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A3B4" w14:textId="6B9BB032" w:rsidR="00E73519" w:rsidRDefault="002D3C25" w:rsidP="00B65C21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Short Communication</w:t>
      </w:r>
    </w:p>
    <w:p w14:paraId="10CFF241" w14:textId="77777777" w:rsidR="00E73519" w:rsidRDefault="00E73519" w:rsidP="00B65C21">
      <w:pPr>
        <w:spacing w:line="480" w:lineRule="auto"/>
        <w:jc w:val="both"/>
        <w:rPr>
          <w:rFonts w:ascii="Arial" w:hAnsi="Arial" w:cs="Arial"/>
          <w:b/>
        </w:rPr>
      </w:pPr>
    </w:p>
    <w:p w14:paraId="6146B545" w14:textId="51B3003E" w:rsidR="00865ED1" w:rsidRPr="00B65C21" w:rsidRDefault="00865ED1" w:rsidP="00B65C21">
      <w:pPr>
        <w:spacing w:line="480" w:lineRule="auto"/>
        <w:jc w:val="both"/>
        <w:rPr>
          <w:rFonts w:ascii="Arial" w:hAnsi="Arial" w:cs="Arial"/>
          <w:b/>
        </w:rPr>
      </w:pPr>
      <w:r w:rsidRPr="00B65C21">
        <w:rPr>
          <w:rFonts w:ascii="Arial" w:hAnsi="Arial" w:cs="Arial"/>
          <w:b/>
        </w:rPr>
        <w:t xml:space="preserve">Life Threatening </w:t>
      </w:r>
      <w:proofErr w:type="spellStart"/>
      <w:r w:rsidR="00527BA3" w:rsidRPr="00B65C21">
        <w:rPr>
          <w:rFonts w:ascii="Arial" w:hAnsi="Arial" w:cs="Arial"/>
          <w:b/>
        </w:rPr>
        <w:t>Polymyositis</w:t>
      </w:r>
      <w:proofErr w:type="spellEnd"/>
      <w:r w:rsidR="00527BA3" w:rsidRPr="00B65C21">
        <w:rPr>
          <w:rFonts w:ascii="Arial" w:hAnsi="Arial" w:cs="Arial"/>
          <w:b/>
        </w:rPr>
        <w:t xml:space="preserve"> with </w:t>
      </w:r>
      <w:r w:rsidRPr="00B65C21">
        <w:rPr>
          <w:rFonts w:ascii="Arial" w:hAnsi="Arial" w:cs="Arial"/>
          <w:b/>
        </w:rPr>
        <w:t xml:space="preserve">Spontaneous </w:t>
      </w:r>
      <w:proofErr w:type="spellStart"/>
      <w:r w:rsidRPr="00B65C21">
        <w:rPr>
          <w:rFonts w:ascii="Arial" w:hAnsi="Arial" w:cs="Arial"/>
          <w:b/>
        </w:rPr>
        <w:t>Haematoma</w:t>
      </w:r>
      <w:proofErr w:type="spellEnd"/>
      <w:r w:rsidRPr="00B65C21">
        <w:rPr>
          <w:rFonts w:ascii="Arial" w:hAnsi="Arial" w:cs="Arial"/>
          <w:b/>
        </w:rPr>
        <w:t xml:space="preserve"> Induced by </w:t>
      </w:r>
      <w:proofErr w:type="spellStart"/>
      <w:r w:rsidRPr="00B65C21">
        <w:rPr>
          <w:rFonts w:ascii="Arial" w:hAnsi="Arial" w:cs="Arial"/>
          <w:b/>
        </w:rPr>
        <w:t>Nivolumab</w:t>
      </w:r>
      <w:proofErr w:type="spellEnd"/>
      <w:r w:rsidR="007B3495">
        <w:rPr>
          <w:rFonts w:ascii="Arial" w:hAnsi="Arial" w:cs="Arial"/>
          <w:b/>
        </w:rPr>
        <w:t xml:space="preserve"> i</w:t>
      </w:r>
      <w:r w:rsidRPr="00B65C21">
        <w:rPr>
          <w:rFonts w:ascii="Arial" w:hAnsi="Arial" w:cs="Arial"/>
          <w:b/>
        </w:rPr>
        <w:t>n a Patient with Previously Resected Melanoma</w:t>
      </w:r>
    </w:p>
    <w:p w14:paraId="70A4FC3E" w14:textId="77777777" w:rsidR="00865ED1" w:rsidRPr="0002397F" w:rsidRDefault="00865ED1" w:rsidP="00B65C21">
      <w:pPr>
        <w:spacing w:line="480" w:lineRule="auto"/>
        <w:jc w:val="both"/>
        <w:rPr>
          <w:rFonts w:ascii="Arial" w:hAnsi="Arial" w:cs="Arial"/>
        </w:rPr>
      </w:pPr>
    </w:p>
    <w:p w14:paraId="046DD11C" w14:textId="4810B856" w:rsidR="00865ED1" w:rsidRDefault="00E73519" w:rsidP="00B65C21">
      <w:pPr>
        <w:pStyle w:val="BodyA"/>
        <w:spacing w:line="480" w:lineRule="auto"/>
        <w:jc w:val="both"/>
        <w:rPr>
          <w:rFonts w:ascii="Arial" w:hAnsi="Arial" w:cs="Arial"/>
        </w:rPr>
      </w:pPr>
      <w:r w:rsidRPr="0002397F">
        <w:rPr>
          <w:rFonts w:ascii="Arial" w:hAnsi="Arial" w:cs="Arial"/>
        </w:rPr>
        <w:t>W</w:t>
      </w:r>
      <w:r w:rsidR="001E5DFE">
        <w:rPr>
          <w:rFonts w:ascii="Arial" w:hAnsi="Arial" w:cs="Arial"/>
        </w:rPr>
        <w:t>ing</w:t>
      </w:r>
      <w:r w:rsidR="00865ED1" w:rsidRPr="0002397F">
        <w:rPr>
          <w:rFonts w:ascii="Arial" w:hAnsi="Arial" w:cs="Arial"/>
        </w:rPr>
        <w:t xml:space="preserve"> K</w:t>
      </w:r>
      <w:r w:rsidRPr="0002397F">
        <w:rPr>
          <w:rFonts w:ascii="Arial" w:hAnsi="Arial" w:cs="Arial"/>
        </w:rPr>
        <w:t>. Liu  [1], N</w:t>
      </w:r>
      <w:r w:rsidR="001E5DFE">
        <w:rPr>
          <w:rFonts w:ascii="Arial" w:hAnsi="Arial" w:cs="Arial"/>
        </w:rPr>
        <w:t>abeel</w:t>
      </w:r>
      <w:r w:rsidRPr="0002397F">
        <w:rPr>
          <w:rFonts w:ascii="Arial" w:hAnsi="Arial" w:cs="Arial"/>
        </w:rPr>
        <w:t xml:space="preserve"> </w:t>
      </w:r>
      <w:r w:rsidR="00865ED1" w:rsidRPr="0002397F">
        <w:rPr>
          <w:rFonts w:ascii="Arial" w:hAnsi="Arial" w:cs="Arial"/>
        </w:rPr>
        <w:t>Naban</w:t>
      </w:r>
      <w:r w:rsidR="009102CC" w:rsidRPr="0002397F">
        <w:rPr>
          <w:rFonts w:ascii="Arial" w:hAnsi="Arial" w:cs="Arial"/>
        </w:rPr>
        <w:t xml:space="preserve"> </w:t>
      </w:r>
      <w:r w:rsidRPr="0002397F">
        <w:rPr>
          <w:rFonts w:ascii="Arial" w:hAnsi="Arial" w:cs="Arial"/>
        </w:rPr>
        <w:t xml:space="preserve">[1], </w:t>
      </w:r>
      <w:proofErr w:type="spellStart"/>
      <w:r w:rsidRPr="0002397F">
        <w:rPr>
          <w:rFonts w:ascii="Arial" w:hAnsi="Arial" w:cs="Arial"/>
        </w:rPr>
        <w:t>A</w:t>
      </w:r>
      <w:r w:rsidR="001E5DFE">
        <w:rPr>
          <w:rFonts w:ascii="Arial" w:hAnsi="Arial" w:cs="Arial"/>
        </w:rPr>
        <w:t>rvind</w:t>
      </w:r>
      <w:proofErr w:type="spellEnd"/>
      <w:r w:rsidR="001E5DFE">
        <w:rPr>
          <w:rFonts w:ascii="Arial" w:hAnsi="Arial" w:cs="Arial"/>
        </w:rPr>
        <w:t xml:space="preserve"> </w:t>
      </w:r>
      <w:proofErr w:type="spellStart"/>
      <w:r w:rsidR="00865ED1" w:rsidRPr="0002397F">
        <w:rPr>
          <w:rFonts w:ascii="Arial" w:hAnsi="Arial" w:cs="Arial"/>
        </w:rPr>
        <w:t>Kaul</w:t>
      </w:r>
      <w:proofErr w:type="spellEnd"/>
      <w:r w:rsidR="00865ED1" w:rsidRPr="0002397F">
        <w:rPr>
          <w:rFonts w:ascii="Arial" w:hAnsi="Arial" w:cs="Arial"/>
        </w:rPr>
        <w:t xml:space="preserve"> [2]</w:t>
      </w:r>
      <w:r w:rsidRPr="0002397F">
        <w:rPr>
          <w:rFonts w:ascii="Arial" w:hAnsi="Arial" w:cs="Arial"/>
        </w:rPr>
        <w:t>, N</w:t>
      </w:r>
      <w:r w:rsidR="001E5DFE">
        <w:rPr>
          <w:rFonts w:ascii="Arial" w:hAnsi="Arial" w:cs="Arial"/>
        </w:rPr>
        <w:t>irav</w:t>
      </w:r>
      <w:r w:rsidR="009102CC" w:rsidRPr="0002397F">
        <w:rPr>
          <w:rFonts w:ascii="Arial" w:hAnsi="Arial" w:cs="Arial"/>
        </w:rPr>
        <w:t xml:space="preserve"> Patel [3]</w:t>
      </w:r>
      <w:r>
        <w:rPr>
          <w:rFonts w:ascii="Arial" w:hAnsi="Arial" w:cs="Arial"/>
        </w:rPr>
        <w:t xml:space="preserve"> and A</w:t>
      </w:r>
      <w:r w:rsidR="001E5DFE">
        <w:rPr>
          <w:rFonts w:ascii="Arial" w:hAnsi="Arial" w:cs="Arial"/>
        </w:rPr>
        <w:t>lberto</w:t>
      </w:r>
      <w:r w:rsidR="00865ED1" w:rsidRPr="00B65C21">
        <w:rPr>
          <w:rFonts w:ascii="Arial" w:hAnsi="Arial" w:cs="Arial"/>
        </w:rPr>
        <w:t xml:space="preserve"> Fusi</w:t>
      </w:r>
      <w:r>
        <w:rPr>
          <w:rFonts w:ascii="Arial" w:hAnsi="Arial" w:cs="Arial"/>
        </w:rPr>
        <w:t>*</w:t>
      </w:r>
      <w:r w:rsidR="00865ED1" w:rsidRPr="00B65C21">
        <w:rPr>
          <w:rFonts w:ascii="Arial" w:hAnsi="Arial" w:cs="Arial"/>
        </w:rPr>
        <w:t xml:space="preserve"> [1]</w:t>
      </w:r>
    </w:p>
    <w:p w14:paraId="7FB30981" w14:textId="77777777" w:rsidR="009102CC" w:rsidRPr="00B65C21" w:rsidRDefault="009102CC" w:rsidP="00B65C21">
      <w:pPr>
        <w:pStyle w:val="BodyA"/>
        <w:spacing w:line="480" w:lineRule="auto"/>
        <w:jc w:val="both"/>
        <w:rPr>
          <w:rFonts w:ascii="Arial" w:hAnsi="Arial" w:cs="Arial"/>
        </w:rPr>
      </w:pPr>
    </w:p>
    <w:p w14:paraId="03FBD8F2" w14:textId="11BAC730" w:rsidR="00865ED1" w:rsidRPr="00B65C21" w:rsidRDefault="00865ED1" w:rsidP="00B65C21">
      <w:pPr>
        <w:pStyle w:val="BodyA"/>
        <w:spacing w:line="480" w:lineRule="auto"/>
        <w:jc w:val="both"/>
        <w:rPr>
          <w:rFonts w:ascii="Arial" w:hAnsi="Arial" w:cs="Arial"/>
        </w:rPr>
      </w:pPr>
      <w:r w:rsidRPr="00B65C21">
        <w:rPr>
          <w:rFonts w:ascii="Arial" w:hAnsi="Arial" w:cs="Arial"/>
        </w:rPr>
        <w:t>[1] Department of Oncology, St Georges University Hospital, London</w:t>
      </w:r>
      <w:r w:rsidR="00E73519">
        <w:rPr>
          <w:rFonts w:ascii="Arial" w:hAnsi="Arial" w:cs="Arial"/>
        </w:rPr>
        <w:t>, UK</w:t>
      </w:r>
    </w:p>
    <w:p w14:paraId="6FBE711C" w14:textId="457845DE" w:rsidR="00865ED1" w:rsidRDefault="00865ED1" w:rsidP="00B65C21">
      <w:pPr>
        <w:pStyle w:val="BodyA"/>
        <w:spacing w:line="480" w:lineRule="auto"/>
        <w:jc w:val="both"/>
        <w:rPr>
          <w:rFonts w:ascii="Arial" w:hAnsi="Arial" w:cs="Arial"/>
        </w:rPr>
      </w:pPr>
      <w:r w:rsidRPr="00B65C21">
        <w:rPr>
          <w:rFonts w:ascii="Arial" w:hAnsi="Arial" w:cs="Arial"/>
        </w:rPr>
        <w:t>[2] Department of Rheumatology, St Georges University Hospital, London</w:t>
      </w:r>
      <w:r w:rsidR="00E73519">
        <w:rPr>
          <w:rFonts w:ascii="Arial" w:hAnsi="Arial" w:cs="Arial"/>
        </w:rPr>
        <w:t>, UK</w:t>
      </w:r>
    </w:p>
    <w:p w14:paraId="500254E1" w14:textId="321D2FCA" w:rsidR="009102CC" w:rsidRDefault="009102CC" w:rsidP="00B65C21">
      <w:pPr>
        <w:pStyle w:val="Body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[3] Department of Radiology, </w:t>
      </w:r>
      <w:r w:rsidRPr="00B65C21">
        <w:rPr>
          <w:rFonts w:ascii="Arial" w:hAnsi="Arial" w:cs="Arial"/>
        </w:rPr>
        <w:t>St Georges University Hospital, London</w:t>
      </w:r>
      <w:r w:rsidR="00E73519">
        <w:rPr>
          <w:rFonts w:ascii="Arial" w:hAnsi="Arial" w:cs="Arial"/>
        </w:rPr>
        <w:t>, UK</w:t>
      </w:r>
    </w:p>
    <w:p w14:paraId="64DE2651" w14:textId="77777777" w:rsidR="00E73519" w:rsidRDefault="00E73519" w:rsidP="00B65C21">
      <w:pPr>
        <w:pStyle w:val="BodyA"/>
        <w:spacing w:line="480" w:lineRule="auto"/>
        <w:jc w:val="both"/>
        <w:rPr>
          <w:rFonts w:ascii="Arial" w:hAnsi="Arial" w:cs="Arial"/>
        </w:rPr>
      </w:pPr>
    </w:p>
    <w:p w14:paraId="3970D335" w14:textId="4DAEE450" w:rsidR="00E73519" w:rsidRPr="00B65C21" w:rsidRDefault="00E73519" w:rsidP="00E73519">
      <w:pPr>
        <w:pStyle w:val="Body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Corresponding author Dr Alberto Fusi</w:t>
      </w:r>
      <w:r w:rsidR="002F3829">
        <w:rPr>
          <w:rFonts w:ascii="Arial" w:hAnsi="Arial" w:cs="Arial"/>
        </w:rPr>
        <w:t xml:space="preserve"> </w:t>
      </w:r>
      <w:r w:rsidR="002F3829" w:rsidRPr="002F3829">
        <w:rPr>
          <w:rFonts w:ascii="Arial" w:hAnsi="Arial" w:cs="Arial"/>
        </w:rPr>
        <w:t>- St George's, University of London, Cranmer Terrace, London, SW17 0RE, UK</w:t>
      </w:r>
      <w:r w:rsidRPr="002F3829">
        <w:rPr>
          <w:rFonts w:ascii="Arial" w:hAnsi="Arial" w:cs="Arial"/>
        </w:rPr>
        <w:t xml:space="preserve"> </w:t>
      </w:r>
      <w:r w:rsidR="002F3829">
        <w:rPr>
          <w:rFonts w:ascii="Arial" w:hAnsi="Arial" w:cs="Arial"/>
        </w:rPr>
        <w:t>(afusi@sgul.ac.uk)</w:t>
      </w:r>
    </w:p>
    <w:p w14:paraId="3823FB0D" w14:textId="6FA08BAB" w:rsidR="00E73519" w:rsidRDefault="00E73519">
      <w:pPr>
        <w:rPr>
          <w:rFonts w:ascii="Arial" w:eastAsia="Arial Unicode MS" w:hAnsi="Arial" w:cs="Arial"/>
          <w:b/>
          <w:bCs/>
          <w:color w:val="000000"/>
          <w:u w:color="000000"/>
          <w:bdr w:val="nil"/>
        </w:rPr>
      </w:pPr>
      <w:r>
        <w:rPr>
          <w:rFonts w:ascii="Arial" w:hAnsi="Arial" w:cs="Arial"/>
          <w:b/>
          <w:bCs/>
        </w:rPr>
        <w:br w:type="page"/>
      </w:r>
    </w:p>
    <w:p w14:paraId="77AB9435" w14:textId="2485B2AA" w:rsidR="00865ED1" w:rsidRPr="00B65C21" w:rsidRDefault="00865ED1" w:rsidP="00B65C21">
      <w:pPr>
        <w:pStyle w:val="BodyA"/>
        <w:spacing w:line="480" w:lineRule="auto"/>
        <w:jc w:val="both"/>
        <w:rPr>
          <w:rFonts w:ascii="Arial" w:hAnsi="Arial" w:cs="Arial"/>
          <w:bCs/>
        </w:rPr>
      </w:pPr>
      <w:r w:rsidRPr="00B65C21">
        <w:rPr>
          <w:rFonts w:ascii="Arial" w:hAnsi="Arial" w:cs="Arial"/>
          <w:b/>
          <w:bCs/>
        </w:rPr>
        <w:lastRenderedPageBreak/>
        <w:tab/>
      </w:r>
    </w:p>
    <w:p w14:paraId="5F174166" w14:textId="2A583CA9" w:rsidR="00865ED1" w:rsidRPr="00B65C21" w:rsidRDefault="00D46210" w:rsidP="00B65C2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Anti-PD1 antibodies</w:t>
      </w:r>
      <w:r w:rsidR="00527BA3" w:rsidRPr="00B65C21">
        <w:rPr>
          <w:rFonts w:ascii="Arial" w:hAnsi="Arial" w:cs="Arial"/>
        </w:rPr>
        <w:t xml:space="preserve"> have changed the treatment landscape for a number of cancer entities in the past few years. </w:t>
      </w:r>
      <w:r>
        <w:rPr>
          <w:rFonts w:ascii="Arial" w:hAnsi="Arial" w:cs="Arial"/>
        </w:rPr>
        <w:t>When given as single agent they</w:t>
      </w:r>
      <w:r w:rsidR="00C65697" w:rsidRPr="00B65C21">
        <w:rPr>
          <w:rFonts w:ascii="Arial" w:hAnsi="Arial" w:cs="Arial"/>
        </w:rPr>
        <w:t xml:space="preserve"> are usually very well tolerated, but serious rare toxicity can</w:t>
      </w:r>
      <w:r w:rsidR="002D3C25">
        <w:rPr>
          <w:rFonts w:ascii="Arial" w:hAnsi="Arial" w:cs="Arial"/>
        </w:rPr>
        <w:t xml:space="preserve"> still</w:t>
      </w:r>
      <w:r w:rsidR="00C65697" w:rsidRPr="00B65C21">
        <w:rPr>
          <w:rFonts w:ascii="Arial" w:hAnsi="Arial" w:cs="Arial"/>
        </w:rPr>
        <w:t xml:space="preserve"> occur.  </w:t>
      </w:r>
      <w:r w:rsidR="00865ED1" w:rsidRPr="00B65C21">
        <w:rPr>
          <w:rFonts w:ascii="Arial" w:hAnsi="Arial" w:cs="Arial"/>
        </w:rPr>
        <w:t xml:space="preserve">We present </w:t>
      </w:r>
      <w:r w:rsidR="009430E6" w:rsidRPr="00B65C21">
        <w:rPr>
          <w:rFonts w:ascii="Arial" w:hAnsi="Arial" w:cs="Arial"/>
        </w:rPr>
        <w:t xml:space="preserve">here </w:t>
      </w:r>
      <w:r w:rsidR="00865ED1" w:rsidRPr="00B65C21">
        <w:rPr>
          <w:rFonts w:ascii="Arial" w:hAnsi="Arial" w:cs="Arial"/>
        </w:rPr>
        <w:t xml:space="preserve">a case of </w:t>
      </w:r>
      <w:r w:rsidR="00527BA3" w:rsidRPr="00B65C21">
        <w:rPr>
          <w:rFonts w:ascii="Arial" w:hAnsi="Arial" w:cs="Arial"/>
        </w:rPr>
        <w:t xml:space="preserve">polymyositis with associated </w:t>
      </w:r>
      <w:r w:rsidR="00865ED1" w:rsidRPr="00B65C21">
        <w:rPr>
          <w:rFonts w:ascii="Arial" w:hAnsi="Arial" w:cs="Arial"/>
        </w:rPr>
        <w:t>spontaneous m</w:t>
      </w:r>
      <w:r w:rsidR="0054136E">
        <w:rPr>
          <w:rFonts w:ascii="Arial" w:hAnsi="Arial" w:cs="Arial"/>
        </w:rPr>
        <w:t xml:space="preserve">uscular </w:t>
      </w:r>
      <w:proofErr w:type="spellStart"/>
      <w:r w:rsidR="0054136E">
        <w:rPr>
          <w:rFonts w:ascii="Arial" w:hAnsi="Arial" w:cs="Arial"/>
        </w:rPr>
        <w:t>haematoma</w:t>
      </w:r>
      <w:proofErr w:type="spellEnd"/>
      <w:r w:rsidR="0054136E">
        <w:rPr>
          <w:rFonts w:ascii="Arial" w:hAnsi="Arial" w:cs="Arial"/>
        </w:rPr>
        <w:t xml:space="preserve"> in a patient </w:t>
      </w:r>
      <w:r w:rsidR="00865ED1" w:rsidRPr="00B65C21">
        <w:rPr>
          <w:rFonts w:ascii="Arial" w:hAnsi="Arial" w:cs="Arial"/>
        </w:rPr>
        <w:t xml:space="preserve">treated </w:t>
      </w:r>
      <w:r w:rsidR="00100551" w:rsidRPr="00B65C21">
        <w:rPr>
          <w:rFonts w:ascii="Arial" w:hAnsi="Arial" w:cs="Arial"/>
        </w:rPr>
        <w:t xml:space="preserve">with </w:t>
      </w:r>
      <w:r w:rsidR="002D3C25">
        <w:rPr>
          <w:rFonts w:ascii="Arial" w:hAnsi="Arial" w:cs="Arial"/>
        </w:rPr>
        <w:t xml:space="preserve">single agent </w:t>
      </w:r>
      <w:r w:rsidR="00100551" w:rsidRPr="00B65C21">
        <w:rPr>
          <w:rFonts w:ascii="Arial" w:hAnsi="Arial" w:cs="Arial"/>
        </w:rPr>
        <w:t>nivolumab.</w:t>
      </w:r>
      <w:r w:rsidR="00865ED1" w:rsidRPr="00B65C21">
        <w:rPr>
          <w:rFonts w:ascii="Arial" w:hAnsi="Arial" w:cs="Arial"/>
        </w:rPr>
        <w:t xml:space="preserve"> </w:t>
      </w:r>
    </w:p>
    <w:p w14:paraId="78D73624" w14:textId="17E42962" w:rsidR="00865ED1" w:rsidRDefault="00865ED1" w:rsidP="00B65C21">
      <w:pPr>
        <w:spacing w:line="480" w:lineRule="auto"/>
        <w:jc w:val="both"/>
        <w:rPr>
          <w:rFonts w:ascii="Arial" w:hAnsi="Arial" w:cs="Arial"/>
          <w:b/>
        </w:rPr>
      </w:pPr>
    </w:p>
    <w:p w14:paraId="549BC535" w14:textId="77777777" w:rsidR="002D3C25" w:rsidRPr="004F4C65" w:rsidRDefault="002D3C25" w:rsidP="002D3C25">
      <w:pPr>
        <w:spacing w:line="480" w:lineRule="auto"/>
        <w:jc w:val="both"/>
        <w:rPr>
          <w:rFonts w:ascii="Arial" w:hAnsi="Arial" w:cs="Arial"/>
          <w:u w:val="single"/>
        </w:rPr>
      </w:pPr>
      <w:r w:rsidRPr="004F4C65">
        <w:rPr>
          <w:rFonts w:ascii="Arial" w:hAnsi="Arial" w:cs="Arial"/>
          <w:u w:val="single"/>
        </w:rPr>
        <w:t>Case report</w:t>
      </w:r>
    </w:p>
    <w:p w14:paraId="2BD89DE9" w14:textId="2F2DBD92" w:rsidR="00C63351" w:rsidRPr="003C0B4D" w:rsidRDefault="00865ED1" w:rsidP="00B65C21">
      <w:pPr>
        <w:spacing w:line="480" w:lineRule="auto"/>
        <w:jc w:val="both"/>
        <w:rPr>
          <w:rFonts w:ascii="Arial" w:hAnsi="Arial" w:cs="Arial"/>
        </w:rPr>
      </w:pPr>
      <w:r w:rsidRPr="00B65C21">
        <w:rPr>
          <w:rFonts w:ascii="Arial" w:hAnsi="Arial" w:cs="Arial"/>
        </w:rPr>
        <w:t xml:space="preserve">A </w:t>
      </w:r>
      <w:r w:rsidR="00C65697" w:rsidRPr="00B65C21">
        <w:rPr>
          <w:rFonts w:ascii="Arial" w:hAnsi="Arial" w:cs="Arial"/>
        </w:rPr>
        <w:t>71-year-old</w:t>
      </w:r>
      <w:r w:rsidRPr="00B65C21">
        <w:rPr>
          <w:rFonts w:ascii="Arial" w:hAnsi="Arial" w:cs="Arial"/>
        </w:rPr>
        <w:t xml:space="preserve"> gentleman </w:t>
      </w:r>
      <w:r w:rsidR="00527BA3" w:rsidRPr="00B65C21">
        <w:rPr>
          <w:rFonts w:ascii="Arial" w:hAnsi="Arial" w:cs="Arial"/>
        </w:rPr>
        <w:t>with a completed resected</w:t>
      </w:r>
      <w:r w:rsidRPr="00B65C21">
        <w:rPr>
          <w:rFonts w:ascii="Arial" w:hAnsi="Arial" w:cs="Arial"/>
        </w:rPr>
        <w:t xml:space="preserve"> </w:t>
      </w:r>
      <w:r w:rsidR="00F3147E">
        <w:rPr>
          <w:rFonts w:ascii="Arial" w:hAnsi="Arial" w:cs="Arial"/>
        </w:rPr>
        <w:t>Stage IV (</w:t>
      </w:r>
      <w:r w:rsidR="0046066E">
        <w:rPr>
          <w:rFonts w:ascii="Arial" w:hAnsi="Arial" w:cs="Arial"/>
        </w:rPr>
        <w:t>T2</w:t>
      </w:r>
      <w:r w:rsidR="00F3147E">
        <w:rPr>
          <w:rFonts w:ascii="Arial" w:hAnsi="Arial" w:cs="Arial"/>
        </w:rPr>
        <w:t>a N2b M1a)</w:t>
      </w:r>
      <w:r w:rsidR="002965C3" w:rsidRPr="00B65C21">
        <w:rPr>
          <w:rFonts w:ascii="Arial" w:hAnsi="Arial" w:cs="Arial"/>
        </w:rPr>
        <w:t xml:space="preserve"> melanoma</w:t>
      </w:r>
      <w:r w:rsidR="0046066E">
        <w:rPr>
          <w:rFonts w:ascii="Arial" w:hAnsi="Arial" w:cs="Arial"/>
        </w:rPr>
        <w:t xml:space="preserve"> </w:t>
      </w:r>
      <w:r w:rsidR="00510E0E" w:rsidRPr="00B65C21">
        <w:rPr>
          <w:rFonts w:ascii="Arial" w:hAnsi="Arial" w:cs="Arial"/>
        </w:rPr>
        <w:t>was started on adjuvant nivolumab 4</w:t>
      </w:r>
      <w:r w:rsidR="00527BA3" w:rsidRPr="00B65C21">
        <w:rPr>
          <w:rFonts w:ascii="Arial" w:hAnsi="Arial" w:cs="Arial"/>
        </w:rPr>
        <w:t>8</w:t>
      </w:r>
      <w:r w:rsidR="00510E0E" w:rsidRPr="00B65C21">
        <w:rPr>
          <w:rFonts w:ascii="Arial" w:hAnsi="Arial" w:cs="Arial"/>
        </w:rPr>
        <w:t>0mg</w:t>
      </w:r>
      <w:r w:rsidR="00527BA3" w:rsidRPr="00B65C21">
        <w:rPr>
          <w:rFonts w:ascii="Arial" w:hAnsi="Arial" w:cs="Arial"/>
        </w:rPr>
        <w:t xml:space="preserve"> 4 weekly. </w:t>
      </w:r>
      <w:r w:rsidR="0046066E">
        <w:rPr>
          <w:rFonts w:ascii="Arial" w:hAnsi="Arial" w:cs="Arial"/>
        </w:rPr>
        <w:t xml:space="preserve">He did not have any current significant comorbidities but he had a colorectal cancer treated with </w:t>
      </w:r>
      <w:r w:rsidR="003C0B4D">
        <w:rPr>
          <w:rFonts w:ascii="Arial" w:hAnsi="Arial" w:cs="Arial"/>
        </w:rPr>
        <w:t xml:space="preserve">curative </w:t>
      </w:r>
      <w:r w:rsidR="0046066E">
        <w:rPr>
          <w:rFonts w:ascii="Arial" w:hAnsi="Arial" w:cs="Arial"/>
        </w:rPr>
        <w:t xml:space="preserve">surgery followed by adjuvant chemotherapy 5 years before. </w:t>
      </w:r>
      <w:r w:rsidR="00527BA3" w:rsidRPr="00B65C21">
        <w:rPr>
          <w:rFonts w:ascii="Arial" w:hAnsi="Arial" w:cs="Arial"/>
        </w:rPr>
        <w:t xml:space="preserve">Twenty </w:t>
      </w:r>
      <w:r w:rsidRPr="00B65C21">
        <w:rPr>
          <w:rFonts w:ascii="Arial" w:hAnsi="Arial" w:cs="Arial"/>
        </w:rPr>
        <w:t xml:space="preserve">days </w:t>
      </w:r>
      <w:r w:rsidR="001657EC" w:rsidRPr="00B65C21">
        <w:rPr>
          <w:rFonts w:ascii="Arial" w:hAnsi="Arial" w:cs="Arial"/>
        </w:rPr>
        <w:t>post</w:t>
      </w:r>
      <w:r w:rsidR="00156824" w:rsidRPr="00B65C21">
        <w:rPr>
          <w:rFonts w:ascii="Arial" w:hAnsi="Arial" w:cs="Arial"/>
        </w:rPr>
        <w:t xml:space="preserve"> first infusion</w:t>
      </w:r>
      <w:r w:rsidR="00F37EB5">
        <w:rPr>
          <w:rFonts w:ascii="Arial" w:hAnsi="Arial" w:cs="Arial"/>
        </w:rPr>
        <w:t xml:space="preserve"> with </w:t>
      </w:r>
      <w:proofErr w:type="spellStart"/>
      <w:r w:rsidR="00F37EB5">
        <w:rPr>
          <w:rFonts w:ascii="Arial" w:hAnsi="Arial" w:cs="Arial"/>
        </w:rPr>
        <w:t>nivolumab</w:t>
      </w:r>
      <w:proofErr w:type="spellEnd"/>
      <w:r w:rsidRPr="00B65C21">
        <w:rPr>
          <w:rFonts w:ascii="Arial" w:hAnsi="Arial" w:cs="Arial"/>
        </w:rPr>
        <w:t xml:space="preserve">, he presented </w:t>
      </w:r>
      <w:r w:rsidR="001D6368" w:rsidRPr="00B65C21">
        <w:rPr>
          <w:rFonts w:ascii="Arial" w:hAnsi="Arial" w:cs="Arial"/>
        </w:rPr>
        <w:t xml:space="preserve">with a </w:t>
      </w:r>
      <w:r w:rsidR="00C65697" w:rsidRPr="00B65C21">
        <w:rPr>
          <w:rFonts w:ascii="Arial" w:hAnsi="Arial" w:cs="Arial"/>
        </w:rPr>
        <w:t>7-day</w:t>
      </w:r>
      <w:r w:rsidRPr="00B65C21">
        <w:rPr>
          <w:rFonts w:ascii="Arial" w:hAnsi="Arial" w:cs="Arial"/>
        </w:rPr>
        <w:t xml:space="preserve"> history of exertional </w:t>
      </w:r>
      <w:r w:rsidR="001D6368" w:rsidRPr="00B65C21">
        <w:rPr>
          <w:rFonts w:ascii="Arial" w:hAnsi="Arial" w:cs="Arial"/>
        </w:rPr>
        <w:t xml:space="preserve">dyspnea </w:t>
      </w:r>
      <w:r w:rsidR="00807C00" w:rsidRPr="00B65C21">
        <w:rPr>
          <w:rFonts w:ascii="Arial" w:hAnsi="Arial" w:cs="Arial"/>
        </w:rPr>
        <w:t xml:space="preserve">and </w:t>
      </w:r>
      <w:r w:rsidR="008F141E" w:rsidRPr="00B65C21">
        <w:rPr>
          <w:rFonts w:ascii="Arial" w:hAnsi="Arial" w:cs="Arial"/>
        </w:rPr>
        <w:t>diplopia</w:t>
      </w:r>
      <w:r w:rsidRPr="00B65C21">
        <w:rPr>
          <w:rFonts w:ascii="Arial" w:hAnsi="Arial" w:cs="Arial"/>
        </w:rPr>
        <w:t xml:space="preserve">. </w:t>
      </w:r>
      <w:r w:rsidR="00F00C5F">
        <w:rPr>
          <w:rFonts w:ascii="Arial" w:hAnsi="Arial" w:cs="Arial"/>
        </w:rPr>
        <w:t xml:space="preserve">Chest X-ray, </w:t>
      </w:r>
      <w:r w:rsidR="00160D66" w:rsidRPr="00B65C21">
        <w:rPr>
          <w:rFonts w:ascii="Arial" w:hAnsi="Arial" w:cs="Arial"/>
        </w:rPr>
        <w:t xml:space="preserve">echocardiogram and oxygen saturations were normal. Electrocardiography showed a new right bundle branch block and an intermittent 2:1 heart block. </w:t>
      </w:r>
      <w:r w:rsidR="00537182" w:rsidRPr="00B65C21">
        <w:rPr>
          <w:rFonts w:ascii="Arial" w:hAnsi="Arial" w:cs="Arial"/>
        </w:rPr>
        <w:t xml:space="preserve">The patient could not tolerate </w:t>
      </w:r>
      <w:r w:rsidR="00753680" w:rsidRPr="00B65C21">
        <w:rPr>
          <w:rFonts w:ascii="Arial" w:hAnsi="Arial" w:cs="Arial"/>
        </w:rPr>
        <w:t>CT or MR</w:t>
      </w:r>
      <w:r w:rsidR="00537182" w:rsidRPr="00B65C21">
        <w:rPr>
          <w:rFonts w:ascii="Arial" w:hAnsi="Arial" w:cs="Arial"/>
        </w:rPr>
        <w:t xml:space="preserve"> imaging due to his breathlessness</w:t>
      </w:r>
      <w:r w:rsidR="00753680" w:rsidRPr="00B65C21">
        <w:rPr>
          <w:rFonts w:ascii="Arial" w:hAnsi="Arial" w:cs="Arial"/>
        </w:rPr>
        <w:t xml:space="preserve"> and t</w:t>
      </w:r>
      <w:r w:rsidR="00256884">
        <w:rPr>
          <w:rFonts w:ascii="Arial" w:hAnsi="Arial" w:cs="Arial"/>
        </w:rPr>
        <w:t xml:space="preserve">herefore pulmonary embolism </w:t>
      </w:r>
      <w:r w:rsidR="00753680" w:rsidRPr="00B65C21">
        <w:rPr>
          <w:rFonts w:ascii="Arial" w:hAnsi="Arial" w:cs="Arial"/>
        </w:rPr>
        <w:t>or presence of brain m</w:t>
      </w:r>
      <w:r w:rsidR="00F00C5F">
        <w:rPr>
          <w:rFonts w:ascii="Arial" w:hAnsi="Arial" w:cs="Arial"/>
        </w:rPr>
        <w:t>etastases could not be</w:t>
      </w:r>
      <w:r w:rsidR="00753680" w:rsidRPr="00B65C21">
        <w:rPr>
          <w:rFonts w:ascii="Arial" w:hAnsi="Arial" w:cs="Arial"/>
        </w:rPr>
        <w:t xml:space="preserve"> excluded. Therapeutic anticoagulation was not initiated due to the risk of hemorrhagic brain metastases.</w:t>
      </w:r>
      <w:r w:rsidR="00C63351" w:rsidRPr="00B65C21">
        <w:rPr>
          <w:rFonts w:ascii="Arial" w:hAnsi="Arial" w:cs="Arial"/>
        </w:rPr>
        <w:t xml:space="preserve"> An initial blood work up revealed possible myositis with associated myocarditis and rhabdomyolysis (creatine kinase level, 2830 u/l [normal range, 40-320] and troponin T level, 840 ng/l, increasing to 1549 ng/</w:t>
      </w:r>
      <w:r w:rsidR="003C0B4D">
        <w:rPr>
          <w:rFonts w:ascii="Arial" w:hAnsi="Arial" w:cs="Arial"/>
        </w:rPr>
        <w:t xml:space="preserve">l [normal </w:t>
      </w:r>
      <w:r w:rsidR="003C0B4D" w:rsidRPr="003C0B4D">
        <w:rPr>
          <w:rFonts w:ascii="Arial" w:hAnsi="Arial" w:cs="Arial"/>
        </w:rPr>
        <w:t xml:space="preserve">level, 0-14]). Thyroid function tests, cortisol levels and pituitary hormones </w:t>
      </w:r>
      <w:r w:rsidR="00C63351" w:rsidRPr="003C0B4D">
        <w:rPr>
          <w:rFonts w:ascii="Arial" w:hAnsi="Arial" w:cs="Arial"/>
        </w:rPr>
        <w:t>were normal.</w:t>
      </w:r>
      <w:r w:rsidR="003C0B4D" w:rsidRPr="003C0B4D">
        <w:rPr>
          <w:rFonts w:ascii="Arial" w:hAnsi="Arial" w:cs="Arial"/>
        </w:rPr>
        <w:t xml:space="preserve"> </w:t>
      </w:r>
      <w:r w:rsidR="003C0B4D">
        <w:rPr>
          <w:rFonts w:ascii="Arial" w:hAnsi="Arial" w:cs="Arial"/>
        </w:rPr>
        <w:t>Antinuclear antibodies (ANA) and a</w:t>
      </w:r>
      <w:r w:rsidR="003C0B4D" w:rsidRPr="003C0B4D">
        <w:rPr>
          <w:rFonts w:ascii="Arial" w:hAnsi="Arial" w:cs="Arial"/>
        </w:rPr>
        <w:t xml:space="preserve"> myositis </w:t>
      </w:r>
      <w:proofErr w:type="spellStart"/>
      <w:r w:rsidR="003C0B4D" w:rsidRPr="003C0B4D">
        <w:rPr>
          <w:rFonts w:ascii="Arial" w:hAnsi="Arial" w:cs="Arial"/>
        </w:rPr>
        <w:t>immunoblot</w:t>
      </w:r>
      <w:proofErr w:type="spellEnd"/>
      <w:r w:rsidR="003C0B4D" w:rsidRPr="003C0B4D">
        <w:rPr>
          <w:rFonts w:ascii="Arial" w:hAnsi="Arial" w:cs="Arial"/>
        </w:rPr>
        <w:t xml:space="preserve"> test for OJ, EJ, PL-12, Pl-7, SRP, Jo-1, Pm-Scl7</w:t>
      </w:r>
      <w:r w:rsidR="003C0B4D" w:rsidRPr="00E03958">
        <w:rPr>
          <w:rFonts w:ascii="Arial" w:hAnsi="Arial" w:cs="Arial"/>
        </w:rPr>
        <w:t xml:space="preserve">5, Pm-Scl100, Ku, </w:t>
      </w:r>
      <w:r w:rsidR="003C0B4D" w:rsidRPr="00E03958">
        <w:rPr>
          <w:rFonts w:ascii="Arial" w:hAnsi="Arial" w:cs="Arial"/>
        </w:rPr>
        <w:lastRenderedPageBreak/>
        <w:t>SAE, NXP-2, MDA5, TIF-1g, Mi-2 and Ro-52 were</w:t>
      </w:r>
      <w:r w:rsidR="00306C39" w:rsidRPr="00E03958">
        <w:rPr>
          <w:rFonts w:ascii="Arial" w:hAnsi="Arial" w:cs="Arial"/>
        </w:rPr>
        <w:t xml:space="preserve"> </w:t>
      </w:r>
      <w:r w:rsidR="009C333B" w:rsidRPr="00E03958">
        <w:rPr>
          <w:rFonts w:ascii="Arial" w:hAnsi="Arial" w:cs="Arial"/>
        </w:rPr>
        <w:t>negative.</w:t>
      </w:r>
      <w:r w:rsidR="00E03958" w:rsidRPr="00E03958">
        <w:rPr>
          <w:rFonts w:ascii="Arial" w:hAnsi="Arial" w:cs="Arial"/>
        </w:rPr>
        <w:t xml:space="preserve"> A neurological examination was normal and there were no </w:t>
      </w:r>
      <w:r w:rsidR="00BE499D">
        <w:rPr>
          <w:rFonts w:ascii="Arial" w:hAnsi="Arial" w:cs="Arial"/>
        </w:rPr>
        <w:t xml:space="preserve">cutaneous </w:t>
      </w:r>
      <w:bookmarkStart w:id="0" w:name="_GoBack"/>
      <w:bookmarkEnd w:id="0"/>
      <w:r w:rsidR="00E03958" w:rsidRPr="00E03958">
        <w:rPr>
          <w:rFonts w:ascii="Arial" w:hAnsi="Arial" w:cs="Arial"/>
        </w:rPr>
        <w:t xml:space="preserve">signs of </w:t>
      </w:r>
      <w:proofErr w:type="spellStart"/>
      <w:r w:rsidR="00E03958" w:rsidRPr="00E03958">
        <w:rPr>
          <w:rFonts w:ascii="Arial" w:hAnsi="Arial" w:cs="Arial"/>
        </w:rPr>
        <w:t>paraneoplastic</w:t>
      </w:r>
      <w:proofErr w:type="spellEnd"/>
      <w:r w:rsidR="00E03958" w:rsidRPr="00E03958">
        <w:rPr>
          <w:rFonts w:ascii="Arial" w:hAnsi="Arial" w:cs="Arial"/>
        </w:rPr>
        <w:t xml:space="preserve"> </w:t>
      </w:r>
      <w:proofErr w:type="spellStart"/>
      <w:r w:rsidR="00E03958" w:rsidRPr="00E03958">
        <w:rPr>
          <w:rFonts w:ascii="Arial" w:hAnsi="Arial" w:cs="Arial"/>
        </w:rPr>
        <w:t>dermatomyositis</w:t>
      </w:r>
      <w:proofErr w:type="spellEnd"/>
      <w:r w:rsidR="004B4FAF">
        <w:rPr>
          <w:rFonts w:ascii="Arial" w:hAnsi="Arial" w:cs="Arial"/>
        </w:rPr>
        <w:t xml:space="preserve"> or </w:t>
      </w:r>
      <w:proofErr w:type="spellStart"/>
      <w:r w:rsidR="004B4FAF">
        <w:rPr>
          <w:rFonts w:ascii="Arial" w:hAnsi="Arial" w:cs="Arial"/>
        </w:rPr>
        <w:t>polymyositis</w:t>
      </w:r>
      <w:proofErr w:type="spellEnd"/>
      <w:r w:rsidR="00E03958" w:rsidRPr="00E03958">
        <w:rPr>
          <w:rFonts w:ascii="Arial" w:hAnsi="Arial" w:cs="Arial"/>
        </w:rPr>
        <w:t>.</w:t>
      </w:r>
    </w:p>
    <w:p w14:paraId="39731DD6" w14:textId="29BD9882" w:rsidR="00807C00" w:rsidRPr="00B65C21" w:rsidRDefault="00865ED1" w:rsidP="00B65C21">
      <w:pPr>
        <w:spacing w:line="480" w:lineRule="auto"/>
        <w:jc w:val="both"/>
        <w:rPr>
          <w:rFonts w:ascii="Arial" w:hAnsi="Arial" w:cs="Arial"/>
        </w:rPr>
      </w:pPr>
      <w:r w:rsidRPr="00B65C21">
        <w:rPr>
          <w:rFonts w:ascii="Arial" w:hAnsi="Arial" w:cs="Arial"/>
        </w:rPr>
        <w:t>Two days post admission, a</w:t>
      </w:r>
      <w:r w:rsidR="00A76ECB" w:rsidRPr="00B65C21">
        <w:rPr>
          <w:rFonts w:ascii="Arial" w:hAnsi="Arial" w:cs="Arial"/>
        </w:rPr>
        <w:t>fter a</w:t>
      </w:r>
      <w:r w:rsidRPr="00B65C21">
        <w:rPr>
          <w:rFonts w:ascii="Arial" w:hAnsi="Arial" w:cs="Arial"/>
        </w:rPr>
        <w:t xml:space="preserve"> </w:t>
      </w:r>
      <w:r w:rsidR="004B2709" w:rsidRPr="00B65C21">
        <w:rPr>
          <w:rFonts w:ascii="Arial" w:hAnsi="Arial" w:cs="Arial"/>
        </w:rPr>
        <w:t>COVID-19</w:t>
      </w:r>
      <w:r w:rsidRPr="00B65C21">
        <w:rPr>
          <w:rFonts w:ascii="Arial" w:hAnsi="Arial" w:cs="Arial"/>
        </w:rPr>
        <w:t xml:space="preserve"> swab</w:t>
      </w:r>
      <w:r w:rsidR="004B2709" w:rsidRPr="00B65C21">
        <w:rPr>
          <w:rFonts w:ascii="Arial" w:hAnsi="Arial" w:cs="Arial"/>
        </w:rPr>
        <w:t xml:space="preserve"> </w:t>
      </w:r>
      <w:r w:rsidR="00A76ECB" w:rsidRPr="00B65C21">
        <w:rPr>
          <w:rFonts w:ascii="Arial" w:hAnsi="Arial" w:cs="Arial"/>
        </w:rPr>
        <w:t xml:space="preserve">resulted </w:t>
      </w:r>
      <w:proofErr w:type="gramStart"/>
      <w:r w:rsidRPr="00B65C21">
        <w:rPr>
          <w:rFonts w:ascii="Arial" w:hAnsi="Arial" w:cs="Arial"/>
        </w:rPr>
        <w:t>negative</w:t>
      </w:r>
      <w:r w:rsidR="00A76ECB" w:rsidRPr="00B65C21">
        <w:rPr>
          <w:rFonts w:ascii="Arial" w:hAnsi="Arial" w:cs="Arial"/>
        </w:rPr>
        <w:t>,</w:t>
      </w:r>
      <w:proofErr w:type="gramEnd"/>
      <w:r w:rsidRPr="00B65C21">
        <w:rPr>
          <w:rFonts w:ascii="Arial" w:hAnsi="Arial" w:cs="Arial"/>
        </w:rPr>
        <w:t xml:space="preserve"> the patient was started on intravenous methylprednisolone 1g once a day</w:t>
      </w:r>
      <w:r w:rsidR="009C333B">
        <w:rPr>
          <w:rFonts w:ascii="Arial" w:hAnsi="Arial" w:cs="Arial"/>
        </w:rPr>
        <w:t xml:space="preserve"> being nivolumab</w:t>
      </w:r>
      <w:r w:rsidR="00A76ECB" w:rsidRPr="00B65C21">
        <w:rPr>
          <w:rFonts w:ascii="Arial" w:hAnsi="Arial" w:cs="Arial"/>
        </w:rPr>
        <w:t>-</w:t>
      </w:r>
      <w:r w:rsidR="009C333B">
        <w:rPr>
          <w:rFonts w:ascii="Arial" w:hAnsi="Arial" w:cs="Arial"/>
        </w:rPr>
        <w:t>induced</w:t>
      </w:r>
      <w:r w:rsidR="00A76ECB" w:rsidRPr="00B65C21">
        <w:rPr>
          <w:rFonts w:ascii="Arial" w:hAnsi="Arial" w:cs="Arial"/>
        </w:rPr>
        <w:t xml:space="preserve"> </w:t>
      </w:r>
      <w:r w:rsidR="001D3B44" w:rsidRPr="00B65C21">
        <w:rPr>
          <w:rFonts w:ascii="Arial" w:hAnsi="Arial" w:cs="Arial"/>
        </w:rPr>
        <w:t>polymyositis</w:t>
      </w:r>
      <w:r w:rsidR="00A76ECB" w:rsidRPr="00B65C21">
        <w:rPr>
          <w:rFonts w:ascii="Arial" w:hAnsi="Arial" w:cs="Arial"/>
        </w:rPr>
        <w:t xml:space="preserve"> the most likely diagnosis.</w:t>
      </w:r>
      <w:r w:rsidRPr="00B65C21">
        <w:rPr>
          <w:rFonts w:ascii="Arial" w:hAnsi="Arial" w:cs="Arial"/>
        </w:rPr>
        <w:t xml:space="preserve"> </w:t>
      </w:r>
      <w:r w:rsidR="00A76ECB" w:rsidRPr="00B65C21">
        <w:rPr>
          <w:rFonts w:ascii="Arial" w:hAnsi="Arial" w:cs="Arial"/>
        </w:rPr>
        <w:t xml:space="preserve"> </w:t>
      </w:r>
      <w:r w:rsidR="00DB0AE8" w:rsidRPr="00B65C21">
        <w:rPr>
          <w:rFonts w:ascii="Arial" w:hAnsi="Arial" w:cs="Arial"/>
        </w:rPr>
        <w:t xml:space="preserve">Methylprednisolone </w:t>
      </w:r>
      <w:r w:rsidRPr="00B65C21">
        <w:rPr>
          <w:rFonts w:ascii="Arial" w:hAnsi="Arial" w:cs="Arial"/>
        </w:rPr>
        <w:t>was reduced to 500mg three days after</w:t>
      </w:r>
      <w:r w:rsidR="00A76ECB" w:rsidRPr="00B65C21">
        <w:rPr>
          <w:rFonts w:ascii="Arial" w:hAnsi="Arial" w:cs="Arial"/>
        </w:rPr>
        <w:t xml:space="preserve"> </w:t>
      </w:r>
      <w:r w:rsidR="001D3B44" w:rsidRPr="00B65C21">
        <w:rPr>
          <w:rFonts w:ascii="Arial" w:hAnsi="Arial" w:cs="Arial"/>
        </w:rPr>
        <w:t>with</w:t>
      </w:r>
      <w:r w:rsidR="00A76ECB" w:rsidRPr="00B65C21">
        <w:rPr>
          <w:rFonts w:ascii="Arial" w:hAnsi="Arial" w:cs="Arial"/>
        </w:rPr>
        <w:t xml:space="preserve"> </w:t>
      </w:r>
      <w:r w:rsidR="001D3B44" w:rsidRPr="00B65C21">
        <w:rPr>
          <w:rFonts w:ascii="Arial" w:hAnsi="Arial" w:cs="Arial"/>
        </w:rPr>
        <w:t>some marginal</w:t>
      </w:r>
      <w:r w:rsidR="00A76ECB" w:rsidRPr="00B65C21">
        <w:rPr>
          <w:rFonts w:ascii="Arial" w:hAnsi="Arial" w:cs="Arial"/>
        </w:rPr>
        <w:t xml:space="preserve"> </w:t>
      </w:r>
      <w:r w:rsidR="00DB0AE8" w:rsidRPr="00B65C21">
        <w:rPr>
          <w:rFonts w:ascii="Arial" w:hAnsi="Arial" w:cs="Arial"/>
        </w:rPr>
        <w:t>improvement</w:t>
      </w:r>
      <w:r w:rsidR="00A76ECB" w:rsidRPr="00B65C21">
        <w:rPr>
          <w:rFonts w:ascii="Arial" w:hAnsi="Arial" w:cs="Arial"/>
        </w:rPr>
        <w:t xml:space="preserve"> of CK and troponin I </w:t>
      </w:r>
      <w:r w:rsidR="001D3B44" w:rsidRPr="00B65C21">
        <w:rPr>
          <w:rFonts w:ascii="Arial" w:hAnsi="Arial" w:cs="Arial"/>
        </w:rPr>
        <w:t xml:space="preserve">levels </w:t>
      </w:r>
      <w:r w:rsidR="00A76ECB" w:rsidRPr="00B65C21">
        <w:rPr>
          <w:rFonts w:ascii="Arial" w:hAnsi="Arial" w:cs="Arial"/>
        </w:rPr>
        <w:t xml:space="preserve">which was however not associated to significant clinical benefit. </w:t>
      </w:r>
    </w:p>
    <w:p w14:paraId="7318B312" w14:textId="63470DDA" w:rsidR="00865ED1" w:rsidRPr="00B65C21" w:rsidRDefault="00865ED1" w:rsidP="00B65C21">
      <w:pPr>
        <w:spacing w:line="480" w:lineRule="auto"/>
        <w:jc w:val="both"/>
        <w:rPr>
          <w:rFonts w:ascii="Arial" w:hAnsi="Arial" w:cs="Arial"/>
        </w:rPr>
      </w:pPr>
      <w:r w:rsidRPr="00B65C21">
        <w:rPr>
          <w:rFonts w:ascii="Arial" w:hAnsi="Arial" w:cs="Arial"/>
        </w:rPr>
        <w:t xml:space="preserve">On </w:t>
      </w:r>
      <w:r w:rsidR="00473D16" w:rsidRPr="00B65C21">
        <w:rPr>
          <w:rFonts w:ascii="Arial" w:hAnsi="Arial" w:cs="Arial"/>
        </w:rPr>
        <w:t>day 9</w:t>
      </w:r>
      <w:r w:rsidRPr="00B65C21">
        <w:rPr>
          <w:rFonts w:ascii="Arial" w:hAnsi="Arial" w:cs="Arial"/>
        </w:rPr>
        <w:t xml:space="preserve"> post admission, he was found to be acutely hypotensive</w:t>
      </w:r>
      <w:r w:rsidR="00807C00" w:rsidRPr="00B65C21">
        <w:rPr>
          <w:rFonts w:ascii="Arial" w:hAnsi="Arial" w:cs="Arial"/>
        </w:rPr>
        <w:t xml:space="preserve"> </w:t>
      </w:r>
      <w:r w:rsidR="00CA4CC6" w:rsidRPr="00B65C21">
        <w:rPr>
          <w:rFonts w:ascii="Arial" w:hAnsi="Arial" w:cs="Arial"/>
        </w:rPr>
        <w:t>with worsening</w:t>
      </w:r>
      <w:r w:rsidRPr="00B65C21">
        <w:rPr>
          <w:rFonts w:ascii="Arial" w:hAnsi="Arial" w:cs="Arial"/>
        </w:rPr>
        <w:t xml:space="preserve"> type two respiratory failure</w:t>
      </w:r>
      <w:r w:rsidR="00CA4CC6" w:rsidRPr="00B65C21">
        <w:rPr>
          <w:rFonts w:ascii="Arial" w:hAnsi="Arial" w:cs="Arial"/>
        </w:rPr>
        <w:t>.</w:t>
      </w:r>
      <w:r w:rsidRPr="00B65C21">
        <w:rPr>
          <w:rFonts w:ascii="Arial" w:hAnsi="Arial" w:cs="Arial"/>
        </w:rPr>
        <w:t xml:space="preserve"> </w:t>
      </w:r>
      <w:r w:rsidR="00CA4CC6" w:rsidRPr="00B65C21">
        <w:rPr>
          <w:rFonts w:ascii="Arial" w:hAnsi="Arial" w:cs="Arial"/>
        </w:rPr>
        <w:t>H</w:t>
      </w:r>
      <w:r w:rsidRPr="00B65C21">
        <w:rPr>
          <w:rFonts w:ascii="Arial" w:hAnsi="Arial" w:cs="Arial"/>
        </w:rPr>
        <w:t xml:space="preserve">e was </w:t>
      </w:r>
      <w:r w:rsidR="00CA4CC6" w:rsidRPr="00B65C21">
        <w:rPr>
          <w:rFonts w:ascii="Arial" w:hAnsi="Arial" w:cs="Arial"/>
        </w:rPr>
        <w:t>intubated and transferred to critical care</w:t>
      </w:r>
      <w:r w:rsidRPr="00B65C21">
        <w:rPr>
          <w:rFonts w:ascii="Arial" w:hAnsi="Arial" w:cs="Arial"/>
        </w:rPr>
        <w:t xml:space="preserve">. Blood tests showed an acute drop of hemoglobin from </w:t>
      </w:r>
      <w:r w:rsidR="00DB0AE8" w:rsidRPr="00B65C21">
        <w:rPr>
          <w:rFonts w:ascii="Arial" w:hAnsi="Arial" w:cs="Arial"/>
        </w:rPr>
        <w:t>12</w:t>
      </w:r>
      <w:r w:rsidRPr="00B65C21">
        <w:rPr>
          <w:rFonts w:ascii="Arial" w:hAnsi="Arial" w:cs="Arial"/>
        </w:rPr>
        <w:t xml:space="preserve"> – 6g/l in </w:t>
      </w:r>
      <w:r w:rsidR="00DB0AE8" w:rsidRPr="00B65C21">
        <w:rPr>
          <w:rFonts w:ascii="Arial" w:hAnsi="Arial" w:cs="Arial"/>
        </w:rPr>
        <w:t>48</w:t>
      </w:r>
      <w:r w:rsidRPr="00B65C21">
        <w:rPr>
          <w:rFonts w:ascii="Arial" w:hAnsi="Arial" w:cs="Arial"/>
        </w:rPr>
        <w:t xml:space="preserve"> hours</w:t>
      </w:r>
      <w:r w:rsidR="00CD5FC1" w:rsidRPr="00B65C21">
        <w:rPr>
          <w:rFonts w:ascii="Arial" w:hAnsi="Arial" w:cs="Arial"/>
        </w:rPr>
        <w:t xml:space="preserve"> and</w:t>
      </w:r>
      <w:r w:rsidR="007679B6" w:rsidRPr="00B65C21">
        <w:rPr>
          <w:rFonts w:ascii="Arial" w:hAnsi="Arial" w:cs="Arial"/>
        </w:rPr>
        <w:t xml:space="preserve"> </w:t>
      </w:r>
      <w:r w:rsidR="00CA4CC6" w:rsidRPr="00B65C21">
        <w:rPr>
          <w:rFonts w:ascii="Arial" w:hAnsi="Arial" w:cs="Arial"/>
        </w:rPr>
        <w:t xml:space="preserve">CT imaging </w:t>
      </w:r>
      <w:r w:rsidRPr="00B65C21">
        <w:rPr>
          <w:rFonts w:ascii="Arial" w:hAnsi="Arial" w:cs="Arial"/>
        </w:rPr>
        <w:t xml:space="preserve">confirmed </w:t>
      </w:r>
      <w:r w:rsidR="00CA4CC6" w:rsidRPr="00B65C21">
        <w:rPr>
          <w:rFonts w:ascii="Arial" w:hAnsi="Arial" w:cs="Arial"/>
        </w:rPr>
        <w:t xml:space="preserve">a </w:t>
      </w:r>
      <w:r w:rsidRPr="00B65C21">
        <w:rPr>
          <w:rFonts w:ascii="Arial" w:hAnsi="Arial" w:cs="Arial"/>
        </w:rPr>
        <w:t xml:space="preserve">subacute intramuscular haematoma </w:t>
      </w:r>
      <w:r w:rsidR="00CA4CC6" w:rsidRPr="00B65C21">
        <w:rPr>
          <w:rFonts w:ascii="Arial" w:hAnsi="Arial" w:cs="Arial"/>
        </w:rPr>
        <w:t>of</w:t>
      </w:r>
      <w:r w:rsidRPr="00B65C21">
        <w:rPr>
          <w:rFonts w:ascii="Arial" w:hAnsi="Arial" w:cs="Arial"/>
        </w:rPr>
        <w:t xml:space="preserve"> the right psoas muscle</w:t>
      </w:r>
      <w:r w:rsidR="00CA4CC6" w:rsidRPr="00B65C21">
        <w:rPr>
          <w:rFonts w:ascii="Arial" w:hAnsi="Arial" w:cs="Arial"/>
        </w:rPr>
        <w:t xml:space="preserve"> and</w:t>
      </w:r>
      <w:r w:rsidRPr="00B65C21">
        <w:rPr>
          <w:rFonts w:ascii="Arial" w:hAnsi="Arial" w:cs="Arial"/>
        </w:rPr>
        <w:t xml:space="preserve"> right latissimus dorsi muscle</w:t>
      </w:r>
      <w:r w:rsidR="00C65697" w:rsidRPr="00B65C21">
        <w:rPr>
          <w:rFonts w:ascii="Arial" w:hAnsi="Arial" w:cs="Arial"/>
        </w:rPr>
        <w:t xml:space="preserve"> (Fig 1 </w:t>
      </w:r>
      <w:proofErr w:type="spellStart"/>
      <w:r w:rsidR="00C65697" w:rsidRPr="00B65C21">
        <w:rPr>
          <w:rFonts w:ascii="Arial" w:hAnsi="Arial" w:cs="Arial"/>
        </w:rPr>
        <w:t>b</w:t>
      </w:r>
      <w:proofErr w:type="gramStart"/>
      <w:r w:rsidR="00537182" w:rsidRPr="00B65C21">
        <w:rPr>
          <w:rFonts w:ascii="Arial" w:hAnsi="Arial" w:cs="Arial"/>
        </w:rPr>
        <w:t>,e</w:t>
      </w:r>
      <w:proofErr w:type="spellEnd"/>
      <w:proofErr w:type="gramEnd"/>
      <w:r w:rsidR="00C65697" w:rsidRPr="00B65C21">
        <w:rPr>
          <w:rFonts w:ascii="Arial" w:hAnsi="Arial" w:cs="Arial"/>
        </w:rPr>
        <w:t>)</w:t>
      </w:r>
      <w:r w:rsidRPr="00B65C21">
        <w:rPr>
          <w:rFonts w:ascii="Arial" w:hAnsi="Arial" w:cs="Arial"/>
        </w:rPr>
        <w:t xml:space="preserve">. </w:t>
      </w:r>
    </w:p>
    <w:p w14:paraId="0503760A" w14:textId="5BB9A849" w:rsidR="00865ED1" w:rsidRPr="00B65C21" w:rsidRDefault="00160D66" w:rsidP="00B65C21">
      <w:pPr>
        <w:spacing w:line="480" w:lineRule="auto"/>
        <w:jc w:val="both"/>
        <w:rPr>
          <w:rFonts w:ascii="Arial" w:hAnsi="Arial" w:cs="Arial"/>
        </w:rPr>
      </w:pPr>
      <w:r w:rsidRPr="00B65C21">
        <w:rPr>
          <w:rFonts w:ascii="Arial" w:hAnsi="Arial" w:cs="Arial"/>
        </w:rPr>
        <w:t>A</w:t>
      </w:r>
      <w:r w:rsidR="004C3524" w:rsidRPr="00B65C21">
        <w:rPr>
          <w:rFonts w:ascii="Arial" w:hAnsi="Arial" w:cs="Arial"/>
        </w:rPr>
        <w:t xml:space="preserve"> </w:t>
      </w:r>
      <w:r w:rsidR="007679B6" w:rsidRPr="00B65C21">
        <w:rPr>
          <w:rFonts w:ascii="Arial" w:hAnsi="Arial" w:cs="Arial"/>
        </w:rPr>
        <w:t>five-day</w:t>
      </w:r>
      <w:r w:rsidR="004C3524" w:rsidRPr="00B65C21">
        <w:rPr>
          <w:rFonts w:ascii="Arial" w:hAnsi="Arial" w:cs="Arial"/>
        </w:rPr>
        <w:t xml:space="preserve"> course of </w:t>
      </w:r>
      <w:r w:rsidR="00865ED1" w:rsidRPr="00B65C21">
        <w:rPr>
          <w:rFonts w:ascii="Arial" w:hAnsi="Arial" w:cs="Arial"/>
        </w:rPr>
        <w:t xml:space="preserve">intravenous immunoglobulin (IVIG) at </w:t>
      </w:r>
      <w:r w:rsidR="00CD5FC1" w:rsidRPr="00B65C21">
        <w:rPr>
          <w:rFonts w:ascii="Arial" w:hAnsi="Arial" w:cs="Arial"/>
        </w:rPr>
        <w:t>0.</w:t>
      </w:r>
      <w:r w:rsidR="00865ED1" w:rsidRPr="00B65C21">
        <w:rPr>
          <w:rFonts w:ascii="Arial" w:hAnsi="Arial" w:cs="Arial"/>
        </w:rPr>
        <w:t xml:space="preserve">4g/kg once a day was initiated. </w:t>
      </w:r>
      <w:r w:rsidR="00D31FDB" w:rsidRPr="00B65C21">
        <w:rPr>
          <w:rFonts w:ascii="Arial" w:hAnsi="Arial" w:cs="Arial"/>
        </w:rPr>
        <w:t xml:space="preserve">Post </w:t>
      </w:r>
      <w:r w:rsidR="00A430CA" w:rsidRPr="00B65C21">
        <w:rPr>
          <w:rFonts w:ascii="Arial" w:hAnsi="Arial" w:cs="Arial"/>
        </w:rPr>
        <w:t>IVIG</w:t>
      </w:r>
      <w:r w:rsidR="004C3524" w:rsidRPr="00B65C21">
        <w:rPr>
          <w:rFonts w:ascii="Arial" w:hAnsi="Arial" w:cs="Arial"/>
        </w:rPr>
        <w:t>,</w:t>
      </w:r>
      <w:r w:rsidR="00D31FDB" w:rsidRPr="00B65C21">
        <w:rPr>
          <w:rFonts w:ascii="Arial" w:hAnsi="Arial" w:cs="Arial"/>
        </w:rPr>
        <w:t xml:space="preserve"> </w:t>
      </w:r>
      <w:r w:rsidR="00A430CA" w:rsidRPr="00B65C21">
        <w:rPr>
          <w:rFonts w:ascii="Arial" w:hAnsi="Arial" w:cs="Arial"/>
        </w:rPr>
        <w:t xml:space="preserve">subcutaneous (SC) </w:t>
      </w:r>
      <w:r w:rsidR="00D31FDB" w:rsidRPr="00B65C21">
        <w:rPr>
          <w:rFonts w:ascii="Arial" w:hAnsi="Arial" w:cs="Arial"/>
        </w:rPr>
        <w:t>weekly</w:t>
      </w:r>
      <w:r w:rsidR="001B6806" w:rsidRPr="00B65C21">
        <w:rPr>
          <w:rFonts w:ascii="Arial" w:hAnsi="Arial" w:cs="Arial"/>
        </w:rPr>
        <w:t xml:space="preserve"> methotrexate</w:t>
      </w:r>
      <w:r w:rsidR="00D31FDB" w:rsidRPr="00B65C21">
        <w:rPr>
          <w:rFonts w:ascii="Arial" w:hAnsi="Arial" w:cs="Arial"/>
        </w:rPr>
        <w:t xml:space="preserve"> </w:t>
      </w:r>
      <w:r w:rsidR="001B6806" w:rsidRPr="00B65C21">
        <w:rPr>
          <w:rFonts w:ascii="Arial" w:hAnsi="Arial" w:cs="Arial"/>
        </w:rPr>
        <w:t xml:space="preserve">at an initial dose of 10 mg </w:t>
      </w:r>
      <w:r w:rsidR="00D31FDB" w:rsidRPr="00B65C21">
        <w:rPr>
          <w:rFonts w:ascii="Arial" w:hAnsi="Arial" w:cs="Arial"/>
        </w:rPr>
        <w:t>was started</w:t>
      </w:r>
      <w:r w:rsidR="007679B6" w:rsidRPr="00B65C21">
        <w:rPr>
          <w:rFonts w:ascii="Arial" w:hAnsi="Arial" w:cs="Arial"/>
        </w:rPr>
        <w:t xml:space="preserve"> </w:t>
      </w:r>
      <w:r w:rsidR="001B6806" w:rsidRPr="00B65C21">
        <w:rPr>
          <w:rFonts w:ascii="Arial" w:hAnsi="Arial" w:cs="Arial"/>
        </w:rPr>
        <w:t xml:space="preserve">and methylprednisolone was </w:t>
      </w:r>
      <w:r w:rsidR="001D3B44" w:rsidRPr="00B65C21">
        <w:rPr>
          <w:rFonts w:ascii="Arial" w:hAnsi="Arial" w:cs="Arial"/>
        </w:rPr>
        <w:t>slowly</w:t>
      </w:r>
      <w:r w:rsidR="001B6806" w:rsidRPr="00B65C21">
        <w:rPr>
          <w:rFonts w:ascii="Arial" w:hAnsi="Arial" w:cs="Arial"/>
        </w:rPr>
        <w:t xml:space="preserve"> weaned. </w:t>
      </w:r>
      <w:r w:rsidR="00A430CA" w:rsidRPr="00B65C21">
        <w:rPr>
          <w:rFonts w:ascii="Arial" w:hAnsi="Arial" w:cs="Arial"/>
        </w:rPr>
        <w:t xml:space="preserve"> The patient gradually </w:t>
      </w:r>
      <w:r w:rsidR="001B6806" w:rsidRPr="00B65C21">
        <w:rPr>
          <w:rFonts w:ascii="Arial" w:hAnsi="Arial" w:cs="Arial"/>
        </w:rPr>
        <w:t xml:space="preserve">clinically </w:t>
      </w:r>
      <w:r w:rsidR="00A430CA" w:rsidRPr="00B65C21">
        <w:rPr>
          <w:rFonts w:ascii="Arial" w:hAnsi="Arial" w:cs="Arial"/>
        </w:rPr>
        <w:t>improved</w:t>
      </w:r>
      <w:r w:rsidR="00B81B16" w:rsidRPr="00B65C21">
        <w:rPr>
          <w:rFonts w:ascii="Arial" w:hAnsi="Arial" w:cs="Arial"/>
        </w:rPr>
        <w:t xml:space="preserve"> with a falling troponin and</w:t>
      </w:r>
      <w:r w:rsidR="001B6806" w:rsidRPr="00B65C21">
        <w:rPr>
          <w:rFonts w:ascii="Arial" w:hAnsi="Arial" w:cs="Arial"/>
        </w:rPr>
        <w:t xml:space="preserve"> normalization of the </w:t>
      </w:r>
      <w:r w:rsidR="00B81B16" w:rsidRPr="00B65C21">
        <w:rPr>
          <w:rFonts w:ascii="Arial" w:hAnsi="Arial" w:cs="Arial"/>
        </w:rPr>
        <w:t>creatine kinase level</w:t>
      </w:r>
      <w:r w:rsidR="00A430CA" w:rsidRPr="00B65C21">
        <w:rPr>
          <w:rFonts w:ascii="Arial" w:hAnsi="Arial" w:cs="Arial"/>
        </w:rPr>
        <w:t xml:space="preserve"> but had a prolonged </w:t>
      </w:r>
      <w:proofErr w:type="spellStart"/>
      <w:r w:rsidR="00A430CA" w:rsidRPr="00B65C21">
        <w:rPr>
          <w:rFonts w:ascii="Arial" w:hAnsi="Arial" w:cs="Arial"/>
        </w:rPr>
        <w:t>extubation</w:t>
      </w:r>
      <w:proofErr w:type="spellEnd"/>
      <w:r w:rsidR="00A430CA" w:rsidRPr="00B65C21">
        <w:rPr>
          <w:rFonts w:ascii="Arial" w:hAnsi="Arial" w:cs="Arial"/>
        </w:rPr>
        <w:t xml:space="preserve"> due to respiratory exhaustion</w:t>
      </w:r>
      <w:r w:rsidR="00B81B16" w:rsidRPr="00B65C21">
        <w:rPr>
          <w:rFonts w:ascii="Arial" w:hAnsi="Arial" w:cs="Arial"/>
        </w:rPr>
        <w:t xml:space="preserve">. He </w:t>
      </w:r>
      <w:r w:rsidR="00865ED1" w:rsidRPr="00B65C21">
        <w:rPr>
          <w:rFonts w:ascii="Arial" w:hAnsi="Arial" w:cs="Arial"/>
        </w:rPr>
        <w:t xml:space="preserve">was </w:t>
      </w:r>
      <w:r w:rsidR="00B81B16" w:rsidRPr="00B65C21">
        <w:rPr>
          <w:rFonts w:ascii="Arial" w:hAnsi="Arial" w:cs="Arial"/>
        </w:rPr>
        <w:t xml:space="preserve">eventually </w:t>
      </w:r>
      <w:r w:rsidR="00865ED1" w:rsidRPr="00B65C21">
        <w:rPr>
          <w:rFonts w:ascii="Arial" w:hAnsi="Arial" w:cs="Arial"/>
        </w:rPr>
        <w:t>stepped down from intensive care after t</w:t>
      </w:r>
      <w:r w:rsidR="007679B6" w:rsidRPr="00B65C21">
        <w:rPr>
          <w:rFonts w:ascii="Arial" w:hAnsi="Arial" w:cs="Arial"/>
        </w:rPr>
        <w:t>hree</w:t>
      </w:r>
      <w:r w:rsidR="00865ED1" w:rsidRPr="00B65C21">
        <w:rPr>
          <w:rFonts w:ascii="Arial" w:hAnsi="Arial" w:cs="Arial"/>
        </w:rPr>
        <w:t xml:space="preserve"> months.</w:t>
      </w:r>
      <w:r w:rsidR="00B81B16" w:rsidRPr="00B65C21">
        <w:rPr>
          <w:rFonts w:ascii="Arial" w:hAnsi="Arial" w:cs="Arial"/>
        </w:rPr>
        <w:t xml:space="preserve"> </w:t>
      </w:r>
      <w:r w:rsidR="00D31FDB" w:rsidRPr="00B65C21">
        <w:rPr>
          <w:rFonts w:ascii="Arial" w:hAnsi="Arial" w:cs="Arial"/>
        </w:rPr>
        <w:t>Repeat CT imaging</w:t>
      </w:r>
      <w:r w:rsidR="004B4FAF">
        <w:rPr>
          <w:rFonts w:ascii="Arial" w:hAnsi="Arial" w:cs="Arial"/>
        </w:rPr>
        <w:t xml:space="preserve"> three months post admission</w:t>
      </w:r>
      <w:r w:rsidR="00865ED1" w:rsidRPr="00B65C21">
        <w:rPr>
          <w:rFonts w:ascii="Arial" w:hAnsi="Arial" w:cs="Arial"/>
        </w:rPr>
        <w:t xml:space="preserve"> showed </w:t>
      </w:r>
      <w:r w:rsidR="00C65697" w:rsidRPr="00B65C21">
        <w:rPr>
          <w:rFonts w:ascii="Arial" w:hAnsi="Arial" w:cs="Arial"/>
        </w:rPr>
        <w:t>initial</w:t>
      </w:r>
      <w:r w:rsidR="00865ED1" w:rsidRPr="00B65C21">
        <w:rPr>
          <w:rFonts w:ascii="Arial" w:hAnsi="Arial" w:cs="Arial"/>
        </w:rPr>
        <w:t xml:space="preserve"> resolution of </w:t>
      </w:r>
      <w:r w:rsidR="00D31FDB" w:rsidRPr="00B65C21">
        <w:rPr>
          <w:rFonts w:ascii="Arial" w:hAnsi="Arial" w:cs="Arial"/>
        </w:rPr>
        <w:t>the</w:t>
      </w:r>
      <w:r w:rsidR="00865ED1" w:rsidRPr="00B65C21">
        <w:rPr>
          <w:rFonts w:ascii="Arial" w:hAnsi="Arial" w:cs="Arial"/>
        </w:rPr>
        <w:t xml:space="preserve"> hematoma</w:t>
      </w:r>
      <w:r w:rsidR="001B6806" w:rsidRPr="00B65C21">
        <w:rPr>
          <w:rFonts w:ascii="Arial" w:hAnsi="Arial" w:cs="Arial"/>
        </w:rPr>
        <w:t xml:space="preserve"> (Fig.1</w:t>
      </w:r>
      <w:r w:rsidR="00537182" w:rsidRPr="00B65C21">
        <w:rPr>
          <w:rFonts w:ascii="Arial" w:hAnsi="Arial" w:cs="Arial"/>
        </w:rPr>
        <w:t xml:space="preserve"> </w:t>
      </w:r>
      <w:proofErr w:type="spellStart"/>
      <w:r w:rsidR="00537182" w:rsidRPr="00B65C21">
        <w:rPr>
          <w:rFonts w:ascii="Arial" w:hAnsi="Arial" w:cs="Arial"/>
        </w:rPr>
        <w:t>c</w:t>
      </w:r>
      <w:proofErr w:type="gramStart"/>
      <w:r w:rsidR="00537182" w:rsidRPr="00B65C21">
        <w:rPr>
          <w:rFonts w:ascii="Arial" w:hAnsi="Arial" w:cs="Arial"/>
        </w:rPr>
        <w:t>,f</w:t>
      </w:r>
      <w:proofErr w:type="spellEnd"/>
      <w:proofErr w:type="gramEnd"/>
      <w:r w:rsidR="001B6806" w:rsidRPr="00B65C21">
        <w:rPr>
          <w:rFonts w:ascii="Arial" w:hAnsi="Arial" w:cs="Arial"/>
        </w:rPr>
        <w:t>)</w:t>
      </w:r>
      <w:r w:rsidR="00865ED1" w:rsidRPr="00B65C21">
        <w:rPr>
          <w:rFonts w:ascii="Arial" w:hAnsi="Arial" w:cs="Arial"/>
        </w:rPr>
        <w:t xml:space="preserve">. </w:t>
      </w:r>
    </w:p>
    <w:p w14:paraId="57309738" w14:textId="1D94D4C6" w:rsidR="00865ED1" w:rsidRDefault="00865ED1" w:rsidP="00B65C21">
      <w:pPr>
        <w:spacing w:line="480" w:lineRule="auto"/>
        <w:jc w:val="both"/>
        <w:rPr>
          <w:rFonts w:ascii="Arial" w:hAnsi="Arial" w:cs="Arial"/>
          <w:b/>
        </w:rPr>
      </w:pPr>
    </w:p>
    <w:p w14:paraId="71B36786" w14:textId="28B7CDA1" w:rsidR="004F4C65" w:rsidRPr="004F4C65" w:rsidRDefault="004F4C65" w:rsidP="00B65C21">
      <w:pPr>
        <w:spacing w:line="480" w:lineRule="auto"/>
        <w:jc w:val="both"/>
        <w:rPr>
          <w:rFonts w:ascii="Arial" w:hAnsi="Arial" w:cs="Arial"/>
          <w:u w:val="single"/>
        </w:rPr>
      </w:pPr>
      <w:r w:rsidRPr="004F4C65">
        <w:rPr>
          <w:rFonts w:ascii="Arial" w:hAnsi="Arial" w:cs="Arial"/>
          <w:u w:val="single"/>
        </w:rPr>
        <w:t>Discussion</w:t>
      </w:r>
    </w:p>
    <w:p w14:paraId="69E5EB75" w14:textId="6DE116F1" w:rsidR="00FB4607" w:rsidRPr="00FB4607" w:rsidRDefault="00B601E4" w:rsidP="00FB460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FB4607">
        <w:rPr>
          <w:rFonts w:ascii="Arial" w:hAnsi="Arial" w:cs="Arial"/>
        </w:rPr>
        <w:lastRenderedPageBreak/>
        <w:t xml:space="preserve">To our knowledge this is the first case of </w:t>
      </w:r>
      <w:r w:rsidR="00306C39" w:rsidRPr="00FB4607">
        <w:rPr>
          <w:rFonts w:ascii="Arial" w:hAnsi="Arial" w:cs="Arial"/>
        </w:rPr>
        <w:t xml:space="preserve">autoimmune </w:t>
      </w:r>
      <w:r w:rsidRPr="00FB4607">
        <w:rPr>
          <w:rFonts w:ascii="Arial" w:hAnsi="Arial" w:cs="Arial"/>
        </w:rPr>
        <w:t xml:space="preserve">myositis and spontaneous </w:t>
      </w:r>
      <w:proofErr w:type="spellStart"/>
      <w:r w:rsidRPr="00FB4607">
        <w:rPr>
          <w:rFonts w:ascii="Arial" w:hAnsi="Arial" w:cs="Arial"/>
        </w:rPr>
        <w:t>heamatoma</w:t>
      </w:r>
      <w:proofErr w:type="spellEnd"/>
      <w:r w:rsidRPr="00FB4607">
        <w:rPr>
          <w:rFonts w:ascii="Arial" w:hAnsi="Arial" w:cs="Arial"/>
        </w:rPr>
        <w:t xml:space="preserve"> associated with </w:t>
      </w:r>
      <w:r w:rsidR="007679B6" w:rsidRPr="00FB4607">
        <w:rPr>
          <w:rFonts w:ascii="Arial" w:hAnsi="Arial" w:cs="Arial"/>
        </w:rPr>
        <w:t>the</w:t>
      </w:r>
      <w:r w:rsidRPr="00FB4607">
        <w:rPr>
          <w:rFonts w:ascii="Arial" w:hAnsi="Arial" w:cs="Arial"/>
        </w:rPr>
        <w:t xml:space="preserve"> administration </w:t>
      </w:r>
      <w:r w:rsidR="00AC5A75" w:rsidRPr="00FB4607">
        <w:rPr>
          <w:rFonts w:ascii="Arial" w:hAnsi="Arial" w:cs="Arial"/>
        </w:rPr>
        <w:t>of</w:t>
      </w:r>
      <w:r w:rsidRPr="00FB4607">
        <w:rPr>
          <w:rFonts w:ascii="Arial" w:hAnsi="Arial" w:cs="Arial"/>
        </w:rPr>
        <w:t xml:space="preserve"> single agent ICI. </w:t>
      </w:r>
      <w:r w:rsidR="00C65697" w:rsidRPr="00FB4607">
        <w:rPr>
          <w:rFonts w:ascii="Arial" w:hAnsi="Arial" w:cs="Arial"/>
        </w:rPr>
        <w:t>S</w:t>
      </w:r>
      <w:r w:rsidR="001D3B44" w:rsidRPr="00FB4607">
        <w:rPr>
          <w:rFonts w:ascii="Arial" w:hAnsi="Arial" w:cs="Arial"/>
        </w:rPr>
        <w:t>pontaneous hematoma i</w:t>
      </w:r>
      <w:r w:rsidR="00C65697" w:rsidRPr="00FB4607">
        <w:rPr>
          <w:rFonts w:ascii="Arial" w:hAnsi="Arial" w:cs="Arial"/>
        </w:rPr>
        <w:t>s a</w:t>
      </w:r>
      <w:r w:rsidR="00EC55C2" w:rsidRPr="00FB4607">
        <w:rPr>
          <w:rFonts w:ascii="Arial" w:hAnsi="Arial" w:cs="Arial"/>
        </w:rPr>
        <w:t xml:space="preserve">n extremely </w:t>
      </w:r>
      <w:r w:rsidR="00C65697" w:rsidRPr="00FB4607">
        <w:rPr>
          <w:rFonts w:ascii="Arial" w:hAnsi="Arial" w:cs="Arial"/>
        </w:rPr>
        <w:t xml:space="preserve">rare complication </w:t>
      </w:r>
      <w:r w:rsidR="004F4C65" w:rsidRPr="00FB4607">
        <w:rPr>
          <w:rFonts w:ascii="Arial" w:hAnsi="Arial" w:cs="Arial"/>
        </w:rPr>
        <w:t xml:space="preserve">with unclear </w:t>
      </w:r>
      <w:proofErr w:type="spellStart"/>
      <w:r w:rsidR="004F4C65" w:rsidRPr="00FB4607">
        <w:rPr>
          <w:rFonts w:ascii="Arial" w:hAnsi="Arial" w:cs="Arial"/>
        </w:rPr>
        <w:t>aetiology</w:t>
      </w:r>
      <w:proofErr w:type="spellEnd"/>
      <w:r w:rsidR="004F4C65" w:rsidRPr="00FB4607">
        <w:rPr>
          <w:rFonts w:ascii="Arial" w:hAnsi="Arial" w:cs="Arial"/>
        </w:rPr>
        <w:t xml:space="preserve"> of idiopathic </w:t>
      </w:r>
      <w:r w:rsidR="00EA28D5" w:rsidRPr="00FB4607">
        <w:rPr>
          <w:rFonts w:ascii="Arial" w:hAnsi="Arial" w:cs="Arial"/>
        </w:rPr>
        <w:t>myositis (</w:t>
      </w:r>
      <w:r w:rsidR="004F4C65" w:rsidRPr="00FB4607">
        <w:rPr>
          <w:rFonts w:ascii="Arial" w:hAnsi="Arial" w:cs="Arial"/>
        </w:rPr>
        <w:t>1). V</w:t>
      </w:r>
      <w:r w:rsidR="00C65697" w:rsidRPr="00FB4607">
        <w:rPr>
          <w:rFonts w:ascii="Arial" w:hAnsi="Arial" w:cs="Arial"/>
        </w:rPr>
        <w:t>ery few cases</w:t>
      </w:r>
      <w:r w:rsidR="001D3B44" w:rsidRPr="00FB4607">
        <w:rPr>
          <w:rFonts w:ascii="Arial" w:hAnsi="Arial" w:cs="Arial"/>
        </w:rPr>
        <w:t xml:space="preserve"> </w:t>
      </w:r>
      <w:r w:rsidR="004F4C65" w:rsidRPr="00FB4607">
        <w:rPr>
          <w:rFonts w:ascii="Arial" w:hAnsi="Arial" w:cs="Arial"/>
        </w:rPr>
        <w:t>have been</w:t>
      </w:r>
      <w:r w:rsidR="001D3B44" w:rsidRPr="00FB4607">
        <w:rPr>
          <w:rFonts w:ascii="Arial" w:hAnsi="Arial" w:cs="Arial"/>
        </w:rPr>
        <w:t xml:space="preserve"> </w:t>
      </w:r>
      <w:r w:rsidRPr="00FB4607">
        <w:rPr>
          <w:rFonts w:ascii="Arial" w:hAnsi="Arial" w:cs="Arial"/>
        </w:rPr>
        <w:t xml:space="preserve">reported </w:t>
      </w:r>
      <w:r w:rsidR="001D3B44" w:rsidRPr="00FB4607">
        <w:rPr>
          <w:rFonts w:ascii="Arial" w:hAnsi="Arial" w:cs="Arial"/>
        </w:rPr>
        <w:t>in the literature</w:t>
      </w:r>
      <w:r w:rsidR="004F4C65" w:rsidRPr="00FB4607">
        <w:rPr>
          <w:rFonts w:ascii="Arial" w:hAnsi="Arial" w:cs="Arial"/>
        </w:rPr>
        <w:t xml:space="preserve"> and their </w:t>
      </w:r>
      <w:r w:rsidR="001D3B44" w:rsidRPr="00FB4607">
        <w:rPr>
          <w:rFonts w:ascii="Arial" w:hAnsi="Arial" w:cs="Arial"/>
        </w:rPr>
        <w:t>outcome has been often fatal</w:t>
      </w:r>
      <w:r w:rsidR="00C63351" w:rsidRPr="00FB4607">
        <w:rPr>
          <w:rFonts w:ascii="Arial" w:hAnsi="Arial" w:cs="Arial"/>
        </w:rPr>
        <w:t>.</w:t>
      </w:r>
      <w:r w:rsidR="004F4C65" w:rsidRPr="00FB4607">
        <w:rPr>
          <w:rFonts w:ascii="Arial" w:hAnsi="Arial" w:cs="Arial"/>
        </w:rPr>
        <w:t xml:space="preserve"> Unlikely the majority of the patients</w:t>
      </w:r>
      <w:r w:rsidR="00FB4607" w:rsidRPr="00FB4607">
        <w:rPr>
          <w:rFonts w:ascii="Arial" w:hAnsi="Arial" w:cs="Arial"/>
        </w:rPr>
        <w:t xml:space="preserve"> with idiopathic</w:t>
      </w:r>
      <w:r w:rsidR="004F4C65" w:rsidRPr="00FB4607">
        <w:rPr>
          <w:rFonts w:ascii="Arial" w:hAnsi="Arial" w:cs="Arial"/>
        </w:rPr>
        <w:t xml:space="preserve"> </w:t>
      </w:r>
      <w:r w:rsidR="00FB4607" w:rsidRPr="00FB4607">
        <w:rPr>
          <w:rFonts w:ascii="Arial" w:hAnsi="Arial" w:cs="Arial"/>
        </w:rPr>
        <w:t>myositis</w:t>
      </w:r>
      <w:r w:rsidR="004F4C65" w:rsidRPr="00FB4607">
        <w:rPr>
          <w:rFonts w:ascii="Arial" w:hAnsi="Arial" w:cs="Arial"/>
        </w:rPr>
        <w:t xml:space="preserve"> who developed a spontaneous </w:t>
      </w:r>
      <w:proofErr w:type="spellStart"/>
      <w:r w:rsidR="004F4C65" w:rsidRPr="00FB4607">
        <w:rPr>
          <w:rFonts w:ascii="Arial" w:hAnsi="Arial" w:cs="Arial"/>
        </w:rPr>
        <w:t>heamatoma</w:t>
      </w:r>
      <w:proofErr w:type="spellEnd"/>
      <w:r w:rsidR="004F4C65" w:rsidRPr="00FB4607">
        <w:rPr>
          <w:rFonts w:ascii="Arial" w:hAnsi="Arial" w:cs="Arial"/>
        </w:rPr>
        <w:t xml:space="preserve">, our patient was not on any anti-coagulant treatment because of the risk of </w:t>
      </w:r>
      <w:proofErr w:type="spellStart"/>
      <w:r w:rsidR="004F4C65" w:rsidRPr="00FB4607">
        <w:rPr>
          <w:rFonts w:ascii="Arial" w:hAnsi="Arial" w:cs="Arial"/>
        </w:rPr>
        <w:t>haemorragic</w:t>
      </w:r>
      <w:proofErr w:type="spellEnd"/>
      <w:r w:rsidR="004F4C65" w:rsidRPr="00FB4607">
        <w:rPr>
          <w:rFonts w:ascii="Arial" w:hAnsi="Arial" w:cs="Arial"/>
        </w:rPr>
        <w:t xml:space="preserve"> brain metastases</w:t>
      </w:r>
      <w:r w:rsidR="00EA28D5" w:rsidRPr="00FB4607">
        <w:rPr>
          <w:rFonts w:ascii="Arial" w:hAnsi="Arial" w:cs="Arial"/>
        </w:rPr>
        <w:t>.</w:t>
      </w:r>
      <w:r w:rsidR="00FB4607" w:rsidRPr="00FB4607">
        <w:rPr>
          <w:rFonts w:ascii="Arial" w:hAnsi="Arial" w:cs="Arial"/>
        </w:rPr>
        <w:t xml:space="preserve"> Disorders of the coagulation-fibrinolysis system have been reported in patients with cancer receiving anti-PD1 antibodies </w:t>
      </w:r>
      <w:r w:rsidR="00FB4607">
        <w:rPr>
          <w:rFonts w:ascii="Arial" w:hAnsi="Arial" w:cs="Arial"/>
        </w:rPr>
        <w:t xml:space="preserve">and these may have contributed to the development of the </w:t>
      </w:r>
      <w:proofErr w:type="spellStart"/>
      <w:r w:rsidR="00FB4607">
        <w:rPr>
          <w:rFonts w:ascii="Arial" w:hAnsi="Arial" w:cs="Arial"/>
        </w:rPr>
        <w:t>haematoma</w:t>
      </w:r>
      <w:proofErr w:type="spellEnd"/>
      <w:r w:rsidR="00FB4607">
        <w:rPr>
          <w:rFonts w:ascii="Arial" w:hAnsi="Arial" w:cs="Arial"/>
        </w:rPr>
        <w:t xml:space="preserve"> (2).</w:t>
      </w:r>
      <w:r w:rsidR="00FB4607" w:rsidRPr="00FB4607">
        <w:rPr>
          <w:rFonts w:ascii="Arial" w:hAnsi="Arial" w:cs="Arial"/>
        </w:rPr>
        <w:t xml:space="preserve"> </w:t>
      </w:r>
    </w:p>
    <w:p w14:paraId="40FA9CAF" w14:textId="2E87F433" w:rsidR="00865ED1" w:rsidRPr="00B65C21" w:rsidRDefault="003F2519" w:rsidP="00FB4607">
      <w:pPr>
        <w:spacing w:line="480" w:lineRule="auto"/>
        <w:jc w:val="both"/>
        <w:rPr>
          <w:rFonts w:ascii="Arial" w:hAnsi="Arial" w:cs="Arial"/>
        </w:rPr>
      </w:pPr>
      <w:r w:rsidRPr="00FB4607">
        <w:rPr>
          <w:rFonts w:ascii="Arial" w:hAnsi="Arial" w:cs="Arial"/>
        </w:rPr>
        <w:t>Despite</w:t>
      </w:r>
      <w:r w:rsidR="000D44F9" w:rsidRPr="00FB4607">
        <w:rPr>
          <w:rFonts w:ascii="Arial" w:hAnsi="Arial" w:cs="Arial"/>
        </w:rPr>
        <w:t xml:space="preserve"> </w:t>
      </w:r>
      <w:r w:rsidR="00C953CA">
        <w:rPr>
          <w:rFonts w:ascii="Arial" w:hAnsi="Arial" w:cs="Arial"/>
        </w:rPr>
        <w:t xml:space="preserve">the </w:t>
      </w:r>
      <w:r w:rsidR="000D44F9" w:rsidRPr="00FB4607">
        <w:rPr>
          <w:rFonts w:ascii="Arial" w:hAnsi="Arial" w:cs="Arial"/>
        </w:rPr>
        <w:t>PD-1 pathway seems to be relevant in the pathogenesis of immune-related myositis (</w:t>
      </w:r>
      <w:r w:rsidR="00FB4607">
        <w:rPr>
          <w:rFonts w:ascii="Arial" w:hAnsi="Arial" w:cs="Arial"/>
        </w:rPr>
        <w:t>3</w:t>
      </w:r>
      <w:r w:rsidR="000D44F9" w:rsidRPr="00FB4607">
        <w:rPr>
          <w:rFonts w:ascii="Arial" w:hAnsi="Arial" w:cs="Arial"/>
        </w:rPr>
        <w:t>)</w:t>
      </w:r>
      <w:r w:rsidRPr="00FB4607">
        <w:rPr>
          <w:rFonts w:ascii="Arial" w:hAnsi="Arial" w:cs="Arial"/>
        </w:rPr>
        <w:t xml:space="preserve">, </w:t>
      </w:r>
      <w:r w:rsidR="000D44F9" w:rsidRPr="00FB4607">
        <w:rPr>
          <w:rFonts w:ascii="Arial" w:hAnsi="Arial" w:cs="Arial"/>
        </w:rPr>
        <w:t>anti-PD1</w:t>
      </w:r>
      <w:r w:rsidR="00537182" w:rsidRPr="00FB4607">
        <w:rPr>
          <w:rFonts w:ascii="Arial" w:hAnsi="Arial" w:cs="Arial"/>
        </w:rPr>
        <w:t>-</w:t>
      </w:r>
      <w:r w:rsidR="00306C39" w:rsidRPr="00FB4607">
        <w:rPr>
          <w:rFonts w:ascii="Arial" w:hAnsi="Arial" w:cs="Arial"/>
        </w:rPr>
        <w:t>relat</w:t>
      </w:r>
      <w:r w:rsidR="00537182" w:rsidRPr="00FB4607">
        <w:rPr>
          <w:rFonts w:ascii="Arial" w:hAnsi="Arial" w:cs="Arial"/>
        </w:rPr>
        <w:t xml:space="preserve">ed myositis </w:t>
      </w:r>
      <w:r w:rsidR="00E46495" w:rsidRPr="00FB4607">
        <w:rPr>
          <w:rFonts w:ascii="Arial" w:hAnsi="Arial" w:cs="Arial"/>
        </w:rPr>
        <w:t xml:space="preserve">is </w:t>
      </w:r>
      <w:r w:rsidR="000D44F9" w:rsidRPr="00FB4607">
        <w:rPr>
          <w:rFonts w:ascii="Arial" w:hAnsi="Arial" w:cs="Arial"/>
        </w:rPr>
        <w:t xml:space="preserve">generally </w:t>
      </w:r>
      <w:r w:rsidR="003D5A3B">
        <w:rPr>
          <w:rFonts w:ascii="Arial" w:hAnsi="Arial" w:cs="Arial"/>
        </w:rPr>
        <w:t xml:space="preserve">a </w:t>
      </w:r>
      <w:r w:rsidR="00537182" w:rsidRPr="00FB4607">
        <w:rPr>
          <w:rFonts w:ascii="Arial" w:hAnsi="Arial" w:cs="Arial"/>
        </w:rPr>
        <w:t>rare</w:t>
      </w:r>
      <w:r w:rsidR="003D5A3B">
        <w:rPr>
          <w:rFonts w:ascii="Arial" w:hAnsi="Arial" w:cs="Arial"/>
        </w:rPr>
        <w:t xml:space="preserve"> s</w:t>
      </w:r>
      <w:r w:rsidR="00D024F0">
        <w:rPr>
          <w:rFonts w:ascii="Arial" w:hAnsi="Arial" w:cs="Arial"/>
        </w:rPr>
        <w:t>i</w:t>
      </w:r>
      <w:r w:rsidR="003D5A3B">
        <w:rPr>
          <w:rFonts w:ascii="Arial" w:hAnsi="Arial" w:cs="Arial"/>
        </w:rPr>
        <w:t>d</w:t>
      </w:r>
      <w:r w:rsidR="00D024F0">
        <w:rPr>
          <w:rFonts w:ascii="Arial" w:hAnsi="Arial" w:cs="Arial"/>
        </w:rPr>
        <w:t>e</w:t>
      </w:r>
      <w:r w:rsidR="003D5A3B">
        <w:rPr>
          <w:rFonts w:ascii="Arial" w:hAnsi="Arial" w:cs="Arial"/>
        </w:rPr>
        <w:t xml:space="preserve"> effect of the treatment</w:t>
      </w:r>
      <w:r w:rsidR="00C63351" w:rsidRPr="00FB4607">
        <w:rPr>
          <w:rFonts w:ascii="Arial" w:hAnsi="Arial" w:cs="Arial"/>
        </w:rPr>
        <w:t xml:space="preserve"> (</w:t>
      </w:r>
      <w:r w:rsidR="00FB4607">
        <w:rPr>
          <w:rFonts w:ascii="Arial" w:hAnsi="Arial" w:cs="Arial"/>
        </w:rPr>
        <w:t>4</w:t>
      </w:r>
      <w:r w:rsidR="000D44F9" w:rsidRPr="00FB4607">
        <w:rPr>
          <w:rFonts w:ascii="Arial" w:hAnsi="Arial" w:cs="Arial"/>
        </w:rPr>
        <w:t xml:space="preserve">). </w:t>
      </w:r>
      <w:r w:rsidR="00D024F0" w:rsidRPr="00FB4607">
        <w:rPr>
          <w:rFonts w:ascii="Arial" w:hAnsi="Arial" w:cs="Arial"/>
        </w:rPr>
        <w:t>However,</w:t>
      </w:r>
      <w:r w:rsidR="00C63351" w:rsidRPr="00FB4607">
        <w:rPr>
          <w:rFonts w:ascii="Arial" w:hAnsi="Arial" w:cs="Arial"/>
        </w:rPr>
        <w:t xml:space="preserve"> its </w:t>
      </w:r>
      <w:r w:rsidR="00537182" w:rsidRPr="00FB4607">
        <w:rPr>
          <w:rFonts w:ascii="Arial" w:hAnsi="Arial" w:cs="Arial"/>
        </w:rPr>
        <w:t xml:space="preserve">frequency </w:t>
      </w:r>
      <w:r w:rsidR="00C63351" w:rsidRPr="00FB4607">
        <w:rPr>
          <w:rFonts w:ascii="Arial" w:hAnsi="Arial" w:cs="Arial"/>
        </w:rPr>
        <w:t xml:space="preserve">is likely to increase </w:t>
      </w:r>
      <w:r w:rsidR="00537182" w:rsidRPr="00FB4607">
        <w:rPr>
          <w:rFonts w:ascii="Arial" w:hAnsi="Arial" w:cs="Arial"/>
        </w:rPr>
        <w:t>as the use of ICIs rises</w:t>
      </w:r>
      <w:r w:rsidR="00C63351" w:rsidRPr="00FB4607">
        <w:rPr>
          <w:rFonts w:ascii="Arial" w:hAnsi="Arial" w:cs="Arial"/>
        </w:rPr>
        <w:t>. Recently anti-PD1 antibodies nivolumab (</w:t>
      </w:r>
      <w:r w:rsidR="00FB4607">
        <w:rPr>
          <w:rFonts w:ascii="Arial" w:hAnsi="Arial" w:cs="Arial"/>
        </w:rPr>
        <w:t>5</w:t>
      </w:r>
      <w:r w:rsidR="00C63351" w:rsidRPr="00FB4607">
        <w:rPr>
          <w:rFonts w:ascii="Arial" w:hAnsi="Arial" w:cs="Arial"/>
        </w:rPr>
        <w:t>) and pembrolizumab (</w:t>
      </w:r>
      <w:r w:rsidR="00FB4607">
        <w:rPr>
          <w:rFonts w:ascii="Arial" w:hAnsi="Arial" w:cs="Arial"/>
        </w:rPr>
        <w:t>6</w:t>
      </w:r>
      <w:r w:rsidR="00C63351" w:rsidRPr="00FB4607">
        <w:rPr>
          <w:rFonts w:ascii="Arial" w:hAnsi="Arial" w:cs="Arial"/>
        </w:rPr>
        <w:t>) have been licensed in the adjuvant setting after complete resection of stage III and IV melanoma. Some of these patients may have been surgically cured and</w:t>
      </w:r>
      <w:r w:rsidR="00C63351" w:rsidRPr="00B65C21">
        <w:rPr>
          <w:rFonts w:ascii="Arial" w:hAnsi="Arial" w:cs="Arial"/>
        </w:rPr>
        <w:t xml:space="preserve"> </w:t>
      </w:r>
      <w:r w:rsidR="00E46495">
        <w:rPr>
          <w:rFonts w:ascii="Arial" w:hAnsi="Arial" w:cs="Arial"/>
        </w:rPr>
        <w:t>it is therefore important to timely recognize rare</w:t>
      </w:r>
      <w:r w:rsidR="0033220C">
        <w:rPr>
          <w:rFonts w:ascii="Arial" w:hAnsi="Arial" w:cs="Arial"/>
        </w:rPr>
        <w:t xml:space="preserve"> and</w:t>
      </w:r>
      <w:r w:rsidR="00E46495">
        <w:rPr>
          <w:rFonts w:ascii="Arial" w:hAnsi="Arial" w:cs="Arial"/>
        </w:rPr>
        <w:t xml:space="preserve"> potentially life </w:t>
      </w:r>
      <w:r w:rsidR="005A4B53" w:rsidRPr="005A4B53">
        <w:rPr>
          <w:rFonts w:ascii="Arial" w:hAnsi="Arial" w:cs="Arial"/>
        </w:rPr>
        <w:t>threatening</w:t>
      </w:r>
      <w:r w:rsidR="00E46495">
        <w:rPr>
          <w:rFonts w:ascii="Arial" w:hAnsi="Arial" w:cs="Arial"/>
        </w:rPr>
        <w:t xml:space="preserve"> toxicity in order to promptly start adequate treatment.</w:t>
      </w:r>
    </w:p>
    <w:p w14:paraId="1A19DF29" w14:textId="77777777" w:rsidR="00865ED1" w:rsidRPr="00B65C21" w:rsidRDefault="00865ED1" w:rsidP="00B65C21">
      <w:pPr>
        <w:spacing w:line="480" w:lineRule="auto"/>
        <w:rPr>
          <w:rFonts w:ascii="Arial" w:hAnsi="Arial" w:cs="Arial"/>
          <w:b/>
        </w:rPr>
      </w:pPr>
    </w:p>
    <w:p w14:paraId="159F0668" w14:textId="25554109" w:rsidR="0054136E" w:rsidRDefault="0054136E" w:rsidP="0054136E">
      <w:pPr>
        <w:rPr>
          <w:rFonts w:ascii="Arial" w:hAnsi="Arial" w:cs="Arial"/>
          <w:b/>
        </w:rPr>
      </w:pPr>
    </w:p>
    <w:p w14:paraId="6F8761C4" w14:textId="77777777" w:rsidR="0054136E" w:rsidRDefault="005413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827EF7" w14:textId="77777777" w:rsidR="002A3BFC" w:rsidRPr="002A3BFC" w:rsidRDefault="002A3BFC" w:rsidP="002A3BFC">
      <w:pPr>
        <w:spacing w:line="480" w:lineRule="auto"/>
        <w:jc w:val="both"/>
        <w:rPr>
          <w:rFonts w:ascii="Arial" w:hAnsi="Arial" w:cs="Arial"/>
          <w:u w:val="single"/>
          <w:lang w:eastAsia="en-US"/>
        </w:rPr>
      </w:pPr>
      <w:r w:rsidRPr="002A3BFC">
        <w:rPr>
          <w:rFonts w:ascii="Arial" w:hAnsi="Arial" w:cs="Arial"/>
          <w:u w:val="single"/>
        </w:rPr>
        <w:lastRenderedPageBreak/>
        <w:t>Declaration of Interest statement</w:t>
      </w:r>
    </w:p>
    <w:p w14:paraId="064D7006" w14:textId="388E0A2F" w:rsidR="002A3BFC" w:rsidRDefault="002A3BFC" w:rsidP="002A3BFC">
      <w:pPr>
        <w:spacing w:line="480" w:lineRule="auto"/>
        <w:jc w:val="both"/>
        <w:rPr>
          <w:rFonts w:ascii="Arial" w:hAnsi="Arial" w:cs="Arial"/>
          <w:lang w:eastAsia="en-US"/>
        </w:rPr>
      </w:pPr>
      <w:r w:rsidRPr="002A3BFC">
        <w:rPr>
          <w:rFonts w:ascii="Arial" w:hAnsi="Arial" w:cs="Arial"/>
          <w:lang w:eastAsia="en-US"/>
        </w:rPr>
        <w:t>The Authors have declared no conflicts of interest.</w:t>
      </w:r>
    </w:p>
    <w:p w14:paraId="3C297FDF" w14:textId="1F1B5CD7" w:rsidR="00EF582B" w:rsidRDefault="00EF582B" w:rsidP="002A3BFC">
      <w:pPr>
        <w:spacing w:line="480" w:lineRule="auto"/>
        <w:jc w:val="both"/>
        <w:rPr>
          <w:rFonts w:ascii="Arial" w:hAnsi="Arial" w:cs="Arial"/>
          <w:lang w:eastAsia="en-US"/>
        </w:rPr>
      </w:pPr>
    </w:p>
    <w:p w14:paraId="77C55AE0" w14:textId="693C3B1C" w:rsidR="00EF582B" w:rsidRDefault="00EF582B" w:rsidP="002A3BFC">
      <w:pPr>
        <w:spacing w:line="480" w:lineRule="auto"/>
        <w:jc w:val="both"/>
        <w:rPr>
          <w:rFonts w:ascii="Arial" w:hAnsi="Arial" w:cs="Arial"/>
          <w:lang w:eastAsia="en-US"/>
        </w:rPr>
      </w:pPr>
    </w:p>
    <w:p w14:paraId="0C5EEB49" w14:textId="58471ED0" w:rsidR="007235D8" w:rsidRDefault="007235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7605DA" w14:textId="77777777" w:rsidR="002A3BFC" w:rsidRDefault="002A3BFC" w:rsidP="00B65C21">
      <w:pPr>
        <w:spacing w:line="480" w:lineRule="auto"/>
        <w:rPr>
          <w:rFonts w:ascii="Arial" w:hAnsi="Arial" w:cs="Arial"/>
          <w:b/>
        </w:rPr>
      </w:pPr>
    </w:p>
    <w:p w14:paraId="50B99FD2" w14:textId="307519B3" w:rsidR="00865ED1" w:rsidRPr="00C52901" w:rsidRDefault="00865ED1" w:rsidP="00B65C21">
      <w:pPr>
        <w:spacing w:line="480" w:lineRule="auto"/>
        <w:rPr>
          <w:rFonts w:ascii="Arial" w:hAnsi="Arial" w:cs="Arial"/>
          <w:u w:val="single"/>
        </w:rPr>
      </w:pPr>
      <w:r w:rsidRPr="00C52901">
        <w:rPr>
          <w:rFonts w:ascii="Arial" w:hAnsi="Arial" w:cs="Arial"/>
          <w:u w:val="single"/>
        </w:rPr>
        <w:t xml:space="preserve">References </w:t>
      </w:r>
    </w:p>
    <w:p w14:paraId="7C352981" w14:textId="38A31133" w:rsidR="00865ED1" w:rsidRPr="00BE2D22" w:rsidRDefault="00865ED1" w:rsidP="00B65C21">
      <w:pPr>
        <w:spacing w:line="480" w:lineRule="auto"/>
        <w:rPr>
          <w:rFonts w:ascii="Arial" w:hAnsi="Arial" w:cs="Arial"/>
        </w:rPr>
      </w:pPr>
    </w:p>
    <w:p w14:paraId="5106DB5C" w14:textId="73766294" w:rsidR="000612EF" w:rsidRPr="00BE2D22" w:rsidRDefault="007E4153" w:rsidP="00E743BB">
      <w:pPr>
        <w:pStyle w:val="ListParagraph"/>
        <w:numPr>
          <w:ilvl w:val="0"/>
          <w:numId w:val="10"/>
        </w:numPr>
        <w:spacing w:line="480" w:lineRule="auto"/>
        <w:jc w:val="both"/>
        <w:rPr>
          <w:rStyle w:val="cit"/>
          <w:rFonts w:ascii="Arial" w:hAnsi="Arial" w:cs="Arial"/>
        </w:rPr>
      </w:pPr>
      <w:r w:rsidRPr="00BE2D22">
        <w:rPr>
          <w:rFonts w:ascii="Arial" w:hAnsi="Arial" w:cs="Arial"/>
        </w:rPr>
        <w:t>V</w:t>
      </w:r>
      <w:r w:rsidR="0033220C" w:rsidRPr="00BE2D22">
        <w:rPr>
          <w:rFonts w:ascii="Arial" w:hAnsi="Arial" w:cs="Arial"/>
        </w:rPr>
        <w:t>a</w:t>
      </w:r>
      <w:r w:rsidR="006756B6" w:rsidRPr="00BE2D22">
        <w:rPr>
          <w:rFonts w:ascii="Arial" w:hAnsi="Arial" w:cs="Arial"/>
        </w:rPr>
        <w:t xml:space="preserve">n Gelder H, Wu KM, </w:t>
      </w:r>
      <w:proofErr w:type="spellStart"/>
      <w:r w:rsidR="006756B6" w:rsidRPr="00BE2D22">
        <w:rPr>
          <w:rFonts w:ascii="Arial" w:hAnsi="Arial" w:cs="Arial"/>
        </w:rPr>
        <w:t>Gharibian</w:t>
      </w:r>
      <w:proofErr w:type="spellEnd"/>
      <w:r w:rsidR="006756B6" w:rsidRPr="00BE2D22">
        <w:rPr>
          <w:rFonts w:ascii="Arial" w:hAnsi="Arial" w:cs="Arial"/>
        </w:rPr>
        <w:t xml:space="preserve"> N,</w:t>
      </w:r>
      <w:r w:rsidR="00BE2D22" w:rsidRPr="00BE2D22">
        <w:rPr>
          <w:rFonts w:ascii="Arial" w:hAnsi="Arial" w:cs="Arial"/>
        </w:rPr>
        <w:t xml:space="preserve"> Patel DB, Clements PJ, Heinze ER,</w:t>
      </w:r>
      <w:r w:rsidR="0033220C" w:rsidRPr="00BE2D22">
        <w:rPr>
          <w:rFonts w:ascii="Arial" w:hAnsi="Arial" w:cs="Arial"/>
        </w:rPr>
        <w:t xml:space="preserve"> et al. </w:t>
      </w:r>
      <w:r w:rsidR="006756B6" w:rsidRPr="00BE2D22">
        <w:rPr>
          <w:rFonts w:ascii="Arial" w:eastAsia="Times New Roman" w:hAnsi="Arial" w:cs="Arial"/>
          <w:bCs/>
          <w:kern w:val="36"/>
          <w:lang w:val="en-GB" w:eastAsia="en-GB"/>
        </w:rPr>
        <w:t xml:space="preserve">Acute </w:t>
      </w:r>
      <w:proofErr w:type="spellStart"/>
      <w:r w:rsidR="006756B6" w:rsidRPr="00BE2D22">
        <w:rPr>
          <w:rFonts w:ascii="Arial" w:eastAsia="Times New Roman" w:hAnsi="Arial" w:cs="Arial"/>
          <w:bCs/>
          <w:kern w:val="36"/>
          <w:lang w:val="en-GB" w:eastAsia="en-GB"/>
        </w:rPr>
        <w:t>Hemorrhagic</w:t>
      </w:r>
      <w:proofErr w:type="spellEnd"/>
      <w:r w:rsidR="006756B6" w:rsidRPr="00BE2D22">
        <w:rPr>
          <w:rFonts w:ascii="Arial" w:eastAsia="Times New Roman" w:hAnsi="Arial" w:cs="Arial"/>
          <w:bCs/>
          <w:kern w:val="36"/>
          <w:lang w:val="en-GB" w:eastAsia="en-GB"/>
        </w:rPr>
        <w:t xml:space="preserve"> Myositis in </w:t>
      </w:r>
      <w:r w:rsidR="0033220C" w:rsidRPr="00BE2D22">
        <w:rPr>
          <w:rFonts w:ascii="Arial" w:eastAsia="Times New Roman" w:hAnsi="Arial" w:cs="Arial"/>
          <w:bCs/>
          <w:kern w:val="36"/>
          <w:lang w:val="en-GB" w:eastAsia="en-GB"/>
        </w:rPr>
        <w:t xml:space="preserve">Inflammatory Myopathy and Review of the Literature. </w:t>
      </w:r>
      <w:r w:rsidR="0033220C" w:rsidRPr="00BE2D22">
        <w:rPr>
          <w:rStyle w:val="cit"/>
          <w:rFonts w:ascii="Arial" w:hAnsi="Arial" w:cs="Arial"/>
        </w:rPr>
        <w:t xml:space="preserve">Case Rep </w:t>
      </w:r>
      <w:proofErr w:type="spellStart"/>
      <w:r w:rsidR="0033220C" w:rsidRPr="00BE2D22">
        <w:rPr>
          <w:rStyle w:val="cit"/>
          <w:rFonts w:ascii="Arial" w:hAnsi="Arial" w:cs="Arial"/>
        </w:rPr>
        <w:t>Rheumatol</w:t>
      </w:r>
      <w:proofErr w:type="spellEnd"/>
      <w:r w:rsidR="0033220C" w:rsidRPr="00BE2D22">
        <w:rPr>
          <w:rStyle w:val="cit"/>
          <w:rFonts w:ascii="Arial" w:hAnsi="Arial" w:cs="Arial"/>
        </w:rPr>
        <w:t>. 2014; 2014: 639756.</w:t>
      </w:r>
    </w:p>
    <w:p w14:paraId="47FE7EED" w14:textId="77777777" w:rsidR="00E743BB" w:rsidRPr="00BE2D22" w:rsidRDefault="00E743BB" w:rsidP="00E743BB">
      <w:pPr>
        <w:pStyle w:val="ListParagraph"/>
        <w:spacing w:line="480" w:lineRule="auto"/>
        <w:ind w:left="360"/>
        <w:jc w:val="both"/>
        <w:rPr>
          <w:rStyle w:val="cit"/>
          <w:rFonts w:ascii="Arial" w:hAnsi="Arial" w:cs="Arial"/>
        </w:rPr>
      </w:pPr>
    </w:p>
    <w:p w14:paraId="4F141060" w14:textId="5F7C1FE0" w:rsidR="00E743BB" w:rsidRPr="00BE2D22" w:rsidRDefault="00E743BB" w:rsidP="00E743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480" w:lineRule="auto"/>
        <w:jc w:val="both"/>
        <w:rPr>
          <w:rStyle w:val="cit"/>
          <w:rFonts w:ascii="Arial" w:hAnsi="Arial" w:cs="Arial"/>
          <w:bCs/>
          <w:lang w:val="en-GB"/>
        </w:rPr>
      </w:pPr>
      <w:r w:rsidRPr="00BE2D22">
        <w:rPr>
          <w:rFonts w:ascii="Arial" w:hAnsi="Arial" w:cs="Arial"/>
        </w:rPr>
        <w:t>Sato R, Imamura K, Sakata S</w:t>
      </w:r>
      <w:r w:rsidR="00BE2D22" w:rsidRPr="00BE2D22">
        <w:rPr>
          <w:rFonts w:ascii="Arial" w:hAnsi="Arial" w:cs="Arial"/>
        </w:rPr>
        <w:t xml:space="preserve">, Ikeda T, </w:t>
      </w:r>
      <w:proofErr w:type="spellStart"/>
      <w:r w:rsidR="00BE2D22" w:rsidRPr="00BE2D22">
        <w:rPr>
          <w:rFonts w:ascii="Arial" w:hAnsi="Arial" w:cs="Arial"/>
        </w:rPr>
        <w:t>Horio</w:t>
      </w:r>
      <w:proofErr w:type="spellEnd"/>
      <w:r w:rsidR="00BE2D22" w:rsidRPr="00BE2D22">
        <w:rPr>
          <w:rFonts w:ascii="Arial" w:hAnsi="Arial" w:cs="Arial"/>
        </w:rPr>
        <w:t xml:space="preserve"> Y, </w:t>
      </w:r>
      <w:proofErr w:type="spellStart"/>
      <w:r w:rsidR="00BE2D22" w:rsidRPr="00BE2D22">
        <w:rPr>
          <w:rFonts w:ascii="Arial" w:hAnsi="Arial" w:cs="Arial"/>
        </w:rPr>
        <w:t>Iyama</w:t>
      </w:r>
      <w:proofErr w:type="spellEnd"/>
      <w:r w:rsidR="00BE2D22" w:rsidRPr="00BE2D22">
        <w:rPr>
          <w:rFonts w:ascii="Arial" w:hAnsi="Arial" w:cs="Arial"/>
        </w:rPr>
        <w:t xml:space="preserve"> S et al.</w:t>
      </w:r>
      <w:r w:rsidRPr="00BE2D22">
        <w:rPr>
          <w:rFonts w:ascii="Arial" w:hAnsi="Arial" w:cs="Arial"/>
        </w:rPr>
        <w:t xml:space="preserve"> et al. </w:t>
      </w:r>
      <w:r w:rsidRPr="00BE2D22">
        <w:rPr>
          <w:rFonts w:ascii="Arial" w:hAnsi="Arial" w:cs="Arial"/>
          <w:bCs/>
          <w:lang w:val="en-GB"/>
        </w:rPr>
        <w:t>Disorder of Coagulation-Fibrinolysis System: An Emerging Toxicity of Anti-PD-1</w:t>
      </w:r>
      <w:r w:rsidRPr="00BE2D22">
        <w:rPr>
          <w:rFonts w:ascii="Arial" w:hAnsi="Arial" w:cs="Arial"/>
          <w:lang w:val="en-GB"/>
        </w:rPr>
        <w:t>/</w:t>
      </w:r>
      <w:r w:rsidRPr="00BE2D22">
        <w:rPr>
          <w:rFonts w:ascii="Arial" w:hAnsi="Arial" w:cs="Arial"/>
          <w:bCs/>
          <w:lang w:val="en-GB"/>
        </w:rPr>
        <w:t xml:space="preserve">PD-L1 Monoclonal Antibodies. </w:t>
      </w:r>
      <w:r w:rsidRPr="00BE2D22">
        <w:rPr>
          <w:rStyle w:val="cit"/>
          <w:rFonts w:ascii="Arial" w:hAnsi="Arial" w:cs="Arial"/>
        </w:rPr>
        <w:t>J Clin Med. 2019; 8: 762.</w:t>
      </w:r>
    </w:p>
    <w:p w14:paraId="4FC52032" w14:textId="77777777" w:rsidR="00E743BB" w:rsidRPr="00BE2D22" w:rsidRDefault="00E743BB" w:rsidP="00E743BB">
      <w:pPr>
        <w:pStyle w:val="ListParagraph"/>
        <w:rPr>
          <w:rFonts w:ascii="Arial" w:hAnsi="Arial" w:cs="Arial"/>
        </w:rPr>
      </w:pPr>
    </w:p>
    <w:p w14:paraId="2C5B8224" w14:textId="47E1795F" w:rsidR="00E743BB" w:rsidRPr="00BE2D22" w:rsidRDefault="00E33780" w:rsidP="00521A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lang w:val="en-GB"/>
        </w:rPr>
      </w:pPr>
      <w:proofErr w:type="spellStart"/>
      <w:r w:rsidRPr="00BE2D22">
        <w:rPr>
          <w:rStyle w:val="authors-list-item2"/>
          <w:rFonts w:ascii="Arial" w:hAnsi="Arial" w:cs="Arial"/>
          <w:lang w:val="en"/>
        </w:rPr>
        <w:t>Knauss</w:t>
      </w:r>
      <w:proofErr w:type="spellEnd"/>
      <w:r w:rsidRPr="00BE2D22">
        <w:rPr>
          <w:rStyle w:val="authors-list-item2"/>
          <w:rFonts w:ascii="Arial" w:hAnsi="Arial" w:cs="Arial"/>
          <w:lang w:val="en"/>
        </w:rPr>
        <w:t xml:space="preserve"> S, </w:t>
      </w:r>
      <w:proofErr w:type="spellStart"/>
      <w:r w:rsidRPr="00BE2D22">
        <w:rPr>
          <w:rStyle w:val="authors-list-item2"/>
          <w:rFonts w:ascii="Arial" w:hAnsi="Arial" w:cs="Arial"/>
          <w:lang w:val="en"/>
        </w:rPr>
        <w:t>Preusse</w:t>
      </w:r>
      <w:proofErr w:type="spellEnd"/>
      <w:r w:rsidRPr="00BE2D22">
        <w:rPr>
          <w:rStyle w:val="authors-list-item2"/>
          <w:rFonts w:ascii="Arial" w:hAnsi="Arial" w:cs="Arial"/>
          <w:lang w:val="en"/>
        </w:rPr>
        <w:t xml:space="preserve"> C, </w:t>
      </w:r>
      <w:proofErr w:type="spellStart"/>
      <w:r w:rsidRPr="00BE2D22">
        <w:rPr>
          <w:rStyle w:val="authors-list-item2"/>
          <w:rFonts w:ascii="Arial" w:hAnsi="Arial" w:cs="Arial"/>
          <w:lang w:val="en"/>
        </w:rPr>
        <w:t>Allenbach</w:t>
      </w:r>
      <w:proofErr w:type="spellEnd"/>
      <w:r w:rsidRPr="00BE2D22">
        <w:rPr>
          <w:rStyle w:val="author-sup-separator"/>
          <w:rFonts w:ascii="Arial" w:hAnsi="Arial" w:cs="Arial"/>
          <w:vertAlign w:val="superscript"/>
          <w:lang w:val="en"/>
        </w:rPr>
        <w:t> </w:t>
      </w:r>
      <w:hyperlink r:id="rId7" w:history="1"/>
      <w:r w:rsidRPr="00BE2D22">
        <w:rPr>
          <w:rStyle w:val="authors-list-item2"/>
          <w:rFonts w:ascii="Arial" w:hAnsi="Arial" w:cs="Arial"/>
          <w:lang w:val="en"/>
        </w:rPr>
        <w:t xml:space="preserve"> Y</w:t>
      </w:r>
      <w:r w:rsidR="00521ABA" w:rsidRPr="00BE2D22">
        <w:rPr>
          <w:rStyle w:val="authors-list-item2"/>
          <w:rFonts w:ascii="Arial" w:hAnsi="Arial" w:cs="Arial"/>
          <w:lang w:val="en"/>
        </w:rPr>
        <w:t>,</w:t>
      </w:r>
      <w:r w:rsidR="00BE2D22" w:rsidRPr="00BE2D22">
        <w:rPr>
          <w:rStyle w:val="authors-list-item2"/>
          <w:rFonts w:ascii="Arial" w:hAnsi="Arial" w:cs="Arial"/>
          <w:lang w:val="en"/>
        </w:rPr>
        <w:t xml:space="preserve"> </w:t>
      </w:r>
      <w:r w:rsidR="00BE2D22" w:rsidRPr="00BE2D22">
        <w:rPr>
          <w:rStyle w:val="highwire-citation-author"/>
          <w:rFonts w:ascii="Arial" w:hAnsi="Arial" w:cs="Arial"/>
        </w:rPr>
        <w:t>Leonard-Louis S</w:t>
      </w:r>
      <w:r w:rsidR="00BE2D22" w:rsidRPr="00BE2D22">
        <w:rPr>
          <w:rStyle w:val="highwire-citation-authors"/>
          <w:rFonts w:ascii="Arial" w:hAnsi="Arial" w:cs="Arial"/>
        </w:rPr>
        <w:t xml:space="preserve">, </w:t>
      </w:r>
      <w:proofErr w:type="spellStart"/>
      <w:r w:rsidR="00BE2D22" w:rsidRPr="00BE2D22">
        <w:rPr>
          <w:rStyle w:val="highwire-citation-author"/>
          <w:rFonts w:ascii="Arial" w:hAnsi="Arial" w:cs="Arial"/>
        </w:rPr>
        <w:t>Touat</w:t>
      </w:r>
      <w:proofErr w:type="spellEnd"/>
      <w:r w:rsidR="00BE2D22" w:rsidRPr="00BE2D22">
        <w:rPr>
          <w:rStyle w:val="highwire-citation-author"/>
          <w:rFonts w:ascii="Arial" w:hAnsi="Arial" w:cs="Arial"/>
        </w:rPr>
        <w:t xml:space="preserve"> M</w:t>
      </w:r>
      <w:r w:rsidR="00BE2D22" w:rsidRPr="00BE2D22">
        <w:rPr>
          <w:rStyle w:val="highwire-citation-authors"/>
          <w:rFonts w:ascii="Arial" w:hAnsi="Arial" w:cs="Arial"/>
        </w:rPr>
        <w:t xml:space="preserve">, </w:t>
      </w:r>
      <w:proofErr w:type="gramStart"/>
      <w:r w:rsidR="00BE2D22" w:rsidRPr="00BE2D22">
        <w:rPr>
          <w:rStyle w:val="highwire-citation-author"/>
          <w:rFonts w:ascii="Arial" w:hAnsi="Arial" w:cs="Arial"/>
        </w:rPr>
        <w:t>Fischer</w:t>
      </w:r>
      <w:proofErr w:type="gramEnd"/>
      <w:r w:rsidR="00BE2D22" w:rsidRPr="00BE2D22">
        <w:rPr>
          <w:rStyle w:val="highwire-citation-author"/>
          <w:rFonts w:ascii="Arial" w:hAnsi="Arial" w:cs="Arial"/>
        </w:rPr>
        <w:t xml:space="preserve"> N</w:t>
      </w:r>
      <w:r w:rsidRPr="00BE2D22">
        <w:rPr>
          <w:rStyle w:val="authors-list-item2"/>
          <w:rFonts w:ascii="Arial" w:hAnsi="Arial" w:cs="Arial"/>
          <w:lang w:val="en"/>
        </w:rPr>
        <w:t xml:space="preserve"> et al.</w:t>
      </w:r>
      <w:r w:rsidRPr="00BE2D22">
        <w:rPr>
          <w:rFonts w:ascii="Arial" w:hAnsi="Arial" w:cs="Arial"/>
          <w:lang w:val="en"/>
        </w:rPr>
        <w:t xml:space="preserve"> PD1 pathway in immune-mediated myopathies: Pathogenesis of dysfunctional T cells revisited</w:t>
      </w:r>
      <w:r w:rsidR="00521ABA" w:rsidRPr="00BE2D22">
        <w:rPr>
          <w:rFonts w:ascii="Arial" w:hAnsi="Arial" w:cs="Arial"/>
          <w:lang w:val="en"/>
        </w:rPr>
        <w:t>.</w:t>
      </w:r>
      <w:r w:rsidRPr="00BE2D22">
        <w:rPr>
          <w:rFonts w:ascii="Arial" w:hAnsi="Arial" w:cs="Arial"/>
          <w:lang w:val="en"/>
        </w:rPr>
        <w:t xml:space="preserve">  </w:t>
      </w:r>
      <w:proofErr w:type="spellStart"/>
      <w:r w:rsidRPr="00BE2D22">
        <w:rPr>
          <w:rFonts w:ascii="Arial" w:hAnsi="Arial" w:cs="Arial"/>
          <w:lang w:val="en"/>
        </w:rPr>
        <w:t>Neurol</w:t>
      </w:r>
      <w:proofErr w:type="spellEnd"/>
      <w:r w:rsidRPr="00BE2D22">
        <w:rPr>
          <w:rFonts w:ascii="Arial" w:hAnsi="Arial" w:cs="Arial"/>
          <w:lang w:val="en"/>
        </w:rPr>
        <w:t xml:space="preserve"> </w:t>
      </w:r>
      <w:proofErr w:type="spellStart"/>
      <w:r w:rsidRPr="00BE2D22">
        <w:rPr>
          <w:rFonts w:ascii="Arial" w:hAnsi="Arial" w:cs="Arial"/>
          <w:lang w:val="en"/>
        </w:rPr>
        <w:t>Neuroimmunol</w:t>
      </w:r>
      <w:proofErr w:type="spellEnd"/>
      <w:r w:rsidRPr="00BE2D22">
        <w:rPr>
          <w:rFonts w:ascii="Arial" w:hAnsi="Arial" w:cs="Arial"/>
          <w:lang w:val="en"/>
        </w:rPr>
        <w:t xml:space="preserve"> </w:t>
      </w:r>
      <w:proofErr w:type="spellStart"/>
      <w:r w:rsidRPr="00BE2D22">
        <w:rPr>
          <w:rFonts w:ascii="Arial" w:hAnsi="Arial" w:cs="Arial"/>
          <w:lang w:val="en"/>
        </w:rPr>
        <w:t>Neuroinflamm</w:t>
      </w:r>
      <w:proofErr w:type="spellEnd"/>
      <w:r w:rsidRPr="00BE2D22">
        <w:rPr>
          <w:rFonts w:ascii="Arial" w:hAnsi="Arial" w:cs="Arial"/>
          <w:lang w:val="en"/>
        </w:rPr>
        <w:t xml:space="preserve"> </w:t>
      </w:r>
      <w:r w:rsidRPr="00BE2D22">
        <w:rPr>
          <w:rStyle w:val="cit"/>
          <w:rFonts w:ascii="Arial" w:hAnsi="Arial" w:cs="Arial"/>
          <w:lang w:val="en"/>
        </w:rPr>
        <w:t>2019; 6:e558.</w:t>
      </w:r>
      <w:r w:rsidRPr="00BE2D22">
        <w:rPr>
          <w:rFonts w:ascii="Arial" w:hAnsi="Arial" w:cs="Arial"/>
          <w:lang w:val="en"/>
        </w:rPr>
        <w:t xml:space="preserve"> </w:t>
      </w:r>
    </w:p>
    <w:p w14:paraId="4D9C6B94" w14:textId="77777777" w:rsidR="00E743BB" w:rsidRPr="00E743BB" w:rsidRDefault="00E743BB" w:rsidP="00E743BB">
      <w:pPr>
        <w:pStyle w:val="ListParagraph"/>
        <w:rPr>
          <w:rStyle w:val="authors-list-item2"/>
          <w:rFonts w:ascii="Arial" w:hAnsi="Arial" w:cs="Arial"/>
          <w:lang w:val="en"/>
        </w:rPr>
      </w:pPr>
    </w:p>
    <w:p w14:paraId="2666B0F8" w14:textId="640EB90B" w:rsidR="00E743BB" w:rsidRPr="00BE2D22" w:rsidRDefault="00521ABA" w:rsidP="00E743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480" w:lineRule="auto"/>
        <w:jc w:val="both"/>
        <w:rPr>
          <w:rStyle w:val="cit"/>
          <w:rFonts w:ascii="Arial" w:hAnsi="Arial" w:cs="Arial"/>
          <w:bCs/>
          <w:lang w:val="en-GB"/>
        </w:rPr>
      </w:pPr>
      <w:proofErr w:type="spellStart"/>
      <w:r w:rsidRPr="00BE2D22">
        <w:rPr>
          <w:rStyle w:val="authors-list-item2"/>
          <w:rFonts w:ascii="Arial" w:hAnsi="Arial" w:cs="Arial"/>
          <w:lang w:val="en"/>
        </w:rPr>
        <w:t>Solimando</w:t>
      </w:r>
      <w:proofErr w:type="spellEnd"/>
      <w:r w:rsidRPr="00BE2D22">
        <w:rPr>
          <w:rStyle w:val="authors-list-item2"/>
          <w:rFonts w:ascii="Arial" w:hAnsi="Arial" w:cs="Arial"/>
          <w:lang w:val="en"/>
        </w:rPr>
        <w:t xml:space="preserve"> AG, </w:t>
      </w:r>
      <w:proofErr w:type="spellStart"/>
      <w:r w:rsidRPr="00BE2D22">
        <w:rPr>
          <w:rStyle w:val="authors-list-item2"/>
          <w:rFonts w:ascii="Arial" w:hAnsi="Arial" w:cs="Arial"/>
          <w:lang w:val="en"/>
        </w:rPr>
        <w:t>Crudele</w:t>
      </w:r>
      <w:proofErr w:type="spellEnd"/>
      <w:r w:rsidRPr="00BE2D22">
        <w:rPr>
          <w:rStyle w:val="authors-list-item2"/>
          <w:rFonts w:ascii="Arial" w:hAnsi="Arial" w:cs="Arial"/>
          <w:lang w:val="en"/>
        </w:rPr>
        <w:t xml:space="preserve"> L</w:t>
      </w:r>
      <w:r w:rsidRPr="00BE2D22">
        <w:rPr>
          <w:rStyle w:val="comma"/>
          <w:rFonts w:ascii="Arial" w:hAnsi="Arial" w:cs="Arial"/>
          <w:lang w:val="en"/>
        </w:rPr>
        <w:t>, </w:t>
      </w:r>
      <w:r w:rsidRPr="00BE2D22">
        <w:rPr>
          <w:rStyle w:val="authors-list-item2"/>
          <w:rFonts w:ascii="Arial" w:hAnsi="Arial" w:cs="Arial"/>
          <w:lang w:val="en"/>
        </w:rPr>
        <w:t xml:space="preserve">Leone P, </w:t>
      </w:r>
      <w:proofErr w:type="spellStart"/>
      <w:r w:rsidR="00BE2D22" w:rsidRPr="00BE2D22">
        <w:rPr>
          <w:rStyle w:val="authors-list-item"/>
          <w:rFonts w:ascii="Arial" w:hAnsi="Arial" w:cs="Arial"/>
        </w:rPr>
        <w:t>Argentiero</w:t>
      </w:r>
      <w:proofErr w:type="spellEnd"/>
      <w:r w:rsidR="00BE2D22" w:rsidRPr="00BE2D22">
        <w:rPr>
          <w:rStyle w:val="authors-list-item"/>
          <w:rFonts w:ascii="Arial" w:hAnsi="Arial" w:cs="Arial"/>
        </w:rPr>
        <w:t xml:space="preserve"> A</w:t>
      </w:r>
      <w:r w:rsidR="00BE2D22" w:rsidRPr="00BE2D22">
        <w:rPr>
          <w:rStyle w:val="comma"/>
          <w:rFonts w:ascii="Arial" w:hAnsi="Arial" w:cs="Arial"/>
        </w:rPr>
        <w:t>, </w:t>
      </w:r>
      <w:proofErr w:type="spellStart"/>
      <w:r w:rsidR="00BE2D22" w:rsidRPr="00BE2D22">
        <w:rPr>
          <w:rStyle w:val="authors-list-item"/>
          <w:rFonts w:ascii="Arial" w:hAnsi="Arial" w:cs="Arial"/>
        </w:rPr>
        <w:t>Guarascio</w:t>
      </w:r>
      <w:proofErr w:type="spellEnd"/>
      <w:r w:rsidR="00BE2D22" w:rsidRPr="00BE2D22">
        <w:rPr>
          <w:rStyle w:val="authors-list-item"/>
          <w:rFonts w:ascii="Arial" w:hAnsi="Arial" w:cs="Arial"/>
        </w:rPr>
        <w:t xml:space="preserve"> </w:t>
      </w:r>
      <w:proofErr w:type="gramStart"/>
      <w:r w:rsidR="00BE2D22" w:rsidRPr="00BE2D22">
        <w:rPr>
          <w:rStyle w:val="authors-list-item"/>
          <w:rFonts w:ascii="Arial" w:hAnsi="Arial" w:cs="Arial"/>
        </w:rPr>
        <w:t>M</w:t>
      </w:r>
      <w:r w:rsidR="00BE2D22" w:rsidRPr="00BE2D22">
        <w:rPr>
          <w:rStyle w:val="author-sup-separator"/>
          <w:rFonts w:ascii="Arial" w:hAnsi="Arial" w:cs="Arial"/>
          <w:vertAlign w:val="superscript"/>
        </w:rPr>
        <w:t> </w:t>
      </w:r>
      <w:r w:rsidR="00BE2D22" w:rsidRPr="00BE2D22">
        <w:rPr>
          <w:rStyle w:val="comma"/>
          <w:rFonts w:ascii="Arial" w:hAnsi="Arial" w:cs="Arial"/>
        </w:rPr>
        <w:t>,</w:t>
      </w:r>
      <w:proofErr w:type="gramEnd"/>
      <w:r w:rsidR="00BE2D22" w:rsidRPr="00BE2D22">
        <w:rPr>
          <w:rStyle w:val="comma"/>
          <w:rFonts w:ascii="Arial" w:hAnsi="Arial" w:cs="Arial"/>
        </w:rPr>
        <w:t> </w:t>
      </w:r>
      <w:proofErr w:type="spellStart"/>
      <w:r w:rsidR="00BE2D22" w:rsidRPr="00BE2D22">
        <w:rPr>
          <w:rStyle w:val="authors-list-item"/>
          <w:rFonts w:ascii="Arial" w:hAnsi="Arial" w:cs="Arial"/>
        </w:rPr>
        <w:t>Silvestris</w:t>
      </w:r>
      <w:proofErr w:type="spellEnd"/>
      <w:r w:rsidR="00BE2D22" w:rsidRPr="00BE2D22">
        <w:rPr>
          <w:rStyle w:val="authors-list-item"/>
          <w:rFonts w:ascii="Arial" w:hAnsi="Arial" w:cs="Arial"/>
        </w:rPr>
        <w:t xml:space="preserve"> N</w:t>
      </w:r>
      <w:r w:rsidR="00BE2D22" w:rsidRPr="00BE2D22">
        <w:rPr>
          <w:rStyle w:val="authors-list-item2"/>
          <w:rFonts w:ascii="Arial" w:hAnsi="Arial" w:cs="Arial"/>
          <w:lang w:val="en"/>
        </w:rPr>
        <w:t xml:space="preserve"> </w:t>
      </w:r>
      <w:r w:rsidRPr="00BE2D22">
        <w:rPr>
          <w:rStyle w:val="authors-list-item2"/>
          <w:rFonts w:ascii="Arial" w:hAnsi="Arial" w:cs="Arial"/>
          <w:lang w:val="en"/>
        </w:rPr>
        <w:t xml:space="preserve">et al. </w:t>
      </w:r>
      <w:r w:rsidRPr="00BE2D22">
        <w:rPr>
          <w:rFonts w:ascii="Arial" w:hAnsi="Arial" w:cs="Arial"/>
          <w:lang w:val="en"/>
        </w:rPr>
        <w:t xml:space="preserve">Immune Checkpoint Inhibitor-Related Myositis: From Biology to Bedside. Int J Mol Sci </w:t>
      </w:r>
      <w:r w:rsidRPr="00BE2D22">
        <w:rPr>
          <w:rStyle w:val="cit"/>
          <w:rFonts w:ascii="Arial" w:hAnsi="Arial" w:cs="Arial"/>
          <w:lang w:val="en"/>
        </w:rPr>
        <w:t>2020</w:t>
      </w:r>
      <w:r w:rsidRPr="00BE2D22">
        <w:rPr>
          <w:rFonts w:ascii="Arial" w:hAnsi="Arial" w:cs="Arial"/>
          <w:noProof/>
        </w:rPr>
        <w:t>;</w:t>
      </w:r>
      <w:r w:rsidRPr="00BE2D22">
        <w:rPr>
          <w:rStyle w:val="cit"/>
          <w:rFonts w:ascii="Arial" w:hAnsi="Arial" w:cs="Arial"/>
          <w:lang w:val="en"/>
        </w:rPr>
        <w:t xml:space="preserve"> 21:3054</w:t>
      </w:r>
    </w:p>
    <w:p w14:paraId="4C9FE240" w14:textId="77777777" w:rsidR="00E743BB" w:rsidRPr="00E743BB" w:rsidRDefault="00E743BB" w:rsidP="00E743BB">
      <w:pPr>
        <w:pStyle w:val="ListParagraph"/>
        <w:rPr>
          <w:rFonts w:ascii="Arial" w:hAnsi="Arial" w:cs="Arial"/>
          <w:noProof/>
        </w:rPr>
      </w:pPr>
    </w:p>
    <w:p w14:paraId="076FE0D4" w14:textId="710A5D7F" w:rsidR="00E743BB" w:rsidRPr="00E743BB" w:rsidRDefault="000612EF" w:rsidP="00B65C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lang w:val="en-GB"/>
        </w:rPr>
      </w:pPr>
      <w:r w:rsidRPr="00E743BB">
        <w:rPr>
          <w:rFonts w:ascii="Arial" w:hAnsi="Arial" w:cs="Arial"/>
          <w:noProof/>
        </w:rPr>
        <w:t xml:space="preserve">Weber J, Mandala M, Del Vecchio M, </w:t>
      </w:r>
      <w:r w:rsidR="00BE2D22">
        <w:rPr>
          <w:rFonts w:ascii="Arial" w:hAnsi="Arial" w:cs="Arial"/>
          <w:noProof/>
        </w:rPr>
        <w:t xml:space="preserve">Gogas H, Arance A, Conway L </w:t>
      </w:r>
      <w:r w:rsidRPr="00E743BB">
        <w:rPr>
          <w:rFonts w:ascii="Arial" w:hAnsi="Arial" w:cs="Arial"/>
          <w:noProof/>
        </w:rPr>
        <w:t>et al.</w:t>
      </w:r>
      <w:r w:rsidR="00E46495" w:rsidRPr="00E743BB">
        <w:rPr>
          <w:rFonts w:ascii="Arial" w:hAnsi="Arial" w:cs="Arial"/>
          <w:noProof/>
        </w:rPr>
        <w:t xml:space="preserve"> </w:t>
      </w:r>
      <w:r w:rsidRPr="00E743BB">
        <w:rPr>
          <w:rFonts w:ascii="Arial" w:hAnsi="Arial" w:cs="Arial"/>
          <w:noProof/>
        </w:rPr>
        <w:t>Adjuvant Nivolumab versus Ipilimumab in Resected Stage III or IV Mela</w:t>
      </w:r>
      <w:r w:rsidR="006756B6" w:rsidRPr="00E743BB">
        <w:rPr>
          <w:rFonts w:ascii="Arial" w:hAnsi="Arial" w:cs="Arial"/>
          <w:noProof/>
        </w:rPr>
        <w:t>noma. N Engl J Med. 2017; 377</w:t>
      </w:r>
      <w:r w:rsidRPr="00E743BB">
        <w:rPr>
          <w:rFonts w:ascii="Arial" w:hAnsi="Arial" w:cs="Arial"/>
          <w:noProof/>
        </w:rPr>
        <w:t>:1824–35</w:t>
      </w:r>
      <w:r w:rsidR="00E46495" w:rsidRPr="00E743BB">
        <w:rPr>
          <w:rFonts w:ascii="Arial" w:hAnsi="Arial" w:cs="Arial"/>
          <w:noProof/>
        </w:rPr>
        <w:t>.</w:t>
      </w:r>
    </w:p>
    <w:p w14:paraId="6A10CD53" w14:textId="77777777" w:rsidR="00E743BB" w:rsidRPr="00E743BB" w:rsidRDefault="00E743BB" w:rsidP="00E743BB">
      <w:pPr>
        <w:pStyle w:val="ListParagraph"/>
        <w:rPr>
          <w:rStyle w:val="labs-docsum-authors"/>
          <w:rFonts w:ascii="Arial" w:hAnsi="Arial" w:cs="Arial"/>
        </w:rPr>
      </w:pPr>
    </w:p>
    <w:p w14:paraId="3DA783BA" w14:textId="184A0D7A" w:rsidR="00E46495" w:rsidRPr="00E743BB" w:rsidRDefault="00E46495" w:rsidP="00B65C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lang w:val="en-GB"/>
        </w:rPr>
      </w:pPr>
      <w:r w:rsidRPr="00E743BB">
        <w:rPr>
          <w:rStyle w:val="labs-docsum-authors"/>
          <w:rFonts w:ascii="Arial" w:hAnsi="Arial" w:cs="Arial"/>
        </w:rPr>
        <w:lastRenderedPageBreak/>
        <w:t>Eggermont AMM, Blank CU, Mandala M,</w:t>
      </w:r>
      <w:r w:rsidR="00BE2D22">
        <w:rPr>
          <w:rStyle w:val="labs-docsum-authors"/>
          <w:rFonts w:ascii="Arial" w:hAnsi="Arial" w:cs="Arial"/>
        </w:rPr>
        <w:t xml:space="preserve"> Long G, Atkinson V, </w:t>
      </w:r>
      <w:proofErr w:type="spellStart"/>
      <w:r w:rsidR="00BE2D22">
        <w:rPr>
          <w:rStyle w:val="labs-docsum-authors"/>
          <w:rFonts w:ascii="Arial" w:hAnsi="Arial" w:cs="Arial"/>
        </w:rPr>
        <w:t>Dalle</w:t>
      </w:r>
      <w:proofErr w:type="spellEnd"/>
      <w:r w:rsidR="00BE2D22">
        <w:rPr>
          <w:rStyle w:val="labs-docsum-authors"/>
          <w:rFonts w:ascii="Arial" w:hAnsi="Arial" w:cs="Arial"/>
        </w:rPr>
        <w:t xml:space="preserve"> S</w:t>
      </w:r>
      <w:r w:rsidRPr="00E743BB">
        <w:rPr>
          <w:rStyle w:val="labs-docsum-authors"/>
          <w:rFonts w:ascii="Arial" w:hAnsi="Arial" w:cs="Arial"/>
        </w:rPr>
        <w:t xml:space="preserve"> et al. </w:t>
      </w:r>
      <w:r w:rsidRPr="00E743BB">
        <w:rPr>
          <w:rFonts w:ascii="Arial" w:hAnsi="Arial" w:cs="Arial"/>
        </w:rPr>
        <w:t xml:space="preserve"> </w:t>
      </w:r>
      <w:hyperlink r:id="rId8" w:history="1">
        <w:r w:rsidRPr="00E743BB">
          <w:rPr>
            <w:rFonts w:ascii="Arial" w:eastAsia="Times New Roman" w:hAnsi="Arial" w:cs="Arial"/>
            <w:lang w:val="en-GB" w:eastAsia="en-GB"/>
          </w:rPr>
          <w:t xml:space="preserve">Adjuvant Pembrolizumab versus Placebo in Resected Stage III Melanoma. </w:t>
        </w:r>
      </w:hyperlink>
      <w:r w:rsidRPr="00E743BB">
        <w:rPr>
          <w:rFonts w:ascii="Arial" w:hAnsi="Arial" w:cs="Arial"/>
        </w:rPr>
        <w:t xml:space="preserve"> </w:t>
      </w:r>
      <w:r w:rsidR="006756B6" w:rsidRPr="00E743BB">
        <w:rPr>
          <w:rStyle w:val="labs-docsum-journal-citation"/>
          <w:rFonts w:ascii="Arial" w:hAnsi="Arial" w:cs="Arial"/>
        </w:rPr>
        <w:t xml:space="preserve">N </w:t>
      </w:r>
      <w:proofErr w:type="spellStart"/>
      <w:r w:rsidR="006756B6" w:rsidRPr="00E743BB">
        <w:rPr>
          <w:rStyle w:val="labs-docsum-journal-citation"/>
          <w:rFonts w:ascii="Arial" w:hAnsi="Arial" w:cs="Arial"/>
        </w:rPr>
        <w:t>Engl</w:t>
      </w:r>
      <w:proofErr w:type="spellEnd"/>
      <w:r w:rsidR="006756B6" w:rsidRPr="00E743BB">
        <w:rPr>
          <w:rStyle w:val="labs-docsum-journal-citation"/>
          <w:rFonts w:ascii="Arial" w:hAnsi="Arial" w:cs="Arial"/>
        </w:rPr>
        <w:t xml:space="preserve"> J Med. 2018; 378</w:t>
      </w:r>
      <w:r w:rsidRPr="00E743BB">
        <w:rPr>
          <w:rStyle w:val="labs-docsum-journal-citation"/>
          <w:rFonts w:ascii="Arial" w:hAnsi="Arial" w:cs="Arial"/>
        </w:rPr>
        <w:t>:1789-1801</w:t>
      </w:r>
    </w:p>
    <w:p w14:paraId="32E9B205" w14:textId="03E63F85" w:rsidR="00E46495" w:rsidRPr="00B65C21" w:rsidRDefault="00E46495" w:rsidP="00B65C21">
      <w:pPr>
        <w:spacing w:line="480" w:lineRule="auto"/>
        <w:rPr>
          <w:rFonts w:ascii="Calibri" w:hAnsi="Calibri" w:cs="Calibri"/>
          <w:b/>
        </w:rPr>
      </w:pPr>
    </w:p>
    <w:p w14:paraId="49F7CC76" w14:textId="77777777" w:rsidR="00C63351" w:rsidRDefault="00C63351" w:rsidP="00865ED1">
      <w:pPr>
        <w:rPr>
          <w:rFonts w:ascii="Calibri" w:hAnsi="Calibri" w:cs="Calibri"/>
          <w:b/>
        </w:rPr>
      </w:pPr>
    </w:p>
    <w:p w14:paraId="1A968397" w14:textId="48266F26" w:rsidR="00D01931" w:rsidRPr="007235D8" w:rsidRDefault="00D01931" w:rsidP="007235D8">
      <w:pPr>
        <w:spacing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Pr="00B65C21">
        <w:rPr>
          <w:rFonts w:ascii="Arial" w:hAnsi="Arial" w:cs="Arial"/>
          <w:lang w:eastAsia="en-US"/>
        </w:rPr>
        <w:lastRenderedPageBreak/>
        <w:t xml:space="preserve">Figure 1: Axial and coronal views of the abdomen at baseline (a &amp; d), day 29 post-infusion </w:t>
      </w:r>
      <w:r w:rsidR="00A11F67">
        <w:rPr>
          <w:rFonts w:ascii="Arial" w:hAnsi="Arial" w:cs="Arial"/>
          <w:lang w:eastAsia="en-US"/>
        </w:rPr>
        <w:t xml:space="preserve">of nivolumab </w:t>
      </w:r>
      <w:r w:rsidRPr="00B65C21">
        <w:rPr>
          <w:rFonts w:ascii="Arial" w:hAnsi="Arial" w:cs="Arial"/>
          <w:lang w:eastAsia="en-US"/>
        </w:rPr>
        <w:t xml:space="preserve">(b &amp; e) and day 95 post-infusion (c &amp; f). At baseline normal outline and bulk of the right psoas major muscle is noted (solid arrow). At day 29 post-infusion, a non-contrast (axial figure 1b) and portal venous phase (coronal figure 1e) demonstrates a </w:t>
      </w:r>
      <w:proofErr w:type="spellStart"/>
      <w:r w:rsidRPr="00B65C21">
        <w:rPr>
          <w:rFonts w:ascii="Arial" w:hAnsi="Arial" w:cs="Arial"/>
          <w:lang w:eastAsia="en-US"/>
        </w:rPr>
        <w:t>haematoma</w:t>
      </w:r>
      <w:proofErr w:type="spellEnd"/>
      <w:r w:rsidRPr="00B65C21">
        <w:rPr>
          <w:rFonts w:ascii="Arial" w:hAnsi="Arial" w:cs="Arial"/>
          <w:lang w:eastAsia="en-US"/>
        </w:rPr>
        <w:t xml:space="preserve"> within an expanded right psoas major muscle (open arrow) but with no active </w:t>
      </w:r>
      <w:proofErr w:type="spellStart"/>
      <w:r w:rsidRPr="00B65C21">
        <w:rPr>
          <w:rFonts w:ascii="Arial" w:hAnsi="Arial" w:cs="Arial"/>
          <w:lang w:eastAsia="en-US"/>
        </w:rPr>
        <w:t>haemorrhage</w:t>
      </w:r>
      <w:proofErr w:type="spellEnd"/>
      <w:r w:rsidRPr="00B65C21">
        <w:rPr>
          <w:rFonts w:ascii="Arial" w:hAnsi="Arial" w:cs="Arial"/>
          <w:lang w:eastAsia="en-US"/>
        </w:rPr>
        <w:t xml:space="preserve"> at time of scan. Subsequently the right psoas major muscle reduces in bulk and density on follow-up imaging at day 95. The left psoas major muscle (</w:t>
      </w:r>
      <w:proofErr w:type="spellStart"/>
      <w:r w:rsidRPr="00B65C21">
        <w:rPr>
          <w:rFonts w:ascii="Arial" w:hAnsi="Arial" w:cs="Arial"/>
          <w:lang w:eastAsia="en-US"/>
        </w:rPr>
        <w:t>asterix</w:t>
      </w:r>
      <w:proofErr w:type="spellEnd"/>
      <w:r w:rsidRPr="00B65C21">
        <w:rPr>
          <w:rFonts w:ascii="Arial" w:hAnsi="Arial" w:cs="Arial"/>
          <w:lang w:eastAsia="en-US"/>
        </w:rPr>
        <w:t xml:space="preserve">) and erector </w:t>
      </w:r>
      <w:proofErr w:type="spellStart"/>
      <w:r w:rsidRPr="00B65C21">
        <w:rPr>
          <w:rFonts w:ascii="Arial" w:hAnsi="Arial" w:cs="Arial"/>
          <w:lang w:eastAsia="en-US"/>
        </w:rPr>
        <w:t>spinae</w:t>
      </w:r>
      <w:proofErr w:type="spellEnd"/>
      <w:r w:rsidRPr="00B65C21">
        <w:rPr>
          <w:rFonts w:ascii="Arial" w:hAnsi="Arial" w:cs="Arial"/>
          <w:lang w:eastAsia="en-US"/>
        </w:rPr>
        <w:t xml:space="preserve"> muscles have reduced in bulk with fatty replacement due to resolution of myositis and disuse secondary to </w:t>
      </w:r>
      <w:r w:rsidR="00A11F67" w:rsidRPr="00D01931">
        <w:rPr>
          <w:rFonts w:ascii="Arial" w:hAnsi="Arial" w:cs="Arial"/>
          <w:lang w:eastAsia="en-US"/>
        </w:rPr>
        <w:t>hospitalization</w:t>
      </w:r>
      <w:r w:rsidRPr="00B65C21">
        <w:rPr>
          <w:rFonts w:ascii="Arial" w:hAnsi="Arial" w:cs="Arial"/>
          <w:lang w:eastAsia="en-US"/>
        </w:rPr>
        <w:t>.</w:t>
      </w:r>
      <w:r w:rsidRPr="00B65C21">
        <w:rPr>
          <w:rFonts w:ascii="Arial" w:hAnsi="Arial" w:cs="Arial"/>
          <w:color w:val="1F497D"/>
          <w:lang w:eastAsia="en-US"/>
        </w:rPr>
        <w:t xml:space="preserve"> </w:t>
      </w:r>
    </w:p>
    <w:p w14:paraId="309C0F19" w14:textId="12F0CC06" w:rsidR="00865ED1" w:rsidRPr="005A45C9" w:rsidRDefault="00865ED1" w:rsidP="007235D8">
      <w:pPr>
        <w:widowControl w:val="0"/>
        <w:autoSpaceDE w:val="0"/>
        <w:autoSpaceDN w:val="0"/>
        <w:adjustRightInd w:val="0"/>
        <w:spacing w:line="480" w:lineRule="auto"/>
        <w:ind w:left="640" w:hanging="640"/>
        <w:jc w:val="both"/>
        <w:rPr>
          <w:rFonts w:ascii="Calibri" w:hAnsi="Calibri" w:cs="Calibri"/>
          <w:b/>
        </w:rPr>
      </w:pPr>
    </w:p>
    <w:sectPr w:rsidR="00865ED1" w:rsidRPr="005A45C9" w:rsidSect="00A71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A96"/>
    <w:multiLevelType w:val="hybridMultilevel"/>
    <w:tmpl w:val="9AC281CC"/>
    <w:styleLink w:val="Bullets"/>
    <w:lvl w:ilvl="0" w:tplc="EF7C12A8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683572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8AA50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3619C0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C59DA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421710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E221B2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34EB36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2ACE8E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0F53401"/>
    <w:multiLevelType w:val="hybridMultilevel"/>
    <w:tmpl w:val="F81281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DB3FF4"/>
    <w:multiLevelType w:val="multilevel"/>
    <w:tmpl w:val="7A7A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D4DE5"/>
    <w:multiLevelType w:val="hybridMultilevel"/>
    <w:tmpl w:val="B846E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70AB"/>
    <w:multiLevelType w:val="hybridMultilevel"/>
    <w:tmpl w:val="23409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AE0BBB"/>
    <w:multiLevelType w:val="hybridMultilevel"/>
    <w:tmpl w:val="9E6AB320"/>
    <w:lvl w:ilvl="0" w:tplc="D926138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D3104B"/>
    <w:multiLevelType w:val="hybridMultilevel"/>
    <w:tmpl w:val="BD9E08FA"/>
    <w:lvl w:ilvl="0" w:tplc="F2CE6D2C">
      <w:start w:val="2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A0DD9"/>
    <w:multiLevelType w:val="hybridMultilevel"/>
    <w:tmpl w:val="7F382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010FD"/>
    <w:multiLevelType w:val="hybridMultilevel"/>
    <w:tmpl w:val="A2CE3ED6"/>
    <w:lvl w:ilvl="0" w:tplc="91D65D24">
      <w:start w:val="2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466A3"/>
    <w:multiLevelType w:val="hybridMultilevel"/>
    <w:tmpl w:val="9AC281CC"/>
    <w:numStyleLink w:val="Bullets"/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D1"/>
    <w:rsid w:val="0002397F"/>
    <w:rsid w:val="000612EF"/>
    <w:rsid w:val="000B7ECB"/>
    <w:rsid w:val="000D44F9"/>
    <w:rsid w:val="00100551"/>
    <w:rsid w:val="00156824"/>
    <w:rsid w:val="00160D66"/>
    <w:rsid w:val="001657EC"/>
    <w:rsid w:val="001B6806"/>
    <w:rsid w:val="001D3B44"/>
    <w:rsid w:val="001D6368"/>
    <w:rsid w:val="001E5DFE"/>
    <w:rsid w:val="00236153"/>
    <w:rsid w:val="002551A2"/>
    <w:rsid w:val="00256884"/>
    <w:rsid w:val="002965C3"/>
    <w:rsid w:val="002A3BFC"/>
    <w:rsid w:val="002A55F0"/>
    <w:rsid w:val="002D0910"/>
    <w:rsid w:val="002D3C25"/>
    <w:rsid w:val="002F3829"/>
    <w:rsid w:val="00303A72"/>
    <w:rsid w:val="00306C39"/>
    <w:rsid w:val="00315442"/>
    <w:rsid w:val="00321F2C"/>
    <w:rsid w:val="0033220C"/>
    <w:rsid w:val="00342ABE"/>
    <w:rsid w:val="003C0B4D"/>
    <w:rsid w:val="003D5A3B"/>
    <w:rsid w:val="003F2519"/>
    <w:rsid w:val="0046066E"/>
    <w:rsid w:val="00473D16"/>
    <w:rsid w:val="004B2709"/>
    <w:rsid w:val="004B4FAF"/>
    <w:rsid w:val="004C3524"/>
    <w:rsid w:val="004D4E76"/>
    <w:rsid w:val="004F4C65"/>
    <w:rsid w:val="00502DF2"/>
    <w:rsid w:val="00510E0E"/>
    <w:rsid w:val="00521ABA"/>
    <w:rsid w:val="005231E6"/>
    <w:rsid w:val="00527BA3"/>
    <w:rsid w:val="00537182"/>
    <w:rsid w:val="0054136E"/>
    <w:rsid w:val="00547F99"/>
    <w:rsid w:val="00586AFA"/>
    <w:rsid w:val="005A45C9"/>
    <w:rsid w:val="005A4B53"/>
    <w:rsid w:val="005E647F"/>
    <w:rsid w:val="00620A0F"/>
    <w:rsid w:val="00635063"/>
    <w:rsid w:val="006756B6"/>
    <w:rsid w:val="007235D8"/>
    <w:rsid w:val="00753680"/>
    <w:rsid w:val="0076412D"/>
    <w:rsid w:val="007679B6"/>
    <w:rsid w:val="007B3495"/>
    <w:rsid w:val="007E4153"/>
    <w:rsid w:val="007F058B"/>
    <w:rsid w:val="007F5A97"/>
    <w:rsid w:val="00807C00"/>
    <w:rsid w:val="008171F6"/>
    <w:rsid w:val="00865ED1"/>
    <w:rsid w:val="008A432E"/>
    <w:rsid w:val="008F141E"/>
    <w:rsid w:val="009102CC"/>
    <w:rsid w:val="009327EC"/>
    <w:rsid w:val="009430E6"/>
    <w:rsid w:val="00964211"/>
    <w:rsid w:val="009C333B"/>
    <w:rsid w:val="00A11F67"/>
    <w:rsid w:val="00A26D4A"/>
    <w:rsid w:val="00A430CA"/>
    <w:rsid w:val="00A76ECB"/>
    <w:rsid w:val="00AB64D3"/>
    <w:rsid w:val="00AC5A75"/>
    <w:rsid w:val="00B601E4"/>
    <w:rsid w:val="00B65C21"/>
    <w:rsid w:val="00B81B16"/>
    <w:rsid w:val="00BD0E20"/>
    <w:rsid w:val="00BD0FAF"/>
    <w:rsid w:val="00BE2D22"/>
    <w:rsid w:val="00BE499D"/>
    <w:rsid w:val="00C51403"/>
    <w:rsid w:val="00C52901"/>
    <w:rsid w:val="00C63351"/>
    <w:rsid w:val="00C65697"/>
    <w:rsid w:val="00C953CA"/>
    <w:rsid w:val="00CA4CC6"/>
    <w:rsid w:val="00CD5FC1"/>
    <w:rsid w:val="00D01931"/>
    <w:rsid w:val="00D024F0"/>
    <w:rsid w:val="00D2492A"/>
    <w:rsid w:val="00D31FDB"/>
    <w:rsid w:val="00D46210"/>
    <w:rsid w:val="00D67331"/>
    <w:rsid w:val="00D72948"/>
    <w:rsid w:val="00DB0AE8"/>
    <w:rsid w:val="00E03958"/>
    <w:rsid w:val="00E05C34"/>
    <w:rsid w:val="00E14C9F"/>
    <w:rsid w:val="00E33780"/>
    <w:rsid w:val="00E46495"/>
    <w:rsid w:val="00E73519"/>
    <w:rsid w:val="00E743BB"/>
    <w:rsid w:val="00EA28D5"/>
    <w:rsid w:val="00EC55C2"/>
    <w:rsid w:val="00EE5F7A"/>
    <w:rsid w:val="00EF582B"/>
    <w:rsid w:val="00F00C5F"/>
    <w:rsid w:val="00F3147E"/>
    <w:rsid w:val="00F37EB5"/>
    <w:rsid w:val="00FB4607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4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D1"/>
  </w:style>
  <w:style w:type="paragraph" w:styleId="Heading1">
    <w:name w:val="heading 1"/>
    <w:basedOn w:val="Normal"/>
    <w:link w:val="Heading1Char"/>
    <w:uiPriority w:val="9"/>
    <w:qFormat/>
    <w:rsid w:val="003322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865E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Bullets">
    <w:name w:val="Bullets"/>
    <w:rsid w:val="00865ED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D5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F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3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6495"/>
    <w:rPr>
      <w:color w:val="0000FF"/>
      <w:u w:val="single"/>
    </w:rPr>
  </w:style>
  <w:style w:type="character" w:customStyle="1" w:styleId="labs-docsum-authors">
    <w:name w:val="labs-docsum-authors"/>
    <w:basedOn w:val="DefaultParagraphFont"/>
    <w:rsid w:val="00E46495"/>
  </w:style>
  <w:style w:type="character" w:customStyle="1" w:styleId="labs-docsum-journal-citation">
    <w:name w:val="labs-docsum-journal-citation"/>
    <w:basedOn w:val="DefaultParagraphFont"/>
    <w:rsid w:val="00E46495"/>
  </w:style>
  <w:style w:type="character" w:customStyle="1" w:styleId="Heading1Char">
    <w:name w:val="Heading 1 Char"/>
    <w:basedOn w:val="DefaultParagraphFont"/>
    <w:link w:val="Heading1"/>
    <w:uiPriority w:val="9"/>
    <w:rsid w:val="0033220C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cit">
    <w:name w:val="cit"/>
    <w:basedOn w:val="DefaultParagraphFont"/>
    <w:rsid w:val="0033220C"/>
  </w:style>
  <w:style w:type="character" w:customStyle="1" w:styleId="period">
    <w:name w:val="period"/>
    <w:basedOn w:val="DefaultParagraphFont"/>
    <w:rsid w:val="00E33780"/>
  </w:style>
  <w:style w:type="character" w:customStyle="1" w:styleId="citation-doi">
    <w:name w:val="citation-doi"/>
    <w:basedOn w:val="DefaultParagraphFont"/>
    <w:rsid w:val="00E33780"/>
  </w:style>
  <w:style w:type="character" w:customStyle="1" w:styleId="secondary-date">
    <w:name w:val="secondary-date"/>
    <w:basedOn w:val="DefaultParagraphFont"/>
    <w:rsid w:val="00E33780"/>
  </w:style>
  <w:style w:type="character" w:customStyle="1" w:styleId="authors-list-item2">
    <w:name w:val="authors-list-item2"/>
    <w:basedOn w:val="DefaultParagraphFont"/>
    <w:rsid w:val="00E33780"/>
  </w:style>
  <w:style w:type="character" w:customStyle="1" w:styleId="author-sup-separator">
    <w:name w:val="author-sup-separator"/>
    <w:basedOn w:val="DefaultParagraphFont"/>
    <w:rsid w:val="00E33780"/>
  </w:style>
  <w:style w:type="character" w:customStyle="1" w:styleId="comma">
    <w:name w:val="comma"/>
    <w:basedOn w:val="DefaultParagraphFont"/>
    <w:rsid w:val="00E33780"/>
  </w:style>
  <w:style w:type="character" w:styleId="FollowedHyperlink">
    <w:name w:val="FollowedHyperlink"/>
    <w:basedOn w:val="DefaultParagraphFont"/>
    <w:uiPriority w:val="99"/>
    <w:semiHidden/>
    <w:unhideWhenUsed/>
    <w:rsid w:val="00E33780"/>
    <w:rPr>
      <w:color w:val="954F72" w:themeColor="followedHyperlink"/>
      <w:u w:val="single"/>
    </w:rPr>
  </w:style>
  <w:style w:type="character" w:customStyle="1" w:styleId="highwire-citation-authors">
    <w:name w:val="highwire-citation-authors"/>
    <w:basedOn w:val="DefaultParagraphFont"/>
    <w:rsid w:val="00BE2D22"/>
  </w:style>
  <w:style w:type="character" w:customStyle="1" w:styleId="highwire-citation-author">
    <w:name w:val="highwire-citation-author"/>
    <w:basedOn w:val="DefaultParagraphFont"/>
    <w:rsid w:val="00BE2D22"/>
  </w:style>
  <w:style w:type="character" w:customStyle="1" w:styleId="authors-list-item">
    <w:name w:val="authors-list-item"/>
    <w:basedOn w:val="DefaultParagraphFont"/>
    <w:rsid w:val="00BE2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D1"/>
  </w:style>
  <w:style w:type="paragraph" w:styleId="Heading1">
    <w:name w:val="heading 1"/>
    <w:basedOn w:val="Normal"/>
    <w:link w:val="Heading1Char"/>
    <w:uiPriority w:val="9"/>
    <w:qFormat/>
    <w:rsid w:val="003322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865E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Bullets">
    <w:name w:val="Bullets"/>
    <w:rsid w:val="00865ED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D5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F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3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6495"/>
    <w:rPr>
      <w:color w:val="0000FF"/>
      <w:u w:val="single"/>
    </w:rPr>
  </w:style>
  <w:style w:type="character" w:customStyle="1" w:styleId="labs-docsum-authors">
    <w:name w:val="labs-docsum-authors"/>
    <w:basedOn w:val="DefaultParagraphFont"/>
    <w:rsid w:val="00E46495"/>
  </w:style>
  <w:style w:type="character" w:customStyle="1" w:styleId="labs-docsum-journal-citation">
    <w:name w:val="labs-docsum-journal-citation"/>
    <w:basedOn w:val="DefaultParagraphFont"/>
    <w:rsid w:val="00E46495"/>
  </w:style>
  <w:style w:type="character" w:customStyle="1" w:styleId="Heading1Char">
    <w:name w:val="Heading 1 Char"/>
    <w:basedOn w:val="DefaultParagraphFont"/>
    <w:link w:val="Heading1"/>
    <w:uiPriority w:val="9"/>
    <w:rsid w:val="0033220C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cit">
    <w:name w:val="cit"/>
    <w:basedOn w:val="DefaultParagraphFont"/>
    <w:rsid w:val="0033220C"/>
  </w:style>
  <w:style w:type="character" w:customStyle="1" w:styleId="period">
    <w:name w:val="period"/>
    <w:basedOn w:val="DefaultParagraphFont"/>
    <w:rsid w:val="00E33780"/>
  </w:style>
  <w:style w:type="character" w:customStyle="1" w:styleId="citation-doi">
    <w:name w:val="citation-doi"/>
    <w:basedOn w:val="DefaultParagraphFont"/>
    <w:rsid w:val="00E33780"/>
  </w:style>
  <w:style w:type="character" w:customStyle="1" w:styleId="secondary-date">
    <w:name w:val="secondary-date"/>
    <w:basedOn w:val="DefaultParagraphFont"/>
    <w:rsid w:val="00E33780"/>
  </w:style>
  <w:style w:type="character" w:customStyle="1" w:styleId="authors-list-item2">
    <w:name w:val="authors-list-item2"/>
    <w:basedOn w:val="DefaultParagraphFont"/>
    <w:rsid w:val="00E33780"/>
  </w:style>
  <w:style w:type="character" w:customStyle="1" w:styleId="author-sup-separator">
    <w:name w:val="author-sup-separator"/>
    <w:basedOn w:val="DefaultParagraphFont"/>
    <w:rsid w:val="00E33780"/>
  </w:style>
  <w:style w:type="character" w:customStyle="1" w:styleId="comma">
    <w:name w:val="comma"/>
    <w:basedOn w:val="DefaultParagraphFont"/>
    <w:rsid w:val="00E33780"/>
  </w:style>
  <w:style w:type="character" w:styleId="FollowedHyperlink">
    <w:name w:val="FollowedHyperlink"/>
    <w:basedOn w:val="DefaultParagraphFont"/>
    <w:uiPriority w:val="99"/>
    <w:semiHidden/>
    <w:unhideWhenUsed/>
    <w:rsid w:val="00E33780"/>
    <w:rPr>
      <w:color w:val="954F72" w:themeColor="followedHyperlink"/>
      <w:u w:val="single"/>
    </w:rPr>
  </w:style>
  <w:style w:type="character" w:customStyle="1" w:styleId="highwire-citation-authors">
    <w:name w:val="highwire-citation-authors"/>
    <w:basedOn w:val="DefaultParagraphFont"/>
    <w:rsid w:val="00BE2D22"/>
  </w:style>
  <w:style w:type="character" w:customStyle="1" w:styleId="highwire-citation-author">
    <w:name w:val="highwire-citation-author"/>
    <w:basedOn w:val="DefaultParagraphFont"/>
    <w:rsid w:val="00BE2D22"/>
  </w:style>
  <w:style w:type="character" w:customStyle="1" w:styleId="authors-list-item">
    <w:name w:val="authors-list-item"/>
    <w:basedOn w:val="DefaultParagraphFont"/>
    <w:rsid w:val="00BE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72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9658430/" TargetMode="External"/><Relationship Id="rId3" Type="http://schemas.openxmlformats.org/officeDocument/2006/relationships/styles" Target="styles.xml"/><Relationship Id="rId7" Type="http://schemas.openxmlformats.org/officeDocument/2006/relationships/hyperlink" Target="https://pubmed.ncbi.nlm.nih.gov/?term=Allenbach+Y&amp;cauthor_id=310441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A0FA8-2C75-47D3-AEC6-C6590FE2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Alberto Fusi</cp:lastModifiedBy>
  <cp:revision>10</cp:revision>
  <dcterms:created xsi:type="dcterms:W3CDTF">2020-09-25T10:59:00Z</dcterms:created>
  <dcterms:modified xsi:type="dcterms:W3CDTF">2020-09-25T12:25:00Z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http://www.zotero.org/styles/vancouver</vt:lpwstr>
  </property>
  <property fmtid="{D5CDD505-2E9C-101B-9397-08002B2CF9AE}" pid="24" name="Mendeley Unique User Id_1">
    <vt:lpwstr>5aa6a2de-5f56-3c89-8aad-8c98a87e2c67</vt:lpwstr>
  </property>
</Properties>
</file>