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FC96" w14:textId="2B7F79D2" w:rsidR="00DB2CDB" w:rsidRPr="00284492" w:rsidRDefault="00DB2CDB" w:rsidP="00DB2CDB">
      <w:pPr>
        <w:rPr>
          <w:b/>
          <w:bCs/>
        </w:rPr>
      </w:pPr>
      <w:bookmarkStart w:id="0" w:name="_Hlk80104073"/>
      <w:r>
        <w:rPr>
          <w:b/>
          <w:bCs/>
        </w:rPr>
        <w:t>S</w:t>
      </w:r>
      <w:r w:rsidR="009B4C55">
        <w:rPr>
          <w:b/>
          <w:bCs/>
        </w:rPr>
        <w:t>6</w:t>
      </w:r>
      <w:bookmarkStart w:id="1" w:name="_GoBack"/>
      <w:bookmarkEnd w:id="1"/>
      <w:r>
        <w:rPr>
          <w:b/>
          <w:bCs/>
        </w:rPr>
        <w:t xml:space="preserve"> </w:t>
      </w:r>
      <w:r w:rsidRPr="00284492">
        <w:rPr>
          <w:b/>
          <w:bCs/>
        </w:rPr>
        <w:t>Table. Time period analysis</w:t>
      </w:r>
      <w:r>
        <w:rPr>
          <w:b/>
          <w:bCs/>
        </w:rPr>
        <w:t xml:space="preserve"> of short stature (&lt;-2.00 SDS)</w:t>
      </w:r>
      <w:r w:rsidRPr="00284492">
        <w:rPr>
          <w:b/>
          <w:bCs/>
        </w:rPr>
        <w:t xml:space="preserve"> (n=7,062,071)</w:t>
      </w:r>
      <w:r>
        <w:rPr>
          <w:b/>
          <w:bCs/>
        </w:rPr>
        <w:t>.</w:t>
      </w:r>
    </w:p>
    <w:tbl>
      <w:tblPr>
        <w:tblStyle w:val="Rcsostblzat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992"/>
        <w:gridCol w:w="1276"/>
        <w:gridCol w:w="851"/>
        <w:gridCol w:w="708"/>
      </w:tblGrid>
      <w:tr w:rsidR="00DB2CDB" w:rsidRPr="00795484" w14:paraId="585D3C8F" w14:textId="77777777" w:rsidTr="00F333AD">
        <w:tc>
          <w:tcPr>
            <w:tcW w:w="3261" w:type="dxa"/>
          </w:tcPr>
          <w:bookmarkEnd w:id="0"/>
          <w:p w14:paraId="7178B997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Cluster</w:t>
            </w:r>
            <w:r w:rsidRPr="00A624EB">
              <w:rPr>
                <w:rFonts w:cstheme="minorHAnsi"/>
                <w:sz w:val="20"/>
                <w:szCs w:val="20"/>
                <w:vertAlign w:val="superscript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74D16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Region</w:t>
            </w:r>
          </w:p>
        </w:tc>
        <w:tc>
          <w:tcPr>
            <w:tcW w:w="1134" w:type="dxa"/>
          </w:tcPr>
          <w:p w14:paraId="7F929736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White ethnicity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b</w:t>
            </w:r>
          </w:p>
          <w:p w14:paraId="35BFEC4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992" w:type="dxa"/>
          </w:tcPr>
          <w:p w14:paraId="1ED91F37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Cluster average IMD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</w:tcPr>
          <w:p w14:paraId="0A8F4146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Population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1" w:type="dxa"/>
          </w:tcPr>
          <w:p w14:paraId="34C7C81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hort stature</w:t>
            </w:r>
            <w:r w:rsidRPr="00795484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708" w:type="dxa"/>
          </w:tcPr>
          <w:p w14:paraId="6F52D90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RR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d</w:t>
            </w:r>
            <w:r w:rsidRPr="00795484">
              <w:rPr>
                <w:sz w:val="20"/>
                <w:szCs w:val="20"/>
              </w:rPr>
              <w:t xml:space="preserve"> </w:t>
            </w:r>
          </w:p>
        </w:tc>
      </w:tr>
      <w:tr w:rsidR="00DB2CDB" w:rsidRPr="00795484" w14:paraId="1E348570" w14:textId="77777777" w:rsidTr="00F333AD">
        <w:tc>
          <w:tcPr>
            <w:tcW w:w="3261" w:type="dxa"/>
            <w:shd w:val="clear" w:color="auto" w:fill="D0CECE" w:themeFill="background2" w:themeFillShade="E6"/>
          </w:tcPr>
          <w:p w14:paraId="0BE91165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 to 2010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74D0232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3059FBFA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7246810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1AB8D0CE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F2F4202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13041208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</w:tr>
      <w:tr w:rsidR="00DB2CDB" w:rsidRPr="00795484" w14:paraId="565F1BC2" w14:textId="77777777" w:rsidTr="00F333AD">
        <w:tc>
          <w:tcPr>
            <w:tcW w:w="3261" w:type="dxa"/>
            <w:shd w:val="clear" w:color="auto" w:fill="FFFFFF" w:themeFill="background1"/>
          </w:tcPr>
          <w:p w14:paraId="5FEFECEE" w14:textId="77777777" w:rsidR="00DB2CDB" w:rsidRPr="00AA627C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AA627C">
              <w:rPr>
                <w:b/>
                <w:bCs/>
                <w:sz w:val="20"/>
                <w:szCs w:val="20"/>
              </w:rPr>
              <w:t xml:space="preserve">Leicester </w:t>
            </w:r>
          </w:p>
        </w:tc>
        <w:tc>
          <w:tcPr>
            <w:tcW w:w="1276" w:type="dxa"/>
            <w:shd w:val="clear" w:color="auto" w:fill="FFFFFF" w:themeFill="background1"/>
          </w:tcPr>
          <w:p w14:paraId="12615F1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Midlands</w:t>
            </w:r>
          </w:p>
        </w:tc>
        <w:tc>
          <w:tcPr>
            <w:tcW w:w="1134" w:type="dxa"/>
            <w:shd w:val="clear" w:color="auto" w:fill="FFFFFF" w:themeFill="background1"/>
          </w:tcPr>
          <w:p w14:paraId="3C8A067E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  <w:p w14:paraId="1627E365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(5,605)</w:t>
            </w:r>
          </w:p>
        </w:tc>
        <w:tc>
          <w:tcPr>
            <w:tcW w:w="992" w:type="dxa"/>
            <w:shd w:val="clear" w:color="auto" w:fill="FFFFFF" w:themeFill="background1"/>
          </w:tcPr>
          <w:p w14:paraId="134B6872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 (2.02)</w:t>
            </w:r>
          </w:p>
        </w:tc>
        <w:tc>
          <w:tcPr>
            <w:tcW w:w="1276" w:type="dxa"/>
            <w:shd w:val="clear" w:color="auto" w:fill="FFFFFF" w:themeFill="background1"/>
          </w:tcPr>
          <w:p w14:paraId="4EF28D38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13,796</w:t>
            </w:r>
          </w:p>
        </w:tc>
        <w:tc>
          <w:tcPr>
            <w:tcW w:w="851" w:type="dxa"/>
            <w:shd w:val="clear" w:color="auto" w:fill="FFFFFF" w:themeFill="background1"/>
          </w:tcPr>
          <w:p w14:paraId="4A2072D6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14:paraId="59E25F3F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(387)</w:t>
            </w:r>
          </w:p>
        </w:tc>
        <w:tc>
          <w:tcPr>
            <w:tcW w:w="708" w:type="dxa"/>
            <w:shd w:val="clear" w:color="auto" w:fill="FFFFFF" w:themeFill="background1"/>
          </w:tcPr>
          <w:p w14:paraId="5C6CD61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</w:tr>
      <w:tr w:rsidR="00DB2CDB" w:rsidRPr="00795484" w14:paraId="6C087FFC" w14:textId="77777777" w:rsidTr="00F333AD">
        <w:tc>
          <w:tcPr>
            <w:tcW w:w="3261" w:type="dxa"/>
          </w:tcPr>
          <w:p w14:paraId="19B8B9AB" w14:textId="77777777" w:rsidR="00DB2CDB" w:rsidRPr="000617DB" w:rsidRDefault="00DB2CDB" w:rsidP="00F333AD">
            <w:pPr>
              <w:rPr>
                <w:sz w:val="20"/>
                <w:szCs w:val="20"/>
              </w:rPr>
            </w:pPr>
            <w:r w:rsidRPr="006529B7">
              <w:rPr>
                <w:b/>
                <w:bCs/>
                <w:sz w:val="20"/>
                <w:szCs w:val="20"/>
              </w:rPr>
              <w:t>Bradford, Calderdale, Pendle, Kirklees,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Leeds,</w:t>
            </w:r>
            <w:r w:rsidRPr="006529B7">
              <w:rPr>
                <w:b/>
                <w:bCs/>
                <w:sz w:val="20"/>
                <w:szCs w:val="20"/>
              </w:rPr>
              <w:t xml:space="preserve"> Burnley, </w:t>
            </w:r>
            <w:r>
              <w:rPr>
                <w:b/>
                <w:bCs/>
                <w:sz w:val="20"/>
                <w:szCs w:val="20"/>
              </w:rPr>
              <w:t xml:space="preserve">Craven, </w:t>
            </w:r>
            <w:r w:rsidRPr="006529B7">
              <w:rPr>
                <w:b/>
                <w:bCs/>
                <w:sz w:val="20"/>
                <w:szCs w:val="20"/>
              </w:rPr>
              <w:t>Rossendale,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29B7">
              <w:rPr>
                <w:b/>
                <w:bCs/>
                <w:sz w:val="20"/>
                <w:szCs w:val="20"/>
              </w:rPr>
              <w:t>Rochdale,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21E97">
              <w:rPr>
                <w:sz w:val="20"/>
                <w:szCs w:val="20"/>
              </w:rPr>
              <w:t>Harrogate</w:t>
            </w:r>
            <w:r w:rsidRPr="006529B7">
              <w:rPr>
                <w:b/>
                <w:bCs/>
                <w:sz w:val="20"/>
                <w:szCs w:val="20"/>
              </w:rPr>
              <w:t>, Oldham</w:t>
            </w:r>
            <w:r w:rsidRPr="00C21E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529B7">
              <w:rPr>
                <w:b/>
                <w:bCs/>
                <w:sz w:val="20"/>
                <w:szCs w:val="20"/>
              </w:rPr>
              <w:t>Hyndburn</w:t>
            </w:r>
            <w:r w:rsidRPr="00B564A1">
              <w:rPr>
                <w:b/>
                <w:bCs/>
                <w:sz w:val="20"/>
                <w:szCs w:val="20"/>
              </w:rPr>
              <w:t>, Wakefield</w:t>
            </w:r>
            <w:r w:rsidRPr="00C21E97">
              <w:rPr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Ribble Valley, </w:t>
            </w:r>
            <w:r w:rsidRPr="006529B7">
              <w:rPr>
                <w:b/>
                <w:bCs/>
                <w:sz w:val="20"/>
                <w:szCs w:val="20"/>
              </w:rPr>
              <w:t xml:space="preserve">Bury, </w:t>
            </w:r>
            <w:r>
              <w:rPr>
                <w:sz w:val="20"/>
                <w:szCs w:val="20"/>
              </w:rPr>
              <w:t xml:space="preserve">Barnsley, </w:t>
            </w:r>
            <w:r w:rsidRPr="006529B7">
              <w:rPr>
                <w:b/>
                <w:bCs/>
                <w:sz w:val="20"/>
                <w:szCs w:val="20"/>
              </w:rPr>
              <w:t>Blackburn with Darwen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529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Tameside</w:t>
            </w:r>
          </w:p>
        </w:tc>
        <w:tc>
          <w:tcPr>
            <w:tcW w:w="1276" w:type="dxa"/>
          </w:tcPr>
          <w:p w14:paraId="5EB7A6F1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Yorkshire and the Humber, North West</w:t>
            </w:r>
          </w:p>
        </w:tc>
        <w:tc>
          <w:tcPr>
            <w:tcW w:w="1134" w:type="dxa"/>
          </w:tcPr>
          <w:p w14:paraId="468C52E0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</w:t>
            </w:r>
          </w:p>
          <w:p w14:paraId="105447B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(77,236)</w:t>
            </w:r>
          </w:p>
        </w:tc>
        <w:tc>
          <w:tcPr>
            <w:tcW w:w="992" w:type="dxa"/>
          </w:tcPr>
          <w:p w14:paraId="0C5050B6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 (2.84)</w:t>
            </w:r>
          </w:p>
        </w:tc>
        <w:tc>
          <w:tcPr>
            <w:tcW w:w="1276" w:type="dxa"/>
          </w:tcPr>
          <w:p w14:paraId="00351B0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152,426</w:t>
            </w:r>
          </w:p>
        </w:tc>
        <w:tc>
          <w:tcPr>
            <w:tcW w:w="851" w:type="dxa"/>
          </w:tcPr>
          <w:p w14:paraId="105B9FC3" w14:textId="77777777" w:rsidR="00DB2CDB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  <w:p w14:paraId="260CADBF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(3,995)</w:t>
            </w:r>
          </w:p>
        </w:tc>
        <w:tc>
          <w:tcPr>
            <w:tcW w:w="708" w:type="dxa"/>
          </w:tcPr>
          <w:p w14:paraId="4F72392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3</w:t>
            </w:r>
          </w:p>
        </w:tc>
      </w:tr>
      <w:tr w:rsidR="00DB2CDB" w:rsidRPr="00795484" w14:paraId="03CD3DB1" w14:textId="77777777" w:rsidTr="00F333AD">
        <w:tc>
          <w:tcPr>
            <w:tcW w:w="3261" w:type="dxa"/>
          </w:tcPr>
          <w:p w14:paraId="1D22E46E" w14:textId="77777777" w:rsidR="00DB2CDB" w:rsidRPr="0087038A" w:rsidRDefault="00DB2CDB" w:rsidP="00F333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East Staffordshire, Lichfield, Cannock Chase, South Derbyshire, Stafford, Derby, Tamworth, South Staffordshire, Walsall, </w:t>
            </w:r>
            <w:r w:rsidRPr="0087038A">
              <w:rPr>
                <w:sz w:val="20"/>
                <w:szCs w:val="20"/>
              </w:rPr>
              <w:t>North West Leicestershire, Staffordshire Moorlands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Stoke-on-Trent, Amber Valley, </w:t>
            </w:r>
            <w:r>
              <w:rPr>
                <w:sz w:val="20"/>
                <w:szCs w:val="20"/>
              </w:rPr>
              <w:t xml:space="preserve">Derbyshire Dales, North Warwickshire, Erewash, </w:t>
            </w:r>
            <w:r>
              <w:rPr>
                <w:b/>
                <w:bCs/>
                <w:sz w:val="20"/>
                <w:szCs w:val="20"/>
              </w:rPr>
              <w:t>Wolverhampton</w:t>
            </w:r>
          </w:p>
        </w:tc>
        <w:tc>
          <w:tcPr>
            <w:tcW w:w="1276" w:type="dxa"/>
          </w:tcPr>
          <w:p w14:paraId="5EA2096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Midlands, East Midlands</w:t>
            </w:r>
          </w:p>
        </w:tc>
        <w:tc>
          <w:tcPr>
            <w:tcW w:w="1134" w:type="dxa"/>
          </w:tcPr>
          <w:p w14:paraId="0950A704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14:paraId="7624071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(56,783)</w:t>
            </w:r>
          </w:p>
        </w:tc>
        <w:tc>
          <w:tcPr>
            <w:tcW w:w="992" w:type="dxa"/>
          </w:tcPr>
          <w:p w14:paraId="5F2FDD02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 (2.98)</w:t>
            </w:r>
          </w:p>
        </w:tc>
        <w:tc>
          <w:tcPr>
            <w:tcW w:w="1276" w:type="dxa"/>
          </w:tcPr>
          <w:p w14:paraId="4A3E7AA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79,771</w:t>
            </w:r>
          </w:p>
        </w:tc>
        <w:tc>
          <w:tcPr>
            <w:tcW w:w="851" w:type="dxa"/>
          </w:tcPr>
          <w:p w14:paraId="59F44C35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14:paraId="0C1C6A8B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(2,060)</w:t>
            </w:r>
          </w:p>
        </w:tc>
        <w:tc>
          <w:tcPr>
            <w:tcW w:w="708" w:type="dxa"/>
          </w:tcPr>
          <w:p w14:paraId="39300F71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</w:tr>
      <w:tr w:rsidR="00DB2CDB" w:rsidRPr="00795484" w14:paraId="4582ECE7" w14:textId="77777777" w:rsidTr="00F333AD">
        <w:tc>
          <w:tcPr>
            <w:tcW w:w="3261" w:type="dxa"/>
          </w:tcPr>
          <w:p w14:paraId="73C46865" w14:textId="77777777" w:rsidR="00DB2CDB" w:rsidRPr="00B564A1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Lindsey</w:t>
            </w:r>
            <w:r w:rsidRPr="00B564A1">
              <w:rPr>
                <w:b/>
                <w:bCs/>
                <w:sz w:val="20"/>
                <w:szCs w:val="20"/>
              </w:rPr>
              <w:t>, North East Lincolnshire</w:t>
            </w:r>
            <w:r>
              <w:rPr>
                <w:sz w:val="20"/>
                <w:szCs w:val="20"/>
              </w:rPr>
              <w:t xml:space="preserve">, Boston, </w:t>
            </w:r>
            <w:r w:rsidRPr="00B564A1">
              <w:rPr>
                <w:b/>
                <w:bCs/>
                <w:sz w:val="20"/>
                <w:szCs w:val="20"/>
              </w:rPr>
              <w:t>West Lindsey</w:t>
            </w:r>
            <w:r>
              <w:rPr>
                <w:sz w:val="20"/>
                <w:szCs w:val="20"/>
              </w:rPr>
              <w:t xml:space="preserve">, </w:t>
            </w:r>
            <w:r w:rsidRPr="00B564A1">
              <w:rPr>
                <w:b/>
                <w:bCs/>
                <w:sz w:val="20"/>
                <w:szCs w:val="20"/>
              </w:rPr>
              <w:t xml:space="preserve">Lincoln, North Kesteven, North Lincolnshire, </w:t>
            </w:r>
            <w:r w:rsidRPr="00B564A1">
              <w:rPr>
                <w:sz w:val="20"/>
                <w:szCs w:val="20"/>
              </w:rPr>
              <w:t>South Holland,</w:t>
            </w:r>
            <w:r w:rsidRPr="00B564A1">
              <w:rPr>
                <w:b/>
                <w:bCs/>
                <w:sz w:val="20"/>
                <w:szCs w:val="20"/>
              </w:rPr>
              <w:t xml:space="preserve"> South Kesteven, Kingston upon Hull, Newark and Sherwood, Bassetlaw, King’s Lynn and West Norfolk,</w:t>
            </w:r>
            <w:r>
              <w:rPr>
                <w:sz w:val="20"/>
                <w:szCs w:val="20"/>
              </w:rPr>
              <w:t xml:space="preserve"> Peterborough, </w:t>
            </w:r>
            <w:r w:rsidRPr="00F52008">
              <w:rPr>
                <w:b/>
                <w:bCs/>
                <w:sz w:val="20"/>
                <w:szCs w:val="20"/>
              </w:rPr>
              <w:t>Melton, Rushcliffe</w:t>
            </w:r>
            <w:r>
              <w:rPr>
                <w:sz w:val="20"/>
                <w:szCs w:val="20"/>
              </w:rPr>
              <w:t xml:space="preserve">, Rutland, </w:t>
            </w:r>
            <w:r w:rsidRPr="005366E6">
              <w:rPr>
                <w:b/>
                <w:bCs/>
                <w:sz w:val="20"/>
                <w:szCs w:val="20"/>
              </w:rPr>
              <w:t>Doncaster,</w:t>
            </w:r>
            <w:r>
              <w:rPr>
                <w:sz w:val="20"/>
                <w:szCs w:val="20"/>
              </w:rPr>
              <w:t xml:space="preserve"> </w:t>
            </w:r>
            <w:r w:rsidRPr="005366E6">
              <w:rPr>
                <w:b/>
                <w:bCs/>
                <w:sz w:val="20"/>
                <w:szCs w:val="20"/>
              </w:rPr>
              <w:t>Mansfield, Gedling,</w:t>
            </w:r>
            <w:r>
              <w:rPr>
                <w:sz w:val="20"/>
                <w:szCs w:val="20"/>
              </w:rPr>
              <w:t xml:space="preserve"> Fenland, East Riding of Yorkshire, </w:t>
            </w:r>
            <w:r w:rsidRPr="004970D6">
              <w:rPr>
                <w:b/>
                <w:bCs/>
                <w:sz w:val="20"/>
                <w:szCs w:val="20"/>
              </w:rPr>
              <w:t>Bolsover, Nottingham</w:t>
            </w:r>
            <w:r w:rsidRPr="00473F59">
              <w:rPr>
                <w:b/>
                <w:bCs/>
                <w:sz w:val="20"/>
                <w:szCs w:val="20"/>
              </w:rPr>
              <w:t>, Ashfield, Rotherham</w:t>
            </w:r>
            <w:r>
              <w:rPr>
                <w:sz w:val="20"/>
                <w:szCs w:val="20"/>
              </w:rPr>
              <w:t>, North Norfolk</w:t>
            </w:r>
          </w:p>
        </w:tc>
        <w:tc>
          <w:tcPr>
            <w:tcW w:w="1276" w:type="dxa"/>
          </w:tcPr>
          <w:p w14:paraId="50E5D444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East Midlands, Yorkshire and the Humber</w:t>
            </w:r>
            <w:r>
              <w:rPr>
                <w:sz w:val="20"/>
                <w:szCs w:val="20"/>
              </w:rPr>
              <w:t>,</w:t>
            </w:r>
            <w:r w:rsidRPr="00795484">
              <w:rPr>
                <w:sz w:val="20"/>
                <w:szCs w:val="20"/>
              </w:rPr>
              <w:t xml:space="preserve"> East of England</w:t>
            </w:r>
          </w:p>
        </w:tc>
        <w:tc>
          <w:tcPr>
            <w:tcW w:w="1134" w:type="dxa"/>
          </w:tcPr>
          <w:p w14:paraId="1C0D0BF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14:paraId="3B920091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(75,567)</w:t>
            </w:r>
          </w:p>
        </w:tc>
        <w:tc>
          <w:tcPr>
            <w:tcW w:w="992" w:type="dxa"/>
          </w:tcPr>
          <w:p w14:paraId="6B2C86B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 (2.89)</w:t>
            </w:r>
          </w:p>
        </w:tc>
        <w:tc>
          <w:tcPr>
            <w:tcW w:w="1276" w:type="dxa"/>
          </w:tcPr>
          <w:p w14:paraId="2639756C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124,754</w:t>
            </w:r>
          </w:p>
        </w:tc>
        <w:tc>
          <w:tcPr>
            <w:tcW w:w="851" w:type="dxa"/>
          </w:tcPr>
          <w:p w14:paraId="055A80C9" w14:textId="77777777" w:rsidR="00DB2CDB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  <w:p w14:paraId="7C0B5C9B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(2,964)</w:t>
            </w:r>
          </w:p>
        </w:tc>
        <w:tc>
          <w:tcPr>
            <w:tcW w:w="708" w:type="dxa"/>
          </w:tcPr>
          <w:p w14:paraId="5AECB25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19</w:t>
            </w:r>
          </w:p>
        </w:tc>
      </w:tr>
      <w:tr w:rsidR="00DB2CDB" w:rsidRPr="00795484" w14:paraId="5DF7C69F" w14:textId="77777777" w:rsidTr="00F333AD">
        <w:tc>
          <w:tcPr>
            <w:tcW w:w="3261" w:type="dxa"/>
          </w:tcPr>
          <w:p w14:paraId="4AC73B53" w14:textId="77777777" w:rsidR="00DB2CDB" w:rsidRPr="000617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Warrington, Halton, St. Helens, Trafford, Wigan, </w:t>
            </w:r>
            <w:r w:rsidRPr="00F4145B">
              <w:rPr>
                <w:b/>
                <w:bCs/>
                <w:sz w:val="20"/>
                <w:szCs w:val="20"/>
              </w:rPr>
              <w:t>Salford</w:t>
            </w:r>
            <w:r>
              <w:rPr>
                <w:sz w:val="20"/>
                <w:szCs w:val="20"/>
              </w:rPr>
              <w:t xml:space="preserve">, Knowsley, </w:t>
            </w:r>
            <w:r w:rsidRPr="00F4145B">
              <w:rPr>
                <w:b/>
                <w:bCs/>
                <w:sz w:val="20"/>
                <w:szCs w:val="20"/>
              </w:rPr>
              <w:t>Bolton,</w:t>
            </w:r>
            <w:r>
              <w:rPr>
                <w:sz w:val="20"/>
                <w:szCs w:val="20"/>
              </w:rPr>
              <w:t xml:space="preserve"> Liverpool</w:t>
            </w:r>
          </w:p>
        </w:tc>
        <w:tc>
          <w:tcPr>
            <w:tcW w:w="1276" w:type="dxa"/>
          </w:tcPr>
          <w:p w14:paraId="583BBE16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West</w:t>
            </w:r>
          </w:p>
        </w:tc>
        <w:tc>
          <w:tcPr>
            <w:tcW w:w="1134" w:type="dxa"/>
          </w:tcPr>
          <w:p w14:paraId="06F8312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14:paraId="7A8272D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(43,346)</w:t>
            </w:r>
          </w:p>
        </w:tc>
        <w:tc>
          <w:tcPr>
            <w:tcW w:w="992" w:type="dxa"/>
          </w:tcPr>
          <w:p w14:paraId="797D965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 (2.99)</w:t>
            </w:r>
          </w:p>
        </w:tc>
        <w:tc>
          <w:tcPr>
            <w:tcW w:w="1276" w:type="dxa"/>
          </w:tcPr>
          <w:p w14:paraId="61FDBD28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80,444</w:t>
            </w:r>
          </w:p>
        </w:tc>
        <w:tc>
          <w:tcPr>
            <w:tcW w:w="851" w:type="dxa"/>
          </w:tcPr>
          <w:p w14:paraId="5E4E85DD" w14:textId="77777777" w:rsidR="00DB2CDB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  <w:p w14:paraId="0572636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(1,879)</w:t>
            </w:r>
          </w:p>
        </w:tc>
        <w:tc>
          <w:tcPr>
            <w:tcW w:w="708" w:type="dxa"/>
          </w:tcPr>
          <w:p w14:paraId="105D14E8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16</w:t>
            </w:r>
          </w:p>
        </w:tc>
      </w:tr>
      <w:tr w:rsidR="00DB2CDB" w:rsidRPr="00795484" w14:paraId="1E53B232" w14:textId="77777777" w:rsidTr="00F333AD">
        <w:tc>
          <w:tcPr>
            <w:tcW w:w="3261" w:type="dxa"/>
            <w:shd w:val="clear" w:color="auto" w:fill="D0CECE" w:themeFill="background2" w:themeFillShade="E6"/>
          </w:tcPr>
          <w:p w14:paraId="058BA066" w14:textId="77777777" w:rsidR="00DB2CDB" w:rsidRPr="0066680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to 2013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8952C57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DD2E3CA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E79A296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B5F250B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7C1CD495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7914642B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</w:tr>
      <w:tr w:rsidR="00DB2CDB" w:rsidRPr="00795484" w14:paraId="0FA3D624" w14:textId="77777777" w:rsidTr="00F333AD">
        <w:tc>
          <w:tcPr>
            <w:tcW w:w="3261" w:type="dxa"/>
          </w:tcPr>
          <w:p w14:paraId="0BE7E349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>Great Yarmouth</w:t>
            </w:r>
          </w:p>
        </w:tc>
        <w:tc>
          <w:tcPr>
            <w:tcW w:w="1276" w:type="dxa"/>
          </w:tcPr>
          <w:p w14:paraId="5A07270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of England</w:t>
            </w:r>
          </w:p>
        </w:tc>
        <w:tc>
          <w:tcPr>
            <w:tcW w:w="1134" w:type="dxa"/>
          </w:tcPr>
          <w:p w14:paraId="5F72457C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14:paraId="3DE09A7C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(2,707)</w:t>
            </w:r>
          </w:p>
        </w:tc>
        <w:tc>
          <w:tcPr>
            <w:tcW w:w="992" w:type="dxa"/>
          </w:tcPr>
          <w:p w14:paraId="6C936B3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 (2.44)</w:t>
            </w:r>
          </w:p>
        </w:tc>
        <w:tc>
          <w:tcPr>
            <w:tcW w:w="1276" w:type="dxa"/>
          </w:tcPr>
          <w:p w14:paraId="6E85644A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2,937</w:t>
            </w:r>
          </w:p>
        </w:tc>
        <w:tc>
          <w:tcPr>
            <w:tcW w:w="851" w:type="dxa"/>
          </w:tcPr>
          <w:p w14:paraId="0E654B05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  <w:p w14:paraId="5EFBB417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(108)</w:t>
            </w:r>
          </w:p>
        </w:tc>
        <w:tc>
          <w:tcPr>
            <w:tcW w:w="708" w:type="dxa"/>
          </w:tcPr>
          <w:p w14:paraId="7938B5D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</w:tr>
      <w:tr w:rsidR="00DB2CDB" w:rsidRPr="00795484" w14:paraId="764BFF96" w14:textId="77777777" w:rsidTr="00F333AD">
        <w:tc>
          <w:tcPr>
            <w:tcW w:w="3261" w:type="dxa"/>
          </w:tcPr>
          <w:p w14:paraId="1B5AD402" w14:textId="77777777" w:rsidR="00DB2CDB" w:rsidRPr="00C70EAC" w:rsidRDefault="00DB2CDB" w:rsidP="00F333AD">
            <w:pPr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>Broxbourne</w:t>
            </w:r>
          </w:p>
        </w:tc>
        <w:tc>
          <w:tcPr>
            <w:tcW w:w="1276" w:type="dxa"/>
          </w:tcPr>
          <w:p w14:paraId="06841BA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East</w:t>
            </w:r>
            <w:r>
              <w:rPr>
                <w:sz w:val="20"/>
                <w:szCs w:val="20"/>
              </w:rPr>
              <w:t xml:space="preserve"> of England</w:t>
            </w:r>
          </w:p>
        </w:tc>
        <w:tc>
          <w:tcPr>
            <w:tcW w:w="1134" w:type="dxa"/>
          </w:tcPr>
          <w:p w14:paraId="1525C816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14:paraId="6579B57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2,216</w:t>
            </w:r>
          </w:p>
        </w:tc>
        <w:tc>
          <w:tcPr>
            <w:tcW w:w="992" w:type="dxa"/>
          </w:tcPr>
          <w:p w14:paraId="09340016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 (2.37)</w:t>
            </w:r>
          </w:p>
        </w:tc>
        <w:tc>
          <w:tcPr>
            <w:tcW w:w="1276" w:type="dxa"/>
          </w:tcPr>
          <w:p w14:paraId="2AF3FBA6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3,280</w:t>
            </w:r>
          </w:p>
        </w:tc>
        <w:tc>
          <w:tcPr>
            <w:tcW w:w="851" w:type="dxa"/>
          </w:tcPr>
          <w:p w14:paraId="6D09D6DC" w14:textId="77777777" w:rsidR="00DB2CDB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  <w:p w14:paraId="2D84A1AC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(108)</w:t>
            </w:r>
          </w:p>
        </w:tc>
        <w:tc>
          <w:tcPr>
            <w:tcW w:w="708" w:type="dxa"/>
          </w:tcPr>
          <w:p w14:paraId="543AFEC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67</w:t>
            </w:r>
          </w:p>
        </w:tc>
      </w:tr>
      <w:tr w:rsidR="00DB2CDB" w:rsidRPr="00795484" w14:paraId="6A5435A4" w14:textId="77777777" w:rsidTr="00F333AD">
        <w:tc>
          <w:tcPr>
            <w:tcW w:w="3261" w:type="dxa"/>
          </w:tcPr>
          <w:p w14:paraId="5C9916A6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 xml:space="preserve">Leicester </w:t>
            </w:r>
          </w:p>
        </w:tc>
        <w:tc>
          <w:tcPr>
            <w:tcW w:w="1276" w:type="dxa"/>
          </w:tcPr>
          <w:p w14:paraId="7806D39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Midlands</w:t>
            </w:r>
          </w:p>
        </w:tc>
        <w:tc>
          <w:tcPr>
            <w:tcW w:w="1134" w:type="dxa"/>
          </w:tcPr>
          <w:p w14:paraId="38EF45C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4E54D6E8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(4,937)</w:t>
            </w:r>
          </w:p>
        </w:tc>
        <w:tc>
          <w:tcPr>
            <w:tcW w:w="992" w:type="dxa"/>
          </w:tcPr>
          <w:p w14:paraId="27C5668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 (2.00)</w:t>
            </w:r>
          </w:p>
        </w:tc>
        <w:tc>
          <w:tcPr>
            <w:tcW w:w="1276" w:type="dxa"/>
          </w:tcPr>
          <w:p w14:paraId="5AFB70F5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12,154</w:t>
            </w:r>
          </w:p>
        </w:tc>
        <w:tc>
          <w:tcPr>
            <w:tcW w:w="851" w:type="dxa"/>
          </w:tcPr>
          <w:p w14:paraId="7B294303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14:paraId="78FCCC63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(361)</w:t>
            </w:r>
          </w:p>
        </w:tc>
        <w:tc>
          <w:tcPr>
            <w:tcW w:w="708" w:type="dxa"/>
          </w:tcPr>
          <w:p w14:paraId="1539ED6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51</w:t>
            </w:r>
          </w:p>
        </w:tc>
      </w:tr>
      <w:tr w:rsidR="00DB2CDB" w:rsidRPr="00795484" w14:paraId="42D8E375" w14:textId="77777777" w:rsidTr="00F333AD">
        <w:tc>
          <w:tcPr>
            <w:tcW w:w="3261" w:type="dxa"/>
          </w:tcPr>
          <w:p w14:paraId="3B9AD681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>North East Lincolnshire, North Lincolnshire, West Lindsey, Kingston upon Hull</w:t>
            </w:r>
          </w:p>
        </w:tc>
        <w:tc>
          <w:tcPr>
            <w:tcW w:w="1276" w:type="dxa"/>
          </w:tcPr>
          <w:p w14:paraId="3E23EB5B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Yorkshire and the Humber, East Midlands</w:t>
            </w:r>
          </w:p>
        </w:tc>
        <w:tc>
          <w:tcPr>
            <w:tcW w:w="1134" w:type="dxa"/>
          </w:tcPr>
          <w:p w14:paraId="0308C965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14:paraId="0322D82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(19,307)</w:t>
            </w:r>
          </w:p>
        </w:tc>
        <w:tc>
          <w:tcPr>
            <w:tcW w:w="992" w:type="dxa"/>
          </w:tcPr>
          <w:p w14:paraId="6ACBD777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  (2.81)</w:t>
            </w:r>
          </w:p>
        </w:tc>
        <w:tc>
          <w:tcPr>
            <w:tcW w:w="1276" w:type="dxa"/>
          </w:tcPr>
          <w:p w14:paraId="2915EC02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22,889</w:t>
            </w:r>
          </w:p>
        </w:tc>
        <w:tc>
          <w:tcPr>
            <w:tcW w:w="851" w:type="dxa"/>
          </w:tcPr>
          <w:p w14:paraId="490BDDC5" w14:textId="77777777" w:rsidR="00DB2CDB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  <w:p w14:paraId="6747AE9F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(638)</w:t>
            </w:r>
          </w:p>
        </w:tc>
        <w:tc>
          <w:tcPr>
            <w:tcW w:w="708" w:type="dxa"/>
          </w:tcPr>
          <w:p w14:paraId="440304B8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42</w:t>
            </w:r>
          </w:p>
        </w:tc>
      </w:tr>
      <w:tr w:rsidR="00DB2CDB" w:rsidRPr="00795484" w14:paraId="13B22FA5" w14:textId="77777777" w:rsidTr="00F333AD">
        <w:tc>
          <w:tcPr>
            <w:tcW w:w="3261" w:type="dxa"/>
          </w:tcPr>
          <w:p w14:paraId="159AC677" w14:textId="77777777" w:rsidR="00DB2CDB" w:rsidRPr="006529B7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6529B7">
              <w:rPr>
                <w:b/>
                <w:bCs/>
                <w:sz w:val="20"/>
                <w:szCs w:val="20"/>
              </w:rPr>
              <w:t xml:space="preserve">Burnley, Rossendale, Hyndburn, Pendle, Blackburn with Darwen, Calderdale, Rochdale, Ribble Valley, Bury, Bradford, Bolton, Oldham, Chorley, Craven, Preston, Kirklees, </w:t>
            </w:r>
            <w:r w:rsidRPr="006529B7">
              <w:rPr>
                <w:b/>
                <w:bCs/>
                <w:sz w:val="20"/>
                <w:szCs w:val="20"/>
              </w:rPr>
              <w:lastRenderedPageBreak/>
              <w:t xml:space="preserve">South Ribble, Manchester, Salford, Tameside </w:t>
            </w:r>
          </w:p>
        </w:tc>
        <w:tc>
          <w:tcPr>
            <w:tcW w:w="1276" w:type="dxa"/>
          </w:tcPr>
          <w:p w14:paraId="6DBC773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lastRenderedPageBreak/>
              <w:t>North West</w:t>
            </w:r>
            <w:r>
              <w:rPr>
                <w:sz w:val="20"/>
                <w:szCs w:val="20"/>
              </w:rPr>
              <w:t>,</w:t>
            </w:r>
            <w:r w:rsidRPr="00795484">
              <w:rPr>
                <w:sz w:val="20"/>
                <w:szCs w:val="20"/>
              </w:rPr>
              <w:t xml:space="preserve"> Yorkshire and the Humber</w:t>
            </w:r>
          </w:p>
        </w:tc>
        <w:tc>
          <w:tcPr>
            <w:tcW w:w="1134" w:type="dxa"/>
          </w:tcPr>
          <w:p w14:paraId="7236EE85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14:paraId="4069474C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(80,805)</w:t>
            </w:r>
          </w:p>
        </w:tc>
        <w:tc>
          <w:tcPr>
            <w:tcW w:w="992" w:type="dxa"/>
          </w:tcPr>
          <w:p w14:paraId="21E10681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 (2.72)</w:t>
            </w:r>
          </w:p>
        </w:tc>
        <w:tc>
          <w:tcPr>
            <w:tcW w:w="1276" w:type="dxa"/>
          </w:tcPr>
          <w:p w14:paraId="50C338D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43,006</w:t>
            </w:r>
          </w:p>
        </w:tc>
        <w:tc>
          <w:tcPr>
            <w:tcW w:w="851" w:type="dxa"/>
          </w:tcPr>
          <w:p w14:paraId="6C675502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14:paraId="53351893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(3,592)</w:t>
            </w:r>
          </w:p>
        </w:tc>
        <w:tc>
          <w:tcPr>
            <w:tcW w:w="708" w:type="dxa"/>
          </w:tcPr>
          <w:p w14:paraId="36FC9A24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31</w:t>
            </w:r>
          </w:p>
        </w:tc>
      </w:tr>
      <w:tr w:rsidR="00DB2CDB" w:rsidRPr="00795484" w14:paraId="03478320" w14:textId="77777777" w:rsidTr="00F333AD">
        <w:tc>
          <w:tcPr>
            <w:tcW w:w="3261" w:type="dxa"/>
          </w:tcPr>
          <w:p w14:paraId="35DA9B3E" w14:textId="77777777" w:rsidR="00DB2CDB" w:rsidRPr="005C1D40" w:rsidRDefault="00DB2CDB" w:rsidP="00F333AD">
            <w:pPr>
              <w:rPr>
                <w:sz w:val="20"/>
                <w:szCs w:val="20"/>
              </w:rPr>
            </w:pPr>
            <w:r w:rsidRPr="00485694">
              <w:rPr>
                <w:b/>
                <w:bCs/>
                <w:sz w:val="20"/>
                <w:szCs w:val="20"/>
              </w:rPr>
              <w:t>County Durham, Darlington</w:t>
            </w:r>
            <w:r>
              <w:rPr>
                <w:sz w:val="20"/>
                <w:szCs w:val="20"/>
              </w:rPr>
              <w:t xml:space="preserve">, </w:t>
            </w:r>
            <w:r w:rsidRPr="00FC44A5">
              <w:rPr>
                <w:b/>
                <w:bCs/>
                <w:sz w:val="20"/>
                <w:szCs w:val="20"/>
              </w:rPr>
              <w:t>Gateshead</w:t>
            </w:r>
            <w:r>
              <w:rPr>
                <w:sz w:val="20"/>
                <w:szCs w:val="20"/>
              </w:rPr>
              <w:t xml:space="preserve">, </w:t>
            </w:r>
            <w:r w:rsidRPr="00485694">
              <w:rPr>
                <w:b/>
                <w:bCs/>
                <w:sz w:val="20"/>
                <w:szCs w:val="20"/>
              </w:rPr>
              <w:t xml:space="preserve">Sunderland, Hartlepool, </w:t>
            </w:r>
            <w:proofErr w:type="spellStart"/>
            <w:r w:rsidRPr="00485694">
              <w:rPr>
                <w:b/>
                <w:bCs/>
                <w:sz w:val="20"/>
                <w:szCs w:val="20"/>
              </w:rPr>
              <w:t>Stockton-on-Tees</w:t>
            </w:r>
            <w:proofErr w:type="spellEnd"/>
            <w:r w:rsidRPr="004856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85694">
              <w:rPr>
                <w:b/>
                <w:bCs/>
                <w:sz w:val="20"/>
                <w:szCs w:val="20"/>
              </w:rPr>
              <w:t>Richmondshire</w:t>
            </w:r>
            <w:proofErr w:type="spellEnd"/>
            <w:r w:rsidRPr="00485694">
              <w:rPr>
                <w:b/>
                <w:bCs/>
                <w:sz w:val="20"/>
                <w:szCs w:val="20"/>
              </w:rPr>
              <w:t>, Newcastle upon Tyne, South Tyneside, Middlesbrough</w:t>
            </w:r>
          </w:p>
        </w:tc>
        <w:tc>
          <w:tcPr>
            <w:tcW w:w="1276" w:type="dxa"/>
          </w:tcPr>
          <w:p w14:paraId="1E826C3F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East, Yorkshire and the Humber</w:t>
            </w:r>
          </w:p>
        </w:tc>
        <w:tc>
          <w:tcPr>
            <w:tcW w:w="1134" w:type="dxa"/>
          </w:tcPr>
          <w:p w14:paraId="0C7F74B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14:paraId="10AE7E4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(49,936)</w:t>
            </w:r>
          </w:p>
        </w:tc>
        <w:tc>
          <w:tcPr>
            <w:tcW w:w="992" w:type="dxa"/>
          </w:tcPr>
          <w:p w14:paraId="112F6128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 (2.84)</w:t>
            </w:r>
          </w:p>
        </w:tc>
        <w:tc>
          <w:tcPr>
            <w:tcW w:w="1276" w:type="dxa"/>
          </w:tcPr>
          <w:p w14:paraId="61AEFC91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64,712</w:t>
            </w:r>
          </w:p>
        </w:tc>
        <w:tc>
          <w:tcPr>
            <w:tcW w:w="851" w:type="dxa"/>
          </w:tcPr>
          <w:p w14:paraId="111C39FE" w14:textId="77777777" w:rsidR="00DB2CDB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  <w:p w14:paraId="02E98DA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(1,539)</w:t>
            </w:r>
          </w:p>
        </w:tc>
        <w:tc>
          <w:tcPr>
            <w:tcW w:w="708" w:type="dxa"/>
          </w:tcPr>
          <w:p w14:paraId="54EC2B57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22</w:t>
            </w:r>
          </w:p>
        </w:tc>
      </w:tr>
      <w:tr w:rsidR="00DB2CDB" w:rsidRPr="00795484" w14:paraId="0418152E" w14:textId="77777777" w:rsidTr="00F333AD">
        <w:tc>
          <w:tcPr>
            <w:tcW w:w="3261" w:type="dxa"/>
          </w:tcPr>
          <w:p w14:paraId="697E16EC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>South Staffordshire, Wolverhampton, Cannock Chase, Walsall, Stafford, Sandwell, Telford and Wrekin, Dudley, Lichfield, East Staffordshire, Birmingham, Tamworth, Wyre Forest, Stoke-on-Trent</w:t>
            </w:r>
          </w:p>
        </w:tc>
        <w:tc>
          <w:tcPr>
            <w:tcW w:w="1276" w:type="dxa"/>
          </w:tcPr>
          <w:p w14:paraId="254253B3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West Midlands</w:t>
            </w:r>
          </w:p>
        </w:tc>
        <w:tc>
          <w:tcPr>
            <w:tcW w:w="1134" w:type="dxa"/>
          </w:tcPr>
          <w:p w14:paraId="7C91BD16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14:paraId="7E0FE4A2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(62,365)</w:t>
            </w:r>
          </w:p>
        </w:tc>
        <w:tc>
          <w:tcPr>
            <w:tcW w:w="992" w:type="dxa"/>
          </w:tcPr>
          <w:p w14:paraId="42C30D91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 (2.68)</w:t>
            </w:r>
          </w:p>
        </w:tc>
        <w:tc>
          <w:tcPr>
            <w:tcW w:w="1276" w:type="dxa"/>
          </w:tcPr>
          <w:p w14:paraId="4FEC511C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119,443</w:t>
            </w:r>
          </w:p>
        </w:tc>
        <w:tc>
          <w:tcPr>
            <w:tcW w:w="851" w:type="dxa"/>
          </w:tcPr>
          <w:p w14:paraId="37F08C6B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2247B845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(2,633)</w:t>
            </w:r>
          </w:p>
        </w:tc>
        <w:tc>
          <w:tcPr>
            <w:tcW w:w="708" w:type="dxa"/>
          </w:tcPr>
          <w:p w14:paraId="3474E8E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.13</w:t>
            </w:r>
          </w:p>
        </w:tc>
      </w:tr>
      <w:tr w:rsidR="00DB2CDB" w:rsidRPr="00795484" w14:paraId="256B8D35" w14:textId="77777777" w:rsidTr="00F333AD">
        <w:tc>
          <w:tcPr>
            <w:tcW w:w="3261" w:type="dxa"/>
            <w:shd w:val="clear" w:color="auto" w:fill="D0CECE" w:themeFill="background2" w:themeFillShade="E6"/>
          </w:tcPr>
          <w:p w14:paraId="2AF133B8" w14:textId="77777777" w:rsidR="00DB2CDB" w:rsidRPr="00C70EAC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to 2016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259E18E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D2EB18B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35DFABE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1768FBF4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1968A92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774ECF17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</w:tr>
      <w:tr w:rsidR="00DB2CDB" w:rsidRPr="00795484" w14:paraId="669E5117" w14:textId="77777777" w:rsidTr="00F333AD">
        <w:tc>
          <w:tcPr>
            <w:tcW w:w="3261" w:type="dxa"/>
          </w:tcPr>
          <w:p w14:paraId="2A14FACE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>Great Yarmouth</w:t>
            </w:r>
          </w:p>
        </w:tc>
        <w:tc>
          <w:tcPr>
            <w:tcW w:w="1276" w:type="dxa"/>
          </w:tcPr>
          <w:p w14:paraId="01E66E6E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of England</w:t>
            </w:r>
          </w:p>
        </w:tc>
        <w:tc>
          <w:tcPr>
            <w:tcW w:w="1134" w:type="dxa"/>
          </w:tcPr>
          <w:p w14:paraId="0027314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7A9A36E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(2,889)</w:t>
            </w:r>
          </w:p>
        </w:tc>
        <w:tc>
          <w:tcPr>
            <w:tcW w:w="992" w:type="dxa"/>
          </w:tcPr>
          <w:p w14:paraId="093A138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 (2.46)</w:t>
            </w:r>
          </w:p>
        </w:tc>
        <w:tc>
          <w:tcPr>
            <w:tcW w:w="1276" w:type="dxa"/>
          </w:tcPr>
          <w:p w14:paraId="140C3894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3,250</w:t>
            </w:r>
          </w:p>
        </w:tc>
        <w:tc>
          <w:tcPr>
            <w:tcW w:w="851" w:type="dxa"/>
          </w:tcPr>
          <w:p w14:paraId="33E33605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14:paraId="2E9C36C2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(124)</w:t>
            </w:r>
          </w:p>
        </w:tc>
        <w:tc>
          <w:tcPr>
            <w:tcW w:w="708" w:type="dxa"/>
          </w:tcPr>
          <w:p w14:paraId="39ED7B41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</w:tr>
      <w:tr w:rsidR="00DB2CDB" w:rsidRPr="00795484" w14:paraId="2FC9AB4A" w14:textId="77777777" w:rsidTr="00F333AD">
        <w:tc>
          <w:tcPr>
            <w:tcW w:w="3261" w:type="dxa"/>
          </w:tcPr>
          <w:p w14:paraId="6299CF72" w14:textId="77777777" w:rsidR="00DB2CDB" w:rsidRDefault="00DB2CDB" w:rsidP="00F333AD">
            <w:pPr>
              <w:rPr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>Calderdale, Kirklees, Bradford, Rochdale, Burnley, Oldham, Rossendale, Pendle, Bury, Tameside, Hyndburn</w:t>
            </w:r>
            <w:r w:rsidRPr="000617DB">
              <w:rPr>
                <w:sz w:val="20"/>
                <w:szCs w:val="20"/>
              </w:rPr>
              <w:t xml:space="preserve">, Leeds, </w:t>
            </w:r>
            <w:r w:rsidRPr="00FC44A5">
              <w:rPr>
                <w:b/>
                <w:bCs/>
                <w:sz w:val="20"/>
                <w:szCs w:val="20"/>
              </w:rPr>
              <w:t>Blackburn with Darwen</w:t>
            </w:r>
          </w:p>
        </w:tc>
        <w:tc>
          <w:tcPr>
            <w:tcW w:w="1276" w:type="dxa"/>
          </w:tcPr>
          <w:p w14:paraId="41B83E6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Yorkshire and the Humber, North West</w:t>
            </w:r>
          </w:p>
        </w:tc>
        <w:tc>
          <w:tcPr>
            <w:tcW w:w="1134" w:type="dxa"/>
          </w:tcPr>
          <w:p w14:paraId="543FB8A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14:paraId="2B9BF5C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(72,336)</w:t>
            </w:r>
          </w:p>
        </w:tc>
        <w:tc>
          <w:tcPr>
            <w:tcW w:w="992" w:type="dxa"/>
          </w:tcPr>
          <w:p w14:paraId="19317B1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 (2.75)</w:t>
            </w:r>
          </w:p>
        </w:tc>
        <w:tc>
          <w:tcPr>
            <w:tcW w:w="1276" w:type="dxa"/>
          </w:tcPr>
          <w:p w14:paraId="1A4CBF82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125,604</w:t>
            </w:r>
          </w:p>
        </w:tc>
        <w:tc>
          <w:tcPr>
            <w:tcW w:w="851" w:type="dxa"/>
          </w:tcPr>
          <w:p w14:paraId="0D5BAC01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14:paraId="10E26AAC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(3,122)</w:t>
            </w:r>
          </w:p>
        </w:tc>
        <w:tc>
          <w:tcPr>
            <w:tcW w:w="708" w:type="dxa"/>
          </w:tcPr>
          <w:p w14:paraId="592306D3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</w:tr>
      <w:tr w:rsidR="00DB2CDB" w:rsidRPr="00795484" w14:paraId="1C54BF1D" w14:textId="77777777" w:rsidTr="00F333AD">
        <w:tc>
          <w:tcPr>
            <w:tcW w:w="3261" w:type="dxa"/>
          </w:tcPr>
          <w:p w14:paraId="66BCF92B" w14:textId="77777777" w:rsidR="00DB2CDB" w:rsidRPr="00485694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485694">
              <w:rPr>
                <w:b/>
                <w:bCs/>
                <w:sz w:val="20"/>
                <w:szCs w:val="20"/>
              </w:rPr>
              <w:t xml:space="preserve">County Durham, Darlington, Gateshead, Sunderland, Hartlepool, </w:t>
            </w:r>
            <w:proofErr w:type="spellStart"/>
            <w:r w:rsidRPr="00485694">
              <w:rPr>
                <w:b/>
                <w:bCs/>
                <w:sz w:val="20"/>
                <w:szCs w:val="20"/>
              </w:rPr>
              <w:t>Stockton-on-Tees</w:t>
            </w:r>
            <w:proofErr w:type="spellEnd"/>
            <w:r w:rsidRPr="004856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85694">
              <w:rPr>
                <w:b/>
                <w:bCs/>
                <w:sz w:val="20"/>
                <w:szCs w:val="20"/>
              </w:rPr>
              <w:t>Richmondshire</w:t>
            </w:r>
            <w:proofErr w:type="spellEnd"/>
            <w:r w:rsidRPr="00485694">
              <w:rPr>
                <w:b/>
                <w:bCs/>
                <w:sz w:val="20"/>
                <w:szCs w:val="20"/>
              </w:rPr>
              <w:t>, Newcastle upon Tyne, South Tyneside, Middlesbrough</w:t>
            </w:r>
          </w:p>
        </w:tc>
        <w:tc>
          <w:tcPr>
            <w:tcW w:w="1276" w:type="dxa"/>
          </w:tcPr>
          <w:p w14:paraId="7AAFC4C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East, Yorkshire and the Humber</w:t>
            </w:r>
          </w:p>
        </w:tc>
        <w:tc>
          <w:tcPr>
            <w:tcW w:w="1134" w:type="dxa"/>
          </w:tcPr>
          <w:p w14:paraId="441DF90A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4CE7C52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(53,019)</w:t>
            </w:r>
          </w:p>
        </w:tc>
        <w:tc>
          <w:tcPr>
            <w:tcW w:w="992" w:type="dxa"/>
          </w:tcPr>
          <w:p w14:paraId="728459A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3.94 (2.81)</w:t>
            </w:r>
          </w:p>
        </w:tc>
        <w:tc>
          <w:tcPr>
            <w:tcW w:w="1276" w:type="dxa"/>
          </w:tcPr>
          <w:p w14:paraId="5A70B46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68,401</w:t>
            </w:r>
          </w:p>
        </w:tc>
        <w:tc>
          <w:tcPr>
            <w:tcW w:w="851" w:type="dxa"/>
          </w:tcPr>
          <w:p w14:paraId="30C6F2E6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5B611C99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(1,583)</w:t>
            </w:r>
          </w:p>
        </w:tc>
        <w:tc>
          <w:tcPr>
            <w:tcW w:w="708" w:type="dxa"/>
          </w:tcPr>
          <w:p w14:paraId="3792F884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</w:tr>
      <w:tr w:rsidR="00DB2CDB" w:rsidRPr="00795484" w14:paraId="3484DF89" w14:textId="77777777" w:rsidTr="00F333AD">
        <w:tc>
          <w:tcPr>
            <w:tcW w:w="3261" w:type="dxa"/>
          </w:tcPr>
          <w:p w14:paraId="7A34893C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Torridge, North Devon, West Devon, Mid Devon, Teignbridge, </w:t>
            </w:r>
            <w:r w:rsidRPr="00485694">
              <w:rPr>
                <w:b/>
                <w:bCs/>
                <w:sz w:val="20"/>
                <w:szCs w:val="20"/>
              </w:rPr>
              <w:t>Exeter</w:t>
            </w:r>
            <w:r>
              <w:rPr>
                <w:sz w:val="20"/>
                <w:szCs w:val="20"/>
              </w:rPr>
              <w:t xml:space="preserve">, West Somerset, </w:t>
            </w:r>
            <w:r w:rsidRPr="00485694">
              <w:rPr>
                <w:b/>
                <w:bCs/>
                <w:sz w:val="20"/>
                <w:szCs w:val="20"/>
              </w:rPr>
              <w:t>Plymouth</w:t>
            </w:r>
          </w:p>
        </w:tc>
        <w:tc>
          <w:tcPr>
            <w:tcW w:w="1276" w:type="dxa"/>
          </w:tcPr>
          <w:p w14:paraId="4C81AA7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West</w:t>
            </w:r>
          </w:p>
        </w:tc>
        <w:tc>
          <w:tcPr>
            <w:tcW w:w="1134" w:type="dxa"/>
          </w:tcPr>
          <w:p w14:paraId="2576B2F7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14:paraId="55BC65A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(21,447)</w:t>
            </w:r>
          </w:p>
        </w:tc>
        <w:tc>
          <w:tcPr>
            <w:tcW w:w="992" w:type="dxa"/>
          </w:tcPr>
          <w:p w14:paraId="3793984C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 (2.35)</w:t>
            </w:r>
          </w:p>
        </w:tc>
        <w:tc>
          <w:tcPr>
            <w:tcW w:w="1276" w:type="dxa"/>
          </w:tcPr>
          <w:p w14:paraId="3446680A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24,799</w:t>
            </w:r>
          </w:p>
        </w:tc>
        <w:tc>
          <w:tcPr>
            <w:tcW w:w="851" w:type="dxa"/>
          </w:tcPr>
          <w:p w14:paraId="0C12059A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2A6DA0BD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(559)</w:t>
            </w:r>
          </w:p>
        </w:tc>
        <w:tc>
          <w:tcPr>
            <w:tcW w:w="708" w:type="dxa"/>
          </w:tcPr>
          <w:p w14:paraId="4ABC4A8D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</w:tr>
      <w:tr w:rsidR="00DB2CDB" w:rsidRPr="00795484" w14:paraId="69A53ECC" w14:textId="77777777" w:rsidTr="00F333AD">
        <w:tc>
          <w:tcPr>
            <w:tcW w:w="3261" w:type="dxa"/>
          </w:tcPr>
          <w:p w14:paraId="68805C37" w14:textId="77777777" w:rsidR="00DB2CDB" w:rsidRDefault="00DB2CDB" w:rsidP="00F333AD">
            <w:pPr>
              <w:rPr>
                <w:sz w:val="20"/>
                <w:szCs w:val="20"/>
              </w:rPr>
            </w:pPr>
            <w:r w:rsidRPr="005366E6">
              <w:rPr>
                <w:b/>
                <w:bCs/>
                <w:sz w:val="20"/>
                <w:szCs w:val="20"/>
              </w:rPr>
              <w:t>Mansfield</w:t>
            </w:r>
            <w:r w:rsidRPr="004970D6">
              <w:rPr>
                <w:b/>
                <w:bCs/>
                <w:sz w:val="20"/>
                <w:szCs w:val="20"/>
              </w:rPr>
              <w:t>, Ashfield, Bolsover</w:t>
            </w:r>
            <w:r w:rsidRPr="00A46FD3">
              <w:rPr>
                <w:sz w:val="20"/>
                <w:szCs w:val="20"/>
              </w:rPr>
              <w:t xml:space="preserve">, </w:t>
            </w:r>
            <w:r w:rsidRPr="00F52008">
              <w:rPr>
                <w:b/>
                <w:bCs/>
                <w:sz w:val="20"/>
                <w:szCs w:val="20"/>
              </w:rPr>
              <w:t>Gedling, Newark and Sherwood</w:t>
            </w:r>
            <w:r w:rsidRPr="00A46FD3">
              <w:rPr>
                <w:sz w:val="20"/>
                <w:szCs w:val="20"/>
              </w:rPr>
              <w:t>, North</w:t>
            </w:r>
            <w:r>
              <w:rPr>
                <w:sz w:val="20"/>
                <w:szCs w:val="20"/>
              </w:rPr>
              <w:t xml:space="preserve"> </w:t>
            </w:r>
            <w:r w:rsidRPr="00A46FD3">
              <w:rPr>
                <w:sz w:val="20"/>
                <w:szCs w:val="20"/>
              </w:rPr>
              <w:t xml:space="preserve">East Derbyshire, Chesterfield, Broxtowe, </w:t>
            </w:r>
            <w:r w:rsidRPr="004970D6">
              <w:rPr>
                <w:b/>
                <w:bCs/>
                <w:sz w:val="20"/>
                <w:szCs w:val="20"/>
              </w:rPr>
              <w:t>Nottingham,</w:t>
            </w:r>
            <w:r w:rsidRPr="00A46FD3">
              <w:rPr>
                <w:sz w:val="20"/>
                <w:szCs w:val="20"/>
              </w:rPr>
              <w:t xml:space="preserve"> Amber Valley,</w:t>
            </w:r>
            <w:r>
              <w:rPr>
                <w:sz w:val="20"/>
                <w:szCs w:val="20"/>
              </w:rPr>
              <w:t xml:space="preserve"> </w:t>
            </w:r>
            <w:r w:rsidRPr="00F52008">
              <w:rPr>
                <w:b/>
                <w:bCs/>
                <w:sz w:val="20"/>
                <w:szCs w:val="20"/>
              </w:rPr>
              <w:t>Bassetlaw, Rotherham</w:t>
            </w:r>
            <w:r w:rsidRPr="00A46FD3">
              <w:rPr>
                <w:sz w:val="20"/>
                <w:szCs w:val="20"/>
              </w:rPr>
              <w:t>, Erewash</w:t>
            </w:r>
            <w:r w:rsidRPr="00F52008">
              <w:rPr>
                <w:b/>
                <w:bCs/>
                <w:sz w:val="20"/>
                <w:szCs w:val="20"/>
              </w:rPr>
              <w:t>, Rushcliffe,</w:t>
            </w:r>
            <w:r w:rsidRPr="00A46FD3">
              <w:rPr>
                <w:sz w:val="20"/>
                <w:szCs w:val="20"/>
              </w:rPr>
              <w:t xml:space="preserve"> Derby, Derbyshire Dales,</w:t>
            </w:r>
            <w:r>
              <w:rPr>
                <w:sz w:val="20"/>
                <w:szCs w:val="20"/>
              </w:rPr>
              <w:t xml:space="preserve"> </w:t>
            </w:r>
            <w:r w:rsidRPr="00A46FD3">
              <w:rPr>
                <w:sz w:val="20"/>
                <w:szCs w:val="20"/>
              </w:rPr>
              <w:t xml:space="preserve">Sheffield, </w:t>
            </w:r>
            <w:r w:rsidRPr="00F52008">
              <w:rPr>
                <w:b/>
                <w:bCs/>
                <w:sz w:val="20"/>
                <w:szCs w:val="20"/>
              </w:rPr>
              <w:t>Doncaster</w:t>
            </w:r>
            <w:r w:rsidRPr="00A46FD3">
              <w:rPr>
                <w:sz w:val="20"/>
                <w:szCs w:val="20"/>
              </w:rPr>
              <w:t xml:space="preserve">, </w:t>
            </w:r>
            <w:r w:rsidRPr="00FC44A5">
              <w:rPr>
                <w:b/>
                <w:bCs/>
                <w:sz w:val="20"/>
                <w:szCs w:val="20"/>
              </w:rPr>
              <w:t>Lincoln</w:t>
            </w:r>
            <w:r w:rsidRPr="00A46FD3">
              <w:rPr>
                <w:sz w:val="20"/>
                <w:szCs w:val="20"/>
              </w:rPr>
              <w:t xml:space="preserve">, South Derbyshire, </w:t>
            </w:r>
            <w:r w:rsidRPr="00F52008">
              <w:rPr>
                <w:b/>
                <w:bCs/>
                <w:sz w:val="20"/>
                <w:szCs w:val="20"/>
              </w:rPr>
              <w:t>Melton,</w:t>
            </w:r>
            <w:r w:rsidRPr="00A46FD3">
              <w:rPr>
                <w:sz w:val="20"/>
                <w:szCs w:val="20"/>
              </w:rPr>
              <w:t xml:space="preserve"> Barnsley,</w:t>
            </w:r>
            <w:r>
              <w:rPr>
                <w:sz w:val="20"/>
                <w:szCs w:val="20"/>
              </w:rPr>
              <w:t xml:space="preserve"> </w:t>
            </w:r>
            <w:r w:rsidRPr="00A46FD3">
              <w:rPr>
                <w:sz w:val="20"/>
                <w:szCs w:val="20"/>
              </w:rPr>
              <w:t xml:space="preserve">Charnwood, </w:t>
            </w:r>
            <w:r w:rsidRPr="00B564A1">
              <w:rPr>
                <w:b/>
                <w:bCs/>
                <w:sz w:val="20"/>
                <w:szCs w:val="20"/>
              </w:rPr>
              <w:t>North Kesteven</w:t>
            </w:r>
            <w:r w:rsidRPr="00A46FD3">
              <w:rPr>
                <w:sz w:val="20"/>
                <w:szCs w:val="20"/>
              </w:rPr>
              <w:t xml:space="preserve">, North West Leicestershire, High Peak, </w:t>
            </w:r>
            <w:r w:rsidRPr="00FC44A5">
              <w:rPr>
                <w:b/>
                <w:bCs/>
                <w:sz w:val="20"/>
                <w:szCs w:val="20"/>
              </w:rPr>
              <w:t>West Lindsey</w:t>
            </w:r>
            <w:r w:rsidRPr="00A46FD3">
              <w:rPr>
                <w:sz w:val="20"/>
                <w:szCs w:val="20"/>
              </w:rPr>
              <w:t xml:space="preserve">, Staffordshire Moorlands, </w:t>
            </w:r>
            <w:r w:rsidRPr="00FC44A5">
              <w:rPr>
                <w:b/>
                <w:bCs/>
                <w:sz w:val="20"/>
                <w:szCs w:val="20"/>
              </w:rPr>
              <w:t>East Staffordshire</w:t>
            </w:r>
            <w:r w:rsidRPr="00B564A1">
              <w:rPr>
                <w:b/>
                <w:bCs/>
                <w:sz w:val="20"/>
                <w:szCs w:val="20"/>
              </w:rPr>
              <w:t>, Wakefield</w:t>
            </w:r>
            <w:r w:rsidRPr="00A46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564A1">
              <w:rPr>
                <w:b/>
                <w:bCs/>
                <w:sz w:val="20"/>
                <w:szCs w:val="20"/>
              </w:rPr>
              <w:t>South Kesteven,</w:t>
            </w:r>
            <w:r w:rsidRPr="00A46FD3">
              <w:rPr>
                <w:sz w:val="20"/>
                <w:szCs w:val="20"/>
              </w:rPr>
              <w:t xml:space="preserve"> </w:t>
            </w:r>
            <w:r w:rsidRPr="00FC44A5">
              <w:rPr>
                <w:b/>
                <w:bCs/>
                <w:sz w:val="20"/>
                <w:szCs w:val="20"/>
              </w:rPr>
              <w:t>Leicester</w:t>
            </w:r>
          </w:p>
        </w:tc>
        <w:tc>
          <w:tcPr>
            <w:tcW w:w="1276" w:type="dxa"/>
          </w:tcPr>
          <w:p w14:paraId="1F5E94D5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East Midlands, Yorkshire and the Humber</w:t>
            </w:r>
            <w:r>
              <w:rPr>
                <w:sz w:val="20"/>
                <w:szCs w:val="20"/>
              </w:rPr>
              <w:t>,</w:t>
            </w:r>
            <w:r w:rsidRPr="007954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West Midlands</w:t>
            </w:r>
          </w:p>
        </w:tc>
        <w:tc>
          <w:tcPr>
            <w:tcW w:w="1134" w:type="dxa"/>
          </w:tcPr>
          <w:p w14:paraId="0A80639C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14:paraId="7A79FBEF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(121,202)</w:t>
            </w:r>
          </w:p>
        </w:tc>
        <w:tc>
          <w:tcPr>
            <w:tcW w:w="992" w:type="dxa"/>
          </w:tcPr>
          <w:p w14:paraId="34C2FCBB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4.65 </w:t>
            </w:r>
          </w:p>
          <w:p w14:paraId="376663FB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(2.91)</w:t>
            </w:r>
          </w:p>
        </w:tc>
        <w:tc>
          <w:tcPr>
            <w:tcW w:w="1276" w:type="dxa"/>
          </w:tcPr>
          <w:p w14:paraId="6E166A0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172,153</w:t>
            </w:r>
          </w:p>
        </w:tc>
        <w:tc>
          <w:tcPr>
            <w:tcW w:w="851" w:type="dxa"/>
          </w:tcPr>
          <w:p w14:paraId="6CEF54B4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34917175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(3,709)</w:t>
            </w:r>
          </w:p>
        </w:tc>
        <w:tc>
          <w:tcPr>
            <w:tcW w:w="708" w:type="dxa"/>
          </w:tcPr>
          <w:p w14:paraId="4ABA56E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</w:tr>
      <w:tr w:rsidR="00DB2CDB" w:rsidRPr="00795484" w14:paraId="34C3E5A4" w14:textId="77777777" w:rsidTr="00F333AD">
        <w:tc>
          <w:tcPr>
            <w:tcW w:w="3261" w:type="dxa"/>
          </w:tcPr>
          <w:p w14:paraId="0367189E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Shropshire, </w:t>
            </w:r>
            <w:r w:rsidRPr="00FC44A5">
              <w:rPr>
                <w:b/>
                <w:bCs/>
                <w:sz w:val="20"/>
                <w:szCs w:val="20"/>
              </w:rPr>
              <w:t>Telford and Wrekin, South Staffordshire, Wolverhampton, Wyre Forest, Dudley, Stafford</w:t>
            </w:r>
            <w:r w:rsidRPr="00B87F2A">
              <w:rPr>
                <w:b/>
                <w:sz w:val="20"/>
                <w:szCs w:val="20"/>
              </w:rPr>
              <w:t>, Newcastle-under-Lyme,</w:t>
            </w:r>
            <w:r>
              <w:rPr>
                <w:sz w:val="20"/>
                <w:szCs w:val="20"/>
              </w:rPr>
              <w:t xml:space="preserve"> </w:t>
            </w:r>
            <w:r w:rsidRPr="00FC44A5">
              <w:rPr>
                <w:b/>
                <w:bCs/>
                <w:sz w:val="20"/>
                <w:szCs w:val="20"/>
              </w:rPr>
              <w:t>Sandwell, Cannock Chase, Walsall</w:t>
            </w:r>
            <w:r>
              <w:rPr>
                <w:sz w:val="20"/>
                <w:szCs w:val="20"/>
              </w:rPr>
              <w:t xml:space="preserve">, Bromsgrove, Malvern Hills, </w:t>
            </w:r>
            <w:r w:rsidRPr="00FC44A5">
              <w:rPr>
                <w:b/>
                <w:bCs/>
                <w:sz w:val="20"/>
                <w:szCs w:val="20"/>
              </w:rPr>
              <w:t>Stoke-on-Trent</w:t>
            </w:r>
            <w:r>
              <w:rPr>
                <w:sz w:val="20"/>
                <w:szCs w:val="20"/>
              </w:rPr>
              <w:t xml:space="preserve">, Worcester, </w:t>
            </w:r>
            <w:r w:rsidRPr="00FC44A5">
              <w:rPr>
                <w:b/>
                <w:bCs/>
                <w:sz w:val="20"/>
                <w:szCs w:val="20"/>
              </w:rPr>
              <w:t>Birmingham</w:t>
            </w:r>
          </w:p>
        </w:tc>
        <w:tc>
          <w:tcPr>
            <w:tcW w:w="1276" w:type="dxa"/>
          </w:tcPr>
          <w:p w14:paraId="2528063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Midlands</w:t>
            </w:r>
          </w:p>
        </w:tc>
        <w:tc>
          <w:tcPr>
            <w:tcW w:w="1134" w:type="dxa"/>
          </w:tcPr>
          <w:p w14:paraId="0B835B41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14:paraId="495075F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(77,098)</w:t>
            </w:r>
          </w:p>
        </w:tc>
        <w:tc>
          <w:tcPr>
            <w:tcW w:w="992" w:type="dxa"/>
          </w:tcPr>
          <w:p w14:paraId="2ECAB57D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 (2.72)</w:t>
            </w:r>
          </w:p>
        </w:tc>
        <w:tc>
          <w:tcPr>
            <w:tcW w:w="1276" w:type="dxa"/>
          </w:tcPr>
          <w:p w14:paraId="31A142B2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139,035</w:t>
            </w:r>
          </w:p>
        </w:tc>
        <w:tc>
          <w:tcPr>
            <w:tcW w:w="851" w:type="dxa"/>
          </w:tcPr>
          <w:p w14:paraId="128868AE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16248FAA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(2,939)</w:t>
            </w:r>
          </w:p>
        </w:tc>
        <w:tc>
          <w:tcPr>
            <w:tcW w:w="708" w:type="dxa"/>
          </w:tcPr>
          <w:p w14:paraId="13A825EE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</w:tr>
      <w:tr w:rsidR="00DB2CDB" w:rsidRPr="00795484" w14:paraId="31CF3D79" w14:textId="77777777" w:rsidTr="00F333AD">
        <w:tc>
          <w:tcPr>
            <w:tcW w:w="3261" w:type="dxa"/>
            <w:shd w:val="clear" w:color="auto" w:fill="D0CECE" w:themeFill="background2" w:themeFillShade="E6"/>
          </w:tcPr>
          <w:p w14:paraId="5A4D97AC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to 2019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DC08C2E" w14:textId="77777777" w:rsidR="00DB2CDB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ECEB3BB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AD1B984" w14:textId="77777777" w:rsidR="00DB2CDB" w:rsidRPr="00795484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AC6D9B7" w14:textId="77777777" w:rsidR="00DB2CDB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99B1660" w14:textId="77777777" w:rsidR="00DB2CDB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5DB632FF" w14:textId="77777777" w:rsidR="00DB2CDB" w:rsidRDefault="00DB2CDB" w:rsidP="00F333AD">
            <w:pPr>
              <w:rPr>
                <w:sz w:val="20"/>
                <w:szCs w:val="20"/>
              </w:rPr>
            </w:pPr>
          </w:p>
        </w:tc>
      </w:tr>
      <w:tr w:rsidR="00DB2CDB" w:rsidRPr="00795484" w14:paraId="58A9AA0B" w14:textId="77777777" w:rsidTr="00F333AD">
        <w:tc>
          <w:tcPr>
            <w:tcW w:w="3261" w:type="dxa"/>
            <w:shd w:val="clear" w:color="auto" w:fill="auto"/>
          </w:tcPr>
          <w:p w14:paraId="767626D1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 xml:space="preserve">Pendle, Burnley, Ribble Valley, Craven, Hyndburn, Bradford, Rossendale, Calderdale, Blackburn </w:t>
            </w:r>
            <w:r w:rsidRPr="00FC44A5">
              <w:rPr>
                <w:b/>
                <w:bCs/>
                <w:sz w:val="20"/>
                <w:szCs w:val="20"/>
              </w:rPr>
              <w:lastRenderedPageBreak/>
              <w:t xml:space="preserve">with Darwen, Rochdale, Bury, Preston, Chorley, </w:t>
            </w:r>
            <w:r w:rsidRPr="00FC44A5">
              <w:rPr>
                <w:sz w:val="20"/>
                <w:szCs w:val="20"/>
              </w:rPr>
              <w:t>Lancaster,</w:t>
            </w:r>
            <w:r w:rsidRPr="00FC44A5">
              <w:rPr>
                <w:b/>
                <w:bCs/>
                <w:sz w:val="20"/>
                <w:szCs w:val="20"/>
              </w:rPr>
              <w:t xml:space="preserve"> Oldham, Kirklees, Bolton</w:t>
            </w:r>
          </w:p>
        </w:tc>
        <w:tc>
          <w:tcPr>
            <w:tcW w:w="1276" w:type="dxa"/>
            <w:shd w:val="clear" w:color="auto" w:fill="auto"/>
          </w:tcPr>
          <w:p w14:paraId="2DBC144A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North West, Yorkshire </w:t>
            </w:r>
            <w:r>
              <w:rPr>
                <w:sz w:val="20"/>
                <w:szCs w:val="20"/>
              </w:rPr>
              <w:lastRenderedPageBreak/>
              <w:t>and the Humber</w:t>
            </w:r>
          </w:p>
        </w:tc>
        <w:tc>
          <w:tcPr>
            <w:tcW w:w="1134" w:type="dxa"/>
            <w:shd w:val="clear" w:color="auto" w:fill="auto"/>
          </w:tcPr>
          <w:p w14:paraId="2363382C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  <w:p w14:paraId="306EA8E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(68,081)</w:t>
            </w:r>
          </w:p>
        </w:tc>
        <w:tc>
          <w:tcPr>
            <w:tcW w:w="992" w:type="dxa"/>
            <w:shd w:val="clear" w:color="auto" w:fill="auto"/>
          </w:tcPr>
          <w:p w14:paraId="20538E1A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 (2.80)</w:t>
            </w:r>
          </w:p>
        </w:tc>
        <w:tc>
          <w:tcPr>
            <w:tcW w:w="1276" w:type="dxa"/>
            <w:shd w:val="clear" w:color="auto" w:fill="auto"/>
          </w:tcPr>
          <w:p w14:paraId="407F348A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117,357</w:t>
            </w:r>
          </w:p>
        </w:tc>
        <w:tc>
          <w:tcPr>
            <w:tcW w:w="851" w:type="dxa"/>
            <w:shd w:val="clear" w:color="auto" w:fill="auto"/>
          </w:tcPr>
          <w:p w14:paraId="6B0F7BB4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4C09A5F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(2,625)</w:t>
            </w:r>
          </w:p>
        </w:tc>
        <w:tc>
          <w:tcPr>
            <w:tcW w:w="708" w:type="dxa"/>
            <w:shd w:val="clear" w:color="auto" w:fill="auto"/>
          </w:tcPr>
          <w:p w14:paraId="2931056B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</w:tr>
      <w:tr w:rsidR="00DB2CDB" w:rsidRPr="00795484" w14:paraId="7A02B4B9" w14:textId="77777777" w:rsidTr="00F333AD">
        <w:tc>
          <w:tcPr>
            <w:tcW w:w="3261" w:type="dxa"/>
            <w:shd w:val="clear" w:color="auto" w:fill="auto"/>
          </w:tcPr>
          <w:p w14:paraId="7FED4F78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>Brent</w:t>
            </w:r>
          </w:p>
        </w:tc>
        <w:tc>
          <w:tcPr>
            <w:tcW w:w="1276" w:type="dxa"/>
            <w:shd w:val="clear" w:color="auto" w:fill="auto"/>
          </w:tcPr>
          <w:p w14:paraId="4E0EA8E0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  <w:p w14:paraId="23718400" w14:textId="77777777" w:rsidR="00DB2CDB" w:rsidRDefault="00DB2CDB" w:rsidP="00F333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E1B9A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29D4590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(2,658)</w:t>
            </w:r>
          </w:p>
        </w:tc>
        <w:tc>
          <w:tcPr>
            <w:tcW w:w="992" w:type="dxa"/>
            <w:shd w:val="clear" w:color="auto" w:fill="auto"/>
          </w:tcPr>
          <w:p w14:paraId="1682A11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 (1.68)</w:t>
            </w:r>
          </w:p>
        </w:tc>
        <w:tc>
          <w:tcPr>
            <w:tcW w:w="1276" w:type="dxa"/>
            <w:shd w:val="clear" w:color="auto" w:fill="auto"/>
          </w:tcPr>
          <w:p w14:paraId="2C6AF242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11,399</w:t>
            </w:r>
          </w:p>
        </w:tc>
        <w:tc>
          <w:tcPr>
            <w:tcW w:w="851" w:type="dxa"/>
            <w:shd w:val="clear" w:color="auto" w:fill="auto"/>
          </w:tcPr>
          <w:p w14:paraId="1DDC8DF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313F1B37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(365)</w:t>
            </w:r>
          </w:p>
        </w:tc>
        <w:tc>
          <w:tcPr>
            <w:tcW w:w="708" w:type="dxa"/>
            <w:shd w:val="clear" w:color="auto" w:fill="auto"/>
          </w:tcPr>
          <w:p w14:paraId="5D03E8B1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</w:t>
            </w:r>
          </w:p>
        </w:tc>
      </w:tr>
      <w:tr w:rsidR="00DB2CDB" w:rsidRPr="00795484" w14:paraId="23FC82CF" w14:textId="77777777" w:rsidTr="00F333AD">
        <w:tc>
          <w:tcPr>
            <w:tcW w:w="3261" w:type="dxa"/>
            <w:shd w:val="clear" w:color="auto" w:fill="auto"/>
          </w:tcPr>
          <w:p w14:paraId="54DC2906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>Blaby, Oadby and Wigston, Leicester, Hinckley and Bosworth</w:t>
            </w:r>
          </w:p>
        </w:tc>
        <w:tc>
          <w:tcPr>
            <w:tcW w:w="1276" w:type="dxa"/>
            <w:shd w:val="clear" w:color="auto" w:fill="auto"/>
          </w:tcPr>
          <w:p w14:paraId="1D1EA2EC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Midlands</w:t>
            </w:r>
          </w:p>
        </w:tc>
        <w:tc>
          <w:tcPr>
            <w:tcW w:w="1134" w:type="dxa"/>
            <w:shd w:val="clear" w:color="auto" w:fill="auto"/>
          </w:tcPr>
          <w:p w14:paraId="3B5D061C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14:paraId="7AC039DC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(12,040)</w:t>
            </w:r>
          </w:p>
        </w:tc>
        <w:tc>
          <w:tcPr>
            <w:tcW w:w="992" w:type="dxa"/>
            <w:shd w:val="clear" w:color="auto" w:fill="auto"/>
          </w:tcPr>
          <w:p w14:paraId="3B789705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4.63</w:t>
            </w:r>
          </w:p>
          <w:p w14:paraId="1C467C73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(2.96)</w:t>
            </w:r>
          </w:p>
        </w:tc>
        <w:tc>
          <w:tcPr>
            <w:tcW w:w="1276" w:type="dxa"/>
            <w:shd w:val="clear" w:color="auto" w:fill="auto"/>
          </w:tcPr>
          <w:p w14:paraId="57211541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22,541</w:t>
            </w:r>
          </w:p>
        </w:tc>
        <w:tc>
          <w:tcPr>
            <w:tcW w:w="851" w:type="dxa"/>
            <w:shd w:val="clear" w:color="auto" w:fill="auto"/>
          </w:tcPr>
          <w:p w14:paraId="2B393169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14:paraId="4C2957F8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(597)</w:t>
            </w:r>
          </w:p>
        </w:tc>
        <w:tc>
          <w:tcPr>
            <w:tcW w:w="708" w:type="dxa"/>
            <w:shd w:val="clear" w:color="auto" w:fill="auto"/>
          </w:tcPr>
          <w:p w14:paraId="6920A23A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</w:tr>
      <w:tr w:rsidR="00DB2CDB" w:rsidRPr="00795484" w14:paraId="561E18AA" w14:textId="77777777" w:rsidTr="00F333AD">
        <w:tc>
          <w:tcPr>
            <w:tcW w:w="3261" w:type="dxa"/>
            <w:shd w:val="clear" w:color="auto" w:fill="auto"/>
          </w:tcPr>
          <w:p w14:paraId="2932FCB8" w14:textId="77777777" w:rsidR="00DB2CDB" w:rsidRPr="00FC44A5" w:rsidRDefault="00DB2CDB" w:rsidP="00F333AD">
            <w:pPr>
              <w:rPr>
                <w:b/>
                <w:bCs/>
                <w:sz w:val="20"/>
                <w:szCs w:val="20"/>
              </w:rPr>
            </w:pPr>
            <w:r w:rsidRPr="00FC44A5">
              <w:rPr>
                <w:b/>
                <w:bCs/>
                <w:sz w:val="20"/>
                <w:szCs w:val="20"/>
              </w:rPr>
              <w:t>South Staffordshire, Wolverhampton, Cannock Chase, Walsall, Stafford, Sandwell, Telford and Wrekin, Dudley, Lichfield, East Staffordshire, Birmingham, Tamworth, Wyre Forest, Stoke-on-Trent</w:t>
            </w:r>
            <w:r>
              <w:rPr>
                <w:b/>
                <w:bCs/>
                <w:sz w:val="20"/>
                <w:szCs w:val="20"/>
              </w:rPr>
              <w:t>, Newcastle-under-Lyme</w:t>
            </w:r>
          </w:p>
        </w:tc>
        <w:tc>
          <w:tcPr>
            <w:tcW w:w="1276" w:type="dxa"/>
            <w:shd w:val="clear" w:color="auto" w:fill="auto"/>
          </w:tcPr>
          <w:p w14:paraId="2415D731" w14:textId="77777777" w:rsidR="00DB2CDB" w:rsidRDefault="00DB2CDB" w:rsidP="00F333AD">
            <w:pPr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West Midlands</w:t>
            </w:r>
          </w:p>
        </w:tc>
        <w:tc>
          <w:tcPr>
            <w:tcW w:w="1134" w:type="dxa"/>
            <w:shd w:val="clear" w:color="auto" w:fill="auto"/>
          </w:tcPr>
          <w:p w14:paraId="74ED3D0D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14:paraId="4C4C1C26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(64,847)</w:t>
            </w:r>
          </w:p>
        </w:tc>
        <w:tc>
          <w:tcPr>
            <w:tcW w:w="992" w:type="dxa"/>
            <w:shd w:val="clear" w:color="auto" w:fill="auto"/>
          </w:tcPr>
          <w:p w14:paraId="1EE0C489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 (2.69)</w:t>
            </w:r>
          </w:p>
        </w:tc>
        <w:tc>
          <w:tcPr>
            <w:tcW w:w="1276" w:type="dxa"/>
            <w:shd w:val="clear" w:color="auto" w:fill="auto"/>
          </w:tcPr>
          <w:p w14:paraId="2FE0705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136,544</w:t>
            </w:r>
          </w:p>
        </w:tc>
        <w:tc>
          <w:tcPr>
            <w:tcW w:w="851" w:type="dxa"/>
            <w:shd w:val="clear" w:color="auto" w:fill="auto"/>
          </w:tcPr>
          <w:p w14:paraId="5043B39E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504E9CB3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(2,868)</w:t>
            </w:r>
          </w:p>
        </w:tc>
        <w:tc>
          <w:tcPr>
            <w:tcW w:w="708" w:type="dxa"/>
            <w:shd w:val="clear" w:color="auto" w:fill="auto"/>
          </w:tcPr>
          <w:p w14:paraId="72DE52D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</w:tr>
      <w:tr w:rsidR="00DB2CDB" w:rsidRPr="00795484" w14:paraId="2860BB4A" w14:textId="77777777" w:rsidTr="00F333AD">
        <w:tc>
          <w:tcPr>
            <w:tcW w:w="3261" w:type="dxa"/>
            <w:shd w:val="clear" w:color="auto" w:fill="auto"/>
          </w:tcPr>
          <w:p w14:paraId="5BA52213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 w:rsidRPr="00F52008">
              <w:rPr>
                <w:b/>
                <w:bCs/>
                <w:sz w:val="20"/>
                <w:szCs w:val="20"/>
              </w:rPr>
              <w:t>Rotherham</w:t>
            </w:r>
            <w:r>
              <w:rPr>
                <w:sz w:val="20"/>
                <w:szCs w:val="20"/>
              </w:rPr>
              <w:t>, Sheffield, Chesterfiel</w:t>
            </w:r>
            <w:r w:rsidRPr="004970D6">
              <w:rPr>
                <w:sz w:val="20"/>
                <w:szCs w:val="20"/>
              </w:rPr>
              <w:t>d,</w:t>
            </w:r>
            <w:r w:rsidRPr="004970D6">
              <w:rPr>
                <w:b/>
                <w:bCs/>
                <w:sz w:val="20"/>
                <w:szCs w:val="20"/>
              </w:rPr>
              <w:t xml:space="preserve"> Bolsover, </w:t>
            </w:r>
            <w:r w:rsidRPr="00F52008">
              <w:rPr>
                <w:b/>
                <w:bCs/>
                <w:sz w:val="20"/>
                <w:szCs w:val="20"/>
              </w:rPr>
              <w:t>Doncaster</w:t>
            </w:r>
          </w:p>
        </w:tc>
        <w:tc>
          <w:tcPr>
            <w:tcW w:w="1276" w:type="dxa"/>
            <w:shd w:val="clear" w:color="auto" w:fill="auto"/>
          </w:tcPr>
          <w:p w14:paraId="69191774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Yorkshire and the Humber, East Midlands</w:t>
            </w:r>
          </w:p>
        </w:tc>
        <w:tc>
          <w:tcPr>
            <w:tcW w:w="1134" w:type="dxa"/>
            <w:shd w:val="clear" w:color="auto" w:fill="auto"/>
          </w:tcPr>
          <w:p w14:paraId="02A5B435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29FEFA6C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(40,736)</w:t>
            </w:r>
          </w:p>
        </w:tc>
        <w:tc>
          <w:tcPr>
            <w:tcW w:w="992" w:type="dxa"/>
            <w:shd w:val="clear" w:color="auto" w:fill="auto"/>
          </w:tcPr>
          <w:p w14:paraId="35D9B84F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3.94 (2.83)</w:t>
            </w:r>
          </w:p>
        </w:tc>
        <w:tc>
          <w:tcPr>
            <w:tcW w:w="1276" w:type="dxa"/>
            <w:shd w:val="clear" w:color="auto" w:fill="auto"/>
          </w:tcPr>
          <w:p w14:paraId="7C808C95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44,870</w:t>
            </w:r>
          </w:p>
        </w:tc>
        <w:tc>
          <w:tcPr>
            <w:tcW w:w="851" w:type="dxa"/>
            <w:shd w:val="clear" w:color="auto" w:fill="auto"/>
          </w:tcPr>
          <w:p w14:paraId="6A9E20D2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4F5DF952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(960)</w:t>
            </w:r>
          </w:p>
        </w:tc>
        <w:tc>
          <w:tcPr>
            <w:tcW w:w="708" w:type="dxa"/>
            <w:shd w:val="clear" w:color="auto" w:fill="auto"/>
          </w:tcPr>
          <w:p w14:paraId="6332A13E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</w:tr>
      <w:tr w:rsidR="00DB2CDB" w:rsidRPr="00795484" w14:paraId="3A190741" w14:textId="77777777" w:rsidTr="00F333AD">
        <w:tc>
          <w:tcPr>
            <w:tcW w:w="3261" w:type="dxa"/>
            <w:shd w:val="clear" w:color="auto" w:fill="auto"/>
          </w:tcPr>
          <w:p w14:paraId="21FDD1B6" w14:textId="77777777" w:rsidR="00DB2CDB" w:rsidRDefault="00DB2CDB" w:rsidP="00F333AD">
            <w:pPr>
              <w:rPr>
                <w:sz w:val="20"/>
                <w:szCs w:val="20"/>
              </w:rPr>
            </w:pPr>
            <w:r w:rsidRPr="00485694">
              <w:rPr>
                <w:b/>
                <w:bCs/>
                <w:sz w:val="20"/>
                <w:szCs w:val="20"/>
              </w:rPr>
              <w:t>Middlesbrough, Stockton-on-Tees</w:t>
            </w:r>
            <w:r w:rsidRPr="001E2B6B">
              <w:rPr>
                <w:sz w:val="20"/>
                <w:szCs w:val="20"/>
              </w:rPr>
              <w:t xml:space="preserve">, Redcar and Cleveland, </w:t>
            </w:r>
            <w:r w:rsidRPr="00485694">
              <w:rPr>
                <w:b/>
                <w:bCs/>
                <w:sz w:val="20"/>
                <w:szCs w:val="20"/>
              </w:rPr>
              <w:t>Hartlepool,</w:t>
            </w:r>
            <w:r>
              <w:rPr>
                <w:sz w:val="20"/>
                <w:szCs w:val="20"/>
              </w:rPr>
              <w:t xml:space="preserve"> </w:t>
            </w:r>
            <w:r w:rsidRPr="00485694">
              <w:rPr>
                <w:b/>
                <w:bCs/>
                <w:sz w:val="20"/>
                <w:szCs w:val="20"/>
              </w:rPr>
              <w:t>Darlington</w:t>
            </w:r>
            <w:r w:rsidRPr="001E2B6B">
              <w:rPr>
                <w:sz w:val="20"/>
                <w:szCs w:val="20"/>
              </w:rPr>
              <w:t xml:space="preserve">, Hambleton, </w:t>
            </w:r>
            <w:r w:rsidRPr="00485694">
              <w:rPr>
                <w:b/>
                <w:bCs/>
                <w:sz w:val="20"/>
                <w:szCs w:val="20"/>
              </w:rPr>
              <w:t>Sunderland, County Durham,</w:t>
            </w:r>
            <w:r w:rsidRPr="001E2B6B">
              <w:rPr>
                <w:sz w:val="20"/>
                <w:szCs w:val="20"/>
              </w:rPr>
              <w:t xml:space="preserve"> Ryedale,</w:t>
            </w:r>
            <w:r>
              <w:rPr>
                <w:sz w:val="20"/>
                <w:szCs w:val="20"/>
              </w:rPr>
              <w:t xml:space="preserve"> </w:t>
            </w:r>
            <w:r w:rsidRPr="001E2B6B">
              <w:rPr>
                <w:sz w:val="20"/>
                <w:szCs w:val="20"/>
              </w:rPr>
              <w:t xml:space="preserve">Scarborough, </w:t>
            </w:r>
            <w:r w:rsidRPr="00485694">
              <w:rPr>
                <w:b/>
                <w:bCs/>
                <w:sz w:val="20"/>
                <w:szCs w:val="20"/>
              </w:rPr>
              <w:t>South Tyneside,</w:t>
            </w:r>
            <w:r w:rsidRPr="001E2B6B">
              <w:rPr>
                <w:sz w:val="20"/>
                <w:szCs w:val="20"/>
              </w:rPr>
              <w:t xml:space="preserve"> </w:t>
            </w:r>
            <w:r w:rsidRPr="00FC44A5">
              <w:rPr>
                <w:b/>
                <w:bCs/>
                <w:sz w:val="20"/>
                <w:szCs w:val="20"/>
              </w:rPr>
              <w:t>Gateshead</w:t>
            </w:r>
          </w:p>
        </w:tc>
        <w:tc>
          <w:tcPr>
            <w:tcW w:w="1276" w:type="dxa"/>
            <w:shd w:val="clear" w:color="auto" w:fill="auto"/>
          </w:tcPr>
          <w:p w14:paraId="21630611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East, Yorkshire and the Humber</w:t>
            </w:r>
          </w:p>
        </w:tc>
        <w:tc>
          <w:tcPr>
            <w:tcW w:w="1134" w:type="dxa"/>
            <w:shd w:val="clear" w:color="auto" w:fill="auto"/>
          </w:tcPr>
          <w:p w14:paraId="6EEC7092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14:paraId="7FA78C4B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(57,178)</w:t>
            </w:r>
          </w:p>
        </w:tc>
        <w:tc>
          <w:tcPr>
            <w:tcW w:w="992" w:type="dxa"/>
            <w:shd w:val="clear" w:color="auto" w:fill="auto"/>
          </w:tcPr>
          <w:p w14:paraId="59BE11CE" w14:textId="77777777" w:rsidR="00DB2CDB" w:rsidRPr="00795484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 (2.80)</w:t>
            </w:r>
          </w:p>
        </w:tc>
        <w:tc>
          <w:tcPr>
            <w:tcW w:w="1276" w:type="dxa"/>
            <w:shd w:val="clear" w:color="auto" w:fill="auto"/>
          </w:tcPr>
          <w:p w14:paraId="6BBDEFB7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67,500</w:t>
            </w:r>
          </w:p>
        </w:tc>
        <w:tc>
          <w:tcPr>
            <w:tcW w:w="851" w:type="dxa"/>
            <w:shd w:val="clear" w:color="auto" w:fill="auto"/>
          </w:tcPr>
          <w:p w14:paraId="70A21E30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  <w:p w14:paraId="166D080F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(1,377)</w:t>
            </w:r>
          </w:p>
        </w:tc>
        <w:tc>
          <w:tcPr>
            <w:tcW w:w="708" w:type="dxa"/>
            <w:shd w:val="clear" w:color="auto" w:fill="auto"/>
          </w:tcPr>
          <w:p w14:paraId="6FDADB39" w14:textId="77777777" w:rsidR="00DB2CDB" w:rsidRDefault="00DB2CDB" w:rsidP="00F3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</w:tr>
    </w:tbl>
    <w:p w14:paraId="6D3811AA" w14:textId="77777777" w:rsidR="00DB2CDB" w:rsidRPr="00A624EB" w:rsidRDefault="00DB2CDB" w:rsidP="00DB2CDB">
      <w:pPr>
        <w:spacing w:after="0"/>
        <w:rPr>
          <w:rFonts w:cstheme="minorHAnsi"/>
          <w:sz w:val="20"/>
          <w:szCs w:val="20"/>
        </w:rPr>
      </w:pPr>
      <w:r w:rsidRPr="00A624EB">
        <w:rPr>
          <w:rFonts w:cstheme="minorHAnsi"/>
          <w:sz w:val="20"/>
          <w:szCs w:val="20"/>
          <w:vertAlign w:val="superscript"/>
        </w:rPr>
        <w:t>a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A624EB">
        <w:rPr>
          <w:rFonts w:cstheme="minorHAnsi"/>
          <w:sz w:val="20"/>
          <w:szCs w:val="20"/>
        </w:rPr>
        <w:t xml:space="preserve">Clusters are referred to in the text by the name of the first LA in the cluster description. These are determined by </w:t>
      </w:r>
      <w:proofErr w:type="spellStart"/>
      <w:r w:rsidRPr="00A624EB">
        <w:rPr>
          <w:rFonts w:cstheme="minorHAnsi"/>
          <w:sz w:val="20"/>
          <w:szCs w:val="20"/>
        </w:rPr>
        <w:t>SatScan</w:t>
      </w:r>
      <w:proofErr w:type="spellEnd"/>
      <w:r w:rsidRPr="00A624EB">
        <w:rPr>
          <w:rFonts w:cstheme="minorHAnsi"/>
          <w:sz w:val="20"/>
          <w:szCs w:val="20"/>
        </w:rPr>
        <w:t xml:space="preserve"> and represent the centre point of the cluster. Clusters are ordered from highest to lowest RR. </w:t>
      </w:r>
      <w:r>
        <w:rPr>
          <w:rFonts w:cstheme="minorHAnsi"/>
          <w:sz w:val="20"/>
          <w:szCs w:val="20"/>
        </w:rPr>
        <w:t>LAs present in more than one time period are presented in bold.</w:t>
      </w:r>
    </w:p>
    <w:p w14:paraId="1B0AAAC9" w14:textId="77777777" w:rsidR="00DB2CDB" w:rsidRPr="00A624EB" w:rsidRDefault="00DB2CDB" w:rsidP="00DB2CDB">
      <w:pPr>
        <w:spacing w:after="0"/>
        <w:rPr>
          <w:rFonts w:cstheme="minorHAnsi"/>
          <w:sz w:val="20"/>
          <w:szCs w:val="20"/>
        </w:rPr>
      </w:pPr>
      <w:r w:rsidRPr="00A624EB">
        <w:rPr>
          <w:rFonts w:cstheme="minorHAnsi"/>
          <w:sz w:val="20"/>
          <w:szCs w:val="20"/>
          <w:vertAlign w:val="superscript"/>
        </w:rPr>
        <w:t>b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A624EB">
        <w:rPr>
          <w:rFonts w:cstheme="minorHAnsi"/>
          <w:sz w:val="20"/>
          <w:szCs w:val="20"/>
        </w:rPr>
        <w:t xml:space="preserve">Cluster white ethnicity % and mean IMD are derived from NCMP data for children in each cluster. </w:t>
      </w:r>
      <w:r>
        <w:rPr>
          <w:rFonts w:cstheme="minorHAnsi"/>
          <w:sz w:val="20"/>
          <w:szCs w:val="20"/>
        </w:rPr>
        <w:t xml:space="preserve">Ethnicity and IMD were not available for all children used in these analyses, so estimates of White % and IMD average are based on available data. </w:t>
      </w:r>
    </w:p>
    <w:p w14:paraId="03469699" w14:textId="77777777" w:rsidR="00DB2CDB" w:rsidRPr="00A624EB" w:rsidRDefault="00DB2CDB" w:rsidP="00DB2CDB">
      <w:pPr>
        <w:spacing w:after="0"/>
        <w:rPr>
          <w:rFonts w:cstheme="minorHAnsi"/>
          <w:sz w:val="20"/>
          <w:szCs w:val="20"/>
        </w:rPr>
      </w:pPr>
      <w:r w:rsidRPr="00A624EB">
        <w:rPr>
          <w:rFonts w:cstheme="minorHAnsi"/>
          <w:sz w:val="20"/>
          <w:szCs w:val="20"/>
          <w:vertAlign w:val="superscript"/>
        </w:rPr>
        <w:t>c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A624EB">
        <w:rPr>
          <w:rFonts w:cstheme="minorHAnsi"/>
          <w:sz w:val="20"/>
          <w:szCs w:val="20"/>
        </w:rPr>
        <w:t xml:space="preserve">Cluster population is the total population of NCMP children included in the analysis for each cluster.  </w:t>
      </w:r>
    </w:p>
    <w:p w14:paraId="460C1A30" w14:textId="77777777" w:rsidR="00DB2CDB" w:rsidRDefault="00DB2CDB" w:rsidP="00DB2CDB">
      <w:pPr>
        <w:rPr>
          <w:rFonts w:cstheme="minorHAnsi"/>
          <w:sz w:val="20"/>
          <w:szCs w:val="20"/>
        </w:rPr>
      </w:pPr>
      <w:r w:rsidRPr="00A624EB">
        <w:rPr>
          <w:rFonts w:cstheme="minorHAnsi"/>
          <w:sz w:val="20"/>
          <w:szCs w:val="20"/>
          <w:vertAlign w:val="superscript"/>
        </w:rPr>
        <w:t>d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A624EB">
        <w:rPr>
          <w:rFonts w:cstheme="minorHAnsi"/>
          <w:sz w:val="20"/>
          <w:szCs w:val="20"/>
        </w:rPr>
        <w:t xml:space="preserve">No 95% CI is calculated for </w:t>
      </w:r>
      <w:r>
        <w:rPr>
          <w:rFonts w:cstheme="minorHAnsi"/>
          <w:sz w:val="20"/>
          <w:szCs w:val="20"/>
        </w:rPr>
        <w:t>RR</w:t>
      </w:r>
      <w:r w:rsidRPr="00A624EB">
        <w:rPr>
          <w:rFonts w:cstheme="minorHAnsi"/>
          <w:sz w:val="20"/>
          <w:szCs w:val="20"/>
        </w:rPr>
        <w:t xml:space="preserve"> as the method for identifying clusters is data-driven, and 95% CIs would be inappropriate</w:t>
      </w:r>
      <w:r>
        <w:rPr>
          <w:rFonts w:cstheme="minorHAnsi"/>
          <w:sz w:val="20"/>
          <w:szCs w:val="20"/>
        </w:rPr>
        <w:t>.</w:t>
      </w:r>
    </w:p>
    <w:p w14:paraId="0DBB51DF" w14:textId="77777777" w:rsidR="00DB2CDB" w:rsidRDefault="00DB2CDB"/>
    <w:sectPr w:rsidR="00DB2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DB"/>
    <w:rsid w:val="009B4C55"/>
    <w:rsid w:val="00D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C8B8"/>
  <w15:chartTrackingRefBased/>
  <w15:docId w15:val="{83D95C33-6E50-412E-A752-17445923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C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Kata</cp:lastModifiedBy>
  <cp:revision>2</cp:revision>
  <dcterms:created xsi:type="dcterms:W3CDTF">2021-08-17T14:31:00Z</dcterms:created>
  <dcterms:modified xsi:type="dcterms:W3CDTF">2021-08-25T09:38:00Z</dcterms:modified>
</cp:coreProperties>
</file>