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0970" w:rsidRDefault="00980970" w:rsidP="00980970">
      <w:pPr>
        <w:spacing w:line="480" w:lineRule="auto"/>
        <w:rPr>
          <w:rFonts w:ascii="Arial" w:hAnsi="Arial" w:cs="Arial"/>
          <w:b/>
          <w:lang w:val="en-US"/>
        </w:rPr>
      </w:pPr>
      <w:r w:rsidRPr="00797387">
        <w:rPr>
          <w:rFonts w:ascii="Arial" w:hAnsi="Arial" w:cs="Arial"/>
          <w:b/>
        </w:rPr>
        <w:t xml:space="preserve">Table </w:t>
      </w:r>
      <w:r w:rsidR="004D6501">
        <w:rPr>
          <w:rFonts w:ascii="Arial" w:hAnsi="Arial" w:cs="Arial"/>
          <w:b/>
        </w:rPr>
        <w:t>S</w:t>
      </w:r>
      <w:r>
        <w:rPr>
          <w:rFonts w:ascii="Arial" w:hAnsi="Arial" w:cs="Arial"/>
          <w:b/>
        </w:rPr>
        <w:t>4</w:t>
      </w:r>
      <w:r w:rsidRPr="00797387">
        <w:rPr>
          <w:rFonts w:ascii="Arial" w:hAnsi="Arial" w:cs="Arial"/>
          <w:b/>
        </w:rPr>
        <w:t xml:space="preserve">. </w:t>
      </w:r>
      <w:r>
        <w:rPr>
          <w:rFonts w:ascii="Arial" w:hAnsi="Arial" w:cs="Arial"/>
          <w:b/>
        </w:rPr>
        <w:t xml:space="preserve">Surgical Treatment </w:t>
      </w:r>
      <w:r w:rsidRPr="00797387">
        <w:rPr>
          <w:rFonts w:ascii="Arial" w:hAnsi="Arial" w:cs="Arial"/>
          <w:b/>
          <w:lang w:val="en-US"/>
        </w:rPr>
        <w:t xml:space="preserve">of </w:t>
      </w:r>
      <w:r>
        <w:rPr>
          <w:rFonts w:ascii="Arial" w:hAnsi="Arial" w:cs="Arial"/>
          <w:b/>
          <w:lang w:val="en-US"/>
        </w:rPr>
        <w:t>Chronic Pelvic Pain</w:t>
      </w:r>
      <w:r w:rsidRPr="00797387">
        <w:rPr>
          <w:rFonts w:ascii="Arial" w:hAnsi="Arial" w:cs="Arial"/>
          <w:b/>
          <w:lang w:val="en-US"/>
        </w:rPr>
        <w:t xml:space="preserve"> with levels of evidence (</w:t>
      </w:r>
      <w:proofErr w:type="spellStart"/>
      <w:r w:rsidRPr="00797387">
        <w:rPr>
          <w:rFonts w:ascii="Arial" w:hAnsi="Arial" w:cs="Arial"/>
          <w:b/>
          <w:lang w:val="en-US"/>
        </w:rPr>
        <w:t>LoE</w:t>
      </w:r>
      <w:proofErr w:type="spellEnd"/>
      <w:r w:rsidRPr="00797387">
        <w:rPr>
          <w:rFonts w:ascii="Arial" w:hAnsi="Arial" w:cs="Arial"/>
          <w:b/>
          <w:lang w:val="en-US"/>
        </w:rPr>
        <w:t>) and grades of recommendation (</w:t>
      </w:r>
      <w:proofErr w:type="spellStart"/>
      <w:r w:rsidRPr="00797387">
        <w:rPr>
          <w:rFonts w:ascii="Arial" w:hAnsi="Arial" w:cs="Arial"/>
          <w:b/>
          <w:lang w:val="en-US"/>
        </w:rPr>
        <w:t>GoR</w:t>
      </w:r>
      <w:proofErr w:type="spellEnd"/>
      <w:r w:rsidRPr="00797387">
        <w:rPr>
          <w:rFonts w:ascii="Arial" w:hAnsi="Arial" w:cs="Arial"/>
          <w:b/>
          <w:lang w:val="en-US"/>
        </w:rPr>
        <w:t>)</w:t>
      </w:r>
    </w:p>
    <w:tbl>
      <w:tblPr>
        <w:tblStyle w:val="TableGrid"/>
        <w:tblW w:w="0" w:type="auto"/>
        <w:tblLayout w:type="fixed"/>
        <w:tblLook w:val="04A0" w:firstRow="1" w:lastRow="0" w:firstColumn="1" w:lastColumn="0" w:noHBand="0" w:noVBand="1"/>
      </w:tblPr>
      <w:tblGrid>
        <w:gridCol w:w="3681"/>
        <w:gridCol w:w="1276"/>
        <w:gridCol w:w="1418"/>
        <w:gridCol w:w="1559"/>
        <w:gridCol w:w="1559"/>
        <w:gridCol w:w="1559"/>
        <w:gridCol w:w="1481"/>
      </w:tblGrid>
      <w:tr w:rsidR="005710AF" w:rsidRPr="000F4944" w:rsidTr="00AC2BF5">
        <w:trPr>
          <w:trHeight w:val="296"/>
        </w:trPr>
        <w:tc>
          <w:tcPr>
            <w:tcW w:w="3681" w:type="dxa"/>
          </w:tcPr>
          <w:p w:rsidR="005710AF" w:rsidRPr="000F4944" w:rsidRDefault="005710AF" w:rsidP="000F4944">
            <w:pPr>
              <w:rPr>
                <w:rFonts w:ascii="Arial" w:hAnsi="Arial" w:cs="Arial"/>
                <w:b/>
                <w:sz w:val="20"/>
                <w:szCs w:val="20"/>
                <w:lang w:val="en-US"/>
              </w:rPr>
            </w:pPr>
            <w:r w:rsidRPr="000F4944">
              <w:rPr>
                <w:rFonts w:ascii="Arial" w:hAnsi="Arial" w:cs="Arial"/>
                <w:b/>
                <w:sz w:val="20"/>
                <w:szCs w:val="20"/>
                <w:lang w:val="en-US"/>
              </w:rPr>
              <w:t>Guideline</w:t>
            </w:r>
          </w:p>
        </w:tc>
        <w:tc>
          <w:tcPr>
            <w:tcW w:w="1276" w:type="dxa"/>
          </w:tcPr>
          <w:p w:rsidR="005710AF" w:rsidRPr="000F4944" w:rsidRDefault="005710AF" w:rsidP="000F4944">
            <w:pPr>
              <w:rPr>
                <w:rFonts w:ascii="Arial" w:hAnsi="Arial" w:cs="Arial"/>
                <w:b/>
                <w:sz w:val="20"/>
                <w:szCs w:val="20"/>
                <w:lang w:val="en-US"/>
              </w:rPr>
            </w:pPr>
            <w:r>
              <w:rPr>
                <w:rFonts w:ascii="Arial" w:hAnsi="Arial" w:cs="Arial"/>
                <w:b/>
                <w:sz w:val="20"/>
                <w:szCs w:val="20"/>
                <w:lang w:val="en-US"/>
              </w:rPr>
              <w:t>ACOG</w:t>
            </w:r>
            <w:r w:rsidRPr="00CE071B">
              <w:rPr>
                <w:rFonts w:ascii="Arial" w:hAnsi="Arial" w:cs="Arial"/>
                <w:b/>
                <w:sz w:val="20"/>
                <w:szCs w:val="20"/>
                <w:vertAlign w:val="superscript"/>
                <w:lang w:val="en-US"/>
              </w:rPr>
              <w:t>(</w:t>
            </w:r>
            <w:proofErr w:type="spellStart"/>
            <w:r w:rsidRPr="00CE071B">
              <w:rPr>
                <w:rFonts w:ascii="Arial" w:hAnsi="Arial" w:cs="Arial"/>
                <w:b/>
                <w:sz w:val="20"/>
                <w:szCs w:val="20"/>
                <w:vertAlign w:val="superscript"/>
                <w:lang w:val="en-US"/>
              </w:rPr>
              <w:t>i</w:t>
            </w:r>
            <w:proofErr w:type="spellEnd"/>
            <w:r w:rsidRPr="00CE071B">
              <w:rPr>
                <w:rFonts w:ascii="Arial" w:hAnsi="Arial" w:cs="Arial"/>
                <w:b/>
                <w:sz w:val="20"/>
                <w:szCs w:val="20"/>
                <w:vertAlign w:val="superscript"/>
                <w:lang w:val="en-US"/>
              </w:rPr>
              <w:t>)</w:t>
            </w:r>
          </w:p>
        </w:tc>
        <w:tc>
          <w:tcPr>
            <w:tcW w:w="1418" w:type="dxa"/>
          </w:tcPr>
          <w:p w:rsidR="005710AF" w:rsidRPr="000F4944" w:rsidRDefault="005710AF" w:rsidP="000F4944">
            <w:pPr>
              <w:rPr>
                <w:rFonts w:ascii="Arial" w:hAnsi="Arial" w:cs="Arial"/>
                <w:b/>
                <w:sz w:val="20"/>
                <w:szCs w:val="20"/>
                <w:lang w:val="en-US"/>
              </w:rPr>
            </w:pPr>
            <w:r w:rsidRPr="000F4944">
              <w:rPr>
                <w:rFonts w:ascii="Arial" w:hAnsi="Arial" w:cs="Arial"/>
                <w:b/>
                <w:sz w:val="20"/>
                <w:szCs w:val="20"/>
                <w:lang w:val="en-US"/>
              </w:rPr>
              <w:t>AS</w:t>
            </w:r>
            <w:r>
              <w:rPr>
                <w:rFonts w:ascii="Arial" w:hAnsi="Arial" w:cs="Arial"/>
                <w:b/>
                <w:sz w:val="20"/>
                <w:szCs w:val="20"/>
                <w:lang w:val="en-US"/>
              </w:rPr>
              <w:t>R</w:t>
            </w:r>
            <w:r w:rsidRPr="000F4944">
              <w:rPr>
                <w:rFonts w:ascii="Arial" w:hAnsi="Arial" w:cs="Arial"/>
                <w:b/>
                <w:sz w:val="20"/>
                <w:szCs w:val="20"/>
                <w:lang w:val="en-US"/>
              </w:rPr>
              <w:t>M</w:t>
            </w:r>
          </w:p>
        </w:tc>
        <w:tc>
          <w:tcPr>
            <w:tcW w:w="1559" w:type="dxa"/>
          </w:tcPr>
          <w:p w:rsidR="005710AF" w:rsidRPr="000F4944" w:rsidRDefault="005710AF" w:rsidP="000F4944">
            <w:pPr>
              <w:rPr>
                <w:rFonts w:ascii="Arial" w:hAnsi="Arial" w:cs="Arial"/>
                <w:b/>
                <w:sz w:val="20"/>
                <w:szCs w:val="20"/>
                <w:lang w:val="en-US"/>
              </w:rPr>
            </w:pPr>
            <w:r w:rsidRPr="000F4944">
              <w:rPr>
                <w:rFonts w:ascii="Arial" w:hAnsi="Arial" w:cs="Arial"/>
                <w:b/>
                <w:sz w:val="20"/>
                <w:szCs w:val="20"/>
                <w:lang w:val="en-US"/>
              </w:rPr>
              <w:t xml:space="preserve">EAU </w:t>
            </w:r>
            <w:r w:rsidRPr="00CE071B">
              <w:rPr>
                <w:rFonts w:ascii="Arial" w:hAnsi="Arial" w:cs="Arial"/>
                <w:b/>
                <w:sz w:val="20"/>
                <w:szCs w:val="20"/>
                <w:vertAlign w:val="superscript"/>
                <w:lang w:val="en-US"/>
              </w:rPr>
              <w:t>(i</w:t>
            </w:r>
            <w:r>
              <w:rPr>
                <w:rFonts w:ascii="Arial" w:hAnsi="Arial" w:cs="Arial"/>
                <w:b/>
                <w:sz w:val="20"/>
                <w:szCs w:val="20"/>
                <w:vertAlign w:val="superscript"/>
                <w:lang w:val="en-US"/>
              </w:rPr>
              <w:t>i</w:t>
            </w:r>
            <w:r w:rsidRPr="00CE071B">
              <w:rPr>
                <w:rFonts w:ascii="Arial" w:hAnsi="Arial" w:cs="Arial"/>
                <w:b/>
                <w:sz w:val="20"/>
                <w:szCs w:val="20"/>
                <w:vertAlign w:val="superscript"/>
                <w:lang w:val="en-US"/>
              </w:rPr>
              <w:t>)</w:t>
            </w:r>
          </w:p>
        </w:tc>
        <w:tc>
          <w:tcPr>
            <w:tcW w:w="1559" w:type="dxa"/>
          </w:tcPr>
          <w:p w:rsidR="005710AF" w:rsidRPr="000F4944" w:rsidRDefault="005710AF" w:rsidP="000F4944">
            <w:pPr>
              <w:rPr>
                <w:rFonts w:ascii="Arial" w:hAnsi="Arial" w:cs="Arial"/>
                <w:b/>
                <w:sz w:val="20"/>
                <w:szCs w:val="20"/>
                <w:lang w:val="en-US"/>
              </w:rPr>
            </w:pPr>
            <w:r w:rsidRPr="000F4944">
              <w:rPr>
                <w:rFonts w:ascii="Arial" w:hAnsi="Arial" w:cs="Arial"/>
                <w:b/>
                <w:sz w:val="20"/>
                <w:szCs w:val="20"/>
                <w:lang w:val="en-US"/>
              </w:rPr>
              <w:t>ISPOG</w:t>
            </w:r>
          </w:p>
        </w:tc>
        <w:tc>
          <w:tcPr>
            <w:tcW w:w="1559" w:type="dxa"/>
          </w:tcPr>
          <w:p w:rsidR="005710AF" w:rsidRPr="000F4944" w:rsidRDefault="005710AF" w:rsidP="000F4944">
            <w:pPr>
              <w:rPr>
                <w:rFonts w:ascii="Arial" w:hAnsi="Arial" w:cs="Arial"/>
                <w:b/>
                <w:sz w:val="20"/>
                <w:szCs w:val="20"/>
                <w:lang w:val="en-US"/>
              </w:rPr>
            </w:pPr>
            <w:r w:rsidRPr="000F4944">
              <w:rPr>
                <w:rFonts w:ascii="Arial" w:hAnsi="Arial" w:cs="Arial"/>
                <w:b/>
                <w:sz w:val="20"/>
                <w:szCs w:val="20"/>
                <w:lang w:val="en-US"/>
              </w:rPr>
              <w:t>RCOG</w:t>
            </w:r>
            <w:r>
              <w:rPr>
                <w:rFonts w:ascii="Arial" w:hAnsi="Arial" w:cs="Arial"/>
                <w:b/>
                <w:sz w:val="20"/>
                <w:szCs w:val="20"/>
                <w:lang w:val="en-US"/>
              </w:rPr>
              <w:t xml:space="preserve"> </w:t>
            </w:r>
            <w:r w:rsidRPr="00CE071B">
              <w:rPr>
                <w:rFonts w:ascii="Arial" w:hAnsi="Arial" w:cs="Arial"/>
                <w:b/>
                <w:sz w:val="20"/>
                <w:szCs w:val="20"/>
                <w:vertAlign w:val="superscript"/>
                <w:lang w:val="en-US"/>
              </w:rPr>
              <w:t>(i</w:t>
            </w:r>
            <w:r>
              <w:rPr>
                <w:rFonts w:ascii="Arial" w:hAnsi="Arial" w:cs="Arial"/>
                <w:b/>
                <w:sz w:val="20"/>
                <w:szCs w:val="20"/>
                <w:vertAlign w:val="superscript"/>
                <w:lang w:val="en-US"/>
              </w:rPr>
              <w:t>ii</w:t>
            </w:r>
            <w:r w:rsidRPr="00CE071B">
              <w:rPr>
                <w:rFonts w:ascii="Arial" w:hAnsi="Arial" w:cs="Arial"/>
                <w:b/>
                <w:sz w:val="20"/>
                <w:szCs w:val="20"/>
                <w:vertAlign w:val="superscript"/>
                <w:lang w:val="en-US"/>
              </w:rPr>
              <w:t>)</w:t>
            </w:r>
          </w:p>
        </w:tc>
        <w:tc>
          <w:tcPr>
            <w:tcW w:w="1481" w:type="dxa"/>
          </w:tcPr>
          <w:p w:rsidR="005710AF" w:rsidRPr="000F4944" w:rsidRDefault="005710AF" w:rsidP="000F4944">
            <w:pPr>
              <w:rPr>
                <w:rFonts w:ascii="Arial" w:hAnsi="Arial" w:cs="Arial"/>
                <w:b/>
                <w:sz w:val="20"/>
                <w:szCs w:val="20"/>
                <w:lang w:val="en-US"/>
              </w:rPr>
            </w:pPr>
            <w:r w:rsidRPr="000F4944">
              <w:rPr>
                <w:rFonts w:ascii="Arial" w:hAnsi="Arial" w:cs="Arial"/>
                <w:b/>
                <w:sz w:val="20"/>
                <w:szCs w:val="20"/>
                <w:lang w:val="en-US"/>
              </w:rPr>
              <w:t>SOGC</w:t>
            </w:r>
            <w:r>
              <w:rPr>
                <w:rFonts w:ascii="Arial" w:hAnsi="Arial" w:cs="Arial"/>
                <w:b/>
                <w:sz w:val="20"/>
                <w:szCs w:val="20"/>
                <w:lang w:val="en-US"/>
              </w:rPr>
              <w:t xml:space="preserve"> </w:t>
            </w:r>
            <w:r w:rsidRPr="00CE071B">
              <w:rPr>
                <w:rFonts w:ascii="Arial" w:hAnsi="Arial" w:cs="Arial"/>
                <w:b/>
                <w:sz w:val="20"/>
                <w:szCs w:val="20"/>
                <w:vertAlign w:val="superscript"/>
                <w:lang w:val="en-US"/>
              </w:rPr>
              <w:t>(</w:t>
            </w:r>
            <w:r>
              <w:rPr>
                <w:rFonts w:ascii="Arial" w:hAnsi="Arial" w:cs="Arial"/>
                <w:b/>
                <w:sz w:val="20"/>
                <w:szCs w:val="20"/>
                <w:vertAlign w:val="superscript"/>
                <w:lang w:val="en-US"/>
              </w:rPr>
              <w:t>iv</w:t>
            </w:r>
            <w:r w:rsidRPr="00CE071B">
              <w:rPr>
                <w:rFonts w:ascii="Arial" w:hAnsi="Arial" w:cs="Arial"/>
                <w:b/>
                <w:sz w:val="20"/>
                <w:szCs w:val="20"/>
                <w:vertAlign w:val="superscript"/>
                <w:lang w:val="en-US"/>
              </w:rPr>
              <w:t>)</w:t>
            </w:r>
          </w:p>
        </w:tc>
      </w:tr>
      <w:tr w:rsidR="005710AF" w:rsidRPr="000F4944" w:rsidTr="00AC2BF5">
        <w:tc>
          <w:tcPr>
            <w:tcW w:w="3681" w:type="dxa"/>
          </w:tcPr>
          <w:p w:rsidR="005710AF" w:rsidRDefault="005710AF" w:rsidP="000F4944">
            <w:pPr>
              <w:rPr>
                <w:rFonts w:ascii="Arial" w:hAnsi="Arial" w:cs="Arial"/>
                <w:b/>
                <w:bCs/>
                <w:color w:val="000000"/>
                <w:sz w:val="20"/>
                <w:szCs w:val="20"/>
              </w:rPr>
            </w:pPr>
            <w:r w:rsidRPr="000F4944">
              <w:rPr>
                <w:rFonts w:ascii="Arial" w:hAnsi="Arial" w:cs="Arial"/>
                <w:b/>
                <w:bCs/>
                <w:color w:val="000000"/>
                <w:sz w:val="20"/>
                <w:szCs w:val="20"/>
              </w:rPr>
              <w:t xml:space="preserve">Adhesiolysis </w:t>
            </w:r>
          </w:p>
          <w:p w:rsidR="005710AF" w:rsidRPr="000F4944" w:rsidRDefault="005710AF" w:rsidP="000F4944">
            <w:pPr>
              <w:rPr>
                <w:rFonts w:ascii="Arial" w:hAnsi="Arial" w:cs="Arial"/>
                <w:b/>
                <w:bCs/>
                <w:color w:val="000000"/>
                <w:sz w:val="20"/>
                <w:szCs w:val="20"/>
              </w:rPr>
            </w:pPr>
          </w:p>
        </w:tc>
        <w:tc>
          <w:tcPr>
            <w:tcW w:w="1276" w:type="dxa"/>
          </w:tcPr>
          <w:p w:rsidR="005710AF" w:rsidRPr="000F4944" w:rsidRDefault="005710AF" w:rsidP="000F4944">
            <w:pPr>
              <w:rPr>
                <w:rFonts w:ascii="Arial" w:hAnsi="Arial" w:cs="Arial"/>
                <w:b/>
                <w:sz w:val="20"/>
                <w:szCs w:val="20"/>
                <w:lang w:val="en-US"/>
              </w:rPr>
            </w:pPr>
          </w:p>
        </w:tc>
        <w:tc>
          <w:tcPr>
            <w:tcW w:w="1418"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bCs/>
                <w:color w:val="000000"/>
                <w:sz w:val="20"/>
                <w:szCs w:val="20"/>
              </w:rPr>
            </w:pPr>
          </w:p>
        </w:tc>
        <w:tc>
          <w:tcPr>
            <w:tcW w:w="1481" w:type="dxa"/>
          </w:tcPr>
          <w:p w:rsidR="005710AF" w:rsidRPr="000F4944" w:rsidRDefault="005710AF" w:rsidP="000F4944">
            <w:pPr>
              <w:rPr>
                <w:rFonts w:ascii="Arial" w:hAnsi="Arial" w:cs="Arial"/>
                <w:b/>
                <w:bCs/>
                <w:color w:val="000000"/>
                <w:sz w:val="20"/>
                <w:szCs w:val="20"/>
              </w:rPr>
            </w:pPr>
          </w:p>
        </w:tc>
      </w:tr>
      <w:tr w:rsidR="005710AF" w:rsidRPr="000F4944" w:rsidTr="00AC2BF5">
        <w:tc>
          <w:tcPr>
            <w:tcW w:w="3681" w:type="dxa"/>
          </w:tcPr>
          <w:p w:rsidR="005710AF" w:rsidRPr="00933F5C" w:rsidRDefault="005710AF" w:rsidP="00933F5C">
            <w:pPr>
              <w:rPr>
                <w:rFonts w:ascii="Arial" w:hAnsi="Arial" w:cs="Arial"/>
                <w:color w:val="000000"/>
                <w:sz w:val="20"/>
                <w:szCs w:val="20"/>
              </w:rPr>
            </w:pPr>
            <w:r>
              <w:rPr>
                <w:rFonts w:ascii="Arial" w:hAnsi="Arial" w:cs="Arial"/>
                <w:color w:val="000000"/>
                <w:sz w:val="20"/>
                <w:szCs w:val="20"/>
              </w:rPr>
              <w:t>T</w:t>
            </w:r>
            <w:r w:rsidRPr="00933F5C">
              <w:rPr>
                <w:rFonts w:ascii="Arial" w:hAnsi="Arial" w:cs="Arial"/>
                <w:color w:val="000000"/>
                <w:sz w:val="20"/>
                <w:szCs w:val="20"/>
              </w:rPr>
              <w:t>he routine use of laparoscopic adhesiolysis is not recommended</w:t>
            </w:r>
          </w:p>
          <w:p w:rsidR="005710AF" w:rsidRPr="000F4944" w:rsidRDefault="005710AF" w:rsidP="00933F5C">
            <w:pPr>
              <w:rPr>
                <w:rFonts w:ascii="Arial" w:hAnsi="Arial" w:cs="Arial"/>
                <w:color w:val="000000"/>
                <w:sz w:val="20"/>
                <w:szCs w:val="20"/>
              </w:rPr>
            </w:pPr>
            <w:r w:rsidRPr="00933F5C">
              <w:rPr>
                <w:rFonts w:ascii="Arial" w:hAnsi="Arial" w:cs="Arial"/>
                <w:color w:val="000000"/>
                <w:sz w:val="20"/>
                <w:szCs w:val="20"/>
              </w:rPr>
              <w:t>for the management of chronic pelvic pain.</w:t>
            </w:r>
          </w:p>
        </w:tc>
        <w:tc>
          <w:tcPr>
            <w:tcW w:w="1276" w:type="dxa"/>
          </w:tcPr>
          <w:p w:rsidR="005710AF" w:rsidRPr="000F4944" w:rsidRDefault="005710AF" w:rsidP="000F4944">
            <w:pPr>
              <w:rPr>
                <w:rFonts w:ascii="Arial" w:hAnsi="Arial" w:cs="Arial"/>
                <w:b/>
                <w:sz w:val="20"/>
                <w:szCs w:val="20"/>
                <w:lang w:val="en-US"/>
              </w:rPr>
            </w:pPr>
            <w:r>
              <w:rPr>
                <w:rFonts w:ascii="Arial" w:hAnsi="Arial" w:cs="Arial"/>
                <w:b/>
                <w:sz w:val="20"/>
                <w:szCs w:val="20"/>
                <w:lang w:val="en-US"/>
              </w:rPr>
              <w:t>GR A</w:t>
            </w:r>
          </w:p>
        </w:tc>
        <w:tc>
          <w:tcPr>
            <w:tcW w:w="1418"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bCs/>
                <w:color w:val="000000"/>
                <w:sz w:val="20"/>
                <w:szCs w:val="20"/>
              </w:rPr>
            </w:pPr>
          </w:p>
        </w:tc>
        <w:tc>
          <w:tcPr>
            <w:tcW w:w="1481" w:type="dxa"/>
          </w:tcPr>
          <w:p w:rsidR="005710AF" w:rsidRDefault="005710AF" w:rsidP="000F4944">
            <w:pPr>
              <w:rPr>
                <w:rFonts w:ascii="Arial" w:hAnsi="Arial" w:cs="Arial"/>
                <w:b/>
                <w:bCs/>
                <w:color w:val="000000"/>
                <w:sz w:val="20"/>
                <w:szCs w:val="20"/>
              </w:rPr>
            </w:pPr>
          </w:p>
        </w:tc>
      </w:tr>
      <w:tr w:rsidR="005710AF" w:rsidRPr="000F4944" w:rsidTr="00AC2BF5">
        <w:tc>
          <w:tcPr>
            <w:tcW w:w="3681" w:type="dxa"/>
          </w:tcPr>
          <w:p w:rsidR="005710AF" w:rsidRPr="000F4944" w:rsidRDefault="005710AF" w:rsidP="000F4944">
            <w:pPr>
              <w:rPr>
                <w:rFonts w:ascii="Arial" w:hAnsi="Arial" w:cs="Arial"/>
                <w:color w:val="000000"/>
                <w:sz w:val="20"/>
                <w:szCs w:val="20"/>
              </w:rPr>
            </w:pPr>
            <w:r w:rsidRPr="000F4944">
              <w:rPr>
                <w:rFonts w:ascii="Arial" w:hAnsi="Arial" w:cs="Arial"/>
                <w:color w:val="000000"/>
                <w:sz w:val="20"/>
                <w:szCs w:val="20"/>
              </w:rPr>
              <w:t>Current evidence does not support routine adhesiolysis for chronic pelvic pain. However, diagnostic laparoscopy remains of value</w:t>
            </w:r>
          </w:p>
          <w:p w:rsidR="005710AF" w:rsidRPr="000F4944" w:rsidRDefault="005710AF" w:rsidP="000F4944">
            <w:pPr>
              <w:rPr>
                <w:rFonts w:ascii="Arial" w:hAnsi="Arial" w:cs="Arial"/>
                <w:sz w:val="20"/>
                <w:szCs w:val="20"/>
                <w:lang w:val="en-US"/>
              </w:rPr>
            </w:pPr>
          </w:p>
        </w:tc>
        <w:tc>
          <w:tcPr>
            <w:tcW w:w="1276" w:type="dxa"/>
          </w:tcPr>
          <w:p w:rsidR="005710AF" w:rsidRPr="000F4944" w:rsidRDefault="005710AF" w:rsidP="000F4944">
            <w:pPr>
              <w:rPr>
                <w:rFonts w:ascii="Arial" w:hAnsi="Arial" w:cs="Arial"/>
                <w:b/>
                <w:sz w:val="20"/>
                <w:szCs w:val="20"/>
                <w:lang w:val="en-US"/>
              </w:rPr>
            </w:pPr>
          </w:p>
        </w:tc>
        <w:tc>
          <w:tcPr>
            <w:tcW w:w="1418"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bCs/>
                <w:color w:val="000000"/>
                <w:sz w:val="20"/>
                <w:szCs w:val="20"/>
              </w:rPr>
            </w:pPr>
          </w:p>
          <w:p w:rsidR="005710AF" w:rsidRPr="000F4944" w:rsidRDefault="005710AF" w:rsidP="000F4944">
            <w:pPr>
              <w:rPr>
                <w:rFonts w:ascii="Arial" w:hAnsi="Arial" w:cs="Arial"/>
                <w:b/>
                <w:sz w:val="20"/>
                <w:szCs w:val="20"/>
                <w:lang w:val="en-US"/>
              </w:rPr>
            </w:pPr>
          </w:p>
        </w:tc>
        <w:tc>
          <w:tcPr>
            <w:tcW w:w="1481" w:type="dxa"/>
          </w:tcPr>
          <w:p w:rsidR="005710AF" w:rsidRDefault="005710AF" w:rsidP="000F4944">
            <w:pPr>
              <w:rPr>
                <w:rFonts w:ascii="Arial" w:hAnsi="Arial" w:cs="Arial"/>
                <w:b/>
                <w:bCs/>
                <w:color w:val="000000"/>
                <w:sz w:val="20"/>
                <w:szCs w:val="20"/>
              </w:rPr>
            </w:pPr>
            <w:proofErr w:type="spellStart"/>
            <w:r>
              <w:rPr>
                <w:rFonts w:ascii="Arial" w:hAnsi="Arial" w:cs="Arial"/>
                <w:b/>
                <w:bCs/>
                <w:color w:val="000000"/>
                <w:sz w:val="20"/>
                <w:szCs w:val="20"/>
              </w:rPr>
              <w:t>LoE</w:t>
            </w:r>
            <w:proofErr w:type="spellEnd"/>
            <w:r>
              <w:rPr>
                <w:rFonts w:ascii="Arial" w:hAnsi="Arial" w:cs="Arial"/>
                <w:b/>
                <w:bCs/>
                <w:color w:val="000000"/>
                <w:sz w:val="20"/>
                <w:szCs w:val="20"/>
              </w:rPr>
              <w:t xml:space="preserve"> </w:t>
            </w:r>
            <w:r w:rsidRPr="000F4944">
              <w:rPr>
                <w:rFonts w:ascii="Arial" w:hAnsi="Arial" w:cs="Arial"/>
                <w:b/>
                <w:bCs/>
                <w:color w:val="000000"/>
                <w:sz w:val="20"/>
                <w:szCs w:val="20"/>
              </w:rPr>
              <w:t>I</w:t>
            </w:r>
          </w:p>
          <w:p w:rsidR="005710AF" w:rsidRPr="000F4944" w:rsidRDefault="005710AF" w:rsidP="000F4944">
            <w:pPr>
              <w:rPr>
                <w:rFonts w:ascii="Arial" w:hAnsi="Arial" w:cs="Arial"/>
                <w:b/>
                <w:bCs/>
                <w:color w:val="000000"/>
                <w:sz w:val="20"/>
                <w:szCs w:val="20"/>
              </w:rPr>
            </w:pPr>
            <w:r>
              <w:rPr>
                <w:rFonts w:ascii="Arial" w:hAnsi="Arial" w:cs="Arial"/>
                <w:b/>
                <w:bCs/>
                <w:color w:val="000000"/>
                <w:sz w:val="20"/>
                <w:szCs w:val="20"/>
              </w:rPr>
              <w:t xml:space="preserve">GR </w:t>
            </w:r>
            <w:r w:rsidRPr="000F4944">
              <w:rPr>
                <w:rFonts w:ascii="Arial" w:hAnsi="Arial" w:cs="Arial"/>
                <w:b/>
                <w:bCs/>
                <w:color w:val="000000"/>
                <w:sz w:val="20"/>
                <w:szCs w:val="20"/>
              </w:rPr>
              <w:t>B</w:t>
            </w:r>
            <w:r w:rsidRPr="000F4944">
              <w:rPr>
                <w:rFonts w:ascii="Arial" w:hAnsi="Arial" w:cs="Arial"/>
                <w:b/>
                <w:bCs/>
                <w:color w:val="000000"/>
                <w:sz w:val="20"/>
                <w:szCs w:val="20"/>
              </w:rPr>
              <w:br/>
            </w:r>
          </w:p>
          <w:p w:rsidR="005710AF" w:rsidRPr="000F4944" w:rsidRDefault="005710AF" w:rsidP="000F4944">
            <w:pPr>
              <w:rPr>
                <w:rFonts w:ascii="Arial" w:hAnsi="Arial" w:cs="Arial"/>
                <w:b/>
                <w:sz w:val="20"/>
                <w:szCs w:val="20"/>
                <w:lang w:val="en-US"/>
              </w:rPr>
            </w:pPr>
          </w:p>
        </w:tc>
      </w:tr>
      <w:tr w:rsidR="005710AF" w:rsidRPr="000F4944" w:rsidTr="00AC2BF5">
        <w:tc>
          <w:tcPr>
            <w:tcW w:w="3681" w:type="dxa"/>
          </w:tcPr>
          <w:p w:rsidR="005710AF" w:rsidRPr="000F4944" w:rsidRDefault="005710AF" w:rsidP="000F4944">
            <w:pPr>
              <w:rPr>
                <w:rFonts w:ascii="Arial" w:hAnsi="Arial" w:cs="Arial"/>
                <w:color w:val="232323"/>
                <w:sz w:val="20"/>
                <w:szCs w:val="20"/>
              </w:rPr>
            </w:pPr>
            <w:r w:rsidRPr="000F4944">
              <w:rPr>
                <w:rFonts w:ascii="Arial" w:hAnsi="Arial" w:cs="Arial"/>
                <w:color w:val="232323"/>
                <w:sz w:val="20"/>
                <w:szCs w:val="20"/>
              </w:rPr>
              <w:t>There is no evidence to support the division of fine adhesions in women with chronic pelvic pain.</w:t>
            </w:r>
          </w:p>
          <w:p w:rsidR="005710AF" w:rsidRPr="000F4944" w:rsidRDefault="005710AF" w:rsidP="000F4944">
            <w:pPr>
              <w:rPr>
                <w:rFonts w:ascii="Arial" w:hAnsi="Arial" w:cs="Arial"/>
                <w:sz w:val="20"/>
                <w:szCs w:val="20"/>
                <w:lang w:val="en-US"/>
              </w:rPr>
            </w:pPr>
          </w:p>
        </w:tc>
        <w:tc>
          <w:tcPr>
            <w:tcW w:w="1276" w:type="dxa"/>
          </w:tcPr>
          <w:p w:rsidR="005710AF" w:rsidRPr="000F4944" w:rsidRDefault="005710AF" w:rsidP="000F4944">
            <w:pPr>
              <w:rPr>
                <w:rFonts w:ascii="Arial" w:hAnsi="Arial" w:cs="Arial"/>
                <w:b/>
                <w:sz w:val="20"/>
                <w:szCs w:val="20"/>
                <w:lang w:val="en-US"/>
              </w:rPr>
            </w:pPr>
          </w:p>
        </w:tc>
        <w:tc>
          <w:tcPr>
            <w:tcW w:w="1418"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bCs/>
                <w:color w:val="000000"/>
                <w:sz w:val="20"/>
                <w:szCs w:val="20"/>
              </w:rPr>
            </w:pPr>
            <w:proofErr w:type="spellStart"/>
            <w:r>
              <w:rPr>
                <w:rFonts w:ascii="Arial" w:hAnsi="Arial" w:cs="Arial"/>
                <w:b/>
                <w:bCs/>
                <w:color w:val="000000"/>
                <w:sz w:val="20"/>
                <w:szCs w:val="20"/>
              </w:rPr>
              <w:t>LoE</w:t>
            </w:r>
            <w:proofErr w:type="spellEnd"/>
            <w:r>
              <w:rPr>
                <w:rFonts w:ascii="Arial" w:hAnsi="Arial" w:cs="Arial"/>
                <w:b/>
                <w:bCs/>
                <w:color w:val="000000"/>
                <w:sz w:val="20"/>
                <w:szCs w:val="20"/>
              </w:rPr>
              <w:t xml:space="preserve"> </w:t>
            </w:r>
            <w:r w:rsidRPr="000F4944">
              <w:rPr>
                <w:rFonts w:ascii="Arial" w:hAnsi="Arial" w:cs="Arial"/>
                <w:b/>
                <w:bCs/>
                <w:color w:val="000000"/>
                <w:sz w:val="20"/>
                <w:szCs w:val="20"/>
              </w:rPr>
              <w:t>1+</w:t>
            </w:r>
            <w:r w:rsidRPr="000F4944">
              <w:rPr>
                <w:rFonts w:ascii="Arial" w:hAnsi="Arial" w:cs="Arial"/>
                <w:b/>
                <w:bCs/>
                <w:color w:val="000000"/>
                <w:sz w:val="20"/>
                <w:szCs w:val="20"/>
              </w:rPr>
              <w:br/>
            </w:r>
            <w:r>
              <w:rPr>
                <w:rFonts w:ascii="Arial" w:hAnsi="Arial" w:cs="Arial"/>
                <w:b/>
                <w:bCs/>
                <w:color w:val="000000"/>
                <w:sz w:val="20"/>
                <w:szCs w:val="20"/>
              </w:rPr>
              <w:t>Good practice point</w:t>
            </w:r>
            <w:r w:rsidRPr="000F4944">
              <w:rPr>
                <w:rFonts w:ascii="Arial" w:hAnsi="Arial" w:cs="Arial"/>
                <w:b/>
                <w:bCs/>
                <w:color w:val="000000"/>
                <w:sz w:val="20"/>
                <w:szCs w:val="20"/>
              </w:rPr>
              <w:t xml:space="preserve">  </w:t>
            </w:r>
          </w:p>
          <w:p w:rsidR="005710AF" w:rsidRPr="000F4944" w:rsidRDefault="005710AF" w:rsidP="000F4944">
            <w:pPr>
              <w:rPr>
                <w:rFonts w:ascii="Arial" w:hAnsi="Arial" w:cs="Arial"/>
                <w:b/>
                <w:sz w:val="20"/>
                <w:szCs w:val="20"/>
                <w:lang w:val="en-US"/>
              </w:rPr>
            </w:pPr>
          </w:p>
        </w:tc>
        <w:tc>
          <w:tcPr>
            <w:tcW w:w="1481" w:type="dxa"/>
          </w:tcPr>
          <w:p w:rsidR="005710AF" w:rsidRPr="000F4944" w:rsidRDefault="005710AF" w:rsidP="000F4944">
            <w:pPr>
              <w:rPr>
                <w:rFonts w:ascii="Arial" w:hAnsi="Arial" w:cs="Arial"/>
                <w:b/>
                <w:sz w:val="20"/>
                <w:szCs w:val="20"/>
                <w:lang w:val="en-US"/>
              </w:rPr>
            </w:pPr>
          </w:p>
        </w:tc>
      </w:tr>
      <w:tr w:rsidR="005710AF" w:rsidRPr="000F4944" w:rsidTr="00AC2BF5">
        <w:tc>
          <w:tcPr>
            <w:tcW w:w="3681" w:type="dxa"/>
          </w:tcPr>
          <w:p w:rsidR="005710AF" w:rsidRPr="000F4944" w:rsidRDefault="005710AF" w:rsidP="000F4944">
            <w:pPr>
              <w:rPr>
                <w:rFonts w:ascii="Arial" w:hAnsi="Arial" w:cs="Arial"/>
                <w:color w:val="232323"/>
                <w:sz w:val="20"/>
                <w:szCs w:val="20"/>
              </w:rPr>
            </w:pPr>
            <w:r w:rsidRPr="000F4944">
              <w:rPr>
                <w:rFonts w:ascii="Arial" w:hAnsi="Arial" w:cs="Arial"/>
                <w:color w:val="232323"/>
                <w:sz w:val="20"/>
                <w:szCs w:val="20"/>
              </w:rPr>
              <w:t>Division of dense vascular adhesion should be considered as this is</w:t>
            </w:r>
            <w:r>
              <w:rPr>
                <w:rFonts w:ascii="Arial" w:hAnsi="Arial" w:cs="Arial"/>
                <w:color w:val="232323"/>
                <w:sz w:val="20"/>
                <w:szCs w:val="20"/>
              </w:rPr>
              <w:t xml:space="preserve"> </w:t>
            </w:r>
            <w:r w:rsidRPr="000F4944">
              <w:rPr>
                <w:rFonts w:ascii="Arial" w:hAnsi="Arial" w:cs="Arial"/>
                <w:color w:val="232323"/>
                <w:sz w:val="20"/>
                <w:szCs w:val="20"/>
              </w:rPr>
              <w:t>associated with pain relief.</w:t>
            </w:r>
          </w:p>
          <w:p w:rsidR="005710AF" w:rsidRPr="000F4944" w:rsidRDefault="005710AF" w:rsidP="000F4944">
            <w:pPr>
              <w:rPr>
                <w:rFonts w:ascii="Arial" w:hAnsi="Arial" w:cs="Arial"/>
                <w:sz w:val="20"/>
                <w:szCs w:val="20"/>
                <w:lang w:val="en-US"/>
              </w:rPr>
            </w:pPr>
          </w:p>
        </w:tc>
        <w:tc>
          <w:tcPr>
            <w:tcW w:w="1276" w:type="dxa"/>
          </w:tcPr>
          <w:p w:rsidR="005710AF" w:rsidRPr="000F4944" w:rsidRDefault="005710AF" w:rsidP="000F4944">
            <w:pPr>
              <w:rPr>
                <w:rFonts w:ascii="Arial" w:hAnsi="Arial" w:cs="Arial"/>
                <w:b/>
                <w:sz w:val="20"/>
                <w:szCs w:val="20"/>
                <w:lang w:val="en-US"/>
              </w:rPr>
            </w:pPr>
          </w:p>
        </w:tc>
        <w:tc>
          <w:tcPr>
            <w:tcW w:w="1418"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7D291F">
            <w:pPr>
              <w:rPr>
                <w:rFonts w:ascii="Arial" w:hAnsi="Arial" w:cs="Arial"/>
                <w:b/>
                <w:sz w:val="20"/>
                <w:szCs w:val="20"/>
                <w:lang w:val="en-US"/>
              </w:rPr>
            </w:pPr>
            <w:proofErr w:type="spellStart"/>
            <w:r>
              <w:rPr>
                <w:rFonts w:ascii="Arial" w:hAnsi="Arial" w:cs="Arial"/>
                <w:b/>
                <w:bCs/>
                <w:color w:val="000000"/>
                <w:sz w:val="20"/>
                <w:szCs w:val="20"/>
              </w:rPr>
              <w:t>LoE</w:t>
            </w:r>
            <w:proofErr w:type="spellEnd"/>
            <w:r>
              <w:rPr>
                <w:rFonts w:ascii="Arial" w:hAnsi="Arial" w:cs="Arial"/>
                <w:b/>
                <w:bCs/>
                <w:color w:val="000000"/>
                <w:sz w:val="20"/>
                <w:szCs w:val="20"/>
              </w:rPr>
              <w:t xml:space="preserve"> </w:t>
            </w:r>
            <w:r w:rsidRPr="000F4944">
              <w:rPr>
                <w:rFonts w:ascii="Arial" w:hAnsi="Arial" w:cs="Arial"/>
                <w:b/>
                <w:bCs/>
                <w:color w:val="000000"/>
                <w:sz w:val="20"/>
                <w:szCs w:val="20"/>
              </w:rPr>
              <w:t>1+</w:t>
            </w:r>
            <w:r w:rsidRPr="000F4944">
              <w:rPr>
                <w:rFonts w:ascii="Arial" w:hAnsi="Arial" w:cs="Arial"/>
                <w:b/>
                <w:bCs/>
                <w:color w:val="000000"/>
                <w:sz w:val="20"/>
                <w:szCs w:val="20"/>
              </w:rPr>
              <w:br/>
            </w:r>
            <w:r>
              <w:rPr>
                <w:rFonts w:ascii="Arial" w:hAnsi="Arial" w:cs="Arial"/>
                <w:b/>
                <w:bCs/>
                <w:color w:val="000000"/>
                <w:sz w:val="20"/>
                <w:szCs w:val="20"/>
              </w:rPr>
              <w:t>Good practice point</w:t>
            </w:r>
          </w:p>
        </w:tc>
        <w:tc>
          <w:tcPr>
            <w:tcW w:w="1481" w:type="dxa"/>
          </w:tcPr>
          <w:p w:rsidR="005710AF" w:rsidRPr="000F4944" w:rsidRDefault="005710AF" w:rsidP="000F4944">
            <w:pPr>
              <w:rPr>
                <w:rFonts w:ascii="Arial" w:hAnsi="Arial" w:cs="Arial"/>
                <w:b/>
                <w:sz w:val="20"/>
                <w:szCs w:val="20"/>
                <w:lang w:val="en-US"/>
              </w:rPr>
            </w:pPr>
          </w:p>
        </w:tc>
      </w:tr>
      <w:tr w:rsidR="005710AF" w:rsidRPr="000F4944" w:rsidTr="00AC2BF5">
        <w:tc>
          <w:tcPr>
            <w:tcW w:w="3681" w:type="dxa"/>
          </w:tcPr>
          <w:p w:rsidR="005710AF" w:rsidRPr="000F4944" w:rsidRDefault="005710AF" w:rsidP="000F4944">
            <w:pPr>
              <w:rPr>
                <w:rFonts w:ascii="Arial" w:hAnsi="Arial" w:cs="Arial"/>
                <w:color w:val="000000"/>
                <w:sz w:val="20"/>
                <w:szCs w:val="20"/>
              </w:rPr>
            </w:pPr>
            <w:r w:rsidRPr="000F4944">
              <w:rPr>
                <w:rFonts w:ascii="Arial" w:hAnsi="Arial" w:cs="Arial"/>
                <w:color w:val="000000"/>
                <w:sz w:val="20"/>
                <w:szCs w:val="20"/>
              </w:rPr>
              <w:t>Laparoscopy is recommended as a preferred procedure for the surgical treatment of findings (adhesiolysis) in female CPP.</w:t>
            </w:r>
          </w:p>
          <w:p w:rsidR="005710AF" w:rsidRPr="000F4944" w:rsidRDefault="005710AF" w:rsidP="000F4944">
            <w:pPr>
              <w:rPr>
                <w:rFonts w:ascii="Arial" w:hAnsi="Arial" w:cs="Arial"/>
                <w:sz w:val="20"/>
                <w:szCs w:val="20"/>
                <w:lang w:val="en-US"/>
              </w:rPr>
            </w:pPr>
          </w:p>
        </w:tc>
        <w:tc>
          <w:tcPr>
            <w:tcW w:w="1276" w:type="dxa"/>
          </w:tcPr>
          <w:p w:rsidR="005710AF" w:rsidRPr="000F4944" w:rsidRDefault="005710AF" w:rsidP="000F4944">
            <w:pPr>
              <w:rPr>
                <w:rFonts w:ascii="Arial" w:hAnsi="Arial" w:cs="Arial"/>
                <w:b/>
                <w:sz w:val="20"/>
                <w:szCs w:val="20"/>
                <w:lang w:val="en-US"/>
              </w:rPr>
            </w:pPr>
          </w:p>
        </w:tc>
        <w:tc>
          <w:tcPr>
            <w:tcW w:w="1418"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r w:rsidRPr="000F4944">
              <w:rPr>
                <w:rFonts w:ascii="Arial" w:hAnsi="Arial" w:cs="Arial"/>
                <w:b/>
                <w:sz w:val="20"/>
                <w:szCs w:val="20"/>
                <w:lang w:val="en-US"/>
              </w:rPr>
              <w:t>RCT</w:t>
            </w:r>
          </w:p>
        </w:tc>
        <w:tc>
          <w:tcPr>
            <w:tcW w:w="1559" w:type="dxa"/>
          </w:tcPr>
          <w:p w:rsidR="005710AF" w:rsidRPr="000F4944" w:rsidRDefault="005710AF" w:rsidP="000F4944">
            <w:pPr>
              <w:rPr>
                <w:rFonts w:ascii="Arial" w:hAnsi="Arial" w:cs="Arial"/>
                <w:b/>
                <w:sz w:val="20"/>
                <w:szCs w:val="20"/>
                <w:lang w:val="en-US"/>
              </w:rPr>
            </w:pPr>
          </w:p>
        </w:tc>
        <w:tc>
          <w:tcPr>
            <w:tcW w:w="1481" w:type="dxa"/>
          </w:tcPr>
          <w:p w:rsidR="005710AF" w:rsidRPr="000F4944" w:rsidRDefault="005710AF" w:rsidP="000F4944">
            <w:pPr>
              <w:rPr>
                <w:rFonts w:ascii="Arial" w:hAnsi="Arial" w:cs="Arial"/>
                <w:b/>
                <w:sz w:val="20"/>
                <w:szCs w:val="20"/>
                <w:lang w:val="en-US"/>
              </w:rPr>
            </w:pPr>
          </w:p>
        </w:tc>
      </w:tr>
      <w:tr w:rsidR="005710AF" w:rsidRPr="000F4944" w:rsidTr="00AC2BF5">
        <w:tc>
          <w:tcPr>
            <w:tcW w:w="3681" w:type="dxa"/>
          </w:tcPr>
          <w:p w:rsidR="005710AF" w:rsidRDefault="005710AF" w:rsidP="000F4944">
            <w:pPr>
              <w:rPr>
                <w:rFonts w:ascii="Arial" w:hAnsi="Arial" w:cs="Arial"/>
                <w:b/>
                <w:bCs/>
                <w:sz w:val="20"/>
                <w:szCs w:val="20"/>
                <w:lang w:val="en-US"/>
              </w:rPr>
            </w:pPr>
            <w:r w:rsidRPr="000F4944">
              <w:rPr>
                <w:rFonts w:ascii="Arial" w:hAnsi="Arial" w:cs="Arial"/>
                <w:b/>
                <w:bCs/>
                <w:sz w:val="20"/>
                <w:szCs w:val="20"/>
                <w:lang w:val="en-US"/>
              </w:rPr>
              <w:t xml:space="preserve">Hysterectomy </w:t>
            </w:r>
          </w:p>
          <w:p w:rsidR="005710AF" w:rsidRPr="000F4944" w:rsidRDefault="005710AF" w:rsidP="000F4944">
            <w:pPr>
              <w:rPr>
                <w:rFonts w:ascii="Arial" w:hAnsi="Arial" w:cs="Arial"/>
                <w:b/>
                <w:bCs/>
                <w:sz w:val="20"/>
                <w:szCs w:val="20"/>
                <w:lang w:val="en-US"/>
              </w:rPr>
            </w:pPr>
          </w:p>
        </w:tc>
        <w:tc>
          <w:tcPr>
            <w:tcW w:w="1276" w:type="dxa"/>
          </w:tcPr>
          <w:p w:rsidR="005710AF" w:rsidRPr="000F4944" w:rsidRDefault="005710AF" w:rsidP="000F4944">
            <w:pPr>
              <w:rPr>
                <w:rFonts w:ascii="Arial" w:hAnsi="Arial" w:cs="Arial"/>
                <w:b/>
                <w:sz w:val="20"/>
                <w:szCs w:val="20"/>
                <w:lang w:val="en-US"/>
              </w:rPr>
            </w:pPr>
          </w:p>
        </w:tc>
        <w:tc>
          <w:tcPr>
            <w:tcW w:w="1418"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481" w:type="dxa"/>
          </w:tcPr>
          <w:p w:rsidR="005710AF" w:rsidRPr="000F4944" w:rsidRDefault="005710AF" w:rsidP="000F4944">
            <w:pPr>
              <w:rPr>
                <w:rFonts w:ascii="Arial" w:hAnsi="Arial" w:cs="Arial"/>
                <w:b/>
                <w:sz w:val="20"/>
                <w:szCs w:val="20"/>
                <w:lang w:val="en-US"/>
              </w:rPr>
            </w:pPr>
          </w:p>
        </w:tc>
      </w:tr>
      <w:tr w:rsidR="005710AF" w:rsidRPr="000F4944" w:rsidTr="00AC2BF5">
        <w:tc>
          <w:tcPr>
            <w:tcW w:w="3681" w:type="dxa"/>
          </w:tcPr>
          <w:p w:rsidR="005710AF" w:rsidRPr="000F4944" w:rsidRDefault="005710AF" w:rsidP="000F4944">
            <w:pPr>
              <w:rPr>
                <w:rFonts w:ascii="Arial" w:hAnsi="Arial" w:cs="Arial"/>
                <w:color w:val="000000"/>
                <w:sz w:val="20"/>
                <w:szCs w:val="20"/>
              </w:rPr>
            </w:pPr>
            <w:r w:rsidRPr="000F4944">
              <w:rPr>
                <w:rFonts w:ascii="Arial" w:hAnsi="Arial" w:cs="Arial"/>
                <w:color w:val="000000"/>
                <w:sz w:val="20"/>
                <w:szCs w:val="20"/>
              </w:rPr>
              <w:t xml:space="preserve">Hysterectomy alone without </w:t>
            </w:r>
            <w:r>
              <w:rPr>
                <w:rFonts w:ascii="Arial" w:hAnsi="Arial" w:cs="Arial"/>
                <w:color w:val="000000"/>
                <w:sz w:val="20"/>
                <w:szCs w:val="20"/>
              </w:rPr>
              <w:t>BSO</w:t>
            </w:r>
            <w:r w:rsidRPr="000F4944">
              <w:rPr>
                <w:rFonts w:ascii="Arial" w:hAnsi="Arial" w:cs="Arial"/>
                <w:color w:val="000000"/>
                <w:sz w:val="20"/>
                <w:szCs w:val="20"/>
              </w:rPr>
              <w:t xml:space="preserve"> has little or no place in the management</w:t>
            </w:r>
            <w:r>
              <w:rPr>
                <w:rFonts w:ascii="Arial" w:hAnsi="Arial" w:cs="Arial"/>
                <w:color w:val="000000"/>
                <w:sz w:val="20"/>
                <w:szCs w:val="20"/>
              </w:rPr>
              <w:t xml:space="preserve"> </w:t>
            </w:r>
            <w:r w:rsidRPr="000F4944">
              <w:rPr>
                <w:rFonts w:ascii="Arial" w:hAnsi="Arial" w:cs="Arial"/>
                <w:color w:val="000000"/>
                <w:sz w:val="20"/>
                <w:szCs w:val="20"/>
              </w:rPr>
              <w:t>of women who have CPP secondary to endometriosis alone.</w:t>
            </w:r>
          </w:p>
          <w:p w:rsidR="005710AF" w:rsidRPr="000F4944" w:rsidRDefault="005710AF" w:rsidP="000F4944">
            <w:pPr>
              <w:rPr>
                <w:rFonts w:ascii="Arial" w:hAnsi="Arial" w:cs="Arial"/>
                <w:sz w:val="20"/>
                <w:szCs w:val="20"/>
                <w:lang w:val="en-US"/>
              </w:rPr>
            </w:pPr>
          </w:p>
        </w:tc>
        <w:tc>
          <w:tcPr>
            <w:tcW w:w="1276" w:type="dxa"/>
          </w:tcPr>
          <w:p w:rsidR="005710AF" w:rsidRPr="000F4944" w:rsidRDefault="005710AF" w:rsidP="000F4944">
            <w:pPr>
              <w:rPr>
                <w:rFonts w:ascii="Arial" w:hAnsi="Arial" w:cs="Arial"/>
                <w:b/>
                <w:sz w:val="20"/>
                <w:szCs w:val="20"/>
                <w:lang w:val="en-US"/>
              </w:rPr>
            </w:pPr>
          </w:p>
        </w:tc>
        <w:tc>
          <w:tcPr>
            <w:tcW w:w="1418" w:type="dxa"/>
          </w:tcPr>
          <w:p w:rsidR="005710AF" w:rsidRPr="000F4944" w:rsidRDefault="005710AF" w:rsidP="000F4944">
            <w:pPr>
              <w:rPr>
                <w:rFonts w:ascii="Arial" w:hAnsi="Arial" w:cs="Arial"/>
                <w:b/>
                <w:sz w:val="20"/>
                <w:szCs w:val="20"/>
                <w:lang w:val="en-US"/>
              </w:rPr>
            </w:pPr>
            <w:r w:rsidRPr="000F4944">
              <w:rPr>
                <w:rFonts w:ascii="Arial" w:hAnsi="Arial" w:cs="Arial"/>
                <w:b/>
                <w:sz w:val="20"/>
                <w:szCs w:val="20"/>
                <w:lang w:val="en-US"/>
              </w:rPr>
              <w:t>No evidence</w:t>
            </w: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481" w:type="dxa"/>
          </w:tcPr>
          <w:p w:rsidR="005710AF" w:rsidRPr="000F4944" w:rsidRDefault="005710AF" w:rsidP="000F4944">
            <w:pPr>
              <w:rPr>
                <w:rFonts w:ascii="Arial" w:hAnsi="Arial" w:cs="Arial"/>
                <w:b/>
                <w:sz w:val="20"/>
                <w:szCs w:val="20"/>
                <w:lang w:val="en-US"/>
              </w:rPr>
            </w:pPr>
          </w:p>
        </w:tc>
      </w:tr>
      <w:tr w:rsidR="005710AF" w:rsidRPr="000F4944" w:rsidTr="00AC2BF5">
        <w:tc>
          <w:tcPr>
            <w:tcW w:w="3681" w:type="dxa"/>
          </w:tcPr>
          <w:p w:rsidR="005710AF" w:rsidRPr="000F4944" w:rsidRDefault="005710AF" w:rsidP="000F4944">
            <w:pPr>
              <w:rPr>
                <w:rFonts w:ascii="Arial" w:hAnsi="Arial" w:cs="Arial"/>
                <w:color w:val="000000"/>
                <w:sz w:val="20"/>
                <w:szCs w:val="20"/>
              </w:rPr>
            </w:pPr>
            <w:r w:rsidRPr="000F4944">
              <w:rPr>
                <w:rFonts w:ascii="Arial" w:hAnsi="Arial" w:cs="Arial"/>
                <w:color w:val="000000"/>
                <w:sz w:val="20"/>
                <w:szCs w:val="20"/>
              </w:rPr>
              <w:t xml:space="preserve">Hysterectomy for endometriosis or adenomyosis with ovarian conservation can be an acceptable alternative. The patient should be </w:t>
            </w:r>
            <w:r w:rsidRPr="000F4944">
              <w:rPr>
                <w:rFonts w:ascii="Arial" w:hAnsi="Arial" w:cs="Arial"/>
                <w:color w:val="000000"/>
                <w:sz w:val="20"/>
                <w:szCs w:val="20"/>
              </w:rPr>
              <w:lastRenderedPageBreak/>
              <w:t>informed of the possible consequences (residual ovary syndrome, persistent pain, and reactivation of endometriosis</w:t>
            </w:r>
          </w:p>
          <w:p w:rsidR="005710AF" w:rsidRPr="000F4944" w:rsidRDefault="005710AF" w:rsidP="000F4944">
            <w:pPr>
              <w:rPr>
                <w:rFonts w:ascii="Arial" w:hAnsi="Arial" w:cs="Arial"/>
                <w:sz w:val="20"/>
                <w:szCs w:val="20"/>
                <w:lang w:val="en-US"/>
              </w:rPr>
            </w:pPr>
          </w:p>
        </w:tc>
        <w:tc>
          <w:tcPr>
            <w:tcW w:w="1276" w:type="dxa"/>
          </w:tcPr>
          <w:p w:rsidR="005710AF" w:rsidRPr="000F4944" w:rsidRDefault="005710AF" w:rsidP="000F4944">
            <w:pPr>
              <w:rPr>
                <w:rFonts w:ascii="Arial" w:hAnsi="Arial" w:cs="Arial"/>
                <w:b/>
                <w:sz w:val="20"/>
                <w:szCs w:val="20"/>
                <w:lang w:val="en-US"/>
              </w:rPr>
            </w:pPr>
          </w:p>
        </w:tc>
        <w:tc>
          <w:tcPr>
            <w:tcW w:w="1418"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481" w:type="dxa"/>
          </w:tcPr>
          <w:p w:rsidR="005710AF" w:rsidRDefault="005710AF" w:rsidP="000F4944">
            <w:pPr>
              <w:rPr>
                <w:rFonts w:ascii="Arial" w:hAnsi="Arial" w:cs="Arial"/>
                <w:b/>
                <w:bCs/>
                <w:color w:val="000000"/>
                <w:sz w:val="20"/>
                <w:szCs w:val="20"/>
              </w:rPr>
            </w:pPr>
            <w:proofErr w:type="spellStart"/>
            <w:r>
              <w:rPr>
                <w:rFonts w:ascii="Arial" w:hAnsi="Arial" w:cs="Arial"/>
                <w:b/>
                <w:bCs/>
                <w:color w:val="000000"/>
                <w:sz w:val="20"/>
                <w:szCs w:val="20"/>
              </w:rPr>
              <w:t>LoE</w:t>
            </w:r>
            <w:proofErr w:type="spellEnd"/>
            <w:r>
              <w:rPr>
                <w:rFonts w:ascii="Arial" w:hAnsi="Arial" w:cs="Arial"/>
                <w:b/>
                <w:bCs/>
                <w:color w:val="000000"/>
                <w:sz w:val="20"/>
                <w:szCs w:val="20"/>
              </w:rPr>
              <w:t xml:space="preserve"> </w:t>
            </w:r>
            <w:r w:rsidRPr="000F4944">
              <w:rPr>
                <w:rFonts w:ascii="Arial" w:hAnsi="Arial" w:cs="Arial"/>
                <w:b/>
                <w:bCs/>
                <w:color w:val="000000"/>
                <w:sz w:val="20"/>
                <w:szCs w:val="20"/>
              </w:rPr>
              <w:t>II-2</w:t>
            </w:r>
          </w:p>
          <w:p w:rsidR="005710AF" w:rsidRPr="000F4944" w:rsidRDefault="005710AF" w:rsidP="000F4944">
            <w:pPr>
              <w:rPr>
                <w:rFonts w:ascii="Arial" w:hAnsi="Arial" w:cs="Arial"/>
                <w:b/>
                <w:bCs/>
                <w:color w:val="000000"/>
                <w:sz w:val="20"/>
                <w:szCs w:val="20"/>
              </w:rPr>
            </w:pPr>
            <w:r>
              <w:rPr>
                <w:rFonts w:ascii="Arial" w:hAnsi="Arial" w:cs="Arial"/>
                <w:b/>
                <w:bCs/>
                <w:color w:val="000000"/>
                <w:sz w:val="20"/>
                <w:szCs w:val="20"/>
              </w:rPr>
              <w:t xml:space="preserve">GR </w:t>
            </w:r>
            <w:r w:rsidRPr="000F4944">
              <w:rPr>
                <w:rFonts w:ascii="Arial" w:hAnsi="Arial" w:cs="Arial"/>
                <w:b/>
                <w:bCs/>
                <w:color w:val="000000"/>
                <w:sz w:val="20"/>
                <w:szCs w:val="20"/>
              </w:rPr>
              <w:t>A</w:t>
            </w:r>
            <w:r w:rsidRPr="000F4944">
              <w:rPr>
                <w:rFonts w:ascii="Arial" w:hAnsi="Arial" w:cs="Arial"/>
                <w:b/>
                <w:bCs/>
                <w:color w:val="000000"/>
                <w:sz w:val="20"/>
                <w:szCs w:val="20"/>
              </w:rPr>
              <w:br/>
            </w:r>
          </w:p>
          <w:p w:rsidR="005710AF" w:rsidRPr="000F4944" w:rsidRDefault="005710AF" w:rsidP="000F4944">
            <w:pPr>
              <w:rPr>
                <w:rFonts w:ascii="Arial" w:hAnsi="Arial" w:cs="Arial"/>
                <w:b/>
                <w:sz w:val="20"/>
                <w:szCs w:val="20"/>
                <w:lang w:val="en-US"/>
              </w:rPr>
            </w:pPr>
          </w:p>
        </w:tc>
      </w:tr>
      <w:tr w:rsidR="005710AF" w:rsidRPr="000F4944" w:rsidTr="00AC2BF5">
        <w:tc>
          <w:tcPr>
            <w:tcW w:w="3681" w:type="dxa"/>
          </w:tcPr>
          <w:p w:rsidR="005710AF" w:rsidRPr="000F4944" w:rsidRDefault="005710AF" w:rsidP="000F4944">
            <w:pPr>
              <w:rPr>
                <w:rFonts w:ascii="Arial" w:hAnsi="Arial" w:cs="Arial"/>
                <w:color w:val="000000"/>
                <w:sz w:val="20"/>
                <w:szCs w:val="20"/>
              </w:rPr>
            </w:pPr>
            <w:r w:rsidRPr="000F4944">
              <w:rPr>
                <w:rFonts w:ascii="Arial" w:hAnsi="Arial" w:cs="Arial"/>
                <w:color w:val="000000"/>
                <w:sz w:val="20"/>
                <w:szCs w:val="20"/>
              </w:rPr>
              <w:t>Hysterectomy can be indicated in the presence of severe symptoms with</w:t>
            </w:r>
            <w:r>
              <w:rPr>
                <w:rFonts w:ascii="Arial" w:hAnsi="Arial" w:cs="Arial"/>
                <w:color w:val="000000"/>
                <w:sz w:val="20"/>
                <w:szCs w:val="20"/>
              </w:rPr>
              <w:t xml:space="preserve"> </w:t>
            </w:r>
            <w:r w:rsidRPr="000F4944">
              <w:rPr>
                <w:rFonts w:ascii="Arial" w:hAnsi="Arial" w:cs="Arial"/>
                <w:color w:val="000000"/>
                <w:sz w:val="20"/>
                <w:szCs w:val="20"/>
              </w:rPr>
              <w:t>failure of other treatment when fertility is no longer desired.</w:t>
            </w:r>
          </w:p>
          <w:p w:rsidR="005710AF" w:rsidRPr="000F4944" w:rsidRDefault="005710AF" w:rsidP="000F4944">
            <w:pPr>
              <w:rPr>
                <w:rFonts w:ascii="Arial" w:hAnsi="Arial" w:cs="Arial"/>
                <w:sz w:val="20"/>
                <w:szCs w:val="20"/>
                <w:lang w:val="en-US"/>
              </w:rPr>
            </w:pPr>
          </w:p>
        </w:tc>
        <w:tc>
          <w:tcPr>
            <w:tcW w:w="1276" w:type="dxa"/>
          </w:tcPr>
          <w:p w:rsidR="005710AF" w:rsidRPr="000F4944" w:rsidRDefault="005710AF" w:rsidP="000F4944">
            <w:pPr>
              <w:rPr>
                <w:rFonts w:ascii="Arial" w:hAnsi="Arial" w:cs="Arial"/>
                <w:b/>
                <w:sz w:val="20"/>
                <w:szCs w:val="20"/>
                <w:lang w:val="en-US"/>
              </w:rPr>
            </w:pPr>
          </w:p>
        </w:tc>
        <w:tc>
          <w:tcPr>
            <w:tcW w:w="1418"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481" w:type="dxa"/>
          </w:tcPr>
          <w:p w:rsidR="005710AF" w:rsidRDefault="005710AF" w:rsidP="000F4944">
            <w:pPr>
              <w:rPr>
                <w:rFonts w:ascii="Arial" w:hAnsi="Arial" w:cs="Arial"/>
                <w:b/>
                <w:bCs/>
                <w:color w:val="000000"/>
                <w:sz w:val="20"/>
                <w:szCs w:val="20"/>
              </w:rPr>
            </w:pPr>
            <w:proofErr w:type="spellStart"/>
            <w:r>
              <w:rPr>
                <w:rFonts w:ascii="Arial" w:hAnsi="Arial" w:cs="Arial"/>
                <w:b/>
                <w:bCs/>
                <w:color w:val="000000"/>
                <w:sz w:val="20"/>
                <w:szCs w:val="20"/>
              </w:rPr>
              <w:t>LoE</w:t>
            </w:r>
            <w:proofErr w:type="spellEnd"/>
            <w:r>
              <w:rPr>
                <w:rFonts w:ascii="Arial" w:hAnsi="Arial" w:cs="Arial"/>
                <w:b/>
                <w:bCs/>
                <w:color w:val="000000"/>
                <w:sz w:val="20"/>
                <w:szCs w:val="20"/>
              </w:rPr>
              <w:t xml:space="preserve"> </w:t>
            </w:r>
            <w:r w:rsidRPr="000F4944">
              <w:rPr>
                <w:rFonts w:ascii="Arial" w:hAnsi="Arial" w:cs="Arial"/>
                <w:b/>
                <w:bCs/>
                <w:color w:val="000000"/>
                <w:sz w:val="20"/>
                <w:szCs w:val="20"/>
              </w:rPr>
              <w:t>I</w:t>
            </w:r>
          </w:p>
          <w:p w:rsidR="005710AF" w:rsidRPr="000F4944" w:rsidRDefault="005710AF" w:rsidP="000F4944">
            <w:pPr>
              <w:rPr>
                <w:rFonts w:ascii="Arial" w:hAnsi="Arial" w:cs="Arial"/>
                <w:b/>
                <w:bCs/>
                <w:color w:val="000000"/>
                <w:sz w:val="20"/>
                <w:szCs w:val="20"/>
              </w:rPr>
            </w:pPr>
            <w:r>
              <w:rPr>
                <w:rFonts w:ascii="Arial" w:hAnsi="Arial" w:cs="Arial"/>
                <w:b/>
                <w:bCs/>
                <w:color w:val="000000"/>
                <w:sz w:val="20"/>
                <w:szCs w:val="20"/>
              </w:rPr>
              <w:t xml:space="preserve">GR </w:t>
            </w:r>
            <w:r w:rsidRPr="000F4944">
              <w:rPr>
                <w:rFonts w:ascii="Arial" w:hAnsi="Arial" w:cs="Arial"/>
                <w:b/>
                <w:bCs/>
                <w:color w:val="000000"/>
                <w:sz w:val="20"/>
                <w:szCs w:val="20"/>
              </w:rPr>
              <w:t>B</w:t>
            </w:r>
            <w:r w:rsidRPr="000F4944">
              <w:rPr>
                <w:rFonts w:ascii="Arial" w:hAnsi="Arial" w:cs="Arial"/>
                <w:b/>
                <w:bCs/>
                <w:color w:val="000000"/>
                <w:sz w:val="20"/>
                <w:szCs w:val="20"/>
              </w:rPr>
              <w:br/>
            </w:r>
          </w:p>
          <w:p w:rsidR="005710AF" w:rsidRPr="000F4944" w:rsidRDefault="005710AF" w:rsidP="000F4944">
            <w:pPr>
              <w:rPr>
                <w:rFonts w:ascii="Arial" w:hAnsi="Arial" w:cs="Arial"/>
                <w:b/>
                <w:sz w:val="20"/>
                <w:szCs w:val="20"/>
                <w:lang w:val="en-US"/>
              </w:rPr>
            </w:pPr>
          </w:p>
        </w:tc>
      </w:tr>
      <w:tr w:rsidR="005710AF" w:rsidRPr="000F4944" w:rsidTr="00AC2BF5">
        <w:tc>
          <w:tcPr>
            <w:tcW w:w="3681" w:type="dxa"/>
          </w:tcPr>
          <w:p w:rsidR="005710AF" w:rsidRPr="000F4944" w:rsidRDefault="005710AF" w:rsidP="000F4944">
            <w:pPr>
              <w:rPr>
                <w:rFonts w:ascii="Arial" w:hAnsi="Arial" w:cs="Arial"/>
                <w:color w:val="000000"/>
                <w:sz w:val="20"/>
                <w:szCs w:val="20"/>
              </w:rPr>
            </w:pPr>
            <w:r w:rsidRPr="000F4944">
              <w:rPr>
                <w:rFonts w:ascii="Arial" w:hAnsi="Arial" w:cs="Arial"/>
                <w:color w:val="000000"/>
                <w:sz w:val="20"/>
                <w:szCs w:val="20"/>
              </w:rPr>
              <w:t>For CPP patients, hysterectomy is a final</w:t>
            </w:r>
            <w:r>
              <w:rPr>
                <w:rFonts w:ascii="Arial" w:hAnsi="Arial" w:cs="Arial"/>
                <w:color w:val="000000"/>
                <w:sz w:val="20"/>
                <w:szCs w:val="20"/>
              </w:rPr>
              <w:t xml:space="preserve"> </w:t>
            </w:r>
            <w:r w:rsidRPr="000F4944">
              <w:rPr>
                <w:rFonts w:ascii="Arial" w:hAnsi="Arial" w:cs="Arial"/>
                <w:color w:val="000000"/>
                <w:sz w:val="20"/>
                <w:szCs w:val="20"/>
              </w:rPr>
              <w:t>intervention. It should only be performed if there is a manifest</w:t>
            </w:r>
            <w:r>
              <w:rPr>
                <w:rFonts w:ascii="Arial" w:hAnsi="Arial" w:cs="Arial"/>
                <w:color w:val="000000"/>
                <w:sz w:val="20"/>
                <w:szCs w:val="20"/>
              </w:rPr>
              <w:t xml:space="preserve"> </w:t>
            </w:r>
            <w:r w:rsidRPr="000F4944">
              <w:rPr>
                <w:rFonts w:ascii="Arial" w:hAnsi="Arial" w:cs="Arial"/>
                <w:color w:val="000000"/>
                <w:sz w:val="20"/>
                <w:szCs w:val="20"/>
              </w:rPr>
              <w:t>organic pathology.</w:t>
            </w:r>
          </w:p>
          <w:p w:rsidR="005710AF" w:rsidRPr="000F4944" w:rsidRDefault="005710AF" w:rsidP="000F4944">
            <w:pPr>
              <w:rPr>
                <w:rFonts w:ascii="Arial" w:hAnsi="Arial" w:cs="Arial"/>
                <w:sz w:val="20"/>
                <w:szCs w:val="20"/>
                <w:lang w:val="en-US"/>
              </w:rPr>
            </w:pPr>
          </w:p>
        </w:tc>
        <w:tc>
          <w:tcPr>
            <w:tcW w:w="1276" w:type="dxa"/>
          </w:tcPr>
          <w:p w:rsidR="005710AF" w:rsidRPr="000F4944" w:rsidRDefault="005710AF" w:rsidP="000F4944">
            <w:pPr>
              <w:rPr>
                <w:rFonts w:ascii="Arial" w:hAnsi="Arial" w:cs="Arial"/>
                <w:b/>
                <w:sz w:val="20"/>
                <w:szCs w:val="20"/>
                <w:lang w:val="en-US"/>
              </w:rPr>
            </w:pPr>
          </w:p>
        </w:tc>
        <w:tc>
          <w:tcPr>
            <w:tcW w:w="1418"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r w:rsidRPr="000F4944">
              <w:rPr>
                <w:rFonts w:ascii="Arial" w:hAnsi="Arial" w:cs="Arial"/>
                <w:b/>
                <w:sz w:val="20"/>
                <w:szCs w:val="20"/>
                <w:lang w:val="en-US"/>
              </w:rPr>
              <w:t xml:space="preserve">No evidence </w:t>
            </w:r>
          </w:p>
        </w:tc>
        <w:tc>
          <w:tcPr>
            <w:tcW w:w="1559" w:type="dxa"/>
          </w:tcPr>
          <w:p w:rsidR="005710AF" w:rsidRPr="000F4944" w:rsidRDefault="005710AF" w:rsidP="000F4944">
            <w:pPr>
              <w:rPr>
                <w:rFonts w:ascii="Arial" w:hAnsi="Arial" w:cs="Arial"/>
                <w:b/>
                <w:sz w:val="20"/>
                <w:szCs w:val="20"/>
                <w:lang w:val="en-US"/>
              </w:rPr>
            </w:pPr>
          </w:p>
        </w:tc>
        <w:tc>
          <w:tcPr>
            <w:tcW w:w="1481" w:type="dxa"/>
          </w:tcPr>
          <w:p w:rsidR="005710AF" w:rsidRPr="000F4944" w:rsidRDefault="005710AF" w:rsidP="000F4944">
            <w:pPr>
              <w:rPr>
                <w:rFonts w:ascii="Arial" w:hAnsi="Arial" w:cs="Arial"/>
                <w:b/>
                <w:sz w:val="20"/>
                <w:szCs w:val="20"/>
                <w:lang w:val="en-US"/>
              </w:rPr>
            </w:pPr>
          </w:p>
        </w:tc>
      </w:tr>
      <w:tr w:rsidR="005710AF" w:rsidRPr="000F4944" w:rsidTr="00AC2BF5">
        <w:tc>
          <w:tcPr>
            <w:tcW w:w="3681" w:type="dxa"/>
          </w:tcPr>
          <w:p w:rsidR="005710AF" w:rsidRPr="000F4944" w:rsidRDefault="005710AF" w:rsidP="000F4944">
            <w:pPr>
              <w:rPr>
                <w:rFonts w:ascii="Arial" w:hAnsi="Arial" w:cs="Arial"/>
                <w:color w:val="000000"/>
                <w:sz w:val="20"/>
                <w:szCs w:val="20"/>
              </w:rPr>
            </w:pPr>
            <w:r>
              <w:rPr>
                <w:rFonts w:ascii="Arial" w:hAnsi="Arial" w:cs="Arial"/>
                <w:color w:val="000000"/>
                <w:sz w:val="20"/>
                <w:szCs w:val="20"/>
              </w:rPr>
              <w:t>BSO</w:t>
            </w:r>
            <w:r w:rsidRPr="000F4944">
              <w:rPr>
                <w:rFonts w:ascii="Arial" w:hAnsi="Arial" w:cs="Arial"/>
                <w:color w:val="000000"/>
                <w:sz w:val="20"/>
                <w:szCs w:val="20"/>
              </w:rPr>
              <w:t>, with or without hysterectomy,</w:t>
            </w:r>
            <w:r>
              <w:rPr>
                <w:rFonts w:ascii="Arial" w:hAnsi="Arial" w:cs="Arial"/>
                <w:color w:val="000000"/>
                <w:sz w:val="20"/>
                <w:szCs w:val="20"/>
              </w:rPr>
              <w:t xml:space="preserve"> </w:t>
            </w:r>
            <w:r w:rsidRPr="000F4944">
              <w:rPr>
                <w:rFonts w:ascii="Arial" w:hAnsi="Arial" w:cs="Arial"/>
                <w:color w:val="000000"/>
                <w:sz w:val="20"/>
                <w:szCs w:val="20"/>
              </w:rPr>
              <w:t>should be reserved for women who have completed their child bearing and who realize the potential impact of castration on other health parameters such as risk of osteoporosis, sexual dysfunction, and other menopausal issues.</w:t>
            </w:r>
          </w:p>
          <w:p w:rsidR="005710AF" w:rsidRPr="000F4944" w:rsidRDefault="005710AF" w:rsidP="000F4944">
            <w:pPr>
              <w:rPr>
                <w:rFonts w:ascii="Arial" w:hAnsi="Arial" w:cs="Arial"/>
                <w:sz w:val="20"/>
                <w:szCs w:val="20"/>
                <w:lang w:val="en-US"/>
              </w:rPr>
            </w:pPr>
          </w:p>
        </w:tc>
        <w:tc>
          <w:tcPr>
            <w:tcW w:w="1276" w:type="dxa"/>
          </w:tcPr>
          <w:p w:rsidR="005710AF" w:rsidRPr="000F4944" w:rsidRDefault="005710AF" w:rsidP="000F4944">
            <w:pPr>
              <w:rPr>
                <w:rFonts w:ascii="Arial" w:hAnsi="Arial" w:cs="Arial"/>
                <w:b/>
                <w:sz w:val="20"/>
                <w:szCs w:val="20"/>
                <w:lang w:val="en-US"/>
              </w:rPr>
            </w:pPr>
          </w:p>
        </w:tc>
        <w:tc>
          <w:tcPr>
            <w:tcW w:w="1418" w:type="dxa"/>
          </w:tcPr>
          <w:p w:rsidR="005710AF" w:rsidRPr="000F4944" w:rsidRDefault="005710AF" w:rsidP="000F4944">
            <w:pPr>
              <w:rPr>
                <w:rFonts w:ascii="Arial" w:hAnsi="Arial" w:cs="Arial"/>
                <w:b/>
                <w:sz w:val="20"/>
                <w:szCs w:val="20"/>
                <w:lang w:val="en-US"/>
              </w:rPr>
            </w:pPr>
            <w:r w:rsidRPr="000F4944">
              <w:rPr>
                <w:rFonts w:ascii="Arial" w:hAnsi="Arial" w:cs="Arial"/>
                <w:b/>
                <w:sz w:val="20"/>
                <w:szCs w:val="20"/>
                <w:lang w:val="en-US"/>
              </w:rPr>
              <w:t>No evidence</w:t>
            </w: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481" w:type="dxa"/>
          </w:tcPr>
          <w:p w:rsidR="005710AF" w:rsidRPr="000F4944" w:rsidRDefault="005710AF" w:rsidP="000F4944">
            <w:pPr>
              <w:rPr>
                <w:rFonts w:ascii="Arial" w:hAnsi="Arial" w:cs="Arial"/>
                <w:b/>
                <w:sz w:val="20"/>
                <w:szCs w:val="20"/>
                <w:lang w:val="en-US"/>
              </w:rPr>
            </w:pPr>
          </w:p>
        </w:tc>
      </w:tr>
      <w:tr w:rsidR="005710AF" w:rsidRPr="000F4944" w:rsidTr="00AC2BF5">
        <w:tc>
          <w:tcPr>
            <w:tcW w:w="3681" w:type="dxa"/>
          </w:tcPr>
          <w:p w:rsidR="005710AF" w:rsidRPr="000F4944" w:rsidRDefault="005710AF" w:rsidP="000F4944">
            <w:pPr>
              <w:rPr>
                <w:rFonts w:ascii="Arial" w:hAnsi="Arial" w:cs="Arial"/>
                <w:b/>
                <w:bCs/>
                <w:sz w:val="20"/>
                <w:szCs w:val="20"/>
                <w:lang w:val="en-US"/>
              </w:rPr>
            </w:pPr>
            <w:r w:rsidRPr="000F4944">
              <w:rPr>
                <w:rFonts w:ascii="Arial" w:hAnsi="Arial" w:cs="Arial"/>
                <w:b/>
                <w:bCs/>
                <w:sz w:val="20"/>
                <w:szCs w:val="20"/>
                <w:lang w:val="en-US"/>
              </w:rPr>
              <w:t>Ovarian cystectomy</w:t>
            </w:r>
          </w:p>
        </w:tc>
        <w:tc>
          <w:tcPr>
            <w:tcW w:w="1276" w:type="dxa"/>
          </w:tcPr>
          <w:p w:rsidR="005710AF" w:rsidRPr="000F4944" w:rsidRDefault="005710AF" w:rsidP="000F4944">
            <w:pPr>
              <w:rPr>
                <w:rFonts w:ascii="Arial" w:hAnsi="Arial" w:cs="Arial"/>
                <w:b/>
                <w:sz w:val="20"/>
                <w:szCs w:val="20"/>
                <w:lang w:val="en-US"/>
              </w:rPr>
            </w:pPr>
          </w:p>
        </w:tc>
        <w:tc>
          <w:tcPr>
            <w:tcW w:w="1418"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481" w:type="dxa"/>
          </w:tcPr>
          <w:p w:rsidR="005710AF" w:rsidRPr="000F4944" w:rsidRDefault="005710AF" w:rsidP="000F4944">
            <w:pPr>
              <w:rPr>
                <w:rFonts w:ascii="Arial" w:hAnsi="Arial" w:cs="Arial"/>
                <w:b/>
                <w:sz w:val="20"/>
                <w:szCs w:val="20"/>
                <w:lang w:val="en-US"/>
              </w:rPr>
            </w:pPr>
          </w:p>
        </w:tc>
      </w:tr>
      <w:tr w:rsidR="005710AF" w:rsidRPr="000F4944" w:rsidTr="00AC2BF5">
        <w:tc>
          <w:tcPr>
            <w:tcW w:w="3681" w:type="dxa"/>
          </w:tcPr>
          <w:p w:rsidR="005710AF" w:rsidRPr="000F4944" w:rsidRDefault="005710AF" w:rsidP="000F4944">
            <w:pPr>
              <w:rPr>
                <w:rFonts w:ascii="Arial" w:hAnsi="Arial" w:cs="Arial"/>
                <w:color w:val="000000"/>
                <w:sz w:val="20"/>
                <w:szCs w:val="20"/>
              </w:rPr>
            </w:pPr>
            <w:r w:rsidRPr="000F4944">
              <w:rPr>
                <w:rFonts w:ascii="Arial" w:hAnsi="Arial" w:cs="Arial"/>
                <w:color w:val="000000"/>
                <w:sz w:val="20"/>
                <w:szCs w:val="20"/>
              </w:rPr>
              <w:t>Ovarian cystectomy, rather than oophorectomy, should be an individual decision, based on the patient's age and wishes, fertility issues, and surgical feasibility</w:t>
            </w:r>
          </w:p>
          <w:p w:rsidR="005710AF" w:rsidRPr="000F4944" w:rsidRDefault="005710AF" w:rsidP="000F4944">
            <w:pPr>
              <w:rPr>
                <w:rFonts w:ascii="Arial" w:hAnsi="Arial" w:cs="Arial"/>
                <w:sz w:val="20"/>
                <w:szCs w:val="20"/>
                <w:lang w:val="en-US"/>
              </w:rPr>
            </w:pPr>
          </w:p>
        </w:tc>
        <w:tc>
          <w:tcPr>
            <w:tcW w:w="1276" w:type="dxa"/>
          </w:tcPr>
          <w:p w:rsidR="005710AF" w:rsidRPr="000F4944" w:rsidRDefault="005710AF" w:rsidP="000F4944">
            <w:pPr>
              <w:rPr>
                <w:rFonts w:ascii="Arial" w:hAnsi="Arial" w:cs="Arial"/>
                <w:b/>
                <w:sz w:val="20"/>
                <w:szCs w:val="20"/>
                <w:lang w:val="en-US"/>
              </w:rPr>
            </w:pPr>
          </w:p>
        </w:tc>
        <w:tc>
          <w:tcPr>
            <w:tcW w:w="1418"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481" w:type="dxa"/>
          </w:tcPr>
          <w:p w:rsidR="005710AF" w:rsidRDefault="005710AF" w:rsidP="000F4944">
            <w:pPr>
              <w:rPr>
                <w:rFonts w:ascii="Arial" w:hAnsi="Arial" w:cs="Arial"/>
                <w:b/>
                <w:bCs/>
                <w:color w:val="000000"/>
                <w:sz w:val="20"/>
                <w:szCs w:val="20"/>
              </w:rPr>
            </w:pPr>
            <w:proofErr w:type="spellStart"/>
            <w:r>
              <w:rPr>
                <w:rFonts w:ascii="Arial" w:hAnsi="Arial" w:cs="Arial"/>
                <w:b/>
                <w:bCs/>
                <w:color w:val="000000"/>
                <w:sz w:val="20"/>
                <w:szCs w:val="20"/>
              </w:rPr>
              <w:t>LoE</w:t>
            </w:r>
            <w:proofErr w:type="spellEnd"/>
            <w:r>
              <w:rPr>
                <w:rFonts w:ascii="Arial" w:hAnsi="Arial" w:cs="Arial"/>
                <w:b/>
                <w:bCs/>
                <w:color w:val="000000"/>
                <w:sz w:val="20"/>
                <w:szCs w:val="20"/>
              </w:rPr>
              <w:t xml:space="preserve"> </w:t>
            </w:r>
            <w:r w:rsidRPr="000F4944">
              <w:rPr>
                <w:rFonts w:ascii="Arial" w:hAnsi="Arial" w:cs="Arial"/>
                <w:b/>
                <w:bCs/>
                <w:color w:val="000000"/>
                <w:sz w:val="20"/>
                <w:szCs w:val="20"/>
              </w:rPr>
              <w:t>II-3</w:t>
            </w:r>
          </w:p>
          <w:p w:rsidR="005710AF" w:rsidRPr="000F4944" w:rsidRDefault="005710AF" w:rsidP="000F4944">
            <w:pPr>
              <w:rPr>
                <w:rFonts w:ascii="Arial" w:hAnsi="Arial" w:cs="Arial"/>
                <w:b/>
                <w:bCs/>
                <w:color w:val="000000"/>
                <w:sz w:val="20"/>
                <w:szCs w:val="20"/>
              </w:rPr>
            </w:pPr>
            <w:r>
              <w:rPr>
                <w:rFonts w:ascii="Arial" w:hAnsi="Arial" w:cs="Arial"/>
                <w:b/>
                <w:bCs/>
                <w:color w:val="000000"/>
                <w:sz w:val="20"/>
                <w:szCs w:val="20"/>
              </w:rPr>
              <w:t xml:space="preserve">GR </w:t>
            </w:r>
            <w:r w:rsidRPr="000F4944">
              <w:rPr>
                <w:rFonts w:ascii="Arial" w:hAnsi="Arial" w:cs="Arial"/>
                <w:b/>
                <w:bCs/>
                <w:color w:val="000000"/>
                <w:sz w:val="20"/>
                <w:szCs w:val="20"/>
              </w:rPr>
              <w:t>B</w:t>
            </w:r>
            <w:r w:rsidRPr="000F4944">
              <w:rPr>
                <w:rFonts w:ascii="Arial" w:hAnsi="Arial" w:cs="Arial"/>
                <w:b/>
                <w:bCs/>
                <w:color w:val="000000"/>
                <w:sz w:val="20"/>
                <w:szCs w:val="20"/>
              </w:rPr>
              <w:br/>
            </w:r>
          </w:p>
          <w:p w:rsidR="005710AF" w:rsidRPr="000F4944" w:rsidRDefault="005710AF" w:rsidP="000F4944">
            <w:pPr>
              <w:rPr>
                <w:rFonts w:ascii="Arial" w:hAnsi="Arial" w:cs="Arial"/>
                <w:b/>
                <w:sz w:val="20"/>
                <w:szCs w:val="20"/>
                <w:lang w:val="en-US"/>
              </w:rPr>
            </w:pPr>
          </w:p>
        </w:tc>
      </w:tr>
      <w:tr w:rsidR="005710AF" w:rsidRPr="000F4944" w:rsidTr="00AC2BF5">
        <w:tc>
          <w:tcPr>
            <w:tcW w:w="3681" w:type="dxa"/>
          </w:tcPr>
          <w:p w:rsidR="005710AF" w:rsidRPr="000F4944" w:rsidRDefault="005710AF" w:rsidP="000F4944">
            <w:pPr>
              <w:rPr>
                <w:rFonts w:ascii="Arial" w:hAnsi="Arial" w:cs="Arial"/>
                <w:sz w:val="20"/>
                <w:szCs w:val="20"/>
                <w:lang w:val="en-US"/>
              </w:rPr>
            </w:pPr>
            <w:r w:rsidRPr="000F4944">
              <w:rPr>
                <w:rFonts w:ascii="Arial" w:hAnsi="Arial" w:cs="Arial"/>
                <w:sz w:val="20"/>
                <w:szCs w:val="20"/>
                <w:lang w:val="en-US"/>
              </w:rPr>
              <w:t>The management of adnexal torsion should be determined according to the patient's age and wishes, fertility issues, and surgical judgment.</w:t>
            </w:r>
          </w:p>
        </w:tc>
        <w:tc>
          <w:tcPr>
            <w:tcW w:w="1276" w:type="dxa"/>
          </w:tcPr>
          <w:p w:rsidR="005710AF" w:rsidRPr="000F4944" w:rsidRDefault="005710AF" w:rsidP="000F4944">
            <w:pPr>
              <w:rPr>
                <w:rFonts w:ascii="Arial" w:hAnsi="Arial" w:cs="Arial"/>
                <w:b/>
                <w:sz w:val="20"/>
                <w:szCs w:val="20"/>
                <w:lang w:val="en-US"/>
              </w:rPr>
            </w:pPr>
          </w:p>
        </w:tc>
        <w:tc>
          <w:tcPr>
            <w:tcW w:w="1418"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481" w:type="dxa"/>
          </w:tcPr>
          <w:p w:rsidR="005710AF" w:rsidRDefault="005710AF" w:rsidP="000F4944">
            <w:pPr>
              <w:rPr>
                <w:rFonts w:ascii="Arial" w:hAnsi="Arial" w:cs="Arial"/>
                <w:b/>
                <w:bCs/>
                <w:color w:val="000000"/>
                <w:sz w:val="20"/>
                <w:szCs w:val="20"/>
              </w:rPr>
            </w:pPr>
            <w:proofErr w:type="spellStart"/>
            <w:r>
              <w:rPr>
                <w:rFonts w:ascii="Arial" w:hAnsi="Arial" w:cs="Arial"/>
                <w:b/>
                <w:bCs/>
                <w:color w:val="000000"/>
                <w:sz w:val="20"/>
                <w:szCs w:val="20"/>
              </w:rPr>
              <w:t>LoE</w:t>
            </w:r>
            <w:proofErr w:type="spellEnd"/>
            <w:r>
              <w:rPr>
                <w:rFonts w:ascii="Arial" w:hAnsi="Arial" w:cs="Arial"/>
                <w:b/>
                <w:bCs/>
                <w:color w:val="000000"/>
                <w:sz w:val="20"/>
                <w:szCs w:val="20"/>
              </w:rPr>
              <w:t xml:space="preserve"> </w:t>
            </w:r>
            <w:r w:rsidRPr="000F4944">
              <w:rPr>
                <w:rFonts w:ascii="Arial" w:hAnsi="Arial" w:cs="Arial"/>
                <w:b/>
                <w:bCs/>
                <w:color w:val="000000"/>
                <w:sz w:val="20"/>
                <w:szCs w:val="20"/>
              </w:rPr>
              <w:t>II-3</w:t>
            </w:r>
          </w:p>
          <w:p w:rsidR="005710AF" w:rsidRPr="000F4944" w:rsidRDefault="005710AF" w:rsidP="000F4944">
            <w:pPr>
              <w:rPr>
                <w:rFonts w:ascii="Arial" w:hAnsi="Arial" w:cs="Arial"/>
                <w:b/>
                <w:bCs/>
                <w:color w:val="000000"/>
                <w:sz w:val="20"/>
                <w:szCs w:val="20"/>
              </w:rPr>
            </w:pPr>
            <w:r>
              <w:rPr>
                <w:rFonts w:ascii="Arial" w:hAnsi="Arial" w:cs="Arial"/>
                <w:b/>
                <w:bCs/>
                <w:color w:val="000000"/>
                <w:sz w:val="20"/>
                <w:szCs w:val="20"/>
              </w:rPr>
              <w:t xml:space="preserve">GR </w:t>
            </w:r>
            <w:r w:rsidRPr="000F4944">
              <w:rPr>
                <w:rFonts w:ascii="Arial" w:hAnsi="Arial" w:cs="Arial"/>
                <w:b/>
                <w:bCs/>
                <w:color w:val="000000"/>
                <w:sz w:val="20"/>
                <w:szCs w:val="20"/>
              </w:rPr>
              <w:t>B</w:t>
            </w:r>
            <w:r w:rsidRPr="000F4944">
              <w:rPr>
                <w:rFonts w:ascii="Arial" w:hAnsi="Arial" w:cs="Arial"/>
                <w:b/>
                <w:bCs/>
                <w:color w:val="000000"/>
                <w:sz w:val="20"/>
                <w:szCs w:val="20"/>
              </w:rPr>
              <w:br/>
            </w:r>
          </w:p>
          <w:p w:rsidR="005710AF" w:rsidRPr="000F4944" w:rsidRDefault="005710AF" w:rsidP="000F4944">
            <w:pPr>
              <w:rPr>
                <w:rFonts w:ascii="Arial" w:hAnsi="Arial" w:cs="Arial"/>
                <w:b/>
                <w:sz w:val="20"/>
                <w:szCs w:val="20"/>
                <w:lang w:val="en-US"/>
              </w:rPr>
            </w:pPr>
          </w:p>
        </w:tc>
      </w:tr>
      <w:tr w:rsidR="005710AF" w:rsidRPr="000F4944" w:rsidTr="00AC2BF5">
        <w:tc>
          <w:tcPr>
            <w:tcW w:w="3681" w:type="dxa"/>
          </w:tcPr>
          <w:p w:rsidR="005710AF" w:rsidRPr="000F4944" w:rsidRDefault="005710AF" w:rsidP="000F4944">
            <w:pPr>
              <w:rPr>
                <w:rFonts w:ascii="Arial" w:hAnsi="Arial" w:cs="Arial"/>
                <w:b/>
                <w:bCs/>
                <w:sz w:val="20"/>
                <w:szCs w:val="20"/>
                <w:lang w:val="en-US"/>
              </w:rPr>
            </w:pPr>
            <w:r w:rsidRPr="000F4944">
              <w:rPr>
                <w:rFonts w:ascii="Arial" w:hAnsi="Arial" w:cs="Arial"/>
                <w:b/>
                <w:bCs/>
                <w:sz w:val="20"/>
                <w:szCs w:val="20"/>
                <w:lang w:val="en-US"/>
              </w:rPr>
              <w:t>Laparoscopic uterosacral nerve ablation</w:t>
            </w:r>
            <w:r>
              <w:rPr>
                <w:rFonts w:ascii="Arial" w:hAnsi="Arial" w:cs="Arial"/>
                <w:b/>
                <w:bCs/>
                <w:sz w:val="20"/>
                <w:szCs w:val="20"/>
                <w:lang w:val="en-US"/>
              </w:rPr>
              <w:t xml:space="preserve"> (LUNA)</w:t>
            </w:r>
            <w:r w:rsidRPr="000F4944">
              <w:rPr>
                <w:rFonts w:ascii="Arial" w:hAnsi="Arial" w:cs="Arial"/>
                <w:b/>
                <w:bCs/>
                <w:sz w:val="20"/>
                <w:szCs w:val="20"/>
                <w:lang w:val="en-US"/>
              </w:rPr>
              <w:t xml:space="preserve"> and neurectomy </w:t>
            </w:r>
          </w:p>
        </w:tc>
        <w:tc>
          <w:tcPr>
            <w:tcW w:w="1276" w:type="dxa"/>
          </w:tcPr>
          <w:p w:rsidR="005710AF" w:rsidRPr="000F4944" w:rsidRDefault="005710AF" w:rsidP="000F4944">
            <w:pPr>
              <w:rPr>
                <w:rFonts w:ascii="Arial" w:hAnsi="Arial" w:cs="Arial"/>
                <w:b/>
                <w:sz w:val="20"/>
                <w:szCs w:val="20"/>
                <w:lang w:val="en-US"/>
              </w:rPr>
            </w:pPr>
          </w:p>
        </w:tc>
        <w:tc>
          <w:tcPr>
            <w:tcW w:w="1418"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481" w:type="dxa"/>
          </w:tcPr>
          <w:p w:rsidR="005710AF" w:rsidRPr="000F4944" w:rsidRDefault="005710AF" w:rsidP="000F4944">
            <w:pPr>
              <w:rPr>
                <w:rFonts w:ascii="Arial" w:hAnsi="Arial" w:cs="Arial"/>
                <w:b/>
                <w:sz w:val="20"/>
                <w:szCs w:val="20"/>
                <w:lang w:val="en-US"/>
              </w:rPr>
            </w:pPr>
          </w:p>
        </w:tc>
      </w:tr>
      <w:tr w:rsidR="005710AF" w:rsidRPr="000F4944" w:rsidTr="00AC2BF5">
        <w:tc>
          <w:tcPr>
            <w:tcW w:w="3681" w:type="dxa"/>
          </w:tcPr>
          <w:p w:rsidR="005710AF" w:rsidRDefault="005710AF" w:rsidP="000F4944">
            <w:pPr>
              <w:rPr>
                <w:rFonts w:ascii="Arial" w:hAnsi="Arial" w:cs="Arial"/>
                <w:color w:val="000000"/>
                <w:sz w:val="20"/>
                <w:szCs w:val="20"/>
              </w:rPr>
            </w:pPr>
            <w:r w:rsidRPr="000F4944">
              <w:rPr>
                <w:rFonts w:ascii="Arial" w:hAnsi="Arial" w:cs="Arial"/>
                <w:color w:val="000000"/>
                <w:sz w:val="20"/>
                <w:szCs w:val="20"/>
              </w:rPr>
              <w:lastRenderedPageBreak/>
              <w:t>LUNA and presacral neurectomy should</w:t>
            </w:r>
            <w:r>
              <w:rPr>
                <w:rFonts w:ascii="Arial" w:hAnsi="Arial" w:cs="Arial"/>
                <w:color w:val="000000"/>
                <w:sz w:val="20"/>
                <w:szCs w:val="20"/>
              </w:rPr>
              <w:t xml:space="preserve"> </w:t>
            </w:r>
            <w:r w:rsidRPr="000F4944">
              <w:rPr>
                <w:rFonts w:ascii="Arial" w:hAnsi="Arial" w:cs="Arial"/>
                <w:color w:val="000000"/>
                <w:sz w:val="20"/>
                <w:szCs w:val="20"/>
              </w:rPr>
              <w:t>not be routine methods in the treatment of CPP.</w:t>
            </w:r>
          </w:p>
          <w:p w:rsidR="005710AF" w:rsidRPr="000F4944" w:rsidRDefault="005710AF" w:rsidP="000F4944">
            <w:pPr>
              <w:rPr>
                <w:rFonts w:ascii="Arial" w:hAnsi="Arial" w:cs="Arial"/>
                <w:color w:val="000000"/>
                <w:sz w:val="20"/>
                <w:szCs w:val="20"/>
              </w:rPr>
            </w:pPr>
          </w:p>
        </w:tc>
        <w:tc>
          <w:tcPr>
            <w:tcW w:w="1276" w:type="dxa"/>
          </w:tcPr>
          <w:p w:rsidR="005710AF" w:rsidRPr="000F4944" w:rsidRDefault="005710AF" w:rsidP="000F4944">
            <w:pPr>
              <w:rPr>
                <w:rFonts w:ascii="Arial" w:hAnsi="Arial" w:cs="Arial"/>
                <w:b/>
                <w:sz w:val="20"/>
                <w:szCs w:val="20"/>
                <w:lang w:val="en-US"/>
              </w:rPr>
            </w:pPr>
          </w:p>
        </w:tc>
        <w:tc>
          <w:tcPr>
            <w:tcW w:w="1418"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r w:rsidRPr="000F4944">
              <w:rPr>
                <w:rFonts w:ascii="Arial" w:hAnsi="Arial" w:cs="Arial"/>
                <w:b/>
                <w:sz w:val="20"/>
                <w:szCs w:val="20"/>
                <w:lang w:val="en-US"/>
              </w:rPr>
              <w:t>RCT</w:t>
            </w:r>
          </w:p>
        </w:tc>
        <w:tc>
          <w:tcPr>
            <w:tcW w:w="1559" w:type="dxa"/>
          </w:tcPr>
          <w:p w:rsidR="005710AF" w:rsidRPr="000F4944" w:rsidRDefault="005710AF" w:rsidP="000F4944">
            <w:pPr>
              <w:rPr>
                <w:rFonts w:ascii="Arial" w:hAnsi="Arial" w:cs="Arial"/>
                <w:b/>
                <w:sz w:val="20"/>
                <w:szCs w:val="20"/>
                <w:lang w:val="en-US"/>
              </w:rPr>
            </w:pPr>
          </w:p>
        </w:tc>
        <w:tc>
          <w:tcPr>
            <w:tcW w:w="1481" w:type="dxa"/>
          </w:tcPr>
          <w:p w:rsidR="005710AF" w:rsidRPr="000F4944" w:rsidRDefault="005710AF" w:rsidP="000F4944">
            <w:pPr>
              <w:rPr>
                <w:rFonts w:ascii="Arial" w:hAnsi="Arial" w:cs="Arial"/>
                <w:b/>
                <w:sz w:val="20"/>
                <w:szCs w:val="20"/>
                <w:lang w:val="en-US"/>
              </w:rPr>
            </w:pPr>
          </w:p>
        </w:tc>
      </w:tr>
      <w:tr w:rsidR="005710AF" w:rsidRPr="000F4944" w:rsidTr="00AC2BF5">
        <w:tc>
          <w:tcPr>
            <w:tcW w:w="3681" w:type="dxa"/>
          </w:tcPr>
          <w:p w:rsidR="005710AF" w:rsidRPr="000F4944" w:rsidRDefault="005710AF" w:rsidP="000F4944">
            <w:pPr>
              <w:rPr>
                <w:rFonts w:ascii="Arial" w:hAnsi="Arial" w:cs="Arial"/>
                <w:color w:val="000000"/>
                <w:sz w:val="20"/>
                <w:szCs w:val="20"/>
              </w:rPr>
            </w:pPr>
            <w:r w:rsidRPr="000F4944">
              <w:rPr>
                <w:rFonts w:ascii="Arial" w:hAnsi="Arial" w:cs="Arial"/>
                <w:color w:val="000000"/>
                <w:sz w:val="20"/>
                <w:szCs w:val="20"/>
              </w:rPr>
              <w:t>Patients with dysmenorrhea who have not responded to medical therapy may be offered Pre Sacral Neurectomy at laparotomy or, if the operator is adequately experienced, via laparoscopy.</w:t>
            </w:r>
          </w:p>
          <w:p w:rsidR="005710AF" w:rsidRPr="000F4944" w:rsidRDefault="005710AF" w:rsidP="000F4944">
            <w:pPr>
              <w:rPr>
                <w:rFonts w:ascii="Arial" w:hAnsi="Arial" w:cs="Arial"/>
                <w:sz w:val="20"/>
                <w:szCs w:val="20"/>
                <w:lang w:val="en-US"/>
              </w:rPr>
            </w:pPr>
          </w:p>
        </w:tc>
        <w:tc>
          <w:tcPr>
            <w:tcW w:w="1276" w:type="dxa"/>
          </w:tcPr>
          <w:p w:rsidR="005710AF" w:rsidRPr="000F4944" w:rsidRDefault="005710AF" w:rsidP="000F4944">
            <w:pPr>
              <w:rPr>
                <w:rFonts w:ascii="Arial" w:hAnsi="Arial" w:cs="Arial"/>
                <w:b/>
                <w:sz w:val="20"/>
                <w:szCs w:val="20"/>
                <w:lang w:val="en-US"/>
              </w:rPr>
            </w:pPr>
          </w:p>
        </w:tc>
        <w:tc>
          <w:tcPr>
            <w:tcW w:w="1418" w:type="dxa"/>
          </w:tcPr>
          <w:p w:rsidR="005710AF" w:rsidRPr="000F4944" w:rsidRDefault="005710AF" w:rsidP="000F4944">
            <w:pPr>
              <w:rPr>
                <w:rFonts w:ascii="Arial" w:hAnsi="Arial" w:cs="Arial"/>
                <w:b/>
                <w:sz w:val="20"/>
                <w:szCs w:val="20"/>
                <w:lang w:val="en-US"/>
              </w:rPr>
            </w:pPr>
            <w:r w:rsidRPr="000F4944">
              <w:rPr>
                <w:rFonts w:ascii="Arial" w:hAnsi="Arial" w:cs="Arial"/>
                <w:b/>
                <w:sz w:val="20"/>
                <w:szCs w:val="20"/>
                <w:lang w:val="en-US"/>
              </w:rPr>
              <w:t>No evidence</w:t>
            </w: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481" w:type="dxa"/>
          </w:tcPr>
          <w:p w:rsidR="005710AF" w:rsidRPr="000F4944" w:rsidRDefault="005710AF" w:rsidP="000F4944">
            <w:pPr>
              <w:rPr>
                <w:rFonts w:ascii="Arial" w:hAnsi="Arial" w:cs="Arial"/>
                <w:b/>
                <w:sz w:val="20"/>
                <w:szCs w:val="20"/>
                <w:lang w:val="en-US"/>
              </w:rPr>
            </w:pPr>
          </w:p>
        </w:tc>
      </w:tr>
      <w:tr w:rsidR="005710AF" w:rsidRPr="000F4944" w:rsidTr="00AC2BF5">
        <w:tc>
          <w:tcPr>
            <w:tcW w:w="3681" w:type="dxa"/>
          </w:tcPr>
          <w:p w:rsidR="005710AF" w:rsidRPr="000F4944" w:rsidRDefault="005710AF" w:rsidP="000F4944">
            <w:pPr>
              <w:rPr>
                <w:rFonts w:ascii="Arial" w:hAnsi="Arial" w:cs="Arial"/>
                <w:color w:val="000000"/>
                <w:sz w:val="20"/>
                <w:szCs w:val="20"/>
              </w:rPr>
            </w:pPr>
            <w:r w:rsidRPr="000F4944">
              <w:rPr>
                <w:rFonts w:ascii="Arial" w:hAnsi="Arial" w:cs="Arial"/>
                <w:color w:val="000000"/>
                <w:sz w:val="20"/>
                <w:szCs w:val="20"/>
              </w:rPr>
              <w:t>Further delineation of the role of appendectomy and of presacral neurectomy appears warranted in the management of endometriosis-related pain</w:t>
            </w:r>
          </w:p>
        </w:tc>
        <w:tc>
          <w:tcPr>
            <w:tcW w:w="1276" w:type="dxa"/>
          </w:tcPr>
          <w:p w:rsidR="005710AF" w:rsidRPr="000F4944" w:rsidRDefault="005710AF" w:rsidP="000F4944">
            <w:pPr>
              <w:rPr>
                <w:rFonts w:ascii="Arial" w:hAnsi="Arial" w:cs="Arial"/>
                <w:b/>
                <w:sz w:val="20"/>
                <w:szCs w:val="20"/>
                <w:lang w:val="en-US"/>
              </w:rPr>
            </w:pPr>
          </w:p>
        </w:tc>
        <w:tc>
          <w:tcPr>
            <w:tcW w:w="1418"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481" w:type="dxa"/>
          </w:tcPr>
          <w:p w:rsidR="005710AF" w:rsidRDefault="005710AF" w:rsidP="000F4944">
            <w:pPr>
              <w:rPr>
                <w:rFonts w:ascii="Arial" w:hAnsi="Arial" w:cs="Arial"/>
                <w:b/>
                <w:bCs/>
                <w:color w:val="000000"/>
                <w:sz w:val="20"/>
                <w:szCs w:val="20"/>
              </w:rPr>
            </w:pPr>
            <w:proofErr w:type="spellStart"/>
            <w:r>
              <w:rPr>
                <w:rFonts w:ascii="Arial" w:hAnsi="Arial" w:cs="Arial"/>
                <w:b/>
                <w:bCs/>
                <w:color w:val="000000"/>
                <w:sz w:val="20"/>
                <w:szCs w:val="20"/>
              </w:rPr>
              <w:t>LoE</w:t>
            </w:r>
            <w:proofErr w:type="spellEnd"/>
            <w:r>
              <w:rPr>
                <w:rFonts w:ascii="Arial" w:hAnsi="Arial" w:cs="Arial"/>
                <w:b/>
                <w:bCs/>
                <w:color w:val="000000"/>
                <w:sz w:val="20"/>
                <w:szCs w:val="20"/>
              </w:rPr>
              <w:t xml:space="preserve"> </w:t>
            </w:r>
            <w:r w:rsidRPr="000F4944">
              <w:rPr>
                <w:rFonts w:ascii="Arial" w:hAnsi="Arial" w:cs="Arial"/>
                <w:b/>
                <w:bCs/>
                <w:color w:val="000000"/>
                <w:sz w:val="20"/>
                <w:szCs w:val="20"/>
              </w:rPr>
              <w:t>III</w:t>
            </w:r>
          </w:p>
          <w:p w:rsidR="005710AF" w:rsidRPr="000F4944" w:rsidRDefault="005710AF" w:rsidP="000F4944">
            <w:pPr>
              <w:rPr>
                <w:rFonts w:ascii="Arial" w:hAnsi="Arial" w:cs="Arial"/>
                <w:b/>
                <w:bCs/>
                <w:color w:val="000000"/>
                <w:sz w:val="20"/>
                <w:szCs w:val="20"/>
              </w:rPr>
            </w:pPr>
            <w:r>
              <w:rPr>
                <w:rFonts w:ascii="Arial" w:hAnsi="Arial" w:cs="Arial"/>
                <w:b/>
                <w:bCs/>
                <w:color w:val="000000"/>
                <w:sz w:val="20"/>
                <w:szCs w:val="20"/>
              </w:rPr>
              <w:t xml:space="preserve">GR </w:t>
            </w:r>
            <w:r w:rsidRPr="000F4944">
              <w:rPr>
                <w:rFonts w:ascii="Arial" w:hAnsi="Arial" w:cs="Arial"/>
                <w:b/>
                <w:bCs/>
                <w:color w:val="000000"/>
                <w:sz w:val="20"/>
                <w:szCs w:val="20"/>
              </w:rPr>
              <w:t>A</w:t>
            </w:r>
            <w:r w:rsidRPr="000F4944">
              <w:rPr>
                <w:rFonts w:ascii="Arial" w:hAnsi="Arial" w:cs="Arial"/>
                <w:b/>
                <w:bCs/>
                <w:color w:val="000000"/>
                <w:sz w:val="20"/>
                <w:szCs w:val="20"/>
              </w:rPr>
              <w:br/>
            </w:r>
          </w:p>
          <w:p w:rsidR="005710AF" w:rsidRPr="000F4944" w:rsidRDefault="005710AF" w:rsidP="000F4944">
            <w:pPr>
              <w:rPr>
                <w:rFonts w:ascii="Arial" w:hAnsi="Arial" w:cs="Arial"/>
                <w:b/>
                <w:sz w:val="20"/>
                <w:szCs w:val="20"/>
                <w:lang w:val="en-US"/>
              </w:rPr>
            </w:pPr>
          </w:p>
        </w:tc>
      </w:tr>
      <w:tr w:rsidR="005710AF" w:rsidRPr="000F4944" w:rsidTr="00AC2BF5">
        <w:tc>
          <w:tcPr>
            <w:tcW w:w="3681" w:type="dxa"/>
          </w:tcPr>
          <w:p w:rsidR="005710AF" w:rsidRPr="000F4944" w:rsidRDefault="005710AF" w:rsidP="000F4944">
            <w:pPr>
              <w:rPr>
                <w:rFonts w:ascii="Arial" w:hAnsi="Arial" w:cs="Arial"/>
                <w:color w:val="000000"/>
                <w:sz w:val="20"/>
                <w:szCs w:val="20"/>
              </w:rPr>
            </w:pPr>
            <w:r w:rsidRPr="000F4944">
              <w:rPr>
                <w:rFonts w:ascii="Arial" w:hAnsi="Arial" w:cs="Arial"/>
                <w:color w:val="000000"/>
                <w:sz w:val="20"/>
                <w:szCs w:val="20"/>
              </w:rPr>
              <w:t>Available evidence suggests that LUNA does not benefit women with CPP associated with endometriosis.</w:t>
            </w:r>
          </w:p>
          <w:p w:rsidR="005710AF" w:rsidRPr="000F4944" w:rsidRDefault="005710AF" w:rsidP="000F4944">
            <w:pPr>
              <w:rPr>
                <w:rFonts w:ascii="Arial" w:hAnsi="Arial" w:cs="Arial"/>
                <w:sz w:val="20"/>
                <w:szCs w:val="20"/>
                <w:lang w:val="en-US"/>
              </w:rPr>
            </w:pPr>
          </w:p>
        </w:tc>
        <w:tc>
          <w:tcPr>
            <w:tcW w:w="1276" w:type="dxa"/>
          </w:tcPr>
          <w:p w:rsidR="005710AF" w:rsidRPr="000F4944" w:rsidRDefault="005710AF" w:rsidP="000F4944">
            <w:pPr>
              <w:rPr>
                <w:rFonts w:ascii="Arial" w:hAnsi="Arial" w:cs="Arial"/>
                <w:b/>
                <w:sz w:val="20"/>
                <w:szCs w:val="20"/>
                <w:lang w:val="en-US"/>
              </w:rPr>
            </w:pPr>
          </w:p>
        </w:tc>
        <w:tc>
          <w:tcPr>
            <w:tcW w:w="1418" w:type="dxa"/>
          </w:tcPr>
          <w:p w:rsidR="005710AF" w:rsidRPr="000F4944" w:rsidRDefault="005710AF" w:rsidP="000F4944">
            <w:pPr>
              <w:rPr>
                <w:rFonts w:ascii="Arial" w:hAnsi="Arial" w:cs="Arial"/>
                <w:b/>
                <w:sz w:val="20"/>
                <w:szCs w:val="20"/>
                <w:lang w:val="en-US"/>
              </w:rPr>
            </w:pPr>
            <w:r w:rsidRPr="000F4944">
              <w:rPr>
                <w:rFonts w:ascii="Arial" w:hAnsi="Arial" w:cs="Arial"/>
                <w:b/>
                <w:sz w:val="20"/>
                <w:szCs w:val="20"/>
                <w:lang w:val="en-US"/>
              </w:rPr>
              <w:t>No evidence</w:t>
            </w: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481" w:type="dxa"/>
          </w:tcPr>
          <w:p w:rsidR="005710AF" w:rsidRPr="000F4944" w:rsidRDefault="005710AF" w:rsidP="000F4944">
            <w:pPr>
              <w:rPr>
                <w:rFonts w:ascii="Arial" w:hAnsi="Arial" w:cs="Arial"/>
                <w:b/>
                <w:sz w:val="20"/>
                <w:szCs w:val="20"/>
                <w:lang w:val="en-US"/>
              </w:rPr>
            </w:pPr>
          </w:p>
        </w:tc>
      </w:tr>
      <w:tr w:rsidR="005710AF" w:rsidRPr="000F4944" w:rsidTr="00AC2BF5">
        <w:tc>
          <w:tcPr>
            <w:tcW w:w="3681" w:type="dxa"/>
          </w:tcPr>
          <w:p w:rsidR="005710AF" w:rsidRDefault="005710AF" w:rsidP="000F4944">
            <w:pPr>
              <w:rPr>
                <w:rFonts w:ascii="Arial" w:hAnsi="Arial" w:cs="Arial"/>
                <w:color w:val="000000"/>
                <w:sz w:val="20"/>
                <w:szCs w:val="20"/>
              </w:rPr>
            </w:pPr>
            <w:r w:rsidRPr="000F4944">
              <w:rPr>
                <w:rFonts w:ascii="Arial" w:hAnsi="Arial" w:cs="Arial"/>
                <w:color w:val="000000"/>
                <w:sz w:val="20"/>
                <w:szCs w:val="20"/>
              </w:rPr>
              <w:t>Neuromodulation and neurolysis must be considered experimental procedures in the treatment of CPP.</w:t>
            </w:r>
          </w:p>
          <w:p w:rsidR="005710AF" w:rsidRPr="000F4944" w:rsidRDefault="005710AF" w:rsidP="000F4944">
            <w:pPr>
              <w:rPr>
                <w:rFonts w:ascii="Arial" w:hAnsi="Arial" w:cs="Arial"/>
                <w:color w:val="000000"/>
                <w:sz w:val="20"/>
                <w:szCs w:val="20"/>
              </w:rPr>
            </w:pPr>
          </w:p>
        </w:tc>
        <w:tc>
          <w:tcPr>
            <w:tcW w:w="1276" w:type="dxa"/>
          </w:tcPr>
          <w:p w:rsidR="005710AF" w:rsidRPr="000F4944" w:rsidRDefault="005710AF" w:rsidP="000F4944">
            <w:pPr>
              <w:rPr>
                <w:rFonts w:ascii="Arial" w:hAnsi="Arial" w:cs="Arial"/>
                <w:b/>
                <w:sz w:val="20"/>
                <w:szCs w:val="20"/>
                <w:lang w:val="en-US"/>
              </w:rPr>
            </w:pPr>
          </w:p>
        </w:tc>
        <w:tc>
          <w:tcPr>
            <w:tcW w:w="1418"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r w:rsidRPr="000F4944">
              <w:rPr>
                <w:rFonts w:ascii="Arial" w:hAnsi="Arial" w:cs="Arial"/>
                <w:b/>
                <w:sz w:val="20"/>
                <w:szCs w:val="20"/>
                <w:lang w:val="en-US"/>
              </w:rPr>
              <w:t>No evidence</w:t>
            </w:r>
          </w:p>
        </w:tc>
        <w:tc>
          <w:tcPr>
            <w:tcW w:w="1559" w:type="dxa"/>
          </w:tcPr>
          <w:p w:rsidR="005710AF" w:rsidRPr="000F4944" w:rsidRDefault="005710AF" w:rsidP="000F4944">
            <w:pPr>
              <w:rPr>
                <w:rFonts w:ascii="Arial" w:hAnsi="Arial" w:cs="Arial"/>
                <w:b/>
                <w:sz w:val="20"/>
                <w:szCs w:val="20"/>
                <w:lang w:val="en-US"/>
              </w:rPr>
            </w:pPr>
          </w:p>
        </w:tc>
        <w:tc>
          <w:tcPr>
            <w:tcW w:w="1481" w:type="dxa"/>
          </w:tcPr>
          <w:p w:rsidR="005710AF" w:rsidRPr="000F4944" w:rsidRDefault="005710AF" w:rsidP="000F4944">
            <w:pPr>
              <w:rPr>
                <w:rFonts w:ascii="Arial" w:hAnsi="Arial" w:cs="Arial"/>
                <w:b/>
                <w:sz w:val="20"/>
                <w:szCs w:val="20"/>
                <w:lang w:val="en-US"/>
              </w:rPr>
            </w:pPr>
          </w:p>
        </w:tc>
      </w:tr>
      <w:tr w:rsidR="005710AF" w:rsidRPr="000F4944" w:rsidTr="00AC2BF5">
        <w:tc>
          <w:tcPr>
            <w:tcW w:w="3681" w:type="dxa"/>
          </w:tcPr>
          <w:p w:rsidR="005710AF" w:rsidRDefault="005710AF" w:rsidP="000F4944">
            <w:pPr>
              <w:rPr>
                <w:rFonts w:ascii="Arial" w:hAnsi="Arial" w:cs="Arial"/>
                <w:b/>
                <w:bCs/>
                <w:sz w:val="20"/>
                <w:szCs w:val="20"/>
                <w:lang w:val="en-US"/>
              </w:rPr>
            </w:pPr>
            <w:r w:rsidRPr="000F4944">
              <w:rPr>
                <w:rFonts w:ascii="Arial" w:hAnsi="Arial" w:cs="Arial"/>
                <w:b/>
                <w:bCs/>
                <w:sz w:val="20"/>
                <w:szCs w:val="20"/>
                <w:lang w:val="en-US"/>
              </w:rPr>
              <w:t xml:space="preserve">Endometriosis </w:t>
            </w:r>
          </w:p>
          <w:p w:rsidR="005710AF" w:rsidRPr="000F4944" w:rsidRDefault="005710AF" w:rsidP="000F4944">
            <w:pPr>
              <w:rPr>
                <w:rFonts w:ascii="Arial" w:hAnsi="Arial" w:cs="Arial"/>
                <w:b/>
                <w:bCs/>
                <w:sz w:val="20"/>
                <w:szCs w:val="20"/>
                <w:lang w:val="en-US"/>
              </w:rPr>
            </w:pPr>
          </w:p>
        </w:tc>
        <w:tc>
          <w:tcPr>
            <w:tcW w:w="1276" w:type="dxa"/>
          </w:tcPr>
          <w:p w:rsidR="005710AF" w:rsidRPr="000F4944" w:rsidRDefault="005710AF" w:rsidP="000F4944">
            <w:pPr>
              <w:rPr>
                <w:rFonts w:ascii="Arial" w:hAnsi="Arial" w:cs="Arial"/>
                <w:b/>
                <w:sz w:val="20"/>
                <w:szCs w:val="20"/>
                <w:lang w:val="en-US"/>
              </w:rPr>
            </w:pPr>
          </w:p>
        </w:tc>
        <w:tc>
          <w:tcPr>
            <w:tcW w:w="1418"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481" w:type="dxa"/>
          </w:tcPr>
          <w:p w:rsidR="005710AF" w:rsidRPr="000F4944" w:rsidRDefault="005710AF" w:rsidP="000F4944">
            <w:pPr>
              <w:rPr>
                <w:rFonts w:ascii="Arial" w:hAnsi="Arial" w:cs="Arial"/>
                <w:b/>
                <w:sz w:val="20"/>
                <w:szCs w:val="20"/>
                <w:lang w:val="en-US"/>
              </w:rPr>
            </w:pPr>
          </w:p>
        </w:tc>
      </w:tr>
      <w:tr w:rsidR="005710AF" w:rsidRPr="000F4944" w:rsidTr="00AC2BF5">
        <w:tc>
          <w:tcPr>
            <w:tcW w:w="3681" w:type="dxa"/>
          </w:tcPr>
          <w:p w:rsidR="005710AF" w:rsidRPr="000F4944" w:rsidRDefault="005710AF" w:rsidP="000F4944">
            <w:pPr>
              <w:rPr>
                <w:rFonts w:ascii="Arial" w:hAnsi="Arial" w:cs="Arial"/>
                <w:color w:val="000000"/>
                <w:sz w:val="20"/>
                <w:szCs w:val="20"/>
              </w:rPr>
            </w:pPr>
            <w:r w:rsidRPr="000F4944">
              <w:rPr>
                <w:rFonts w:ascii="Arial" w:hAnsi="Arial" w:cs="Arial"/>
                <w:color w:val="000000"/>
                <w:sz w:val="20"/>
                <w:szCs w:val="20"/>
              </w:rPr>
              <w:t>If patients with CPP undergo diagnostic laparoscopy and</w:t>
            </w:r>
            <w:r w:rsidRPr="000F4944">
              <w:rPr>
                <w:rFonts w:ascii="Arial" w:hAnsi="Arial" w:cs="Arial"/>
                <w:color w:val="000000"/>
                <w:sz w:val="20"/>
                <w:szCs w:val="20"/>
              </w:rPr>
              <w:br/>
              <w:t>endometriosis is identified and thought to cause or contribute</w:t>
            </w:r>
            <w:r w:rsidRPr="000F4944">
              <w:rPr>
                <w:rFonts w:ascii="Arial" w:hAnsi="Arial" w:cs="Arial"/>
                <w:color w:val="000000"/>
                <w:sz w:val="20"/>
                <w:szCs w:val="20"/>
              </w:rPr>
              <w:br/>
              <w:t>to the pain, conservative treatment with laparoscopically</w:t>
            </w:r>
            <w:r w:rsidRPr="000F4944">
              <w:rPr>
                <w:rFonts w:ascii="Arial" w:hAnsi="Arial" w:cs="Arial"/>
                <w:color w:val="000000"/>
                <w:sz w:val="20"/>
                <w:szCs w:val="20"/>
              </w:rPr>
              <w:br/>
              <w:t>directed excision, ablation, or both should be strongly considered</w:t>
            </w:r>
            <w:r>
              <w:rPr>
                <w:rFonts w:ascii="Arial" w:hAnsi="Arial" w:cs="Arial"/>
                <w:color w:val="000000"/>
                <w:sz w:val="20"/>
                <w:szCs w:val="20"/>
              </w:rPr>
              <w:t xml:space="preserve"> </w:t>
            </w:r>
            <w:r w:rsidRPr="000F4944">
              <w:rPr>
                <w:rFonts w:ascii="Arial" w:hAnsi="Arial" w:cs="Arial"/>
                <w:color w:val="000000"/>
                <w:sz w:val="20"/>
                <w:szCs w:val="20"/>
              </w:rPr>
              <w:t>provided that the operator is adequately experienced.</w:t>
            </w:r>
          </w:p>
          <w:p w:rsidR="005710AF" w:rsidRPr="000F4944" w:rsidRDefault="005710AF" w:rsidP="000F4944">
            <w:pPr>
              <w:rPr>
                <w:rFonts w:ascii="Arial" w:hAnsi="Arial" w:cs="Arial"/>
                <w:color w:val="000000"/>
                <w:sz w:val="20"/>
                <w:szCs w:val="20"/>
              </w:rPr>
            </w:pPr>
          </w:p>
        </w:tc>
        <w:tc>
          <w:tcPr>
            <w:tcW w:w="1276" w:type="dxa"/>
          </w:tcPr>
          <w:p w:rsidR="005710AF" w:rsidRPr="000F4944" w:rsidRDefault="005710AF" w:rsidP="000F4944">
            <w:pPr>
              <w:rPr>
                <w:rFonts w:ascii="Arial" w:hAnsi="Arial" w:cs="Arial"/>
                <w:b/>
                <w:sz w:val="20"/>
                <w:szCs w:val="20"/>
                <w:lang w:val="en-US"/>
              </w:rPr>
            </w:pPr>
          </w:p>
        </w:tc>
        <w:tc>
          <w:tcPr>
            <w:tcW w:w="1418" w:type="dxa"/>
          </w:tcPr>
          <w:p w:rsidR="005710AF" w:rsidRPr="000F4944" w:rsidRDefault="005710AF" w:rsidP="000F4944">
            <w:pPr>
              <w:rPr>
                <w:rFonts w:ascii="Arial" w:hAnsi="Arial" w:cs="Arial"/>
                <w:b/>
                <w:sz w:val="20"/>
                <w:szCs w:val="20"/>
                <w:lang w:val="en-US"/>
              </w:rPr>
            </w:pPr>
            <w:r w:rsidRPr="000F4944">
              <w:rPr>
                <w:rFonts w:ascii="Arial" w:hAnsi="Arial" w:cs="Arial"/>
                <w:b/>
                <w:sz w:val="20"/>
                <w:szCs w:val="20"/>
                <w:lang w:val="en-US"/>
              </w:rPr>
              <w:t>No evidence</w:t>
            </w: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481" w:type="dxa"/>
          </w:tcPr>
          <w:p w:rsidR="005710AF" w:rsidRPr="000F4944" w:rsidRDefault="005710AF" w:rsidP="000F4944">
            <w:pPr>
              <w:rPr>
                <w:rFonts w:ascii="Arial" w:hAnsi="Arial" w:cs="Arial"/>
                <w:b/>
                <w:bCs/>
                <w:color w:val="000000"/>
                <w:sz w:val="20"/>
                <w:szCs w:val="20"/>
              </w:rPr>
            </w:pPr>
          </w:p>
        </w:tc>
      </w:tr>
      <w:tr w:rsidR="005710AF" w:rsidRPr="000F4944" w:rsidTr="00AC2BF5">
        <w:tc>
          <w:tcPr>
            <w:tcW w:w="3681" w:type="dxa"/>
          </w:tcPr>
          <w:p w:rsidR="005710AF" w:rsidRPr="000F4944" w:rsidRDefault="005710AF" w:rsidP="000F4944">
            <w:pPr>
              <w:rPr>
                <w:rFonts w:ascii="Arial" w:hAnsi="Arial" w:cs="Arial"/>
                <w:color w:val="000000"/>
                <w:sz w:val="20"/>
                <w:szCs w:val="20"/>
              </w:rPr>
            </w:pPr>
            <w:r w:rsidRPr="000F4944">
              <w:rPr>
                <w:rFonts w:ascii="Arial" w:hAnsi="Arial" w:cs="Arial"/>
                <w:color w:val="000000"/>
                <w:sz w:val="20"/>
                <w:szCs w:val="20"/>
              </w:rPr>
              <w:lastRenderedPageBreak/>
              <w:t>If endometriosis has been confirmed as a finding in the CPP patient, the surgical (laparoscopic) removal of the implants is seen as the therapy of choice (depending on the situation, it may be followed by postoperative drug treatment).</w:t>
            </w:r>
          </w:p>
          <w:p w:rsidR="005710AF" w:rsidRPr="000F4944" w:rsidRDefault="005710AF" w:rsidP="000F4944">
            <w:pPr>
              <w:rPr>
                <w:rFonts w:ascii="Arial" w:hAnsi="Arial" w:cs="Arial"/>
                <w:color w:val="000000"/>
                <w:sz w:val="20"/>
                <w:szCs w:val="20"/>
              </w:rPr>
            </w:pPr>
          </w:p>
        </w:tc>
        <w:tc>
          <w:tcPr>
            <w:tcW w:w="1276" w:type="dxa"/>
          </w:tcPr>
          <w:p w:rsidR="005710AF" w:rsidRPr="000F4944" w:rsidRDefault="005710AF" w:rsidP="000F4944">
            <w:pPr>
              <w:rPr>
                <w:rFonts w:ascii="Arial" w:hAnsi="Arial" w:cs="Arial"/>
                <w:b/>
                <w:sz w:val="20"/>
                <w:szCs w:val="20"/>
                <w:lang w:val="en-US"/>
              </w:rPr>
            </w:pPr>
          </w:p>
        </w:tc>
        <w:tc>
          <w:tcPr>
            <w:tcW w:w="1418"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r w:rsidRPr="000F4944">
              <w:rPr>
                <w:rFonts w:ascii="Arial" w:hAnsi="Arial" w:cs="Arial"/>
                <w:b/>
                <w:sz w:val="20"/>
                <w:szCs w:val="20"/>
                <w:lang w:val="en-US"/>
              </w:rPr>
              <w:t>No evidence</w:t>
            </w:r>
          </w:p>
        </w:tc>
        <w:tc>
          <w:tcPr>
            <w:tcW w:w="1559" w:type="dxa"/>
          </w:tcPr>
          <w:p w:rsidR="005710AF" w:rsidRPr="000F4944" w:rsidRDefault="005710AF" w:rsidP="000F4944">
            <w:pPr>
              <w:rPr>
                <w:rFonts w:ascii="Arial" w:hAnsi="Arial" w:cs="Arial"/>
                <w:b/>
                <w:sz w:val="20"/>
                <w:szCs w:val="20"/>
                <w:lang w:val="en-US"/>
              </w:rPr>
            </w:pPr>
          </w:p>
        </w:tc>
        <w:tc>
          <w:tcPr>
            <w:tcW w:w="1481" w:type="dxa"/>
          </w:tcPr>
          <w:p w:rsidR="005710AF" w:rsidRPr="000F4944" w:rsidRDefault="005710AF" w:rsidP="000F4944">
            <w:pPr>
              <w:rPr>
                <w:rFonts w:ascii="Arial" w:hAnsi="Arial" w:cs="Arial"/>
                <w:b/>
                <w:bCs/>
                <w:color w:val="000000"/>
                <w:sz w:val="20"/>
                <w:szCs w:val="20"/>
              </w:rPr>
            </w:pPr>
          </w:p>
        </w:tc>
      </w:tr>
      <w:tr w:rsidR="005710AF" w:rsidRPr="000F4944" w:rsidTr="00AC2BF5">
        <w:tc>
          <w:tcPr>
            <w:tcW w:w="3681" w:type="dxa"/>
          </w:tcPr>
          <w:p w:rsidR="005710AF" w:rsidRPr="000F4944" w:rsidRDefault="005710AF" w:rsidP="000F4944">
            <w:pPr>
              <w:rPr>
                <w:rFonts w:ascii="Arial" w:hAnsi="Arial" w:cs="Arial"/>
                <w:color w:val="000000"/>
                <w:sz w:val="20"/>
                <w:szCs w:val="20"/>
              </w:rPr>
            </w:pPr>
            <w:r w:rsidRPr="000F4944">
              <w:rPr>
                <w:rFonts w:ascii="Arial" w:hAnsi="Arial" w:cs="Arial"/>
                <w:color w:val="000000"/>
                <w:sz w:val="20"/>
                <w:szCs w:val="20"/>
              </w:rPr>
              <w:t>Pelvic peritoneal defects (pockets) are frequently associated with endometriosis and should be treated surgically</w:t>
            </w:r>
          </w:p>
          <w:p w:rsidR="005710AF" w:rsidRPr="000F4944" w:rsidRDefault="005710AF" w:rsidP="000F4944">
            <w:pPr>
              <w:rPr>
                <w:rFonts w:ascii="Arial" w:hAnsi="Arial" w:cs="Arial"/>
                <w:sz w:val="20"/>
                <w:szCs w:val="20"/>
                <w:lang w:val="en-US"/>
              </w:rPr>
            </w:pPr>
          </w:p>
        </w:tc>
        <w:tc>
          <w:tcPr>
            <w:tcW w:w="1276" w:type="dxa"/>
          </w:tcPr>
          <w:p w:rsidR="005710AF" w:rsidRPr="000F4944" w:rsidRDefault="005710AF" w:rsidP="000F4944">
            <w:pPr>
              <w:rPr>
                <w:rFonts w:ascii="Arial" w:hAnsi="Arial" w:cs="Arial"/>
                <w:b/>
                <w:sz w:val="20"/>
                <w:szCs w:val="20"/>
                <w:lang w:val="en-US"/>
              </w:rPr>
            </w:pPr>
          </w:p>
        </w:tc>
        <w:tc>
          <w:tcPr>
            <w:tcW w:w="1418"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481" w:type="dxa"/>
          </w:tcPr>
          <w:p w:rsidR="005710AF" w:rsidRDefault="005710AF" w:rsidP="000F4944">
            <w:pPr>
              <w:rPr>
                <w:rFonts w:ascii="Arial" w:hAnsi="Arial" w:cs="Arial"/>
                <w:b/>
                <w:bCs/>
                <w:color w:val="000000"/>
                <w:sz w:val="20"/>
                <w:szCs w:val="20"/>
              </w:rPr>
            </w:pPr>
            <w:proofErr w:type="spellStart"/>
            <w:r>
              <w:rPr>
                <w:rFonts w:ascii="Arial" w:hAnsi="Arial" w:cs="Arial"/>
                <w:b/>
                <w:bCs/>
                <w:color w:val="000000"/>
                <w:sz w:val="20"/>
                <w:szCs w:val="20"/>
              </w:rPr>
              <w:t>LoE</w:t>
            </w:r>
            <w:proofErr w:type="spellEnd"/>
            <w:r>
              <w:rPr>
                <w:rFonts w:ascii="Arial" w:hAnsi="Arial" w:cs="Arial"/>
                <w:b/>
                <w:bCs/>
                <w:color w:val="000000"/>
                <w:sz w:val="20"/>
                <w:szCs w:val="20"/>
              </w:rPr>
              <w:t xml:space="preserve"> </w:t>
            </w:r>
            <w:r w:rsidRPr="000F4944">
              <w:rPr>
                <w:rFonts w:ascii="Arial" w:hAnsi="Arial" w:cs="Arial"/>
                <w:b/>
                <w:bCs/>
                <w:color w:val="000000"/>
                <w:sz w:val="20"/>
                <w:szCs w:val="20"/>
              </w:rPr>
              <w:t>II</w:t>
            </w:r>
          </w:p>
          <w:p w:rsidR="005710AF" w:rsidRPr="000F4944" w:rsidRDefault="005710AF" w:rsidP="000F4944">
            <w:pPr>
              <w:rPr>
                <w:rFonts w:ascii="Arial" w:hAnsi="Arial" w:cs="Arial"/>
                <w:b/>
                <w:bCs/>
                <w:color w:val="000000"/>
                <w:sz w:val="20"/>
                <w:szCs w:val="20"/>
              </w:rPr>
            </w:pPr>
            <w:r>
              <w:rPr>
                <w:rFonts w:ascii="Arial" w:hAnsi="Arial" w:cs="Arial"/>
                <w:b/>
                <w:bCs/>
                <w:color w:val="000000"/>
                <w:sz w:val="20"/>
                <w:szCs w:val="20"/>
              </w:rPr>
              <w:t xml:space="preserve">GR </w:t>
            </w:r>
            <w:r w:rsidRPr="000F4944">
              <w:rPr>
                <w:rFonts w:ascii="Arial" w:hAnsi="Arial" w:cs="Arial"/>
                <w:b/>
                <w:bCs/>
                <w:color w:val="000000"/>
                <w:sz w:val="20"/>
                <w:szCs w:val="20"/>
              </w:rPr>
              <w:t>B</w:t>
            </w:r>
          </w:p>
          <w:p w:rsidR="005710AF" w:rsidRPr="000F4944" w:rsidRDefault="005710AF" w:rsidP="000F4944">
            <w:pPr>
              <w:rPr>
                <w:rFonts w:ascii="Arial" w:hAnsi="Arial" w:cs="Arial"/>
                <w:b/>
                <w:sz w:val="20"/>
                <w:szCs w:val="20"/>
                <w:lang w:val="en-US"/>
              </w:rPr>
            </w:pPr>
          </w:p>
        </w:tc>
      </w:tr>
      <w:tr w:rsidR="005710AF" w:rsidRPr="000F4944" w:rsidTr="00AC2BF5">
        <w:tc>
          <w:tcPr>
            <w:tcW w:w="3681" w:type="dxa"/>
          </w:tcPr>
          <w:p w:rsidR="005710AF" w:rsidRPr="000F4944" w:rsidRDefault="005710AF" w:rsidP="000F4944">
            <w:pPr>
              <w:rPr>
                <w:rFonts w:ascii="Calibri" w:hAnsi="Calibri"/>
                <w:color w:val="000000"/>
                <w:sz w:val="20"/>
                <w:szCs w:val="20"/>
              </w:rPr>
            </w:pPr>
            <w:r w:rsidRPr="000F4944">
              <w:rPr>
                <w:rFonts w:ascii="Arial" w:hAnsi="Arial" w:cs="Arial"/>
                <w:color w:val="000000"/>
                <w:sz w:val="20"/>
                <w:szCs w:val="20"/>
              </w:rPr>
              <w:t>The location and/or extent of disease in combination with the patient’s desires regarding future fertility are important considerations</w:t>
            </w:r>
            <w:r w:rsidRPr="000F4944">
              <w:rPr>
                <w:rFonts w:ascii="Calibri" w:hAnsi="Calibri"/>
                <w:color w:val="000000"/>
                <w:sz w:val="20"/>
                <w:szCs w:val="20"/>
              </w:rPr>
              <w:t>.</w:t>
            </w:r>
          </w:p>
          <w:p w:rsidR="005710AF" w:rsidRPr="000F4944" w:rsidRDefault="005710AF" w:rsidP="000F4944">
            <w:pPr>
              <w:rPr>
                <w:rFonts w:ascii="Arial" w:hAnsi="Arial" w:cs="Arial"/>
                <w:sz w:val="20"/>
                <w:szCs w:val="20"/>
                <w:lang w:val="en-US"/>
              </w:rPr>
            </w:pPr>
          </w:p>
        </w:tc>
        <w:tc>
          <w:tcPr>
            <w:tcW w:w="1276" w:type="dxa"/>
          </w:tcPr>
          <w:p w:rsidR="005710AF" w:rsidRPr="000F4944" w:rsidRDefault="005710AF" w:rsidP="000F4944">
            <w:pPr>
              <w:rPr>
                <w:rFonts w:ascii="Arial" w:hAnsi="Arial" w:cs="Arial"/>
                <w:b/>
                <w:sz w:val="20"/>
                <w:szCs w:val="20"/>
                <w:lang w:val="en-US"/>
              </w:rPr>
            </w:pPr>
          </w:p>
        </w:tc>
        <w:tc>
          <w:tcPr>
            <w:tcW w:w="1418" w:type="dxa"/>
          </w:tcPr>
          <w:p w:rsidR="005710AF" w:rsidRPr="000F4944" w:rsidRDefault="005710AF" w:rsidP="000F4944">
            <w:pPr>
              <w:rPr>
                <w:rFonts w:ascii="Arial" w:hAnsi="Arial" w:cs="Arial"/>
                <w:b/>
                <w:sz w:val="20"/>
                <w:szCs w:val="20"/>
                <w:lang w:val="en-US"/>
              </w:rPr>
            </w:pPr>
            <w:r w:rsidRPr="000F4944">
              <w:rPr>
                <w:rFonts w:ascii="Arial" w:hAnsi="Arial" w:cs="Arial"/>
                <w:b/>
                <w:sz w:val="20"/>
                <w:szCs w:val="20"/>
                <w:lang w:val="en-US"/>
              </w:rPr>
              <w:t>No evidence</w:t>
            </w: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481" w:type="dxa"/>
          </w:tcPr>
          <w:p w:rsidR="005710AF" w:rsidRPr="000F4944" w:rsidRDefault="005710AF" w:rsidP="000F4944">
            <w:pPr>
              <w:rPr>
                <w:rFonts w:ascii="Arial" w:hAnsi="Arial" w:cs="Arial"/>
                <w:b/>
                <w:sz w:val="20"/>
                <w:szCs w:val="20"/>
                <w:lang w:val="en-US"/>
              </w:rPr>
            </w:pPr>
          </w:p>
        </w:tc>
      </w:tr>
      <w:tr w:rsidR="005710AF" w:rsidRPr="000F4944" w:rsidTr="00AC2BF5">
        <w:tc>
          <w:tcPr>
            <w:tcW w:w="3681" w:type="dxa"/>
          </w:tcPr>
          <w:p w:rsidR="005710AF" w:rsidRPr="000F4944" w:rsidRDefault="005710AF" w:rsidP="000F4944">
            <w:pPr>
              <w:rPr>
                <w:rFonts w:ascii="Arial" w:hAnsi="Arial" w:cs="Arial"/>
                <w:b/>
                <w:bCs/>
                <w:sz w:val="20"/>
                <w:szCs w:val="20"/>
                <w:lang w:val="en-US"/>
              </w:rPr>
            </w:pPr>
            <w:r w:rsidRPr="000F4944">
              <w:rPr>
                <w:rFonts w:ascii="Arial" w:hAnsi="Arial" w:cs="Arial"/>
                <w:b/>
                <w:bCs/>
                <w:sz w:val="20"/>
                <w:szCs w:val="20"/>
                <w:lang w:val="en-US"/>
              </w:rPr>
              <w:t xml:space="preserve">Hormone replacement therapy </w:t>
            </w:r>
            <w:r>
              <w:rPr>
                <w:rFonts w:ascii="Arial" w:hAnsi="Arial" w:cs="Arial"/>
                <w:b/>
                <w:bCs/>
                <w:sz w:val="20"/>
                <w:szCs w:val="20"/>
                <w:lang w:val="en-US"/>
              </w:rPr>
              <w:t>(HRT) after hysterectomy</w:t>
            </w:r>
          </w:p>
        </w:tc>
        <w:tc>
          <w:tcPr>
            <w:tcW w:w="1276" w:type="dxa"/>
          </w:tcPr>
          <w:p w:rsidR="005710AF" w:rsidRPr="000F4944" w:rsidRDefault="005710AF" w:rsidP="000F4944">
            <w:pPr>
              <w:rPr>
                <w:rFonts w:ascii="Arial" w:hAnsi="Arial" w:cs="Arial"/>
                <w:b/>
                <w:sz w:val="20"/>
                <w:szCs w:val="20"/>
                <w:lang w:val="en-US"/>
              </w:rPr>
            </w:pPr>
          </w:p>
        </w:tc>
        <w:tc>
          <w:tcPr>
            <w:tcW w:w="1418"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481" w:type="dxa"/>
          </w:tcPr>
          <w:p w:rsidR="005710AF" w:rsidRPr="000F4944" w:rsidRDefault="005710AF" w:rsidP="000F4944">
            <w:pPr>
              <w:rPr>
                <w:rFonts w:ascii="Arial" w:hAnsi="Arial" w:cs="Arial"/>
                <w:b/>
                <w:sz w:val="20"/>
                <w:szCs w:val="20"/>
                <w:lang w:val="en-US"/>
              </w:rPr>
            </w:pPr>
          </w:p>
        </w:tc>
      </w:tr>
      <w:tr w:rsidR="005710AF" w:rsidRPr="000F4944" w:rsidTr="00AC2BF5">
        <w:tc>
          <w:tcPr>
            <w:tcW w:w="3681" w:type="dxa"/>
          </w:tcPr>
          <w:p w:rsidR="005710AF" w:rsidRPr="000F4944" w:rsidRDefault="005710AF" w:rsidP="000F4944">
            <w:pPr>
              <w:rPr>
                <w:rFonts w:ascii="Arial" w:hAnsi="Arial" w:cs="Arial"/>
                <w:sz w:val="20"/>
                <w:szCs w:val="20"/>
                <w:lang w:val="en-US"/>
              </w:rPr>
            </w:pPr>
            <w:r w:rsidRPr="000F4944">
              <w:rPr>
                <w:rFonts w:ascii="Arial" w:hAnsi="Arial" w:cs="Arial"/>
                <w:sz w:val="20"/>
                <w:szCs w:val="20"/>
                <w:lang w:val="en-US"/>
              </w:rPr>
              <w:t>In women with an intact uterus, when total hysterectomy has not been performed because of technical difficulties, the recurrence of endometriosis contraindicates the use of HRT.</w:t>
            </w:r>
          </w:p>
        </w:tc>
        <w:tc>
          <w:tcPr>
            <w:tcW w:w="1276" w:type="dxa"/>
          </w:tcPr>
          <w:p w:rsidR="005710AF" w:rsidRPr="000F4944" w:rsidRDefault="005710AF" w:rsidP="000F4944">
            <w:pPr>
              <w:rPr>
                <w:rFonts w:ascii="Arial" w:hAnsi="Arial" w:cs="Arial"/>
                <w:b/>
                <w:sz w:val="20"/>
                <w:szCs w:val="20"/>
                <w:lang w:val="en-US"/>
              </w:rPr>
            </w:pPr>
          </w:p>
        </w:tc>
        <w:tc>
          <w:tcPr>
            <w:tcW w:w="1418"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481" w:type="dxa"/>
          </w:tcPr>
          <w:p w:rsidR="005710AF" w:rsidRDefault="005710AF" w:rsidP="000F4944">
            <w:pPr>
              <w:rPr>
                <w:rFonts w:ascii="Arial" w:hAnsi="Arial" w:cs="Arial"/>
                <w:b/>
                <w:sz w:val="20"/>
                <w:szCs w:val="20"/>
                <w:lang w:val="en-US"/>
              </w:rPr>
            </w:pPr>
            <w:proofErr w:type="spellStart"/>
            <w:r>
              <w:rPr>
                <w:rFonts w:ascii="Arial" w:hAnsi="Arial" w:cs="Arial"/>
                <w:b/>
                <w:sz w:val="20"/>
                <w:szCs w:val="20"/>
                <w:lang w:val="en-US"/>
              </w:rPr>
              <w:t>LoE</w:t>
            </w:r>
            <w:proofErr w:type="spellEnd"/>
            <w:r>
              <w:rPr>
                <w:rFonts w:ascii="Arial" w:hAnsi="Arial" w:cs="Arial"/>
                <w:b/>
                <w:sz w:val="20"/>
                <w:szCs w:val="20"/>
                <w:lang w:val="en-US"/>
              </w:rPr>
              <w:t xml:space="preserve"> </w:t>
            </w:r>
            <w:r w:rsidRPr="000F4944">
              <w:rPr>
                <w:rFonts w:ascii="Arial" w:hAnsi="Arial" w:cs="Arial"/>
                <w:b/>
                <w:sz w:val="20"/>
                <w:szCs w:val="20"/>
                <w:lang w:val="en-US"/>
              </w:rPr>
              <w:t>I</w:t>
            </w:r>
          </w:p>
          <w:p w:rsidR="005710AF" w:rsidRPr="000F4944" w:rsidRDefault="005710AF" w:rsidP="000F4944">
            <w:pPr>
              <w:rPr>
                <w:rFonts w:ascii="Arial" w:hAnsi="Arial" w:cs="Arial"/>
                <w:b/>
                <w:sz w:val="20"/>
                <w:szCs w:val="20"/>
                <w:lang w:val="en-US"/>
              </w:rPr>
            </w:pPr>
            <w:r>
              <w:rPr>
                <w:rFonts w:ascii="Arial" w:hAnsi="Arial" w:cs="Arial"/>
                <w:b/>
                <w:sz w:val="20"/>
                <w:szCs w:val="20"/>
                <w:lang w:val="en-US"/>
              </w:rPr>
              <w:t xml:space="preserve">GR </w:t>
            </w:r>
            <w:r w:rsidRPr="000F4944">
              <w:rPr>
                <w:rFonts w:ascii="Arial" w:hAnsi="Arial" w:cs="Arial"/>
                <w:b/>
                <w:sz w:val="20"/>
                <w:szCs w:val="20"/>
                <w:lang w:val="en-US"/>
              </w:rPr>
              <w:t>B</w:t>
            </w:r>
          </w:p>
          <w:p w:rsidR="005710AF" w:rsidRDefault="005710AF" w:rsidP="000F4944">
            <w:pPr>
              <w:rPr>
                <w:rFonts w:ascii="Arial" w:hAnsi="Arial" w:cs="Arial"/>
                <w:b/>
                <w:sz w:val="20"/>
                <w:szCs w:val="20"/>
                <w:lang w:val="en-US"/>
              </w:rPr>
            </w:pPr>
          </w:p>
          <w:p w:rsidR="005710AF" w:rsidRPr="000F4944" w:rsidRDefault="005710AF" w:rsidP="000F4944">
            <w:pPr>
              <w:rPr>
                <w:rFonts w:ascii="Arial" w:hAnsi="Arial" w:cs="Arial"/>
                <w:b/>
                <w:sz w:val="20"/>
                <w:szCs w:val="20"/>
                <w:lang w:val="en-US"/>
              </w:rPr>
            </w:pPr>
          </w:p>
        </w:tc>
      </w:tr>
      <w:tr w:rsidR="005710AF" w:rsidRPr="000F4944" w:rsidTr="00AC2BF5">
        <w:tc>
          <w:tcPr>
            <w:tcW w:w="3681" w:type="dxa"/>
          </w:tcPr>
          <w:p w:rsidR="005710AF" w:rsidRPr="000F4944" w:rsidRDefault="005710AF" w:rsidP="000F4944">
            <w:pPr>
              <w:rPr>
                <w:rFonts w:ascii="Arial" w:hAnsi="Arial" w:cs="Arial"/>
                <w:color w:val="000000"/>
                <w:sz w:val="20"/>
                <w:szCs w:val="20"/>
              </w:rPr>
            </w:pPr>
            <w:r w:rsidRPr="000F4944">
              <w:rPr>
                <w:rFonts w:ascii="Arial" w:hAnsi="Arial" w:cs="Arial"/>
                <w:color w:val="000000"/>
                <w:sz w:val="20"/>
                <w:szCs w:val="20"/>
              </w:rPr>
              <w:t>Since the rate of recurrence of endometriosis with HRT in women undergoing hysterectomy plus BSO is very low, HRT should not be contraindicated</w:t>
            </w:r>
          </w:p>
          <w:p w:rsidR="005710AF" w:rsidRPr="000F4944" w:rsidRDefault="005710AF" w:rsidP="000F4944">
            <w:pPr>
              <w:rPr>
                <w:rFonts w:ascii="Arial" w:hAnsi="Arial" w:cs="Arial"/>
                <w:sz w:val="20"/>
                <w:szCs w:val="20"/>
                <w:lang w:val="en-US"/>
              </w:rPr>
            </w:pPr>
          </w:p>
        </w:tc>
        <w:tc>
          <w:tcPr>
            <w:tcW w:w="1276" w:type="dxa"/>
          </w:tcPr>
          <w:p w:rsidR="005710AF" w:rsidRPr="000F4944" w:rsidRDefault="005710AF" w:rsidP="000F4944">
            <w:pPr>
              <w:rPr>
                <w:rFonts w:ascii="Arial" w:hAnsi="Arial" w:cs="Arial"/>
                <w:b/>
                <w:sz w:val="20"/>
                <w:szCs w:val="20"/>
                <w:lang w:val="en-US"/>
              </w:rPr>
            </w:pPr>
          </w:p>
        </w:tc>
        <w:tc>
          <w:tcPr>
            <w:tcW w:w="1418"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481" w:type="dxa"/>
          </w:tcPr>
          <w:p w:rsidR="005710AF" w:rsidRDefault="005710AF" w:rsidP="000F4944">
            <w:pPr>
              <w:rPr>
                <w:rFonts w:ascii="Arial" w:hAnsi="Arial" w:cs="Arial"/>
                <w:b/>
                <w:sz w:val="20"/>
                <w:szCs w:val="20"/>
                <w:lang w:val="en-US"/>
              </w:rPr>
            </w:pPr>
            <w:proofErr w:type="spellStart"/>
            <w:r>
              <w:rPr>
                <w:rFonts w:ascii="Arial" w:hAnsi="Arial" w:cs="Arial"/>
                <w:b/>
                <w:sz w:val="20"/>
                <w:szCs w:val="20"/>
                <w:lang w:val="en-US"/>
              </w:rPr>
              <w:t>LoE</w:t>
            </w:r>
            <w:proofErr w:type="spellEnd"/>
            <w:r>
              <w:rPr>
                <w:rFonts w:ascii="Arial" w:hAnsi="Arial" w:cs="Arial"/>
                <w:b/>
                <w:sz w:val="20"/>
                <w:szCs w:val="20"/>
                <w:lang w:val="en-US"/>
              </w:rPr>
              <w:t xml:space="preserve"> </w:t>
            </w:r>
            <w:r w:rsidRPr="000F4944">
              <w:rPr>
                <w:rFonts w:ascii="Arial" w:hAnsi="Arial" w:cs="Arial"/>
                <w:b/>
                <w:sz w:val="20"/>
                <w:szCs w:val="20"/>
                <w:lang w:val="en-US"/>
              </w:rPr>
              <w:t>I</w:t>
            </w:r>
          </w:p>
          <w:p w:rsidR="005710AF" w:rsidRPr="000F4944" w:rsidRDefault="005710AF" w:rsidP="000F4944">
            <w:pPr>
              <w:rPr>
                <w:rFonts w:ascii="Arial" w:hAnsi="Arial" w:cs="Arial"/>
                <w:b/>
                <w:sz w:val="20"/>
                <w:szCs w:val="20"/>
                <w:lang w:val="en-US"/>
              </w:rPr>
            </w:pPr>
            <w:r>
              <w:rPr>
                <w:rFonts w:ascii="Arial" w:hAnsi="Arial" w:cs="Arial"/>
                <w:b/>
                <w:sz w:val="20"/>
                <w:szCs w:val="20"/>
                <w:lang w:val="en-US"/>
              </w:rPr>
              <w:t xml:space="preserve">GR </w:t>
            </w:r>
            <w:r w:rsidRPr="000F4944">
              <w:rPr>
                <w:rFonts w:ascii="Arial" w:hAnsi="Arial" w:cs="Arial"/>
                <w:b/>
                <w:sz w:val="20"/>
                <w:szCs w:val="20"/>
                <w:lang w:val="en-US"/>
              </w:rPr>
              <w:t>B</w:t>
            </w:r>
          </w:p>
          <w:p w:rsidR="005710AF" w:rsidRPr="000F4944" w:rsidRDefault="005710AF" w:rsidP="000F4944">
            <w:pPr>
              <w:rPr>
                <w:rFonts w:ascii="Arial" w:hAnsi="Arial" w:cs="Arial"/>
                <w:b/>
                <w:sz w:val="20"/>
                <w:szCs w:val="20"/>
                <w:lang w:val="en-US"/>
              </w:rPr>
            </w:pPr>
          </w:p>
        </w:tc>
      </w:tr>
      <w:tr w:rsidR="005710AF" w:rsidRPr="000F4944" w:rsidTr="00AC2BF5">
        <w:tc>
          <w:tcPr>
            <w:tcW w:w="3681" w:type="dxa"/>
          </w:tcPr>
          <w:p w:rsidR="005710AF" w:rsidRDefault="005710AF" w:rsidP="000F4944">
            <w:pPr>
              <w:rPr>
                <w:rFonts w:ascii="Arial" w:hAnsi="Arial" w:cs="Arial"/>
                <w:b/>
                <w:bCs/>
                <w:sz w:val="20"/>
                <w:szCs w:val="20"/>
                <w:lang w:val="en-US"/>
              </w:rPr>
            </w:pPr>
            <w:r w:rsidRPr="000F4944">
              <w:rPr>
                <w:rFonts w:ascii="Arial" w:hAnsi="Arial" w:cs="Arial"/>
                <w:b/>
                <w:bCs/>
                <w:sz w:val="20"/>
                <w:szCs w:val="20"/>
                <w:lang w:val="en-US"/>
              </w:rPr>
              <w:t>Bladder Pain Syndrome</w:t>
            </w:r>
          </w:p>
          <w:p w:rsidR="005710AF" w:rsidRPr="000F4944" w:rsidRDefault="005710AF" w:rsidP="000F4944">
            <w:pPr>
              <w:rPr>
                <w:rFonts w:ascii="Arial" w:hAnsi="Arial" w:cs="Arial"/>
                <w:b/>
                <w:bCs/>
                <w:sz w:val="20"/>
                <w:szCs w:val="20"/>
                <w:lang w:val="en-US"/>
              </w:rPr>
            </w:pPr>
          </w:p>
        </w:tc>
        <w:tc>
          <w:tcPr>
            <w:tcW w:w="1276" w:type="dxa"/>
          </w:tcPr>
          <w:p w:rsidR="005710AF" w:rsidRPr="000F4944" w:rsidRDefault="005710AF" w:rsidP="000F4944">
            <w:pPr>
              <w:rPr>
                <w:rFonts w:ascii="Arial" w:hAnsi="Arial" w:cs="Arial"/>
                <w:b/>
                <w:sz w:val="20"/>
                <w:szCs w:val="20"/>
                <w:lang w:val="en-US"/>
              </w:rPr>
            </w:pPr>
          </w:p>
        </w:tc>
        <w:tc>
          <w:tcPr>
            <w:tcW w:w="1418"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481" w:type="dxa"/>
          </w:tcPr>
          <w:p w:rsidR="005710AF" w:rsidRPr="000F4944" w:rsidRDefault="005710AF" w:rsidP="000F4944">
            <w:pPr>
              <w:rPr>
                <w:rFonts w:ascii="Arial" w:hAnsi="Arial" w:cs="Arial"/>
                <w:b/>
                <w:sz w:val="20"/>
                <w:szCs w:val="20"/>
                <w:lang w:val="en-US"/>
              </w:rPr>
            </w:pPr>
          </w:p>
        </w:tc>
      </w:tr>
      <w:tr w:rsidR="005710AF" w:rsidRPr="000F4944" w:rsidTr="00AC2BF5">
        <w:tc>
          <w:tcPr>
            <w:tcW w:w="3681" w:type="dxa"/>
          </w:tcPr>
          <w:p w:rsidR="005710AF" w:rsidRPr="000F4944" w:rsidRDefault="005710AF" w:rsidP="000F4944">
            <w:pPr>
              <w:rPr>
                <w:rFonts w:ascii="Arial" w:hAnsi="Arial" w:cs="Arial"/>
                <w:color w:val="000000"/>
                <w:sz w:val="20"/>
                <w:szCs w:val="20"/>
              </w:rPr>
            </w:pPr>
            <w:r w:rsidRPr="000F4944">
              <w:rPr>
                <w:rFonts w:ascii="Arial" w:hAnsi="Arial" w:cs="Arial"/>
                <w:color w:val="000000"/>
                <w:sz w:val="20"/>
                <w:szCs w:val="20"/>
              </w:rPr>
              <w:t>Transurethral resection (or coagulation or laser) of bladder lesions, in BPS type 3 C only.</w:t>
            </w:r>
          </w:p>
          <w:p w:rsidR="005710AF" w:rsidRPr="000F4944" w:rsidRDefault="005710AF" w:rsidP="000F4944">
            <w:pPr>
              <w:rPr>
                <w:rFonts w:ascii="Arial" w:hAnsi="Arial" w:cs="Arial"/>
                <w:sz w:val="20"/>
                <w:szCs w:val="20"/>
                <w:lang w:val="en-US"/>
              </w:rPr>
            </w:pPr>
          </w:p>
        </w:tc>
        <w:tc>
          <w:tcPr>
            <w:tcW w:w="1276" w:type="dxa"/>
          </w:tcPr>
          <w:p w:rsidR="005710AF" w:rsidRPr="000F4944" w:rsidRDefault="005710AF" w:rsidP="000F4944">
            <w:pPr>
              <w:rPr>
                <w:rFonts w:ascii="Arial" w:hAnsi="Arial" w:cs="Arial"/>
                <w:b/>
                <w:sz w:val="20"/>
                <w:szCs w:val="20"/>
                <w:lang w:val="en-US"/>
              </w:rPr>
            </w:pPr>
          </w:p>
        </w:tc>
        <w:tc>
          <w:tcPr>
            <w:tcW w:w="1418"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bCs/>
                <w:color w:val="000000"/>
                <w:sz w:val="20"/>
                <w:szCs w:val="20"/>
              </w:rPr>
            </w:pPr>
            <w:proofErr w:type="spellStart"/>
            <w:r w:rsidRPr="000F4944">
              <w:rPr>
                <w:rFonts w:ascii="Arial" w:hAnsi="Arial" w:cs="Arial"/>
                <w:b/>
                <w:bCs/>
                <w:color w:val="000000"/>
                <w:sz w:val="20"/>
                <w:szCs w:val="20"/>
              </w:rPr>
              <w:t>L</w:t>
            </w:r>
            <w:r>
              <w:rPr>
                <w:rFonts w:ascii="Arial" w:hAnsi="Arial" w:cs="Arial"/>
                <w:b/>
                <w:bCs/>
                <w:color w:val="000000"/>
                <w:sz w:val="20"/>
                <w:szCs w:val="20"/>
              </w:rPr>
              <w:t>o</w:t>
            </w:r>
            <w:r w:rsidRPr="000F4944">
              <w:rPr>
                <w:rFonts w:ascii="Arial" w:hAnsi="Arial" w:cs="Arial"/>
                <w:b/>
                <w:bCs/>
                <w:color w:val="000000"/>
                <w:sz w:val="20"/>
                <w:szCs w:val="20"/>
              </w:rPr>
              <w:t>E</w:t>
            </w:r>
            <w:proofErr w:type="spellEnd"/>
            <w:r w:rsidRPr="000F4944">
              <w:rPr>
                <w:rFonts w:ascii="Arial" w:hAnsi="Arial" w:cs="Arial"/>
                <w:b/>
                <w:bCs/>
                <w:color w:val="000000"/>
                <w:sz w:val="20"/>
                <w:szCs w:val="20"/>
              </w:rPr>
              <w:t xml:space="preserve"> 3</w:t>
            </w:r>
          </w:p>
          <w:p w:rsidR="005710AF" w:rsidRPr="000F4944" w:rsidRDefault="005710AF" w:rsidP="000F4944">
            <w:pPr>
              <w:rPr>
                <w:rFonts w:ascii="Arial" w:hAnsi="Arial" w:cs="Arial"/>
                <w:b/>
                <w:sz w:val="20"/>
                <w:szCs w:val="20"/>
                <w:lang w:val="en-US"/>
              </w:rPr>
            </w:pPr>
            <w:r w:rsidRPr="000F4944">
              <w:rPr>
                <w:rFonts w:ascii="Arial" w:hAnsi="Arial" w:cs="Arial"/>
                <w:b/>
                <w:bCs/>
                <w:color w:val="000000"/>
                <w:sz w:val="20"/>
                <w:szCs w:val="20"/>
              </w:rPr>
              <w:t>GR B</w:t>
            </w:r>
            <w:r w:rsidRPr="000F4944">
              <w:rPr>
                <w:rFonts w:ascii="Arial" w:hAnsi="Arial" w:cs="Arial"/>
                <w:b/>
                <w:bCs/>
                <w:color w:val="000000"/>
                <w:sz w:val="20"/>
                <w:szCs w:val="20"/>
              </w:rPr>
              <w:br/>
            </w: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481" w:type="dxa"/>
          </w:tcPr>
          <w:p w:rsidR="005710AF" w:rsidRPr="000F4944" w:rsidRDefault="005710AF" w:rsidP="000F4944">
            <w:pPr>
              <w:rPr>
                <w:rFonts w:ascii="Arial" w:hAnsi="Arial" w:cs="Arial"/>
                <w:b/>
                <w:sz w:val="20"/>
                <w:szCs w:val="20"/>
                <w:lang w:val="en-US"/>
              </w:rPr>
            </w:pPr>
          </w:p>
        </w:tc>
      </w:tr>
      <w:tr w:rsidR="005710AF" w:rsidRPr="000F4944" w:rsidTr="00AC2BF5">
        <w:tc>
          <w:tcPr>
            <w:tcW w:w="3681" w:type="dxa"/>
          </w:tcPr>
          <w:p w:rsidR="005710AF" w:rsidRPr="0020131E" w:rsidRDefault="005710AF" w:rsidP="000F4944">
            <w:pPr>
              <w:rPr>
                <w:rFonts w:ascii="Arial" w:hAnsi="Arial" w:cs="Arial"/>
                <w:color w:val="000000"/>
                <w:sz w:val="20"/>
                <w:szCs w:val="20"/>
              </w:rPr>
            </w:pPr>
            <w:r w:rsidRPr="000F4944">
              <w:rPr>
                <w:rFonts w:ascii="Arial" w:hAnsi="Arial" w:cs="Arial"/>
                <w:color w:val="000000"/>
                <w:sz w:val="20"/>
                <w:szCs w:val="20"/>
              </w:rPr>
              <w:lastRenderedPageBreak/>
              <w:t>All ablative organ surgery should be the last resort for experienced and BPS knowledgeable surgeons only.</w:t>
            </w:r>
          </w:p>
        </w:tc>
        <w:tc>
          <w:tcPr>
            <w:tcW w:w="1276" w:type="dxa"/>
          </w:tcPr>
          <w:p w:rsidR="005710AF" w:rsidRPr="000F4944" w:rsidRDefault="005710AF" w:rsidP="000F4944">
            <w:pPr>
              <w:rPr>
                <w:rFonts w:ascii="Arial" w:hAnsi="Arial" w:cs="Arial"/>
                <w:b/>
                <w:sz w:val="20"/>
                <w:szCs w:val="20"/>
                <w:lang w:val="en-US"/>
              </w:rPr>
            </w:pPr>
          </w:p>
        </w:tc>
        <w:tc>
          <w:tcPr>
            <w:tcW w:w="1418"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bCs/>
                <w:color w:val="000000"/>
                <w:sz w:val="20"/>
                <w:szCs w:val="20"/>
              </w:rPr>
            </w:pPr>
            <w:proofErr w:type="spellStart"/>
            <w:r w:rsidRPr="000F4944">
              <w:rPr>
                <w:rFonts w:ascii="Arial" w:hAnsi="Arial" w:cs="Arial"/>
                <w:b/>
                <w:bCs/>
                <w:color w:val="000000"/>
                <w:sz w:val="20"/>
                <w:szCs w:val="20"/>
              </w:rPr>
              <w:t>L</w:t>
            </w:r>
            <w:r>
              <w:rPr>
                <w:rFonts w:ascii="Arial" w:hAnsi="Arial" w:cs="Arial"/>
                <w:b/>
                <w:bCs/>
                <w:color w:val="000000"/>
                <w:sz w:val="20"/>
                <w:szCs w:val="20"/>
              </w:rPr>
              <w:t>o</w:t>
            </w:r>
            <w:r w:rsidRPr="000F4944">
              <w:rPr>
                <w:rFonts w:ascii="Arial" w:hAnsi="Arial" w:cs="Arial"/>
                <w:b/>
                <w:bCs/>
                <w:color w:val="000000"/>
                <w:sz w:val="20"/>
                <w:szCs w:val="20"/>
              </w:rPr>
              <w:t>E</w:t>
            </w:r>
            <w:proofErr w:type="spellEnd"/>
            <w:r w:rsidRPr="000F4944">
              <w:rPr>
                <w:rFonts w:ascii="Arial" w:hAnsi="Arial" w:cs="Arial"/>
                <w:b/>
                <w:bCs/>
                <w:color w:val="000000"/>
                <w:sz w:val="20"/>
                <w:szCs w:val="20"/>
              </w:rPr>
              <w:t xml:space="preserve"> 3</w:t>
            </w:r>
          </w:p>
          <w:p w:rsidR="005710AF" w:rsidRPr="0020131E" w:rsidRDefault="005710AF" w:rsidP="000F4944">
            <w:pPr>
              <w:rPr>
                <w:rFonts w:ascii="Arial" w:hAnsi="Arial" w:cs="Arial"/>
                <w:b/>
                <w:bCs/>
                <w:color w:val="000000"/>
                <w:sz w:val="20"/>
                <w:szCs w:val="20"/>
              </w:rPr>
            </w:pPr>
            <w:r w:rsidRPr="000F4944">
              <w:rPr>
                <w:rFonts w:ascii="Arial" w:hAnsi="Arial" w:cs="Arial"/>
                <w:b/>
                <w:bCs/>
                <w:color w:val="000000"/>
                <w:sz w:val="20"/>
                <w:szCs w:val="20"/>
              </w:rPr>
              <w:t>GR A</w:t>
            </w:r>
            <w:r w:rsidRPr="000F4944">
              <w:rPr>
                <w:rFonts w:ascii="Arial" w:hAnsi="Arial" w:cs="Arial"/>
                <w:b/>
                <w:bCs/>
                <w:color w:val="000000"/>
                <w:sz w:val="20"/>
                <w:szCs w:val="20"/>
              </w:rPr>
              <w:br/>
            </w: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481" w:type="dxa"/>
          </w:tcPr>
          <w:p w:rsidR="005710AF" w:rsidRPr="000F4944" w:rsidRDefault="005710AF" w:rsidP="000F4944">
            <w:pPr>
              <w:rPr>
                <w:rFonts w:ascii="Arial" w:hAnsi="Arial" w:cs="Arial"/>
                <w:b/>
                <w:sz w:val="20"/>
                <w:szCs w:val="20"/>
                <w:lang w:val="en-US"/>
              </w:rPr>
            </w:pPr>
          </w:p>
        </w:tc>
      </w:tr>
      <w:tr w:rsidR="005710AF" w:rsidRPr="000F4944" w:rsidTr="00AC2BF5">
        <w:tc>
          <w:tcPr>
            <w:tcW w:w="3681" w:type="dxa"/>
          </w:tcPr>
          <w:p w:rsidR="005710AF" w:rsidRDefault="005710AF" w:rsidP="000F4944">
            <w:pPr>
              <w:rPr>
                <w:rFonts w:ascii="Arial" w:hAnsi="Arial" w:cs="Arial"/>
                <w:b/>
                <w:bCs/>
                <w:color w:val="000000"/>
                <w:sz w:val="20"/>
                <w:szCs w:val="20"/>
              </w:rPr>
            </w:pPr>
            <w:r w:rsidRPr="000F4944">
              <w:rPr>
                <w:rFonts w:ascii="Arial" w:hAnsi="Arial" w:cs="Arial"/>
                <w:b/>
                <w:bCs/>
                <w:color w:val="000000"/>
                <w:sz w:val="20"/>
                <w:szCs w:val="20"/>
              </w:rPr>
              <w:t>Chronic Anal Pain Syndrome</w:t>
            </w:r>
          </w:p>
          <w:p w:rsidR="005710AF" w:rsidRPr="000F4944" w:rsidRDefault="005710AF" w:rsidP="000F4944">
            <w:pPr>
              <w:rPr>
                <w:rFonts w:ascii="Arial" w:hAnsi="Arial" w:cs="Arial"/>
                <w:b/>
                <w:bCs/>
                <w:color w:val="000000"/>
                <w:sz w:val="20"/>
                <w:szCs w:val="20"/>
              </w:rPr>
            </w:pPr>
          </w:p>
        </w:tc>
        <w:tc>
          <w:tcPr>
            <w:tcW w:w="1276" w:type="dxa"/>
          </w:tcPr>
          <w:p w:rsidR="005710AF" w:rsidRPr="000F4944" w:rsidRDefault="005710AF" w:rsidP="000F4944">
            <w:pPr>
              <w:rPr>
                <w:rFonts w:ascii="Arial" w:hAnsi="Arial" w:cs="Arial"/>
                <w:b/>
                <w:sz w:val="20"/>
                <w:szCs w:val="20"/>
                <w:lang w:val="en-US"/>
              </w:rPr>
            </w:pPr>
          </w:p>
        </w:tc>
        <w:tc>
          <w:tcPr>
            <w:tcW w:w="1418"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bCs/>
                <w:color w:val="000000"/>
                <w:sz w:val="20"/>
                <w:szCs w:val="20"/>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481" w:type="dxa"/>
          </w:tcPr>
          <w:p w:rsidR="005710AF" w:rsidRPr="000F4944" w:rsidRDefault="005710AF" w:rsidP="000F4944">
            <w:pPr>
              <w:rPr>
                <w:rFonts w:ascii="Arial" w:hAnsi="Arial" w:cs="Arial"/>
                <w:b/>
                <w:sz w:val="20"/>
                <w:szCs w:val="20"/>
                <w:lang w:val="en-US"/>
              </w:rPr>
            </w:pPr>
          </w:p>
        </w:tc>
      </w:tr>
      <w:tr w:rsidR="005710AF" w:rsidRPr="000F4944" w:rsidTr="00AC2BF5">
        <w:tc>
          <w:tcPr>
            <w:tcW w:w="3681" w:type="dxa"/>
          </w:tcPr>
          <w:p w:rsidR="005710AF" w:rsidRPr="000F4944" w:rsidRDefault="005710AF" w:rsidP="000F4944">
            <w:pPr>
              <w:rPr>
                <w:rFonts w:ascii="Arial" w:hAnsi="Arial" w:cs="Arial"/>
                <w:color w:val="000000"/>
                <w:sz w:val="20"/>
                <w:szCs w:val="20"/>
              </w:rPr>
            </w:pPr>
            <w:r w:rsidRPr="000F4944">
              <w:rPr>
                <w:rFonts w:ascii="Arial" w:hAnsi="Arial" w:cs="Arial"/>
                <w:color w:val="000000"/>
                <w:sz w:val="20"/>
                <w:szCs w:val="20"/>
              </w:rPr>
              <w:t xml:space="preserve">Sacral neurostimulation </w:t>
            </w:r>
          </w:p>
          <w:p w:rsidR="005710AF" w:rsidRPr="000F4944" w:rsidRDefault="005710AF" w:rsidP="000F4944">
            <w:pPr>
              <w:rPr>
                <w:rFonts w:ascii="Arial" w:hAnsi="Arial" w:cs="Arial"/>
                <w:color w:val="000000"/>
                <w:sz w:val="20"/>
                <w:szCs w:val="20"/>
              </w:rPr>
            </w:pPr>
          </w:p>
        </w:tc>
        <w:tc>
          <w:tcPr>
            <w:tcW w:w="1276" w:type="dxa"/>
          </w:tcPr>
          <w:p w:rsidR="005710AF" w:rsidRPr="000F4944" w:rsidRDefault="005710AF" w:rsidP="000F4944">
            <w:pPr>
              <w:rPr>
                <w:rFonts w:ascii="Arial" w:hAnsi="Arial" w:cs="Arial"/>
                <w:b/>
                <w:sz w:val="20"/>
                <w:szCs w:val="20"/>
                <w:lang w:val="en-US"/>
              </w:rPr>
            </w:pPr>
          </w:p>
        </w:tc>
        <w:tc>
          <w:tcPr>
            <w:tcW w:w="1418"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bCs/>
                <w:color w:val="000000"/>
                <w:sz w:val="20"/>
                <w:szCs w:val="20"/>
              </w:rPr>
            </w:pPr>
            <w:proofErr w:type="spellStart"/>
            <w:r w:rsidRPr="000F4944">
              <w:rPr>
                <w:rFonts w:ascii="Arial" w:hAnsi="Arial" w:cs="Arial"/>
                <w:b/>
                <w:bCs/>
                <w:color w:val="000000"/>
                <w:sz w:val="20"/>
                <w:szCs w:val="20"/>
              </w:rPr>
              <w:t>L</w:t>
            </w:r>
            <w:r>
              <w:rPr>
                <w:rFonts w:ascii="Arial" w:hAnsi="Arial" w:cs="Arial"/>
                <w:b/>
                <w:bCs/>
                <w:color w:val="000000"/>
                <w:sz w:val="20"/>
                <w:szCs w:val="20"/>
              </w:rPr>
              <w:t>o</w:t>
            </w:r>
            <w:r w:rsidRPr="000F4944">
              <w:rPr>
                <w:rFonts w:ascii="Arial" w:hAnsi="Arial" w:cs="Arial"/>
                <w:b/>
                <w:bCs/>
                <w:color w:val="000000"/>
                <w:sz w:val="20"/>
                <w:szCs w:val="20"/>
              </w:rPr>
              <w:t>E</w:t>
            </w:r>
            <w:proofErr w:type="spellEnd"/>
            <w:r>
              <w:rPr>
                <w:rFonts w:ascii="Arial" w:hAnsi="Arial" w:cs="Arial"/>
                <w:b/>
                <w:bCs/>
                <w:color w:val="000000"/>
                <w:sz w:val="20"/>
                <w:szCs w:val="20"/>
              </w:rPr>
              <w:t xml:space="preserve"> </w:t>
            </w:r>
            <w:r w:rsidRPr="000F4944">
              <w:rPr>
                <w:rFonts w:ascii="Arial" w:hAnsi="Arial" w:cs="Arial"/>
                <w:b/>
                <w:bCs/>
                <w:color w:val="000000"/>
                <w:sz w:val="20"/>
                <w:szCs w:val="20"/>
              </w:rPr>
              <w:t>3</w:t>
            </w:r>
          </w:p>
          <w:p w:rsidR="005710AF" w:rsidRPr="000F4944" w:rsidRDefault="005710AF" w:rsidP="000F4944">
            <w:pPr>
              <w:rPr>
                <w:rFonts w:ascii="Arial" w:hAnsi="Arial" w:cs="Arial"/>
                <w:b/>
                <w:bCs/>
                <w:color w:val="000000"/>
                <w:sz w:val="20"/>
                <w:szCs w:val="20"/>
              </w:rPr>
            </w:pPr>
            <w:r w:rsidRPr="000F4944">
              <w:rPr>
                <w:rFonts w:ascii="Arial" w:hAnsi="Arial" w:cs="Arial"/>
                <w:b/>
                <w:bCs/>
                <w:color w:val="000000"/>
                <w:sz w:val="20"/>
                <w:szCs w:val="20"/>
              </w:rPr>
              <w:t>GR C</w:t>
            </w: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481" w:type="dxa"/>
          </w:tcPr>
          <w:p w:rsidR="005710AF" w:rsidRPr="000F4944" w:rsidRDefault="005710AF" w:rsidP="000F4944">
            <w:pPr>
              <w:rPr>
                <w:rFonts w:ascii="Arial" w:hAnsi="Arial" w:cs="Arial"/>
                <w:b/>
                <w:sz w:val="20"/>
                <w:szCs w:val="20"/>
                <w:lang w:val="en-US"/>
              </w:rPr>
            </w:pPr>
          </w:p>
        </w:tc>
      </w:tr>
      <w:tr w:rsidR="005710AF" w:rsidRPr="000F4944" w:rsidTr="00AC2BF5">
        <w:tc>
          <w:tcPr>
            <w:tcW w:w="3681" w:type="dxa"/>
          </w:tcPr>
          <w:p w:rsidR="005710AF" w:rsidRDefault="005710AF" w:rsidP="000F4944">
            <w:pPr>
              <w:rPr>
                <w:rFonts w:ascii="Arial" w:hAnsi="Arial" w:cs="Arial"/>
                <w:b/>
                <w:bCs/>
                <w:sz w:val="20"/>
                <w:szCs w:val="20"/>
                <w:lang w:val="en-US"/>
              </w:rPr>
            </w:pPr>
            <w:r w:rsidRPr="000F4944">
              <w:rPr>
                <w:rFonts w:ascii="Arial" w:hAnsi="Arial" w:cs="Arial"/>
                <w:b/>
                <w:bCs/>
                <w:sz w:val="20"/>
                <w:szCs w:val="20"/>
                <w:lang w:val="en-US"/>
              </w:rPr>
              <w:t xml:space="preserve">Fibroids </w:t>
            </w:r>
          </w:p>
          <w:p w:rsidR="005710AF" w:rsidRPr="000F4944" w:rsidRDefault="005710AF" w:rsidP="000F4944">
            <w:pPr>
              <w:rPr>
                <w:rFonts w:ascii="Arial" w:hAnsi="Arial" w:cs="Arial"/>
                <w:b/>
                <w:bCs/>
                <w:sz w:val="20"/>
                <w:szCs w:val="20"/>
                <w:lang w:val="en-US"/>
              </w:rPr>
            </w:pPr>
          </w:p>
        </w:tc>
        <w:tc>
          <w:tcPr>
            <w:tcW w:w="1276" w:type="dxa"/>
          </w:tcPr>
          <w:p w:rsidR="005710AF" w:rsidRPr="000F4944" w:rsidRDefault="005710AF" w:rsidP="000F4944">
            <w:pPr>
              <w:rPr>
                <w:rFonts w:ascii="Arial" w:hAnsi="Arial" w:cs="Arial"/>
                <w:b/>
                <w:sz w:val="20"/>
                <w:szCs w:val="20"/>
                <w:lang w:val="en-US"/>
              </w:rPr>
            </w:pPr>
          </w:p>
        </w:tc>
        <w:tc>
          <w:tcPr>
            <w:tcW w:w="1418"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481" w:type="dxa"/>
          </w:tcPr>
          <w:p w:rsidR="005710AF" w:rsidRPr="000F4944" w:rsidRDefault="005710AF" w:rsidP="000F4944">
            <w:pPr>
              <w:rPr>
                <w:rFonts w:ascii="Arial" w:hAnsi="Arial" w:cs="Arial"/>
                <w:b/>
                <w:sz w:val="20"/>
                <w:szCs w:val="20"/>
                <w:lang w:val="en-US"/>
              </w:rPr>
            </w:pPr>
          </w:p>
        </w:tc>
      </w:tr>
      <w:tr w:rsidR="005710AF" w:rsidRPr="000F4944" w:rsidTr="00AC2BF5">
        <w:tc>
          <w:tcPr>
            <w:tcW w:w="3681" w:type="dxa"/>
          </w:tcPr>
          <w:p w:rsidR="005710AF" w:rsidRPr="000F4944" w:rsidRDefault="005710AF" w:rsidP="000F4944">
            <w:pPr>
              <w:rPr>
                <w:rFonts w:ascii="Arial" w:hAnsi="Arial" w:cs="Arial"/>
                <w:color w:val="000000"/>
                <w:sz w:val="20"/>
                <w:szCs w:val="20"/>
              </w:rPr>
            </w:pPr>
            <w:r w:rsidRPr="000F4944">
              <w:rPr>
                <w:rFonts w:ascii="Arial" w:hAnsi="Arial" w:cs="Arial"/>
                <w:color w:val="000000"/>
                <w:sz w:val="20"/>
                <w:szCs w:val="20"/>
              </w:rPr>
              <w:t>The management of symptomatic uterine fibroids should follow the clinical practice guidelines of the Society of Obstetricians and Gynaecologists of Canada.</w:t>
            </w:r>
          </w:p>
          <w:p w:rsidR="005710AF" w:rsidRPr="000F4944" w:rsidRDefault="005710AF" w:rsidP="000F4944">
            <w:pPr>
              <w:rPr>
                <w:rFonts w:ascii="Arial" w:hAnsi="Arial" w:cs="Arial"/>
                <w:sz w:val="20"/>
                <w:szCs w:val="20"/>
                <w:lang w:val="en-US"/>
              </w:rPr>
            </w:pPr>
          </w:p>
        </w:tc>
        <w:tc>
          <w:tcPr>
            <w:tcW w:w="1276" w:type="dxa"/>
          </w:tcPr>
          <w:p w:rsidR="005710AF" w:rsidRPr="000F4944" w:rsidRDefault="005710AF" w:rsidP="000F4944">
            <w:pPr>
              <w:rPr>
                <w:rFonts w:ascii="Arial" w:hAnsi="Arial" w:cs="Arial"/>
                <w:b/>
                <w:sz w:val="20"/>
                <w:szCs w:val="20"/>
                <w:lang w:val="en-US"/>
              </w:rPr>
            </w:pPr>
          </w:p>
        </w:tc>
        <w:tc>
          <w:tcPr>
            <w:tcW w:w="1418"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481" w:type="dxa"/>
          </w:tcPr>
          <w:p w:rsidR="005710AF" w:rsidRDefault="005710AF" w:rsidP="000F4944">
            <w:pPr>
              <w:rPr>
                <w:rFonts w:ascii="Arial" w:hAnsi="Arial" w:cs="Arial"/>
                <w:b/>
                <w:bCs/>
                <w:color w:val="000000"/>
                <w:sz w:val="20"/>
                <w:szCs w:val="20"/>
              </w:rPr>
            </w:pPr>
            <w:proofErr w:type="spellStart"/>
            <w:r>
              <w:rPr>
                <w:rFonts w:ascii="Arial" w:hAnsi="Arial" w:cs="Arial"/>
                <w:b/>
                <w:bCs/>
                <w:color w:val="000000"/>
                <w:sz w:val="20"/>
                <w:szCs w:val="20"/>
              </w:rPr>
              <w:t>LoE</w:t>
            </w:r>
            <w:proofErr w:type="spellEnd"/>
            <w:r>
              <w:rPr>
                <w:rFonts w:ascii="Arial" w:hAnsi="Arial" w:cs="Arial"/>
                <w:b/>
                <w:bCs/>
                <w:color w:val="000000"/>
                <w:sz w:val="20"/>
                <w:szCs w:val="20"/>
              </w:rPr>
              <w:t xml:space="preserve"> </w:t>
            </w:r>
            <w:r w:rsidRPr="000F4944">
              <w:rPr>
                <w:rFonts w:ascii="Arial" w:hAnsi="Arial" w:cs="Arial"/>
                <w:b/>
                <w:bCs/>
                <w:color w:val="000000"/>
                <w:sz w:val="20"/>
                <w:szCs w:val="20"/>
              </w:rPr>
              <w:t>II-3</w:t>
            </w:r>
          </w:p>
          <w:p w:rsidR="005710AF" w:rsidRPr="000F4944" w:rsidRDefault="005710AF" w:rsidP="00731A39">
            <w:pPr>
              <w:rPr>
                <w:rFonts w:ascii="Arial" w:hAnsi="Arial" w:cs="Arial"/>
                <w:sz w:val="20"/>
                <w:szCs w:val="20"/>
                <w:lang w:val="en-US"/>
              </w:rPr>
            </w:pPr>
            <w:r>
              <w:rPr>
                <w:rFonts w:ascii="Arial" w:hAnsi="Arial" w:cs="Arial"/>
                <w:b/>
                <w:bCs/>
                <w:color w:val="000000"/>
                <w:sz w:val="20"/>
                <w:szCs w:val="20"/>
              </w:rPr>
              <w:t xml:space="preserve">GR </w:t>
            </w:r>
            <w:r w:rsidRPr="000F4944">
              <w:rPr>
                <w:rFonts w:ascii="Arial" w:hAnsi="Arial" w:cs="Arial"/>
                <w:b/>
                <w:bCs/>
                <w:color w:val="000000"/>
                <w:sz w:val="20"/>
                <w:szCs w:val="20"/>
              </w:rPr>
              <w:t>B</w:t>
            </w:r>
            <w:r w:rsidRPr="000F4944">
              <w:rPr>
                <w:rFonts w:ascii="Arial" w:hAnsi="Arial" w:cs="Arial"/>
                <w:b/>
                <w:bCs/>
                <w:color w:val="000000"/>
                <w:sz w:val="20"/>
                <w:szCs w:val="20"/>
              </w:rPr>
              <w:br/>
            </w:r>
          </w:p>
        </w:tc>
      </w:tr>
      <w:tr w:rsidR="005710AF" w:rsidRPr="000F4944" w:rsidTr="00AC2BF5">
        <w:tc>
          <w:tcPr>
            <w:tcW w:w="3681" w:type="dxa"/>
          </w:tcPr>
          <w:p w:rsidR="005710AF" w:rsidRDefault="005710AF" w:rsidP="000F4944">
            <w:pPr>
              <w:rPr>
                <w:rFonts w:ascii="Arial" w:hAnsi="Arial" w:cs="Arial"/>
                <w:b/>
                <w:bCs/>
                <w:color w:val="000000"/>
                <w:sz w:val="20"/>
                <w:szCs w:val="20"/>
              </w:rPr>
            </w:pPr>
            <w:proofErr w:type="spellStart"/>
            <w:r w:rsidRPr="000F4944">
              <w:rPr>
                <w:rFonts w:ascii="Arial" w:hAnsi="Arial" w:cs="Arial"/>
                <w:b/>
                <w:bCs/>
                <w:color w:val="000000"/>
                <w:sz w:val="20"/>
                <w:szCs w:val="20"/>
              </w:rPr>
              <w:t>Endosalpingiosis</w:t>
            </w:r>
            <w:proofErr w:type="spellEnd"/>
          </w:p>
          <w:p w:rsidR="005710AF" w:rsidRPr="000F4944" w:rsidRDefault="005710AF" w:rsidP="000F4944">
            <w:pPr>
              <w:rPr>
                <w:rFonts w:ascii="Arial" w:hAnsi="Arial" w:cs="Arial"/>
                <w:b/>
                <w:bCs/>
                <w:color w:val="000000"/>
                <w:sz w:val="20"/>
                <w:szCs w:val="20"/>
              </w:rPr>
            </w:pPr>
          </w:p>
        </w:tc>
        <w:tc>
          <w:tcPr>
            <w:tcW w:w="1276" w:type="dxa"/>
          </w:tcPr>
          <w:p w:rsidR="005710AF" w:rsidRPr="000F4944" w:rsidRDefault="005710AF" w:rsidP="000F4944">
            <w:pPr>
              <w:rPr>
                <w:rFonts w:ascii="Arial" w:hAnsi="Arial" w:cs="Arial"/>
                <w:b/>
                <w:sz w:val="20"/>
                <w:szCs w:val="20"/>
                <w:lang w:val="en-US"/>
              </w:rPr>
            </w:pPr>
          </w:p>
        </w:tc>
        <w:tc>
          <w:tcPr>
            <w:tcW w:w="1418"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481" w:type="dxa"/>
          </w:tcPr>
          <w:p w:rsidR="005710AF" w:rsidRPr="000F4944" w:rsidRDefault="005710AF" w:rsidP="000F4944">
            <w:pPr>
              <w:rPr>
                <w:rFonts w:ascii="Arial" w:hAnsi="Arial" w:cs="Arial"/>
                <w:b/>
                <w:bCs/>
                <w:color w:val="000000"/>
                <w:sz w:val="20"/>
                <w:szCs w:val="20"/>
              </w:rPr>
            </w:pPr>
          </w:p>
        </w:tc>
      </w:tr>
      <w:tr w:rsidR="005710AF" w:rsidRPr="000F4944" w:rsidTr="00AC2BF5">
        <w:tc>
          <w:tcPr>
            <w:tcW w:w="3681" w:type="dxa"/>
          </w:tcPr>
          <w:p w:rsidR="005710AF" w:rsidRPr="000F4944" w:rsidRDefault="005710AF" w:rsidP="000F4944">
            <w:pPr>
              <w:rPr>
                <w:rFonts w:ascii="Arial" w:hAnsi="Arial" w:cs="Arial"/>
                <w:color w:val="000000"/>
                <w:sz w:val="20"/>
                <w:szCs w:val="20"/>
              </w:rPr>
            </w:pPr>
            <w:proofErr w:type="spellStart"/>
            <w:r w:rsidRPr="000F4944">
              <w:rPr>
                <w:rFonts w:ascii="Arial" w:hAnsi="Arial" w:cs="Arial"/>
                <w:color w:val="000000"/>
                <w:sz w:val="20"/>
                <w:szCs w:val="20"/>
              </w:rPr>
              <w:t>Endosalpingiosis</w:t>
            </w:r>
            <w:proofErr w:type="spellEnd"/>
            <w:r w:rsidRPr="000F4944">
              <w:rPr>
                <w:rFonts w:ascii="Arial" w:hAnsi="Arial" w:cs="Arial"/>
                <w:color w:val="000000"/>
                <w:sz w:val="20"/>
                <w:szCs w:val="20"/>
              </w:rPr>
              <w:t xml:space="preserve"> is an incidental histologic finding and does not appear to</w:t>
            </w:r>
            <w:r>
              <w:rPr>
                <w:rFonts w:ascii="Arial" w:hAnsi="Arial" w:cs="Arial"/>
                <w:color w:val="000000"/>
                <w:sz w:val="20"/>
                <w:szCs w:val="20"/>
              </w:rPr>
              <w:t xml:space="preserve"> </w:t>
            </w:r>
            <w:r w:rsidRPr="000F4944">
              <w:rPr>
                <w:rFonts w:ascii="Arial" w:hAnsi="Arial" w:cs="Arial"/>
                <w:color w:val="000000"/>
                <w:sz w:val="20"/>
                <w:szCs w:val="20"/>
              </w:rPr>
              <w:t>require specific treatment</w:t>
            </w:r>
          </w:p>
          <w:p w:rsidR="005710AF" w:rsidRPr="000F4944" w:rsidRDefault="005710AF" w:rsidP="000F4944">
            <w:pPr>
              <w:rPr>
                <w:rFonts w:ascii="Arial" w:hAnsi="Arial" w:cs="Arial"/>
                <w:color w:val="000000"/>
                <w:sz w:val="20"/>
                <w:szCs w:val="20"/>
              </w:rPr>
            </w:pPr>
          </w:p>
        </w:tc>
        <w:tc>
          <w:tcPr>
            <w:tcW w:w="1276" w:type="dxa"/>
          </w:tcPr>
          <w:p w:rsidR="005710AF" w:rsidRPr="000F4944" w:rsidRDefault="005710AF" w:rsidP="000F4944">
            <w:pPr>
              <w:rPr>
                <w:rFonts w:ascii="Arial" w:hAnsi="Arial" w:cs="Arial"/>
                <w:b/>
                <w:sz w:val="20"/>
                <w:szCs w:val="20"/>
                <w:lang w:val="en-US"/>
              </w:rPr>
            </w:pPr>
          </w:p>
        </w:tc>
        <w:tc>
          <w:tcPr>
            <w:tcW w:w="1418"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481" w:type="dxa"/>
          </w:tcPr>
          <w:p w:rsidR="005710AF" w:rsidRDefault="005710AF" w:rsidP="000F4944">
            <w:pPr>
              <w:rPr>
                <w:rFonts w:ascii="Arial" w:hAnsi="Arial" w:cs="Arial"/>
                <w:b/>
                <w:bCs/>
                <w:color w:val="000000"/>
                <w:sz w:val="20"/>
                <w:szCs w:val="20"/>
              </w:rPr>
            </w:pPr>
            <w:proofErr w:type="spellStart"/>
            <w:r>
              <w:rPr>
                <w:rFonts w:ascii="Arial" w:hAnsi="Arial" w:cs="Arial"/>
                <w:b/>
                <w:bCs/>
                <w:color w:val="000000"/>
                <w:sz w:val="20"/>
                <w:szCs w:val="20"/>
              </w:rPr>
              <w:t>LoE</w:t>
            </w:r>
            <w:proofErr w:type="spellEnd"/>
            <w:r>
              <w:rPr>
                <w:rFonts w:ascii="Arial" w:hAnsi="Arial" w:cs="Arial"/>
                <w:b/>
                <w:bCs/>
                <w:color w:val="000000"/>
                <w:sz w:val="20"/>
                <w:szCs w:val="20"/>
              </w:rPr>
              <w:t xml:space="preserve"> </w:t>
            </w:r>
            <w:r w:rsidRPr="000F4944">
              <w:rPr>
                <w:rFonts w:ascii="Arial" w:hAnsi="Arial" w:cs="Arial"/>
                <w:b/>
                <w:bCs/>
                <w:color w:val="000000"/>
                <w:sz w:val="20"/>
                <w:szCs w:val="20"/>
              </w:rPr>
              <w:t>II-2</w:t>
            </w:r>
          </w:p>
          <w:p w:rsidR="005710AF" w:rsidRPr="000F4944" w:rsidRDefault="005710AF" w:rsidP="000F4944">
            <w:pPr>
              <w:rPr>
                <w:rFonts w:ascii="Arial" w:hAnsi="Arial" w:cs="Arial"/>
                <w:b/>
                <w:bCs/>
                <w:color w:val="000000"/>
                <w:sz w:val="20"/>
                <w:szCs w:val="20"/>
              </w:rPr>
            </w:pPr>
            <w:r>
              <w:rPr>
                <w:rFonts w:ascii="Arial" w:hAnsi="Arial" w:cs="Arial"/>
                <w:b/>
                <w:bCs/>
                <w:color w:val="000000"/>
                <w:sz w:val="20"/>
                <w:szCs w:val="20"/>
              </w:rPr>
              <w:t xml:space="preserve">GR </w:t>
            </w:r>
            <w:r w:rsidRPr="000F4944">
              <w:rPr>
                <w:rFonts w:ascii="Arial" w:hAnsi="Arial" w:cs="Arial"/>
                <w:b/>
                <w:bCs/>
                <w:color w:val="000000"/>
                <w:sz w:val="20"/>
                <w:szCs w:val="20"/>
              </w:rPr>
              <w:t>B</w:t>
            </w:r>
            <w:r w:rsidRPr="000F4944">
              <w:rPr>
                <w:rFonts w:ascii="Arial" w:hAnsi="Arial" w:cs="Arial"/>
                <w:b/>
                <w:bCs/>
                <w:color w:val="000000"/>
                <w:sz w:val="20"/>
                <w:szCs w:val="20"/>
              </w:rPr>
              <w:br/>
            </w:r>
          </w:p>
          <w:p w:rsidR="005710AF" w:rsidRPr="000F4944" w:rsidRDefault="005710AF" w:rsidP="000F4944">
            <w:pPr>
              <w:rPr>
                <w:rFonts w:ascii="Arial" w:hAnsi="Arial" w:cs="Arial"/>
                <w:b/>
                <w:bCs/>
                <w:color w:val="000000"/>
                <w:sz w:val="20"/>
                <w:szCs w:val="20"/>
              </w:rPr>
            </w:pPr>
          </w:p>
        </w:tc>
      </w:tr>
      <w:tr w:rsidR="005710AF" w:rsidRPr="000F4944" w:rsidTr="00AC2BF5">
        <w:tc>
          <w:tcPr>
            <w:tcW w:w="3681" w:type="dxa"/>
          </w:tcPr>
          <w:p w:rsidR="005710AF" w:rsidRPr="000F4944" w:rsidRDefault="005710AF" w:rsidP="000F4944">
            <w:pPr>
              <w:rPr>
                <w:rFonts w:ascii="Arial" w:hAnsi="Arial" w:cs="Arial"/>
                <w:b/>
                <w:bCs/>
                <w:color w:val="000000"/>
                <w:sz w:val="20"/>
                <w:szCs w:val="20"/>
              </w:rPr>
            </w:pPr>
            <w:r w:rsidRPr="000F4944">
              <w:rPr>
                <w:rFonts w:ascii="Arial" w:hAnsi="Arial" w:cs="Arial"/>
                <w:b/>
                <w:bCs/>
                <w:color w:val="000000"/>
                <w:sz w:val="20"/>
                <w:szCs w:val="20"/>
              </w:rPr>
              <w:t xml:space="preserve">Miscellaneous </w:t>
            </w:r>
          </w:p>
          <w:p w:rsidR="005710AF" w:rsidRPr="000F4944" w:rsidRDefault="005710AF" w:rsidP="000F4944">
            <w:pPr>
              <w:rPr>
                <w:rFonts w:ascii="Arial" w:hAnsi="Arial" w:cs="Arial"/>
                <w:color w:val="000000"/>
                <w:sz w:val="20"/>
                <w:szCs w:val="20"/>
              </w:rPr>
            </w:pPr>
          </w:p>
        </w:tc>
        <w:tc>
          <w:tcPr>
            <w:tcW w:w="1276" w:type="dxa"/>
          </w:tcPr>
          <w:p w:rsidR="005710AF" w:rsidRPr="000F4944" w:rsidRDefault="005710AF" w:rsidP="000F4944">
            <w:pPr>
              <w:rPr>
                <w:rFonts w:ascii="Arial" w:hAnsi="Arial" w:cs="Arial"/>
                <w:b/>
                <w:sz w:val="20"/>
                <w:szCs w:val="20"/>
                <w:lang w:val="en-US"/>
              </w:rPr>
            </w:pPr>
          </w:p>
        </w:tc>
        <w:tc>
          <w:tcPr>
            <w:tcW w:w="1418"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481" w:type="dxa"/>
          </w:tcPr>
          <w:p w:rsidR="005710AF" w:rsidRPr="000F4944" w:rsidRDefault="005710AF" w:rsidP="000F4944">
            <w:pPr>
              <w:rPr>
                <w:rFonts w:ascii="Arial" w:hAnsi="Arial" w:cs="Arial"/>
                <w:b/>
                <w:bCs/>
                <w:color w:val="000000"/>
                <w:sz w:val="20"/>
                <w:szCs w:val="20"/>
              </w:rPr>
            </w:pPr>
          </w:p>
        </w:tc>
      </w:tr>
      <w:tr w:rsidR="005710AF" w:rsidRPr="000F4944" w:rsidTr="00AC2BF5">
        <w:tc>
          <w:tcPr>
            <w:tcW w:w="3681" w:type="dxa"/>
          </w:tcPr>
          <w:p w:rsidR="005710AF" w:rsidRPr="000F4944" w:rsidRDefault="005710AF" w:rsidP="000F4944">
            <w:pPr>
              <w:rPr>
                <w:rFonts w:ascii="Arial" w:hAnsi="Arial" w:cs="Arial"/>
                <w:color w:val="000000"/>
                <w:sz w:val="20"/>
                <w:szCs w:val="20"/>
              </w:rPr>
            </w:pPr>
            <w:r w:rsidRPr="000F4944">
              <w:rPr>
                <w:rFonts w:ascii="Arial" w:hAnsi="Arial" w:cs="Arial"/>
                <w:color w:val="000000"/>
                <w:sz w:val="20"/>
                <w:szCs w:val="20"/>
              </w:rPr>
              <w:t>Special surgical/diagnostic methods are reserved for specific</w:t>
            </w:r>
          </w:p>
          <w:p w:rsidR="005710AF" w:rsidRPr="000F4944" w:rsidRDefault="005710AF" w:rsidP="000F4944">
            <w:pPr>
              <w:rPr>
                <w:rFonts w:ascii="Arial" w:hAnsi="Arial" w:cs="Arial"/>
                <w:color w:val="000000"/>
                <w:sz w:val="20"/>
                <w:szCs w:val="20"/>
              </w:rPr>
            </w:pPr>
            <w:r w:rsidRPr="000F4944">
              <w:rPr>
                <w:rFonts w:ascii="Arial" w:hAnsi="Arial" w:cs="Arial"/>
                <w:color w:val="000000"/>
                <w:sz w:val="20"/>
                <w:szCs w:val="20"/>
              </w:rPr>
              <w:t>questions but should not be part of the routine diagnostic</w:t>
            </w:r>
          </w:p>
          <w:p w:rsidR="005710AF" w:rsidRPr="000F4944" w:rsidRDefault="005710AF" w:rsidP="000F4944">
            <w:pPr>
              <w:rPr>
                <w:rFonts w:ascii="Arial" w:hAnsi="Arial" w:cs="Arial"/>
                <w:color w:val="000000"/>
                <w:sz w:val="20"/>
                <w:szCs w:val="20"/>
              </w:rPr>
            </w:pPr>
            <w:r w:rsidRPr="000F4944">
              <w:rPr>
                <w:rFonts w:ascii="Arial" w:hAnsi="Arial" w:cs="Arial"/>
                <w:color w:val="000000"/>
                <w:sz w:val="20"/>
                <w:szCs w:val="20"/>
              </w:rPr>
              <w:t>work-up.</w:t>
            </w:r>
          </w:p>
        </w:tc>
        <w:tc>
          <w:tcPr>
            <w:tcW w:w="1276" w:type="dxa"/>
          </w:tcPr>
          <w:p w:rsidR="005710AF" w:rsidRPr="000F4944" w:rsidRDefault="005710AF" w:rsidP="000F4944">
            <w:pPr>
              <w:rPr>
                <w:rFonts w:ascii="Arial" w:hAnsi="Arial" w:cs="Arial"/>
                <w:b/>
                <w:sz w:val="20"/>
                <w:szCs w:val="20"/>
                <w:lang w:val="en-US"/>
              </w:rPr>
            </w:pPr>
          </w:p>
        </w:tc>
        <w:tc>
          <w:tcPr>
            <w:tcW w:w="1418"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bCs/>
                <w:color w:val="000000"/>
                <w:sz w:val="20"/>
                <w:szCs w:val="20"/>
              </w:rPr>
            </w:pPr>
            <w:r w:rsidRPr="000F4944">
              <w:rPr>
                <w:rFonts w:ascii="Arial" w:hAnsi="Arial" w:cs="Arial"/>
                <w:b/>
                <w:bCs/>
                <w:color w:val="000000"/>
                <w:sz w:val="20"/>
                <w:szCs w:val="20"/>
              </w:rPr>
              <w:t>No reference</w:t>
            </w:r>
          </w:p>
          <w:p w:rsidR="005710AF" w:rsidRPr="000F4944" w:rsidRDefault="005710AF" w:rsidP="000F4944">
            <w:pPr>
              <w:rPr>
                <w:rFonts w:ascii="Arial" w:hAnsi="Arial" w:cs="Arial"/>
                <w:b/>
                <w:sz w:val="20"/>
                <w:szCs w:val="20"/>
                <w:lang w:val="en-US"/>
              </w:rPr>
            </w:pPr>
          </w:p>
        </w:tc>
        <w:tc>
          <w:tcPr>
            <w:tcW w:w="1559" w:type="dxa"/>
          </w:tcPr>
          <w:p w:rsidR="005710AF" w:rsidRPr="000F4944" w:rsidRDefault="005710AF" w:rsidP="000F4944">
            <w:pPr>
              <w:rPr>
                <w:rFonts w:ascii="Arial" w:hAnsi="Arial" w:cs="Arial"/>
                <w:b/>
                <w:sz w:val="20"/>
                <w:szCs w:val="20"/>
                <w:lang w:val="en-US"/>
              </w:rPr>
            </w:pPr>
          </w:p>
        </w:tc>
        <w:tc>
          <w:tcPr>
            <w:tcW w:w="1481" w:type="dxa"/>
          </w:tcPr>
          <w:p w:rsidR="005710AF" w:rsidRPr="000F4944" w:rsidRDefault="005710AF" w:rsidP="000F4944">
            <w:pPr>
              <w:rPr>
                <w:rFonts w:ascii="Arial" w:hAnsi="Arial" w:cs="Arial"/>
                <w:b/>
                <w:bCs/>
                <w:color w:val="000000"/>
                <w:sz w:val="20"/>
                <w:szCs w:val="20"/>
              </w:rPr>
            </w:pPr>
          </w:p>
        </w:tc>
      </w:tr>
    </w:tbl>
    <w:p w:rsidR="00B85673" w:rsidRDefault="00B85673" w:rsidP="00D36774">
      <w:pPr>
        <w:rPr>
          <w:rFonts w:ascii="Arial" w:hAnsi="Arial" w:cs="Arial"/>
          <w:b/>
          <w:lang w:val="en-US"/>
        </w:rPr>
      </w:pPr>
    </w:p>
    <w:p w:rsidR="00D36774" w:rsidRPr="00B85673" w:rsidRDefault="00D36774" w:rsidP="00D36774">
      <w:pPr>
        <w:rPr>
          <w:rFonts w:ascii="Arial" w:hAnsi="Arial" w:cs="Arial"/>
          <w:b/>
          <w:bCs/>
          <w:sz w:val="20"/>
          <w:szCs w:val="20"/>
        </w:rPr>
      </w:pPr>
      <w:r w:rsidRPr="00B85673">
        <w:rPr>
          <w:rFonts w:ascii="Arial" w:hAnsi="Arial" w:cs="Arial"/>
          <w:b/>
          <w:bCs/>
          <w:sz w:val="20"/>
          <w:szCs w:val="20"/>
        </w:rPr>
        <w:t xml:space="preserve">Abbreviations </w:t>
      </w:r>
    </w:p>
    <w:p w:rsidR="006F0E61" w:rsidRPr="00B85673" w:rsidRDefault="000206FC" w:rsidP="006F0E61">
      <w:pPr>
        <w:rPr>
          <w:rFonts w:ascii="Arial" w:hAnsi="Arial" w:cs="Arial"/>
          <w:sz w:val="20"/>
          <w:szCs w:val="20"/>
        </w:rPr>
      </w:pPr>
      <w:r>
        <w:rPr>
          <w:rFonts w:ascii="Arial" w:hAnsi="Arial" w:cs="Arial"/>
          <w:sz w:val="20"/>
          <w:szCs w:val="20"/>
        </w:rPr>
        <w:t xml:space="preserve">ACOG; American College of Obstetricians and </w:t>
      </w:r>
      <w:proofErr w:type="spellStart"/>
      <w:r>
        <w:rPr>
          <w:rFonts w:ascii="Arial" w:hAnsi="Arial" w:cs="Arial"/>
          <w:sz w:val="20"/>
          <w:szCs w:val="20"/>
        </w:rPr>
        <w:t>Gynecologists</w:t>
      </w:r>
      <w:proofErr w:type="spellEnd"/>
      <w:r>
        <w:rPr>
          <w:rFonts w:ascii="Arial" w:hAnsi="Arial" w:cs="Arial"/>
          <w:sz w:val="20"/>
          <w:szCs w:val="20"/>
        </w:rPr>
        <w:t xml:space="preserve">, </w:t>
      </w:r>
      <w:r w:rsidR="006F0E61" w:rsidRPr="00B85673">
        <w:rPr>
          <w:rFonts w:ascii="Arial" w:hAnsi="Arial" w:cs="Arial"/>
          <w:sz w:val="20"/>
          <w:szCs w:val="20"/>
        </w:rPr>
        <w:t xml:space="preserve">ASRM; American Society of Reproductive Medicine, </w:t>
      </w:r>
      <w:r w:rsidR="00D36774" w:rsidRPr="00B85673">
        <w:rPr>
          <w:rFonts w:ascii="Arial" w:hAnsi="Arial" w:cs="Arial"/>
          <w:sz w:val="20"/>
          <w:szCs w:val="20"/>
        </w:rPr>
        <w:t>BPS</w:t>
      </w:r>
      <w:r w:rsidR="006F0E61" w:rsidRPr="00B85673">
        <w:rPr>
          <w:rFonts w:ascii="Arial" w:hAnsi="Arial" w:cs="Arial"/>
          <w:sz w:val="20"/>
          <w:szCs w:val="20"/>
        </w:rPr>
        <w:t xml:space="preserve">; </w:t>
      </w:r>
      <w:r w:rsidR="00D36774" w:rsidRPr="00B85673">
        <w:rPr>
          <w:rFonts w:ascii="Arial" w:hAnsi="Arial" w:cs="Arial"/>
          <w:sz w:val="20"/>
          <w:szCs w:val="20"/>
        </w:rPr>
        <w:t>Bladder Pain Syndrome</w:t>
      </w:r>
      <w:r w:rsidR="006F0E61" w:rsidRPr="00B85673">
        <w:rPr>
          <w:rFonts w:ascii="Arial" w:hAnsi="Arial" w:cs="Arial"/>
          <w:sz w:val="20"/>
          <w:szCs w:val="20"/>
        </w:rPr>
        <w:t xml:space="preserve">, </w:t>
      </w:r>
      <w:r w:rsidR="00D36774" w:rsidRPr="00B85673">
        <w:rPr>
          <w:rFonts w:ascii="Arial" w:hAnsi="Arial" w:cs="Arial"/>
          <w:sz w:val="20"/>
          <w:szCs w:val="20"/>
        </w:rPr>
        <w:t>BSO</w:t>
      </w:r>
      <w:r w:rsidR="006F0E61" w:rsidRPr="00B85673">
        <w:rPr>
          <w:rFonts w:ascii="Arial" w:hAnsi="Arial" w:cs="Arial"/>
          <w:sz w:val="20"/>
          <w:szCs w:val="20"/>
        </w:rPr>
        <w:t xml:space="preserve">; </w:t>
      </w:r>
      <w:r w:rsidR="00D36774" w:rsidRPr="00B85673">
        <w:rPr>
          <w:rFonts w:ascii="Arial" w:hAnsi="Arial" w:cs="Arial"/>
          <w:sz w:val="20"/>
          <w:szCs w:val="20"/>
        </w:rPr>
        <w:t>Bilateral salpingo-oophorectom</w:t>
      </w:r>
      <w:r w:rsidR="006F0E61" w:rsidRPr="00B85673">
        <w:rPr>
          <w:rFonts w:ascii="Arial" w:hAnsi="Arial" w:cs="Arial"/>
          <w:sz w:val="20"/>
          <w:szCs w:val="20"/>
        </w:rPr>
        <w:t>y,</w:t>
      </w:r>
      <w:r w:rsidR="00D36774" w:rsidRPr="00B85673">
        <w:rPr>
          <w:rFonts w:ascii="Arial" w:hAnsi="Arial" w:cs="Arial"/>
          <w:sz w:val="20"/>
          <w:szCs w:val="20"/>
        </w:rPr>
        <w:t xml:space="preserve"> </w:t>
      </w:r>
      <w:r w:rsidR="006F0E61" w:rsidRPr="00B85673">
        <w:rPr>
          <w:rFonts w:ascii="Arial" w:hAnsi="Arial" w:cs="Arial"/>
          <w:sz w:val="20"/>
          <w:szCs w:val="20"/>
        </w:rPr>
        <w:t xml:space="preserve">CPP; Chronic Pelvic Pain, EAU; European Association of Urology, ISPOG; International Society of Psychosomatic Obstetrics and Gynecology, RCOG; Royal College of Obstetricians and Gynaecologists, SOGC; The Society of Obstetricians and Gynaecologists of Canada </w:t>
      </w:r>
    </w:p>
    <w:p w:rsidR="00B85673" w:rsidRDefault="00B85673" w:rsidP="006F0E61">
      <w:pPr>
        <w:rPr>
          <w:rFonts w:ascii="Arial" w:hAnsi="Arial" w:cs="Arial"/>
        </w:rPr>
      </w:pPr>
    </w:p>
    <w:p w:rsidR="00B85673" w:rsidRDefault="00B85673" w:rsidP="00B85673">
      <w:pPr>
        <w:rPr>
          <w:rFonts w:ascii="Arial" w:hAnsi="Arial" w:cs="Arial"/>
          <w:b/>
          <w:bCs/>
          <w:sz w:val="20"/>
          <w:szCs w:val="20"/>
        </w:rPr>
      </w:pPr>
      <w:r w:rsidRPr="00D36A79">
        <w:rPr>
          <w:rFonts w:ascii="Arial" w:hAnsi="Arial" w:cs="Arial"/>
          <w:b/>
          <w:bCs/>
          <w:sz w:val="20"/>
          <w:szCs w:val="20"/>
        </w:rPr>
        <w:t>Note</w:t>
      </w:r>
    </w:p>
    <w:p w:rsidR="0095402A" w:rsidRPr="00990BF2" w:rsidRDefault="0095402A" w:rsidP="00990BF2">
      <w:pPr>
        <w:pStyle w:val="ListParagraph"/>
        <w:numPr>
          <w:ilvl w:val="0"/>
          <w:numId w:val="3"/>
        </w:numPr>
        <w:rPr>
          <w:rFonts w:ascii="Arial" w:hAnsi="Arial" w:cs="Arial"/>
          <w:sz w:val="20"/>
          <w:szCs w:val="20"/>
        </w:rPr>
      </w:pPr>
      <w:r w:rsidRPr="0095402A">
        <w:rPr>
          <w:rFonts w:ascii="Arial" w:hAnsi="Arial" w:cs="Arial"/>
          <w:sz w:val="20"/>
          <w:szCs w:val="20"/>
        </w:rPr>
        <w:t xml:space="preserve">American College of Obstetricians and </w:t>
      </w:r>
      <w:proofErr w:type="spellStart"/>
      <w:r w:rsidRPr="0095402A">
        <w:rPr>
          <w:rFonts w:ascii="Arial" w:hAnsi="Arial" w:cs="Arial"/>
          <w:sz w:val="20"/>
          <w:szCs w:val="20"/>
        </w:rPr>
        <w:t>Gynecologists</w:t>
      </w:r>
      <w:proofErr w:type="spellEnd"/>
      <w:r w:rsidRPr="0095402A">
        <w:rPr>
          <w:rFonts w:ascii="Arial" w:hAnsi="Arial" w:cs="Arial"/>
          <w:sz w:val="20"/>
          <w:szCs w:val="20"/>
        </w:rPr>
        <w:t xml:space="preserve"> (ACOG) uses A-C to grade recommendations, </w:t>
      </w:r>
      <w:r w:rsidRPr="0095402A">
        <w:rPr>
          <w:rFonts w:ascii="Arial" w:eastAsiaTheme="minorHAnsi" w:hAnsi="Arial" w:cs="Arial"/>
          <w:color w:val="231F20"/>
          <w:sz w:val="20"/>
          <w:szCs w:val="20"/>
          <w:lang w:eastAsia="en-US"/>
        </w:rPr>
        <w:t>“</w:t>
      </w:r>
      <w:r w:rsidRPr="0095402A">
        <w:rPr>
          <w:rFonts w:ascii="Arial" w:eastAsiaTheme="minorHAnsi" w:hAnsi="Arial" w:cs="Arial"/>
          <w:color w:val="231F20"/>
          <w:sz w:val="20"/>
          <w:szCs w:val="20"/>
          <w:lang w:eastAsia="en-US"/>
        </w:rPr>
        <w:t>A</w:t>
      </w:r>
      <w:r w:rsidRPr="0095402A">
        <w:rPr>
          <w:rFonts w:ascii="Arial" w:eastAsiaTheme="minorHAnsi" w:hAnsi="Arial" w:cs="Arial"/>
          <w:color w:val="231F20"/>
          <w:sz w:val="20"/>
          <w:szCs w:val="20"/>
          <w:lang w:eastAsia="en-US"/>
        </w:rPr>
        <w:t xml:space="preserve"> based on </w:t>
      </w:r>
      <w:r w:rsidRPr="0095402A">
        <w:rPr>
          <w:rFonts w:ascii="Arial" w:eastAsiaTheme="minorHAnsi" w:hAnsi="Arial" w:cs="Arial"/>
          <w:color w:val="231F20"/>
          <w:sz w:val="20"/>
          <w:szCs w:val="20"/>
          <w:lang w:eastAsia="en-US"/>
        </w:rPr>
        <w:t>good and</w:t>
      </w:r>
      <w:r w:rsidRPr="0095402A">
        <w:rPr>
          <w:rFonts w:ascii="Arial" w:eastAsiaTheme="minorHAnsi" w:hAnsi="Arial" w:cs="Arial"/>
          <w:color w:val="231F20"/>
          <w:sz w:val="20"/>
          <w:szCs w:val="20"/>
          <w:lang w:eastAsia="en-US"/>
        </w:rPr>
        <w:t xml:space="preserve"> </w:t>
      </w:r>
      <w:r w:rsidRPr="0095402A">
        <w:rPr>
          <w:rFonts w:ascii="Arial" w:eastAsiaTheme="minorHAnsi" w:hAnsi="Arial" w:cs="Arial"/>
          <w:color w:val="231F20"/>
          <w:sz w:val="20"/>
          <w:szCs w:val="20"/>
          <w:lang w:eastAsia="en-US"/>
        </w:rPr>
        <w:t>consistent scientific evidence</w:t>
      </w:r>
      <w:r w:rsidRPr="0095402A">
        <w:rPr>
          <w:rFonts w:ascii="Arial" w:eastAsiaTheme="minorHAnsi" w:hAnsi="Arial" w:cs="Arial"/>
          <w:color w:val="231F20"/>
          <w:sz w:val="20"/>
          <w:szCs w:val="20"/>
          <w:lang w:eastAsia="en-US"/>
        </w:rPr>
        <w:t>, “</w:t>
      </w:r>
      <w:r w:rsidRPr="0095402A">
        <w:rPr>
          <w:rFonts w:ascii="Arial" w:eastAsiaTheme="minorHAnsi" w:hAnsi="Arial" w:cs="Arial"/>
          <w:color w:val="231F20"/>
          <w:sz w:val="20"/>
          <w:szCs w:val="20"/>
          <w:lang w:eastAsia="en-US"/>
        </w:rPr>
        <w:t>B</w:t>
      </w:r>
      <w:r w:rsidRPr="0095402A">
        <w:rPr>
          <w:rFonts w:ascii="Arial" w:eastAsiaTheme="minorHAnsi" w:hAnsi="Arial" w:cs="Arial"/>
          <w:color w:val="231F20"/>
          <w:sz w:val="20"/>
          <w:szCs w:val="20"/>
          <w:lang w:eastAsia="en-US"/>
        </w:rPr>
        <w:t>”</w:t>
      </w:r>
      <w:r w:rsidRPr="0095402A">
        <w:rPr>
          <w:rFonts w:ascii="Arial" w:eastAsiaTheme="minorHAnsi" w:hAnsi="Arial" w:cs="Arial"/>
          <w:color w:val="231F20"/>
          <w:sz w:val="20"/>
          <w:szCs w:val="20"/>
          <w:lang w:eastAsia="en-US"/>
        </w:rPr>
        <w:t xml:space="preserve"> based on limited or</w:t>
      </w:r>
      <w:r w:rsidRPr="0095402A">
        <w:rPr>
          <w:rFonts w:ascii="Arial" w:eastAsiaTheme="minorHAnsi" w:hAnsi="Arial" w:cs="Arial"/>
          <w:color w:val="231F20"/>
          <w:sz w:val="20"/>
          <w:szCs w:val="20"/>
          <w:lang w:eastAsia="en-US"/>
        </w:rPr>
        <w:t xml:space="preserve"> </w:t>
      </w:r>
      <w:r w:rsidRPr="0095402A">
        <w:rPr>
          <w:rFonts w:ascii="Arial" w:eastAsiaTheme="minorHAnsi" w:hAnsi="Arial" w:cs="Arial"/>
          <w:color w:val="231F20"/>
          <w:sz w:val="20"/>
          <w:szCs w:val="20"/>
          <w:lang w:eastAsia="en-US"/>
        </w:rPr>
        <w:t>inconsistent scientific evidence</w:t>
      </w:r>
      <w:r w:rsidRPr="0095402A">
        <w:rPr>
          <w:rFonts w:ascii="Arial" w:eastAsiaTheme="minorHAnsi" w:hAnsi="Arial" w:cs="Arial"/>
          <w:color w:val="231F20"/>
          <w:sz w:val="20"/>
          <w:szCs w:val="20"/>
          <w:lang w:eastAsia="en-US"/>
        </w:rPr>
        <w:t>, “C” based on consensus and expert opinion.</w:t>
      </w:r>
      <w:r w:rsidR="00990BF2" w:rsidRPr="00990BF2">
        <w:rPr>
          <w:rFonts w:ascii="Arial" w:hAnsi="Arial" w:cs="Arial"/>
          <w:sz w:val="20"/>
          <w:szCs w:val="20"/>
          <w:lang w:val="en-US"/>
        </w:rPr>
        <w:t xml:space="preserve"> </w:t>
      </w:r>
      <w:r w:rsidR="00990BF2" w:rsidRPr="0095402A">
        <w:rPr>
          <w:rFonts w:ascii="Arial" w:hAnsi="Arial" w:cs="Arial"/>
          <w:sz w:val="20"/>
          <w:szCs w:val="20"/>
          <w:lang w:val="en-US"/>
        </w:rPr>
        <w:t xml:space="preserve">Level of evidence were reported as “I” if evidence obtained from at least one properly designed RCT, “”II-1” if evidence from well-designed controlled trials without randomisation, “II-2” if </w:t>
      </w:r>
      <w:r w:rsidR="00990BF2" w:rsidRPr="0095402A">
        <w:rPr>
          <w:rFonts w:ascii="Arial" w:hAnsi="Arial" w:cs="Arial"/>
          <w:sz w:val="20"/>
          <w:szCs w:val="20"/>
          <w:lang w:val="en-US"/>
        </w:rPr>
        <w:lastRenderedPageBreak/>
        <w:t>evidence from well-designed cohort or case-control studies, “II-3” if evidence from comparisons between times or places with or without the intervention, “III” opinions of respected authorities, based on clinical experience, descriptive studies, or reports or expert committees</w:t>
      </w:r>
    </w:p>
    <w:p w:rsidR="0095402A" w:rsidRPr="00802379" w:rsidRDefault="00933F5C" w:rsidP="00802379">
      <w:pPr>
        <w:pStyle w:val="ListParagraph"/>
        <w:numPr>
          <w:ilvl w:val="0"/>
          <w:numId w:val="3"/>
        </w:numPr>
        <w:rPr>
          <w:rFonts w:ascii="Arial" w:hAnsi="Arial" w:cs="Arial"/>
          <w:sz w:val="20"/>
          <w:szCs w:val="20"/>
        </w:rPr>
      </w:pPr>
      <w:r w:rsidRPr="0095402A">
        <w:rPr>
          <w:rFonts w:ascii="Arial" w:hAnsi="Arial" w:cs="Arial"/>
          <w:sz w:val="20"/>
          <w:szCs w:val="20"/>
        </w:rPr>
        <w:t>European Urology Association (EUA) uses A-C to grade recommendations, “A” based on evidence from at least one RCT, “B” recommendation based on evidence from well-conducted clinical studies but without randomisation, “C” recommendation made despite the absence of clinical studies. Level of evidence described a</w:t>
      </w:r>
      <w:r w:rsidR="00802379">
        <w:rPr>
          <w:rFonts w:ascii="Arial" w:hAnsi="Arial" w:cs="Arial"/>
          <w:sz w:val="20"/>
          <w:szCs w:val="20"/>
        </w:rPr>
        <w:t>s</w:t>
      </w:r>
      <w:r w:rsidRPr="0095402A">
        <w:rPr>
          <w:rFonts w:ascii="Arial" w:hAnsi="Arial" w:cs="Arial"/>
          <w:sz w:val="20"/>
          <w:szCs w:val="20"/>
        </w:rPr>
        <w:t xml:space="preserve"> ‘1a” evidence from meta-analysis of RCTs, “1b” evidence from at least one RCT, “2a” evidence from well-designed controlled study without randomisation, “2b” evidence from at least one other type of well-designed quasi-experimental study, “3” evidence from well-designed non-experimental studies, such as comparative studies, correlation studies and case-reports, “4” evidence from expert committee reports or opinions or clinical experience or respected authorities.</w:t>
      </w:r>
    </w:p>
    <w:p w:rsidR="0095402A" w:rsidRPr="00802379" w:rsidRDefault="00933F5C" w:rsidP="00802379">
      <w:pPr>
        <w:pStyle w:val="ListParagraph"/>
        <w:numPr>
          <w:ilvl w:val="0"/>
          <w:numId w:val="3"/>
        </w:numPr>
        <w:rPr>
          <w:rFonts w:ascii="Arial" w:hAnsi="Arial" w:cs="Arial"/>
          <w:sz w:val="20"/>
          <w:szCs w:val="20"/>
        </w:rPr>
      </w:pPr>
      <w:r w:rsidRPr="0095402A">
        <w:rPr>
          <w:rFonts w:ascii="Arial" w:hAnsi="Arial" w:cs="Arial"/>
          <w:sz w:val="20"/>
          <w:szCs w:val="20"/>
        </w:rPr>
        <w:t>Royal College of Obstetricians and Gynaecologists (RCOG) uses</w:t>
      </w:r>
      <w:r w:rsidRPr="0095402A">
        <w:rPr>
          <w:rFonts w:ascii="Arial" w:hAnsi="Arial" w:cs="Arial"/>
          <w:sz w:val="20"/>
          <w:szCs w:val="20"/>
          <w:lang w:val="en-US"/>
        </w:rPr>
        <w:t xml:space="preserve"> A-D,  ‘A’ as </w:t>
      </w:r>
      <w:r w:rsidRPr="0095402A">
        <w:rPr>
          <w:rFonts w:ascii="Arial" w:hAnsi="Arial" w:cs="Arial"/>
          <w:noProof/>
          <w:sz w:val="20"/>
          <w:szCs w:val="20"/>
          <w:lang w:val="en-US"/>
        </w:rPr>
        <w:t>high</w:t>
      </w:r>
      <w:r w:rsidRPr="0095402A">
        <w:rPr>
          <w:rFonts w:ascii="Arial" w:hAnsi="Arial" w:cs="Arial"/>
          <w:sz w:val="20"/>
          <w:szCs w:val="20"/>
          <w:lang w:val="en-US"/>
        </w:rPr>
        <w:t xml:space="preserve"> grade of recommendation and ‘D’ as very low and </w:t>
      </w:r>
      <w:r w:rsidRPr="0095402A">
        <w:rPr>
          <w:rFonts w:ascii="Arial" w:hAnsi="Arial" w:cs="Arial"/>
          <w:sz w:val="20"/>
          <w:szCs w:val="20"/>
        </w:rPr>
        <w:t xml:space="preserve">“Good Practice Point” and rated as “A” : ‘1++’ if at least one meta-analysis, systematic review </w:t>
      </w:r>
      <w:r w:rsidRPr="0095402A">
        <w:rPr>
          <w:rFonts w:ascii="Arial" w:hAnsi="Arial" w:cs="Arial"/>
          <w:noProof/>
          <w:sz w:val="20"/>
          <w:szCs w:val="20"/>
        </w:rPr>
        <w:t>or</w:t>
      </w:r>
      <w:r w:rsidRPr="0095402A">
        <w:rPr>
          <w:rFonts w:ascii="Arial" w:hAnsi="Arial" w:cs="Arial"/>
          <w:sz w:val="20"/>
          <w:szCs w:val="20"/>
        </w:rPr>
        <w:t xml:space="preserve"> randomised clinical trial, and as “1+” if a systematic review of randomised controlled trials or a body of evidence principally of “1+” studies, “B”:  as body of evidence including studies rated as “2++” if systematic reviews of case control or cohort studies or cohort studies with a low risk of bias/confounding factors or extrapolated evidence from studies as “1++’” or “1+”, ‘C’: as body of evidence including studies rated as “2+” if well-designed case-control or cohort study or extrapolated evidence from studies as “2++” and “D”: as evidence level 3 if case reports or case-series or 4, if expert opinion </w:t>
      </w:r>
      <w:r w:rsidRPr="0095402A">
        <w:rPr>
          <w:rFonts w:ascii="Arial" w:hAnsi="Arial" w:cs="Arial"/>
          <w:noProof/>
          <w:sz w:val="20"/>
          <w:szCs w:val="20"/>
        </w:rPr>
        <w:t>or</w:t>
      </w:r>
      <w:r w:rsidRPr="0095402A">
        <w:rPr>
          <w:rFonts w:ascii="Arial" w:hAnsi="Arial" w:cs="Arial"/>
          <w:sz w:val="20"/>
          <w:szCs w:val="20"/>
        </w:rPr>
        <w:t xml:space="preserve"> extrapolated evidence from studies as “2+”.</w:t>
      </w:r>
    </w:p>
    <w:p w:rsidR="00B85673" w:rsidRPr="0095402A" w:rsidRDefault="00B85673" w:rsidP="0095402A">
      <w:pPr>
        <w:pStyle w:val="ListParagraph"/>
        <w:numPr>
          <w:ilvl w:val="0"/>
          <w:numId w:val="3"/>
        </w:numPr>
        <w:rPr>
          <w:rFonts w:ascii="Arial" w:hAnsi="Arial" w:cs="Arial"/>
          <w:sz w:val="20"/>
          <w:szCs w:val="20"/>
        </w:rPr>
      </w:pPr>
      <w:r w:rsidRPr="0095402A">
        <w:rPr>
          <w:rFonts w:ascii="Arial" w:hAnsi="Arial" w:cs="Arial"/>
          <w:sz w:val="20"/>
          <w:szCs w:val="20"/>
        </w:rPr>
        <w:t>Society of Obstetricians and Gynaecologists of Canada (SOGC)</w:t>
      </w:r>
      <w:r w:rsidRPr="0095402A">
        <w:rPr>
          <w:rFonts w:ascii="Arial" w:hAnsi="Arial" w:cs="Arial"/>
          <w:sz w:val="20"/>
          <w:szCs w:val="20"/>
          <w:lang w:val="en-US"/>
        </w:rPr>
        <w:t xml:space="preserve"> uses A-E to grade recommendations,  “A” suggests that there is good evidence to support the recommendation for a diagnostic test/ intervention /treatment and “E” as good evidence not to support the recommendation for a diagnostic test/ intervention /treatment. Level of evidence w</w:t>
      </w:r>
      <w:r w:rsidR="00E6212B" w:rsidRPr="0095402A">
        <w:rPr>
          <w:rFonts w:ascii="Arial" w:hAnsi="Arial" w:cs="Arial"/>
          <w:sz w:val="20"/>
          <w:szCs w:val="20"/>
          <w:lang w:val="en-US"/>
        </w:rPr>
        <w:t>ere</w:t>
      </w:r>
      <w:r w:rsidRPr="0095402A">
        <w:rPr>
          <w:rFonts w:ascii="Arial" w:hAnsi="Arial" w:cs="Arial"/>
          <w:sz w:val="20"/>
          <w:szCs w:val="20"/>
          <w:lang w:val="en-US"/>
        </w:rPr>
        <w:t xml:space="preserve"> reported as “I” if evidence obtained from at least one properly designed RCT, “”II-1” if evidence from well-designed controlled trials without randomisation, “II-2” if evidence from well-designed cohort or case-control studies, “II-3” if evidence from comparisons between times or places with or without the intervention, “III” opinions of respected authorities, based on clinical experience, descriptive studies, or reports or expert committees</w:t>
      </w:r>
    </w:p>
    <w:p w:rsidR="00B85673" w:rsidRPr="0095402A" w:rsidRDefault="00B85673" w:rsidP="00B85673">
      <w:pPr>
        <w:ind w:left="360"/>
        <w:rPr>
          <w:rFonts w:ascii="Arial" w:hAnsi="Arial" w:cs="Arial"/>
        </w:rPr>
      </w:pPr>
    </w:p>
    <w:p w:rsidR="00B85673" w:rsidRPr="005678C0" w:rsidRDefault="00B85673" w:rsidP="00B85673">
      <w:pPr>
        <w:pStyle w:val="ListParagraph"/>
        <w:ind w:left="1080"/>
        <w:rPr>
          <w:rFonts w:ascii="Arial" w:hAnsi="Arial" w:cs="Arial"/>
        </w:rPr>
      </w:pPr>
    </w:p>
    <w:p w:rsidR="00B85673" w:rsidRDefault="00B85673" w:rsidP="006F0E61">
      <w:pPr>
        <w:rPr>
          <w:rFonts w:ascii="Arial" w:hAnsi="Arial" w:cs="Arial"/>
        </w:rPr>
      </w:pPr>
    </w:p>
    <w:p w:rsidR="006F0E61" w:rsidRPr="00E9762B" w:rsidRDefault="006F0E61" w:rsidP="006F0E61">
      <w:pPr>
        <w:rPr>
          <w:rFonts w:ascii="Arial" w:hAnsi="Arial" w:cs="Arial"/>
        </w:rPr>
      </w:pPr>
    </w:p>
    <w:p w:rsidR="00D36774" w:rsidRDefault="00D36774" w:rsidP="00D36774"/>
    <w:p w:rsidR="00A625CE" w:rsidRDefault="005710AF"/>
    <w:sectPr w:rsidR="00A625CE" w:rsidSect="000F4944">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E363E"/>
    <w:multiLevelType w:val="hybridMultilevel"/>
    <w:tmpl w:val="34B0A320"/>
    <w:lvl w:ilvl="0" w:tplc="04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706CC5"/>
    <w:multiLevelType w:val="hybridMultilevel"/>
    <w:tmpl w:val="06B4996C"/>
    <w:lvl w:ilvl="0" w:tplc="04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A52503"/>
    <w:multiLevelType w:val="hybridMultilevel"/>
    <w:tmpl w:val="06B4996C"/>
    <w:lvl w:ilvl="0" w:tplc="04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CF2D21"/>
    <w:multiLevelType w:val="hybridMultilevel"/>
    <w:tmpl w:val="EAE04B18"/>
    <w:lvl w:ilvl="0" w:tplc="0409001B">
      <w:start w:val="1"/>
      <w:numFmt w:val="lowerRoman"/>
      <w:lvlText w:val="%1."/>
      <w:lvlJc w:val="right"/>
      <w:pPr>
        <w:ind w:left="1448" w:hanging="360"/>
      </w:pPr>
    </w:lvl>
    <w:lvl w:ilvl="1" w:tplc="08090019" w:tentative="1">
      <w:start w:val="1"/>
      <w:numFmt w:val="lowerLetter"/>
      <w:lvlText w:val="%2."/>
      <w:lvlJc w:val="left"/>
      <w:pPr>
        <w:ind w:left="2168" w:hanging="360"/>
      </w:pPr>
    </w:lvl>
    <w:lvl w:ilvl="2" w:tplc="0809001B" w:tentative="1">
      <w:start w:val="1"/>
      <w:numFmt w:val="lowerRoman"/>
      <w:lvlText w:val="%3."/>
      <w:lvlJc w:val="right"/>
      <w:pPr>
        <w:ind w:left="2888" w:hanging="180"/>
      </w:pPr>
    </w:lvl>
    <w:lvl w:ilvl="3" w:tplc="0809000F" w:tentative="1">
      <w:start w:val="1"/>
      <w:numFmt w:val="decimal"/>
      <w:lvlText w:val="%4."/>
      <w:lvlJc w:val="left"/>
      <w:pPr>
        <w:ind w:left="3608" w:hanging="360"/>
      </w:pPr>
    </w:lvl>
    <w:lvl w:ilvl="4" w:tplc="08090019" w:tentative="1">
      <w:start w:val="1"/>
      <w:numFmt w:val="lowerLetter"/>
      <w:lvlText w:val="%5."/>
      <w:lvlJc w:val="left"/>
      <w:pPr>
        <w:ind w:left="4328" w:hanging="360"/>
      </w:pPr>
    </w:lvl>
    <w:lvl w:ilvl="5" w:tplc="0809001B" w:tentative="1">
      <w:start w:val="1"/>
      <w:numFmt w:val="lowerRoman"/>
      <w:lvlText w:val="%6."/>
      <w:lvlJc w:val="right"/>
      <w:pPr>
        <w:ind w:left="5048" w:hanging="180"/>
      </w:pPr>
    </w:lvl>
    <w:lvl w:ilvl="6" w:tplc="0809000F" w:tentative="1">
      <w:start w:val="1"/>
      <w:numFmt w:val="decimal"/>
      <w:lvlText w:val="%7."/>
      <w:lvlJc w:val="left"/>
      <w:pPr>
        <w:ind w:left="5768" w:hanging="360"/>
      </w:pPr>
    </w:lvl>
    <w:lvl w:ilvl="7" w:tplc="08090019" w:tentative="1">
      <w:start w:val="1"/>
      <w:numFmt w:val="lowerLetter"/>
      <w:lvlText w:val="%8."/>
      <w:lvlJc w:val="left"/>
      <w:pPr>
        <w:ind w:left="6488" w:hanging="360"/>
      </w:pPr>
    </w:lvl>
    <w:lvl w:ilvl="8" w:tplc="0809001B" w:tentative="1">
      <w:start w:val="1"/>
      <w:numFmt w:val="lowerRoman"/>
      <w:lvlText w:val="%9."/>
      <w:lvlJc w:val="right"/>
      <w:pPr>
        <w:ind w:left="7208"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970"/>
    <w:rsid w:val="000206FC"/>
    <w:rsid w:val="00037596"/>
    <w:rsid w:val="000412DA"/>
    <w:rsid w:val="00052FA8"/>
    <w:rsid w:val="0005460C"/>
    <w:rsid w:val="000D0092"/>
    <w:rsid w:val="000E3FB0"/>
    <w:rsid w:val="000F4944"/>
    <w:rsid w:val="00134BDE"/>
    <w:rsid w:val="001F1CEE"/>
    <w:rsid w:val="0020131E"/>
    <w:rsid w:val="00373A4F"/>
    <w:rsid w:val="003D5611"/>
    <w:rsid w:val="004129FA"/>
    <w:rsid w:val="004C36EF"/>
    <w:rsid w:val="004D6501"/>
    <w:rsid w:val="005710AF"/>
    <w:rsid w:val="00573DC6"/>
    <w:rsid w:val="005A069C"/>
    <w:rsid w:val="005F3E30"/>
    <w:rsid w:val="0063575A"/>
    <w:rsid w:val="0065143C"/>
    <w:rsid w:val="00664E3D"/>
    <w:rsid w:val="006D5A20"/>
    <w:rsid w:val="006F0E61"/>
    <w:rsid w:val="006F4A1E"/>
    <w:rsid w:val="00731A39"/>
    <w:rsid w:val="00756177"/>
    <w:rsid w:val="00761550"/>
    <w:rsid w:val="007A730D"/>
    <w:rsid w:val="007C43F9"/>
    <w:rsid w:val="007D0441"/>
    <w:rsid w:val="007D291F"/>
    <w:rsid w:val="00802379"/>
    <w:rsid w:val="008A2832"/>
    <w:rsid w:val="00933F5C"/>
    <w:rsid w:val="0095402A"/>
    <w:rsid w:val="00980970"/>
    <w:rsid w:val="00990BF2"/>
    <w:rsid w:val="00993919"/>
    <w:rsid w:val="00AC2BF5"/>
    <w:rsid w:val="00AC3453"/>
    <w:rsid w:val="00AD48BF"/>
    <w:rsid w:val="00B85673"/>
    <w:rsid w:val="00B93F11"/>
    <w:rsid w:val="00BA502C"/>
    <w:rsid w:val="00BA60FA"/>
    <w:rsid w:val="00BE0E9E"/>
    <w:rsid w:val="00CE071B"/>
    <w:rsid w:val="00D36774"/>
    <w:rsid w:val="00D4593E"/>
    <w:rsid w:val="00D8204C"/>
    <w:rsid w:val="00DF444E"/>
    <w:rsid w:val="00E6212B"/>
    <w:rsid w:val="00EA57DC"/>
    <w:rsid w:val="00F0477C"/>
    <w:rsid w:val="00F1550A"/>
    <w:rsid w:val="00FC0865"/>
    <w:rsid w:val="00FC4D8E"/>
    <w:rsid w:val="00FD1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3B0923"/>
  <w15:chartTrackingRefBased/>
  <w15:docId w15:val="{A02FBEFB-32D6-2C41-830F-A85E561A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83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970"/>
    <w:rPr>
      <w:sz w:val="18"/>
      <w:szCs w:val="18"/>
    </w:rPr>
  </w:style>
  <w:style w:type="character" w:customStyle="1" w:styleId="BalloonTextChar">
    <w:name w:val="Balloon Text Char"/>
    <w:basedOn w:val="DefaultParagraphFont"/>
    <w:link w:val="BalloonText"/>
    <w:uiPriority w:val="99"/>
    <w:semiHidden/>
    <w:rsid w:val="00980970"/>
    <w:rPr>
      <w:rFonts w:ascii="Times New Roman" w:eastAsia="Times New Roman" w:hAnsi="Times New Roman" w:cs="Times New Roman"/>
      <w:sz w:val="18"/>
      <w:szCs w:val="18"/>
      <w:lang w:eastAsia="en-GB"/>
    </w:rPr>
  </w:style>
  <w:style w:type="table" w:styleId="TableGrid">
    <w:name w:val="Table Grid"/>
    <w:basedOn w:val="TableNormal"/>
    <w:uiPriority w:val="39"/>
    <w:rsid w:val="00980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5719">
      <w:bodyDiv w:val="1"/>
      <w:marLeft w:val="0"/>
      <w:marRight w:val="0"/>
      <w:marTop w:val="0"/>
      <w:marBottom w:val="0"/>
      <w:divBdr>
        <w:top w:val="none" w:sz="0" w:space="0" w:color="auto"/>
        <w:left w:val="none" w:sz="0" w:space="0" w:color="auto"/>
        <w:bottom w:val="none" w:sz="0" w:space="0" w:color="auto"/>
        <w:right w:val="none" w:sz="0" w:space="0" w:color="auto"/>
      </w:divBdr>
    </w:div>
    <w:div w:id="60636452">
      <w:bodyDiv w:val="1"/>
      <w:marLeft w:val="0"/>
      <w:marRight w:val="0"/>
      <w:marTop w:val="0"/>
      <w:marBottom w:val="0"/>
      <w:divBdr>
        <w:top w:val="none" w:sz="0" w:space="0" w:color="auto"/>
        <w:left w:val="none" w:sz="0" w:space="0" w:color="auto"/>
        <w:bottom w:val="none" w:sz="0" w:space="0" w:color="auto"/>
        <w:right w:val="none" w:sz="0" w:space="0" w:color="auto"/>
      </w:divBdr>
    </w:div>
    <w:div w:id="74672492">
      <w:bodyDiv w:val="1"/>
      <w:marLeft w:val="0"/>
      <w:marRight w:val="0"/>
      <w:marTop w:val="0"/>
      <w:marBottom w:val="0"/>
      <w:divBdr>
        <w:top w:val="none" w:sz="0" w:space="0" w:color="auto"/>
        <w:left w:val="none" w:sz="0" w:space="0" w:color="auto"/>
        <w:bottom w:val="none" w:sz="0" w:space="0" w:color="auto"/>
        <w:right w:val="none" w:sz="0" w:space="0" w:color="auto"/>
      </w:divBdr>
    </w:div>
    <w:div w:id="111829169">
      <w:bodyDiv w:val="1"/>
      <w:marLeft w:val="0"/>
      <w:marRight w:val="0"/>
      <w:marTop w:val="0"/>
      <w:marBottom w:val="0"/>
      <w:divBdr>
        <w:top w:val="none" w:sz="0" w:space="0" w:color="auto"/>
        <w:left w:val="none" w:sz="0" w:space="0" w:color="auto"/>
        <w:bottom w:val="none" w:sz="0" w:space="0" w:color="auto"/>
        <w:right w:val="none" w:sz="0" w:space="0" w:color="auto"/>
      </w:divBdr>
    </w:div>
    <w:div w:id="146407500">
      <w:bodyDiv w:val="1"/>
      <w:marLeft w:val="0"/>
      <w:marRight w:val="0"/>
      <w:marTop w:val="0"/>
      <w:marBottom w:val="0"/>
      <w:divBdr>
        <w:top w:val="none" w:sz="0" w:space="0" w:color="auto"/>
        <w:left w:val="none" w:sz="0" w:space="0" w:color="auto"/>
        <w:bottom w:val="none" w:sz="0" w:space="0" w:color="auto"/>
        <w:right w:val="none" w:sz="0" w:space="0" w:color="auto"/>
      </w:divBdr>
    </w:div>
    <w:div w:id="205220160">
      <w:bodyDiv w:val="1"/>
      <w:marLeft w:val="0"/>
      <w:marRight w:val="0"/>
      <w:marTop w:val="0"/>
      <w:marBottom w:val="0"/>
      <w:divBdr>
        <w:top w:val="none" w:sz="0" w:space="0" w:color="auto"/>
        <w:left w:val="none" w:sz="0" w:space="0" w:color="auto"/>
        <w:bottom w:val="none" w:sz="0" w:space="0" w:color="auto"/>
        <w:right w:val="none" w:sz="0" w:space="0" w:color="auto"/>
      </w:divBdr>
    </w:div>
    <w:div w:id="243758819">
      <w:bodyDiv w:val="1"/>
      <w:marLeft w:val="0"/>
      <w:marRight w:val="0"/>
      <w:marTop w:val="0"/>
      <w:marBottom w:val="0"/>
      <w:divBdr>
        <w:top w:val="none" w:sz="0" w:space="0" w:color="auto"/>
        <w:left w:val="none" w:sz="0" w:space="0" w:color="auto"/>
        <w:bottom w:val="none" w:sz="0" w:space="0" w:color="auto"/>
        <w:right w:val="none" w:sz="0" w:space="0" w:color="auto"/>
      </w:divBdr>
    </w:div>
    <w:div w:id="244539236">
      <w:bodyDiv w:val="1"/>
      <w:marLeft w:val="0"/>
      <w:marRight w:val="0"/>
      <w:marTop w:val="0"/>
      <w:marBottom w:val="0"/>
      <w:divBdr>
        <w:top w:val="none" w:sz="0" w:space="0" w:color="auto"/>
        <w:left w:val="none" w:sz="0" w:space="0" w:color="auto"/>
        <w:bottom w:val="none" w:sz="0" w:space="0" w:color="auto"/>
        <w:right w:val="none" w:sz="0" w:space="0" w:color="auto"/>
      </w:divBdr>
    </w:div>
    <w:div w:id="292561605">
      <w:bodyDiv w:val="1"/>
      <w:marLeft w:val="0"/>
      <w:marRight w:val="0"/>
      <w:marTop w:val="0"/>
      <w:marBottom w:val="0"/>
      <w:divBdr>
        <w:top w:val="none" w:sz="0" w:space="0" w:color="auto"/>
        <w:left w:val="none" w:sz="0" w:space="0" w:color="auto"/>
        <w:bottom w:val="none" w:sz="0" w:space="0" w:color="auto"/>
        <w:right w:val="none" w:sz="0" w:space="0" w:color="auto"/>
      </w:divBdr>
    </w:div>
    <w:div w:id="354575945">
      <w:bodyDiv w:val="1"/>
      <w:marLeft w:val="0"/>
      <w:marRight w:val="0"/>
      <w:marTop w:val="0"/>
      <w:marBottom w:val="0"/>
      <w:divBdr>
        <w:top w:val="none" w:sz="0" w:space="0" w:color="auto"/>
        <w:left w:val="none" w:sz="0" w:space="0" w:color="auto"/>
        <w:bottom w:val="none" w:sz="0" w:space="0" w:color="auto"/>
        <w:right w:val="none" w:sz="0" w:space="0" w:color="auto"/>
      </w:divBdr>
    </w:div>
    <w:div w:id="389694794">
      <w:bodyDiv w:val="1"/>
      <w:marLeft w:val="0"/>
      <w:marRight w:val="0"/>
      <w:marTop w:val="0"/>
      <w:marBottom w:val="0"/>
      <w:divBdr>
        <w:top w:val="none" w:sz="0" w:space="0" w:color="auto"/>
        <w:left w:val="none" w:sz="0" w:space="0" w:color="auto"/>
        <w:bottom w:val="none" w:sz="0" w:space="0" w:color="auto"/>
        <w:right w:val="none" w:sz="0" w:space="0" w:color="auto"/>
      </w:divBdr>
    </w:div>
    <w:div w:id="565262375">
      <w:bodyDiv w:val="1"/>
      <w:marLeft w:val="0"/>
      <w:marRight w:val="0"/>
      <w:marTop w:val="0"/>
      <w:marBottom w:val="0"/>
      <w:divBdr>
        <w:top w:val="none" w:sz="0" w:space="0" w:color="auto"/>
        <w:left w:val="none" w:sz="0" w:space="0" w:color="auto"/>
        <w:bottom w:val="none" w:sz="0" w:space="0" w:color="auto"/>
        <w:right w:val="none" w:sz="0" w:space="0" w:color="auto"/>
      </w:divBdr>
    </w:div>
    <w:div w:id="597367578">
      <w:bodyDiv w:val="1"/>
      <w:marLeft w:val="0"/>
      <w:marRight w:val="0"/>
      <w:marTop w:val="0"/>
      <w:marBottom w:val="0"/>
      <w:divBdr>
        <w:top w:val="none" w:sz="0" w:space="0" w:color="auto"/>
        <w:left w:val="none" w:sz="0" w:space="0" w:color="auto"/>
        <w:bottom w:val="none" w:sz="0" w:space="0" w:color="auto"/>
        <w:right w:val="none" w:sz="0" w:space="0" w:color="auto"/>
      </w:divBdr>
    </w:div>
    <w:div w:id="698701481">
      <w:bodyDiv w:val="1"/>
      <w:marLeft w:val="0"/>
      <w:marRight w:val="0"/>
      <w:marTop w:val="0"/>
      <w:marBottom w:val="0"/>
      <w:divBdr>
        <w:top w:val="none" w:sz="0" w:space="0" w:color="auto"/>
        <w:left w:val="none" w:sz="0" w:space="0" w:color="auto"/>
        <w:bottom w:val="none" w:sz="0" w:space="0" w:color="auto"/>
        <w:right w:val="none" w:sz="0" w:space="0" w:color="auto"/>
      </w:divBdr>
    </w:div>
    <w:div w:id="706294563">
      <w:bodyDiv w:val="1"/>
      <w:marLeft w:val="0"/>
      <w:marRight w:val="0"/>
      <w:marTop w:val="0"/>
      <w:marBottom w:val="0"/>
      <w:divBdr>
        <w:top w:val="none" w:sz="0" w:space="0" w:color="auto"/>
        <w:left w:val="none" w:sz="0" w:space="0" w:color="auto"/>
        <w:bottom w:val="none" w:sz="0" w:space="0" w:color="auto"/>
        <w:right w:val="none" w:sz="0" w:space="0" w:color="auto"/>
      </w:divBdr>
    </w:div>
    <w:div w:id="707073423">
      <w:bodyDiv w:val="1"/>
      <w:marLeft w:val="0"/>
      <w:marRight w:val="0"/>
      <w:marTop w:val="0"/>
      <w:marBottom w:val="0"/>
      <w:divBdr>
        <w:top w:val="none" w:sz="0" w:space="0" w:color="auto"/>
        <w:left w:val="none" w:sz="0" w:space="0" w:color="auto"/>
        <w:bottom w:val="none" w:sz="0" w:space="0" w:color="auto"/>
        <w:right w:val="none" w:sz="0" w:space="0" w:color="auto"/>
      </w:divBdr>
    </w:div>
    <w:div w:id="805002752">
      <w:bodyDiv w:val="1"/>
      <w:marLeft w:val="0"/>
      <w:marRight w:val="0"/>
      <w:marTop w:val="0"/>
      <w:marBottom w:val="0"/>
      <w:divBdr>
        <w:top w:val="none" w:sz="0" w:space="0" w:color="auto"/>
        <w:left w:val="none" w:sz="0" w:space="0" w:color="auto"/>
        <w:bottom w:val="none" w:sz="0" w:space="0" w:color="auto"/>
        <w:right w:val="none" w:sz="0" w:space="0" w:color="auto"/>
      </w:divBdr>
    </w:div>
    <w:div w:id="911042052">
      <w:bodyDiv w:val="1"/>
      <w:marLeft w:val="0"/>
      <w:marRight w:val="0"/>
      <w:marTop w:val="0"/>
      <w:marBottom w:val="0"/>
      <w:divBdr>
        <w:top w:val="none" w:sz="0" w:space="0" w:color="auto"/>
        <w:left w:val="none" w:sz="0" w:space="0" w:color="auto"/>
        <w:bottom w:val="none" w:sz="0" w:space="0" w:color="auto"/>
        <w:right w:val="none" w:sz="0" w:space="0" w:color="auto"/>
      </w:divBdr>
    </w:div>
    <w:div w:id="1027416194">
      <w:bodyDiv w:val="1"/>
      <w:marLeft w:val="0"/>
      <w:marRight w:val="0"/>
      <w:marTop w:val="0"/>
      <w:marBottom w:val="0"/>
      <w:divBdr>
        <w:top w:val="none" w:sz="0" w:space="0" w:color="auto"/>
        <w:left w:val="none" w:sz="0" w:space="0" w:color="auto"/>
        <w:bottom w:val="none" w:sz="0" w:space="0" w:color="auto"/>
        <w:right w:val="none" w:sz="0" w:space="0" w:color="auto"/>
      </w:divBdr>
    </w:div>
    <w:div w:id="1042906366">
      <w:bodyDiv w:val="1"/>
      <w:marLeft w:val="0"/>
      <w:marRight w:val="0"/>
      <w:marTop w:val="0"/>
      <w:marBottom w:val="0"/>
      <w:divBdr>
        <w:top w:val="none" w:sz="0" w:space="0" w:color="auto"/>
        <w:left w:val="none" w:sz="0" w:space="0" w:color="auto"/>
        <w:bottom w:val="none" w:sz="0" w:space="0" w:color="auto"/>
        <w:right w:val="none" w:sz="0" w:space="0" w:color="auto"/>
      </w:divBdr>
    </w:div>
    <w:div w:id="1058480136">
      <w:bodyDiv w:val="1"/>
      <w:marLeft w:val="0"/>
      <w:marRight w:val="0"/>
      <w:marTop w:val="0"/>
      <w:marBottom w:val="0"/>
      <w:divBdr>
        <w:top w:val="none" w:sz="0" w:space="0" w:color="auto"/>
        <w:left w:val="none" w:sz="0" w:space="0" w:color="auto"/>
        <w:bottom w:val="none" w:sz="0" w:space="0" w:color="auto"/>
        <w:right w:val="none" w:sz="0" w:space="0" w:color="auto"/>
      </w:divBdr>
    </w:div>
    <w:div w:id="1233852497">
      <w:bodyDiv w:val="1"/>
      <w:marLeft w:val="0"/>
      <w:marRight w:val="0"/>
      <w:marTop w:val="0"/>
      <w:marBottom w:val="0"/>
      <w:divBdr>
        <w:top w:val="none" w:sz="0" w:space="0" w:color="auto"/>
        <w:left w:val="none" w:sz="0" w:space="0" w:color="auto"/>
        <w:bottom w:val="none" w:sz="0" w:space="0" w:color="auto"/>
        <w:right w:val="none" w:sz="0" w:space="0" w:color="auto"/>
      </w:divBdr>
    </w:div>
    <w:div w:id="1248921589">
      <w:bodyDiv w:val="1"/>
      <w:marLeft w:val="0"/>
      <w:marRight w:val="0"/>
      <w:marTop w:val="0"/>
      <w:marBottom w:val="0"/>
      <w:divBdr>
        <w:top w:val="none" w:sz="0" w:space="0" w:color="auto"/>
        <w:left w:val="none" w:sz="0" w:space="0" w:color="auto"/>
        <w:bottom w:val="none" w:sz="0" w:space="0" w:color="auto"/>
        <w:right w:val="none" w:sz="0" w:space="0" w:color="auto"/>
      </w:divBdr>
    </w:div>
    <w:div w:id="1339234904">
      <w:bodyDiv w:val="1"/>
      <w:marLeft w:val="0"/>
      <w:marRight w:val="0"/>
      <w:marTop w:val="0"/>
      <w:marBottom w:val="0"/>
      <w:divBdr>
        <w:top w:val="none" w:sz="0" w:space="0" w:color="auto"/>
        <w:left w:val="none" w:sz="0" w:space="0" w:color="auto"/>
        <w:bottom w:val="none" w:sz="0" w:space="0" w:color="auto"/>
        <w:right w:val="none" w:sz="0" w:space="0" w:color="auto"/>
      </w:divBdr>
    </w:div>
    <w:div w:id="1358893626">
      <w:bodyDiv w:val="1"/>
      <w:marLeft w:val="0"/>
      <w:marRight w:val="0"/>
      <w:marTop w:val="0"/>
      <w:marBottom w:val="0"/>
      <w:divBdr>
        <w:top w:val="none" w:sz="0" w:space="0" w:color="auto"/>
        <w:left w:val="none" w:sz="0" w:space="0" w:color="auto"/>
        <w:bottom w:val="none" w:sz="0" w:space="0" w:color="auto"/>
        <w:right w:val="none" w:sz="0" w:space="0" w:color="auto"/>
      </w:divBdr>
    </w:div>
    <w:div w:id="1368331835">
      <w:bodyDiv w:val="1"/>
      <w:marLeft w:val="0"/>
      <w:marRight w:val="0"/>
      <w:marTop w:val="0"/>
      <w:marBottom w:val="0"/>
      <w:divBdr>
        <w:top w:val="none" w:sz="0" w:space="0" w:color="auto"/>
        <w:left w:val="none" w:sz="0" w:space="0" w:color="auto"/>
        <w:bottom w:val="none" w:sz="0" w:space="0" w:color="auto"/>
        <w:right w:val="none" w:sz="0" w:space="0" w:color="auto"/>
      </w:divBdr>
    </w:div>
    <w:div w:id="1435321517">
      <w:bodyDiv w:val="1"/>
      <w:marLeft w:val="0"/>
      <w:marRight w:val="0"/>
      <w:marTop w:val="0"/>
      <w:marBottom w:val="0"/>
      <w:divBdr>
        <w:top w:val="none" w:sz="0" w:space="0" w:color="auto"/>
        <w:left w:val="none" w:sz="0" w:space="0" w:color="auto"/>
        <w:bottom w:val="none" w:sz="0" w:space="0" w:color="auto"/>
        <w:right w:val="none" w:sz="0" w:space="0" w:color="auto"/>
      </w:divBdr>
    </w:div>
    <w:div w:id="1467312623">
      <w:bodyDiv w:val="1"/>
      <w:marLeft w:val="0"/>
      <w:marRight w:val="0"/>
      <w:marTop w:val="0"/>
      <w:marBottom w:val="0"/>
      <w:divBdr>
        <w:top w:val="none" w:sz="0" w:space="0" w:color="auto"/>
        <w:left w:val="none" w:sz="0" w:space="0" w:color="auto"/>
        <w:bottom w:val="none" w:sz="0" w:space="0" w:color="auto"/>
        <w:right w:val="none" w:sz="0" w:space="0" w:color="auto"/>
      </w:divBdr>
    </w:div>
    <w:div w:id="1477261919">
      <w:bodyDiv w:val="1"/>
      <w:marLeft w:val="0"/>
      <w:marRight w:val="0"/>
      <w:marTop w:val="0"/>
      <w:marBottom w:val="0"/>
      <w:divBdr>
        <w:top w:val="none" w:sz="0" w:space="0" w:color="auto"/>
        <w:left w:val="none" w:sz="0" w:space="0" w:color="auto"/>
        <w:bottom w:val="none" w:sz="0" w:space="0" w:color="auto"/>
        <w:right w:val="none" w:sz="0" w:space="0" w:color="auto"/>
      </w:divBdr>
    </w:div>
    <w:div w:id="1517882360">
      <w:bodyDiv w:val="1"/>
      <w:marLeft w:val="0"/>
      <w:marRight w:val="0"/>
      <w:marTop w:val="0"/>
      <w:marBottom w:val="0"/>
      <w:divBdr>
        <w:top w:val="none" w:sz="0" w:space="0" w:color="auto"/>
        <w:left w:val="none" w:sz="0" w:space="0" w:color="auto"/>
        <w:bottom w:val="none" w:sz="0" w:space="0" w:color="auto"/>
        <w:right w:val="none" w:sz="0" w:space="0" w:color="auto"/>
      </w:divBdr>
    </w:div>
    <w:div w:id="1597252666">
      <w:bodyDiv w:val="1"/>
      <w:marLeft w:val="0"/>
      <w:marRight w:val="0"/>
      <w:marTop w:val="0"/>
      <w:marBottom w:val="0"/>
      <w:divBdr>
        <w:top w:val="none" w:sz="0" w:space="0" w:color="auto"/>
        <w:left w:val="none" w:sz="0" w:space="0" w:color="auto"/>
        <w:bottom w:val="none" w:sz="0" w:space="0" w:color="auto"/>
        <w:right w:val="none" w:sz="0" w:space="0" w:color="auto"/>
      </w:divBdr>
    </w:div>
    <w:div w:id="1625622553">
      <w:bodyDiv w:val="1"/>
      <w:marLeft w:val="0"/>
      <w:marRight w:val="0"/>
      <w:marTop w:val="0"/>
      <w:marBottom w:val="0"/>
      <w:divBdr>
        <w:top w:val="none" w:sz="0" w:space="0" w:color="auto"/>
        <w:left w:val="none" w:sz="0" w:space="0" w:color="auto"/>
        <w:bottom w:val="none" w:sz="0" w:space="0" w:color="auto"/>
        <w:right w:val="none" w:sz="0" w:space="0" w:color="auto"/>
      </w:divBdr>
    </w:div>
    <w:div w:id="1679574668">
      <w:bodyDiv w:val="1"/>
      <w:marLeft w:val="0"/>
      <w:marRight w:val="0"/>
      <w:marTop w:val="0"/>
      <w:marBottom w:val="0"/>
      <w:divBdr>
        <w:top w:val="none" w:sz="0" w:space="0" w:color="auto"/>
        <w:left w:val="none" w:sz="0" w:space="0" w:color="auto"/>
        <w:bottom w:val="none" w:sz="0" w:space="0" w:color="auto"/>
        <w:right w:val="none" w:sz="0" w:space="0" w:color="auto"/>
      </w:divBdr>
    </w:div>
    <w:div w:id="1732926456">
      <w:bodyDiv w:val="1"/>
      <w:marLeft w:val="0"/>
      <w:marRight w:val="0"/>
      <w:marTop w:val="0"/>
      <w:marBottom w:val="0"/>
      <w:divBdr>
        <w:top w:val="none" w:sz="0" w:space="0" w:color="auto"/>
        <w:left w:val="none" w:sz="0" w:space="0" w:color="auto"/>
        <w:bottom w:val="none" w:sz="0" w:space="0" w:color="auto"/>
        <w:right w:val="none" w:sz="0" w:space="0" w:color="auto"/>
      </w:divBdr>
    </w:div>
    <w:div w:id="1733382059">
      <w:bodyDiv w:val="1"/>
      <w:marLeft w:val="0"/>
      <w:marRight w:val="0"/>
      <w:marTop w:val="0"/>
      <w:marBottom w:val="0"/>
      <w:divBdr>
        <w:top w:val="none" w:sz="0" w:space="0" w:color="auto"/>
        <w:left w:val="none" w:sz="0" w:space="0" w:color="auto"/>
        <w:bottom w:val="none" w:sz="0" w:space="0" w:color="auto"/>
        <w:right w:val="none" w:sz="0" w:space="0" w:color="auto"/>
      </w:divBdr>
    </w:div>
    <w:div w:id="1752392381">
      <w:bodyDiv w:val="1"/>
      <w:marLeft w:val="0"/>
      <w:marRight w:val="0"/>
      <w:marTop w:val="0"/>
      <w:marBottom w:val="0"/>
      <w:divBdr>
        <w:top w:val="none" w:sz="0" w:space="0" w:color="auto"/>
        <w:left w:val="none" w:sz="0" w:space="0" w:color="auto"/>
        <w:bottom w:val="none" w:sz="0" w:space="0" w:color="auto"/>
        <w:right w:val="none" w:sz="0" w:space="0" w:color="auto"/>
      </w:divBdr>
    </w:div>
    <w:div w:id="1769472052">
      <w:bodyDiv w:val="1"/>
      <w:marLeft w:val="0"/>
      <w:marRight w:val="0"/>
      <w:marTop w:val="0"/>
      <w:marBottom w:val="0"/>
      <w:divBdr>
        <w:top w:val="none" w:sz="0" w:space="0" w:color="auto"/>
        <w:left w:val="none" w:sz="0" w:space="0" w:color="auto"/>
        <w:bottom w:val="none" w:sz="0" w:space="0" w:color="auto"/>
        <w:right w:val="none" w:sz="0" w:space="0" w:color="auto"/>
      </w:divBdr>
    </w:div>
    <w:div w:id="1826430505">
      <w:bodyDiv w:val="1"/>
      <w:marLeft w:val="0"/>
      <w:marRight w:val="0"/>
      <w:marTop w:val="0"/>
      <w:marBottom w:val="0"/>
      <w:divBdr>
        <w:top w:val="none" w:sz="0" w:space="0" w:color="auto"/>
        <w:left w:val="none" w:sz="0" w:space="0" w:color="auto"/>
        <w:bottom w:val="none" w:sz="0" w:space="0" w:color="auto"/>
        <w:right w:val="none" w:sz="0" w:space="0" w:color="auto"/>
      </w:divBdr>
    </w:div>
    <w:div w:id="1829055939">
      <w:bodyDiv w:val="1"/>
      <w:marLeft w:val="0"/>
      <w:marRight w:val="0"/>
      <w:marTop w:val="0"/>
      <w:marBottom w:val="0"/>
      <w:divBdr>
        <w:top w:val="none" w:sz="0" w:space="0" w:color="auto"/>
        <w:left w:val="none" w:sz="0" w:space="0" w:color="auto"/>
        <w:bottom w:val="none" w:sz="0" w:space="0" w:color="auto"/>
        <w:right w:val="none" w:sz="0" w:space="0" w:color="auto"/>
      </w:divBdr>
    </w:div>
    <w:div w:id="2115663896">
      <w:bodyDiv w:val="1"/>
      <w:marLeft w:val="0"/>
      <w:marRight w:val="0"/>
      <w:marTop w:val="0"/>
      <w:marBottom w:val="0"/>
      <w:divBdr>
        <w:top w:val="none" w:sz="0" w:space="0" w:color="auto"/>
        <w:left w:val="none" w:sz="0" w:space="0" w:color="auto"/>
        <w:bottom w:val="none" w:sz="0" w:space="0" w:color="auto"/>
        <w:right w:val="none" w:sz="0" w:space="0" w:color="auto"/>
      </w:divBdr>
    </w:div>
    <w:div w:id="212889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6</Pages>
  <Words>1370</Words>
  <Characters>7454</Characters>
  <Application>Microsoft Office Word</Application>
  <DocSecurity>0</DocSecurity>
  <Lines>276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Vishalli Ghai</dc:creator>
  <cp:keywords/>
  <dc:description/>
  <cp:lastModifiedBy>Vishalli Ghai</cp:lastModifiedBy>
  <cp:revision>57</cp:revision>
  <dcterms:created xsi:type="dcterms:W3CDTF">2021-01-16T23:30:00Z</dcterms:created>
  <dcterms:modified xsi:type="dcterms:W3CDTF">2021-03-23T17:59:00Z</dcterms:modified>
</cp:coreProperties>
</file>