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154E" w14:textId="77777777" w:rsidR="00772A79" w:rsidRDefault="00772A79" w:rsidP="00772A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846">
        <w:rPr>
          <w:rFonts w:ascii="Arial" w:hAnsi="Arial" w:cs="Arial"/>
          <w:b/>
          <w:sz w:val="22"/>
          <w:szCs w:val="22"/>
        </w:rPr>
        <w:t xml:space="preserve">Table S1 </w:t>
      </w:r>
      <w:r>
        <w:rPr>
          <w:rFonts w:ascii="Arial" w:hAnsi="Arial" w:cs="Arial"/>
          <w:sz w:val="22"/>
          <w:szCs w:val="22"/>
        </w:rPr>
        <w:t xml:space="preserve">Sensitivity of screening </w:t>
      </w:r>
      <w:r w:rsidRPr="006D0846">
        <w:rPr>
          <w:rFonts w:ascii="Arial" w:hAnsi="Arial" w:cs="Arial"/>
          <w:sz w:val="22"/>
          <w:szCs w:val="22"/>
        </w:rPr>
        <w:t xml:space="preserve">(95% CI) </w:t>
      </w:r>
      <w:r>
        <w:rPr>
          <w:rFonts w:ascii="Arial" w:hAnsi="Arial" w:cs="Arial"/>
          <w:sz w:val="22"/>
          <w:szCs w:val="22"/>
        </w:rPr>
        <w:t>for</w:t>
      </w:r>
      <w:r w:rsidRPr="006D0846">
        <w:rPr>
          <w:rFonts w:ascii="Arial" w:hAnsi="Arial" w:cs="Arial"/>
          <w:sz w:val="22"/>
          <w:szCs w:val="22"/>
        </w:rPr>
        <w:t xml:space="preserve"> pre-eclampsia</w:t>
      </w:r>
      <w:r>
        <w:rPr>
          <w:rFonts w:ascii="Arial" w:hAnsi="Arial" w:cs="Arial"/>
          <w:sz w:val="22"/>
          <w:szCs w:val="22"/>
        </w:rPr>
        <w:t xml:space="preserve"> (PE)</w:t>
      </w:r>
      <w:r w:rsidRPr="006D0846">
        <w:rPr>
          <w:rFonts w:ascii="Arial" w:hAnsi="Arial" w:cs="Arial"/>
          <w:sz w:val="22"/>
          <w:szCs w:val="22"/>
        </w:rPr>
        <w:t xml:space="preserve"> and </w:t>
      </w:r>
      <w:r w:rsidRPr="00FE77D8">
        <w:rPr>
          <w:rFonts w:ascii="Arial" w:hAnsi="Arial" w:cs="Arial"/>
          <w:sz w:val="22"/>
          <w:szCs w:val="22"/>
        </w:rPr>
        <w:t xml:space="preserve">small-for-gestational-age </w:t>
      </w:r>
      <w:r>
        <w:rPr>
          <w:rFonts w:ascii="Arial" w:hAnsi="Arial" w:cs="Arial"/>
          <w:sz w:val="22"/>
          <w:szCs w:val="22"/>
        </w:rPr>
        <w:t>(</w:t>
      </w:r>
      <w:r w:rsidRPr="006D0846">
        <w:rPr>
          <w:rFonts w:ascii="Arial" w:hAnsi="Arial" w:cs="Arial"/>
          <w:sz w:val="22"/>
          <w:szCs w:val="22"/>
        </w:rPr>
        <w:t>SGA</w:t>
      </w:r>
      <w:r>
        <w:rPr>
          <w:rFonts w:ascii="Arial" w:hAnsi="Arial" w:cs="Arial"/>
          <w:sz w:val="22"/>
          <w:szCs w:val="22"/>
        </w:rPr>
        <w:t>)</w:t>
      </w:r>
      <w:r w:rsidRPr="006D08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birth </w:t>
      </w:r>
      <w:r w:rsidRPr="006D0846">
        <w:rPr>
          <w:rFonts w:ascii="Arial" w:hAnsi="Arial" w:cs="Arial"/>
          <w:sz w:val="22"/>
          <w:szCs w:val="22"/>
        </w:rPr>
        <w:t>≤ 10</w:t>
      </w:r>
      <w:r w:rsidRPr="006D0846">
        <w:rPr>
          <w:rFonts w:ascii="Arial" w:hAnsi="Arial" w:cs="Arial"/>
          <w:sz w:val="22"/>
          <w:szCs w:val="22"/>
          <w:vertAlign w:val="superscript"/>
        </w:rPr>
        <w:t>th</w:t>
      </w:r>
      <w:r w:rsidRPr="006D0846">
        <w:rPr>
          <w:rFonts w:ascii="Arial" w:hAnsi="Arial" w:cs="Arial"/>
          <w:sz w:val="22"/>
          <w:szCs w:val="22"/>
        </w:rPr>
        <w:t xml:space="preserve"> centile</w:t>
      </w:r>
      <w:r w:rsidRPr="00FE77D8" w:rsidDel="00EF42C1">
        <w:rPr>
          <w:rFonts w:ascii="Arial" w:hAnsi="Arial" w:cs="Arial"/>
          <w:sz w:val="22"/>
          <w:szCs w:val="22"/>
        </w:rPr>
        <w:t xml:space="preserve"> </w:t>
      </w:r>
      <w:r w:rsidRPr="00FE77D8">
        <w:rPr>
          <w:rFonts w:ascii="Arial" w:hAnsi="Arial" w:cs="Arial"/>
          <w:sz w:val="22"/>
          <w:szCs w:val="22"/>
        </w:rPr>
        <w:t xml:space="preserve">using the FMF algorithm combining maternal risk factors, </w:t>
      </w:r>
      <w:r>
        <w:rPr>
          <w:rFonts w:ascii="Arial" w:hAnsi="Arial" w:cs="Arial"/>
          <w:sz w:val="22"/>
          <w:szCs w:val="22"/>
        </w:rPr>
        <w:t>mean arterial blood pressure</w:t>
      </w:r>
      <w:r w:rsidRPr="00FE77D8">
        <w:rPr>
          <w:rFonts w:ascii="Arial" w:hAnsi="Arial" w:cs="Arial"/>
          <w:sz w:val="22"/>
          <w:szCs w:val="22"/>
        </w:rPr>
        <w:t>, uterine artery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77D8">
        <w:rPr>
          <w:rFonts w:ascii="Arial" w:hAnsi="Arial" w:cs="Arial"/>
          <w:sz w:val="22"/>
          <w:szCs w:val="22"/>
        </w:rPr>
        <w:t>pulsatility</w:t>
      </w:r>
      <w:proofErr w:type="spellEnd"/>
      <w:r w:rsidRPr="00FE77D8">
        <w:rPr>
          <w:rFonts w:ascii="Arial" w:hAnsi="Arial" w:cs="Arial"/>
          <w:sz w:val="22"/>
          <w:szCs w:val="22"/>
        </w:rPr>
        <w:t xml:space="preserve"> index and PAPP-A or </w:t>
      </w:r>
      <w:proofErr w:type="spellStart"/>
      <w:r w:rsidRPr="00FE77D8">
        <w:rPr>
          <w:rFonts w:ascii="Arial" w:hAnsi="Arial" w:cs="Arial"/>
          <w:sz w:val="22"/>
          <w:szCs w:val="22"/>
        </w:rPr>
        <w:t>PlGF</w:t>
      </w:r>
      <w:proofErr w:type="spellEnd"/>
      <w:r w:rsidRPr="00FE77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PEVuZE5vdGU+PENpdGU+PEF1dGhvcj5Sb2xuaWs8L0F1dGhvcj48WWVhcj4yMDE3PC9ZZWFyPjxS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Y2luZTwvYWJici0xPjwvYWx0LXBlcmlvZGljYWw+PHBhZ2VzPjYxMy02MjI8L3BhZ2VzPjx2b2x1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</w:fldData>
        </w:fldChar>
      </w:r>
      <w:r>
        <w:rPr>
          <w:rFonts w:ascii="Arial" w:hAnsi="Arial" w:cs="Arial"/>
          <w:sz w:val="22"/>
          <w:szCs w:val="22"/>
        </w:rPr>
        <w:instrText xml:space="preserve"> ADDIN EN.CITE </w:instrText>
      </w:r>
      <w:r>
        <w:rPr>
          <w:rFonts w:ascii="Arial" w:hAnsi="Arial" w:cs="Arial"/>
          <w:sz w:val="22"/>
          <w:szCs w:val="22"/>
        </w:rPr>
        <w:fldChar w:fldCharType="begin">
          <w:fldData xml:space="preserve">PEVuZE5vdGU+PENpdGU+PEF1dGhvcj5Sb2xuaWs8L0F1dGhvcj48WWVhcj4yMDE3PC9ZZWFyPjxS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Y2luZTwvYWJici0xPjwvYWx0LXBlcmlvZGljYWw+PHBhZ2VzPjYxMy02MjI8L3BhZ2VzPjx2b2x1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</w:fldData>
        </w:fldChar>
      </w:r>
      <w:r>
        <w:rPr>
          <w:rFonts w:ascii="Arial" w:hAnsi="Arial" w:cs="Arial"/>
          <w:sz w:val="22"/>
          <w:szCs w:val="22"/>
        </w:rPr>
        <w:instrText xml:space="preserve"> ADDIN EN.CITE.DATA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D07E28">
        <w:rPr>
          <w:rFonts w:ascii="Arial" w:hAnsi="Arial" w:cs="Arial"/>
          <w:noProof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74B73">
        <w:rPr>
          <w:rFonts w:ascii="Arial" w:hAnsi="Arial" w:cs="Arial"/>
          <w:sz w:val="22"/>
          <w:szCs w:val="22"/>
        </w:rPr>
        <w:t xml:space="preserve">after correction </w:t>
      </w:r>
      <w:r>
        <w:rPr>
          <w:rFonts w:ascii="Arial" w:hAnsi="Arial" w:cs="Arial"/>
          <w:sz w:val="22"/>
          <w:szCs w:val="22"/>
        </w:rPr>
        <w:t>for the effect of targeted aspirin use in high-risk women</w:t>
      </w:r>
      <w:r w:rsidRPr="00074B73">
        <w:rPr>
          <w:rFonts w:ascii="Arial" w:hAnsi="Arial" w:cs="Arial"/>
          <w:sz w:val="22"/>
          <w:szCs w:val="22"/>
        </w:rPr>
        <w:t xml:space="preserve"> at a 10% </w:t>
      </w:r>
      <w:r>
        <w:rPr>
          <w:rFonts w:ascii="Arial" w:hAnsi="Arial" w:cs="Arial"/>
          <w:sz w:val="22"/>
          <w:szCs w:val="22"/>
        </w:rPr>
        <w:t>screen-</w:t>
      </w:r>
      <w:r w:rsidRPr="00074B73">
        <w:rPr>
          <w:rFonts w:ascii="Arial" w:hAnsi="Arial" w:cs="Arial"/>
          <w:sz w:val="22"/>
          <w:szCs w:val="22"/>
        </w:rPr>
        <w:t>positive rate.</w:t>
      </w:r>
    </w:p>
    <w:p w14:paraId="2E1519F2" w14:textId="77777777" w:rsidR="00772A79" w:rsidRDefault="00772A79" w:rsidP="00772A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91183A" w14:textId="77777777" w:rsidR="00772A79" w:rsidRPr="00326D5D" w:rsidRDefault="00772A79" w:rsidP="00772A79">
      <w:pPr>
        <w:jc w:val="both"/>
        <w:rPr>
          <w:rFonts w:ascii="Arial" w:hAnsi="Arial" w:cs="Arial"/>
          <w:b/>
        </w:rPr>
      </w:pPr>
    </w:p>
    <w:tbl>
      <w:tblPr>
        <w:tblStyle w:val="TableGrid"/>
        <w:tblW w:w="8901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</w:tblGrid>
      <w:tr w:rsidR="00772A79" w:rsidRPr="00326D5D" w14:paraId="428094A4" w14:textId="77777777" w:rsidTr="00F3485C">
        <w:trPr>
          <w:trHeight w:val="457"/>
        </w:trPr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5B5591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EE761D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>PAPP-A</w:t>
            </w:r>
            <w:r w:rsidRPr="00326D5D">
              <w:rPr>
                <w:rFonts w:ascii="Arial" w:hAnsi="Arial" w:cs="Arial"/>
                <w:color w:val="1C1D1E"/>
                <w:lang w:val="fr-BE"/>
              </w:rPr>
              <w:t>*</w:t>
            </w:r>
            <w:r w:rsidRPr="00923FE3">
              <w:rPr>
                <w:rFonts w:ascii="Arial" w:hAnsi="Arial" w:cs="Arial"/>
                <w:color w:val="1C1D1E"/>
                <w:vertAlign w:val="superscript"/>
                <w:lang w:val="fr-BE"/>
              </w:rPr>
              <w:t>$</w:t>
            </w:r>
          </w:p>
        </w:tc>
        <w:tc>
          <w:tcPr>
            <w:tcW w:w="35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361996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26D5D">
              <w:rPr>
                <w:rFonts w:ascii="Arial" w:hAnsi="Arial" w:cs="Arial"/>
                <w:b/>
              </w:rPr>
              <w:t>PlGF</w:t>
            </w:r>
            <w:proofErr w:type="spellEnd"/>
            <w:r w:rsidRPr="00326D5D">
              <w:rPr>
                <w:rFonts w:ascii="Arial" w:hAnsi="Arial" w:cs="Arial"/>
                <w:color w:val="1C1D1E"/>
                <w:lang w:val="fr-BE"/>
              </w:rPr>
              <w:t>†</w:t>
            </w:r>
            <w:r w:rsidRPr="00923FE3">
              <w:rPr>
                <w:rFonts w:ascii="Arial" w:hAnsi="Arial" w:cs="Arial"/>
                <w:color w:val="1C1D1E"/>
                <w:vertAlign w:val="superscript"/>
                <w:lang w:val="fr-BE"/>
              </w:rPr>
              <w:t>$</w:t>
            </w:r>
          </w:p>
        </w:tc>
      </w:tr>
      <w:tr w:rsidR="00772A79" w:rsidRPr="00326D5D" w14:paraId="7A8CEFB9" w14:textId="77777777" w:rsidTr="00F3485C">
        <w:trPr>
          <w:trHeight w:val="457"/>
        </w:trPr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D328E0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D3F64A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Before</w:t>
            </w:r>
          </w:p>
          <w:p w14:paraId="229C315A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correction</w:t>
            </w:r>
          </w:p>
        </w:tc>
        <w:tc>
          <w:tcPr>
            <w:tcW w:w="17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1E1393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After</w:t>
            </w:r>
          </w:p>
          <w:p w14:paraId="65E1CBFC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correction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5B7DBB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Before</w:t>
            </w:r>
          </w:p>
          <w:p w14:paraId="2AF33A17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correction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083EF3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After</w:t>
            </w:r>
          </w:p>
          <w:p w14:paraId="6763CBC3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</w:rPr>
            </w:pPr>
            <w:r w:rsidRPr="00326D5D">
              <w:rPr>
                <w:rFonts w:ascii="Arial" w:hAnsi="Arial" w:cs="Arial"/>
                <w:b/>
                <w:bCs/>
              </w:rPr>
              <w:t>correction</w:t>
            </w:r>
          </w:p>
        </w:tc>
      </w:tr>
      <w:tr w:rsidR="00772A79" w:rsidRPr="00326D5D" w14:paraId="7AAA7871" w14:textId="77777777" w:rsidTr="00F3485C">
        <w:trPr>
          <w:trHeight w:val="457"/>
        </w:trPr>
        <w:tc>
          <w:tcPr>
            <w:tcW w:w="1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D57E07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 xml:space="preserve">PE </w:t>
            </w:r>
          </w:p>
          <w:p w14:paraId="185082BA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</w:rPr>
            </w:pPr>
            <w:r w:rsidRPr="00326D5D">
              <w:rPr>
                <w:rFonts w:ascii="Arial" w:hAnsi="Arial" w:cs="Arial"/>
                <w:b/>
              </w:rPr>
              <w:t>&lt;37 weeks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B3C52D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46.7 </w:t>
            </w:r>
          </w:p>
          <w:p w14:paraId="02A0449D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(28.3 - 65.7)</w:t>
            </w:r>
          </w:p>
        </w:tc>
        <w:tc>
          <w:tcPr>
            <w:tcW w:w="17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74F8C6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80.7 </w:t>
            </w:r>
          </w:p>
          <w:p w14:paraId="7778B78B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(70.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6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- 88.6)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264AC0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51.7</w:t>
            </w:r>
          </w:p>
          <w:p w14:paraId="710EA04F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(32.5 - 70.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6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28DA94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72.7 </w:t>
            </w:r>
          </w:p>
          <w:p w14:paraId="0F563E8E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(59.0 - 83.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9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</w:tr>
      <w:tr w:rsidR="00772A79" w:rsidRPr="00326D5D" w14:paraId="23DF181A" w14:textId="77777777" w:rsidTr="00F3485C">
        <w:trPr>
          <w:trHeight w:val="457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B835B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 xml:space="preserve">PE </w:t>
            </w:r>
          </w:p>
          <w:p w14:paraId="184B2116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>≥37 weeks</w:t>
            </w:r>
          </w:p>
        </w:tc>
        <w:tc>
          <w:tcPr>
            <w:tcW w:w="1780" w:type="dxa"/>
            <w:vAlign w:val="center"/>
          </w:tcPr>
          <w:p w14:paraId="1541198B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26.7 </w:t>
            </w:r>
          </w:p>
          <w:p w14:paraId="7D7DA715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(18.5 - 36.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2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1781" w:type="dxa"/>
            <w:vAlign w:val="center"/>
          </w:tcPr>
          <w:p w14:paraId="587FDCAB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26D5D">
              <w:rPr>
                <w:rFonts w:ascii="Arial" w:hAnsi="Arial" w:cs="Arial"/>
                <w:sz w:val="20"/>
              </w:rPr>
              <w:t>31.</w:t>
            </w:r>
            <w:r>
              <w:rPr>
                <w:rFonts w:ascii="Arial" w:hAnsi="Arial" w:cs="Arial"/>
                <w:sz w:val="20"/>
              </w:rPr>
              <w:t>3</w:t>
            </w:r>
          </w:p>
          <w:p w14:paraId="3C4178B1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26D5D">
              <w:rPr>
                <w:rFonts w:ascii="Arial" w:hAnsi="Arial" w:cs="Arial"/>
                <w:sz w:val="20"/>
              </w:rPr>
              <w:t xml:space="preserve">(22.8 </w:t>
            </w:r>
            <w:r>
              <w:rPr>
                <w:rFonts w:ascii="Arial" w:hAnsi="Arial" w:cs="Arial"/>
                <w:sz w:val="20"/>
              </w:rPr>
              <w:t>-</w:t>
            </w:r>
            <w:r w:rsidRPr="00326D5D">
              <w:rPr>
                <w:rFonts w:ascii="Arial" w:hAnsi="Arial" w:cs="Arial"/>
                <w:sz w:val="20"/>
              </w:rPr>
              <w:t xml:space="preserve"> 40.7)</w:t>
            </w:r>
          </w:p>
        </w:tc>
        <w:tc>
          <w:tcPr>
            <w:tcW w:w="1780" w:type="dxa"/>
            <w:vAlign w:val="center"/>
          </w:tcPr>
          <w:p w14:paraId="36BFFFB5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27.0 </w:t>
            </w:r>
          </w:p>
          <w:p w14:paraId="7EC1A1AF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(18.6 - 36.8)</w:t>
            </w:r>
          </w:p>
        </w:tc>
        <w:tc>
          <w:tcPr>
            <w:tcW w:w="1780" w:type="dxa"/>
            <w:vAlign w:val="center"/>
          </w:tcPr>
          <w:p w14:paraId="6564BC18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26D5D">
              <w:rPr>
                <w:rFonts w:ascii="Arial" w:hAnsi="Arial" w:cs="Arial"/>
                <w:sz w:val="20"/>
              </w:rPr>
              <w:t>30.</w:t>
            </w:r>
            <w:r>
              <w:rPr>
                <w:rFonts w:ascii="Arial" w:hAnsi="Arial" w:cs="Arial"/>
                <w:sz w:val="20"/>
              </w:rPr>
              <w:t>2</w:t>
            </w:r>
          </w:p>
          <w:p w14:paraId="6490D8EE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hAnsi="Arial" w:cs="Arial"/>
                <w:sz w:val="20"/>
              </w:rPr>
              <w:t>(21.</w:t>
            </w:r>
            <w:r>
              <w:rPr>
                <w:rFonts w:ascii="Arial" w:hAnsi="Arial" w:cs="Arial"/>
                <w:sz w:val="20"/>
              </w:rPr>
              <w:t>7</w:t>
            </w:r>
            <w:r w:rsidRPr="00326D5D">
              <w:rPr>
                <w:rFonts w:ascii="Arial" w:hAnsi="Arial" w:cs="Arial"/>
                <w:sz w:val="20"/>
              </w:rPr>
              <w:t xml:space="preserve"> - 39.</w:t>
            </w:r>
            <w:r>
              <w:rPr>
                <w:rFonts w:ascii="Arial" w:hAnsi="Arial" w:cs="Arial"/>
                <w:sz w:val="20"/>
              </w:rPr>
              <w:t>9</w:t>
            </w:r>
            <w:r w:rsidRPr="00326D5D">
              <w:rPr>
                <w:rFonts w:ascii="Arial" w:hAnsi="Arial" w:cs="Arial"/>
                <w:sz w:val="20"/>
              </w:rPr>
              <w:t>)</w:t>
            </w:r>
          </w:p>
        </w:tc>
      </w:tr>
      <w:tr w:rsidR="00772A79" w:rsidRPr="00326D5D" w14:paraId="456592A7" w14:textId="77777777" w:rsidTr="00F3485C">
        <w:trPr>
          <w:trHeight w:val="457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C57AA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 xml:space="preserve">SGA </w:t>
            </w:r>
          </w:p>
          <w:p w14:paraId="2EABF3C5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>&lt;37 weeks</w:t>
            </w:r>
          </w:p>
        </w:tc>
        <w:tc>
          <w:tcPr>
            <w:tcW w:w="1780" w:type="dxa"/>
            <w:vAlign w:val="center"/>
          </w:tcPr>
          <w:p w14:paraId="15B38C55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34.2</w:t>
            </w:r>
          </w:p>
          <w:p w14:paraId="241B6276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(20.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1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-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50.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6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1781" w:type="dxa"/>
            <w:vAlign w:val="center"/>
          </w:tcPr>
          <w:p w14:paraId="499D0A94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n/a</w:t>
            </w:r>
            <w:r w:rsidRPr="00B042A1">
              <w:rPr>
                <w:rFonts w:ascii="Arial" w:eastAsia="Times New Roman" w:hAnsi="Arial" w:cs="Arial"/>
                <w:color w:val="000000" w:themeColor="text1"/>
                <w:sz w:val="20"/>
                <w:vertAlign w:val="superscript"/>
                <w:lang w:eastAsia="en-GB"/>
              </w:rPr>
              <w:t>#</w:t>
            </w:r>
          </w:p>
        </w:tc>
        <w:tc>
          <w:tcPr>
            <w:tcW w:w="1780" w:type="dxa"/>
            <w:vAlign w:val="center"/>
          </w:tcPr>
          <w:p w14:paraId="28ABB512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37.5</w:t>
            </w:r>
          </w:p>
          <w:p w14:paraId="5E4E3D31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(22.7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-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54.2)</w:t>
            </w:r>
          </w:p>
        </w:tc>
        <w:tc>
          <w:tcPr>
            <w:tcW w:w="1780" w:type="dxa"/>
            <w:vAlign w:val="center"/>
          </w:tcPr>
          <w:p w14:paraId="7A8E6FD7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n/a</w:t>
            </w:r>
            <w:r w:rsidRPr="00B042A1">
              <w:rPr>
                <w:rFonts w:ascii="Arial" w:eastAsia="Times New Roman" w:hAnsi="Arial" w:cs="Arial"/>
                <w:color w:val="000000" w:themeColor="text1"/>
                <w:sz w:val="20"/>
                <w:vertAlign w:val="superscript"/>
                <w:lang w:eastAsia="en-GB"/>
              </w:rPr>
              <w:t>#</w:t>
            </w:r>
          </w:p>
        </w:tc>
      </w:tr>
      <w:tr w:rsidR="00772A79" w:rsidRPr="00326D5D" w14:paraId="0DCC89CB" w14:textId="77777777" w:rsidTr="00F3485C">
        <w:trPr>
          <w:trHeight w:val="457"/>
        </w:trPr>
        <w:tc>
          <w:tcPr>
            <w:tcW w:w="17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B7DAC5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 xml:space="preserve">SGA </w:t>
            </w:r>
          </w:p>
          <w:p w14:paraId="7C50AA0E" w14:textId="77777777" w:rsidR="00772A79" w:rsidRPr="00326D5D" w:rsidRDefault="00772A79" w:rsidP="00F3485C">
            <w:pPr>
              <w:spacing w:before="120" w:after="120"/>
              <w:ind w:left="381" w:hanging="381"/>
              <w:jc w:val="center"/>
              <w:rPr>
                <w:rFonts w:ascii="Arial" w:hAnsi="Arial" w:cs="Arial"/>
                <w:b/>
              </w:rPr>
            </w:pPr>
            <w:r w:rsidRPr="00326D5D">
              <w:rPr>
                <w:rFonts w:ascii="Arial" w:hAnsi="Arial" w:cs="Arial"/>
                <w:b/>
              </w:rPr>
              <w:t>≥37 weeks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14:paraId="3D98C9E8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16.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3</w:t>
            </w:r>
          </w:p>
          <w:p w14:paraId="298695A3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(10.2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- 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4.0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)</w:t>
            </w:r>
          </w:p>
        </w:tc>
        <w:tc>
          <w:tcPr>
            <w:tcW w:w="1781" w:type="dxa"/>
            <w:tcBorders>
              <w:bottom w:val="single" w:sz="18" w:space="0" w:color="auto"/>
            </w:tcBorders>
            <w:vAlign w:val="center"/>
          </w:tcPr>
          <w:p w14:paraId="2B274537" w14:textId="77777777" w:rsidR="00772A79" w:rsidRPr="00B9020A" w:rsidRDefault="00772A79" w:rsidP="00F3485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020A">
              <w:rPr>
                <w:rFonts w:ascii="Arial" w:hAnsi="Arial" w:cs="Arial"/>
                <w:sz w:val="20"/>
                <w:szCs w:val="20"/>
              </w:rPr>
              <w:t>25.7</w:t>
            </w:r>
          </w:p>
          <w:p w14:paraId="1C970EE6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B9020A">
              <w:rPr>
                <w:rFonts w:ascii="Arial" w:hAnsi="Arial" w:cs="Arial"/>
                <w:sz w:val="20"/>
                <w:szCs w:val="20"/>
              </w:rPr>
              <w:t>(18.7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9020A">
              <w:rPr>
                <w:rFonts w:ascii="Arial" w:hAnsi="Arial" w:cs="Arial"/>
                <w:sz w:val="20"/>
                <w:szCs w:val="20"/>
              </w:rPr>
              <w:t>33.8)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14:paraId="6A233EB5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17.8</w:t>
            </w:r>
          </w:p>
          <w:p w14:paraId="65298596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(11.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4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>-</w:t>
            </w:r>
            <w:r w:rsidRPr="00326D5D"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  <w:t xml:space="preserve"> 25.9)</w:t>
            </w:r>
          </w:p>
        </w:tc>
        <w:tc>
          <w:tcPr>
            <w:tcW w:w="1780" w:type="dxa"/>
            <w:tcBorders>
              <w:bottom w:val="single" w:sz="18" w:space="0" w:color="auto"/>
            </w:tcBorders>
            <w:vAlign w:val="center"/>
          </w:tcPr>
          <w:p w14:paraId="04F6B18C" w14:textId="77777777" w:rsidR="00772A79" w:rsidRPr="00FF0551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0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</w:t>
            </w:r>
          </w:p>
          <w:p w14:paraId="07060A79" w14:textId="77777777" w:rsidR="00772A79" w:rsidRPr="00326D5D" w:rsidRDefault="00772A79" w:rsidP="00F3485C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F0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9 </w:t>
            </w:r>
            <w:r w:rsidRPr="00FF0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F0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Pr="00FF05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14:paraId="7ACEEF4F" w14:textId="77777777" w:rsidR="00772A79" w:rsidRPr="001B4425" w:rsidRDefault="00772A79" w:rsidP="00772A79">
      <w:pPr>
        <w:jc w:val="both"/>
        <w:rPr>
          <w:rFonts w:ascii="Arial" w:hAnsi="Arial" w:cs="Arial"/>
          <w:color w:val="1C1D1E"/>
          <w:sz w:val="18"/>
          <w:szCs w:val="20"/>
          <w:lang w:val="fr-BE"/>
        </w:rPr>
      </w:pPr>
    </w:p>
    <w:p w14:paraId="6FBF9D3C" w14:textId="77777777" w:rsidR="00772A79" w:rsidRPr="001B4425" w:rsidRDefault="00772A79" w:rsidP="00772A79">
      <w:pPr>
        <w:jc w:val="both"/>
        <w:rPr>
          <w:rFonts w:ascii="Arial" w:hAnsi="Arial" w:cs="Arial"/>
          <w:sz w:val="18"/>
          <w:szCs w:val="20"/>
        </w:rPr>
      </w:pPr>
      <w:r w:rsidRPr="001B4425">
        <w:rPr>
          <w:rFonts w:ascii="Arial" w:hAnsi="Arial" w:cs="Arial"/>
          <w:color w:val="1C1D1E"/>
          <w:sz w:val="18"/>
          <w:szCs w:val="20"/>
          <w:lang w:val="fr-BE"/>
        </w:rPr>
        <w:t xml:space="preserve">* </w:t>
      </w:r>
      <w:r w:rsidRPr="001B4425">
        <w:rPr>
          <w:rFonts w:ascii="Arial" w:hAnsi="Arial" w:cs="Arial"/>
          <w:sz w:val="18"/>
          <w:szCs w:val="20"/>
        </w:rPr>
        <w:t xml:space="preserve">In the PAPP-A screen positive group, 99% of women were treated by aspirin versus 2.9% in the corresponding screen negative group. </w:t>
      </w:r>
    </w:p>
    <w:p w14:paraId="25000A99" w14:textId="77777777" w:rsidR="00772A79" w:rsidRPr="001B4425" w:rsidRDefault="00772A79" w:rsidP="00772A79">
      <w:pPr>
        <w:jc w:val="both"/>
        <w:rPr>
          <w:rFonts w:ascii="Arial" w:hAnsi="Arial" w:cs="Arial"/>
          <w:color w:val="1C1D1E"/>
          <w:sz w:val="18"/>
          <w:szCs w:val="20"/>
          <w:lang w:val="fr-BE"/>
        </w:rPr>
      </w:pPr>
    </w:p>
    <w:p w14:paraId="0DA3568B" w14:textId="77777777" w:rsidR="00772A79" w:rsidRDefault="00772A79" w:rsidP="00772A79">
      <w:pPr>
        <w:jc w:val="both"/>
        <w:rPr>
          <w:rFonts w:ascii="Arial" w:hAnsi="Arial" w:cs="Arial"/>
          <w:sz w:val="18"/>
          <w:szCs w:val="20"/>
        </w:rPr>
      </w:pPr>
      <w:r w:rsidRPr="001B4425">
        <w:rPr>
          <w:rFonts w:ascii="Arial" w:hAnsi="Arial" w:cs="Arial"/>
          <w:color w:val="1C1D1E"/>
          <w:sz w:val="18"/>
          <w:szCs w:val="20"/>
          <w:lang w:val="fr-BE"/>
        </w:rPr>
        <w:t xml:space="preserve">† </w:t>
      </w:r>
      <w:r w:rsidRPr="001B4425">
        <w:rPr>
          <w:rFonts w:ascii="Arial" w:hAnsi="Arial" w:cs="Arial"/>
          <w:sz w:val="18"/>
          <w:szCs w:val="20"/>
        </w:rPr>
        <w:t xml:space="preserve">In the </w:t>
      </w:r>
      <w:proofErr w:type="spellStart"/>
      <w:r w:rsidRPr="001B4425">
        <w:rPr>
          <w:rFonts w:ascii="Arial" w:hAnsi="Arial" w:cs="Arial"/>
          <w:sz w:val="18"/>
          <w:szCs w:val="20"/>
        </w:rPr>
        <w:t>PlGF</w:t>
      </w:r>
      <w:proofErr w:type="spellEnd"/>
      <w:r w:rsidRPr="001B4425">
        <w:rPr>
          <w:rFonts w:ascii="Arial" w:hAnsi="Arial" w:cs="Arial"/>
          <w:sz w:val="18"/>
          <w:szCs w:val="20"/>
        </w:rPr>
        <w:t xml:space="preserve"> screen positive group, 78.4% of women were treated by aspirin versus 5% in the corresponding screen negative group.</w:t>
      </w:r>
    </w:p>
    <w:p w14:paraId="4E3BC67F" w14:textId="77777777" w:rsidR="00772A79" w:rsidRDefault="00772A79" w:rsidP="00772A79">
      <w:pPr>
        <w:jc w:val="both"/>
        <w:rPr>
          <w:rFonts w:ascii="Arial" w:hAnsi="Arial" w:cs="Arial"/>
          <w:sz w:val="18"/>
          <w:szCs w:val="20"/>
        </w:rPr>
      </w:pPr>
    </w:p>
    <w:p w14:paraId="663AD239" w14:textId="77777777" w:rsidR="00772A79" w:rsidRDefault="00772A79" w:rsidP="00772A79">
      <w:pPr>
        <w:jc w:val="both"/>
        <w:rPr>
          <w:rFonts w:ascii="Arial" w:hAnsi="Arial" w:cs="Arial"/>
          <w:sz w:val="18"/>
          <w:szCs w:val="20"/>
        </w:rPr>
      </w:pPr>
      <w:r w:rsidRPr="00477CC0">
        <w:rPr>
          <w:rFonts w:ascii="Arial" w:hAnsi="Arial" w:cs="Arial"/>
          <w:sz w:val="18"/>
          <w:szCs w:val="20"/>
          <w:vertAlign w:val="superscript"/>
        </w:rPr>
        <w:t>$</w:t>
      </w:r>
      <w:r>
        <w:rPr>
          <w:rFonts w:ascii="Arial" w:hAnsi="Arial" w:cs="Arial"/>
          <w:sz w:val="18"/>
          <w:szCs w:val="20"/>
        </w:rPr>
        <w:t xml:space="preserve"> Aspirin use and induction of labour from 40 weeks’ gestation were assumed to result in </w:t>
      </w:r>
      <w:proofErr w:type="gramStart"/>
      <w:r>
        <w:rPr>
          <w:rFonts w:ascii="Arial" w:hAnsi="Arial" w:cs="Arial"/>
          <w:sz w:val="18"/>
          <w:szCs w:val="20"/>
        </w:rPr>
        <w:t>a</w:t>
      </w:r>
      <w:proofErr w:type="gramEnd"/>
      <w:r>
        <w:rPr>
          <w:rFonts w:ascii="Arial" w:hAnsi="Arial" w:cs="Arial"/>
          <w:sz w:val="18"/>
          <w:szCs w:val="20"/>
        </w:rPr>
        <w:t xml:space="preserve"> 80% reduction in preterm PE, a 20% reduction in term PE and a 45% reduction in term SGA birth in the high-risk group identified by the FMF combined screening using PAPP-A </w:t>
      </w:r>
    </w:p>
    <w:p w14:paraId="799FB79C" w14:textId="77777777" w:rsidR="00772A79" w:rsidRPr="001B4425" w:rsidRDefault="00772A79" w:rsidP="00772A79">
      <w:pPr>
        <w:jc w:val="both"/>
        <w:rPr>
          <w:rFonts w:ascii="Arial" w:hAnsi="Arial" w:cs="Arial"/>
          <w:b/>
          <w:sz w:val="18"/>
          <w:szCs w:val="20"/>
          <w:vertAlign w:val="superscript"/>
        </w:rPr>
      </w:pPr>
    </w:p>
    <w:p w14:paraId="7F53D2E1" w14:textId="77777777" w:rsidR="00772A79" w:rsidRPr="001B4425" w:rsidRDefault="00772A79" w:rsidP="00772A79">
      <w:pPr>
        <w:jc w:val="both"/>
        <w:rPr>
          <w:rFonts w:ascii="Arial" w:hAnsi="Arial" w:cs="Arial"/>
          <w:sz w:val="20"/>
          <w:szCs w:val="22"/>
        </w:rPr>
      </w:pPr>
      <w:r w:rsidRPr="001B4425">
        <w:rPr>
          <w:rFonts w:ascii="Arial" w:hAnsi="Arial" w:cs="Arial"/>
          <w:b/>
          <w:sz w:val="18"/>
          <w:szCs w:val="20"/>
          <w:vertAlign w:val="superscript"/>
        </w:rPr>
        <w:t>#</w:t>
      </w:r>
      <w:r w:rsidRPr="001B4425">
        <w:rPr>
          <w:rFonts w:ascii="Arial" w:hAnsi="Arial" w:cs="Arial"/>
          <w:sz w:val="18"/>
          <w:szCs w:val="20"/>
        </w:rPr>
        <w:t xml:space="preserve"> Correction not required as combined screening with subsequent management has not been shown to alter </w:t>
      </w:r>
      <w:r>
        <w:rPr>
          <w:rFonts w:ascii="Arial" w:hAnsi="Arial" w:cs="Arial"/>
          <w:sz w:val="18"/>
          <w:szCs w:val="20"/>
        </w:rPr>
        <w:t xml:space="preserve">the </w:t>
      </w:r>
      <w:r w:rsidRPr="001B4425">
        <w:rPr>
          <w:rFonts w:ascii="Arial" w:hAnsi="Arial" w:cs="Arial"/>
          <w:sz w:val="18"/>
          <w:szCs w:val="20"/>
        </w:rPr>
        <w:t>prevalence of SGA birth &lt;37 weeks’ gestation.</w:t>
      </w:r>
    </w:p>
    <w:p w14:paraId="4DCE01A4" w14:textId="77777777" w:rsidR="00772A79" w:rsidRDefault="00772A79" w:rsidP="00772A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1CCD0" w14:textId="77777777" w:rsidR="00772A79" w:rsidRPr="006D0846" w:rsidRDefault="00772A79" w:rsidP="00772A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BB3867" w14:textId="77777777" w:rsidR="00772A79" w:rsidRPr="00E50638" w:rsidRDefault="00772A79" w:rsidP="00772A79">
      <w:pPr>
        <w:rPr>
          <w:rFonts w:ascii="Arial" w:hAnsi="Arial" w:cs="Arial"/>
          <w:sz w:val="22"/>
          <w:szCs w:val="22"/>
        </w:rPr>
      </w:pPr>
    </w:p>
    <w:p w14:paraId="48F31A50" w14:textId="77777777" w:rsidR="00B0070B" w:rsidRDefault="00B0070B"/>
    <w:sectPr w:rsidR="00B0070B" w:rsidSect="00DB63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79"/>
    <w:rsid w:val="00772A79"/>
    <w:rsid w:val="00B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BFFF"/>
  <w15:chartTrackingRefBased/>
  <w15:docId w15:val="{09AC0038-B85D-4E84-BA52-3E25A53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7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Hyde</dc:creator>
  <cp:keywords/>
  <dc:description/>
  <cp:lastModifiedBy>Kirsty Hyde</cp:lastModifiedBy>
  <cp:revision>1</cp:revision>
  <dcterms:created xsi:type="dcterms:W3CDTF">2021-05-04T17:04:00Z</dcterms:created>
  <dcterms:modified xsi:type="dcterms:W3CDTF">2021-05-04T17:04:00Z</dcterms:modified>
</cp:coreProperties>
</file>