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BA95" w14:textId="0BAE405F" w:rsidR="008A62C2" w:rsidRPr="00D8694B" w:rsidRDefault="008A62C2" w:rsidP="008A62C2">
      <w:pPr>
        <w:spacing w:after="100" w:afterAutospacing="1" w:line="360" w:lineRule="auto"/>
        <w:jc w:val="both"/>
        <w:rPr>
          <w:rFonts w:ascii="Times New Roman" w:hAnsi="Times New Roman" w:cs="Times New Roman"/>
          <w:b/>
          <w:lang w:val="en-US"/>
        </w:rPr>
      </w:pPr>
      <w:r w:rsidRPr="00D8694B">
        <w:rPr>
          <w:rFonts w:ascii="Times New Roman" w:hAnsi="Times New Roman" w:cs="Times New Roman"/>
          <w:b/>
          <w:lang w:val="en-US"/>
        </w:rPr>
        <w:t>MANAGING ADULT PATIENTS</w:t>
      </w:r>
      <w:r w:rsidR="00BA6662" w:rsidRPr="00D8694B">
        <w:rPr>
          <w:rFonts w:ascii="Times New Roman" w:hAnsi="Times New Roman" w:cs="Times New Roman"/>
          <w:b/>
          <w:lang w:val="en-US"/>
        </w:rPr>
        <w:t xml:space="preserve"> WITH</w:t>
      </w:r>
      <w:r w:rsidRPr="00D8694B">
        <w:rPr>
          <w:rFonts w:ascii="Times New Roman" w:hAnsi="Times New Roman" w:cs="Times New Roman"/>
          <w:b/>
          <w:lang w:val="en-US"/>
        </w:rPr>
        <w:t xml:space="preserve"> </w:t>
      </w:r>
      <w:r w:rsidR="00BA6662" w:rsidRPr="00D8694B">
        <w:rPr>
          <w:rFonts w:ascii="Times New Roman" w:hAnsi="Times New Roman" w:cs="Times New Roman"/>
          <w:b/>
          <w:lang w:val="en-US"/>
        </w:rPr>
        <w:t xml:space="preserve">INFECTIOUS DISEASES </w:t>
      </w:r>
      <w:r w:rsidRPr="00D8694B">
        <w:rPr>
          <w:rFonts w:ascii="Times New Roman" w:hAnsi="Times New Roman" w:cs="Times New Roman"/>
          <w:b/>
          <w:lang w:val="en-US"/>
        </w:rPr>
        <w:t>IN EMERGENCY DEPARTMENTS: INTERNATIONAL ID-</w:t>
      </w:r>
      <w:r w:rsidR="00DB180E" w:rsidRPr="00D8694B">
        <w:rPr>
          <w:rFonts w:ascii="Times New Roman" w:hAnsi="Times New Roman" w:cs="Times New Roman"/>
          <w:b/>
          <w:lang w:val="en-US"/>
        </w:rPr>
        <w:t>I</w:t>
      </w:r>
      <w:r w:rsidRPr="00D8694B">
        <w:rPr>
          <w:rFonts w:ascii="Times New Roman" w:hAnsi="Times New Roman" w:cs="Times New Roman"/>
          <w:b/>
          <w:lang w:val="en-US"/>
        </w:rPr>
        <w:t>RI STUDY</w:t>
      </w:r>
    </w:p>
    <w:p w14:paraId="6A374C70" w14:textId="5BB13788" w:rsidR="00F859B5" w:rsidRPr="00D8694B" w:rsidRDefault="00F859B5" w:rsidP="00F859B5">
      <w:pPr>
        <w:spacing w:line="360" w:lineRule="auto"/>
        <w:jc w:val="both"/>
        <w:rPr>
          <w:rFonts w:ascii="Times New Roman" w:hAnsi="Times New Roman" w:cs="Times New Roman"/>
          <w:lang w:val="en-US"/>
        </w:rPr>
      </w:pPr>
      <w:proofErr w:type="spellStart"/>
      <w:r w:rsidRPr="00D8694B">
        <w:rPr>
          <w:rFonts w:ascii="Times New Roman" w:hAnsi="Times New Roman" w:cs="Times New Roman"/>
          <w:lang w:val="en-US"/>
        </w:rPr>
        <w:t>Hakan</w:t>
      </w:r>
      <w:proofErr w:type="spellEnd"/>
      <w:r w:rsidRPr="00D8694B">
        <w:rPr>
          <w:rFonts w:ascii="Times New Roman" w:hAnsi="Times New Roman" w:cs="Times New Roman"/>
          <w:lang w:val="en-US"/>
        </w:rPr>
        <w:t xml:space="preserve"> Erdem</w:t>
      </w:r>
      <w:r w:rsidRPr="00D8694B">
        <w:rPr>
          <w:rFonts w:ascii="Times New Roman" w:hAnsi="Times New Roman" w:cs="Times New Roman"/>
          <w:vertAlign w:val="superscript"/>
          <w:lang w:val="en-US"/>
        </w:rPr>
        <w:t>1</w:t>
      </w:r>
      <w:r w:rsidRPr="00D8694B">
        <w:rPr>
          <w:rFonts w:ascii="Times New Roman" w:hAnsi="Times New Roman" w:cs="Times New Roman"/>
          <w:lang w:val="en-US"/>
        </w:rPr>
        <w:t>, Sally Hargreaves</w:t>
      </w:r>
      <w:r w:rsidRPr="00D8694B">
        <w:rPr>
          <w:rFonts w:ascii="Times New Roman" w:hAnsi="Times New Roman" w:cs="Times New Roman"/>
          <w:vertAlign w:val="superscript"/>
          <w:lang w:val="en-US"/>
        </w:rPr>
        <w:t>2</w:t>
      </w:r>
      <w:r w:rsidRPr="00D8694B">
        <w:rPr>
          <w:rFonts w:ascii="Times New Roman" w:hAnsi="Times New Roman" w:cs="Times New Roman"/>
          <w:lang w:val="en-US"/>
        </w:rPr>
        <w:t>, Handan Ankarali</w:t>
      </w:r>
      <w:r w:rsidRPr="00D8694B">
        <w:rPr>
          <w:rFonts w:ascii="Times New Roman" w:hAnsi="Times New Roman" w:cs="Times New Roman"/>
          <w:vertAlign w:val="superscript"/>
          <w:lang w:val="en-US"/>
        </w:rPr>
        <w:t>3</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Hulya</w:t>
      </w:r>
      <w:proofErr w:type="spellEnd"/>
      <w:r w:rsidRPr="00D8694B">
        <w:rPr>
          <w:rFonts w:ascii="Times New Roman" w:hAnsi="Times New Roman" w:cs="Times New Roman"/>
          <w:lang w:val="en-US"/>
        </w:rPr>
        <w:t xml:space="preserve"> Caskurlu</w:t>
      </w:r>
      <w:r w:rsidRPr="00D8694B">
        <w:rPr>
          <w:rFonts w:ascii="Times New Roman" w:hAnsi="Times New Roman" w:cs="Times New Roman"/>
          <w:vertAlign w:val="superscript"/>
          <w:lang w:val="en-US"/>
        </w:rPr>
        <w:t>4</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Sevil</w:t>
      </w:r>
      <w:proofErr w:type="spellEnd"/>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Alkan</w:t>
      </w:r>
      <w:proofErr w:type="spellEnd"/>
      <w:r w:rsidRPr="00D8694B">
        <w:rPr>
          <w:rFonts w:ascii="Times New Roman" w:hAnsi="Times New Roman" w:cs="Times New Roman"/>
          <w:lang w:val="en-US"/>
        </w:rPr>
        <w:t xml:space="preserve"> Ceviker</w:t>
      </w:r>
      <w:r w:rsidRPr="00D8694B">
        <w:rPr>
          <w:rFonts w:ascii="Times New Roman" w:hAnsi="Times New Roman" w:cs="Times New Roman"/>
          <w:vertAlign w:val="superscript"/>
          <w:lang w:val="en-US"/>
        </w:rPr>
        <w:t>5</w:t>
      </w:r>
      <w:r w:rsidRPr="00D8694B">
        <w:rPr>
          <w:rFonts w:ascii="Times New Roman" w:hAnsi="Times New Roman" w:cs="Times New Roman"/>
          <w:lang w:val="en-US"/>
        </w:rPr>
        <w:t xml:space="preserve">, </w:t>
      </w:r>
      <w:bookmarkStart w:id="0" w:name="_GoBack"/>
      <w:proofErr w:type="spellStart"/>
      <w:r w:rsidRPr="00D8694B">
        <w:rPr>
          <w:rFonts w:ascii="Times New Roman" w:hAnsi="Times New Roman" w:cs="Times New Roman"/>
          <w:highlight w:val="yellow"/>
          <w:lang w:val="en-US"/>
        </w:rPr>
        <w:t>Asiye</w:t>
      </w:r>
      <w:proofErr w:type="spellEnd"/>
      <w:r w:rsidRPr="00D8694B">
        <w:rPr>
          <w:rFonts w:ascii="Times New Roman" w:hAnsi="Times New Roman" w:cs="Times New Roman"/>
          <w:highlight w:val="yellow"/>
          <w:lang w:val="en-US"/>
        </w:rPr>
        <w:t xml:space="preserve"> Bahar-Kacmaz</w:t>
      </w:r>
      <w:r w:rsidRPr="00D8694B">
        <w:rPr>
          <w:rFonts w:ascii="Times New Roman" w:hAnsi="Times New Roman" w:cs="Times New Roman"/>
          <w:highlight w:val="yellow"/>
          <w:vertAlign w:val="superscript"/>
          <w:lang w:val="en-US"/>
        </w:rPr>
        <w:t>6</w:t>
      </w:r>
      <w:bookmarkEnd w:id="0"/>
      <w:r w:rsidRPr="00D8694B">
        <w:rPr>
          <w:rFonts w:ascii="Times New Roman" w:hAnsi="Times New Roman" w:cs="Times New Roman"/>
          <w:highlight w:val="yellow"/>
          <w:lang w:val="en-US"/>
        </w:rPr>
        <w:t>,</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Meliha</w:t>
      </w:r>
      <w:proofErr w:type="spellEnd"/>
      <w:r w:rsidRPr="00D8694B">
        <w:rPr>
          <w:rFonts w:ascii="Times New Roman" w:hAnsi="Times New Roman" w:cs="Times New Roman"/>
          <w:lang w:val="en-US"/>
        </w:rPr>
        <w:t xml:space="preserve"> Meric-Koc</w:t>
      </w:r>
      <w:r w:rsidRPr="00D8694B">
        <w:rPr>
          <w:rFonts w:ascii="Times New Roman" w:hAnsi="Times New Roman" w:cs="Times New Roman"/>
          <w:vertAlign w:val="superscript"/>
          <w:lang w:val="en-US"/>
        </w:rPr>
        <w:t>7</w:t>
      </w:r>
      <w:r w:rsidRPr="00D8694B">
        <w:rPr>
          <w:rFonts w:ascii="Times New Roman" w:hAnsi="Times New Roman" w:cs="Times New Roman"/>
          <w:lang w:val="en-US"/>
        </w:rPr>
        <w:t>, Mustafa Altindis</w:t>
      </w:r>
      <w:r w:rsidRPr="00D8694B">
        <w:rPr>
          <w:rFonts w:ascii="Times New Roman" w:hAnsi="Times New Roman" w:cs="Times New Roman"/>
          <w:vertAlign w:val="superscript"/>
          <w:lang w:val="en-US"/>
        </w:rPr>
        <w:t>8</w:t>
      </w:r>
      <w:r w:rsidRPr="00D8694B">
        <w:rPr>
          <w:rFonts w:ascii="Times New Roman" w:hAnsi="Times New Roman" w:cs="Times New Roman"/>
          <w:lang w:val="en-US"/>
        </w:rPr>
        <w:t>, Yasemin Yildiz-Kirazaldi</w:t>
      </w:r>
      <w:r w:rsidRPr="00D8694B">
        <w:rPr>
          <w:rFonts w:ascii="Times New Roman" w:hAnsi="Times New Roman" w:cs="Times New Roman"/>
          <w:vertAlign w:val="superscript"/>
          <w:lang w:val="en-US"/>
        </w:rPr>
        <w:t>9</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Filiz</w:t>
      </w:r>
      <w:proofErr w:type="spellEnd"/>
      <w:r w:rsidRPr="00D8694B">
        <w:rPr>
          <w:rFonts w:ascii="Times New Roman" w:hAnsi="Times New Roman" w:cs="Times New Roman"/>
          <w:lang w:val="en-US"/>
        </w:rPr>
        <w:t xml:space="preserve"> Kizilates</w:t>
      </w:r>
      <w:r w:rsidRPr="00D8694B">
        <w:rPr>
          <w:rFonts w:ascii="Times New Roman" w:hAnsi="Times New Roman" w:cs="Times New Roman"/>
          <w:vertAlign w:val="superscript"/>
          <w:lang w:val="en-US"/>
        </w:rPr>
        <w:t>10</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Jameela</w:t>
      </w:r>
      <w:proofErr w:type="spellEnd"/>
      <w:r w:rsidRPr="00D8694B">
        <w:rPr>
          <w:rFonts w:ascii="Times New Roman" w:hAnsi="Times New Roman" w:cs="Times New Roman"/>
          <w:lang w:val="en-US"/>
        </w:rPr>
        <w:t xml:space="preserve"> Alsalman</w:t>
      </w:r>
      <w:r w:rsidRPr="00D8694B">
        <w:rPr>
          <w:rFonts w:ascii="Times New Roman" w:hAnsi="Times New Roman" w:cs="Times New Roman"/>
          <w:vertAlign w:val="superscript"/>
          <w:lang w:val="en-US"/>
        </w:rPr>
        <w:t>11</w:t>
      </w:r>
      <w:r w:rsidRPr="00D8694B">
        <w:rPr>
          <w:rFonts w:ascii="Times New Roman" w:hAnsi="Times New Roman" w:cs="Times New Roman"/>
          <w:lang w:val="en-US"/>
        </w:rPr>
        <w:t>, Yasemin Cag</w:t>
      </w:r>
      <w:r w:rsidRPr="00D8694B">
        <w:rPr>
          <w:rFonts w:ascii="Times New Roman" w:hAnsi="Times New Roman" w:cs="Times New Roman"/>
          <w:vertAlign w:val="superscript"/>
          <w:lang w:val="en-US"/>
        </w:rPr>
        <w:t>4</w:t>
      </w:r>
      <w:r w:rsidRPr="00D8694B">
        <w:rPr>
          <w:rFonts w:ascii="Times New Roman" w:hAnsi="Times New Roman" w:cs="Times New Roman"/>
          <w:lang w:val="en-US"/>
        </w:rPr>
        <w:t xml:space="preserve">, Abu </w:t>
      </w:r>
      <w:proofErr w:type="spellStart"/>
      <w:r w:rsidRPr="00D8694B">
        <w:rPr>
          <w:rFonts w:ascii="Times New Roman" w:hAnsi="Times New Roman" w:cs="Times New Roman"/>
          <w:lang w:val="en-US"/>
        </w:rPr>
        <w:t>Hena</w:t>
      </w:r>
      <w:proofErr w:type="spellEnd"/>
      <w:r w:rsidRPr="00D8694B">
        <w:rPr>
          <w:rFonts w:ascii="Times New Roman" w:hAnsi="Times New Roman" w:cs="Times New Roman"/>
          <w:lang w:val="en-US"/>
        </w:rPr>
        <w:t xml:space="preserve"> Mostafa Kamal</w:t>
      </w:r>
      <w:r w:rsidRPr="00D8694B">
        <w:rPr>
          <w:rFonts w:ascii="Times New Roman" w:hAnsi="Times New Roman" w:cs="Times New Roman"/>
          <w:vertAlign w:val="superscript"/>
          <w:lang w:val="en-US"/>
        </w:rPr>
        <w:t>12</w:t>
      </w:r>
      <w:r w:rsidRPr="00D8694B">
        <w:rPr>
          <w:rFonts w:ascii="Times New Roman" w:hAnsi="Times New Roman" w:cs="Times New Roman"/>
          <w:lang w:val="en-US"/>
        </w:rPr>
        <w:t xml:space="preserve">, </w:t>
      </w:r>
      <w:bookmarkStart w:id="1" w:name="OLE_LINK1"/>
      <w:r w:rsidRPr="00D8694B">
        <w:rPr>
          <w:rFonts w:ascii="Times New Roman" w:hAnsi="Times New Roman" w:cs="Times New Roman"/>
          <w:lang w:val="en-US"/>
        </w:rPr>
        <w:t>Ilyas Dokmetas</w:t>
      </w:r>
      <w:bookmarkEnd w:id="1"/>
      <w:r w:rsidRPr="00D8694B">
        <w:rPr>
          <w:rFonts w:ascii="Times New Roman" w:hAnsi="Times New Roman" w:cs="Times New Roman"/>
          <w:vertAlign w:val="superscript"/>
          <w:lang w:val="en-US"/>
        </w:rPr>
        <w:t>13</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Emine</w:t>
      </w:r>
      <w:proofErr w:type="spellEnd"/>
      <w:r w:rsidRPr="00D8694B">
        <w:rPr>
          <w:rFonts w:ascii="Times New Roman" w:hAnsi="Times New Roman" w:cs="Times New Roman"/>
          <w:lang w:val="en-US"/>
        </w:rPr>
        <w:t xml:space="preserve"> Kubra Dindar-Demiray</w:t>
      </w:r>
      <w:r w:rsidRPr="00D8694B">
        <w:rPr>
          <w:rFonts w:ascii="Times New Roman" w:hAnsi="Times New Roman" w:cs="Times New Roman"/>
          <w:vertAlign w:val="superscript"/>
          <w:lang w:val="en-US"/>
        </w:rPr>
        <w:t>14</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Ghaydaa</w:t>
      </w:r>
      <w:proofErr w:type="spellEnd"/>
      <w:r w:rsidRPr="00D8694B">
        <w:rPr>
          <w:rFonts w:ascii="Times New Roman" w:hAnsi="Times New Roman" w:cs="Times New Roman"/>
          <w:lang w:val="en-US"/>
        </w:rPr>
        <w:t xml:space="preserve"> Ahmed Shehata</w:t>
      </w:r>
      <w:r w:rsidRPr="00D8694B">
        <w:rPr>
          <w:rFonts w:ascii="Times New Roman" w:hAnsi="Times New Roman" w:cs="Times New Roman"/>
          <w:vertAlign w:val="superscript"/>
          <w:lang w:val="en-US"/>
        </w:rPr>
        <w:t>15</w:t>
      </w:r>
      <w:r w:rsidRPr="00D8694B">
        <w:rPr>
          <w:rFonts w:ascii="Times New Roman" w:hAnsi="Times New Roman" w:cs="Times New Roman"/>
          <w:lang w:val="en-US"/>
        </w:rPr>
        <w:t xml:space="preserve">, </w:t>
      </w:r>
      <w:bookmarkStart w:id="2" w:name="OLE_LINK2"/>
      <w:proofErr w:type="spellStart"/>
      <w:r w:rsidRPr="00D8694B">
        <w:rPr>
          <w:rFonts w:ascii="Times New Roman" w:hAnsi="Times New Roman" w:cs="Times New Roman"/>
          <w:lang w:val="en-US"/>
        </w:rPr>
        <w:t>Hakan</w:t>
      </w:r>
      <w:proofErr w:type="spellEnd"/>
      <w:r w:rsidRPr="00D8694B">
        <w:rPr>
          <w:rFonts w:ascii="Times New Roman" w:hAnsi="Times New Roman" w:cs="Times New Roman"/>
          <w:lang w:val="en-US"/>
        </w:rPr>
        <w:t xml:space="preserve"> Hasman</w:t>
      </w:r>
      <w:r w:rsidRPr="00D8694B">
        <w:rPr>
          <w:rFonts w:ascii="Times New Roman" w:hAnsi="Times New Roman" w:cs="Times New Roman"/>
          <w:vertAlign w:val="superscript"/>
          <w:lang w:val="en-US"/>
        </w:rPr>
        <w:t>16</w:t>
      </w:r>
      <w:r w:rsidRPr="00D8694B">
        <w:rPr>
          <w:rFonts w:ascii="Times New Roman" w:hAnsi="Times New Roman" w:cs="Times New Roman"/>
          <w:lang w:val="en-US"/>
        </w:rPr>
        <w:t xml:space="preserve">, </w:t>
      </w:r>
      <w:bookmarkEnd w:id="2"/>
      <w:proofErr w:type="spellStart"/>
      <w:r w:rsidRPr="00D8694B">
        <w:rPr>
          <w:rFonts w:ascii="Times New Roman" w:hAnsi="Times New Roman" w:cs="Times New Roman"/>
          <w:lang w:val="en-US"/>
        </w:rPr>
        <w:t>Ainur</w:t>
      </w:r>
      <w:proofErr w:type="spellEnd"/>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Sadykova</w:t>
      </w:r>
      <w:proofErr w:type="spellEnd"/>
      <w:r w:rsidRPr="00D8694B">
        <w:rPr>
          <w:rFonts w:ascii="Times New Roman" w:hAnsi="Times New Roman" w:cs="Times New Roman"/>
          <w:lang w:val="en-US"/>
        </w:rPr>
        <w:t xml:space="preserve"> </w:t>
      </w:r>
      <w:r w:rsidRPr="00D8694B">
        <w:rPr>
          <w:rFonts w:ascii="Times New Roman" w:hAnsi="Times New Roman" w:cs="Times New Roman"/>
          <w:vertAlign w:val="superscript"/>
          <w:lang w:val="en-US"/>
        </w:rPr>
        <w:t>17</w:t>
      </w:r>
      <w:r w:rsidRPr="00D8694B">
        <w:rPr>
          <w:rFonts w:ascii="Times New Roman" w:hAnsi="Times New Roman" w:cs="Times New Roman"/>
          <w:lang w:val="en-US"/>
        </w:rPr>
        <w:t xml:space="preserve">, Ferran </w:t>
      </w:r>
      <w:proofErr w:type="spellStart"/>
      <w:r w:rsidRPr="00D8694B">
        <w:rPr>
          <w:rFonts w:ascii="Times New Roman" w:hAnsi="Times New Roman" w:cs="Times New Roman"/>
          <w:lang w:val="en-US"/>
        </w:rPr>
        <w:t>Llopis</w:t>
      </w:r>
      <w:proofErr w:type="spellEnd"/>
      <w:r w:rsidRPr="00D8694B">
        <w:rPr>
          <w:rFonts w:ascii="Times New Roman" w:hAnsi="Times New Roman" w:cs="Times New Roman"/>
          <w:lang w:val="en-US"/>
        </w:rPr>
        <w:t xml:space="preserve"> </w:t>
      </w:r>
      <w:r w:rsidRPr="00D8694B">
        <w:rPr>
          <w:rFonts w:ascii="Times New Roman" w:hAnsi="Times New Roman" w:cs="Times New Roman"/>
          <w:vertAlign w:val="superscript"/>
          <w:lang w:val="en-US"/>
        </w:rPr>
        <w:t>18</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Ergys</w:t>
      </w:r>
      <w:proofErr w:type="spellEnd"/>
      <w:r w:rsidRPr="00D8694B">
        <w:rPr>
          <w:rFonts w:ascii="Times New Roman" w:hAnsi="Times New Roman" w:cs="Times New Roman"/>
          <w:lang w:val="en-US"/>
        </w:rPr>
        <w:t xml:space="preserve"> Ramosaco</w:t>
      </w:r>
      <w:r w:rsidRPr="00D8694B">
        <w:rPr>
          <w:rFonts w:ascii="Times New Roman" w:hAnsi="Times New Roman" w:cs="Times New Roman"/>
          <w:vertAlign w:val="superscript"/>
          <w:lang w:val="en-US"/>
        </w:rPr>
        <w:t>19</w:t>
      </w:r>
      <w:r w:rsidRPr="00D8694B">
        <w:rPr>
          <w:rFonts w:ascii="Times New Roman" w:hAnsi="Times New Roman" w:cs="Times New Roman"/>
          <w:lang w:val="en-US"/>
        </w:rPr>
        <w:t xml:space="preserve">, </w:t>
      </w:r>
      <w:bookmarkStart w:id="3" w:name="OLE_LINK3"/>
      <w:proofErr w:type="spellStart"/>
      <w:r w:rsidRPr="00D8694B">
        <w:rPr>
          <w:rFonts w:ascii="Times New Roman" w:hAnsi="Times New Roman" w:cs="Times New Roman"/>
          <w:lang w:val="en-US"/>
        </w:rPr>
        <w:t>Mateja</w:t>
      </w:r>
      <w:proofErr w:type="spellEnd"/>
      <w:r w:rsidRPr="00D8694B">
        <w:rPr>
          <w:rFonts w:ascii="Times New Roman" w:hAnsi="Times New Roman" w:cs="Times New Roman"/>
          <w:lang w:val="en-US"/>
        </w:rPr>
        <w:t xml:space="preserve"> Logar</w:t>
      </w:r>
      <w:r w:rsidRPr="00D8694B">
        <w:rPr>
          <w:rFonts w:ascii="Times New Roman" w:hAnsi="Times New Roman" w:cs="Times New Roman"/>
          <w:vertAlign w:val="superscript"/>
          <w:lang w:val="en-US"/>
        </w:rPr>
        <w:t>20</w:t>
      </w:r>
      <w:r w:rsidRPr="00D8694B">
        <w:rPr>
          <w:rFonts w:ascii="Times New Roman" w:hAnsi="Times New Roman" w:cs="Times New Roman"/>
          <w:lang w:val="en-US"/>
        </w:rPr>
        <w:t xml:space="preserve">, </w:t>
      </w:r>
      <w:bookmarkEnd w:id="3"/>
      <w:r w:rsidRPr="00D8694B">
        <w:rPr>
          <w:rFonts w:ascii="Times New Roman" w:hAnsi="Times New Roman" w:cs="Times New Roman"/>
          <w:lang w:val="en-US"/>
        </w:rPr>
        <w:t>Handan Alay</w:t>
      </w:r>
      <w:r w:rsidRPr="00D8694B">
        <w:rPr>
          <w:rFonts w:ascii="Times New Roman" w:hAnsi="Times New Roman" w:cs="Times New Roman"/>
          <w:vertAlign w:val="superscript"/>
          <w:lang w:val="en-US"/>
        </w:rPr>
        <w:t>21</w:t>
      </w:r>
      <w:r w:rsidRPr="00D8694B">
        <w:rPr>
          <w:rFonts w:ascii="Times New Roman" w:hAnsi="Times New Roman" w:cs="Times New Roman"/>
          <w:lang w:val="en-US"/>
        </w:rPr>
        <w:t xml:space="preserve">, </w:t>
      </w:r>
      <w:bookmarkStart w:id="4" w:name="OLE_LINK4"/>
      <w:r w:rsidRPr="00D8694B">
        <w:rPr>
          <w:rFonts w:ascii="Times New Roman" w:hAnsi="Times New Roman" w:cs="Times New Roman"/>
          <w:lang w:val="en-US"/>
        </w:rPr>
        <w:t>Fatma Kesmez-Can</w:t>
      </w:r>
      <w:r w:rsidRPr="00D8694B">
        <w:rPr>
          <w:rFonts w:ascii="Times New Roman" w:hAnsi="Times New Roman" w:cs="Times New Roman"/>
          <w:vertAlign w:val="superscript"/>
          <w:lang w:val="en-US"/>
        </w:rPr>
        <w:t>21</w:t>
      </w:r>
      <w:r w:rsidRPr="00D8694B">
        <w:rPr>
          <w:rFonts w:ascii="Times New Roman" w:hAnsi="Times New Roman" w:cs="Times New Roman"/>
          <w:lang w:val="en-US"/>
        </w:rPr>
        <w:t xml:space="preserve">, </w:t>
      </w:r>
      <w:bookmarkEnd w:id="4"/>
      <w:r w:rsidRPr="00D8694B">
        <w:rPr>
          <w:rFonts w:ascii="Times New Roman" w:hAnsi="Times New Roman" w:cs="Times New Roman"/>
          <w:lang w:val="en-US"/>
        </w:rPr>
        <w:t>Yvon Ruch</w:t>
      </w:r>
      <w:r w:rsidRPr="00D8694B">
        <w:rPr>
          <w:rFonts w:ascii="Times New Roman" w:hAnsi="Times New Roman" w:cs="Times New Roman"/>
          <w:vertAlign w:val="superscript"/>
          <w:lang w:val="en-US"/>
        </w:rPr>
        <w:t>22</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Dilek</w:t>
      </w:r>
      <w:proofErr w:type="spellEnd"/>
      <w:r w:rsidRPr="00D8694B">
        <w:rPr>
          <w:rFonts w:ascii="Times New Roman" w:hAnsi="Times New Roman" w:cs="Times New Roman"/>
          <w:lang w:val="en-US"/>
        </w:rPr>
        <w:t xml:space="preserve"> Bulut</w:t>
      </w:r>
      <w:r w:rsidRPr="00D8694B">
        <w:rPr>
          <w:rFonts w:ascii="Times New Roman" w:hAnsi="Times New Roman" w:cs="Times New Roman"/>
          <w:vertAlign w:val="superscript"/>
          <w:lang w:val="en-US"/>
        </w:rPr>
        <w:t>23</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Mateja</w:t>
      </w:r>
      <w:proofErr w:type="spellEnd"/>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Jankovic</w:t>
      </w:r>
      <w:proofErr w:type="spellEnd"/>
      <w:r w:rsidRPr="00D8694B">
        <w:rPr>
          <w:rFonts w:ascii="Times New Roman" w:hAnsi="Times New Roman" w:cs="Times New Roman"/>
          <w:lang w:val="en-US"/>
        </w:rPr>
        <w:t xml:space="preserve"> Makek</w:t>
      </w:r>
      <w:r w:rsidRPr="00D8694B">
        <w:rPr>
          <w:rFonts w:ascii="Times New Roman" w:hAnsi="Times New Roman" w:cs="Times New Roman"/>
          <w:vertAlign w:val="superscript"/>
          <w:lang w:val="en-US"/>
        </w:rPr>
        <w:t>24</w:t>
      </w:r>
      <w:r w:rsidRPr="00D8694B">
        <w:rPr>
          <w:rFonts w:ascii="Times New Roman" w:hAnsi="Times New Roman" w:cs="Times New Roman"/>
          <w:lang w:val="en-US"/>
        </w:rPr>
        <w:t xml:space="preserve">, </w:t>
      </w:r>
      <w:bookmarkStart w:id="5" w:name="OLE_LINK5"/>
      <w:r w:rsidRPr="00D8694B">
        <w:rPr>
          <w:rFonts w:ascii="Times New Roman" w:hAnsi="Times New Roman" w:cs="Times New Roman"/>
          <w:lang w:val="en-US"/>
        </w:rPr>
        <w:t>Andrea Marino</w:t>
      </w:r>
      <w:r w:rsidRPr="00D8694B">
        <w:rPr>
          <w:rFonts w:ascii="Times New Roman" w:hAnsi="Times New Roman" w:cs="Times New Roman"/>
          <w:vertAlign w:val="superscript"/>
          <w:lang w:val="en-US"/>
        </w:rPr>
        <w:t>25</w:t>
      </w:r>
      <w:r w:rsidRPr="00D8694B">
        <w:rPr>
          <w:rFonts w:ascii="Times New Roman" w:hAnsi="Times New Roman" w:cs="Times New Roman"/>
          <w:lang w:val="en-US"/>
        </w:rPr>
        <w:t xml:space="preserve">, </w:t>
      </w:r>
      <w:bookmarkEnd w:id="5"/>
      <w:r w:rsidRPr="00D8694B">
        <w:rPr>
          <w:rFonts w:ascii="Times New Roman" w:hAnsi="Times New Roman" w:cs="Times New Roman"/>
          <w:lang w:val="en-US"/>
        </w:rPr>
        <w:t>Amjad Mahboob</w:t>
      </w:r>
      <w:r w:rsidRPr="00D8694B">
        <w:rPr>
          <w:rFonts w:ascii="Times New Roman" w:hAnsi="Times New Roman" w:cs="Times New Roman"/>
          <w:vertAlign w:val="superscript"/>
          <w:lang w:val="en-US"/>
        </w:rPr>
        <w:t>26</w:t>
      </w:r>
      <w:r w:rsidRPr="00D8694B">
        <w:rPr>
          <w:rFonts w:ascii="Times New Roman" w:hAnsi="Times New Roman" w:cs="Times New Roman"/>
          <w:lang w:val="en-US"/>
        </w:rPr>
        <w:t>, Amani El-Kholy</w:t>
      </w:r>
      <w:r w:rsidRPr="00D8694B">
        <w:rPr>
          <w:rFonts w:ascii="Times New Roman" w:hAnsi="Times New Roman" w:cs="Times New Roman"/>
          <w:vertAlign w:val="superscript"/>
          <w:lang w:val="en-US"/>
        </w:rPr>
        <w:t>27</w:t>
      </w:r>
      <w:r w:rsidRPr="00D8694B">
        <w:rPr>
          <w:rFonts w:ascii="Times New Roman" w:hAnsi="Times New Roman" w:cs="Times New Roman"/>
          <w:lang w:val="en-US"/>
        </w:rPr>
        <w:t xml:space="preserve">, </w:t>
      </w:r>
      <w:bookmarkStart w:id="6" w:name="OLE_LINK6"/>
      <w:proofErr w:type="spellStart"/>
      <w:r w:rsidRPr="00D8694B">
        <w:rPr>
          <w:rFonts w:ascii="Times New Roman" w:hAnsi="Times New Roman" w:cs="Times New Roman"/>
          <w:lang w:val="en-US"/>
        </w:rPr>
        <w:t>Dirar</w:t>
      </w:r>
      <w:proofErr w:type="spellEnd"/>
      <w:r w:rsidRPr="00D8694B">
        <w:rPr>
          <w:rFonts w:ascii="Times New Roman" w:hAnsi="Times New Roman" w:cs="Times New Roman"/>
          <w:lang w:val="en-US"/>
        </w:rPr>
        <w:t xml:space="preserve"> Abdallah</w:t>
      </w:r>
      <w:r w:rsidRPr="00D8694B">
        <w:rPr>
          <w:rFonts w:ascii="Times New Roman" w:hAnsi="Times New Roman" w:cs="Times New Roman"/>
          <w:vertAlign w:val="superscript"/>
          <w:lang w:val="en-US"/>
        </w:rPr>
        <w:t>28</w:t>
      </w:r>
      <w:r w:rsidRPr="00D8694B">
        <w:rPr>
          <w:rFonts w:ascii="Times New Roman" w:hAnsi="Times New Roman" w:cs="Times New Roman"/>
          <w:lang w:val="en-US"/>
        </w:rPr>
        <w:t xml:space="preserve">, </w:t>
      </w:r>
      <w:bookmarkEnd w:id="6"/>
      <w:proofErr w:type="spellStart"/>
      <w:r w:rsidRPr="00D8694B">
        <w:rPr>
          <w:rFonts w:ascii="Times New Roman" w:hAnsi="Times New Roman" w:cs="Times New Roman"/>
          <w:lang w:val="en-US"/>
        </w:rPr>
        <w:t>Merve</w:t>
      </w:r>
      <w:proofErr w:type="spellEnd"/>
      <w:r w:rsidRPr="00D8694B">
        <w:rPr>
          <w:rFonts w:ascii="Times New Roman" w:hAnsi="Times New Roman" w:cs="Times New Roman"/>
          <w:lang w:val="en-US"/>
        </w:rPr>
        <w:t xml:space="preserve"> Sefa-Sayar</w:t>
      </w:r>
      <w:r w:rsidRPr="00D8694B">
        <w:rPr>
          <w:rFonts w:ascii="Times New Roman" w:hAnsi="Times New Roman" w:cs="Times New Roman"/>
          <w:vertAlign w:val="superscript"/>
          <w:lang w:val="en-US"/>
        </w:rPr>
        <w:t>23</w:t>
      </w:r>
      <w:r w:rsidRPr="00D8694B">
        <w:rPr>
          <w:rFonts w:ascii="Times New Roman" w:hAnsi="Times New Roman" w:cs="Times New Roman"/>
          <w:lang w:val="en-US"/>
        </w:rPr>
        <w:t xml:space="preserve">, </w:t>
      </w:r>
      <w:bookmarkStart w:id="7" w:name="OLE_LINK7"/>
      <w:proofErr w:type="spellStart"/>
      <w:r w:rsidRPr="00D8694B">
        <w:rPr>
          <w:rFonts w:ascii="Times New Roman" w:hAnsi="Times New Roman" w:cs="Times New Roman"/>
          <w:lang w:val="en-US"/>
        </w:rPr>
        <w:t>Ridvan</w:t>
      </w:r>
      <w:proofErr w:type="spellEnd"/>
      <w:r w:rsidRPr="00D8694B">
        <w:rPr>
          <w:rFonts w:ascii="Times New Roman" w:hAnsi="Times New Roman" w:cs="Times New Roman"/>
          <w:lang w:val="en-US"/>
        </w:rPr>
        <w:t xml:space="preserve"> Karaali</w:t>
      </w:r>
      <w:r w:rsidRPr="00D8694B">
        <w:rPr>
          <w:rFonts w:ascii="Times New Roman" w:hAnsi="Times New Roman" w:cs="Times New Roman"/>
          <w:vertAlign w:val="superscript"/>
          <w:lang w:val="en-US"/>
        </w:rPr>
        <w:t>29</w:t>
      </w:r>
      <w:r w:rsidRPr="00D8694B">
        <w:rPr>
          <w:rFonts w:ascii="Times New Roman" w:hAnsi="Times New Roman" w:cs="Times New Roman"/>
          <w:lang w:val="en-US"/>
        </w:rPr>
        <w:t xml:space="preserve">, </w:t>
      </w:r>
      <w:bookmarkEnd w:id="7"/>
      <w:proofErr w:type="spellStart"/>
      <w:r w:rsidRPr="00D8694B">
        <w:rPr>
          <w:rFonts w:ascii="Times New Roman" w:hAnsi="Times New Roman" w:cs="Times New Roman"/>
          <w:lang w:val="en-US"/>
        </w:rPr>
        <w:t>Selda</w:t>
      </w:r>
      <w:proofErr w:type="spellEnd"/>
      <w:r w:rsidRPr="00D8694B">
        <w:rPr>
          <w:rFonts w:ascii="Times New Roman" w:hAnsi="Times New Roman" w:cs="Times New Roman"/>
          <w:lang w:val="en-US"/>
        </w:rPr>
        <w:t xml:space="preserve"> Aslan</w:t>
      </w:r>
      <w:r w:rsidRPr="00D8694B">
        <w:rPr>
          <w:rFonts w:ascii="Times New Roman" w:hAnsi="Times New Roman" w:cs="Times New Roman"/>
          <w:vertAlign w:val="superscript"/>
          <w:lang w:val="en-US"/>
        </w:rPr>
        <w:t>30</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Razi</w:t>
      </w:r>
      <w:proofErr w:type="spellEnd"/>
      <w:r w:rsidRPr="00D8694B">
        <w:rPr>
          <w:rFonts w:ascii="Times New Roman" w:hAnsi="Times New Roman" w:cs="Times New Roman"/>
          <w:lang w:val="en-US"/>
        </w:rPr>
        <w:t xml:space="preserve"> Even Dar</w:t>
      </w:r>
      <w:r w:rsidRPr="00D8694B">
        <w:rPr>
          <w:rFonts w:ascii="Times New Roman" w:hAnsi="Times New Roman" w:cs="Times New Roman"/>
          <w:vertAlign w:val="superscript"/>
          <w:lang w:val="en-US"/>
        </w:rPr>
        <w:t>31</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Esam</w:t>
      </w:r>
      <w:proofErr w:type="spellEnd"/>
      <w:r w:rsidRPr="00D8694B">
        <w:rPr>
          <w:rFonts w:ascii="Times New Roman" w:hAnsi="Times New Roman" w:cs="Times New Roman"/>
          <w:lang w:val="en-US"/>
        </w:rPr>
        <w:t xml:space="preserve"> Abdalla</w:t>
      </w:r>
      <w:r w:rsidRPr="00D8694B">
        <w:rPr>
          <w:rFonts w:ascii="Times New Roman" w:hAnsi="Times New Roman" w:cs="Times New Roman"/>
          <w:vertAlign w:val="superscript"/>
          <w:lang w:val="en-US"/>
        </w:rPr>
        <w:t>32</w:t>
      </w:r>
      <w:r w:rsidRPr="00D8694B">
        <w:rPr>
          <w:rFonts w:ascii="Times New Roman" w:hAnsi="Times New Roman" w:cs="Times New Roman"/>
          <w:lang w:val="en-US"/>
        </w:rPr>
        <w:t>, Helena Monzón-Camps</w:t>
      </w:r>
      <w:r w:rsidRPr="00D8694B">
        <w:rPr>
          <w:rFonts w:ascii="Times New Roman" w:hAnsi="Times New Roman" w:cs="Times New Roman"/>
          <w:vertAlign w:val="superscript"/>
          <w:lang w:val="en-US"/>
        </w:rPr>
        <w:t>33</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Rusmir</w:t>
      </w:r>
      <w:proofErr w:type="spellEnd"/>
      <w:r w:rsidRPr="00D8694B">
        <w:rPr>
          <w:rFonts w:ascii="Times New Roman" w:hAnsi="Times New Roman" w:cs="Times New Roman"/>
          <w:lang w:val="en-US"/>
        </w:rPr>
        <w:t xml:space="preserve"> Baljić</w:t>
      </w:r>
      <w:r w:rsidRPr="00D8694B">
        <w:rPr>
          <w:rFonts w:ascii="Times New Roman" w:hAnsi="Times New Roman" w:cs="Times New Roman"/>
          <w:vertAlign w:val="superscript"/>
          <w:lang w:val="en-US"/>
        </w:rPr>
        <w:t>34</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Dumitru</w:t>
      </w:r>
      <w:proofErr w:type="spellEnd"/>
      <w:r w:rsidRPr="00D8694B">
        <w:rPr>
          <w:rFonts w:ascii="Times New Roman" w:hAnsi="Times New Roman" w:cs="Times New Roman"/>
          <w:lang w:val="en-US"/>
        </w:rPr>
        <w:t xml:space="preserve"> Irina Mgdalena</w:t>
      </w:r>
      <w:r w:rsidRPr="00D8694B">
        <w:rPr>
          <w:rFonts w:ascii="Times New Roman" w:hAnsi="Times New Roman" w:cs="Times New Roman"/>
          <w:vertAlign w:val="superscript"/>
          <w:lang w:val="en-US"/>
        </w:rPr>
        <w:t>35</w:t>
      </w:r>
      <w:r w:rsidRPr="00D8694B">
        <w:rPr>
          <w:rFonts w:ascii="Times New Roman" w:hAnsi="Times New Roman" w:cs="Times New Roman"/>
          <w:lang w:val="en-US"/>
        </w:rPr>
        <w:t>, Behrouz Naghili</w:t>
      </w:r>
      <w:r w:rsidRPr="00D8694B">
        <w:rPr>
          <w:rFonts w:ascii="Times New Roman" w:hAnsi="Times New Roman" w:cs="Times New Roman"/>
          <w:vertAlign w:val="superscript"/>
          <w:lang w:val="en-US"/>
        </w:rPr>
        <w:t>36</w:t>
      </w:r>
      <w:r w:rsidRPr="00D8694B">
        <w:rPr>
          <w:rFonts w:ascii="Times New Roman" w:hAnsi="Times New Roman" w:cs="Times New Roman"/>
          <w:lang w:val="en-US"/>
        </w:rPr>
        <w:t>, Mohamed Elhassan Abbas Dafalla</w:t>
      </w:r>
      <w:r w:rsidRPr="00D8694B">
        <w:rPr>
          <w:rFonts w:ascii="Times New Roman" w:hAnsi="Times New Roman" w:cs="Times New Roman"/>
          <w:vertAlign w:val="superscript"/>
          <w:lang w:val="en-US"/>
        </w:rPr>
        <w:t>37</w:t>
      </w:r>
      <w:r w:rsidRPr="00D8694B">
        <w:rPr>
          <w:rFonts w:ascii="Times New Roman" w:hAnsi="Times New Roman" w:cs="Times New Roman"/>
          <w:lang w:val="en-US"/>
        </w:rPr>
        <w:t>, Ameen S.S. Alwashmi</w:t>
      </w:r>
      <w:r w:rsidRPr="00D8694B">
        <w:rPr>
          <w:rFonts w:ascii="Times New Roman" w:hAnsi="Times New Roman" w:cs="Times New Roman"/>
          <w:vertAlign w:val="superscript"/>
          <w:lang w:val="en-US"/>
        </w:rPr>
        <w:t>38</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Cernat</w:t>
      </w:r>
      <w:proofErr w:type="spellEnd"/>
      <w:r w:rsidRPr="00D8694B">
        <w:rPr>
          <w:rFonts w:ascii="Times New Roman" w:hAnsi="Times New Roman" w:cs="Times New Roman"/>
          <w:lang w:val="en-US"/>
        </w:rPr>
        <w:t xml:space="preserve"> Roxana Carmen</w:t>
      </w:r>
      <w:r w:rsidRPr="00D8694B">
        <w:rPr>
          <w:rFonts w:ascii="Times New Roman" w:hAnsi="Times New Roman" w:cs="Times New Roman"/>
          <w:vertAlign w:val="superscript"/>
          <w:lang w:val="en-US"/>
        </w:rPr>
        <w:t>39</w:t>
      </w:r>
      <w:r w:rsidRPr="00D8694B">
        <w:rPr>
          <w:rFonts w:ascii="Times New Roman" w:hAnsi="Times New Roman" w:cs="Times New Roman"/>
          <w:lang w:val="en-US"/>
        </w:rPr>
        <w:t>, Sergio Ramirez-Estrada</w:t>
      </w:r>
      <w:r w:rsidRPr="00D8694B">
        <w:rPr>
          <w:rFonts w:ascii="Times New Roman" w:hAnsi="Times New Roman" w:cs="Times New Roman"/>
          <w:vertAlign w:val="superscript"/>
          <w:lang w:val="en-US"/>
        </w:rPr>
        <w:t>40</w:t>
      </w:r>
      <w:r w:rsidRPr="00D8694B">
        <w:rPr>
          <w:rFonts w:ascii="Times New Roman" w:hAnsi="Times New Roman" w:cs="Times New Roman"/>
          <w:lang w:val="en-US"/>
        </w:rPr>
        <w:t xml:space="preserve">, </w:t>
      </w:r>
      <w:r w:rsidRPr="00D8694B">
        <w:rPr>
          <w:rFonts w:ascii="Times New Roman" w:hAnsi="Times New Roman" w:cs="Times New Roman"/>
          <w:highlight w:val="yellow"/>
          <w:lang w:val="en-US"/>
        </w:rPr>
        <w:t>Marzena Wojewodzka-Zelezniakowicz</w:t>
      </w:r>
      <w:r w:rsidRPr="00D8694B">
        <w:rPr>
          <w:rFonts w:ascii="Times New Roman" w:hAnsi="Times New Roman" w:cs="Times New Roman"/>
          <w:vertAlign w:val="superscript"/>
          <w:lang w:val="en-US"/>
        </w:rPr>
        <w:t>41</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Ozay</w:t>
      </w:r>
      <w:proofErr w:type="spellEnd"/>
      <w:r w:rsidRPr="00D8694B">
        <w:rPr>
          <w:rFonts w:ascii="Times New Roman" w:hAnsi="Times New Roman" w:cs="Times New Roman"/>
          <w:lang w:val="en-US"/>
        </w:rPr>
        <w:t xml:space="preserve"> Akyildiz</w:t>
      </w:r>
      <w:r w:rsidRPr="00D8694B">
        <w:rPr>
          <w:rFonts w:ascii="Times New Roman" w:hAnsi="Times New Roman" w:cs="Times New Roman"/>
          <w:vertAlign w:val="superscript"/>
          <w:lang w:val="en-US"/>
        </w:rPr>
        <w:t>42</w:t>
      </w:r>
      <w:r w:rsidRPr="00D8694B">
        <w:rPr>
          <w:rFonts w:ascii="Times New Roman" w:hAnsi="Times New Roman" w:cs="Times New Roman"/>
          <w:lang w:val="en-US"/>
        </w:rPr>
        <w:t>, Joanna Zajkowska</w:t>
      </w:r>
      <w:r w:rsidRPr="00D8694B">
        <w:rPr>
          <w:rFonts w:ascii="Times New Roman" w:hAnsi="Times New Roman" w:cs="Times New Roman"/>
          <w:vertAlign w:val="superscript"/>
          <w:lang w:val="en-US"/>
        </w:rPr>
        <w:t>41</w:t>
      </w:r>
      <w:r w:rsidRPr="00D8694B">
        <w:rPr>
          <w:rFonts w:ascii="Times New Roman" w:hAnsi="Times New Roman" w:cs="Times New Roman"/>
          <w:lang w:val="en-US"/>
        </w:rPr>
        <w:t>, Rehab El-Sokkary</w:t>
      </w:r>
      <w:r w:rsidRPr="00D8694B">
        <w:rPr>
          <w:rFonts w:ascii="Times New Roman" w:hAnsi="Times New Roman" w:cs="Times New Roman"/>
          <w:vertAlign w:val="superscript"/>
          <w:lang w:val="en-US"/>
        </w:rPr>
        <w:t>43</w:t>
      </w:r>
      <w:r w:rsidRPr="00D8694B">
        <w:rPr>
          <w:rFonts w:ascii="Times New Roman" w:hAnsi="Times New Roman" w:cs="Times New Roman"/>
          <w:lang w:val="en-US"/>
        </w:rPr>
        <w:t>, Nirav Pandya</w:t>
      </w:r>
      <w:r w:rsidRPr="00D8694B">
        <w:rPr>
          <w:rFonts w:ascii="Times New Roman" w:hAnsi="Times New Roman" w:cs="Times New Roman"/>
          <w:vertAlign w:val="superscript"/>
          <w:lang w:val="en-US"/>
        </w:rPr>
        <w:t>44</w:t>
      </w:r>
      <w:r w:rsidRPr="00D8694B">
        <w:rPr>
          <w:rFonts w:ascii="Times New Roman" w:hAnsi="Times New Roman" w:cs="Times New Roman"/>
          <w:lang w:val="en-US"/>
        </w:rPr>
        <w:t>, Fatma Amer</w:t>
      </w:r>
      <w:r w:rsidRPr="00D8694B">
        <w:rPr>
          <w:rFonts w:ascii="Times New Roman" w:hAnsi="Times New Roman" w:cs="Times New Roman"/>
          <w:vertAlign w:val="superscript"/>
          <w:lang w:val="en-US"/>
        </w:rPr>
        <w:t>45</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Ilad</w:t>
      </w:r>
      <w:proofErr w:type="spellEnd"/>
      <w:r w:rsidRPr="00D8694B">
        <w:rPr>
          <w:rFonts w:ascii="Times New Roman" w:hAnsi="Times New Roman" w:cs="Times New Roman"/>
          <w:lang w:val="en-US"/>
        </w:rPr>
        <w:t xml:space="preserve"> Alavi-Darazam</w:t>
      </w:r>
      <w:r w:rsidRPr="00D8694B">
        <w:rPr>
          <w:rFonts w:ascii="Times New Roman" w:hAnsi="Times New Roman" w:cs="Times New Roman"/>
          <w:vertAlign w:val="superscript"/>
          <w:lang w:val="en-US"/>
        </w:rPr>
        <w:t>46</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Svjetlana</w:t>
      </w:r>
      <w:proofErr w:type="spellEnd"/>
      <w:r w:rsidRPr="00D8694B">
        <w:rPr>
          <w:rFonts w:ascii="Times New Roman" w:hAnsi="Times New Roman" w:cs="Times New Roman"/>
          <w:lang w:val="en-US"/>
        </w:rPr>
        <w:t xml:space="preserve"> Grgić</w:t>
      </w:r>
      <w:r w:rsidRPr="00D8694B">
        <w:rPr>
          <w:rFonts w:ascii="Times New Roman" w:hAnsi="Times New Roman" w:cs="Times New Roman"/>
          <w:vertAlign w:val="superscript"/>
          <w:lang w:val="en-US"/>
        </w:rPr>
        <w:t>47</w:t>
      </w:r>
      <w:r w:rsidRPr="00D8694B">
        <w:rPr>
          <w:rFonts w:ascii="Times New Roman" w:hAnsi="Times New Roman" w:cs="Times New Roman"/>
          <w:lang w:val="en-US"/>
        </w:rPr>
        <w:t>, Ahmed Ashraf Wegdan</w:t>
      </w:r>
      <w:r w:rsidRPr="00D8694B">
        <w:rPr>
          <w:rFonts w:ascii="Times New Roman" w:hAnsi="Times New Roman" w:cs="Times New Roman"/>
          <w:vertAlign w:val="superscript"/>
          <w:lang w:val="en-US"/>
        </w:rPr>
        <w:t>48</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Jehan</w:t>
      </w:r>
      <w:proofErr w:type="spellEnd"/>
      <w:r w:rsidRPr="00D8694B">
        <w:rPr>
          <w:rFonts w:ascii="Times New Roman" w:hAnsi="Times New Roman" w:cs="Times New Roman"/>
          <w:lang w:val="en-US"/>
        </w:rPr>
        <w:t xml:space="preserve"> El-Kholy</w:t>
      </w:r>
      <w:r w:rsidRPr="00D8694B">
        <w:rPr>
          <w:rFonts w:ascii="Times New Roman" w:hAnsi="Times New Roman" w:cs="Times New Roman"/>
          <w:vertAlign w:val="superscript"/>
          <w:lang w:val="en-US"/>
        </w:rPr>
        <w:t>49</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Cansu</w:t>
      </w:r>
      <w:proofErr w:type="spellEnd"/>
      <w:r w:rsidRPr="00D8694B">
        <w:rPr>
          <w:rFonts w:ascii="Times New Roman" w:hAnsi="Times New Roman" w:cs="Times New Roman"/>
          <w:lang w:val="en-US"/>
        </w:rPr>
        <w:t xml:space="preserve"> Bulut-Avsar</w:t>
      </w:r>
      <w:r w:rsidRPr="00D8694B">
        <w:rPr>
          <w:rFonts w:ascii="Times New Roman" w:hAnsi="Times New Roman" w:cs="Times New Roman"/>
          <w:vertAlign w:val="superscript"/>
          <w:lang w:val="en-US"/>
        </w:rPr>
        <w:t>50</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Sholpan</w:t>
      </w:r>
      <w:proofErr w:type="spellEnd"/>
      <w:r w:rsidRPr="00D8694B">
        <w:rPr>
          <w:rFonts w:ascii="Times New Roman" w:hAnsi="Times New Roman" w:cs="Times New Roman"/>
          <w:lang w:val="en-US"/>
        </w:rPr>
        <w:t xml:space="preserve"> Kulzhanova</w:t>
      </w:r>
      <w:r w:rsidRPr="00D8694B">
        <w:rPr>
          <w:rFonts w:ascii="Times New Roman" w:hAnsi="Times New Roman" w:cs="Times New Roman"/>
          <w:vertAlign w:val="superscript"/>
          <w:lang w:val="en-US"/>
        </w:rPr>
        <w:t>51</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Meltem</w:t>
      </w:r>
      <w:proofErr w:type="spellEnd"/>
      <w:r w:rsidRPr="00D8694B">
        <w:rPr>
          <w:rFonts w:ascii="Times New Roman" w:hAnsi="Times New Roman" w:cs="Times New Roman"/>
          <w:lang w:val="en-US"/>
        </w:rPr>
        <w:t xml:space="preserve"> Tasbakan</w:t>
      </w:r>
      <w:r w:rsidRPr="00D8694B">
        <w:rPr>
          <w:rFonts w:ascii="Times New Roman" w:hAnsi="Times New Roman" w:cs="Times New Roman"/>
          <w:vertAlign w:val="superscript"/>
          <w:lang w:val="en-US"/>
        </w:rPr>
        <w:t>50</w:t>
      </w:r>
      <w:r w:rsidRPr="00D8694B">
        <w:rPr>
          <w:rFonts w:ascii="Times New Roman" w:hAnsi="Times New Roman" w:cs="Times New Roman"/>
          <w:lang w:val="en-US"/>
        </w:rPr>
        <w:t>, Hema Prakash Kumari</w:t>
      </w:r>
      <w:r w:rsidRPr="00D8694B">
        <w:rPr>
          <w:rFonts w:ascii="Times New Roman" w:hAnsi="Times New Roman" w:cs="Times New Roman"/>
          <w:vertAlign w:val="superscript"/>
          <w:lang w:val="en-US"/>
        </w:rPr>
        <w:t>52</w:t>
      </w:r>
      <w:r w:rsidRPr="00D8694B">
        <w:rPr>
          <w:rFonts w:ascii="Times New Roman" w:hAnsi="Times New Roman" w:cs="Times New Roman"/>
          <w:lang w:val="en-US"/>
        </w:rPr>
        <w:t>, Natalia Dirani</w:t>
      </w:r>
      <w:r w:rsidRPr="00D8694B">
        <w:rPr>
          <w:rFonts w:ascii="Times New Roman" w:hAnsi="Times New Roman" w:cs="Times New Roman"/>
          <w:vertAlign w:val="superscript"/>
          <w:lang w:val="en-US"/>
        </w:rPr>
        <w:t>53</w:t>
      </w:r>
      <w:r w:rsidRPr="00D8694B">
        <w:rPr>
          <w:rFonts w:ascii="Times New Roman" w:hAnsi="Times New Roman" w:cs="Times New Roman"/>
          <w:lang w:val="en-US"/>
        </w:rPr>
        <w:t>, Kalyan Koganti</w:t>
      </w:r>
      <w:r w:rsidRPr="00D8694B">
        <w:rPr>
          <w:rFonts w:ascii="Times New Roman" w:hAnsi="Times New Roman" w:cs="Times New Roman"/>
          <w:vertAlign w:val="superscript"/>
          <w:lang w:val="en-US"/>
        </w:rPr>
        <w:t>54</w:t>
      </w:r>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Aidos</w:t>
      </w:r>
      <w:proofErr w:type="spellEnd"/>
      <w:r w:rsidRPr="00D8694B">
        <w:rPr>
          <w:rFonts w:ascii="Times New Roman" w:hAnsi="Times New Roman" w:cs="Times New Roman"/>
          <w:lang w:val="en-US"/>
        </w:rPr>
        <w:t xml:space="preserve"> K. Konkayev</w:t>
      </w:r>
      <w:r w:rsidRPr="00D8694B">
        <w:rPr>
          <w:rFonts w:ascii="Times New Roman" w:hAnsi="Times New Roman" w:cs="Times New Roman"/>
          <w:vertAlign w:val="superscript"/>
          <w:lang w:val="en-US"/>
        </w:rPr>
        <w:t>55</w:t>
      </w:r>
      <w:r w:rsidRPr="00D8694B">
        <w:rPr>
          <w:rFonts w:ascii="Times New Roman" w:hAnsi="Times New Roman" w:cs="Times New Roman"/>
          <w:lang w:val="en-US"/>
        </w:rPr>
        <w:t>, Michael M. Petrov</w:t>
      </w:r>
      <w:r w:rsidRPr="00D8694B">
        <w:rPr>
          <w:rFonts w:ascii="Times New Roman" w:hAnsi="Times New Roman" w:cs="Times New Roman"/>
          <w:vertAlign w:val="superscript"/>
          <w:lang w:val="en-US"/>
        </w:rPr>
        <w:t>56</w:t>
      </w:r>
      <w:r w:rsidRPr="00D8694B">
        <w:rPr>
          <w:rFonts w:ascii="Times New Roman" w:hAnsi="Times New Roman" w:cs="Times New Roman"/>
          <w:lang w:val="en-US"/>
        </w:rPr>
        <w:t>, Antonio Cascio</w:t>
      </w:r>
      <w:r w:rsidRPr="00D8694B">
        <w:rPr>
          <w:rFonts w:ascii="Times New Roman" w:hAnsi="Times New Roman" w:cs="Times New Roman"/>
          <w:vertAlign w:val="superscript"/>
          <w:lang w:val="en-US"/>
        </w:rPr>
        <w:t>57</w:t>
      </w:r>
      <w:r w:rsidRPr="00D8694B">
        <w:rPr>
          <w:rFonts w:ascii="Times New Roman" w:hAnsi="Times New Roman" w:cs="Times New Roman"/>
          <w:lang w:val="en-US"/>
        </w:rPr>
        <w:t>, Anna Liskova</w:t>
      </w:r>
      <w:r w:rsidRPr="00D8694B">
        <w:rPr>
          <w:rFonts w:ascii="Times New Roman" w:hAnsi="Times New Roman" w:cs="Times New Roman"/>
          <w:vertAlign w:val="superscript"/>
          <w:lang w:val="en-US"/>
        </w:rPr>
        <w:t>58</w:t>
      </w:r>
      <w:r w:rsidRPr="00D8694B">
        <w:rPr>
          <w:rFonts w:ascii="Times New Roman" w:hAnsi="Times New Roman" w:cs="Times New Roman"/>
          <w:lang w:val="en-US"/>
        </w:rPr>
        <w:t>, Rosa Fontana Del Vecchio</w:t>
      </w:r>
      <w:r w:rsidRPr="00D8694B">
        <w:rPr>
          <w:rFonts w:ascii="Times New Roman" w:hAnsi="Times New Roman" w:cs="Times New Roman"/>
          <w:vertAlign w:val="superscript"/>
          <w:lang w:val="en-US"/>
        </w:rPr>
        <w:t>59</w:t>
      </w:r>
      <w:r w:rsidRPr="00D8694B">
        <w:rPr>
          <w:rFonts w:ascii="Times New Roman" w:hAnsi="Times New Roman" w:cs="Times New Roman"/>
          <w:lang w:val="en-US"/>
        </w:rPr>
        <w:t>, Lorenza Lambertenghi</w:t>
      </w:r>
      <w:r w:rsidRPr="00D8694B">
        <w:rPr>
          <w:rFonts w:ascii="Times New Roman" w:hAnsi="Times New Roman" w:cs="Times New Roman"/>
          <w:vertAlign w:val="superscript"/>
          <w:lang w:val="en-US"/>
        </w:rPr>
        <w:t>60</w:t>
      </w:r>
      <w:r w:rsidRPr="00D8694B">
        <w:rPr>
          <w:rFonts w:ascii="Times New Roman" w:hAnsi="Times New Roman" w:cs="Times New Roman"/>
          <w:lang w:val="en-US"/>
        </w:rPr>
        <w:t>, Nikolay Mladenov</w:t>
      </w:r>
      <w:r w:rsidRPr="00D8694B">
        <w:rPr>
          <w:rFonts w:ascii="Times New Roman" w:hAnsi="Times New Roman" w:cs="Times New Roman"/>
          <w:vertAlign w:val="superscript"/>
          <w:lang w:val="en-US"/>
        </w:rPr>
        <w:t>61</w:t>
      </w:r>
      <w:r w:rsidRPr="00D8694B">
        <w:rPr>
          <w:rFonts w:ascii="Times New Roman" w:hAnsi="Times New Roman" w:cs="Times New Roman"/>
          <w:lang w:val="en-US"/>
        </w:rPr>
        <w:t>, Serkan Oncu</w:t>
      </w:r>
      <w:r w:rsidRPr="00D8694B">
        <w:rPr>
          <w:rFonts w:ascii="Times New Roman" w:hAnsi="Times New Roman" w:cs="Times New Roman"/>
          <w:vertAlign w:val="superscript"/>
          <w:lang w:val="en-US"/>
        </w:rPr>
        <w:t>62</w:t>
      </w:r>
      <w:r w:rsidRPr="00D8694B">
        <w:rPr>
          <w:rFonts w:ascii="Times New Roman" w:hAnsi="Times New Roman" w:cs="Times New Roman"/>
          <w:lang w:val="en-US"/>
        </w:rPr>
        <w:t>, Jordi Rello</w:t>
      </w:r>
      <w:r w:rsidRPr="00D8694B">
        <w:rPr>
          <w:rFonts w:ascii="Times New Roman" w:hAnsi="Times New Roman" w:cs="Times New Roman"/>
          <w:vertAlign w:val="superscript"/>
          <w:lang w:val="en-US"/>
        </w:rPr>
        <w:t>63</w:t>
      </w:r>
      <w:r w:rsidRPr="00D8694B">
        <w:rPr>
          <w:rFonts w:ascii="Times New Roman" w:hAnsi="Times New Roman" w:cs="Times New Roman"/>
          <w:lang w:val="en-US"/>
        </w:rPr>
        <w:t>.</w:t>
      </w:r>
    </w:p>
    <w:p w14:paraId="667C55AD" w14:textId="17D38FB1" w:rsidR="00F859B5" w:rsidRPr="00D8694B" w:rsidRDefault="00477BEA" w:rsidP="00F859B5">
      <w:pPr>
        <w:spacing w:line="360" w:lineRule="auto"/>
        <w:jc w:val="both"/>
        <w:rPr>
          <w:rFonts w:ascii="Times New Roman" w:hAnsi="Times New Roman" w:cs="Times New Roman"/>
          <w:lang w:val="en-US"/>
        </w:rPr>
      </w:pPr>
      <w:r>
        <w:rPr>
          <w:rFonts w:ascii="Times New Roman" w:hAnsi="Times New Roman" w:cs="Times New Roman"/>
          <w:lang w:val="en-US"/>
        </w:rPr>
        <w:t xml:space="preserve"> </w:t>
      </w:r>
    </w:p>
    <w:p w14:paraId="4AEFCAC1"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ID-IRI Lead Coordinator, Ankara, </w:t>
      </w:r>
      <w:proofErr w:type="spellStart"/>
      <w:r w:rsidRPr="00D8694B">
        <w:rPr>
          <w:rFonts w:ascii="Times New Roman" w:hAnsi="Times New Roman" w:cs="Times New Roman"/>
          <w:sz w:val="20"/>
          <w:szCs w:val="20"/>
          <w:lang w:val="en-US"/>
        </w:rPr>
        <w:t>Türkiye</w:t>
      </w:r>
      <w:proofErr w:type="spellEnd"/>
      <w:r w:rsidRPr="00D8694B">
        <w:rPr>
          <w:rFonts w:ascii="Times New Roman" w:hAnsi="Times New Roman" w:cs="Times New Roman"/>
          <w:sz w:val="20"/>
          <w:szCs w:val="20"/>
          <w:lang w:val="en-US"/>
        </w:rPr>
        <w:t xml:space="preserve">.  </w:t>
      </w:r>
    </w:p>
    <w:p w14:paraId="6C422015"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Institute for Infection and Immunity, St George's University of London, London, United Kingdom.</w:t>
      </w:r>
    </w:p>
    <w:p w14:paraId="3FD5BAE4"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Biostatistics and Medical Informatics, Istanbul Medeniyet University, Faculty of Medicine, Istanbul, </w:t>
      </w:r>
      <w:proofErr w:type="spellStart"/>
      <w:r w:rsidRPr="00D8694B">
        <w:rPr>
          <w:rFonts w:ascii="Times New Roman" w:hAnsi="Times New Roman" w:cs="Times New Roman"/>
          <w:sz w:val="20"/>
          <w:szCs w:val="20"/>
          <w:lang w:val="en-US"/>
        </w:rPr>
        <w:t>Türkiye</w:t>
      </w:r>
      <w:proofErr w:type="spellEnd"/>
      <w:r w:rsidRPr="00D8694B">
        <w:rPr>
          <w:rFonts w:ascii="Times New Roman" w:hAnsi="Times New Roman" w:cs="Times New Roman"/>
          <w:sz w:val="20"/>
          <w:szCs w:val="20"/>
          <w:lang w:val="en-US"/>
        </w:rPr>
        <w:t xml:space="preserve"> </w:t>
      </w:r>
    </w:p>
    <w:p w14:paraId="056FA103"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Istanbul Medeniyet University Faculty of Medicine, Istanbul, </w:t>
      </w:r>
      <w:proofErr w:type="spellStart"/>
      <w:r w:rsidRPr="00D8694B">
        <w:rPr>
          <w:rFonts w:ascii="Times New Roman" w:hAnsi="Times New Roman" w:cs="Times New Roman"/>
          <w:sz w:val="20"/>
          <w:szCs w:val="20"/>
          <w:lang w:val="en-US"/>
        </w:rPr>
        <w:t>Türkiye</w:t>
      </w:r>
      <w:proofErr w:type="spellEnd"/>
    </w:p>
    <w:p w14:paraId="26809DF3"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w:t>
      </w:r>
      <w:proofErr w:type="spellStart"/>
      <w:r w:rsidRPr="00D8694B">
        <w:rPr>
          <w:rFonts w:ascii="Times New Roman" w:hAnsi="Times New Roman" w:cs="Times New Roman"/>
          <w:sz w:val="20"/>
          <w:szCs w:val="20"/>
          <w:lang w:val="en-US"/>
        </w:rPr>
        <w:t>Kutahya</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Evliya</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Celebi</w:t>
      </w:r>
      <w:proofErr w:type="spellEnd"/>
      <w:r w:rsidRPr="00D8694B">
        <w:rPr>
          <w:rFonts w:ascii="Times New Roman" w:hAnsi="Times New Roman" w:cs="Times New Roman"/>
          <w:sz w:val="20"/>
          <w:szCs w:val="20"/>
          <w:lang w:val="en-US"/>
        </w:rPr>
        <w:t xml:space="preserve"> Research and Education Hospital, </w:t>
      </w:r>
      <w:proofErr w:type="spellStart"/>
      <w:r w:rsidRPr="00D8694B">
        <w:rPr>
          <w:rFonts w:ascii="Times New Roman" w:hAnsi="Times New Roman" w:cs="Times New Roman"/>
          <w:sz w:val="20"/>
          <w:szCs w:val="20"/>
          <w:lang w:val="en-US"/>
        </w:rPr>
        <w:t>Kutahya</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Türkiye</w:t>
      </w:r>
      <w:proofErr w:type="spellEnd"/>
    </w:p>
    <w:p w14:paraId="2F382D0C"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w:t>
      </w:r>
      <w:proofErr w:type="spellStart"/>
      <w:r w:rsidRPr="00D8694B">
        <w:rPr>
          <w:rFonts w:ascii="Times New Roman" w:hAnsi="Times New Roman" w:cs="Times New Roman"/>
          <w:sz w:val="20"/>
          <w:szCs w:val="20"/>
          <w:lang w:val="en-US"/>
        </w:rPr>
        <w:t>Bezmialem</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Vakif</w:t>
      </w:r>
      <w:proofErr w:type="spellEnd"/>
      <w:r w:rsidRPr="00D8694B">
        <w:rPr>
          <w:rFonts w:ascii="Times New Roman" w:hAnsi="Times New Roman" w:cs="Times New Roman"/>
          <w:sz w:val="20"/>
          <w:szCs w:val="20"/>
          <w:lang w:val="en-US"/>
        </w:rPr>
        <w:t xml:space="preserve"> University, Istanbul, </w:t>
      </w:r>
      <w:proofErr w:type="spellStart"/>
      <w:r w:rsidRPr="00D8694B">
        <w:rPr>
          <w:rFonts w:ascii="Times New Roman" w:hAnsi="Times New Roman" w:cs="Times New Roman"/>
          <w:sz w:val="20"/>
          <w:szCs w:val="20"/>
          <w:lang w:val="en-US"/>
        </w:rPr>
        <w:t>Türkiye</w:t>
      </w:r>
      <w:proofErr w:type="spellEnd"/>
    </w:p>
    <w:p w14:paraId="192500ED"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w:t>
      </w:r>
      <w:proofErr w:type="spellStart"/>
      <w:r w:rsidRPr="00D8694B">
        <w:rPr>
          <w:rFonts w:ascii="Times New Roman" w:hAnsi="Times New Roman" w:cs="Times New Roman"/>
          <w:sz w:val="20"/>
          <w:szCs w:val="20"/>
          <w:lang w:val="en-US"/>
        </w:rPr>
        <w:t>Bezmialem</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Vakif</w:t>
      </w:r>
      <w:proofErr w:type="spellEnd"/>
      <w:r w:rsidRPr="00D8694B">
        <w:rPr>
          <w:rFonts w:ascii="Times New Roman" w:hAnsi="Times New Roman" w:cs="Times New Roman"/>
          <w:sz w:val="20"/>
          <w:szCs w:val="20"/>
          <w:lang w:val="en-US"/>
        </w:rPr>
        <w:t xml:space="preserve"> University, Istanbul, </w:t>
      </w:r>
      <w:proofErr w:type="spellStart"/>
      <w:r w:rsidRPr="00D8694B">
        <w:rPr>
          <w:rFonts w:ascii="Times New Roman" w:hAnsi="Times New Roman" w:cs="Times New Roman"/>
          <w:sz w:val="20"/>
          <w:szCs w:val="20"/>
          <w:lang w:val="en-US"/>
        </w:rPr>
        <w:t>Türkiye</w:t>
      </w:r>
      <w:proofErr w:type="spellEnd"/>
    </w:p>
    <w:p w14:paraId="3BA1363A"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proofErr w:type="spellStart"/>
      <w:r w:rsidRPr="00D8694B">
        <w:rPr>
          <w:rFonts w:ascii="Times New Roman" w:hAnsi="Times New Roman" w:cs="Times New Roman"/>
          <w:sz w:val="20"/>
          <w:szCs w:val="20"/>
          <w:lang w:val="en-US"/>
        </w:rPr>
        <w:t>Sakarya</w:t>
      </w:r>
      <w:proofErr w:type="spellEnd"/>
      <w:r w:rsidRPr="00D8694B">
        <w:rPr>
          <w:rFonts w:ascii="Times New Roman" w:hAnsi="Times New Roman" w:cs="Times New Roman"/>
          <w:sz w:val="20"/>
          <w:szCs w:val="20"/>
          <w:lang w:val="en-US"/>
        </w:rPr>
        <w:t xml:space="preserve"> University Faculty of Medicine, Department of Medical Microbiology, </w:t>
      </w:r>
      <w:proofErr w:type="spellStart"/>
      <w:r w:rsidRPr="00D8694B">
        <w:rPr>
          <w:rFonts w:ascii="Times New Roman" w:hAnsi="Times New Roman" w:cs="Times New Roman"/>
          <w:sz w:val="20"/>
          <w:szCs w:val="20"/>
          <w:lang w:val="en-US"/>
        </w:rPr>
        <w:t>Sakarya</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Türkiye</w:t>
      </w:r>
      <w:proofErr w:type="spellEnd"/>
    </w:p>
    <w:p w14:paraId="32AA1667"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Emergency Medicine, </w:t>
      </w:r>
      <w:proofErr w:type="spellStart"/>
      <w:r w:rsidRPr="00D8694B">
        <w:rPr>
          <w:rFonts w:ascii="Times New Roman" w:hAnsi="Times New Roman" w:cs="Times New Roman"/>
          <w:sz w:val="20"/>
          <w:szCs w:val="20"/>
          <w:lang w:val="en-US"/>
        </w:rPr>
        <w:t>Sakarya</w:t>
      </w:r>
      <w:proofErr w:type="spellEnd"/>
      <w:r w:rsidRPr="00D8694B">
        <w:rPr>
          <w:rFonts w:ascii="Times New Roman" w:hAnsi="Times New Roman" w:cs="Times New Roman"/>
          <w:sz w:val="20"/>
          <w:szCs w:val="20"/>
          <w:lang w:val="en-US"/>
        </w:rPr>
        <w:t xml:space="preserve"> Training and Research Hospital, </w:t>
      </w:r>
      <w:proofErr w:type="spellStart"/>
      <w:r w:rsidRPr="00D8694B">
        <w:rPr>
          <w:rFonts w:ascii="Times New Roman" w:hAnsi="Times New Roman" w:cs="Times New Roman"/>
          <w:sz w:val="20"/>
          <w:szCs w:val="20"/>
          <w:lang w:val="en-US"/>
        </w:rPr>
        <w:t>Sakarya</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Türkiye</w:t>
      </w:r>
      <w:proofErr w:type="spellEnd"/>
      <w:r w:rsidRPr="00D8694B">
        <w:rPr>
          <w:rFonts w:ascii="Times New Roman" w:hAnsi="Times New Roman" w:cs="Times New Roman"/>
          <w:sz w:val="20"/>
          <w:szCs w:val="20"/>
          <w:lang w:val="en-US"/>
        </w:rPr>
        <w:t xml:space="preserve"> </w:t>
      </w:r>
    </w:p>
    <w:p w14:paraId="422A4443"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Health Sciences University Antalya Training and Research Hospital, Antalya, </w:t>
      </w:r>
      <w:proofErr w:type="spellStart"/>
      <w:r w:rsidRPr="00D8694B">
        <w:rPr>
          <w:rFonts w:ascii="Times New Roman" w:hAnsi="Times New Roman" w:cs="Times New Roman"/>
          <w:sz w:val="20"/>
          <w:szCs w:val="20"/>
          <w:lang w:val="en-US"/>
        </w:rPr>
        <w:t>Türkiye</w:t>
      </w:r>
      <w:proofErr w:type="spellEnd"/>
    </w:p>
    <w:p w14:paraId="6A8985D2"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proofErr w:type="spellStart"/>
      <w:r w:rsidRPr="00D8694B">
        <w:rPr>
          <w:rFonts w:ascii="Times New Roman" w:hAnsi="Times New Roman" w:cs="Times New Roman"/>
          <w:sz w:val="20"/>
          <w:szCs w:val="20"/>
          <w:lang w:val="en-US"/>
        </w:rPr>
        <w:t>Salmaniya</w:t>
      </w:r>
      <w:proofErr w:type="spellEnd"/>
      <w:r w:rsidRPr="00D8694B">
        <w:rPr>
          <w:rFonts w:ascii="Times New Roman" w:hAnsi="Times New Roman" w:cs="Times New Roman"/>
          <w:sz w:val="20"/>
          <w:szCs w:val="20"/>
          <w:lang w:val="en-US"/>
        </w:rPr>
        <w:t xml:space="preserve"> Medical Complex, Bahrain</w:t>
      </w:r>
    </w:p>
    <w:p w14:paraId="38DFAE12"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proofErr w:type="spellStart"/>
      <w:r w:rsidRPr="00D8694B">
        <w:rPr>
          <w:rFonts w:ascii="Times New Roman" w:hAnsi="Times New Roman" w:cs="Times New Roman"/>
          <w:sz w:val="20"/>
          <w:szCs w:val="20"/>
          <w:lang w:val="en-US"/>
        </w:rPr>
        <w:lastRenderedPageBreak/>
        <w:t>Rajshahi</w:t>
      </w:r>
      <w:proofErr w:type="spellEnd"/>
      <w:r w:rsidRPr="00D8694B">
        <w:rPr>
          <w:rFonts w:ascii="Times New Roman" w:hAnsi="Times New Roman" w:cs="Times New Roman"/>
          <w:sz w:val="20"/>
          <w:szCs w:val="20"/>
          <w:lang w:val="en-US"/>
        </w:rPr>
        <w:t xml:space="preserve"> Medical College Hospital, Bangladesh</w:t>
      </w:r>
    </w:p>
    <w:p w14:paraId="7825A7C7"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w:t>
      </w:r>
      <w:proofErr w:type="spellStart"/>
      <w:r w:rsidRPr="00D8694B">
        <w:rPr>
          <w:rFonts w:ascii="Times New Roman" w:hAnsi="Times New Roman" w:cs="Times New Roman"/>
          <w:sz w:val="20"/>
          <w:szCs w:val="20"/>
          <w:lang w:val="en-US"/>
        </w:rPr>
        <w:t>Sisli</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Etfal</w:t>
      </w:r>
      <w:proofErr w:type="spellEnd"/>
      <w:r w:rsidRPr="00D8694B">
        <w:rPr>
          <w:rFonts w:ascii="Times New Roman" w:hAnsi="Times New Roman" w:cs="Times New Roman"/>
          <w:sz w:val="20"/>
          <w:szCs w:val="20"/>
          <w:lang w:val="en-US"/>
        </w:rPr>
        <w:t xml:space="preserve"> Training and Research Hospital, Istanbul, </w:t>
      </w:r>
      <w:proofErr w:type="spellStart"/>
      <w:r w:rsidRPr="00D8694B">
        <w:rPr>
          <w:rFonts w:ascii="Times New Roman" w:hAnsi="Times New Roman" w:cs="Times New Roman"/>
          <w:sz w:val="20"/>
          <w:szCs w:val="20"/>
          <w:lang w:val="en-US"/>
        </w:rPr>
        <w:t>Türkiye</w:t>
      </w:r>
      <w:proofErr w:type="spellEnd"/>
    </w:p>
    <w:p w14:paraId="57A262D2"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w:t>
      </w:r>
      <w:proofErr w:type="spellStart"/>
      <w:r w:rsidRPr="00D8694B">
        <w:rPr>
          <w:rFonts w:ascii="Times New Roman" w:hAnsi="Times New Roman" w:cs="Times New Roman"/>
          <w:sz w:val="20"/>
          <w:szCs w:val="20"/>
          <w:lang w:val="en-US"/>
        </w:rPr>
        <w:t>Bitlis</w:t>
      </w:r>
      <w:proofErr w:type="spellEnd"/>
      <w:r w:rsidRPr="00D8694B">
        <w:rPr>
          <w:rFonts w:ascii="Times New Roman" w:hAnsi="Times New Roman" w:cs="Times New Roman"/>
          <w:sz w:val="20"/>
          <w:szCs w:val="20"/>
          <w:lang w:val="en-US"/>
        </w:rPr>
        <w:t xml:space="preserve"> Public Hospital, </w:t>
      </w:r>
      <w:proofErr w:type="spellStart"/>
      <w:r w:rsidRPr="00D8694B">
        <w:rPr>
          <w:rFonts w:ascii="Times New Roman" w:hAnsi="Times New Roman" w:cs="Times New Roman"/>
          <w:sz w:val="20"/>
          <w:szCs w:val="20"/>
          <w:lang w:val="en-US"/>
        </w:rPr>
        <w:t>Bitlis</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Türkiye</w:t>
      </w:r>
      <w:proofErr w:type="spellEnd"/>
    </w:p>
    <w:p w14:paraId="0BB5F0ED"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Department of Neurology, Assiut university, Assiut, Egypt</w:t>
      </w:r>
    </w:p>
    <w:p w14:paraId="5DE87762"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Emergency Department, Ankara </w:t>
      </w:r>
      <w:proofErr w:type="spellStart"/>
      <w:r w:rsidRPr="00D8694B">
        <w:rPr>
          <w:rFonts w:ascii="Times New Roman" w:hAnsi="Times New Roman" w:cs="Times New Roman"/>
          <w:sz w:val="20"/>
          <w:szCs w:val="20"/>
          <w:lang w:val="en-US"/>
        </w:rPr>
        <w:t>Medicalpark</w:t>
      </w:r>
      <w:proofErr w:type="spellEnd"/>
      <w:r w:rsidRPr="00D8694B">
        <w:rPr>
          <w:rFonts w:ascii="Times New Roman" w:hAnsi="Times New Roman" w:cs="Times New Roman"/>
          <w:sz w:val="20"/>
          <w:szCs w:val="20"/>
          <w:lang w:val="en-US"/>
        </w:rPr>
        <w:t xml:space="preserve"> Hospital, Ankara, </w:t>
      </w:r>
      <w:proofErr w:type="spellStart"/>
      <w:r w:rsidRPr="00D8694B">
        <w:rPr>
          <w:rFonts w:ascii="Times New Roman" w:hAnsi="Times New Roman" w:cs="Times New Roman"/>
          <w:sz w:val="20"/>
          <w:szCs w:val="20"/>
          <w:lang w:val="en-US"/>
        </w:rPr>
        <w:t>Türkiye</w:t>
      </w:r>
      <w:proofErr w:type="spellEnd"/>
    </w:p>
    <w:p w14:paraId="3A38C8C9"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Kazakh National Medical University named after S. D. </w:t>
      </w:r>
      <w:proofErr w:type="spellStart"/>
      <w:r w:rsidRPr="00D8694B">
        <w:rPr>
          <w:rFonts w:ascii="Times New Roman" w:hAnsi="Times New Roman" w:cs="Times New Roman"/>
          <w:sz w:val="20"/>
          <w:szCs w:val="20"/>
          <w:lang w:val="en-US"/>
        </w:rPr>
        <w:t>Asfendiyarov</w:t>
      </w:r>
      <w:proofErr w:type="spellEnd"/>
      <w:r w:rsidRPr="00D8694B">
        <w:rPr>
          <w:rFonts w:ascii="Times New Roman" w:hAnsi="Times New Roman" w:cs="Times New Roman"/>
          <w:sz w:val="20"/>
          <w:szCs w:val="20"/>
          <w:lang w:val="en-US"/>
        </w:rPr>
        <w:t xml:space="preserve">, Department of Infectious and Tropical Diseases, City Clinical Infectious Hospital named after I. S. </w:t>
      </w:r>
      <w:proofErr w:type="spellStart"/>
      <w:r w:rsidRPr="00D8694B">
        <w:rPr>
          <w:rFonts w:ascii="Times New Roman" w:hAnsi="Times New Roman" w:cs="Times New Roman"/>
          <w:sz w:val="20"/>
          <w:szCs w:val="20"/>
          <w:lang w:val="en-US"/>
        </w:rPr>
        <w:t>Zhekenova</w:t>
      </w:r>
      <w:proofErr w:type="spellEnd"/>
      <w:r w:rsidRPr="00D8694B">
        <w:rPr>
          <w:rFonts w:ascii="Times New Roman" w:hAnsi="Times New Roman" w:cs="Times New Roman"/>
          <w:sz w:val="20"/>
          <w:szCs w:val="20"/>
          <w:lang w:val="en-US"/>
        </w:rPr>
        <w:t>, Almaty, Kazakhstan.</w:t>
      </w:r>
    </w:p>
    <w:p w14:paraId="2F7BAD39"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Emergency Department, Hospital </w:t>
      </w:r>
      <w:proofErr w:type="spellStart"/>
      <w:r w:rsidRPr="00D8694B">
        <w:rPr>
          <w:rFonts w:ascii="Times New Roman" w:hAnsi="Times New Roman" w:cs="Times New Roman"/>
          <w:sz w:val="20"/>
          <w:szCs w:val="20"/>
          <w:lang w:val="en-US"/>
        </w:rPr>
        <w:t>Universitari</w:t>
      </w:r>
      <w:proofErr w:type="spellEnd"/>
      <w:r w:rsidRPr="00D8694B">
        <w:rPr>
          <w:rFonts w:ascii="Times New Roman" w:hAnsi="Times New Roman" w:cs="Times New Roman"/>
          <w:sz w:val="20"/>
          <w:szCs w:val="20"/>
          <w:lang w:val="en-US"/>
        </w:rPr>
        <w:t xml:space="preserve"> de </w:t>
      </w:r>
      <w:proofErr w:type="spellStart"/>
      <w:r w:rsidRPr="00D8694B">
        <w:rPr>
          <w:rFonts w:ascii="Times New Roman" w:hAnsi="Times New Roman" w:cs="Times New Roman"/>
          <w:sz w:val="20"/>
          <w:szCs w:val="20"/>
          <w:lang w:val="en-US"/>
        </w:rPr>
        <w:t>Bellvitge</w:t>
      </w:r>
      <w:proofErr w:type="spellEnd"/>
      <w:r w:rsidRPr="00D8694B">
        <w:rPr>
          <w:rFonts w:ascii="Times New Roman" w:hAnsi="Times New Roman" w:cs="Times New Roman"/>
          <w:sz w:val="20"/>
          <w:szCs w:val="20"/>
          <w:lang w:val="en-US"/>
        </w:rPr>
        <w:t>, Barcelona, Spain.</w:t>
      </w:r>
    </w:p>
    <w:p w14:paraId="36B13441"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Infectious Diseases Clinic, University Hospital Center "Mother Teresa" Tirana, Albania</w:t>
      </w:r>
    </w:p>
    <w:p w14:paraId="472E8591"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Department of Infectious Diseases, UMC Ljubljana, and Medical faculty at University of Ljubljana, Slovenia</w:t>
      </w:r>
    </w:p>
    <w:p w14:paraId="5EC6F15A"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Ataturk University, Faculty of Medicine, Erzurum, </w:t>
      </w:r>
      <w:proofErr w:type="spellStart"/>
      <w:r w:rsidRPr="00D8694B">
        <w:rPr>
          <w:rFonts w:ascii="Times New Roman" w:hAnsi="Times New Roman" w:cs="Times New Roman"/>
          <w:sz w:val="20"/>
          <w:szCs w:val="20"/>
          <w:lang w:val="en-US"/>
        </w:rPr>
        <w:t>Türkiye</w:t>
      </w:r>
      <w:proofErr w:type="spellEnd"/>
    </w:p>
    <w:p w14:paraId="1125F632"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Department of Infectious Diseases, Strasbourg University Hospital, France</w:t>
      </w:r>
    </w:p>
    <w:p w14:paraId="7862903C"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Van Training and Research Hospital, Van, </w:t>
      </w:r>
      <w:proofErr w:type="spellStart"/>
      <w:r w:rsidRPr="00D8694B">
        <w:rPr>
          <w:rFonts w:ascii="Times New Roman" w:hAnsi="Times New Roman" w:cs="Times New Roman"/>
          <w:sz w:val="20"/>
          <w:szCs w:val="20"/>
          <w:lang w:val="en-US"/>
        </w:rPr>
        <w:t>Türkiye</w:t>
      </w:r>
      <w:proofErr w:type="spellEnd"/>
    </w:p>
    <w:p w14:paraId="78445736"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University of Zagreb, School of Medicine, University Hospital Center Zagreb, Croatia</w:t>
      </w:r>
    </w:p>
    <w:p w14:paraId="70D2B7E9"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Department of Infectious diseases, ARNAS Garibaldi Hospital, University of Catania, Catania, Italy.</w:t>
      </w:r>
    </w:p>
    <w:p w14:paraId="5EE66B3D"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Bacha Khan Medical Complex Swabi, Pakistan</w:t>
      </w:r>
    </w:p>
    <w:p w14:paraId="48ACFE44"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Faculty of Medicine, Cairo University, Egypt</w:t>
      </w:r>
    </w:p>
    <w:p w14:paraId="2FA36141"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Department of Intensive Care, Prime Hospital, UAE</w:t>
      </w:r>
    </w:p>
    <w:p w14:paraId="29D6B954"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w:t>
      </w:r>
      <w:proofErr w:type="spellStart"/>
      <w:r w:rsidRPr="00D8694B">
        <w:rPr>
          <w:rFonts w:ascii="Times New Roman" w:hAnsi="Times New Roman" w:cs="Times New Roman"/>
          <w:sz w:val="20"/>
          <w:szCs w:val="20"/>
          <w:lang w:val="en-US"/>
        </w:rPr>
        <w:t>Cerrahpasa</w:t>
      </w:r>
      <w:proofErr w:type="spellEnd"/>
      <w:r w:rsidRPr="00D8694B">
        <w:rPr>
          <w:rFonts w:ascii="Times New Roman" w:hAnsi="Times New Roman" w:cs="Times New Roman"/>
          <w:sz w:val="20"/>
          <w:szCs w:val="20"/>
          <w:lang w:val="en-US"/>
        </w:rPr>
        <w:t xml:space="preserve"> School of Medicine, Istanbul, </w:t>
      </w:r>
      <w:proofErr w:type="spellStart"/>
      <w:r w:rsidRPr="00D8694B">
        <w:rPr>
          <w:rFonts w:ascii="Times New Roman" w:hAnsi="Times New Roman" w:cs="Times New Roman"/>
          <w:sz w:val="20"/>
          <w:szCs w:val="20"/>
          <w:lang w:val="en-US"/>
        </w:rPr>
        <w:t>Türkiye</w:t>
      </w:r>
      <w:proofErr w:type="spellEnd"/>
    </w:p>
    <w:p w14:paraId="2D90A6A1"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Cengiz </w:t>
      </w:r>
      <w:proofErr w:type="spellStart"/>
      <w:r w:rsidRPr="00D8694B">
        <w:rPr>
          <w:rFonts w:ascii="Times New Roman" w:hAnsi="Times New Roman" w:cs="Times New Roman"/>
          <w:sz w:val="20"/>
          <w:szCs w:val="20"/>
          <w:lang w:val="en-US"/>
        </w:rPr>
        <w:t>Gokcek</w:t>
      </w:r>
      <w:proofErr w:type="spellEnd"/>
      <w:r w:rsidRPr="00D8694B">
        <w:rPr>
          <w:rFonts w:ascii="Times New Roman" w:hAnsi="Times New Roman" w:cs="Times New Roman"/>
          <w:sz w:val="20"/>
          <w:szCs w:val="20"/>
          <w:lang w:val="en-US"/>
        </w:rPr>
        <w:t xml:space="preserve"> Maternity and Children's Hospital, Gaziantep, </w:t>
      </w:r>
      <w:proofErr w:type="spellStart"/>
      <w:r w:rsidRPr="00D8694B">
        <w:rPr>
          <w:rFonts w:ascii="Times New Roman" w:hAnsi="Times New Roman" w:cs="Times New Roman"/>
          <w:sz w:val="20"/>
          <w:szCs w:val="20"/>
          <w:lang w:val="en-US"/>
        </w:rPr>
        <w:t>Türkiye</w:t>
      </w:r>
      <w:proofErr w:type="spellEnd"/>
    </w:p>
    <w:p w14:paraId="21554389"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Department of Internal Medicine, Rambam Health Care Campus, Haifa, Israel</w:t>
      </w:r>
    </w:p>
    <w:p w14:paraId="5F0C9876"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Department of Anesthesia &amp; ICU, Assiut University Hospital, Assiut, Egypt</w:t>
      </w:r>
    </w:p>
    <w:p w14:paraId="0141E1D4"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Emergency Department and Infectious diseases, Hospital </w:t>
      </w:r>
      <w:proofErr w:type="spellStart"/>
      <w:r w:rsidRPr="00D8694B">
        <w:rPr>
          <w:rFonts w:ascii="Times New Roman" w:hAnsi="Times New Roman" w:cs="Times New Roman"/>
          <w:sz w:val="20"/>
          <w:szCs w:val="20"/>
          <w:lang w:val="en-US"/>
        </w:rPr>
        <w:t>Universitary</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Mútua</w:t>
      </w:r>
      <w:proofErr w:type="spellEnd"/>
      <w:r w:rsidRPr="00D8694B">
        <w:rPr>
          <w:rFonts w:ascii="Times New Roman" w:hAnsi="Times New Roman" w:cs="Times New Roman"/>
          <w:sz w:val="20"/>
          <w:szCs w:val="20"/>
          <w:lang w:val="en-US"/>
        </w:rPr>
        <w:t xml:space="preserve"> Terrassa, Spain.</w:t>
      </w:r>
    </w:p>
    <w:p w14:paraId="57813843"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Clinic for infectious diseases, Sarajevo, Bosnia and Herzegovina</w:t>
      </w:r>
    </w:p>
    <w:p w14:paraId="13584FAA"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Clinical Infectious Diseases Hospital Constanta, </w:t>
      </w:r>
      <w:proofErr w:type="spellStart"/>
      <w:r w:rsidRPr="00D8694B">
        <w:rPr>
          <w:rFonts w:ascii="Times New Roman" w:hAnsi="Times New Roman" w:cs="Times New Roman"/>
          <w:sz w:val="20"/>
          <w:szCs w:val="20"/>
          <w:lang w:val="en-US"/>
        </w:rPr>
        <w:t>Ovidius</w:t>
      </w:r>
      <w:proofErr w:type="spellEnd"/>
      <w:r w:rsidRPr="00D8694B">
        <w:rPr>
          <w:rFonts w:ascii="Times New Roman" w:hAnsi="Times New Roman" w:cs="Times New Roman"/>
          <w:sz w:val="20"/>
          <w:szCs w:val="20"/>
          <w:lang w:val="en-US"/>
        </w:rPr>
        <w:t xml:space="preserve"> University of Constanta, Romania,</w:t>
      </w:r>
    </w:p>
    <w:p w14:paraId="3DF4EC39"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Department of Infectious Diseases, Imam Reza Hospital, Tabriz, Iran</w:t>
      </w:r>
    </w:p>
    <w:p w14:paraId="78171AC6"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Emergency Medicine, King Fahad Specialist Hospital, Qassim, Saudi Arabia  </w:t>
      </w:r>
    </w:p>
    <w:p w14:paraId="296B167E"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Medical Laboratories department, College of Applied Medical Sciences, Qassim University, Saudi Arabia</w:t>
      </w:r>
    </w:p>
    <w:p w14:paraId="0C4A9D4B"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Clinical Hospital for Infectious Diseases, </w:t>
      </w:r>
      <w:proofErr w:type="spellStart"/>
      <w:r w:rsidRPr="00D8694B">
        <w:rPr>
          <w:rFonts w:ascii="Times New Roman" w:hAnsi="Times New Roman" w:cs="Times New Roman"/>
          <w:sz w:val="20"/>
          <w:szCs w:val="20"/>
          <w:lang w:val="en-US"/>
        </w:rPr>
        <w:t>Ovidius</w:t>
      </w:r>
      <w:proofErr w:type="spellEnd"/>
      <w:r w:rsidRPr="00D8694B">
        <w:rPr>
          <w:rFonts w:ascii="Times New Roman" w:hAnsi="Times New Roman" w:cs="Times New Roman"/>
          <w:sz w:val="20"/>
          <w:szCs w:val="20"/>
          <w:lang w:val="en-US"/>
        </w:rPr>
        <w:t xml:space="preserve"> University Constanta, Romania</w:t>
      </w:r>
    </w:p>
    <w:p w14:paraId="2580FE98"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Intensive Care Department, </w:t>
      </w:r>
      <w:proofErr w:type="spellStart"/>
      <w:r w:rsidRPr="00D8694B">
        <w:rPr>
          <w:rFonts w:ascii="Times New Roman" w:hAnsi="Times New Roman" w:cs="Times New Roman"/>
          <w:sz w:val="20"/>
          <w:szCs w:val="20"/>
          <w:lang w:val="en-US"/>
        </w:rPr>
        <w:t>Clínica</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Corachan</w:t>
      </w:r>
      <w:proofErr w:type="spellEnd"/>
      <w:r w:rsidRPr="00D8694B">
        <w:rPr>
          <w:rFonts w:ascii="Times New Roman" w:hAnsi="Times New Roman" w:cs="Times New Roman"/>
          <w:sz w:val="20"/>
          <w:szCs w:val="20"/>
          <w:lang w:val="en-US"/>
        </w:rPr>
        <w:t>, Barcelona, Spain</w:t>
      </w:r>
    </w:p>
    <w:p w14:paraId="60B3D779"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University Teaching Hospital in Bialystok, Poland</w:t>
      </w:r>
    </w:p>
    <w:p w14:paraId="6E5E1705"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Adana </w:t>
      </w:r>
      <w:proofErr w:type="spellStart"/>
      <w:r w:rsidRPr="00D8694B">
        <w:rPr>
          <w:rFonts w:ascii="Times New Roman" w:hAnsi="Times New Roman" w:cs="Times New Roman"/>
          <w:sz w:val="20"/>
          <w:szCs w:val="20"/>
          <w:lang w:val="en-US"/>
        </w:rPr>
        <w:t>Acibadem</w:t>
      </w:r>
      <w:proofErr w:type="spellEnd"/>
      <w:r w:rsidRPr="00D8694B">
        <w:rPr>
          <w:rFonts w:ascii="Times New Roman" w:hAnsi="Times New Roman" w:cs="Times New Roman"/>
          <w:sz w:val="20"/>
          <w:szCs w:val="20"/>
          <w:lang w:val="en-US"/>
        </w:rPr>
        <w:t xml:space="preserve"> Hospital, Adana, </w:t>
      </w:r>
      <w:proofErr w:type="spellStart"/>
      <w:r w:rsidRPr="00D8694B">
        <w:rPr>
          <w:rFonts w:ascii="Times New Roman" w:hAnsi="Times New Roman" w:cs="Times New Roman"/>
          <w:sz w:val="20"/>
          <w:szCs w:val="20"/>
          <w:lang w:val="en-US"/>
        </w:rPr>
        <w:t>Türkiye</w:t>
      </w:r>
      <w:proofErr w:type="spellEnd"/>
    </w:p>
    <w:p w14:paraId="2AA60165"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lastRenderedPageBreak/>
        <w:t xml:space="preserve">Medical Microbiology and Immunology Department, Faculty of Medicine, Zagazig University, Egypt </w:t>
      </w:r>
    </w:p>
    <w:p w14:paraId="3D904CCB"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proofErr w:type="spellStart"/>
      <w:r w:rsidRPr="00D8694B">
        <w:rPr>
          <w:rFonts w:ascii="Times New Roman" w:hAnsi="Times New Roman" w:cs="Times New Roman"/>
          <w:sz w:val="20"/>
          <w:szCs w:val="20"/>
          <w:lang w:val="en-US"/>
        </w:rPr>
        <w:t>Bhailal</w:t>
      </w:r>
      <w:proofErr w:type="spellEnd"/>
      <w:r w:rsidRPr="00D8694B">
        <w:rPr>
          <w:rFonts w:ascii="Times New Roman" w:hAnsi="Times New Roman" w:cs="Times New Roman"/>
          <w:sz w:val="20"/>
          <w:szCs w:val="20"/>
          <w:lang w:val="en-US"/>
        </w:rPr>
        <w:t xml:space="preserve"> Amin General Hospital, Vadodara, India</w:t>
      </w:r>
    </w:p>
    <w:p w14:paraId="63DEDE10"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Department of Medical Microbiology and Immunology, Faculty of Medicine, Zagazig University, Zagazig, Egypt</w:t>
      </w:r>
    </w:p>
    <w:p w14:paraId="77F9EF3D"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Tropical Medicine, </w:t>
      </w:r>
      <w:proofErr w:type="spellStart"/>
      <w:r w:rsidRPr="00D8694B">
        <w:rPr>
          <w:rFonts w:ascii="Times New Roman" w:hAnsi="Times New Roman" w:cs="Times New Roman"/>
          <w:sz w:val="20"/>
          <w:szCs w:val="20"/>
          <w:lang w:val="en-US"/>
        </w:rPr>
        <w:t>Loghman</w:t>
      </w:r>
      <w:proofErr w:type="spellEnd"/>
      <w:r w:rsidRPr="00D8694B">
        <w:rPr>
          <w:rFonts w:ascii="Times New Roman" w:hAnsi="Times New Roman" w:cs="Times New Roman"/>
          <w:sz w:val="20"/>
          <w:szCs w:val="20"/>
          <w:lang w:val="en-US"/>
        </w:rPr>
        <w:t xml:space="preserve"> Hakim Hospital, </w:t>
      </w:r>
      <w:proofErr w:type="spellStart"/>
      <w:r w:rsidRPr="00D8694B">
        <w:rPr>
          <w:rFonts w:ascii="Times New Roman" w:hAnsi="Times New Roman" w:cs="Times New Roman"/>
          <w:sz w:val="20"/>
          <w:szCs w:val="20"/>
          <w:lang w:val="en-US"/>
        </w:rPr>
        <w:t>Shahid</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Beheshti</w:t>
      </w:r>
      <w:proofErr w:type="spellEnd"/>
      <w:r w:rsidRPr="00D8694B">
        <w:rPr>
          <w:rFonts w:ascii="Times New Roman" w:hAnsi="Times New Roman" w:cs="Times New Roman"/>
          <w:sz w:val="20"/>
          <w:szCs w:val="20"/>
          <w:lang w:val="en-US"/>
        </w:rPr>
        <w:t xml:space="preserve"> University of Medical Sciences, Tehran, Iran</w:t>
      </w:r>
    </w:p>
    <w:p w14:paraId="4A5BF8C9"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University Hospital Mostar Clinic for Infectious Disease, Bosnia and Herzegovina</w:t>
      </w:r>
    </w:p>
    <w:p w14:paraId="45641A26"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proofErr w:type="spellStart"/>
      <w:r w:rsidRPr="00D8694B">
        <w:rPr>
          <w:rFonts w:ascii="Times New Roman" w:hAnsi="Times New Roman" w:cs="Times New Roman"/>
          <w:sz w:val="20"/>
          <w:szCs w:val="20"/>
          <w:lang w:val="en-US"/>
        </w:rPr>
        <w:t>Fayoum</w:t>
      </w:r>
      <w:proofErr w:type="spellEnd"/>
      <w:r w:rsidRPr="00D8694B">
        <w:rPr>
          <w:rFonts w:ascii="Times New Roman" w:hAnsi="Times New Roman" w:cs="Times New Roman"/>
          <w:sz w:val="20"/>
          <w:szCs w:val="20"/>
          <w:lang w:val="en-US"/>
        </w:rPr>
        <w:t xml:space="preserve"> Faculty of Medicine, </w:t>
      </w:r>
      <w:proofErr w:type="spellStart"/>
      <w:r w:rsidRPr="00D8694B">
        <w:rPr>
          <w:rFonts w:ascii="Times New Roman" w:hAnsi="Times New Roman" w:cs="Times New Roman"/>
          <w:sz w:val="20"/>
          <w:szCs w:val="20"/>
          <w:lang w:val="en-US"/>
        </w:rPr>
        <w:t>Fayoum</w:t>
      </w:r>
      <w:proofErr w:type="spellEnd"/>
      <w:r w:rsidRPr="00D8694B">
        <w:rPr>
          <w:rFonts w:ascii="Times New Roman" w:hAnsi="Times New Roman" w:cs="Times New Roman"/>
          <w:sz w:val="20"/>
          <w:szCs w:val="20"/>
          <w:lang w:val="en-US"/>
        </w:rPr>
        <w:t>, Egypt</w:t>
      </w:r>
    </w:p>
    <w:p w14:paraId="2C4C098F"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Faculty of Medicine, Cairo University, Cairo, Egypt</w:t>
      </w:r>
    </w:p>
    <w:p w14:paraId="7C17800C"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w:t>
      </w:r>
      <w:proofErr w:type="spellStart"/>
      <w:r w:rsidRPr="00D8694B">
        <w:rPr>
          <w:rFonts w:ascii="Times New Roman" w:hAnsi="Times New Roman" w:cs="Times New Roman"/>
          <w:sz w:val="20"/>
          <w:szCs w:val="20"/>
          <w:lang w:val="en-US"/>
        </w:rPr>
        <w:t>Ege</w:t>
      </w:r>
      <w:proofErr w:type="spellEnd"/>
      <w:r w:rsidRPr="00D8694B">
        <w:rPr>
          <w:rFonts w:ascii="Times New Roman" w:hAnsi="Times New Roman" w:cs="Times New Roman"/>
          <w:sz w:val="20"/>
          <w:szCs w:val="20"/>
          <w:lang w:val="en-US"/>
        </w:rPr>
        <w:t xml:space="preserve"> University, School of medicine, Izmir, </w:t>
      </w:r>
      <w:proofErr w:type="spellStart"/>
      <w:r w:rsidRPr="00D8694B">
        <w:rPr>
          <w:rFonts w:ascii="Times New Roman" w:hAnsi="Times New Roman" w:cs="Times New Roman"/>
          <w:sz w:val="20"/>
          <w:szCs w:val="20"/>
          <w:lang w:val="en-US"/>
        </w:rPr>
        <w:t>Türkiye</w:t>
      </w:r>
      <w:proofErr w:type="spellEnd"/>
    </w:p>
    <w:p w14:paraId="2C98490B"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Astana Medical University, Department of Infectious Diseases, Kazakhstan</w:t>
      </w:r>
    </w:p>
    <w:p w14:paraId="6936E80F"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GITAM Institute of Medical Sciences and Research, India</w:t>
      </w:r>
    </w:p>
    <w:p w14:paraId="7A718912"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Dar Al Amal University Hospital, Lebanon</w:t>
      </w:r>
    </w:p>
    <w:p w14:paraId="70A480E1"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SHRI, Rajasthan, India</w:t>
      </w:r>
    </w:p>
    <w:p w14:paraId="71F135FD"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Astana Medical University, Institution of Trauma and </w:t>
      </w:r>
      <w:proofErr w:type="spellStart"/>
      <w:r w:rsidRPr="00D8694B">
        <w:rPr>
          <w:rFonts w:ascii="Times New Roman" w:hAnsi="Times New Roman" w:cs="Times New Roman"/>
          <w:sz w:val="20"/>
          <w:szCs w:val="20"/>
          <w:lang w:val="en-US"/>
        </w:rPr>
        <w:t>Orthopaedics</w:t>
      </w:r>
      <w:proofErr w:type="spellEnd"/>
      <w:r w:rsidRPr="00D8694B">
        <w:rPr>
          <w:rFonts w:ascii="Times New Roman" w:hAnsi="Times New Roman" w:cs="Times New Roman"/>
          <w:sz w:val="20"/>
          <w:szCs w:val="20"/>
          <w:lang w:val="en-US"/>
        </w:rPr>
        <w:t>, Nur-Sultan, Kazakhstan</w:t>
      </w:r>
    </w:p>
    <w:p w14:paraId="4DB12DA9"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Department of Microbiology and Immunology, Faculty of Pharmacy, Medical University, Plovdiv, Bulgaria</w:t>
      </w:r>
    </w:p>
    <w:p w14:paraId="213184E3" w14:textId="77777777" w:rsidR="00F859B5" w:rsidRPr="00D8694B" w:rsidRDefault="00F859B5" w:rsidP="00F859B5">
      <w:pPr>
        <w:pStyle w:val="ListeParagraf"/>
        <w:numPr>
          <w:ilvl w:val="0"/>
          <w:numId w:val="17"/>
        </w:numPr>
        <w:rPr>
          <w:rFonts w:ascii="Times New Roman" w:hAnsi="Times New Roman" w:cs="Times New Roman"/>
          <w:sz w:val="20"/>
          <w:szCs w:val="20"/>
          <w:lang w:val="en-US"/>
        </w:rPr>
      </w:pPr>
      <w:r w:rsidRPr="00D8694B">
        <w:rPr>
          <w:rFonts w:ascii="Times New Roman" w:hAnsi="Times New Roman" w:cs="Times New Roman"/>
          <w:sz w:val="20"/>
          <w:szCs w:val="20"/>
          <w:lang w:val="en-US"/>
        </w:rPr>
        <w:t>Infectious and Tropical Diseases Section - Department PROMISE, University of Palermo, Palermo, Italy</w:t>
      </w:r>
    </w:p>
    <w:p w14:paraId="03C3BFCD"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Hospital Nitra, Nitra, Slovak Republic</w:t>
      </w:r>
    </w:p>
    <w:p w14:paraId="07A1CBF4"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Umberto I Hospital,</w:t>
      </w:r>
      <w:r w:rsidRPr="00D8694B">
        <w:rPr>
          <w:rFonts w:ascii="Times New Roman" w:hAnsi="Times New Roman" w:cs="Times New Roman"/>
          <w:lang w:val="en-US"/>
        </w:rPr>
        <w:t xml:space="preserve"> </w:t>
      </w:r>
      <w:r w:rsidRPr="00D8694B">
        <w:rPr>
          <w:rFonts w:ascii="Times New Roman" w:hAnsi="Times New Roman" w:cs="Times New Roman"/>
          <w:sz w:val="20"/>
          <w:szCs w:val="20"/>
          <w:lang w:val="en-US"/>
        </w:rPr>
        <w:t xml:space="preserve">Department of Infectious Diseases, </w:t>
      </w:r>
      <w:proofErr w:type="spellStart"/>
      <w:r w:rsidRPr="00D8694B">
        <w:rPr>
          <w:rFonts w:ascii="Times New Roman" w:hAnsi="Times New Roman" w:cs="Times New Roman"/>
          <w:sz w:val="20"/>
          <w:szCs w:val="20"/>
          <w:lang w:val="en-US"/>
        </w:rPr>
        <w:t>Siracusa</w:t>
      </w:r>
      <w:proofErr w:type="spellEnd"/>
      <w:r w:rsidRPr="00D8694B">
        <w:rPr>
          <w:rFonts w:ascii="Times New Roman" w:hAnsi="Times New Roman" w:cs="Times New Roman"/>
          <w:sz w:val="20"/>
          <w:szCs w:val="20"/>
          <w:lang w:val="en-US"/>
        </w:rPr>
        <w:t>, Sicily, Italy</w:t>
      </w:r>
    </w:p>
    <w:p w14:paraId="651A171F"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proofErr w:type="spellStart"/>
      <w:r w:rsidRPr="00D8694B">
        <w:rPr>
          <w:rFonts w:ascii="Times New Roman" w:hAnsi="Times New Roman" w:cs="Times New Roman"/>
          <w:sz w:val="20"/>
          <w:szCs w:val="20"/>
          <w:lang w:val="en-US"/>
        </w:rPr>
        <w:t>Policlinico</w:t>
      </w:r>
      <w:proofErr w:type="spellEnd"/>
      <w:r w:rsidRPr="00D8694B">
        <w:rPr>
          <w:rFonts w:ascii="Times New Roman" w:hAnsi="Times New Roman" w:cs="Times New Roman"/>
          <w:sz w:val="20"/>
          <w:szCs w:val="20"/>
          <w:lang w:val="en-US"/>
        </w:rPr>
        <w:t xml:space="preserve"> G.B. Rossi - AOUI Verona, Italy</w:t>
      </w:r>
    </w:p>
    <w:p w14:paraId="34F5E50B"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St Marina University Hospital, Varna, Bulgaria</w:t>
      </w:r>
    </w:p>
    <w:p w14:paraId="5860963C" w14:textId="77777777" w:rsidR="00F859B5" w:rsidRPr="00D8694B" w:rsidRDefault="00F859B5" w:rsidP="00F859B5">
      <w:pPr>
        <w:pStyle w:val="ListeParagraf"/>
        <w:numPr>
          <w:ilvl w:val="0"/>
          <w:numId w:val="17"/>
        </w:numPr>
        <w:spacing w:line="360" w:lineRule="auto"/>
        <w:jc w:val="both"/>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Department of Infectious Diseases and Clinical Microbiology, Adnan Menderes University, School of Medicine, Aydin, </w:t>
      </w:r>
      <w:proofErr w:type="spellStart"/>
      <w:r w:rsidRPr="00D8694B">
        <w:rPr>
          <w:rFonts w:ascii="Times New Roman" w:hAnsi="Times New Roman" w:cs="Times New Roman"/>
          <w:sz w:val="20"/>
          <w:szCs w:val="20"/>
          <w:lang w:val="en-US"/>
        </w:rPr>
        <w:t>Türkiye</w:t>
      </w:r>
      <w:proofErr w:type="spellEnd"/>
    </w:p>
    <w:p w14:paraId="0C706154" w14:textId="77777777" w:rsidR="00F859B5" w:rsidRPr="00D8694B" w:rsidRDefault="00F859B5" w:rsidP="00F859B5">
      <w:pPr>
        <w:pStyle w:val="ListeParagraf"/>
        <w:numPr>
          <w:ilvl w:val="0"/>
          <w:numId w:val="17"/>
        </w:numPr>
        <w:rPr>
          <w:rFonts w:ascii="Times New Roman" w:hAnsi="Times New Roman" w:cs="Times New Roman"/>
          <w:sz w:val="20"/>
          <w:szCs w:val="20"/>
          <w:lang w:val="en-US"/>
        </w:rPr>
      </w:pPr>
      <w:r w:rsidRPr="00D8694B">
        <w:rPr>
          <w:rFonts w:ascii="Times New Roman" w:hAnsi="Times New Roman" w:cs="Times New Roman"/>
          <w:sz w:val="20"/>
          <w:szCs w:val="20"/>
          <w:lang w:val="en-US"/>
        </w:rPr>
        <w:t xml:space="preserve">Critical Care Department, Hospital </w:t>
      </w:r>
      <w:proofErr w:type="spellStart"/>
      <w:r w:rsidRPr="00D8694B">
        <w:rPr>
          <w:rFonts w:ascii="Times New Roman" w:hAnsi="Times New Roman" w:cs="Times New Roman"/>
          <w:sz w:val="20"/>
          <w:szCs w:val="20"/>
          <w:lang w:val="en-US"/>
        </w:rPr>
        <w:t>Vall</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d'Hebron</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Ciberes</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Universitat</w:t>
      </w:r>
      <w:proofErr w:type="spellEnd"/>
      <w:r w:rsidRPr="00D8694B">
        <w:rPr>
          <w:rFonts w:ascii="Times New Roman" w:hAnsi="Times New Roman" w:cs="Times New Roman"/>
          <w:sz w:val="20"/>
          <w:szCs w:val="20"/>
          <w:lang w:val="en-US"/>
        </w:rPr>
        <w:t xml:space="preserve"> </w:t>
      </w:r>
      <w:proofErr w:type="spellStart"/>
      <w:r w:rsidRPr="00D8694B">
        <w:rPr>
          <w:rFonts w:ascii="Times New Roman" w:hAnsi="Times New Roman" w:cs="Times New Roman"/>
          <w:sz w:val="20"/>
          <w:szCs w:val="20"/>
          <w:lang w:val="en-US"/>
        </w:rPr>
        <w:t>Autonma</w:t>
      </w:r>
      <w:proofErr w:type="spellEnd"/>
      <w:r w:rsidRPr="00D8694B">
        <w:rPr>
          <w:rFonts w:ascii="Times New Roman" w:hAnsi="Times New Roman" w:cs="Times New Roman"/>
          <w:sz w:val="20"/>
          <w:szCs w:val="20"/>
          <w:lang w:val="en-US"/>
        </w:rPr>
        <w:t xml:space="preserve"> de Barcelona, Barcelona, Spain.</w:t>
      </w:r>
    </w:p>
    <w:p w14:paraId="7AE38E42" w14:textId="5B06CC5C" w:rsidR="001E463E" w:rsidRPr="00D8694B" w:rsidRDefault="001E463E" w:rsidP="00CE3A09">
      <w:pPr>
        <w:spacing w:after="200" w:line="276" w:lineRule="auto"/>
        <w:rPr>
          <w:rFonts w:ascii="Times New Roman" w:hAnsi="Times New Roman" w:cs="Times New Roman"/>
          <w:b/>
          <w:lang w:val="en-US"/>
        </w:rPr>
      </w:pPr>
    </w:p>
    <w:p w14:paraId="2BDEDAAB" w14:textId="489091BC" w:rsidR="00B875BD" w:rsidRPr="00D8694B" w:rsidRDefault="00B875BD" w:rsidP="00CE3A09">
      <w:pPr>
        <w:spacing w:after="200" w:line="276" w:lineRule="auto"/>
        <w:rPr>
          <w:rFonts w:ascii="Times New Roman" w:hAnsi="Times New Roman" w:cs="Times New Roman"/>
          <w:b/>
          <w:lang w:val="en-US"/>
        </w:rPr>
      </w:pPr>
      <w:r w:rsidRPr="00D8694B">
        <w:rPr>
          <w:rFonts w:ascii="Times New Roman" w:hAnsi="Times New Roman" w:cs="Times New Roman"/>
          <w:b/>
          <w:lang w:val="en-US"/>
        </w:rPr>
        <w:t>Running Title:</w:t>
      </w:r>
      <w:r w:rsidR="00C73376" w:rsidRPr="00D8694B">
        <w:rPr>
          <w:rFonts w:ascii="Times New Roman" w:hAnsi="Times New Roman" w:cs="Times New Roman"/>
          <w:b/>
          <w:lang w:val="en-US"/>
        </w:rPr>
        <w:t xml:space="preserve"> </w:t>
      </w:r>
      <w:r w:rsidRPr="00D8694B">
        <w:rPr>
          <w:rFonts w:ascii="Times New Roman" w:hAnsi="Times New Roman" w:cs="Times New Roman"/>
          <w:lang w:val="en-US"/>
        </w:rPr>
        <w:t>Infections in Emergency Department</w:t>
      </w:r>
    </w:p>
    <w:p w14:paraId="4B0A4530" w14:textId="77777777" w:rsidR="00B875BD" w:rsidRPr="00D8694B" w:rsidRDefault="00B875BD" w:rsidP="00CE3A09">
      <w:pPr>
        <w:spacing w:after="200" w:line="276" w:lineRule="auto"/>
        <w:rPr>
          <w:rFonts w:ascii="Times New Roman" w:hAnsi="Times New Roman" w:cs="Times New Roman"/>
          <w:b/>
          <w:lang w:val="en-US"/>
        </w:rPr>
      </w:pPr>
    </w:p>
    <w:p w14:paraId="3EE83B02" w14:textId="77777777" w:rsidR="00CE3A09" w:rsidRPr="00D8694B" w:rsidRDefault="00CE3A09" w:rsidP="00A03B37">
      <w:pPr>
        <w:spacing w:line="360" w:lineRule="auto"/>
        <w:rPr>
          <w:rFonts w:ascii="Times New Roman" w:hAnsi="Times New Roman" w:cs="Times New Roman"/>
          <w:b/>
          <w:lang w:val="en-US"/>
        </w:rPr>
      </w:pPr>
      <w:r w:rsidRPr="00D8694B">
        <w:rPr>
          <w:rFonts w:ascii="Times New Roman" w:hAnsi="Times New Roman" w:cs="Times New Roman"/>
          <w:b/>
          <w:lang w:val="en-US"/>
        </w:rPr>
        <w:t xml:space="preserve">Corresponding author: </w:t>
      </w:r>
    </w:p>
    <w:p w14:paraId="6E2C82E8" w14:textId="6EC41A0C" w:rsidR="00CE3A09" w:rsidRPr="00D8694B" w:rsidRDefault="00CE3A09" w:rsidP="00A03B37">
      <w:pPr>
        <w:spacing w:line="360" w:lineRule="auto"/>
        <w:rPr>
          <w:rFonts w:ascii="Times New Roman" w:hAnsi="Times New Roman" w:cs="Times New Roman"/>
          <w:lang w:val="en-US"/>
        </w:rPr>
      </w:pPr>
      <w:r w:rsidRPr="00D8694B">
        <w:rPr>
          <w:rFonts w:ascii="Times New Roman" w:hAnsi="Times New Roman" w:cs="Times New Roman"/>
          <w:lang w:val="en-US"/>
        </w:rPr>
        <w:t xml:space="preserve">Prof. </w:t>
      </w:r>
      <w:proofErr w:type="spellStart"/>
      <w:r w:rsidRPr="00D8694B">
        <w:rPr>
          <w:rFonts w:ascii="Times New Roman" w:hAnsi="Times New Roman" w:cs="Times New Roman"/>
          <w:lang w:val="en-US"/>
        </w:rPr>
        <w:t>Hakan</w:t>
      </w:r>
      <w:proofErr w:type="spellEnd"/>
      <w:r w:rsidRPr="00D8694B">
        <w:rPr>
          <w:rFonts w:ascii="Times New Roman" w:hAnsi="Times New Roman" w:cs="Times New Roman"/>
          <w:lang w:val="en-US"/>
        </w:rPr>
        <w:t xml:space="preserve"> </w:t>
      </w:r>
      <w:proofErr w:type="spellStart"/>
      <w:r w:rsidRPr="00D8694B">
        <w:rPr>
          <w:rFonts w:ascii="Times New Roman" w:hAnsi="Times New Roman" w:cs="Times New Roman"/>
          <w:lang w:val="en-US"/>
        </w:rPr>
        <w:t>Erdem</w:t>
      </w:r>
      <w:proofErr w:type="spellEnd"/>
      <w:r w:rsidR="00CD6408" w:rsidRPr="00D8694B">
        <w:rPr>
          <w:rFonts w:ascii="Times New Roman" w:hAnsi="Times New Roman" w:cs="Times New Roman"/>
          <w:lang w:val="en-US"/>
        </w:rPr>
        <w:t>, M.D.</w:t>
      </w:r>
    </w:p>
    <w:p w14:paraId="3FDF5AF5" w14:textId="77777777" w:rsidR="00CE3A09" w:rsidRPr="00D8694B" w:rsidRDefault="00CE3A09" w:rsidP="00A03B37">
      <w:pPr>
        <w:spacing w:line="360" w:lineRule="auto"/>
        <w:rPr>
          <w:rFonts w:ascii="Times New Roman" w:hAnsi="Times New Roman" w:cs="Times New Roman"/>
          <w:lang w:val="en-US"/>
        </w:rPr>
      </w:pPr>
      <w:r w:rsidRPr="00D8694B">
        <w:rPr>
          <w:rFonts w:ascii="Times New Roman" w:hAnsi="Times New Roman" w:cs="Times New Roman"/>
          <w:lang w:val="en-US"/>
        </w:rPr>
        <w:t>ID-IRI Lead Coordinator</w:t>
      </w:r>
    </w:p>
    <w:p w14:paraId="571979F5" w14:textId="77777777" w:rsidR="00CE3A09" w:rsidRPr="00D8694B" w:rsidRDefault="00CE3A09" w:rsidP="00A03B37">
      <w:pPr>
        <w:spacing w:line="360" w:lineRule="auto"/>
        <w:rPr>
          <w:rFonts w:ascii="Times New Roman" w:hAnsi="Times New Roman" w:cs="Times New Roman"/>
          <w:lang w:val="en-US"/>
        </w:rPr>
      </w:pPr>
      <w:r w:rsidRPr="00D8694B">
        <w:rPr>
          <w:rFonts w:ascii="Times New Roman" w:hAnsi="Times New Roman" w:cs="Times New Roman"/>
          <w:lang w:val="en-US"/>
        </w:rPr>
        <w:t xml:space="preserve">Ankara, Turkey. </w:t>
      </w:r>
    </w:p>
    <w:p w14:paraId="2F314CD1" w14:textId="6E83F34B" w:rsidR="00CE3A09" w:rsidRPr="00D8694B" w:rsidRDefault="00CE3A09" w:rsidP="00A03B37">
      <w:pPr>
        <w:spacing w:line="360" w:lineRule="auto"/>
        <w:rPr>
          <w:rFonts w:ascii="Times New Roman" w:hAnsi="Times New Roman" w:cs="Times New Roman"/>
          <w:lang w:val="en-US"/>
        </w:rPr>
      </w:pPr>
      <w:r w:rsidRPr="00D8694B">
        <w:rPr>
          <w:rFonts w:ascii="Times New Roman" w:hAnsi="Times New Roman" w:cs="Times New Roman"/>
          <w:lang w:val="en-US"/>
        </w:rPr>
        <w:t>Tel.: +90 532 784 2024.</w:t>
      </w:r>
    </w:p>
    <w:p w14:paraId="115CB017" w14:textId="3614B82B" w:rsidR="00CE3A09" w:rsidRPr="00D8694B" w:rsidRDefault="00CE3A09" w:rsidP="00A03B37">
      <w:pPr>
        <w:spacing w:line="360" w:lineRule="auto"/>
        <w:rPr>
          <w:rFonts w:ascii="Times New Roman" w:hAnsi="Times New Roman" w:cs="Times New Roman"/>
          <w:lang w:val="en-US"/>
        </w:rPr>
      </w:pPr>
      <w:r w:rsidRPr="00D8694B">
        <w:rPr>
          <w:rFonts w:ascii="Times New Roman" w:hAnsi="Times New Roman" w:cs="Times New Roman"/>
          <w:lang w:val="en-US"/>
        </w:rPr>
        <w:t xml:space="preserve">E-mail: hakanerdem1969@yahoo.com </w:t>
      </w:r>
    </w:p>
    <w:p w14:paraId="2BDC24BE" w14:textId="77777777" w:rsidR="00CE3A09" w:rsidRPr="00D8694B" w:rsidRDefault="00CE3A09" w:rsidP="00CE3A09">
      <w:pPr>
        <w:spacing w:after="200" w:line="276" w:lineRule="auto"/>
        <w:rPr>
          <w:rFonts w:ascii="Times New Roman" w:hAnsi="Times New Roman" w:cs="Times New Roman"/>
          <w:b/>
          <w:lang w:val="en-US"/>
        </w:rPr>
      </w:pPr>
    </w:p>
    <w:p w14:paraId="2E98D5C8" w14:textId="0A44FD23" w:rsidR="0018245C" w:rsidRPr="00D8694B" w:rsidRDefault="00A03B37">
      <w:pPr>
        <w:rPr>
          <w:rFonts w:ascii="Times New Roman" w:hAnsi="Times New Roman" w:cs="Times New Roman"/>
          <w:b/>
          <w:lang w:val="en-US"/>
        </w:rPr>
      </w:pPr>
      <w:r w:rsidRPr="00D8694B">
        <w:rPr>
          <w:rFonts w:ascii="Times New Roman" w:hAnsi="Times New Roman" w:cs="Times New Roman"/>
          <w:b/>
          <w:lang w:val="en-US"/>
        </w:rPr>
        <w:br w:type="page"/>
      </w:r>
      <w:r w:rsidR="0018245C" w:rsidRPr="00D8694B">
        <w:rPr>
          <w:rFonts w:ascii="Times New Roman" w:hAnsi="Times New Roman" w:cs="Times New Roman"/>
          <w:b/>
          <w:lang w:val="en-US"/>
        </w:rPr>
        <w:lastRenderedPageBreak/>
        <w:t>ABSTRACT</w:t>
      </w:r>
    </w:p>
    <w:p w14:paraId="470CA5D0" w14:textId="4B41EE29" w:rsidR="00182E9A" w:rsidRPr="00D8694B" w:rsidRDefault="00182E9A" w:rsidP="00182E9A">
      <w:pPr>
        <w:jc w:val="both"/>
        <w:rPr>
          <w:rFonts w:ascii="Times New Roman" w:hAnsi="Times New Roman" w:cs="Times New Roman"/>
          <w:lang w:val="en-US"/>
        </w:rPr>
      </w:pPr>
    </w:p>
    <w:p w14:paraId="3B5A6D51" w14:textId="77777777" w:rsidR="00182E9A" w:rsidRPr="00D8694B" w:rsidRDefault="00182E9A" w:rsidP="00182E9A">
      <w:pPr>
        <w:jc w:val="both"/>
        <w:rPr>
          <w:rFonts w:ascii="Times New Roman" w:hAnsi="Times New Roman" w:cs="Times New Roman"/>
          <w:lang w:val="en-US"/>
        </w:rPr>
      </w:pPr>
    </w:p>
    <w:p w14:paraId="335EEF0F" w14:textId="40EAA0ED" w:rsidR="0018245C" w:rsidRPr="00D8694B" w:rsidRDefault="00750191" w:rsidP="00CC12B1">
      <w:pPr>
        <w:spacing w:line="360" w:lineRule="auto"/>
        <w:jc w:val="both"/>
        <w:rPr>
          <w:rFonts w:ascii="Times New Roman" w:hAnsi="Times New Roman" w:cs="Times New Roman"/>
          <w:lang w:val="en-US"/>
        </w:rPr>
      </w:pPr>
      <w:r w:rsidRPr="00D8694B">
        <w:rPr>
          <w:rFonts w:ascii="Times New Roman" w:hAnsi="Times New Roman" w:cs="Times New Roman"/>
          <w:lang w:val="en-US"/>
        </w:rPr>
        <w:t xml:space="preserve">We aimed to explore factors </w:t>
      </w:r>
      <w:r w:rsidR="008C223D" w:rsidRPr="00D8694B">
        <w:rPr>
          <w:rFonts w:ascii="Times New Roman" w:hAnsi="Times New Roman" w:cs="Times New Roman"/>
          <w:lang w:val="en-US"/>
        </w:rPr>
        <w:t>for</w:t>
      </w:r>
      <w:r w:rsidRPr="00D8694B">
        <w:rPr>
          <w:rFonts w:ascii="Times New Roman" w:hAnsi="Times New Roman" w:cs="Times New Roman"/>
          <w:lang w:val="en-US"/>
        </w:rPr>
        <w:t xml:space="preserve"> optimiz</w:t>
      </w:r>
      <w:r w:rsidR="008C223D" w:rsidRPr="00D8694B">
        <w:rPr>
          <w:rFonts w:ascii="Times New Roman" w:hAnsi="Times New Roman" w:cs="Times New Roman"/>
          <w:lang w:val="en-US"/>
        </w:rPr>
        <w:t>ing</w:t>
      </w:r>
      <w:r w:rsidRPr="00D8694B">
        <w:rPr>
          <w:rFonts w:ascii="Times New Roman" w:hAnsi="Times New Roman" w:cs="Times New Roman"/>
          <w:lang w:val="en-US"/>
        </w:rPr>
        <w:t xml:space="preserve"> antimicrobial </w:t>
      </w:r>
      <w:r w:rsidR="00750CE7" w:rsidRPr="00D8694B">
        <w:rPr>
          <w:rFonts w:ascii="Times New Roman" w:hAnsi="Times New Roman" w:cs="Times New Roman"/>
          <w:lang w:val="en-US"/>
        </w:rPr>
        <w:t>treatment in emergency departments</w:t>
      </w:r>
      <w:r w:rsidRPr="00D8694B">
        <w:rPr>
          <w:rFonts w:ascii="Times New Roman" w:hAnsi="Times New Roman" w:cs="Times New Roman"/>
          <w:lang w:val="en-US"/>
        </w:rPr>
        <w:t xml:space="preserve">. </w:t>
      </w:r>
      <w:r w:rsidR="00583922" w:rsidRPr="00D8694B">
        <w:rPr>
          <w:rFonts w:ascii="Times New Roman" w:hAnsi="Times New Roman" w:cs="Times New Roman"/>
          <w:lang w:val="en-US"/>
        </w:rPr>
        <w:t>A</w:t>
      </w:r>
      <w:r w:rsidR="00907A0A" w:rsidRPr="00D8694B">
        <w:rPr>
          <w:rFonts w:ascii="Times New Roman" w:hAnsi="Times New Roman" w:cs="Times New Roman"/>
          <w:lang w:val="en-US"/>
        </w:rPr>
        <w:t xml:space="preserve"> </w:t>
      </w:r>
      <w:r w:rsidR="003A3456" w:rsidRPr="00D8694B">
        <w:rPr>
          <w:rFonts w:ascii="Times New Roman" w:hAnsi="Times New Roman" w:cs="Times New Roman"/>
          <w:lang w:val="en-US"/>
        </w:rPr>
        <w:t>single</w:t>
      </w:r>
      <w:r w:rsidR="00B07F63" w:rsidRPr="00D8694B">
        <w:rPr>
          <w:rFonts w:ascii="Times New Roman" w:hAnsi="Times New Roman" w:cs="Times New Roman"/>
          <w:lang w:val="en-US"/>
        </w:rPr>
        <w:t>-</w:t>
      </w:r>
      <w:r w:rsidR="003A3456" w:rsidRPr="00D8694B">
        <w:rPr>
          <w:rFonts w:ascii="Times New Roman" w:hAnsi="Times New Roman" w:cs="Times New Roman"/>
          <w:lang w:val="en-US"/>
        </w:rPr>
        <w:t>day point prevalence survey</w:t>
      </w:r>
      <w:r w:rsidR="00F62231" w:rsidRPr="00D8694B">
        <w:rPr>
          <w:rFonts w:ascii="Times New Roman" w:hAnsi="Times New Roman" w:cs="Times New Roman"/>
          <w:lang w:val="en-US"/>
        </w:rPr>
        <w:t xml:space="preserve"> </w:t>
      </w:r>
      <w:r w:rsidR="00583922" w:rsidRPr="00D8694B">
        <w:rPr>
          <w:rFonts w:ascii="Times New Roman" w:hAnsi="Times New Roman" w:cs="Times New Roman"/>
          <w:lang w:val="en-US"/>
        </w:rPr>
        <w:t xml:space="preserve">was conducted </w:t>
      </w:r>
      <w:r w:rsidR="003829B6" w:rsidRPr="00D8694B">
        <w:rPr>
          <w:rFonts w:ascii="Times New Roman" w:eastAsia="Times New Roman" w:hAnsi="Times New Roman" w:cs="Times New Roman"/>
          <w:bCs/>
          <w:lang w:val="en-US"/>
        </w:rPr>
        <w:t>on</w:t>
      </w:r>
      <w:r w:rsidR="003A3456" w:rsidRPr="00D8694B">
        <w:rPr>
          <w:rFonts w:ascii="Times New Roman" w:eastAsia="Times New Roman" w:hAnsi="Times New Roman" w:cs="Times New Roman"/>
          <w:bCs/>
          <w:lang w:val="en-US"/>
        </w:rPr>
        <w:t xml:space="preserve"> January 18, 2020</w:t>
      </w:r>
      <w:r w:rsidR="008636F6" w:rsidRPr="00D8694B">
        <w:rPr>
          <w:rFonts w:ascii="Times New Roman" w:eastAsia="Times New Roman" w:hAnsi="Times New Roman" w:cs="Times New Roman"/>
          <w:bCs/>
          <w:lang w:val="en-US"/>
        </w:rPr>
        <w:t>,</w:t>
      </w:r>
      <w:r w:rsidR="003A3456" w:rsidRPr="00D8694B">
        <w:rPr>
          <w:rFonts w:ascii="Times New Roman" w:eastAsia="Times New Roman" w:hAnsi="Times New Roman" w:cs="Times New Roman"/>
          <w:bCs/>
          <w:lang w:val="en-US"/>
        </w:rPr>
        <w:t xml:space="preserve"> </w:t>
      </w:r>
      <w:r w:rsidR="00F62231" w:rsidRPr="00D8694B">
        <w:rPr>
          <w:rFonts w:ascii="Times New Roman" w:hAnsi="Times New Roman" w:cs="Times New Roman"/>
          <w:lang w:val="en-US"/>
        </w:rPr>
        <w:t>in 5</w:t>
      </w:r>
      <w:r w:rsidR="003A3456" w:rsidRPr="00D8694B">
        <w:rPr>
          <w:rFonts w:ascii="Times New Roman" w:hAnsi="Times New Roman" w:cs="Times New Roman"/>
          <w:lang w:val="en-US"/>
        </w:rPr>
        <w:t>3</w:t>
      </w:r>
      <w:r w:rsidR="00F62231" w:rsidRPr="00D8694B">
        <w:rPr>
          <w:rFonts w:ascii="Times New Roman" w:hAnsi="Times New Roman" w:cs="Times New Roman"/>
          <w:lang w:val="en-US"/>
        </w:rPr>
        <w:t xml:space="preserve"> </w:t>
      </w:r>
      <w:r w:rsidR="003829B6" w:rsidRPr="00D8694B">
        <w:rPr>
          <w:rFonts w:ascii="Times New Roman" w:eastAsia="Times New Roman" w:hAnsi="Times New Roman" w:cs="Times New Roman"/>
          <w:bCs/>
          <w:lang w:val="en-US"/>
        </w:rPr>
        <w:t xml:space="preserve">referral/tertiary hospitals </w:t>
      </w:r>
      <w:r w:rsidR="00B07F63" w:rsidRPr="00D8694B">
        <w:rPr>
          <w:rFonts w:ascii="Times New Roman" w:hAnsi="Times New Roman" w:cs="Times New Roman"/>
          <w:lang w:val="en-US"/>
        </w:rPr>
        <w:t>in</w:t>
      </w:r>
      <w:r w:rsidR="00F62231" w:rsidRPr="00D8694B">
        <w:rPr>
          <w:rFonts w:ascii="Times New Roman" w:hAnsi="Times New Roman" w:cs="Times New Roman"/>
          <w:lang w:val="en-US"/>
        </w:rPr>
        <w:t xml:space="preserve"> </w:t>
      </w:r>
      <w:r w:rsidR="003A3456" w:rsidRPr="00D8694B">
        <w:rPr>
          <w:rFonts w:ascii="Times New Roman" w:hAnsi="Times New Roman" w:cs="Times New Roman"/>
          <w:lang w:val="en-US"/>
        </w:rPr>
        <w:t>22</w:t>
      </w:r>
      <w:r w:rsidR="00F62231" w:rsidRPr="00D8694B">
        <w:rPr>
          <w:rFonts w:ascii="Times New Roman" w:hAnsi="Times New Roman" w:cs="Times New Roman"/>
          <w:lang w:val="en-US"/>
        </w:rPr>
        <w:t xml:space="preserve"> countries.</w:t>
      </w:r>
      <w:r w:rsidR="0092594C" w:rsidRPr="00D8694B">
        <w:rPr>
          <w:rFonts w:ascii="Times New Roman" w:hAnsi="Times New Roman" w:cs="Times New Roman"/>
          <w:lang w:val="en-US"/>
        </w:rPr>
        <w:t xml:space="preserve"> </w:t>
      </w:r>
      <w:r w:rsidR="00A00F3D" w:rsidRPr="00D8694B">
        <w:rPr>
          <w:rFonts w:ascii="Times New Roman" w:hAnsi="Times New Roman" w:cs="Times New Roman"/>
          <w:lang w:val="en-US"/>
        </w:rPr>
        <w:t xml:space="preserve">1957 </w:t>
      </w:r>
      <w:r w:rsidR="005F32E3" w:rsidRPr="00D8694B">
        <w:rPr>
          <w:rFonts w:ascii="Times New Roman" w:hAnsi="Times New Roman" w:cs="Times New Roman"/>
          <w:lang w:val="en-US"/>
        </w:rPr>
        <w:t>(17%) of 115</w:t>
      </w:r>
      <w:r w:rsidR="005036EC" w:rsidRPr="00D8694B">
        <w:rPr>
          <w:rFonts w:ascii="Times New Roman" w:hAnsi="Times New Roman" w:cs="Times New Roman"/>
          <w:lang w:val="en-US"/>
        </w:rPr>
        <w:t>57</w:t>
      </w:r>
      <w:r w:rsidR="005F32E3" w:rsidRPr="00D8694B">
        <w:rPr>
          <w:rFonts w:ascii="Times New Roman" w:hAnsi="Times New Roman" w:cs="Times New Roman"/>
          <w:lang w:val="en-US"/>
        </w:rPr>
        <w:t xml:space="preserve"> patients presenting to EDs had infection</w:t>
      </w:r>
      <w:r w:rsidR="008C223D" w:rsidRPr="00D8694B">
        <w:rPr>
          <w:rFonts w:ascii="Times New Roman" w:hAnsi="Times New Roman" w:cs="Times New Roman"/>
          <w:lang w:val="en-US"/>
        </w:rPr>
        <w:t>s</w:t>
      </w:r>
      <w:r w:rsidR="005F32E3" w:rsidRPr="00D8694B">
        <w:rPr>
          <w:rFonts w:ascii="Times New Roman" w:hAnsi="Times New Roman" w:cs="Times New Roman"/>
          <w:lang w:val="en-US"/>
        </w:rPr>
        <w:t>.</w:t>
      </w:r>
      <w:r w:rsidR="00B8111B" w:rsidRPr="00D8694B">
        <w:rPr>
          <w:rFonts w:ascii="Times New Roman" w:hAnsi="Times New Roman" w:cs="Times New Roman"/>
          <w:lang w:val="en-US"/>
        </w:rPr>
        <w:t xml:space="preserve"> </w:t>
      </w:r>
      <w:r w:rsidR="006D093A" w:rsidRPr="00D8694B">
        <w:rPr>
          <w:rFonts w:ascii="Times New Roman" w:hAnsi="Times New Roman" w:cs="Times New Roman"/>
          <w:lang w:val="en-US"/>
        </w:rPr>
        <w:t>The mean qSOFA score was 0.37</w:t>
      </w:r>
      <w:r w:rsidR="006D093A" w:rsidRPr="00D8694B">
        <w:rPr>
          <w:rFonts w:ascii="Times New Roman" w:hAnsi="Times New Roman" w:cs="Times New Roman"/>
          <w:lang w:val="en-US"/>
        </w:rPr>
        <w:sym w:font="Symbol" w:char="F0B1"/>
      </w:r>
      <w:r w:rsidR="006D093A" w:rsidRPr="00D8694B">
        <w:rPr>
          <w:rFonts w:ascii="Times New Roman" w:hAnsi="Times New Roman" w:cs="Times New Roman"/>
          <w:lang w:val="en-US"/>
        </w:rPr>
        <w:t xml:space="preserve">0.74. </w:t>
      </w:r>
      <w:r w:rsidR="00553D41" w:rsidRPr="00D8694B">
        <w:rPr>
          <w:rFonts w:ascii="Times New Roman" w:hAnsi="Times New Roman" w:cs="Times New Roman"/>
          <w:lang w:val="en-US"/>
        </w:rPr>
        <w:t>Sepsis</w:t>
      </w:r>
      <w:r w:rsidR="009239A0" w:rsidRPr="00D8694B">
        <w:rPr>
          <w:rFonts w:ascii="Times New Roman" w:hAnsi="Times New Roman" w:cs="Times New Roman"/>
          <w:color w:val="000000" w:themeColor="text1"/>
          <w:lang w:val="en-US"/>
        </w:rPr>
        <w:t xml:space="preserve"> (qSOFA</w:t>
      </w:r>
      <w:r w:rsidR="009239A0" w:rsidRPr="00D8694B">
        <w:rPr>
          <w:rFonts w:ascii="Times New Roman" w:hAnsi="Times New Roman" w:cs="Times New Roman"/>
          <w:color w:val="000000" w:themeColor="text1"/>
          <w:lang w:val="en-US"/>
        </w:rPr>
        <w:sym w:font="Symbol" w:char="F0B3"/>
      </w:r>
      <w:r w:rsidR="009239A0" w:rsidRPr="00D8694B">
        <w:rPr>
          <w:rFonts w:ascii="Times New Roman" w:hAnsi="Times New Roman" w:cs="Times New Roman"/>
          <w:color w:val="000000" w:themeColor="text1"/>
          <w:lang w:val="en-US"/>
        </w:rPr>
        <w:t>2)</w:t>
      </w:r>
      <w:r w:rsidR="00553D41" w:rsidRPr="00D8694B">
        <w:rPr>
          <w:rFonts w:ascii="Times New Roman" w:hAnsi="Times New Roman" w:cs="Times New Roman"/>
          <w:lang w:val="en-US"/>
        </w:rPr>
        <w:t xml:space="preserve"> was recorded in 218 (11.1%) patients.</w:t>
      </w:r>
      <w:r w:rsidR="00077E03" w:rsidRPr="00D8694B">
        <w:rPr>
          <w:rFonts w:ascii="Times New Roman" w:hAnsi="Times New Roman" w:cs="Times New Roman"/>
          <w:lang w:val="en-US"/>
        </w:rPr>
        <w:t xml:space="preserve"> </w:t>
      </w:r>
      <w:r w:rsidR="008C223D" w:rsidRPr="00D8694B">
        <w:rPr>
          <w:rFonts w:ascii="Times New Roman" w:hAnsi="Times New Roman" w:cs="Times New Roman"/>
          <w:lang w:val="en-US"/>
        </w:rPr>
        <w:t>The mean qSOFA score was significantly higher in low-middle (1.48±0.963) compared to upper-middle (0.17±0.482) and high-income (0.36±0.714) countries (</w:t>
      </w:r>
      <w:r w:rsidR="008C223D" w:rsidRPr="00D8694B">
        <w:rPr>
          <w:rFonts w:ascii="Times New Roman" w:hAnsi="Times New Roman" w:cs="Times New Roman"/>
          <w:b/>
          <w:lang w:val="en-US"/>
        </w:rPr>
        <w:t>P &lt;0.001</w:t>
      </w:r>
      <w:r w:rsidR="008C223D" w:rsidRPr="00D8694B">
        <w:rPr>
          <w:rFonts w:ascii="Times New Roman" w:hAnsi="Times New Roman" w:cs="Times New Roman"/>
          <w:lang w:val="en-US"/>
        </w:rPr>
        <w:t xml:space="preserve">). Eight (3.7%) patients with sepsis were treated as outpatients. </w:t>
      </w:r>
      <w:r w:rsidR="00B8111B" w:rsidRPr="00D8694B">
        <w:rPr>
          <w:rFonts w:ascii="Times New Roman" w:hAnsi="Times New Roman" w:cs="Times New Roman"/>
          <w:lang w:val="en-US"/>
        </w:rPr>
        <w:t>The most common diagnoses were upper</w:t>
      </w:r>
      <w:r w:rsidR="00B07F63" w:rsidRPr="00D8694B">
        <w:rPr>
          <w:rFonts w:ascii="Times New Roman" w:hAnsi="Times New Roman" w:cs="Times New Roman"/>
          <w:lang w:val="en-US"/>
        </w:rPr>
        <w:t>-</w:t>
      </w:r>
      <w:r w:rsidR="00B8111B" w:rsidRPr="00D8694B">
        <w:rPr>
          <w:rFonts w:ascii="Times New Roman" w:hAnsi="Times New Roman" w:cs="Times New Roman"/>
          <w:lang w:val="en-US"/>
        </w:rPr>
        <w:t>respiratory (n=877, 43.3%)</w:t>
      </w:r>
      <w:r w:rsidR="00096DAB" w:rsidRPr="00D8694B">
        <w:rPr>
          <w:rFonts w:ascii="Times New Roman" w:hAnsi="Times New Roman" w:cs="Times New Roman"/>
          <w:lang w:val="en-US"/>
        </w:rPr>
        <w:t>,</w:t>
      </w:r>
      <w:r w:rsidR="00B8111B" w:rsidRPr="00D8694B">
        <w:rPr>
          <w:rFonts w:ascii="Times New Roman" w:hAnsi="Times New Roman" w:cs="Times New Roman"/>
          <w:lang w:val="en-US"/>
        </w:rPr>
        <w:t xml:space="preserve"> lower</w:t>
      </w:r>
      <w:r w:rsidR="00B07F63" w:rsidRPr="00D8694B">
        <w:rPr>
          <w:rFonts w:ascii="Times New Roman" w:hAnsi="Times New Roman" w:cs="Times New Roman"/>
          <w:lang w:val="en-US"/>
        </w:rPr>
        <w:t>-</w:t>
      </w:r>
      <w:r w:rsidR="00B8111B" w:rsidRPr="00D8694B">
        <w:rPr>
          <w:rFonts w:ascii="Times New Roman" w:hAnsi="Times New Roman" w:cs="Times New Roman"/>
          <w:lang w:val="en-US"/>
        </w:rPr>
        <w:t xml:space="preserve">respiratory (n=316, 16.1%), </w:t>
      </w:r>
      <w:r w:rsidR="00A114CE" w:rsidRPr="00D8694B">
        <w:rPr>
          <w:rFonts w:ascii="Times New Roman" w:hAnsi="Times New Roman" w:cs="Times New Roman"/>
          <w:lang w:val="en-US"/>
        </w:rPr>
        <w:t xml:space="preserve">and </w:t>
      </w:r>
      <w:r w:rsidR="00B8111B" w:rsidRPr="00D8694B">
        <w:rPr>
          <w:rFonts w:ascii="Times New Roman" w:hAnsi="Times New Roman" w:cs="Times New Roman"/>
          <w:lang w:val="en-US"/>
        </w:rPr>
        <w:t>lower</w:t>
      </w:r>
      <w:r w:rsidR="00B07F63" w:rsidRPr="00D8694B">
        <w:rPr>
          <w:rFonts w:ascii="Times New Roman" w:hAnsi="Times New Roman" w:cs="Times New Roman"/>
          <w:lang w:val="en-US"/>
        </w:rPr>
        <w:t>-</w:t>
      </w:r>
      <w:r w:rsidR="00B8111B" w:rsidRPr="00D8694B">
        <w:rPr>
          <w:rFonts w:ascii="Times New Roman" w:hAnsi="Times New Roman" w:cs="Times New Roman"/>
          <w:lang w:val="en-US"/>
        </w:rPr>
        <w:t>urinary (n=201, 10.3%</w:t>
      </w:r>
      <w:r w:rsidR="00583922" w:rsidRPr="00D8694B">
        <w:rPr>
          <w:rFonts w:ascii="Times New Roman" w:hAnsi="Times New Roman" w:cs="Times New Roman"/>
          <w:lang w:val="en-US"/>
        </w:rPr>
        <w:t xml:space="preserve">) </w:t>
      </w:r>
      <w:r w:rsidR="00A36046" w:rsidRPr="00D8694B">
        <w:rPr>
          <w:rFonts w:ascii="Times New Roman" w:hAnsi="Times New Roman" w:cs="Times New Roman"/>
          <w:lang w:val="en-US"/>
        </w:rPr>
        <w:t>infections</w:t>
      </w:r>
      <w:r w:rsidR="00B8111B" w:rsidRPr="00D8694B">
        <w:rPr>
          <w:rFonts w:ascii="Times New Roman" w:hAnsi="Times New Roman" w:cs="Times New Roman"/>
          <w:lang w:val="en-US"/>
        </w:rPr>
        <w:t xml:space="preserve">. </w:t>
      </w:r>
      <w:r w:rsidR="007C1B2B" w:rsidRPr="00D8694B">
        <w:rPr>
          <w:rFonts w:ascii="Times New Roman" w:hAnsi="Times New Roman" w:cs="Times New Roman"/>
          <w:lang w:val="en-US"/>
        </w:rPr>
        <w:t>1085 (55.4%) patients received anti</w:t>
      </w:r>
      <w:r w:rsidR="00583922" w:rsidRPr="00D8694B">
        <w:rPr>
          <w:rFonts w:ascii="Times New Roman" w:hAnsi="Times New Roman" w:cs="Times New Roman"/>
          <w:lang w:val="en-US"/>
        </w:rPr>
        <w:t>biotics</w:t>
      </w:r>
      <w:r w:rsidR="00F83244" w:rsidRPr="00D8694B">
        <w:rPr>
          <w:rFonts w:ascii="Times New Roman" w:hAnsi="Times New Roman" w:cs="Times New Roman"/>
          <w:lang w:val="en-US"/>
        </w:rPr>
        <w:t>.</w:t>
      </w:r>
      <w:r w:rsidR="0040417A" w:rsidRPr="00D8694B">
        <w:rPr>
          <w:rFonts w:ascii="Times New Roman" w:hAnsi="Times New Roman" w:cs="Times New Roman"/>
          <w:lang w:val="en-US"/>
        </w:rPr>
        <w:t xml:space="preserve"> The most</w:t>
      </w:r>
      <w:r w:rsidR="00AA4F57" w:rsidRPr="00D8694B">
        <w:rPr>
          <w:rFonts w:ascii="Times New Roman" w:hAnsi="Times New Roman" w:cs="Times New Roman"/>
          <w:lang w:val="en-US"/>
        </w:rPr>
        <w:t>-</w:t>
      </w:r>
      <w:r w:rsidR="00624086" w:rsidRPr="00D8694B">
        <w:rPr>
          <w:rFonts w:ascii="Times New Roman" w:hAnsi="Times New Roman" w:cs="Times New Roman"/>
          <w:lang w:val="en-US"/>
        </w:rPr>
        <w:t>common</w:t>
      </w:r>
      <w:r w:rsidR="00AA4F57" w:rsidRPr="00D8694B">
        <w:rPr>
          <w:rFonts w:ascii="Times New Roman" w:hAnsi="Times New Roman" w:cs="Times New Roman"/>
          <w:lang w:val="en-US"/>
        </w:rPr>
        <w:t>ly</w:t>
      </w:r>
      <w:r w:rsidR="0040417A" w:rsidRPr="00D8694B">
        <w:rPr>
          <w:rFonts w:ascii="Times New Roman" w:hAnsi="Times New Roman" w:cs="Times New Roman"/>
          <w:lang w:val="en-US"/>
        </w:rPr>
        <w:t xml:space="preserve"> used antibiotic</w:t>
      </w:r>
      <w:r w:rsidR="00624086" w:rsidRPr="00D8694B">
        <w:rPr>
          <w:rFonts w:ascii="Times New Roman" w:hAnsi="Times New Roman" w:cs="Times New Roman"/>
          <w:lang w:val="en-US"/>
        </w:rPr>
        <w:t>s</w:t>
      </w:r>
      <w:r w:rsidR="0040417A" w:rsidRPr="00D8694B">
        <w:rPr>
          <w:rFonts w:ascii="Times New Roman" w:hAnsi="Times New Roman" w:cs="Times New Roman"/>
          <w:lang w:val="en-US"/>
        </w:rPr>
        <w:t xml:space="preserve"> were beta</w:t>
      </w:r>
      <w:r w:rsidR="00583922" w:rsidRPr="00D8694B">
        <w:rPr>
          <w:rFonts w:ascii="Times New Roman" w:hAnsi="Times New Roman" w:cs="Times New Roman"/>
          <w:lang w:val="en-US"/>
        </w:rPr>
        <w:t>-</w:t>
      </w:r>
      <w:r w:rsidR="0040417A" w:rsidRPr="00D8694B">
        <w:rPr>
          <w:rFonts w:ascii="Times New Roman" w:hAnsi="Times New Roman" w:cs="Times New Roman"/>
          <w:lang w:val="en-US"/>
        </w:rPr>
        <w:t>lactam (BL) and BL inhibitors (n=307, 15.7</w:t>
      </w:r>
      <w:r w:rsidR="00624086" w:rsidRPr="00D8694B">
        <w:rPr>
          <w:rFonts w:ascii="Times New Roman" w:hAnsi="Times New Roman" w:cs="Times New Roman"/>
          <w:lang w:val="en-US"/>
        </w:rPr>
        <w:t>%</w:t>
      </w:r>
      <w:r w:rsidR="0040417A" w:rsidRPr="00D8694B">
        <w:rPr>
          <w:rFonts w:ascii="Times New Roman" w:hAnsi="Times New Roman" w:cs="Times New Roman"/>
          <w:lang w:val="en-US"/>
        </w:rPr>
        <w:t xml:space="preserve">), third-generation cephalosporins (n=251, 12.8%), </w:t>
      </w:r>
      <w:r w:rsidR="00096DAB" w:rsidRPr="00D8694B">
        <w:rPr>
          <w:rFonts w:ascii="Times New Roman" w:hAnsi="Times New Roman" w:cs="Times New Roman"/>
          <w:lang w:val="en-US"/>
        </w:rPr>
        <w:t xml:space="preserve">and </w:t>
      </w:r>
      <w:r w:rsidR="0040417A" w:rsidRPr="00D8694B">
        <w:rPr>
          <w:rFonts w:ascii="Times New Roman" w:hAnsi="Times New Roman" w:cs="Times New Roman"/>
          <w:lang w:val="en-US"/>
        </w:rPr>
        <w:t>quinolones (n=</w:t>
      </w:r>
      <w:r w:rsidR="00624086" w:rsidRPr="00D8694B">
        <w:rPr>
          <w:rFonts w:ascii="Times New Roman" w:hAnsi="Times New Roman" w:cs="Times New Roman"/>
          <w:lang w:val="en-US"/>
        </w:rPr>
        <w:t>204</w:t>
      </w:r>
      <w:r w:rsidR="0040417A" w:rsidRPr="00D8694B">
        <w:rPr>
          <w:rFonts w:ascii="Times New Roman" w:hAnsi="Times New Roman" w:cs="Times New Roman"/>
          <w:lang w:val="en-US"/>
        </w:rPr>
        <w:t xml:space="preserve">, </w:t>
      </w:r>
      <w:r w:rsidR="00624086" w:rsidRPr="00D8694B">
        <w:rPr>
          <w:rFonts w:ascii="Times New Roman" w:hAnsi="Times New Roman" w:cs="Times New Roman"/>
          <w:lang w:val="en-US"/>
        </w:rPr>
        <w:t>10.5</w:t>
      </w:r>
      <w:r w:rsidR="0040417A" w:rsidRPr="00D8694B">
        <w:rPr>
          <w:rFonts w:ascii="Times New Roman" w:hAnsi="Times New Roman" w:cs="Times New Roman"/>
          <w:lang w:val="en-US"/>
        </w:rPr>
        <w:t>%)</w:t>
      </w:r>
      <w:r w:rsidR="00096DAB" w:rsidRPr="00D8694B">
        <w:rPr>
          <w:rFonts w:ascii="Times New Roman" w:hAnsi="Times New Roman" w:cs="Times New Roman"/>
          <w:lang w:val="en-US"/>
        </w:rPr>
        <w:t xml:space="preserve">. </w:t>
      </w:r>
      <w:r w:rsidR="001D5D06" w:rsidRPr="00D8694B">
        <w:rPr>
          <w:rFonts w:ascii="Times New Roman" w:hAnsi="Times New Roman" w:cs="Times New Roman"/>
          <w:lang w:val="en-US"/>
        </w:rPr>
        <w:t>I</w:t>
      </w:r>
      <w:r w:rsidR="00E3468D" w:rsidRPr="00D8694B">
        <w:rPr>
          <w:rFonts w:ascii="Times New Roman" w:hAnsi="Times New Roman" w:cs="Times New Roman"/>
          <w:lang w:val="en-US"/>
        </w:rPr>
        <w:t xml:space="preserve">rrational antibiotic use and inappropriate </w:t>
      </w:r>
      <w:r w:rsidR="00A36046" w:rsidRPr="00D8694B">
        <w:rPr>
          <w:rFonts w:ascii="Times New Roman" w:hAnsi="Times New Roman" w:cs="Times New Roman"/>
          <w:lang w:val="en-US"/>
        </w:rPr>
        <w:t xml:space="preserve">hospitalization </w:t>
      </w:r>
      <w:r w:rsidR="00E3468D" w:rsidRPr="00D8694B">
        <w:rPr>
          <w:rFonts w:ascii="Times New Roman" w:hAnsi="Times New Roman" w:cs="Times New Roman"/>
          <w:lang w:val="en-US"/>
        </w:rPr>
        <w:t xml:space="preserve">decisions </w:t>
      </w:r>
      <w:r w:rsidR="00510712" w:rsidRPr="00D8694B">
        <w:rPr>
          <w:rFonts w:ascii="Times New Roman" w:hAnsi="Times New Roman" w:cs="Times New Roman"/>
          <w:lang w:val="en-US"/>
        </w:rPr>
        <w:t>seem</w:t>
      </w:r>
      <w:r w:rsidR="003D5E79" w:rsidRPr="00D8694B">
        <w:rPr>
          <w:rFonts w:ascii="Times New Roman" w:hAnsi="Times New Roman" w:cs="Times New Roman"/>
          <w:lang w:val="en-US"/>
        </w:rPr>
        <w:t>ed</w:t>
      </w:r>
      <w:r w:rsidR="00E3468D" w:rsidRPr="00D8694B">
        <w:rPr>
          <w:rFonts w:ascii="Times New Roman" w:hAnsi="Times New Roman" w:cs="Times New Roman"/>
          <w:lang w:val="en-US"/>
        </w:rPr>
        <w:t xml:space="preserve"> </w:t>
      </w:r>
      <w:r w:rsidR="001D5D06" w:rsidRPr="00D8694B">
        <w:rPr>
          <w:rFonts w:ascii="Times New Roman" w:hAnsi="Times New Roman" w:cs="Times New Roman"/>
          <w:lang w:val="en-US"/>
        </w:rPr>
        <w:t>possible.</w:t>
      </w:r>
      <w:r w:rsidR="00E3468D" w:rsidRPr="00D8694B">
        <w:rPr>
          <w:rFonts w:ascii="Times New Roman" w:hAnsi="Times New Roman" w:cs="Times New Roman"/>
          <w:lang w:val="en-US"/>
        </w:rPr>
        <w:t xml:space="preserve"> </w:t>
      </w:r>
      <w:r w:rsidRPr="00D8694B">
        <w:rPr>
          <w:rFonts w:ascii="Times New Roman" w:hAnsi="Times New Roman" w:cs="Times New Roman"/>
          <w:lang w:val="en-US"/>
        </w:rPr>
        <w:t>P</w:t>
      </w:r>
      <w:r w:rsidR="001D5D06" w:rsidRPr="00D8694B">
        <w:rPr>
          <w:rFonts w:ascii="Times New Roman" w:hAnsi="Times New Roman" w:cs="Times New Roman"/>
          <w:lang w:val="en-US"/>
        </w:rPr>
        <w:t xml:space="preserve">atients </w:t>
      </w:r>
      <w:r w:rsidR="003D5E79" w:rsidRPr="00D8694B">
        <w:rPr>
          <w:rFonts w:ascii="Times New Roman" w:hAnsi="Times New Roman" w:cs="Times New Roman"/>
          <w:lang w:val="en-US"/>
        </w:rPr>
        <w:t>we</w:t>
      </w:r>
      <w:r w:rsidR="001D5D06" w:rsidRPr="00D8694B">
        <w:rPr>
          <w:rFonts w:ascii="Times New Roman" w:hAnsi="Times New Roman" w:cs="Times New Roman"/>
          <w:lang w:val="en-US"/>
        </w:rPr>
        <w:t>re more septic i</w:t>
      </w:r>
      <w:r w:rsidR="00E3468D" w:rsidRPr="00D8694B">
        <w:rPr>
          <w:rFonts w:ascii="Times New Roman" w:hAnsi="Times New Roman" w:cs="Times New Roman"/>
          <w:lang w:val="en-US"/>
        </w:rPr>
        <w:t>n countries with limited resources</w:t>
      </w:r>
      <w:r w:rsidR="00A36046" w:rsidRPr="00D8694B">
        <w:rPr>
          <w:rFonts w:ascii="Times New Roman" w:hAnsi="Times New Roman" w:cs="Times New Roman"/>
          <w:lang w:val="en-US"/>
        </w:rPr>
        <w:t>. Hence</w:t>
      </w:r>
      <w:r w:rsidRPr="00D8694B">
        <w:rPr>
          <w:rFonts w:ascii="Times New Roman" w:hAnsi="Times New Roman" w:cs="Times New Roman"/>
          <w:lang w:val="en-US"/>
        </w:rPr>
        <w:t>,</w:t>
      </w:r>
      <w:r w:rsidR="00A36046" w:rsidRPr="00D8694B">
        <w:rPr>
          <w:rFonts w:ascii="Times New Roman" w:hAnsi="Times New Roman" w:cs="Times New Roman"/>
          <w:lang w:val="en-US"/>
        </w:rPr>
        <w:t xml:space="preserve"> a better organiza</w:t>
      </w:r>
      <w:r w:rsidR="00BA1BF4" w:rsidRPr="00D8694B">
        <w:rPr>
          <w:rFonts w:ascii="Times New Roman" w:hAnsi="Times New Roman" w:cs="Times New Roman"/>
          <w:lang w:val="en-US"/>
        </w:rPr>
        <w:t xml:space="preserve">tional scheme is required.  </w:t>
      </w:r>
    </w:p>
    <w:p w14:paraId="5F8E9DDF" w14:textId="71B5DAF3" w:rsidR="00215E86" w:rsidRPr="00D8694B" w:rsidRDefault="00215E86" w:rsidP="00CC12B1">
      <w:pPr>
        <w:spacing w:line="360" w:lineRule="auto"/>
        <w:jc w:val="both"/>
        <w:rPr>
          <w:rFonts w:ascii="Times New Roman" w:hAnsi="Times New Roman" w:cs="Times New Roman"/>
          <w:lang w:val="en-US"/>
        </w:rPr>
      </w:pPr>
    </w:p>
    <w:p w14:paraId="01D68905" w14:textId="77777777" w:rsidR="00F80678" w:rsidRPr="00D8694B" w:rsidRDefault="00F80678" w:rsidP="00F80678">
      <w:pPr>
        <w:spacing w:line="480" w:lineRule="auto"/>
        <w:jc w:val="both"/>
        <w:rPr>
          <w:rStyle w:val="Gl"/>
          <w:rFonts w:ascii="Times New Roman" w:hAnsi="Times New Roman" w:cs="Times New Roman"/>
          <w:b w:val="0"/>
          <w:bCs w:val="0"/>
          <w:szCs w:val="20"/>
          <w:lang w:val="en-US"/>
        </w:rPr>
      </w:pPr>
      <w:r w:rsidRPr="00D8694B">
        <w:rPr>
          <w:rFonts w:ascii="Times New Roman" w:hAnsi="Times New Roman" w:cs="Times New Roman"/>
          <w:b/>
          <w:szCs w:val="20"/>
          <w:lang w:val="en-US"/>
        </w:rPr>
        <w:t xml:space="preserve">Key words: </w:t>
      </w:r>
      <w:r w:rsidRPr="00D8694B">
        <w:rPr>
          <w:rFonts w:ascii="Times New Roman" w:hAnsi="Times New Roman" w:cs="Times New Roman"/>
          <w:szCs w:val="20"/>
          <w:lang w:val="en-US"/>
        </w:rPr>
        <w:t>Emergency; infection; sepsis; treatment; antibiotic; elderly</w:t>
      </w:r>
    </w:p>
    <w:p w14:paraId="689D9E80" w14:textId="77777777" w:rsidR="00F80678" w:rsidRPr="00D8694B" w:rsidRDefault="00F80678" w:rsidP="00CC12B1">
      <w:pPr>
        <w:spacing w:line="360" w:lineRule="auto"/>
        <w:jc w:val="both"/>
        <w:rPr>
          <w:rFonts w:ascii="Times New Roman" w:hAnsi="Times New Roman" w:cs="Times New Roman"/>
          <w:lang w:val="en-US"/>
        </w:rPr>
      </w:pPr>
    </w:p>
    <w:p w14:paraId="09586938" w14:textId="77777777" w:rsidR="00BA1BF4" w:rsidRPr="00D8694B" w:rsidRDefault="00BA1BF4">
      <w:pPr>
        <w:rPr>
          <w:rFonts w:ascii="Times New Roman" w:hAnsi="Times New Roman" w:cs="Times New Roman"/>
          <w:b/>
          <w:lang w:val="en-US"/>
        </w:rPr>
      </w:pPr>
      <w:r w:rsidRPr="00D8694B">
        <w:rPr>
          <w:rFonts w:ascii="Times New Roman" w:hAnsi="Times New Roman" w:cs="Times New Roman"/>
          <w:b/>
          <w:lang w:val="en-US"/>
        </w:rPr>
        <w:br w:type="page"/>
      </w:r>
    </w:p>
    <w:p w14:paraId="0022E4BA" w14:textId="439A165B" w:rsidR="005535FE" w:rsidRPr="00D8694B" w:rsidRDefault="00E832E1" w:rsidP="00B47E2F">
      <w:pPr>
        <w:spacing w:after="100" w:afterAutospacing="1" w:line="360" w:lineRule="auto"/>
        <w:jc w:val="both"/>
        <w:rPr>
          <w:rFonts w:ascii="Times New Roman" w:hAnsi="Times New Roman" w:cs="Times New Roman"/>
          <w:lang w:val="en-US"/>
        </w:rPr>
      </w:pPr>
      <w:r w:rsidRPr="00D8694B">
        <w:rPr>
          <w:rFonts w:ascii="Times New Roman" w:hAnsi="Times New Roman" w:cs="Times New Roman"/>
          <w:b/>
          <w:lang w:val="en-US"/>
        </w:rPr>
        <w:lastRenderedPageBreak/>
        <w:t>INTRODUCTION</w:t>
      </w:r>
    </w:p>
    <w:p w14:paraId="2B58C31F" w14:textId="05F7309F" w:rsidR="00E918AF" w:rsidRPr="00D8694B" w:rsidRDefault="00E832E1" w:rsidP="00E918AF">
      <w:pPr>
        <w:widowControl w:val="0"/>
        <w:autoSpaceDE w:val="0"/>
        <w:autoSpaceDN w:val="0"/>
        <w:adjustRightInd w:val="0"/>
        <w:spacing w:after="100" w:afterAutospacing="1" w:line="360" w:lineRule="auto"/>
        <w:jc w:val="both"/>
        <w:rPr>
          <w:rFonts w:ascii="Times New Roman" w:hAnsi="Times New Roman" w:cs="Times New Roman"/>
          <w:lang w:val="en-US"/>
        </w:rPr>
      </w:pPr>
      <w:r w:rsidRPr="00D8694B">
        <w:rPr>
          <w:rFonts w:ascii="Times New Roman" w:hAnsi="Times New Roman" w:cs="Times New Roman"/>
          <w:lang w:val="en-US"/>
        </w:rPr>
        <w:tab/>
      </w:r>
      <w:r w:rsidR="006B03DD" w:rsidRPr="00D8694B">
        <w:rPr>
          <w:rFonts w:ascii="Times New Roman" w:hAnsi="Times New Roman" w:cs="Times New Roman"/>
          <w:lang w:val="en-US"/>
        </w:rPr>
        <w:t>I</w:t>
      </w:r>
      <w:r w:rsidR="000A3346" w:rsidRPr="00D8694B">
        <w:rPr>
          <w:rFonts w:ascii="Times New Roman" w:hAnsi="Times New Roman" w:cs="Times New Roman"/>
          <w:lang w:val="en-US"/>
        </w:rPr>
        <w:t xml:space="preserve">nfections makes up a significant portion of patients </w:t>
      </w:r>
      <w:r w:rsidR="009466E2" w:rsidRPr="00D8694B">
        <w:rPr>
          <w:rFonts w:ascii="Times New Roman" w:hAnsi="Times New Roman" w:cs="Times New Roman"/>
          <w:lang w:val="en-US"/>
        </w:rPr>
        <w:t xml:space="preserve">presenting </w:t>
      </w:r>
      <w:r w:rsidR="000A3346" w:rsidRPr="00D8694B">
        <w:rPr>
          <w:rFonts w:ascii="Times New Roman" w:hAnsi="Times New Roman" w:cs="Times New Roman"/>
          <w:lang w:val="en-US"/>
        </w:rPr>
        <w:t xml:space="preserve">to </w:t>
      </w:r>
      <w:r w:rsidR="00321CE0" w:rsidRPr="00D8694B">
        <w:rPr>
          <w:rFonts w:ascii="Times New Roman" w:hAnsi="Times New Roman" w:cs="Times New Roman"/>
          <w:lang w:val="en-US"/>
        </w:rPr>
        <w:t>emergency departments (</w:t>
      </w:r>
      <w:r w:rsidR="00582D73" w:rsidRPr="00D8694B">
        <w:rPr>
          <w:rFonts w:ascii="Times New Roman" w:hAnsi="Times New Roman" w:cs="Times New Roman"/>
          <w:lang w:val="en-US"/>
        </w:rPr>
        <w:t>ED</w:t>
      </w:r>
      <w:r w:rsidR="00321CE0" w:rsidRPr="00D8694B">
        <w:rPr>
          <w:rFonts w:ascii="Times New Roman" w:hAnsi="Times New Roman" w:cs="Times New Roman"/>
          <w:lang w:val="en-US"/>
        </w:rPr>
        <w:t>)</w:t>
      </w:r>
      <w:r w:rsidR="006B03DD" w:rsidRPr="00D8694B">
        <w:rPr>
          <w:rFonts w:ascii="Times New Roman" w:hAnsi="Times New Roman" w:cs="Times New Roman"/>
          <w:lang w:val="en-US"/>
        </w:rPr>
        <w:t xml:space="preserve">, yet </w:t>
      </w:r>
      <w:r w:rsidR="00E124B3" w:rsidRPr="00D8694B">
        <w:rPr>
          <w:rFonts w:ascii="Times New Roman" w:hAnsi="Times New Roman" w:cs="Times New Roman"/>
          <w:lang w:val="en-US"/>
        </w:rPr>
        <w:t>data on the impact of infectious diseases for the emergency clinicians are scarce.</w:t>
      </w:r>
      <w:r w:rsidR="001D7656" w:rsidRPr="00D8694B">
        <w:rPr>
          <w:rFonts w:ascii="Times New Roman" w:hAnsi="Times New Roman" w:cs="Times New Roman"/>
          <w:lang w:val="en-US"/>
        </w:rPr>
        <w:t xml:space="preserve"> There are reports in the literature indicating that prevalence of infectious diseases in the EDs </w:t>
      </w:r>
      <w:r w:rsidR="00A37F95" w:rsidRPr="00D8694B">
        <w:rPr>
          <w:rFonts w:ascii="Times New Roman" w:hAnsi="Times New Roman" w:cs="Times New Roman"/>
          <w:lang w:val="en-US"/>
        </w:rPr>
        <w:t>is</w:t>
      </w:r>
      <w:r w:rsidR="001D7656" w:rsidRPr="00D8694B">
        <w:rPr>
          <w:rFonts w:ascii="Times New Roman" w:hAnsi="Times New Roman" w:cs="Times New Roman"/>
          <w:lang w:val="en-US"/>
        </w:rPr>
        <w:t xml:space="preserve"> on the rise, </w:t>
      </w:r>
      <w:r w:rsidR="00A37F95" w:rsidRPr="00D8694B">
        <w:rPr>
          <w:rFonts w:ascii="Times New Roman" w:hAnsi="Times New Roman" w:cs="Times New Roman"/>
          <w:lang w:val="en-US"/>
        </w:rPr>
        <w:t xml:space="preserve">patients </w:t>
      </w:r>
      <w:r w:rsidR="001D7656" w:rsidRPr="00D8694B">
        <w:rPr>
          <w:rFonts w:ascii="Times New Roman" w:hAnsi="Times New Roman" w:cs="Times New Roman"/>
          <w:lang w:val="en-US"/>
        </w:rPr>
        <w:t>become more often septic, have more concomitant diseases and more risks for resistant infections</w:t>
      </w:r>
      <w:r w:rsidR="001D7656"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{"citationItems":[{"id":"ITEM-1","itemData":{"ISSN":"1137-6821","abstract":"Objectives: To estimate the prevalence of infectious disease treated in Spanish hospital emergency departments and to describe the characteristics and management of patients with infections and their clinical course in comparison with a cohort studied 12 years earlier. Methods: Multicenter descriptive, cross-sectional study of 49 Spanish emergency departments on the 10th and 20th day of each of 12 months. To estimate prevalence we registered cases in which the diagnosis was infection, noting the location of infection and the total number of times the patient was attended during the study period. To describe patient characteristics and management, we recorded demographic data, concomitant diseases, risk factors for multidrug resistant infection, microbiologic tests ordered, antibiotic treatments prescribed, destination on discharge, and mortality before discharge. Results: The prevalence of infectious diseases in the participating emergency departments was 14.3% (4.6%, respiratory tract; 3.2% urinary tract; 2.1%, ear-nose-throat; 1.6%, skin and soft-tissues; and 2.8% other). Infections related to diabetes mellitus, heart disease, or chronic obstructive pulmonary disease accounted for 4543 (39.8%) of the total, and 707 (6.2%) patients had sepsis on arrival. Microbiology was not ordered in 6463 cases (56.7%), and amoxicillinclavulanic acid was the most frequently prescribed antibiotic, used in 3600 cases (31.6%). A total of 1022 patients (9%) were already taking antibiotics when they came to the emergency department. Forty-six patients (0.5%) died before discharge from the department and 2653 (23.3%) were hospitalized. Conclusions: Patients with infections, especially involving the respiratory or urinary tracts, account for a large proportion of the Spanish hospital emergency department caseloads studied. We observed an increase in the prevalence of infection in comparison with the study 12 years earlier. Patients in the recent study were older, were more often septic, and had more concomitant diseases and more risk factors for multidrug resistant infections.","author":[{"dropping-particle":"","family":"Martinez Ortiz De Zarate","given":"Mikel","non-dropping-particle":"","parse-names":false,"suffix":""},{"dropping-particle":"","family":"González Del Castillo","given":"Juan","non-dropping-particle":"","parse-names":false,"suffix":""},{"dropping-particle":"","family":"Julián Jiménez","given":"Agustín","non-dropping-particle":"","parse-names":false,"suffix":""},{"dropping-particle":"","family":"Piñera Salmerón","given":"Pascual","non-dropping-particle":"","parse-names":false,"suffix":""},{"dropping-particle":"","family":"Llopis Roca","given":"Ferrán","non-dropping-particle":"","parse-names":false,"suffix":""},{"dropping-particle":"","family":"Guardiola Tey","given":"José María","non-dropping-particle":"","parse-names":false,"suffix":""},{"dropping-particle":"","family":"Chanovas Borrás","given":"Manel R.","non-dropping-particle":"","parse-names":false,"suffix":""},{"dropping-particle":"","family":"Ruiz Grinspan","given":"Martín","non-dropping-particle":"","parse-names":false,"suffix":""},{"dropping-particle":"","family":"García Lamberechts","given":"Eric Jorge","non-dropping-particle":"","parse-names":false,"suffix":""},{"dropping-particle":"","family":"Ibero Esparza","given":"Carlos","non-dropping-particle":"","parse-names":false,"suffix":""},{"dropping-particle":"","family":"Moya Mir","given":"Manuel","non-dropping-particle":"","parse-names":false,"suffix":""},{"dropping-particle":"","family":"González Martínez","given":"Félix","non-dropping-particle":"","parse-names":false,"suffix":""},{"dropping-particle":"","family":"Candel González","given":"Francisco Javier","non-dropping-particle":"","parse-names":false,"suffix":""}],"container-title":"Emergencias","id":"ITEM-1","issue":"5","issued":{"date-parts":[["2013"]]},"page":"368-378","title":"Epidemiology of infections treated in hospital emergency departments and changes since 12 years earlier: The INFURG study of the Spanish Society of Emergency Medicine (SEMES)","type":"article-journal","volume":"25"},"uris":["http://www.mendeley.com/documents/?uuid=e4d500ca-2c57-4a9c-896c-dfc536eef76d"]}],"mendeley":{"formattedCitation":"[1]","plainTextFormattedCitation":"[1]","previouslyFormattedCitation":"[1]"},"properties":{"noteIndex":0},"schema":"https://github.com/citation-style-language/schema/raw/master/csl-citation.json"}</w:instrText>
      </w:r>
      <w:r w:rsidR="001D7656"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[1]</w:t>
      </w:r>
      <w:r w:rsidR="001D7656" w:rsidRPr="00D8694B">
        <w:rPr>
          <w:rFonts w:ascii="Times New Roman" w:hAnsi="Times New Roman" w:cs="Times New Roman"/>
          <w:lang w:val="en-US"/>
        </w:rPr>
        <w:fldChar w:fldCharType="end"/>
      </w:r>
      <w:r w:rsidR="001D7656" w:rsidRPr="00D8694B">
        <w:rPr>
          <w:rFonts w:ascii="Times New Roman" w:hAnsi="Times New Roman" w:cs="Times New Roman"/>
          <w:lang w:val="en-US"/>
        </w:rPr>
        <w:t xml:space="preserve">. </w:t>
      </w:r>
      <w:r w:rsidR="00722297" w:rsidRPr="00D8694B">
        <w:rPr>
          <w:rFonts w:ascii="Times New Roman" w:hAnsi="Times New Roman" w:cs="Times New Roman"/>
          <w:lang w:val="en-US"/>
        </w:rPr>
        <w:t xml:space="preserve">There are </w:t>
      </w:r>
      <w:r w:rsidR="00670615" w:rsidRPr="00D8694B">
        <w:rPr>
          <w:rFonts w:ascii="Times New Roman" w:hAnsi="Times New Roman" w:cs="Times New Roman"/>
          <w:lang w:val="en-US"/>
        </w:rPr>
        <w:t xml:space="preserve">rising </w:t>
      </w:r>
      <w:r w:rsidR="0085282F" w:rsidRPr="00D8694B">
        <w:rPr>
          <w:rFonts w:ascii="Times New Roman" w:hAnsi="Times New Roman" w:cs="Times New Roman"/>
          <w:lang w:val="en-US"/>
        </w:rPr>
        <w:t>concern</w:t>
      </w:r>
      <w:r w:rsidR="003E1D33" w:rsidRPr="00D8694B">
        <w:rPr>
          <w:rFonts w:ascii="Times New Roman" w:hAnsi="Times New Roman" w:cs="Times New Roman"/>
          <w:lang w:val="en-US"/>
        </w:rPr>
        <w:t>s</w:t>
      </w:r>
      <w:r w:rsidR="0085282F" w:rsidRPr="00D8694B">
        <w:rPr>
          <w:rFonts w:ascii="Times New Roman" w:hAnsi="Times New Roman" w:cs="Times New Roman"/>
          <w:lang w:val="en-US"/>
        </w:rPr>
        <w:t xml:space="preserve"> </w:t>
      </w:r>
      <w:r w:rsidR="00722297" w:rsidRPr="00D8694B">
        <w:rPr>
          <w:rFonts w:ascii="Times New Roman" w:hAnsi="Times New Roman" w:cs="Times New Roman"/>
          <w:lang w:val="en-US"/>
        </w:rPr>
        <w:t>that</w:t>
      </w:r>
      <w:r w:rsidR="0085282F" w:rsidRPr="00D8694B">
        <w:rPr>
          <w:rFonts w:ascii="Times New Roman" w:hAnsi="Times New Roman" w:cs="Times New Roman"/>
          <w:lang w:val="en-US"/>
        </w:rPr>
        <w:t xml:space="preserve"> individuals with chronic infections like later stage HIV, tuberculosis, or hepatitis frequently apply to EDs since the primary care is wea</w:t>
      </w:r>
      <w:r w:rsidR="003B2CBF" w:rsidRPr="00D8694B">
        <w:rPr>
          <w:rFonts w:ascii="Times New Roman" w:hAnsi="Times New Roman" w:cs="Times New Roman"/>
          <w:lang w:val="en-US"/>
        </w:rPr>
        <w:t>k</w:t>
      </w:r>
      <w:r w:rsidR="003B2CBF"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{"citationItems":[{"id":"ITEM-1","itemData":{"DOI":"10.1016/j.afjem.2013.03.005","ISSN":"2211419X","abstract":"HIV is a leading cause of mortality in resource limited settings and HIV associated medical emergencies are common emergency centre presentations in high-prevalence settings. HIV attacks the body's immune system, making infected individuals susceptible to severe infections of multiple organ systems including the respiratory tract, ocular structures, and central nervous system. HIV infected individuals also suffer from unique patterns of cardiac disease, gastrointestinal disturbances, and haematologic and oncologic conditions. Anti-retroviral therapy itself is also associated with numerous side effects, many of which can be life-threatening. Diagnosis and management of HIV infected patients require knowledge of the disease's pathology and the life threatening complications associated with it. Part 1 of this review discusses the pathophysiology of the disease and respiratory, cardiac, psychiatric, and neurologic complications.© 2013 Production and hosting by Elsevier on behalf of African Federation for Emergency Medicine.","author":[{"dropping-particle":"","family":"Chandra","given":"Amit","non-dropping-particle":"","parse-names":false,"suffix":""},{"dropping-particle":"","family":"Firth","given":"Jacqueline","non-dropping-particle":"","parse-names":false,"suffix":""},{"dropping-particle":"","family":"Sheikh","given":"Abid","non-dropping-particle":"","parse-names":false,"suffix":""},{"dropping-particle":"","family":"Patel","given":"Premal","non-dropping-particle":"","parse-names":false,"suffix":""}],"container-title":"African Journal of Emergency Medicine","id":"ITEM-1","issue":"3","issued":{"date-parts":[["2013"]]},"page":"142-149","publisher":"African Federation for Emergency Medicine","title":"Emergencies related to HIV infection and treatment (part 1)","type":"article-journal","volume":"3"},"uris":["http://www.mendeley.com/documents/?uuid=16a8b4ae-cb64-4016-86a9-ff08feefadf7"]}],"mendeley":{"formattedCitation":"[2]","plainTextFormattedCitation":"[2]","previouslyFormattedCitation":"[2]"},"properties":{"noteIndex":0},"schema":"https://github.com/citation-style-language/schema/raw/master/csl-citation.json"}</w:instrText>
      </w:r>
      <w:r w:rsidR="003B2CBF"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[2]</w:t>
      </w:r>
      <w:r w:rsidR="003B2CBF" w:rsidRPr="00D8694B">
        <w:rPr>
          <w:rFonts w:ascii="Times New Roman" w:hAnsi="Times New Roman" w:cs="Times New Roman"/>
          <w:lang w:val="en-US"/>
        </w:rPr>
        <w:fldChar w:fldCharType="end"/>
      </w:r>
      <w:r w:rsidR="00722297" w:rsidRPr="00D8694B">
        <w:rPr>
          <w:rFonts w:ascii="Times New Roman" w:hAnsi="Times New Roman" w:cs="Times New Roman"/>
          <w:lang w:val="en-US"/>
        </w:rPr>
        <w:t xml:space="preserve"> or migrants tend to use EDs as their primary source of care at the expense of primary care</w:t>
      </w:r>
      <w:r w:rsidR="00D04C70"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{"citationItems":[{"id":"ITEM-1","itemData":{"DOI":"10.5847/wjem.j.issn.1920-8642.2012.04.001","ISSN":"1920-8642","abstract":"BACKGROUND: Immigrants with language barriers are at high risk of having poor access to health care services. However, several studies have indicated that immigrants tend to use emergency departments (EDs) as their primary source of care at the expense of primary care. This may place an additional burden on already overcrowded EDs and lead to a low level of patient satisfaction with ED care. The study was to review if immigrants utilize ED care differently from host populations and to assess immigrants' satisfaction with ED care.\\n\\nDATA SOURCES: Studies about immigrants' utilization of EDs in Australia and worldwide were reviewed.\\n\\nRESULTS: There are conflicting results in the literature about the pattern of ED care use among immigrants. Some studies have shown higher utilization by immigrants compared to host populations and others have shown lower utilization. Overall, immigrants use ED care heavily, make inappropriate visits to EDs, have a longer length of stay in EDs, and are less satisfied with ED care as compared to host populations.\\n\\nCONCLUSIONS: Immigrants might use ED care differently from host populations due to language and cultural barriers. There is sparse Australian literature regarding immigrants' access to health care including ED care. To ensure equity, further research is needed to inform policy when planning health care provision to immigrants.","author":[{"dropping-particle":"","family":"Mahmoud","given":"Ibrahim","non-dropping-particle":"","parse-names":false,"suffix":""},{"dropping-particle":"","family":"Hou","given":"Xiang-yu","non-dropping-particle":"","parse-names":false,"suffix":""}],"container-title":"World Journal of Emergency Medicine","id":"ITEM-1","issue":"4","issued":{"date-parts":[["2012"]]},"page":"245-250","title":"Immigrants and the utilization of hospital emergency departments","type":"article-journal","volume":"3"},"uris":["http://www.mendeley.com/documents/?uuid=5ffb9706-e92e-4aa3-a9bc-dddc1b486a77"]}],"mendeley":{"formattedCitation":"[3]","plainTextFormattedCitation":"[3]","previouslyFormattedCitation":"[3]"},"properties":{"noteIndex":0},"schema":"https://github.com/citation-style-language/schema/raw/master/csl-citation.json"}</w:instrText>
      </w:r>
      <w:r w:rsidR="00D04C70"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[3]</w:t>
      </w:r>
      <w:r w:rsidR="00D04C70" w:rsidRPr="00D8694B">
        <w:rPr>
          <w:rFonts w:ascii="Times New Roman" w:hAnsi="Times New Roman" w:cs="Times New Roman"/>
          <w:lang w:val="en-US"/>
        </w:rPr>
        <w:fldChar w:fldCharType="end"/>
      </w:r>
      <w:r w:rsidR="00722297" w:rsidRPr="00D8694B">
        <w:rPr>
          <w:rFonts w:ascii="Times New Roman" w:hAnsi="Times New Roman" w:cs="Times New Roman"/>
          <w:lang w:val="en-US"/>
        </w:rPr>
        <w:t xml:space="preserve">. </w:t>
      </w:r>
      <w:r w:rsidR="004F0229" w:rsidRPr="00D8694B">
        <w:rPr>
          <w:rFonts w:ascii="Times New Roman" w:hAnsi="Times New Roman" w:cs="Times New Roman"/>
          <w:lang w:val="en-US"/>
        </w:rPr>
        <w:t>In principal</w:t>
      </w:r>
      <w:r w:rsidR="001D7656" w:rsidRPr="00D8694B">
        <w:rPr>
          <w:rFonts w:ascii="Times New Roman" w:hAnsi="Times New Roman" w:cs="Times New Roman"/>
          <w:lang w:val="en-US"/>
        </w:rPr>
        <w:t>, i</w:t>
      </w:r>
      <w:r w:rsidR="00810D04" w:rsidRPr="00D8694B">
        <w:rPr>
          <w:rFonts w:ascii="Times New Roman" w:hAnsi="Times New Roman" w:cs="Times New Roman"/>
          <w:lang w:val="en-US"/>
        </w:rPr>
        <w:t>nfectious</w:t>
      </w:r>
      <w:r w:rsidR="00E124B3" w:rsidRPr="00D8694B">
        <w:rPr>
          <w:rFonts w:ascii="Times New Roman" w:hAnsi="Times New Roman" w:cs="Times New Roman"/>
          <w:lang w:val="en-US"/>
        </w:rPr>
        <w:t xml:space="preserve"> </w:t>
      </w:r>
      <w:r w:rsidR="00810D04" w:rsidRPr="00D8694B">
        <w:rPr>
          <w:rFonts w:ascii="Times New Roman" w:hAnsi="Times New Roman" w:cs="Times New Roman"/>
          <w:lang w:val="en-US"/>
        </w:rPr>
        <w:t>disease</w:t>
      </w:r>
      <w:r w:rsidR="00A532F1" w:rsidRPr="00D8694B">
        <w:rPr>
          <w:rFonts w:ascii="Times New Roman" w:hAnsi="Times New Roman" w:cs="Times New Roman"/>
          <w:lang w:val="en-US"/>
        </w:rPr>
        <w:t>s</w:t>
      </w:r>
      <w:r w:rsidR="00810D04" w:rsidRPr="00D8694B">
        <w:rPr>
          <w:rFonts w:ascii="Times New Roman" w:hAnsi="Times New Roman" w:cs="Times New Roman"/>
          <w:lang w:val="en-US"/>
        </w:rPr>
        <w:t xml:space="preserve"> </w:t>
      </w:r>
      <w:r w:rsidR="00E124B3" w:rsidRPr="00D8694B">
        <w:rPr>
          <w:rFonts w:ascii="Times New Roman" w:hAnsi="Times New Roman" w:cs="Times New Roman"/>
          <w:lang w:val="en-US"/>
        </w:rPr>
        <w:t>in</w:t>
      </w:r>
      <w:r w:rsidR="00810D04" w:rsidRPr="00D8694B">
        <w:rPr>
          <w:rFonts w:ascii="Times New Roman" w:hAnsi="Times New Roman" w:cs="Times New Roman"/>
          <w:lang w:val="en-US"/>
        </w:rPr>
        <w:t xml:space="preserve"> </w:t>
      </w:r>
      <w:r w:rsidR="00E124B3" w:rsidRPr="00D8694B">
        <w:rPr>
          <w:rFonts w:ascii="Times New Roman" w:hAnsi="Times New Roman" w:cs="Times New Roman"/>
          <w:lang w:val="en-US"/>
        </w:rPr>
        <w:t>EDs</w:t>
      </w:r>
      <w:r w:rsidR="00A532F1" w:rsidRPr="00D8694B">
        <w:rPr>
          <w:rFonts w:ascii="Times New Roman" w:hAnsi="Times New Roman" w:cs="Times New Roman"/>
          <w:lang w:val="en-US"/>
        </w:rPr>
        <w:t xml:space="preserve"> </w:t>
      </w:r>
      <w:r w:rsidR="00810D04" w:rsidRPr="00D8694B">
        <w:rPr>
          <w:rFonts w:ascii="Times New Roman" w:hAnsi="Times New Roman" w:cs="Times New Roman"/>
          <w:lang w:val="en-US"/>
        </w:rPr>
        <w:t xml:space="preserve">are </w:t>
      </w:r>
      <w:r w:rsidR="00A532F1" w:rsidRPr="00D8694B">
        <w:rPr>
          <w:rFonts w:ascii="Times New Roman" w:hAnsi="Times New Roman" w:cs="Times New Roman"/>
          <w:lang w:val="en-US"/>
        </w:rPr>
        <w:t>commonly</w:t>
      </w:r>
      <w:r w:rsidR="00810D04" w:rsidRPr="00D8694B">
        <w:rPr>
          <w:rFonts w:ascii="Times New Roman" w:hAnsi="Times New Roman" w:cs="Times New Roman"/>
          <w:lang w:val="en-US"/>
        </w:rPr>
        <w:t xml:space="preserve"> different from </w:t>
      </w:r>
      <w:r w:rsidR="00BF75F3" w:rsidRPr="00D8694B">
        <w:rPr>
          <w:rFonts w:ascii="Times New Roman" w:hAnsi="Times New Roman" w:cs="Times New Roman"/>
          <w:lang w:val="en-US"/>
        </w:rPr>
        <w:t>infections</w:t>
      </w:r>
      <w:r w:rsidR="00810D04" w:rsidRPr="00D8694B">
        <w:rPr>
          <w:rFonts w:ascii="Times New Roman" w:hAnsi="Times New Roman" w:cs="Times New Roman"/>
          <w:lang w:val="en-US"/>
        </w:rPr>
        <w:t xml:space="preserve"> confronted </w:t>
      </w:r>
      <w:r w:rsidR="00E124B3" w:rsidRPr="00D8694B">
        <w:rPr>
          <w:rFonts w:ascii="Times New Roman" w:hAnsi="Times New Roman" w:cs="Times New Roman"/>
          <w:lang w:val="en-US"/>
        </w:rPr>
        <w:t>inside</w:t>
      </w:r>
      <w:r w:rsidR="00A532F1" w:rsidRPr="00D8694B">
        <w:rPr>
          <w:rFonts w:ascii="Times New Roman" w:hAnsi="Times New Roman" w:cs="Times New Roman"/>
          <w:lang w:val="en-US"/>
        </w:rPr>
        <w:t xml:space="preserve"> the hospital</w:t>
      </w:r>
      <w:r w:rsidR="00BF75F3" w:rsidRPr="00D8694B">
        <w:rPr>
          <w:rFonts w:ascii="Times New Roman" w:hAnsi="Times New Roman" w:cs="Times New Roman"/>
          <w:lang w:val="en-US"/>
        </w:rPr>
        <w:t>s</w:t>
      </w:r>
      <w:r w:rsidR="00E124B3" w:rsidRPr="00D8694B">
        <w:rPr>
          <w:rFonts w:ascii="Times New Roman" w:hAnsi="Times New Roman" w:cs="Times New Roman"/>
          <w:lang w:val="en-US"/>
        </w:rPr>
        <w:t xml:space="preserve">, </w:t>
      </w:r>
      <w:r w:rsidR="00BF75F3" w:rsidRPr="00D8694B">
        <w:rPr>
          <w:rFonts w:ascii="Times New Roman" w:hAnsi="Times New Roman" w:cs="Times New Roman"/>
          <w:lang w:val="en-US"/>
        </w:rPr>
        <w:t>predominantly</w:t>
      </w:r>
      <w:r w:rsidR="00E124B3" w:rsidRPr="00D8694B">
        <w:rPr>
          <w:rFonts w:ascii="Times New Roman" w:hAnsi="Times New Roman" w:cs="Times New Roman"/>
          <w:lang w:val="en-US"/>
        </w:rPr>
        <w:t xml:space="preserve"> from c</w:t>
      </w:r>
      <w:r w:rsidR="00810D04" w:rsidRPr="00D8694B">
        <w:rPr>
          <w:rFonts w:ascii="Times New Roman" w:hAnsi="Times New Roman" w:cs="Times New Roman"/>
          <w:lang w:val="en-US"/>
        </w:rPr>
        <w:t>ommunity-acquired</w:t>
      </w:r>
      <w:r w:rsidR="00A532F1" w:rsidRPr="00D8694B">
        <w:rPr>
          <w:rFonts w:ascii="Times New Roman" w:hAnsi="Times New Roman" w:cs="Times New Roman"/>
          <w:lang w:val="en-US"/>
        </w:rPr>
        <w:t xml:space="preserve"> </w:t>
      </w:r>
      <w:r w:rsidR="00E124B3" w:rsidRPr="00D8694B">
        <w:rPr>
          <w:rFonts w:ascii="Times New Roman" w:hAnsi="Times New Roman" w:cs="Times New Roman"/>
          <w:lang w:val="en-US"/>
        </w:rPr>
        <w:t>origin</w:t>
      </w:r>
      <w:r w:rsidR="00A532F1" w:rsidRPr="00D8694B">
        <w:rPr>
          <w:rFonts w:ascii="Times New Roman" w:hAnsi="Times New Roman" w:cs="Times New Roman"/>
          <w:lang w:val="en-US"/>
        </w:rPr>
        <w:t>. C</w:t>
      </w:r>
      <w:r w:rsidR="00810D04" w:rsidRPr="00D8694B">
        <w:rPr>
          <w:rFonts w:ascii="Times New Roman" w:hAnsi="Times New Roman" w:cs="Times New Roman"/>
          <w:lang w:val="en-US"/>
        </w:rPr>
        <w:t>ulture and antimicrobial-susceptibility</w:t>
      </w:r>
      <w:r w:rsidR="00A532F1" w:rsidRPr="00D8694B">
        <w:rPr>
          <w:rFonts w:ascii="Times New Roman" w:hAnsi="Times New Roman" w:cs="Times New Roman"/>
          <w:lang w:val="en-US"/>
        </w:rPr>
        <w:t xml:space="preserve"> data</w:t>
      </w:r>
      <w:r w:rsidR="00810D04" w:rsidRPr="00D8694B">
        <w:rPr>
          <w:rFonts w:ascii="Times New Roman" w:hAnsi="Times New Roman" w:cs="Times New Roman"/>
          <w:lang w:val="en-US"/>
        </w:rPr>
        <w:t xml:space="preserve"> are </w:t>
      </w:r>
      <w:r w:rsidR="009466E2" w:rsidRPr="00D8694B">
        <w:rPr>
          <w:rFonts w:ascii="Times New Roman" w:hAnsi="Times New Roman" w:cs="Times New Roman"/>
          <w:lang w:val="en-US"/>
        </w:rPr>
        <w:t xml:space="preserve">often </w:t>
      </w:r>
      <w:r w:rsidR="00810D04" w:rsidRPr="00D8694B">
        <w:rPr>
          <w:rFonts w:ascii="Times New Roman" w:hAnsi="Times New Roman" w:cs="Times New Roman"/>
          <w:lang w:val="en-US"/>
        </w:rPr>
        <w:t xml:space="preserve">not available during </w:t>
      </w:r>
      <w:r w:rsidR="00E124B3" w:rsidRPr="00D8694B">
        <w:rPr>
          <w:rFonts w:ascii="Times New Roman" w:hAnsi="Times New Roman" w:cs="Times New Roman"/>
          <w:lang w:val="en-US"/>
        </w:rPr>
        <w:t>assessment</w:t>
      </w:r>
      <w:r w:rsidR="00810D04" w:rsidRPr="00D8694B">
        <w:rPr>
          <w:rFonts w:ascii="Times New Roman" w:hAnsi="Times New Roman" w:cs="Times New Roman"/>
          <w:lang w:val="en-US"/>
        </w:rPr>
        <w:t xml:space="preserve">, diagnoses are </w:t>
      </w:r>
      <w:r w:rsidR="00A532F1" w:rsidRPr="00D8694B">
        <w:rPr>
          <w:rFonts w:ascii="Times New Roman" w:hAnsi="Times New Roman" w:cs="Times New Roman"/>
          <w:lang w:val="en-US"/>
        </w:rPr>
        <w:t>basically</w:t>
      </w:r>
      <w:r w:rsidR="00810D04" w:rsidRPr="00D8694B">
        <w:rPr>
          <w:rFonts w:ascii="Times New Roman" w:hAnsi="Times New Roman" w:cs="Times New Roman"/>
          <w:lang w:val="en-US"/>
        </w:rPr>
        <w:t xml:space="preserve"> presumptive</w:t>
      </w:r>
      <w:r w:rsidR="00E124B3" w:rsidRPr="00D8694B">
        <w:rPr>
          <w:rFonts w:ascii="Times New Roman" w:hAnsi="Times New Roman" w:cs="Times New Roman"/>
          <w:lang w:val="en-US"/>
        </w:rPr>
        <w:t xml:space="preserve"> and treatment</w:t>
      </w:r>
      <w:r w:rsidR="00BF75F3" w:rsidRPr="00D8694B">
        <w:rPr>
          <w:rFonts w:ascii="Times New Roman" w:hAnsi="Times New Roman" w:cs="Times New Roman"/>
          <w:lang w:val="en-US"/>
        </w:rPr>
        <w:t>s are</w:t>
      </w:r>
      <w:r w:rsidR="00810D04" w:rsidRPr="00D8694B">
        <w:rPr>
          <w:rFonts w:ascii="Times New Roman" w:hAnsi="Times New Roman" w:cs="Times New Roman"/>
          <w:lang w:val="en-US"/>
        </w:rPr>
        <w:t xml:space="preserve"> </w:t>
      </w:r>
      <w:r w:rsidR="00B22767" w:rsidRPr="00D8694B">
        <w:rPr>
          <w:rFonts w:ascii="Times New Roman" w:hAnsi="Times New Roman" w:cs="Times New Roman"/>
          <w:lang w:val="en-US"/>
        </w:rPr>
        <w:t xml:space="preserve">mostly </w:t>
      </w:r>
      <w:r w:rsidR="00810D04" w:rsidRPr="00D8694B">
        <w:rPr>
          <w:rFonts w:ascii="Times New Roman" w:hAnsi="Times New Roman" w:cs="Times New Roman"/>
          <w:lang w:val="en-US"/>
        </w:rPr>
        <w:t>empirical</w:t>
      </w:r>
      <w:r w:rsidR="00FD604C"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{"citationItems":[{"id":"ITEM-1","itemData":{"DOI":"10.1093/clinids/23.1.1","ISSN":"10584838","author":[{"dropping-particle":"","family":"Talan","given":"David A.","non-dropping-particle":"","parse-names":false,"suffix":""}],"container-title":"Clinical Infectious Diseases","id":"ITEM-1","issue":"1","issued":{"date-parts":[["1996"]]},"page":"1-14","title":"Infectious disease issues in the emergency department","type":"article-journal","volume":"23"},"uris":["http://www.mendeley.com/documents/?uuid=d326034a-2da3-419e-b6df-b1dde2d47c35"]}],"mendeley":{"formattedCitation":"[4]","plainTextFormattedCitation":"[4]","previouslyFormattedCitation":"[4]"},"properties":{"noteIndex":0},"schema":"https://github.com/citation-style-language/schema/raw/master/csl-citation.json"}</w:instrText>
      </w:r>
      <w:r w:rsidR="00FD604C"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[4]</w:t>
      </w:r>
      <w:r w:rsidR="00FD604C" w:rsidRPr="00D8694B">
        <w:rPr>
          <w:rFonts w:ascii="Times New Roman" w:hAnsi="Times New Roman" w:cs="Times New Roman"/>
          <w:lang w:val="en-US"/>
        </w:rPr>
        <w:fldChar w:fldCharType="end"/>
      </w:r>
      <w:r w:rsidR="00E124B3" w:rsidRPr="00D8694B">
        <w:rPr>
          <w:rFonts w:ascii="Times New Roman" w:hAnsi="Times New Roman" w:cs="Times New Roman"/>
          <w:lang w:val="en-US"/>
        </w:rPr>
        <w:t xml:space="preserve">. </w:t>
      </w:r>
      <w:r w:rsidR="006F34B5" w:rsidRPr="00D8694B">
        <w:rPr>
          <w:rFonts w:ascii="Times New Roman" w:hAnsi="Times New Roman" w:cs="Times New Roman"/>
          <w:lang w:val="en-US"/>
        </w:rPr>
        <w:t>Hence, t</w:t>
      </w:r>
      <w:r w:rsidR="009466E2" w:rsidRPr="00D8694B">
        <w:rPr>
          <w:rFonts w:ascii="Times New Roman" w:hAnsi="Times New Roman" w:cs="Times New Roman"/>
          <w:lang w:val="en-US"/>
        </w:rPr>
        <w:t>here is a need to broaden our understanding of the impact of infectious diseases on the emergency department.</w:t>
      </w:r>
    </w:p>
    <w:p w14:paraId="770C77E7" w14:textId="3C5DB58A" w:rsidR="005A3A11" w:rsidRPr="00D8694B" w:rsidRDefault="005A3A11" w:rsidP="008451D2">
      <w:pPr>
        <w:widowControl w:val="0"/>
        <w:autoSpaceDE w:val="0"/>
        <w:autoSpaceDN w:val="0"/>
        <w:adjustRightInd w:val="0"/>
        <w:spacing w:after="100" w:afterAutospacing="1" w:line="360" w:lineRule="auto"/>
        <w:ind w:firstLine="708"/>
        <w:jc w:val="both"/>
        <w:rPr>
          <w:rFonts w:ascii="Times New Roman" w:eastAsia="Times New Roman" w:hAnsi="Times New Roman" w:cs="Times New Roman"/>
          <w:lang w:val="en-US" w:eastAsia="tr-TR"/>
        </w:rPr>
      </w:pPr>
      <w:r w:rsidRPr="00D8694B">
        <w:rPr>
          <w:rFonts w:ascii="Times New Roman" w:hAnsi="Times New Roman" w:cs="Times New Roman"/>
          <w:lang w:val="en-US"/>
        </w:rPr>
        <w:t xml:space="preserve">In this global international </w:t>
      </w:r>
      <w:r w:rsidR="00271913" w:rsidRPr="00D8694B">
        <w:rPr>
          <w:rFonts w:ascii="Times New Roman" w:hAnsi="Times New Roman" w:cs="Times New Roman"/>
          <w:lang w:val="en-US"/>
        </w:rPr>
        <w:t>study</w:t>
      </w:r>
      <w:r w:rsidRPr="00D8694B">
        <w:rPr>
          <w:rFonts w:ascii="Times New Roman" w:hAnsi="Times New Roman" w:cs="Times New Roman"/>
          <w:lang w:val="en-US"/>
        </w:rPr>
        <w:t xml:space="preserve">, </w:t>
      </w:r>
      <w:r w:rsidR="00361F76" w:rsidRPr="00D8694B">
        <w:rPr>
          <w:rFonts w:ascii="Times New Roman" w:eastAsia="Times New Roman" w:hAnsi="Times New Roman" w:cs="Times New Roman"/>
          <w:bCs/>
          <w:lang w:val="en-US"/>
        </w:rPr>
        <w:t xml:space="preserve">conducted on January 2020 well before the COVID-19 pandemic impacted ED epidemiological patterns worldwide, </w:t>
      </w:r>
      <w:r w:rsidRPr="00D8694B">
        <w:rPr>
          <w:rFonts w:ascii="Times New Roman" w:hAnsi="Times New Roman" w:cs="Times New Roman"/>
          <w:lang w:val="en-US"/>
        </w:rPr>
        <w:t>we</w:t>
      </w:r>
      <w:r w:rsidR="009466E2" w:rsidRPr="00D8694B">
        <w:rPr>
          <w:rFonts w:ascii="Times New Roman" w:hAnsi="Times New Roman" w:cs="Times New Roman"/>
          <w:lang w:val="en-US"/>
        </w:rPr>
        <w:t xml:space="preserve"> aimed to explore a range of</w:t>
      </w:r>
      <w:r w:rsidR="008451D2" w:rsidRPr="00D8694B">
        <w:rPr>
          <w:rFonts w:ascii="Times New Roman" w:hAnsi="Times New Roman" w:cs="Times New Roman"/>
          <w:lang w:val="en-US"/>
        </w:rPr>
        <w:t xml:space="preserve"> </w:t>
      </w:r>
      <w:r w:rsidR="008451D2" w:rsidRPr="00D8694B">
        <w:rPr>
          <w:rFonts w:ascii="Times New Roman" w:eastAsia="Times New Roman" w:hAnsi="Times New Roman" w:cs="Times New Roman"/>
          <w:lang w:val="en-US" w:eastAsia="tr-TR"/>
        </w:rPr>
        <w:t xml:space="preserve">mechanisms to provide better harmonization of the clinical approaches including diagnostic and therapeutic perspectives in </w:t>
      </w:r>
      <w:r w:rsidR="008451D2" w:rsidRPr="00D8694B">
        <w:rPr>
          <w:rFonts w:ascii="Times New Roman" w:hAnsi="Times New Roman" w:cs="Times New Roman"/>
          <w:lang w:val="en-US"/>
        </w:rPr>
        <w:t xml:space="preserve">optimizing antimicrobial </w:t>
      </w:r>
      <w:proofErr w:type="gramStart"/>
      <w:r w:rsidR="008451D2" w:rsidRPr="00D8694B">
        <w:rPr>
          <w:rFonts w:ascii="Times New Roman" w:hAnsi="Times New Roman" w:cs="Times New Roman"/>
          <w:lang w:val="en-US"/>
        </w:rPr>
        <w:t>management</w:t>
      </w:r>
      <w:r w:rsidR="008451D2" w:rsidRPr="00D8694B">
        <w:rPr>
          <w:rFonts w:ascii="Times New Roman" w:eastAsia="Times New Roman" w:hAnsi="Times New Roman" w:cs="Times New Roman"/>
          <w:lang w:val="en-US" w:eastAsia="tr-TR"/>
        </w:rPr>
        <w:t xml:space="preserve">.  </w:t>
      </w:r>
      <w:r w:rsidR="00750191" w:rsidRPr="00D8694B">
        <w:rPr>
          <w:rFonts w:ascii="Times New Roman" w:hAnsi="Times New Roman" w:cs="Times New Roman"/>
          <w:lang w:val="en-US"/>
        </w:rPr>
        <w:t>.</w:t>
      </w:r>
      <w:proofErr w:type="gramEnd"/>
      <w:r w:rsidR="00750191" w:rsidRPr="00D8694B">
        <w:rPr>
          <w:rFonts w:ascii="Times New Roman" w:hAnsi="Times New Roman" w:cs="Times New Roman"/>
          <w:lang w:val="en-US"/>
        </w:rPr>
        <w:t xml:space="preserve"> Hence, we evaluated </w:t>
      </w:r>
      <w:r w:rsidR="00E918AF" w:rsidRPr="00D8694B">
        <w:rPr>
          <w:rFonts w:ascii="Times New Roman" w:hAnsi="Times New Roman" w:cs="Times New Roman"/>
          <w:lang w:val="en-US"/>
        </w:rPr>
        <w:t xml:space="preserve">infection types, </w:t>
      </w:r>
      <w:r w:rsidRPr="00D8694B">
        <w:rPr>
          <w:rFonts w:ascii="Times New Roman" w:hAnsi="Times New Roman" w:cs="Times New Roman"/>
          <w:lang w:val="en-US"/>
        </w:rPr>
        <w:t xml:space="preserve">their prevalences in the EDs, the severity of </w:t>
      </w:r>
      <w:r w:rsidR="009466E2" w:rsidRPr="00D8694B">
        <w:rPr>
          <w:rFonts w:ascii="Times New Roman" w:hAnsi="Times New Roman" w:cs="Times New Roman"/>
          <w:lang w:val="en-US"/>
        </w:rPr>
        <w:t xml:space="preserve">presenting </w:t>
      </w:r>
      <w:r w:rsidRPr="00D8694B">
        <w:rPr>
          <w:rFonts w:ascii="Times New Roman" w:hAnsi="Times New Roman" w:cs="Times New Roman"/>
          <w:lang w:val="en-US"/>
        </w:rPr>
        <w:t xml:space="preserve">patients, antibiotic use habits, and diagnostic </w:t>
      </w:r>
      <w:r w:rsidR="00FC28EC" w:rsidRPr="00D8694B">
        <w:rPr>
          <w:rFonts w:ascii="Times New Roman" w:hAnsi="Times New Roman" w:cs="Times New Roman"/>
          <w:lang w:val="en-US"/>
        </w:rPr>
        <w:t>challenges</w:t>
      </w:r>
      <w:r w:rsidRPr="00D8694B">
        <w:rPr>
          <w:rFonts w:ascii="Times New Roman" w:hAnsi="Times New Roman" w:cs="Times New Roman"/>
          <w:lang w:val="en-US"/>
        </w:rPr>
        <w:t xml:space="preserve"> in a large geographical area.</w:t>
      </w:r>
    </w:p>
    <w:p w14:paraId="3460CE42" w14:textId="77777777" w:rsidR="001F5665" w:rsidRPr="00D8694B" w:rsidRDefault="00CF1B96" w:rsidP="00B47E2F">
      <w:pPr>
        <w:spacing w:after="100" w:afterAutospacing="1" w:line="360" w:lineRule="auto"/>
        <w:jc w:val="both"/>
        <w:rPr>
          <w:rFonts w:ascii="Times New Roman" w:hAnsi="Times New Roman" w:cs="Times New Roman"/>
          <w:b/>
          <w:lang w:val="en-US"/>
        </w:rPr>
      </w:pPr>
      <w:r w:rsidRPr="00D8694B">
        <w:rPr>
          <w:rFonts w:ascii="Times New Roman" w:hAnsi="Times New Roman" w:cs="Times New Roman"/>
          <w:b/>
          <w:lang w:val="en-US"/>
        </w:rPr>
        <w:t>METHODS</w:t>
      </w:r>
    </w:p>
    <w:p w14:paraId="59A04D72" w14:textId="7EA75553" w:rsidR="00B16527" w:rsidRPr="00D8694B" w:rsidRDefault="00403487" w:rsidP="00E918AF">
      <w:pPr>
        <w:spacing w:after="100" w:afterAutospacing="1" w:line="360" w:lineRule="auto"/>
        <w:ind w:firstLine="708"/>
        <w:jc w:val="both"/>
        <w:rPr>
          <w:rFonts w:ascii="Times New Roman" w:eastAsia="Times New Roman" w:hAnsi="Times New Roman" w:cs="Times New Roman"/>
          <w:bCs/>
          <w:lang w:val="en-US"/>
        </w:rPr>
      </w:pPr>
      <w:r w:rsidRPr="00D8694B">
        <w:rPr>
          <w:rFonts w:ascii="Times New Roman" w:eastAsia="Times New Roman" w:hAnsi="Times New Roman" w:cs="Times New Roman"/>
          <w:bCs/>
          <w:lang w:val="en-US"/>
        </w:rPr>
        <w:t xml:space="preserve">This is </w:t>
      </w:r>
      <w:r w:rsidR="00FC005F" w:rsidRPr="00D8694B">
        <w:rPr>
          <w:rFonts w:ascii="Times New Roman" w:eastAsia="Times New Roman" w:hAnsi="Times New Roman" w:cs="Times New Roman"/>
          <w:bCs/>
          <w:lang w:val="en-US"/>
        </w:rPr>
        <w:t xml:space="preserve">an </w:t>
      </w:r>
      <w:r w:rsidRPr="00D8694B">
        <w:rPr>
          <w:rFonts w:ascii="Times New Roman" w:eastAsia="Times New Roman" w:hAnsi="Times New Roman" w:cs="Times New Roman"/>
          <w:bCs/>
          <w:lang w:val="en-US"/>
        </w:rPr>
        <w:t xml:space="preserve">ID-IRI (Infectious Diseases International Research Initiative) </w:t>
      </w:r>
      <w:r w:rsidR="00FC005F" w:rsidRPr="00D8694B">
        <w:rPr>
          <w:rFonts w:ascii="Times New Roman" w:eastAsia="Times New Roman" w:hAnsi="Times New Roman" w:cs="Times New Roman"/>
          <w:bCs/>
          <w:lang w:val="en-US"/>
        </w:rPr>
        <w:t xml:space="preserve">point prevalence </w:t>
      </w:r>
      <w:r w:rsidR="00271913" w:rsidRPr="00D8694B">
        <w:rPr>
          <w:rFonts w:ascii="Times New Roman" w:hAnsi="Times New Roman" w:cs="Times New Roman"/>
          <w:lang w:val="en-US"/>
        </w:rPr>
        <w:t>study</w:t>
      </w:r>
      <w:r w:rsidRPr="00D8694B">
        <w:rPr>
          <w:rFonts w:ascii="Times New Roman" w:eastAsia="Times New Roman" w:hAnsi="Times New Roman" w:cs="Times New Roman"/>
          <w:bCs/>
          <w:lang w:val="en-US"/>
        </w:rPr>
        <w:t xml:space="preserve">, conducted </w:t>
      </w:r>
      <w:r w:rsidR="00A37F95" w:rsidRPr="00D8694B">
        <w:rPr>
          <w:rFonts w:ascii="Times New Roman" w:eastAsia="Times New Roman" w:hAnsi="Times New Roman" w:cs="Times New Roman"/>
          <w:bCs/>
          <w:lang w:val="en-US"/>
        </w:rPr>
        <w:t>o</w:t>
      </w:r>
      <w:r w:rsidR="00FC005F" w:rsidRPr="00D8694B">
        <w:rPr>
          <w:rFonts w:ascii="Times New Roman" w:eastAsia="Times New Roman" w:hAnsi="Times New Roman" w:cs="Times New Roman"/>
          <w:bCs/>
          <w:lang w:val="en-US"/>
        </w:rPr>
        <w:t>n</w:t>
      </w:r>
      <w:r w:rsidRPr="00D8694B">
        <w:rPr>
          <w:rFonts w:ascii="Times New Roman" w:eastAsia="Times New Roman" w:hAnsi="Times New Roman" w:cs="Times New Roman"/>
          <w:bCs/>
          <w:lang w:val="en-US"/>
        </w:rPr>
        <w:t xml:space="preserve"> </w:t>
      </w:r>
      <w:r w:rsidR="00FC005F" w:rsidRPr="00D8694B">
        <w:rPr>
          <w:rFonts w:ascii="Times New Roman" w:eastAsia="Times New Roman" w:hAnsi="Times New Roman" w:cs="Times New Roman"/>
          <w:bCs/>
          <w:lang w:val="en-US"/>
        </w:rPr>
        <w:t>January 18,</w:t>
      </w:r>
      <w:r w:rsidRPr="00D8694B">
        <w:rPr>
          <w:rFonts w:ascii="Times New Roman" w:eastAsia="Times New Roman" w:hAnsi="Times New Roman" w:cs="Times New Roman"/>
          <w:bCs/>
          <w:lang w:val="en-US"/>
        </w:rPr>
        <w:t xml:space="preserve"> 20</w:t>
      </w:r>
      <w:r w:rsidR="00FC005F" w:rsidRPr="00D8694B">
        <w:rPr>
          <w:rFonts w:ascii="Times New Roman" w:eastAsia="Times New Roman" w:hAnsi="Times New Roman" w:cs="Times New Roman"/>
          <w:bCs/>
          <w:lang w:val="en-US"/>
        </w:rPr>
        <w:t>20</w:t>
      </w:r>
      <w:r w:rsidRPr="00D8694B">
        <w:rPr>
          <w:rFonts w:ascii="Times New Roman" w:eastAsia="Times New Roman" w:hAnsi="Times New Roman" w:cs="Times New Roman"/>
          <w:bCs/>
          <w:lang w:val="en-US"/>
        </w:rPr>
        <w:t>. ID-IRI is an international platform, which serves as a network for clinical research on infectious diseases, and clinical microbiology (</w:t>
      </w:r>
      <w:hyperlink r:id="rId8" w:history="1">
        <w:r w:rsidR="007A30BC" w:rsidRPr="00D8694B">
          <w:rPr>
            <w:rStyle w:val="Kpr"/>
            <w:rFonts w:ascii="Times New Roman" w:eastAsia="Times New Roman" w:hAnsi="Times New Roman" w:cs="Times New Roman"/>
            <w:bCs/>
            <w:lang w:val="en-US"/>
          </w:rPr>
          <w:t>https://infectdisiri.com/</w:t>
        </w:r>
      </w:hyperlink>
      <w:r w:rsidRPr="00D8694B">
        <w:rPr>
          <w:rFonts w:ascii="Times New Roman" w:eastAsia="Times New Roman" w:hAnsi="Times New Roman" w:cs="Times New Roman"/>
          <w:bCs/>
          <w:lang w:val="en-US"/>
        </w:rPr>
        <w:t>)</w:t>
      </w:r>
      <w:r w:rsidR="007A30BC" w:rsidRPr="00D8694B">
        <w:rPr>
          <w:rFonts w:ascii="Times New Roman" w:eastAsia="Times New Roman" w:hAnsi="Times New Roman" w:cs="Times New Roman"/>
          <w:bCs/>
          <w:lang w:val="en-US"/>
        </w:rPr>
        <w:t>. ID-IRI has more than 1000 members as clinical researchers worldwide and they voluntarily join the ID-IRI research projects.</w:t>
      </w:r>
      <w:r w:rsidR="003829B6" w:rsidRPr="00D8694B">
        <w:rPr>
          <w:rFonts w:ascii="Times New Roman" w:eastAsia="Times New Roman" w:hAnsi="Times New Roman" w:cs="Times New Roman"/>
          <w:bCs/>
          <w:lang w:val="en-US"/>
        </w:rPr>
        <w:t xml:space="preserve"> In this study, the referral/tertiary hospitals </w:t>
      </w:r>
      <w:r w:rsidR="00EA4F1E" w:rsidRPr="00D8694B">
        <w:rPr>
          <w:rFonts w:ascii="Times New Roman" w:eastAsia="Times New Roman" w:hAnsi="Times New Roman" w:cs="Times New Roman"/>
          <w:bCs/>
          <w:lang w:val="en-US"/>
        </w:rPr>
        <w:t xml:space="preserve">and the data of adult patients </w:t>
      </w:r>
      <w:r w:rsidR="00C90335" w:rsidRPr="00D8694B">
        <w:rPr>
          <w:rFonts w:ascii="Times New Roman" w:eastAsia="Times New Roman" w:hAnsi="Times New Roman" w:cs="Times New Roman"/>
          <w:bCs/>
          <w:lang w:val="en-US"/>
        </w:rPr>
        <w:t>(</w:t>
      </w:r>
      <w:r w:rsidR="00C90335" w:rsidRPr="00D8694B">
        <w:rPr>
          <w:rFonts w:ascii="Times New Roman" w:eastAsia="Times New Roman" w:hAnsi="Times New Roman" w:cs="Times New Roman"/>
          <w:bCs/>
          <w:u w:val="single"/>
          <w:lang w:val="en-US"/>
        </w:rPr>
        <w:t>&gt;</w:t>
      </w:r>
      <w:r w:rsidR="00C90335" w:rsidRPr="00D8694B">
        <w:rPr>
          <w:rFonts w:ascii="Times New Roman" w:eastAsia="Times New Roman" w:hAnsi="Times New Roman" w:cs="Times New Roman"/>
          <w:bCs/>
          <w:lang w:val="en-US"/>
        </w:rPr>
        <w:t xml:space="preserve">18 years of age) </w:t>
      </w:r>
      <w:r w:rsidR="00EA4F1E" w:rsidRPr="00D8694B">
        <w:rPr>
          <w:rFonts w:ascii="Times New Roman" w:eastAsia="Times New Roman" w:hAnsi="Times New Roman" w:cs="Times New Roman"/>
          <w:bCs/>
          <w:lang w:val="en-US"/>
        </w:rPr>
        <w:t xml:space="preserve">were included </w:t>
      </w:r>
      <w:r w:rsidR="003829B6" w:rsidRPr="00D8694B">
        <w:rPr>
          <w:rFonts w:ascii="Times New Roman" w:eastAsia="Times New Roman" w:hAnsi="Times New Roman" w:cs="Times New Roman"/>
          <w:bCs/>
          <w:lang w:val="en-US"/>
        </w:rPr>
        <w:t>solely.</w:t>
      </w:r>
      <w:r w:rsidRPr="00D8694B">
        <w:rPr>
          <w:rFonts w:ascii="Times New Roman" w:eastAsia="Times New Roman" w:hAnsi="Times New Roman" w:cs="Times New Roman"/>
          <w:bCs/>
          <w:lang w:val="en-US"/>
        </w:rPr>
        <w:t xml:space="preserve"> </w:t>
      </w:r>
    </w:p>
    <w:p w14:paraId="00D57ED7" w14:textId="51FA227C" w:rsidR="00775F0C" w:rsidRPr="00D8694B" w:rsidRDefault="00A33B43" w:rsidP="000B7B1D">
      <w:pPr>
        <w:spacing w:after="100" w:afterAutospacing="1" w:line="360" w:lineRule="auto"/>
        <w:jc w:val="both"/>
        <w:rPr>
          <w:rFonts w:ascii="Times New Roman" w:eastAsia="Times New Roman" w:hAnsi="Times New Roman" w:cs="Times New Roman"/>
          <w:bCs/>
          <w:lang w:val="en-US"/>
        </w:rPr>
      </w:pPr>
      <w:r w:rsidRPr="00D8694B">
        <w:rPr>
          <w:rFonts w:ascii="Times New Roman" w:eastAsia="Times New Roman" w:hAnsi="Times New Roman" w:cs="Times New Roman"/>
          <w:b/>
          <w:bCs/>
          <w:lang w:val="en-US"/>
        </w:rPr>
        <w:t>Ethical issues:</w:t>
      </w:r>
      <w:r w:rsidRPr="00D8694B">
        <w:rPr>
          <w:rFonts w:ascii="Times New Roman" w:eastAsia="Times New Roman" w:hAnsi="Times New Roman" w:cs="Times New Roman"/>
          <w:bCs/>
          <w:lang w:val="en-US"/>
        </w:rPr>
        <w:t xml:space="preserve"> </w:t>
      </w:r>
      <w:r w:rsidR="00403487" w:rsidRPr="00D8694B">
        <w:rPr>
          <w:rFonts w:ascii="Times New Roman" w:eastAsia="Times New Roman" w:hAnsi="Times New Roman" w:cs="Times New Roman"/>
          <w:bCs/>
          <w:lang w:val="en-US"/>
        </w:rPr>
        <w:t xml:space="preserve">The ethical approval of the study was obtained from </w:t>
      </w:r>
      <w:r w:rsidR="00FC005F" w:rsidRPr="00D8694B">
        <w:rPr>
          <w:rFonts w:ascii="Times New Roman" w:eastAsia="Times New Roman" w:hAnsi="Times New Roman" w:cs="Times New Roman"/>
          <w:bCs/>
          <w:lang w:val="en-US"/>
        </w:rPr>
        <w:t xml:space="preserve">Medeniyet </w:t>
      </w:r>
      <w:r w:rsidR="00403487" w:rsidRPr="00D8694B">
        <w:rPr>
          <w:rFonts w:ascii="Times New Roman" w:eastAsia="Times New Roman" w:hAnsi="Times New Roman" w:cs="Times New Roman"/>
          <w:bCs/>
          <w:lang w:val="en-US"/>
        </w:rPr>
        <w:t>University,</w:t>
      </w:r>
      <w:r w:rsidRPr="00D8694B">
        <w:rPr>
          <w:rFonts w:ascii="Times New Roman" w:eastAsia="Times New Roman" w:hAnsi="Times New Roman" w:cs="Times New Roman"/>
          <w:bCs/>
          <w:lang w:val="en-US"/>
        </w:rPr>
        <w:t xml:space="preserve"> School of Medicine, Istanbul (2020/0113). The study was conducted according to the </w:t>
      </w:r>
      <w:r w:rsidRPr="00D8694B">
        <w:rPr>
          <w:rFonts w:ascii="Times New Roman" w:eastAsia="Times New Roman" w:hAnsi="Times New Roman" w:cs="Times New Roman"/>
          <w:bCs/>
          <w:lang w:val="en-US"/>
        </w:rPr>
        <w:lastRenderedPageBreak/>
        <w:t xml:space="preserve">international guidelines of Strengthening the Reporting for Observational Studies in Epidemiology; </w:t>
      </w:r>
      <w:r w:rsidR="00E918AF" w:rsidRPr="00D8694B">
        <w:rPr>
          <w:rFonts w:ascii="Times New Roman" w:hAnsi="Times New Roman" w:cs="Times New Roman"/>
          <w:lang w:val="en-US"/>
        </w:rPr>
        <w:t>STROBE</w:t>
      </w:r>
      <w:r w:rsidR="00E918AF"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10.1136/bmj.39335.541782.AD","ISSN":"0959-8138","PMID":"17947786","author":[{"dropping-particle":"von","family":"Elm","given":"Erik","non-dropping-particle":"","parse-names":false,"suffix":""},{"dropping-particle":"","family":"Altman","given":"Douglas G","non-dropping-particle":"","parse-names":false,"suffix":""},{"dropping-particle":"","family":"Egger","given":"Matthias","non-dropping-particle":"","parse-names":false,"suffix":""},{"dropping-particle":"","family":"Pocock","given":"Stuart J","non-dropping-particle":"","parse-names":false,"suffix":""},{"dropping-particle":"","family":"Gøtzsche","given":"Peter C","non-dropping-particle":"","parse-names":false,"suffix":""},{"dropping-particle":"","family":"Vandenbroucke","given":"Jan P","non-dropping-particle":"","parse-names":false,"suffix":""},{"dropping-particle":"","family":"STROBE Initiative","given":"","non-dropping-particle":"","parse-names":false,"suffix":""}],"container-title":"BMJ","id":"ITEM-1","issue":"7624","issued":{"date-parts":[["2007","10","20"]]},"page":"806-808","title":"Strengthening the reporting of observational studies in epidemiology (STROBE) statement: guidelines for reporting observational studies","type":"article-journal","volume":"335"},"uris":["http://www.mendeley.com/documents/?uuid=0ddbe668-2926-3721-b218-04d33dccc909"]}],"mendeley":{"formattedCitation":"[5]","plainTextFormattedCitation":"[5]","previouslyFormattedCitation":"[5]"},"properties":{"noteIndex":0},"schema":"https://github.com/citation-style-language/schema/raw/master/csl-citation.json"}</w:instrText>
      </w:r>
      <w:r w:rsidR="00E918AF"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[5]</w:t>
      </w:r>
      <w:r w:rsidR="00E918AF" w:rsidRPr="00D8694B">
        <w:rPr>
          <w:rFonts w:ascii="Times New Roman" w:hAnsi="Times New Roman" w:cs="Times New Roman"/>
          <w:lang w:val="en-US"/>
        </w:rPr>
        <w:fldChar w:fldCharType="end"/>
      </w:r>
      <w:r w:rsidR="00E918AF" w:rsidRPr="00D8694B">
        <w:rPr>
          <w:rFonts w:ascii="Times New Roman" w:hAnsi="Times New Roman" w:cs="Times New Roman"/>
          <w:lang w:val="en-US"/>
        </w:rPr>
        <w:t>.</w:t>
      </w:r>
    </w:p>
    <w:p w14:paraId="196FAED0" w14:textId="0C4B4C34" w:rsidR="00775F0C" w:rsidRPr="00D8694B" w:rsidRDefault="00403487" w:rsidP="00B47E2F">
      <w:pPr>
        <w:spacing w:after="100" w:afterAutospacing="1" w:line="360" w:lineRule="auto"/>
        <w:contextualSpacing/>
        <w:jc w:val="both"/>
        <w:rPr>
          <w:rFonts w:ascii="Times New Roman" w:eastAsia="Times New Roman" w:hAnsi="Times New Roman" w:cs="Times New Roman"/>
          <w:bCs/>
          <w:lang w:val="en-US"/>
        </w:rPr>
      </w:pPr>
      <w:r w:rsidRPr="00D8694B">
        <w:rPr>
          <w:rFonts w:ascii="Times New Roman" w:hAnsi="Times New Roman" w:cs="Times New Roman"/>
          <w:b/>
          <w:bCs/>
          <w:lang w:val="en-US"/>
        </w:rPr>
        <w:t>Participating medical centers:</w:t>
      </w:r>
      <w:r w:rsidRPr="00D8694B">
        <w:rPr>
          <w:rFonts w:ascii="Times New Roman" w:hAnsi="Times New Roman" w:cs="Times New Roman"/>
          <w:lang w:val="en-US"/>
        </w:rPr>
        <w:t xml:space="preserve"> </w:t>
      </w:r>
      <w:r w:rsidR="007A2D3D" w:rsidRPr="00D8694B">
        <w:rPr>
          <w:rFonts w:ascii="Times New Roman" w:hAnsi="Times New Roman" w:cs="Times New Roman"/>
          <w:lang w:val="en-US"/>
        </w:rPr>
        <w:t>According to the income levels</w:t>
      </w:r>
      <w:r w:rsidR="007A2D3D"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{"citationItems":[{"id":"ITEM-1","itemData":{"id":"ITEM-1","issued":{"date-parts":[["0"]]},"publisher":"World Bank","publisher-place":"Washington, DC","title":"Updated country income classifications for the World Bank’s 2020 fiscal year. 2020,https://datahelpdesk.worldbank.org/knowledgebase/articles/906519-world-bank-country-and-lending-groups Accessed [2 february, 2020]","type":"article"},"uris":["http://www.mendeley.com/documents/?uuid=08b1d295-6ce1-44e8-bcea-d4d9f262a2ad"]}],"mendeley":{"formattedCitation":"[6]","plainTextFormattedCitation":"[6]","previouslyFormattedCitation":"[6]"},"properties":{"noteIndex":0},"schema":"https://github.com/citation-style-language/schema/raw/master/csl-citation.json"}</w:instrText>
      </w:r>
      <w:r w:rsidR="007A2D3D"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[6]</w:t>
      </w:r>
      <w:r w:rsidR="007A2D3D" w:rsidRPr="00D8694B">
        <w:rPr>
          <w:rFonts w:ascii="Times New Roman" w:hAnsi="Times New Roman" w:cs="Times New Roman"/>
          <w:lang w:val="en-US"/>
        </w:rPr>
        <w:fldChar w:fldCharType="end"/>
      </w:r>
      <w:r w:rsidR="007A2D3D" w:rsidRPr="00D8694B">
        <w:rPr>
          <w:rFonts w:ascii="Times New Roman" w:hAnsi="Times New Roman" w:cs="Times New Roman"/>
          <w:lang w:val="en-US"/>
        </w:rPr>
        <w:t>, participating centers were categorized as lower-middle income (LMI) (</w:t>
      </w:r>
      <w:r w:rsidR="009D072F" w:rsidRPr="00D8694B">
        <w:rPr>
          <w:rFonts w:ascii="Times New Roman" w:hAnsi="Times New Roman" w:cs="Times New Roman"/>
          <w:lang w:val="en-US"/>
        </w:rPr>
        <w:t>Bangladesh, Egypt, India, Pakistan</w:t>
      </w:r>
      <w:r w:rsidR="007A2D3D" w:rsidRPr="00D8694B">
        <w:rPr>
          <w:rFonts w:ascii="Times New Roman" w:hAnsi="Times New Roman" w:cs="Times New Roman"/>
          <w:lang w:val="en-US"/>
        </w:rPr>
        <w:t>), upper-middle income (UMI) (</w:t>
      </w:r>
      <w:r w:rsidR="009D072F" w:rsidRPr="00D8694B">
        <w:rPr>
          <w:rFonts w:ascii="Times New Roman" w:hAnsi="Times New Roman" w:cs="Times New Roman"/>
          <w:lang w:val="en-US"/>
        </w:rPr>
        <w:t xml:space="preserve">Albania, Algeria, Bosnia and Herzegovina, </w:t>
      </w:r>
      <w:r w:rsidR="00BF78A3" w:rsidRPr="00D8694B">
        <w:rPr>
          <w:rFonts w:ascii="Times New Roman" w:hAnsi="Times New Roman" w:cs="Times New Roman"/>
          <w:lang w:val="en-US"/>
        </w:rPr>
        <w:t xml:space="preserve">Bulgaria, </w:t>
      </w:r>
      <w:r w:rsidR="009D072F" w:rsidRPr="00D8694B">
        <w:rPr>
          <w:rFonts w:ascii="Times New Roman" w:hAnsi="Times New Roman" w:cs="Times New Roman"/>
          <w:lang w:val="en-US"/>
        </w:rPr>
        <w:t xml:space="preserve">Iran, Kazakhstan, Lebanon, Romania, </w:t>
      </w:r>
      <w:proofErr w:type="spellStart"/>
      <w:r w:rsidR="009D072F" w:rsidRPr="00D8694B">
        <w:rPr>
          <w:rFonts w:ascii="Times New Roman" w:hAnsi="Times New Roman" w:cs="Times New Roman"/>
          <w:lang w:val="en-US"/>
        </w:rPr>
        <w:t>Türkiye</w:t>
      </w:r>
      <w:proofErr w:type="spellEnd"/>
      <w:r w:rsidR="007A2D3D" w:rsidRPr="00D8694B">
        <w:rPr>
          <w:rFonts w:ascii="Times New Roman" w:hAnsi="Times New Roman" w:cs="Times New Roman"/>
          <w:lang w:val="en-US"/>
        </w:rPr>
        <w:t>), and high income (HI) countries (</w:t>
      </w:r>
      <w:r w:rsidR="009D072F" w:rsidRPr="00D8694B">
        <w:rPr>
          <w:rFonts w:ascii="Times New Roman" w:hAnsi="Times New Roman" w:cs="Times New Roman"/>
          <w:lang w:val="en-US"/>
        </w:rPr>
        <w:t>Bahrain, Croatia, France, Israel, Italy, Poland, Saudi</w:t>
      </w:r>
      <w:r w:rsidR="004D2196" w:rsidRPr="00D8694B">
        <w:rPr>
          <w:rFonts w:ascii="Times New Roman" w:hAnsi="Times New Roman" w:cs="Times New Roman"/>
          <w:lang w:val="en-US"/>
        </w:rPr>
        <w:t xml:space="preserve"> </w:t>
      </w:r>
      <w:r w:rsidR="009D072F" w:rsidRPr="00D8694B">
        <w:rPr>
          <w:rFonts w:ascii="Times New Roman" w:hAnsi="Times New Roman" w:cs="Times New Roman"/>
          <w:lang w:val="en-US"/>
        </w:rPr>
        <w:t>Arabia,</w:t>
      </w:r>
      <w:r w:rsidR="004D2196" w:rsidRPr="00D8694B">
        <w:rPr>
          <w:rFonts w:ascii="Times New Roman" w:hAnsi="Times New Roman" w:cs="Times New Roman"/>
          <w:lang w:val="en-US"/>
        </w:rPr>
        <w:t xml:space="preserve"> </w:t>
      </w:r>
      <w:r w:rsidR="009D072F" w:rsidRPr="00D8694B">
        <w:rPr>
          <w:rFonts w:ascii="Times New Roman" w:hAnsi="Times New Roman" w:cs="Times New Roman"/>
          <w:lang w:val="en-US"/>
        </w:rPr>
        <w:t>Slovenia, Spain,</w:t>
      </w:r>
      <w:r w:rsidR="004D2196" w:rsidRPr="00D8694B">
        <w:rPr>
          <w:rFonts w:ascii="Times New Roman" w:hAnsi="Times New Roman" w:cs="Times New Roman"/>
          <w:lang w:val="en-US"/>
        </w:rPr>
        <w:t xml:space="preserve"> </w:t>
      </w:r>
      <w:r w:rsidR="009D072F" w:rsidRPr="00D8694B">
        <w:rPr>
          <w:rFonts w:ascii="Times New Roman" w:hAnsi="Times New Roman" w:cs="Times New Roman"/>
          <w:lang w:val="en-US"/>
        </w:rPr>
        <w:t>United Arab Emirates</w:t>
      </w:r>
      <w:r w:rsidR="007A2D3D" w:rsidRPr="00D8694B">
        <w:rPr>
          <w:rFonts w:ascii="Times New Roman" w:hAnsi="Times New Roman" w:cs="Times New Roman"/>
          <w:lang w:val="en-US"/>
        </w:rPr>
        <w:t>).</w:t>
      </w:r>
      <w:r w:rsidR="00B1024F" w:rsidRPr="00D8694B">
        <w:rPr>
          <w:rFonts w:ascii="Times New Roman" w:hAnsi="Times New Roman" w:cs="Times New Roman"/>
          <w:lang w:val="en-US"/>
        </w:rPr>
        <w:t xml:space="preserve"> </w:t>
      </w:r>
      <w:r w:rsidR="006E0A9F" w:rsidRPr="00D8694B">
        <w:rPr>
          <w:rFonts w:ascii="Times New Roman" w:hAnsi="Times New Roman" w:cs="Times New Roman"/>
          <w:lang w:val="en-US"/>
        </w:rPr>
        <w:t>There seemed to be an algorithm in Spain and a guideline in Poland</w:t>
      </w:r>
      <w:r w:rsidR="004A4416" w:rsidRPr="00D8694B">
        <w:rPr>
          <w:rFonts w:ascii="Times New Roman" w:hAnsi="Times New Roman" w:cs="Times New Roman"/>
          <w:lang w:val="en-US"/>
        </w:rPr>
        <w:t xml:space="preserve"> for antibiotic use in the </w:t>
      </w:r>
      <w:r w:rsidR="00760258" w:rsidRPr="00D8694B">
        <w:rPr>
          <w:rFonts w:ascii="Times New Roman" w:hAnsi="Times New Roman" w:cs="Times New Roman"/>
          <w:lang w:val="en-US"/>
        </w:rPr>
        <w:t>EDs</w:t>
      </w:r>
      <w:r w:rsidR="006E0A9F" w:rsidRPr="00D8694B">
        <w:rPr>
          <w:rFonts w:ascii="Times New Roman" w:hAnsi="Times New Roman" w:cs="Times New Roman"/>
          <w:lang w:val="en-US"/>
        </w:rPr>
        <w:t>.</w:t>
      </w:r>
      <w:r w:rsidR="00EB7D08" w:rsidRPr="00D8694B">
        <w:t xml:space="preserve"> </w:t>
      </w:r>
      <w:r w:rsidR="00EB7D08" w:rsidRPr="00D8694B">
        <w:rPr>
          <w:rFonts w:ascii="Times New Roman" w:hAnsi="Times New Roman" w:cs="Times New Roman"/>
          <w:lang w:val="en-US"/>
        </w:rPr>
        <w:t xml:space="preserve">For the rest of the countries national recommendations did not exist.  </w:t>
      </w:r>
    </w:p>
    <w:p w14:paraId="6C921796" w14:textId="2DC40080" w:rsidR="00C4335B" w:rsidRPr="00D8694B" w:rsidRDefault="00403487" w:rsidP="007E7A84">
      <w:pPr>
        <w:spacing w:line="360" w:lineRule="auto"/>
        <w:jc w:val="both"/>
        <w:rPr>
          <w:rFonts w:ascii="Times New Roman" w:hAnsi="Times New Roman" w:cs="Times New Roman"/>
          <w:lang w:val="en-US"/>
        </w:rPr>
      </w:pPr>
      <w:r w:rsidRPr="00D8694B">
        <w:rPr>
          <w:rFonts w:ascii="Times New Roman" w:hAnsi="Times New Roman" w:cs="Times New Roman"/>
          <w:b/>
          <w:bCs/>
          <w:lang w:val="en-US"/>
        </w:rPr>
        <w:t xml:space="preserve">Data collection: </w:t>
      </w:r>
      <w:r w:rsidR="00C6227D" w:rsidRPr="00D8694B">
        <w:rPr>
          <w:rFonts w:ascii="Times New Roman" w:hAnsi="Times New Roman" w:cs="Times New Roman"/>
          <w:bCs/>
          <w:lang w:val="en-US"/>
        </w:rPr>
        <w:t>The diagnosis of the patient was established by the attending doctor in the ED</w:t>
      </w:r>
      <w:r w:rsidR="00D311BF" w:rsidRPr="00D8694B">
        <w:rPr>
          <w:rFonts w:ascii="Times New Roman" w:hAnsi="Times New Roman" w:cs="Times New Roman"/>
          <w:bCs/>
          <w:lang w:val="en-US"/>
        </w:rPr>
        <w:t xml:space="preserve"> through a clinical evaluation and the laboratory analyses</w:t>
      </w:r>
      <w:r w:rsidR="00C6227D" w:rsidRPr="00D8694B">
        <w:rPr>
          <w:rFonts w:ascii="Times New Roman" w:hAnsi="Times New Roman" w:cs="Times New Roman"/>
          <w:bCs/>
          <w:lang w:val="en-US"/>
        </w:rPr>
        <w:t xml:space="preserve">. The participant of the survey has assured the records to be complete </w:t>
      </w:r>
      <w:r w:rsidR="002A7897" w:rsidRPr="00D8694B">
        <w:rPr>
          <w:rFonts w:ascii="Times New Roman" w:hAnsi="Times New Roman" w:cs="Times New Roman"/>
          <w:bCs/>
          <w:lang w:val="en-US"/>
        </w:rPr>
        <w:t xml:space="preserve">and </w:t>
      </w:r>
      <w:r w:rsidR="00C6227D" w:rsidRPr="00D8694B">
        <w:rPr>
          <w:rFonts w:ascii="Times New Roman" w:hAnsi="Times New Roman" w:cs="Times New Roman"/>
          <w:bCs/>
          <w:lang w:val="en-US"/>
        </w:rPr>
        <w:t>was in the ED in the study day checking the entire process.</w:t>
      </w:r>
      <w:r w:rsidR="00436694" w:rsidRPr="00D8694B">
        <w:rPr>
          <w:rFonts w:ascii="Times New Roman" w:hAnsi="Times New Roman" w:cs="Times New Roman"/>
          <w:b/>
          <w:bCs/>
          <w:lang w:val="en-US"/>
        </w:rPr>
        <w:t xml:space="preserve"> </w:t>
      </w:r>
      <w:r w:rsidR="00436694" w:rsidRPr="00D8694B">
        <w:rPr>
          <w:rFonts w:ascii="Times New Roman" w:hAnsi="Times New Roman" w:cs="Times New Roman"/>
          <w:bCs/>
          <w:lang w:val="en-US"/>
        </w:rPr>
        <w:t xml:space="preserve">All centers were asked to provide </w:t>
      </w:r>
      <w:r w:rsidR="00AE296C" w:rsidRPr="00D8694B">
        <w:rPr>
          <w:rFonts w:ascii="Times New Roman" w:hAnsi="Times New Roman" w:cs="Times New Roman"/>
          <w:bCs/>
          <w:lang w:val="en-US"/>
        </w:rPr>
        <w:t>qSOFA scores for all patients with infections applied to EDs</w:t>
      </w:r>
      <w:r w:rsidR="000174E9" w:rsidRPr="00D8694B">
        <w:rPr>
          <w:rFonts w:ascii="Times New Roman" w:hAnsi="Times New Roman" w:cs="Times New Roman"/>
          <w:bCs/>
          <w:lang w:val="en-US"/>
        </w:rPr>
        <w:t xml:space="preserve"> and CURB-65 score for those with pneumonia</w:t>
      </w:r>
      <w:r w:rsidR="00AE296C" w:rsidRPr="00D8694B">
        <w:rPr>
          <w:rFonts w:ascii="Times New Roman" w:hAnsi="Times New Roman" w:cs="Times New Roman"/>
          <w:bCs/>
          <w:lang w:val="en-US"/>
        </w:rPr>
        <w:t xml:space="preserve">. </w:t>
      </w:r>
      <w:r w:rsidR="00EA4F1E" w:rsidRPr="00D8694B">
        <w:rPr>
          <w:rFonts w:ascii="Times New Roman" w:eastAsia="Times New Roman" w:hAnsi="Times New Roman" w:cs="Times New Roman"/>
          <w:bCs/>
          <w:lang w:val="en-US"/>
        </w:rPr>
        <w:t xml:space="preserve">Patient databases and institutional data registries were reported through Google Drive. </w:t>
      </w:r>
      <w:r w:rsidR="00C4335B" w:rsidRPr="00D8694B">
        <w:rPr>
          <w:rFonts w:ascii="Times New Roman" w:hAnsi="Times New Roman" w:cs="Times New Roman"/>
          <w:lang w:val="en-US"/>
        </w:rPr>
        <w:t>Two</w:t>
      </w:r>
      <w:r w:rsidRPr="00D8694B">
        <w:rPr>
          <w:rFonts w:ascii="Times New Roman" w:hAnsi="Times New Roman" w:cs="Times New Roman"/>
          <w:lang w:val="en-US"/>
        </w:rPr>
        <w:t xml:space="preserve"> structured standardized questionnaire</w:t>
      </w:r>
      <w:r w:rsidR="00C4335B" w:rsidRPr="00D8694B">
        <w:rPr>
          <w:rFonts w:ascii="Times New Roman" w:hAnsi="Times New Roman" w:cs="Times New Roman"/>
          <w:lang w:val="en-US"/>
        </w:rPr>
        <w:t>s</w:t>
      </w:r>
      <w:r w:rsidR="006F34B5" w:rsidRPr="00D8694B">
        <w:rPr>
          <w:rFonts w:ascii="Times New Roman" w:hAnsi="Times New Roman" w:cs="Times New Roman"/>
          <w:lang w:val="en-US"/>
        </w:rPr>
        <w:t xml:space="preserve"> (appendix-1)</w:t>
      </w:r>
      <w:r w:rsidRPr="00D8694B">
        <w:rPr>
          <w:rFonts w:ascii="Times New Roman" w:hAnsi="Times New Roman" w:cs="Times New Roman"/>
          <w:lang w:val="en-US"/>
        </w:rPr>
        <w:t xml:space="preserve"> </w:t>
      </w:r>
      <w:r w:rsidR="00C4335B" w:rsidRPr="00D8694B">
        <w:rPr>
          <w:rFonts w:ascii="Times New Roman" w:hAnsi="Times New Roman" w:cs="Times New Roman"/>
          <w:lang w:val="en-US"/>
        </w:rPr>
        <w:t>were</w:t>
      </w:r>
      <w:r w:rsidRPr="00D8694B">
        <w:rPr>
          <w:rFonts w:ascii="Times New Roman" w:hAnsi="Times New Roman" w:cs="Times New Roman"/>
          <w:lang w:val="en-US"/>
        </w:rPr>
        <w:t xml:space="preserve"> used to collect data</w:t>
      </w:r>
      <w:r w:rsidR="00C4335B" w:rsidRPr="00D8694B">
        <w:rPr>
          <w:rFonts w:ascii="Times New Roman" w:hAnsi="Times New Roman" w:cs="Times New Roman"/>
          <w:lang w:val="en-US"/>
        </w:rPr>
        <w:t>,</w:t>
      </w:r>
      <w:r w:rsidRPr="00D8694B">
        <w:rPr>
          <w:rFonts w:ascii="Times New Roman" w:hAnsi="Times New Roman" w:cs="Times New Roman"/>
          <w:lang w:val="en-US"/>
        </w:rPr>
        <w:t xml:space="preserve"> </w:t>
      </w:r>
      <w:r w:rsidR="00C4335B" w:rsidRPr="00D8694B">
        <w:rPr>
          <w:rFonts w:ascii="Times New Roman" w:hAnsi="Times New Roman" w:cs="Times New Roman"/>
          <w:lang w:val="en-US"/>
        </w:rPr>
        <w:t xml:space="preserve">one is for patients’ and the other is for institutional data. </w:t>
      </w:r>
      <w:r w:rsidR="002D74AE" w:rsidRPr="00D8694B">
        <w:rPr>
          <w:rFonts w:ascii="Times New Roman" w:hAnsi="Times New Roman" w:cs="Times New Roman"/>
          <w:lang w:val="en-US"/>
        </w:rPr>
        <w:t>No language barriers exist; no translation was requested.</w:t>
      </w:r>
      <w:r w:rsidR="00725B9C" w:rsidRPr="00D8694B">
        <w:rPr>
          <w:rFonts w:ascii="Times New Roman" w:hAnsi="Times New Roman" w:cs="Times New Roman"/>
          <w:lang w:val="en-US"/>
        </w:rPr>
        <w:t xml:space="preserve"> The data was collected and submitted by the participants, all were medical doctors, in the participating centers.</w:t>
      </w:r>
      <w:r w:rsidR="002D74AE" w:rsidRPr="00D8694B">
        <w:rPr>
          <w:rFonts w:ascii="Times New Roman" w:hAnsi="Times New Roman" w:cs="Times New Roman"/>
          <w:lang w:val="en-US"/>
        </w:rPr>
        <w:t xml:space="preserve"> They were asked to complete </w:t>
      </w:r>
      <w:r w:rsidR="00D3362A" w:rsidRPr="00D8694B">
        <w:rPr>
          <w:rFonts w:ascii="Times New Roman" w:hAnsi="Times New Roman" w:cs="Times New Roman"/>
          <w:lang w:val="en-US"/>
        </w:rPr>
        <w:t>them at</w:t>
      </w:r>
      <w:r w:rsidR="002D74AE" w:rsidRPr="00D8694B">
        <w:rPr>
          <w:rFonts w:ascii="Times New Roman" w:hAnsi="Times New Roman" w:cs="Times New Roman"/>
          <w:lang w:val="en-US"/>
        </w:rPr>
        <w:t xml:space="preserve"> once</w:t>
      </w:r>
      <w:r w:rsidR="00D3362A" w:rsidRPr="00D8694B">
        <w:rPr>
          <w:rFonts w:ascii="Times New Roman" w:hAnsi="Times New Roman" w:cs="Times New Roman"/>
          <w:lang w:val="en-US"/>
        </w:rPr>
        <w:t>,</w:t>
      </w:r>
      <w:r w:rsidR="002D74AE" w:rsidRPr="00D8694B">
        <w:rPr>
          <w:rFonts w:ascii="Times New Roman" w:hAnsi="Times New Roman" w:cs="Times New Roman"/>
          <w:lang w:val="en-US"/>
        </w:rPr>
        <w:t xml:space="preserve"> their responses were received, </w:t>
      </w:r>
      <w:r w:rsidR="00D3362A" w:rsidRPr="00D8694B">
        <w:rPr>
          <w:rFonts w:ascii="Times New Roman" w:hAnsi="Times New Roman" w:cs="Times New Roman"/>
          <w:lang w:val="en-US"/>
        </w:rPr>
        <w:t xml:space="preserve">and </w:t>
      </w:r>
      <w:r w:rsidR="002D74AE" w:rsidRPr="00D8694B">
        <w:rPr>
          <w:rFonts w:ascii="Times New Roman" w:hAnsi="Times New Roman" w:cs="Times New Roman"/>
          <w:lang w:val="en-US"/>
        </w:rPr>
        <w:t xml:space="preserve">merged as a single database, then analyzed. Prof. </w:t>
      </w:r>
      <w:proofErr w:type="spellStart"/>
      <w:r w:rsidR="002D74AE" w:rsidRPr="00D8694B">
        <w:rPr>
          <w:rFonts w:ascii="Times New Roman" w:hAnsi="Times New Roman" w:cs="Times New Roman"/>
          <w:lang w:val="en-US"/>
        </w:rPr>
        <w:t>Hakan</w:t>
      </w:r>
      <w:proofErr w:type="spellEnd"/>
      <w:r w:rsidR="002D74AE" w:rsidRPr="00D8694B">
        <w:rPr>
          <w:rFonts w:ascii="Times New Roman" w:hAnsi="Times New Roman" w:cs="Times New Roman"/>
          <w:lang w:val="en-US"/>
        </w:rPr>
        <w:t xml:space="preserve"> </w:t>
      </w:r>
      <w:proofErr w:type="spellStart"/>
      <w:r w:rsidR="002D74AE" w:rsidRPr="00D8694B">
        <w:rPr>
          <w:rFonts w:ascii="Times New Roman" w:hAnsi="Times New Roman" w:cs="Times New Roman"/>
          <w:lang w:val="en-US"/>
        </w:rPr>
        <w:t>Erdem</w:t>
      </w:r>
      <w:proofErr w:type="spellEnd"/>
      <w:r w:rsidR="002D74AE" w:rsidRPr="00D8694B">
        <w:rPr>
          <w:rFonts w:ascii="Times New Roman" w:hAnsi="Times New Roman" w:cs="Times New Roman"/>
          <w:lang w:val="en-US"/>
        </w:rPr>
        <w:t xml:space="preserve"> had access to responses/database through Google Drive solely to ensure data security. Repetitive emails were sent to participating centers to verify their responses and complete missing data if existed.</w:t>
      </w:r>
      <w:r w:rsidR="00242D2B" w:rsidRPr="00D8694B">
        <w:rPr>
          <w:rFonts w:ascii="Times New Roman" w:hAnsi="Times New Roman" w:cs="Times New Roman"/>
          <w:lang w:val="en-US"/>
        </w:rPr>
        <w:t xml:space="preserve"> </w:t>
      </w:r>
      <w:proofErr w:type="spellStart"/>
      <w:r w:rsidR="00242D2B" w:rsidRPr="00D8694B">
        <w:rPr>
          <w:rFonts w:ascii="Times New Roman" w:hAnsi="Times New Roman" w:cs="Times New Roman"/>
          <w:lang w:val="en-US"/>
        </w:rPr>
        <w:t>Hakan</w:t>
      </w:r>
      <w:proofErr w:type="spellEnd"/>
      <w:r w:rsidR="00242D2B" w:rsidRPr="00D8694B">
        <w:rPr>
          <w:rFonts w:ascii="Times New Roman" w:hAnsi="Times New Roman" w:cs="Times New Roman"/>
          <w:lang w:val="en-US"/>
        </w:rPr>
        <w:t xml:space="preserve"> </w:t>
      </w:r>
      <w:proofErr w:type="spellStart"/>
      <w:r w:rsidR="00242D2B" w:rsidRPr="00D8694B">
        <w:rPr>
          <w:rFonts w:ascii="Times New Roman" w:hAnsi="Times New Roman" w:cs="Times New Roman"/>
          <w:lang w:val="en-US"/>
        </w:rPr>
        <w:t>Erdem</w:t>
      </w:r>
      <w:proofErr w:type="spellEnd"/>
      <w:r w:rsidR="00242D2B" w:rsidRPr="00D8694B">
        <w:rPr>
          <w:rFonts w:ascii="Times New Roman" w:hAnsi="Times New Roman" w:cs="Times New Roman"/>
          <w:lang w:val="en-US"/>
        </w:rPr>
        <w:t xml:space="preserve"> will provide the database if the journal demands it.</w:t>
      </w:r>
    </w:p>
    <w:p w14:paraId="7998C031" w14:textId="56EDEB6C" w:rsidR="00416117" w:rsidRPr="00D8694B" w:rsidRDefault="00403487" w:rsidP="00B47E2F">
      <w:pPr>
        <w:spacing w:after="100" w:afterAutospacing="1" w:line="360" w:lineRule="auto"/>
        <w:jc w:val="both"/>
        <w:rPr>
          <w:rFonts w:ascii="Times New Roman" w:hAnsi="Times New Roman" w:cs="Times New Roman"/>
          <w:b/>
          <w:bCs/>
          <w:lang w:val="en-US"/>
        </w:rPr>
      </w:pPr>
      <w:r w:rsidRPr="00D8694B">
        <w:rPr>
          <w:rFonts w:ascii="Times New Roman" w:hAnsi="Times New Roman" w:cs="Times New Roman"/>
          <w:b/>
          <w:bCs/>
          <w:lang w:val="en-US"/>
        </w:rPr>
        <w:t>Definitions</w:t>
      </w:r>
      <w:r w:rsidR="00670615" w:rsidRPr="00D8694B">
        <w:rPr>
          <w:rFonts w:ascii="Times New Roman" w:hAnsi="Times New Roman" w:cs="Times New Roman"/>
          <w:b/>
          <w:bCs/>
          <w:lang w:val="en-US"/>
        </w:rPr>
        <w:t xml:space="preserve">: </w:t>
      </w:r>
      <w:r w:rsidR="002C12CD" w:rsidRPr="00D8694B">
        <w:rPr>
          <w:rFonts w:ascii="Times New Roman" w:hAnsi="Times New Roman" w:cs="Times New Roman"/>
          <w:b/>
          <w:lang w:val="en-US"/>
        </w:rPr>
        <w:t>Elder</w:t>
      </w:r>
      <w:r w:rsidR="00A407D1" w:rsidRPr="00D8694B">
        <w:rPr>
          <w:rFonts w:ascii="Times New Roman" w:hAnsi="Times New Roman" w:cs="Times New Roman"/>
          <w:b/>
          <w:lang w:val="en-US"/>
        </w:rPr>
        <w:t>ly patients</w:t>
      </w:r>
      <w:r w:rsidR="00A407D1" w:rsidRPr="00D8694B">
        <w:rPr>
          <w:rFonts w:ascii="Times New Roman" w:hAnsi="Times New Roman" w:cs="Times New Roman"/>
          <w:lang w:val="en-US"/>
        </w:rPr>
        <w:t xml:space="preserve"> were defined as those over the age of 75 years</w:t>
      </w:r>
      <w:r w:rsidR="00A64EBC" w:rsidRPr="00D8694B">
        <w:rPr>
          <w:rFonts w:ascii="Times New Roman" w:hAnsi="Times New Roman" w:cs="Times New Roman"/>
          <w:b/>
          <w:bCs/>
          <w:lang w:val="en-US"/>
        </w:rPr>
        <w:fldChar w:fldCharType="begin" w:fldLock="1"/>
      </w:r>
      <w:r w:rsidR="00D25E6B" w:rsidRPr="00D8694B">
        <w:rPr>
          <w:rFonts w:ascii="Times New Roman" w:hAnsi="Times New Roman" w:cs="Times New Roman"/>
          <w:b/>
          <w:bCs/>
          <w:lang w:val="en-US"/>
        </w:rPr>
        <w:instrText>ADDIN CSL_CITATION {"citationItems":[{"id":"ITEM-1","itemData":{"DOI":"10.1111/j.1447-0594.2006.00341.x","ISSN":"1444-1586","abstract":"Conventionally, \" elderly \" has been defined as a chronological age of 65 years old or older, while those from 65 through 74 years old are referred to as \" early elderly \" and those over 75 years old as \" late elderly. \" However, the evidence on which this definition is based is unknown. We have attempted to review the definition of elderly by analyzing data from long-term longitudinal epidemiological studies, and clinical and pathological studies that have been accumulated at the Tokyo Metropolitan Geriatric Hospital and the Tokyo Met-ropolitan Institute of Gerontology. Our recommendation might be a starting point in developing a strategy for a successful society by reviewing the definition of elderly based on comprehensive evidence in all aspects of social, cultural and medical sciences.","author":[{"dropping-particle":"","family":"Orimo","given":"Hajime","non-dropping-particle":"","parse-names":false,"suffix":""},{"dropping-particle":"","family":"Ito","given":"Hideki","non-dropping-particle":"","parse-names":false,"suffix":""},{"dropping-particle":"","family":"Suzuki","given":"Takao","non-dropping-particle":"","parse-names":false,"suffix":""},{"dropping-particle":"","family":"Araki","given":"Atsushi","non-dropping-particle":"","parse-names":false,"suffix":""},{"dropping-particle":"","family":"Hosoi","given":"Takayuki","non-dropping-particle":"","parse-names":false,"suffix":""},{"dropping-particle":"","family":"Sawabe","given":"Motoji","non-dropping-particle":"","parse-names":false,"suffix":""}],"container-title":"Geriatrics and Gerontology International","id":"ITEM-1","issue":"3","issued":{"date-parts":[["2006"]]},"page":"149-158","title":"Reviewing the definition of \"elderly\"","type":"article-journal","volume":"6"},"uris":["http://www.mendeley.com/documents/?uuid=1efd084f-38b6-4951-8dc0-545e966250c7"]}],"mendeley":{"formattedCitation":"[7]","plainTextFormattedCitation":"[7]","previouslyFormattedCitation":"[7]"},"properties":{"noteIndex":0},"schema":"https://github.com/citation-style-language/schema/raw/master/csl-citation.json"}</w:instrText>
      </w:r>
      <w:r w:rsidR="00A64EBC" w:rsidRPr="00D8694B">
        <w:rPr>
          <w:rFonts w:ascii="Times New Roman" w:hAnsi="Times New Roman" w:cs="Times New Roman"/>
          <w:b/>
          <w:bCs/>
          <w:lang w:val="en-US"/>
        </w:rPr>
        <w:fldChar w:fldCharType="separate"/>
      </w:r>
      <w:r w:rsidR="00D25E6B" w:rsidRPr="00D8694B">
        <w:rPr>
          <w:rFonts w:ascii="Times New Roman" w:hAnsi="Times New Roman" w:cs="Times New Roman"/>
          <w:bCs/>
          <w:noProof/>
          <w:lang w:val="en-US"/>
        </w:rPr>
        <w:t>[7]</w:t>
      </w:r>
      <w:r w:rsidR="00A64EBC" w:rsidRPr="00D8694B">
        <w:rPr>
          <w:rFonts w:ascii="Times New Roman" w:hAnsi="Times New Roman" w:cs="Times New Roman"/>
          <w:b/>
          <w:bCs/>
          <w:lang w:val="en-US"/>
        </w:rPr>
        <w:fldChar w:fldCharType="end"/>
      </w:r>
      <w:r w:rsidR="00A407D1" w:rsidRPr="00D8694B">
        <w:rPr>
          <w:rFonts w:ascii="Times New Roman" w:hAnsi="Times New Roman" w:cs="Times New Roman"/>
          <w:lang w:val="en-US"/>
        </w:rPr>
        <w:t xml:space="preserve">. </w:t>
      </w:r>
      <w:r w:rsidR="00406E03" w:rsidRPr="00D8694B">
        <w:rPr>
          <w:rFonts w:ascii="Times New Roman" w:hAnsi="Times New Roman" w:cs="Times New Roman"/>
          <w:b/>
          <w:lang w:val="en-US"/>
        </w:rPr>
        <w:t>Anti-gram</w:t>
      </w:r>
      <w:r w:rsidR="005036EC" w:rsidRPr="00D8694B">
        <w:rPr>
          <w:rFonts w:ascii="Times New Roman" w:hAnsi="Times New Roman" w:cs="Times New Roman"/>
          <w:b/>
          <w:lang w:val="en-US"/>
        </w:rPr>
        <w:t>-</w:t>
      </w:r>
      <w:r w:rsidR="00406E03" w:rsidRPr="00D8694B">
        <w:rPr>
          <w:rFonts w:ascii="Times New Roman" w:hAnsi="Times New Roman" w:cs="Times New Roman"/>
          <w:b/>
          <w:lang w:val="en-US"/>
        </w:rPr>
        <w:t>positive agents</w:t>
      </w:r>
      <w:r w:rsidR="00406E03" w:rsidRPr="00D8694B">
        <w:rPr>
          <w:rFonts w:ascii="Times New Roman" w:hAnsi="Times New Roman" w:cs="Times New Roman"/>
          <w:lang w:val="en-US"/>
        </w:rPr>
        <w:t xml:space="preserve"> were defined as linezolid, daptomycin, tigecycline, vancomycin, and teicoplanin</w:t>
      </w:r>
      <w:r w:rsidR="0011253C"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10.1186/s13756-020-00714-9","ISSN":"20472994","PMID":"32321574","author":[{"dropping-particle":"","family":"Shariati","given":"Aref","non-dropping-particle":"","parse-names":false,"suffix":""},{"dropping-particle":"","family":"Dadashi","given":"Masoud","non-dropping-particle":"","parse-names":false,"suffix":""},{"dropping-particle":"","family":"Chegini","given":"Zahra","non-dropping-particle":"","parse-names":false,"suffix":""},{"dropping-particle":"","family":"Belkum","given":"Alex","non-dropping-particle":"van","parse-names":false,"suffix":""},{"dropping-particle":"","family":"Mirzaii","given":"Mehdi","non-dropping-particle":"","parse-names":false,"suffix":""},{"dropping-particle":"","family":"Khoramrooz","given":"Seyed Sajjad","non-dropping-particle":"","parse-names":false,"suffix":""},{"dropping-particle":"","family":"Darban-Sarokhalil","given":"Davood","non-dropping-particle":"","parse-names":false,"suffix":""}],"container-title":"Antimicrobial Resistance &amp; Infection Control","id":"ITEM-1","issue":"56","issued":{"date-parts":[["2020"]]},"page":"1-20","publisher":"Antimicrobial Resistance &amp; Infection Control","title":"The global prevalence of Daptomycin, Tigecycline, Quinupristin/Dalfopristin, and Linezolid-resistant Staphylococcus aureus and coagulase–negative staphylococci strains: a systematic review and meta-analysis","type":"article-journal","volume":"9"},"uris":["http://www.mendeley.com/documents/?uuid=b165f445-fe42-412a-b97f-958fe0c3fdbb"]}],"mendeley":{"formattedCitation":"[8]","plainTextFormattedCitation":"[8]","previouslyFormattedCitation":"[8]"},"properties":{"noteIndex":0},"schema":"https://github.com/citation-style-language/schema/raw/master/csl-citation.json"}</w:instrText>
      </w:r>
      <w:r w:rsidR="0011253C"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[8]</w:t>
      </w:r>
      <w:r w:rsidR="0011253C" w:rsidRPr="00D8694B">
        <w:rPr>
          <w:rFonts w:ascii="Times New Roman" w:hAnsi="Times New Roman" w:cs="Times New Roman"/>
          <w:lang w:val="en-US"/>
        </w:rPr>
        <w:fldChar w:fldCharType="end"/>
      </w:r>
      <w:r w:rsidR="00406E03" w:rsidRPr="00D8694B">
        <w:rPr>
          <w:rFonts w:ascii="Times New Roman" w:hAnsi="Times New Roman" w:cs="Times New Roman"/>
          <w:lang w:val="en-US"/>
        </w:rPr>
        <w:t>.</w:t>
      </w:r>
      <w:r w:rsidR="004136D8" w:rsidRPr="00D8694B">
        <w:rPr>
          <w:rFonts w:ascii="Times New Roman" w:hAnsi="Times New Roman" w:cs="Times New Roman"/>
          <w:lang w:val="en-US"/>
        </w:rPr>
        <w:t xml:space="preserve"> </w:t>
      </w:r>
      <w:r w:rsidR="00166C79" w:rsidRPr="00D8694B">
        <w:rPr>
          <w:rFonts w:ascii="Times New Roman" w:hAnsi="Times New Roman" w:cs="Times New Roman"/>
          <w:b/>
          <w:lang w:val="en-US"/>
        </w:rPr>
        <w:t>Quinolones</w:t>
      </w:r>
      <w:r w:rsidR="00166C79" w:rsidRPr="00D8694B">
        <w:rPr>
          <w:rFonts w:ascii="Times New Roman" w:hAnsi="Times New Roman" w:cs="Times New Roman"/>
          <w:lang w:val="en-US"/>
        </w:rPr>
        <w:t xml:space="preserve"> were </w:t>
      </w:r>
      <w:r w:rsidR="00A55F74" w:rsidRPr="00D8694B">
        <w:rPr>
          <w:rFonts w:ascii="Times New Roman" w:hAnsi="Times New Roman" w:cs="Times New Roman"/>
          <w:lang w:val="en-US"/>
        </w:rPr>
        <w:t xml:space="preserve">classified as </w:t>
      </w:r>
      <w:r w:rsidR="00166C79" w:rsidRPr="00D8694B">
        <w:rPr>
          <w:rFonts w:ascii="Times New Roman" w:hAnsi="Times New Roman" w:cs="Times New Roman"/>
          <w:lang w:val="en-US"/>
        </w:rPr>
        <w:t xml:space="preserve">old quinolones (ofloxacin, ciprofloxacin) </w:t>
      </w:r>
      <w:r w:rsidR="00A55F74" w:rsidRPr="00D8694B">
        <w:rPr>
          <w:rFonts w:ascii="Times New Roman" w:hAnsi="Times New Roman" w:cs="Times New Roman"/>
          <w:lang w:val="en-US"/>
        </w:rPr>
        <w:t>and</w:t>
      </w:r>
      <w:r w:rsidR="00166C79" w:rsidRPr="00D8694B">
        <w:rPr>
          <w:rFonts w:ascii="Times New Roman" w:hAnsi="Times New Roman" w:cs="Times New Roman"/>
          <w:lang w:val="en-US"/>
        </w:rPr>
        <w:t xml:space="preserve"> respiratory quinolones (levofloxacin, moxifloxacin, gemifloxacin)</w:t>
      </w:r>
      <w:r w:rsidR="00A55F74" w:rsidRPr="00D8694B">
        <w:rPr>
          <w:rFonts w:ascii="Times New Roman" w:hAnsi="Times New Roman" w:cs="Times New Roman"/>
          <w:lang w:val="en-US"/>
        </w:rPr>
        <w:t xml:space="preserve"> according to their spectrum </w:t>
      </w:r>
      <w:r w:rsidR="009E0A01" w:rsidRPr="00D8694B">
        <w:rPr>
          <w:rFonts w:ascii="Times New Roman" w:hAnsi="Times New Roman" w:cs="Times New Roman"/>
          <w:lang w:val="en-US"/>
        </w:rPr>
        <w:t xml:space="preserve">of </w:t>
      </w:r>
      <w:r w:rsidR="00A55F74" w:rsidRPr="00D8694B">
        <w:rPr>
          <w:rFonts w:ascii="Times New Roman" w:hAnsi="Times New Roman" w:cs="Times New Roman"/>
          <w:lang w:val="en-US"/>
        </w:rPr>
        <w:t>activity</w:t>
      </w:r>
      <w:r w:rsidR="00F979C2"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{"citationItems":[{"id":"ITEM-1","itemData":{"author":[{"dropping-particle":"","family":"Hooper","given":"David C.","non-dropping-particle":"","parse-names":false,"suffix":""},{"dropping-particle":"","family":"Strahilevitz","given":"Jacob","non-dropping-particle":"","parse-names":false,"suffix":""}],"container-title":"Mandell, Douglas, and Bennett’s Principles and Practice of Infectious Diseases","edition":"9","editor":[{"dropping-particle":"","family":"Bennett","given":"John E.","non-dropping-particle":"","parse-names":false,"suffix":""},{"dropping-particle":"","family":"Dolin","given":"R.","non-dropping-particle":"","parse-names":false,"suffix":""},{"dropping-particle":"","family":"Blaser","given":"M.J.","non-dropping-particle":"","parse-names":false,"suffix":""}],"id":"ITEM-1","issued":{"date-parts":[["2020"]]},"page":"426-448","publisher":"Elsevier Co","publisher-place":"Philadelphia","title":"Quinolones","type":"chapter"},"uris":["http://www.mendeley.com/documents/?uuid=04127e02-3605-48b9-8bc9-4790dd36f56a"]}],"mendeley":{"formattedCitation":"[9]","plainTextFormattedCitation":"[9]","previouslyFormattedCitation":"[9]"},"properties":{"noteIndex":0},"schema":"https://github.com/citation-style-language/schema/raw/master/csl-citation.json"}</w:instrText>
      </w:r>
      <w:r w:rsidR="00F979C2"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[9]</w:t>
      </w:r>
      <w:r w:rsidR="00F979C2" w:rsidRPr="00D8694B">
        <w:rPr>
          <w:rFonts w:ascii="Times New Roman" w:hAnsi="Times New Roman" w:cs="Times New Roman"/>
          <w:lang w:val="en-US"/>
        </w:rPr>
        <w:fldChar w:fldCharType="end"/>
      </w:r>
      <w:r w:rsidR="00A55F74" w:rsidRPr="00D8694B">
        <w:rPr>
          <w:rFonts w:ascii="Times New Roman" w:hAnsi="Times New Roman" w:cs="Times New Roman"/>
          <w:lang w:val="en-US"/>
        </w:rPr>
        <w:t>.</w:t>
      </w:r>
      <w:r w:rsidR="00A55F74" w:rsidRPr="00D8694B">
        <w:rPr>
          <w:rFonts w:ascii="Times New Roman" w:hAnsi="Times New Roman" w:cs="Times New Roman"/>
          <w:b/>
          <w:lang w:val="en-US"/>
        </w:rPr>
        <w:t xml:space="preserve"> </w:t>
      </w:r>
      <w:r w:rsidR="009F6F3D" w:rsidRPr="00D8694B">
        <w:rPr>
          <w:rFonts w:ascii="Times New Roman" w:hAnsi="Times New Roman" w:cs="Times New Roman"/>
          <w:b/>
          <w:lang w:val="en-US"/>
        </w:rPr>
        <w:t>Cephalosporins</w:t>
      </w:r>
      <w:r w:rsidR="009F6F3D" w:rsidRPr="00D8694B">
        <w:rPr>
          <w:rFonts w:ascii="Times New Roman" w:hAnsi="Times New Roman" w:cs="Times New Roman"/>
          <w:lang w:val="en-US"/>
        </w:rPr>
        <w:t xml:space="preserve"> were </w:t>
      </w:r>
      <w:r w:rsidR="006930E8" w:rsidRPr="00D8694B">
        <w:rPr>
          <w:rFonts w:ascii="Times New Roman" w:hAnsi="Times New Roman" w:cs="Times New Roman"/>
          <w:color w:val="000000" w:themeColor="text1"/>
          <w:lang w:val="en-US"/>
        </w:rPr>
        <w:t>categorized</w:t>
      </w:r>
      <w:r w:rsidR="009F6F3D" w:rsidRPr="00D8694B">
        <w:rPr>
          <w:rFonts w:ascii="Times New Roman" w:hAnsi="Times New Roman" w:cs="Times New Roman"/>
          <w:color w:val="000000" w:themeColor="text1"/>
          <w:lang w:val="en-US"/>
        </w:rPr>
        <w:t xml:space="preserve"> in accordance with</w:t>
      </w:r>
      <w:r w:rsidR="00161BE2" w:rsidRPr="00D8694B">
        <w:rPr>
          <w:rFonts w:ascii="Times New Roman" w:hAnsi="Times New Roman" w:cs="Times New Roman"/>
          <w:color w:val="000000" w:themeColor="text1"/>
          <w:lang w:val="en-US"/>
        </w:rPr>
        <w:t xml:space="preserve"> </w:t>
      </w:r>
      <w:r w:rsidR="00401828" w:rsidRPr="00D8694B">
        <w:rPr>
          <w:rFonts w:ascii="Times New Roman" w:hAnsi="Times New Roman" w:cs="Times New Roman"/>
          <w:color w:val="000000" w:themeColor="text1"/>
          <w:lang w:val="en-US"/>
        </w:rPr>
        <w:t xml:space="preserve">their </w:t>
      </w:r>
      <w:r w:rsidR="00161BE2" w:rsidRPr="00D8694B">
        <w:rPr>
          <w:rFonts w:ascii="Times New Roman" w:hAnsi="Times New Roman" w:cs="Times New Roman"/>
          <w:color w:val="000000" w:themeColor="text1"/>
          <w:lang w:val="en-US"/>
        </w:rPr>
        <w:t>traditional generation</w:t>
      </w:r>
      <w:r w:rsidR="008C34FF" w:rsidRPr="00D8694B">
        <w:rPr>
          <w:rFonts w:ascii="Times New Roman" w:hAnsi="Times New Roman" w:cs="Times New Roman"/>
          <w:color w:val="000000" w:themeColor="text1"/>
          <w:lang w:val="en-US"/>
        </w:rPr>
        <w:t>s</w:t>
      </w:r>
      <w:r w:rsidR="00C47217" w:rsidRPr="00D8694B">
        <w:rPr>
          <w:rFonts w:ascii="Times New Roman" w:hAnsi="Times New Roman" w:cs="Times New Roman"/>
          <w:color w:val="000000" w:themeColor="text1"/>
          <w:lang w:val="en-US"/>
        </w:rPr>
        <w:fldChar w:fldCharType="begin" w:fldLock="1"/>
      </w:r>
      <w:r w:rsidR="00D25E6B" w:rsidRPr="00D8694B">
        <w:rPr>
          <w:rFonts w:ascii="Times New Roman" w:hAnsi="Times New Roman" w:cs="Times New Roman"/>
          <w:color w:val="000000" w:themeColor="text1"/>
          <w:lang w:val="en-US"/>
        </w:rPr>
        <w:instrText>ADDIN CSL_CITATION {"citationItems":[{"id":"ITEM-1","itemData":{"author":[{"dropping-particle":"","family":"Lepak","given":"Alexander J.","non-dropping-particle":"","parse-names":false,"suffix":""},{"dropping-particle":"","family":"Andes","given":"D.R.","non-dropping-particle":"","parse-names":false,"suffix":""}],"container-title":"Mandell, Douglas, and Bennett’s Principles and Practice of Infectious Diseases","edition":"9","editor":[{"dropping-particle":"","family":"Bennett","given":"John E.","non-dropping-particle":"","parse-names":false,"suffix":""},{"dropping-particle":"","family":"Dolin","given":"R.","non-dropping-particle":"","parse-names":false,"suffix":""},{"dropping-particle":"","family":"Blaser","given":"M.J.","non-dropping-particle":"","parse-names":false,"suffix":""}],"id":"ITEM-1","issued":{"date-parts":[["2020"]]},"page":"268-284","publisher":"Elsevier Co","publisher-place":"Philadelphia","title":"Cephalosporins","type":"chapter"},"uris":["http://www.mendeley.com/documents/?uuid=f842be30-7afb-4cb5-8209-8e459ef37c2d"]}],"mendeley":{"formattedCitation":"[10]","plainTextFormattedCitation":"[10]","previouslyFormattedCitation":"[10]"},"properties":{"noteIndex":0},"schema":"https://github.com/citation-style-language/schema/raw/master/csl-citation.json"}</w:instrText>
      </w:r>
      <w:r w:rsidR="00C47217" w:rsidRPr="00D8694B">
        <w:rPr>
          <w:rFonts w:ascii="Times New Roman" w:hAnsi="Times New Roman" w:cs="Times New Roman"/>
          <w:color w:val="000000" w:themeColor="text1"/>
          <w:lang w:val="en-US"/>
        </w:rPr>
        <w:fldChar w:fldCharType="separate"/>
      </w:r>
      <w:r w:rsidR="00D25E6B" w:rsidRPr="00D8694B">
        <w:rPr>
          <w:rFonts w:ascii="Times New Roman" w:hAnsi="Times New Roman" w:cs="Times New Roman"/>
          <w:noProof/>
          <w:color w:val="000000" w:themeColor="text1"/>
          <w:lang w:val="en-US"/>
        </w:rPr>
        <w:t>[10]</w:t>
      </w:r>
      <w:r w:rsidR="00C47217" w:rsidRPr="00D8694B">
        <w:rPr>
          <w:rFonts w:ascii="Times New Roman" w:hAnsi="Times New Roman" w:cs="Times New Roman"/>
          <w:color w:val="000000" w:themeColor="text1"/>
          <w:lang w:val="en-US"/>
        </w:rPr>
        <w:fldChar w:fldCharType="end"/>
      </w:r>
      <w:r w:rsidR="008C34FF" w:rsidRPr="00D8694B">
        <w:rPr>
          <w:rFonts w:ascii="Times New Roman" w:hAnsi="Times New Roman" w:cs="Times New Roman"/>
          <w:color w:val="000000" w:themeColor="text1"/>
          <w:lang w:val="en-US"/>
        </w:rPr>
        <w:t>.</w:t>
      </w:r>
      <w:r w:rsidR="004136D8" w:rsidRPr="00D8694B">
        <w:rPr>
          <w:rFonts w:ascii="Times New Roman" w:hAnsi="Times New Roman" w:cs="Times New Roman"/>
          <w:color w:val="000000" w:themeColor="text1"/>
          <w:lang w:val="en-US"/>
        </w:rPr>
        <w:t xml:space="preserve"> </w:t>
      </w:r>
      <w:r w:rsidR="006C5DE1" w:rsidRPr="00D8694B">
        <w:rPr>
          <w:rFonts w:ascii="Times New Roman" w:hAnsi="Times New Roman" w:cs="Times New Roman"/>
          <w:b/>
          <w:color w:val="000000" w:themeColor="text1"/>
          <w:lang w:val="en-US"/>
        </w:rPr>
        <w:t>Sepsis</w:t>
      </w:r>
      <w:r w:rsidR="006C5DE1" w:rsidRPr="00D8694B">
        <w:rPr>
          <w:rFonts w:ascii="Times New Roman" w:hAnsi="Times New Roman" w:cs="Times New Roman"/>
          <w:color w:val="000000" w:themeColor="text1"/>
          <w:lang w:val="en-US"/>
        </w:rPr>
        <w:t xml:space="preserve"> was </w:t>
      </w:r>
      <w:r w:rsidR="001E28C9" w:rsidRPr="00D8694B">
        <w:rPr>
          <w:rFonts w:ascii="Times New Roman" w:hAnsi="Times New Roman" w:cs="Times New Roman"/>
          <w:color w:val="000000" w:themeColor="text1"/>
          <w:lang w:val="en-US"/>
        </w:rPr>
        <w:t>defined</w:t>
      </w:r>
      <w:r w:rsidR="006C5DE1" w:rsidRPr="00D8694B">
        <w:rPr>
          <w:rFonts w:ascii="Times New Roman" w:hAnsi="Times New Roman" w:cs="Times New Roman"/>
          <w:color w:val="000000" w:themeColor="text1"/>
          <w:lang w:val="en-US"/>
        </w:rPr>
        <w:t xml:space="preserve"> as a qSOFA score of </w:t>
      </w:r>
      <w:r w:rsidR="006C5DE1" w:rsidRPr="00D8694B">
        <w:rPr>
          <w:rFonts w:ascii="Times New Roman" w:hAnsi="Times New Roman" w:cs="Times New Roman"/>
          <w:color w:val="000000" w:themeColor="text1"/>
          <w:lang w:val="en-US"/>
        </w:rPr>
        <w:sym w:font="Symbol" w:char="F0B3"/>
      </w:r>
      <w:r w:rsidR="006C5DE1" w:rsidRPr="00D8694B">
        <w:rPr>
          <w:rFonts w:ascii="Times New Roman" w:hAnsi="Times New Roman" w:cs="Times New Roman"/>
          <w:color w:val="000000" w:themeColor="text1"/>
          <w:lang w:val="en-US"/>
        </w:rPr>
        <w:t>2</w:t>
      </w:r>
      <w:r w:rsidR="003A6550" w:rsidRPr="00D8694B">
        <w:rPr>
          <w:rFonts w:ascii="Times New Roman" w:hAnsi="Times New Roman" w:cs="Times New Roman"/>
          <w:color w:val="000000" w:themeColor="text1"/>
          <w:lang w:val="en-US"/>
        </w:rPr>
        <w:fldChar w:fldCharType="begin" w:fldLock="1"/>
      </w:r>
      <w:r w:rsidR="00D25E6B" w:rsidRPr="00D8694B">
        <w:rPr>
          <w:rFonts w:ascii="Times New Roman" w:hAnsi="Times New Roman" w:cs="Times New Roman"/>
          <w:color w:val="000000" w:themeColor="text1"/>
          <w:lang w:val="en-US"/>
        </w:rPr>
        <w:instrText>ADDIN CSL_CITATION {"citationItems":[{"id":"ITEM-1","itemData":{"DOI":"10.1001/jama.2016.0287.The","ISBN":"0098-7484","ISSN":"0098-7484","PMID":"26903338","abstract":"These updated definitions and clinical criteria should replace previous definitions, offer greater consistency for epidemiologic studies and clinical trials, and facilitate earlier recognition and more timely management of patients with sepsis or at risk of developing sepsis.","author":[{"dropping-particle":"","family":"Singer","given":"Mervyn","non-dropping-particle":"","parse-names":false,"suffix":""},{"dropping-particle":"","family":"Deutschman","given":"Clifford S","non-dropping-particle":"","parse-names":false,"suffix":""},{"dropping-particle":"","family":"Seymour","given":"Christoper Warren","non-dropping-particle":"","parse-names":false,"suffix":""},{"dropping-particle":"","family":"Shankar-Hari","given":"Manu","non-dropping-particle":"","parse-names":false,"suffix":""},{"dropping-particle":"","family":"Annane","given":"Djilalli","non-dropping-particle":"","parse-names":false,"suffix":""},{"dropping-particle":"","family":"Bauer","given":"Michael","non-dropping-particle":"","parse-names":false,"suffix":""},{"dropping-particle":"","family":"Bellomo","given":"Rinaldo","non-dropping-particle":"","parse-names":false,"suffix":""},{"dropping-particle":"","family":"Bernard","given":"Gordon R","non-dropping-particle":"","parse-names":false,"suffix":""},{"dropping-particle":"","family":"Chiche","given":"Jean-daniel","non-dropping-particle":"","parse-names":false,"suffix":""},{"dropping-particle":"","family":"Coopersmith","given":"Craig M","non-dropping-particle":"","parse-names":false,"suffix":""},{"dropping-particle":"","family":"Hotchkiss","given":"Richard S","non-dropping-particle":"","parse-names":false,"suffix":""},{"dropping-particle":"","family":"Levy","given":"Mitchell M","non-dropping-particle":"","parse-names":false,"suffix":""},{"dropping-particle":"","family":"Marshall","given":"John C","non-dropping-particle":"","parse-names":false,"suffix":""},{"dropping-particle":"","family":"Martin","given":"Greg S","non-dropping-particle":"","parse-names":false,"suffix":""},{"dropping-particle":"","family":"Opal","given":"Steven M","non-dropping-particle":"","parse-names":false,"suffix":""},{"dropping-particle":"","family":"Rubenfeld","given":"Gordon D","non-dropping-particle":"","parse-names":false,"suffix":""},{"dropping-particle":"Van","family":"Der","given":"Tom","non-dropping-particle":"","parse-names":false,"suffix":""},{"dropping-particle":"","family":"Vincent","given":"Jean-louis","non-dropping-particle":"","parse-names":false,"suffix":""},{"dropping-particle":"","family":"Angus","given":"Derek C","non-dropping-particle":"","parse-names":false,"suffix":""}],"container-title":"Jama","id":"ITEM-1","issue":"8","issued":{"date-parts":[["2016"]]},"page":"801-810","title":"The Third International Consensus Definitions for Sepsis and Septic Shock (Sepsis-3)","type":"article-journal","volume":"315"},"uris":["http://www.mendeley.com/documents/?uuid=c7796a09-ff6a-4f45-ba0d-b2bca7ea0666"]}],"mendeley":{"formattedCitation":"[11]","plainTextFormattedCitation":"[11]","previouslyFormattedCitation":"[11]"},"properties":{"noteIndex":0},"schema":"https://github.com/citation-style-language/schema/raw/master/csl-citation.json"}</w:instrText>
      </w:r>
      <w:r w:rsidR="003A6550" w:rsidRPr="00D8694B">
        <w:rPr>
          <w:rFonts w:ascii="Times New Roman" w:hAnsi="Times New Roman" w:cs="Times New Roman"/>
          <w:color w:val="000000" w:themeColor="text1"/>
          <w:lang w:val="en-US"/>
        </w:rPr>
        <w:fldChar w:fldCharType="separate"/>
      </w:r>
      <w:r w:rsidR="00D25E6B" w:rsidRPr="00D8694B">
        <w:rPr>
          <w:rFonts w:ascii="Times New Roman" w:hAnsi="Times New Roman" w:cs="Times New Roman"/>
          <w:noProof/>
          <w:color w:val="000000" w:themeColor="text1"/>
          <w:lang w:val="en-US"/>
        </w:rPr>
        <w:t>[11]</w:t>
      </w:r>
      <w:r w:rsidR="003A6550" w:rsidRPr="00D8694B">
        <w:rPr>
          <w:rFonts w:ascii="Times New Roman" w:hAnsi="Times New Roman" w:cs="Times New Roman"/>
          <w:color w:val="000000" w:themeColor="text1"/>
          <w:lang w:val="en-US"/>
        </w:rPr>
        <w:fldChar w:fldCharType="end"/>
      </w:r>
      <w:r w:rsidR="004A27D4" w:rsidRPr="00D8694B">
        <w:rPr>
          <w:rFonts w:ascii="Times New Roman" w:hAnsi="Times New Roman" w:cs="Times New Roman"/>
          <w:color w:val="000000" w:themeColor="text1"/>
          <w:lang w:val="en-US"/>
        </w:rPr>
        <w:t>,</w:t>
      </w:r>
      <w:r w:rsidR="004136D8" w:rsidRPr="00D8694B">
        <w:rPr>
          <w:rFonts w:ascii="Times New Roman" w:hAnsi="Times New Roman" w:cs="Times New Roman"/>
          <w:color w:val="000000" w:themeColor="text1"/>
          <w:lang w:val="en-US"/>
        </w:rPr>
        <w:t xml:space="preserve"> </w:t>
      </w:r>
      <w:r w:rsidR="004A27D4" w:rsidRPr="00D8694B">
        <w:rPr>
          <w:rFonts w:ascii="Times New Roman" w:hAnsi="Times New Roman" w:cs="Times New Roman"/>
          <w:b/>
          <w:color w:val="000000" w:themeColor="text1"/>
          <w:lang w:val="en-US"/>
        </w:rPr>
        <w:t>l</w:t>
      </w:r>
      <w:r w:rsidR="004136D8" w:rsidRPr="00D8694B">
        <w:rPr>
          <w:rFonts w:ascii="Times New Roman" w:hAnsi="Times New Roman" w:cs="Times New Roman"/>
          <w:b/>
          <w:color w:val="000000" w:themeColor="text1"/>
          <w:lang w:val="en-US"/>
        </w:rPr>
        <w:t>eukocytosis</w:t>
      </w:r>
      <w:r w:rsidR="002A028C" w:rsidRPr="00D8694B">
        <w:rPr>
          <w:rFonts w:ascii="Times New Roman" w:hAnsi="Times New Roman" w:cs="Times New Roman"/>
          <w:color w:val="000000" w:themeColor="text1"/>
          <w:lang w:val="en-US"/>
        </w:rPr>
        <w:t xml:space="preserve"> </w:t>
      </w:r>
      <w:r w:rsidR="00C26157" w:rsidRPr="00D8694B">
        <w:rPr>
          <w:rFonts w:ascii="Times New Roman" w:hAnsi="Times New Roman" w:cs="Times New Roman"/>
          <w:color w:val="000000" w:themeColor="text1"/>
          <w:lang w:val="en-US"/>
        </w:rPr>
        <w:t xml:space="preserve">as </w:t>
      </w:r>
      <w:r w:rsidR="00FB2B83" w:rsidRPr="00D8694B">
        <w:rPr>
          <w:rFonts w:ascii="Times New Roman" w:hAnsi="Times New Roman" w:cs="Times New Roman"/>
          <w:color w:val="000000" w:themeColor="text1"/>
          <w:lang w:val="en-US"/>
        </w:rPr>
        <w:t>&gt;</w:t>
      </w:r>
      <w:r w:rsidR="00C26157" w:rsidRPr="00D8694B">
        <w:rPr>
          <w:rFonts w:ascii="Times New Roman" w:eastAsia="Times New Roman" w:hAnsi="Times New Roman" w:cs="Times New Roman"/>
          <w:color w:val="000000" w:themeColor="text1"/>
          <w:shd w:val="clear" w:color="auto" w:fill="FFFFFF"/>
          <w:lang w:val="en-US" w:eastAsia="tr-TR"/>
        </w:rPr>
        <w:t>11,000/mm</w:t>
      </w:r>
      <w:r w:rsidR="00C26157" w:rsidRPr="00D8694B">
        <w:rPr>
          <w:rFonts w:ascii="Times New Roman" w:eastAsia="Times New Roman" w:hAnsi="Times New Roman" w:cs="Times New Roman"/>
          <w:color w:val="000000" w:themeColor="text1"/>
          <w:shd w:val="clear" w:color="auto" w:fill="FFFFFF"/>
          <w:vertAlign w:val="superscript"/>
          <w:lang w:val="en-US" w:eastAsia="tr-TR"/>
        </w:rPr>
        <w:t>3</w:t>
      </w:r>
      <w:r w:rsidR="004A27D4" w:rsidRPr="00D8694B">
        <w:rPr>
          <w:rFonts w:ascii="Times New Roman" w:eastAsia="Times New Roman" w:hAnsi="Times New Roman" w:cs="Times New Roman"/>
          <w:color w:val="000000" w:themeColor="text1"/>
          <w:lang w:val="en-US" w:eastAsia="tr-TR"/>
        </w:rPr>
        <w:t xml:space="preserve">, </w:t>
      </w:r>
      <w:r w:rsidR="00FB2B83" w:rsidRPr="00D8694B">
        <w:rPr>
          <w:rFonts w:ascii="Times New Roman" w:eastAsia="Times New Roman" w:hAnsi="Times New Roman" w:cs="Times New Roman"/>
          <w:color w:val="000000" w:themeColor="text1"/>
          <w:lang w:val="en-US" w:eastAsia="tr-TR"/>
        </w:rPr>
        <w:t xml:space="preserve">and </w:t>
      </w:r>
      <w:r w:rsidR="00FB2B83" w:rsidRPr="00D8694B">
        <w:rPr>
          <w:rFonts w:ascii="Times New Roman" w:eastAsia="Times New Roman" w:hAnsi="Times New Roman" w:cs="Times New Roman"/>
          <w:b/>
          <w:color w:val="000000" w:themeColor="text1"/>
          <w:lang w:val="en-US" w:eastAsia="tr-TR"/>
        </w:rPr>
        <w:t>leucopenia</w:t>
      </w:r>
      <w:r w:rsidR="00FB2B83" w:rsidRPr="00D8694B">
        <w:rPr>
          <w:rFonts w:ascii="Times New Roman" w:eastAsia="Times New Roman" w:hAnsi="Times New Roman" w:cs="Times New Roman"/>
          <w:color w:val="000000" w:themeColor="text1"/>
          <w:lang w:val="en-US" w:eastAsia="tr-TR"/>
        </w:rPr>
        <w:t xml:space="preserve"> &lt;</w:t>
      </w:r>
      <w:r w:rsidR="00FB2B83" w:rsidRPr="00D8694B">
        <w:rPr>
          <w:rFonts w:ascii="Times New Roman" w:hAnsi="Times New Roman" w:cs="Times New Roman"/>
          <w:color w:val="000000" w:themeColor="text1"/>
          <w:lang w:val="en-US"/>
        </w:rPr>
        <w:t>4</w:t>
      </w:r>
      <w:r w:rsidR="00FB2B83" w:rsidRPr="00D8694B">
        <w:rPr>
          <w:rFonts w:ascii="Times New Roman" w:eastAsia="Times New Roman" w:hAnsi="Times New Roman" w:cs="Times New Roman"/>
          <w:color w:val="000000" w:themeColor="text1"/>
          <w:shd w:val="clear" w:color="auto" w:fill="FFFFFF"/>
          <w:lang w:val="en-US" w:eastAsia="tr-TR"/>
        </w:rPr>
        <w:t>000/mm</w:t>
      </w:r>
      <w:r w:rsidR="00FB2B83" w:rsidRPr="00D8694B">
        <w:rPr>
          <w:rFonts w:ascii="Times New Roman" w:eastAsia="Times New Roman" w:hAnsi="Times New Roman" w:cs="Times New Roman"/>
          <w:color w:val="000000" w:themeColor="text1"/>
          <w:shd w:val="clear" w:color="auto" w:fill="FFFFFF"/>
          <w:vertAlign w:val="superscript"/>
          <w:lang w:val="en-US" w:eastAsia="tr-TR"/>
        </w:rPr>
        <w:t>3</w:t>
      </w:r>
      <w:r w:rsidR="004136D8" w:rsidRPr="00D8694B">
        <w:rPr>
          <w:rFonts w:ascii="Times New Roman" w:eastAsia="Times New Roman" w:hAnsi="Times New Roman" w:cs="Times New Roman"/>
          <w:color w:val="000000" w:themeColor="text1"/>
          <w:lang w:val="en-US" w:eastAsia="tr-TR"/>
        </w:rPr>
        <w:fldChar w:fldCharType="begin" w:fldLock="1"/>
      </w:r>
      <w:r w:rsidR="00D25E6B" w:rsidRPr="00D8694B">
        <w:rPr>
          <w:rFonts w:ascii="Times New Roman" w:eastAsia="Times New Roman" w:hAnsi="Times New Roman" w:cs="Times New Roman"/>
          <w:color w:val="000000" w:themeColor="text1"/>
          <w:lang w:val="en-US" w:eastAsia="tr-TR"/>
        </w:rPr>
        <w:instrText>ADDIN CSL_CITATION {"citationItems":[{"id":"ITEM-1","itemData":{"ISSN":"15320650","PMID":"26760415","abstract":"An elevated white blood cell count has many potential etiologies, including malignant and nonmalignant causes. It is important to use age- and pregnancy-specific normal ranges for the white blood cell count. A repeat complete blood count with peripheral smear may provide helpful information, such as types and maturity of white blood cells, uniformity of white blood cells, and toxic granulations. The leukocyte differential may show eosinophilia in parasitic or allergic conditions, or it may reveal lymphocytosis in childhood viral illnesses. Leukocytosis is a common sign of infection, particularly bacterial, and should prompt physicians to identify other signs and symptoms of infection. The peripheral white blood cell count can double within hours after certain stimuli because of the large bone marrow storage and intravascularly marginated pools of neutrophils. Stressors capable of causing an acute leukocytosis include surgery, exercise, trauma, and emotional stress. Other nonmalignant etiologies of leukocytosis include certain medications, asplenia, smoking, obesity, and chronic inflammatory conditions. Symptoms suggestive of a hematologic malignancy include fever, weight loss, bruising, or fatigue. If malignancy cannot be excluded or another more likely cause is not suspected, referral to a hematologist/oncologist is indicated.","author":[{"dropping-particle":"","family":"Riley","given":"Lyrad K.","non-dropping-particle":"","parse-names":false,"suffix":""},{"dropping-particle":"","family":"Rupert","given":"Jedda","non-dropping-particle":"","parse-names":false,"suffix":""}],"container-title":"American family physician","id":"ITEM-1","issue":"11","issued":{"date-parts":[["2015"]]},"page":"1004-1011","title":"Evaluation of Patients with Leukocytosis","type":"article-journal","volume":"92"},"uris":["http://www.mendeley.com/documents/?uuid=b44a72f5-0135-4da7-b4a9-5281c7f5a7d5"]}],"mendeley":{"formattedCitation":"[12]","plainTextFormattedCitation":"[12]","previouslyFormattedCitation":"[12]"},"properties":{"noteIndex":0},"schema":"https://github.com/citation-style-language/schema/raw/master/csl-citation.json"}</w:instrText>
      </w:r>
      <w:r w:rsidR="004136D8" w:rsidRPr="00D8694B">
        <w:rPr>
          <w:rFonts w:ascii="Times New Roman" w:eastAsia="Times New Roman" w:hAnsi="Times New Roman" w:cs="Times New Roman"/>
          <w:color w:val="000000" w:themeColor="text1"/>
          <w:lang w:val="en-US" w:eastAsia="tr-TR"/>
        </w:rPr>
        <w:fldChar w:fldCharType="separate"/>
      </w:r>
      <w:r w:rsidR="00D25E6B" w:rsidRPr="00D8694B">
        <w:rPr>
          <w:rFonts w:ascii="Times New Roman" w:eastAsia="Times New Roman" w:hAnsi="Times New Roman" w:cs="Times New Roman"/>
          <w:noProof/>
          <w:color w:val="000000" w:themeColor="text1"/>
          <w:lang w:val="en-US" w:eastAsia="tr-TR"/>
        </w:rPr>
        <w:t>[12]</w:t>
      </w:r>
      <w:r w:rsidR="004136D8" w:rsidRPr="00D8694B">
        <w:rPr>
          <w:rFonts w:ascii="Times New Roman" w:eastAsia="Times New Roman" w:hAnsi="Times New Roman" w:cs="Times New Roman"/>
          <w:color w:val="000000" w:themeColor="text1"/>
          <w:lang w:val="en-US" w:eastAsia="tr-TR"/>
        </w:rPr>
        <w:fldChar w:fldCharType="end"/>
      </w:r>
      <w:r w:rsidR="00C26157" w:rsidRPr="00D8694B">
        <w:rPr>
          <w:rFonts w:ascii="Times New Roman" w:eastAsia="Times New Roman" w:hAnsi="Times New Roman" w:cs="Times New Roman"/>
          <w:color w:val="000000" w:themeColor="text1"/>
          <w:lang w:val="en-US" w:eastAsia="tr-TR"/>
        </w:rPr>
        <w:t>.</w:t>
      </w:r>
      <w:r w:rsidR="00855F94" w:rsidRPr="00D8694B">
        <w:rPr>
          <w:rFonts w:ascii="Times New Roman" w:eastAsia="Times New Roman" w:hAnsi="Times New Roman" w:cs="Times New Roman"/>
          <w:color w:val="000000" w:themeColor="text1"/>
          <w:lang w:val="en-US" w:eastAsia="tr-TR"/>
        </w:rPr>
        <w:t xml:space="preserve"> Febrile neutropenia </w:t>
      </w:r>
      <w:r w:rsidR="0078339B" w:rsidRPr="00D8694B">
        <w:rPr>
          <w:rFonts w:ascii="Times New Roman" w:eastAsia="Times New Roman" w:hAnsi="Times New Roman" w:cs="Times New Roman"/>
          <w:color w:val="000000" w:themeColor="text1"/>
          <w:lang w:val="en-US" w:eastAsia="tr-TR"/>
        </w:rPr>
        <w:t>was</w:t>
      </w:r>
      <w:r w:rsidR="00855F94" w:rsidRPr="00D8694B">
        <w:rPr>
          <w:rFonts w:ascii="Times New Roman" w:eastAsia="Times New Roman" w:hAnsi="Times New Roman" w:cs="Times New Roman"/>
          <w:color w:val="000000" w:themeColor="text1"/>
          <w:lang w:val="en-US" w:eastAsia="tr-TR"/>
        </w:rPr>
        <w:t xml:space="preserve"> defined as </w:t>
      </w:r>
      <w:r w:rsidR="00780A86" w:rsidRPr="00D8694B">
        <w:rPr>
          <w:rFonts w:ascii="Times New Roman" w:eastAsia="Times New Roman" w:hAnsi="Times New Roman" w:cs="Times New Roman"/>
          <w:color w:val="000000" w:themeColor="text1"/>
          <w:lang w:val="en-US" w:eastAsia="tr-TR"/>
        </w:rPr>
        <w:t>a neutrophi</w:t>
      </w:r>
      <w:r w:rsidR="007F7354" w:rsidRPr="00D8694B">
        <w:rPr>
          <w:rFonts w:ascii="Times New Roman" w:eastAsia="Times New Roman" w:hAnsi="Times New Roman" w:cs="Times New Roman"/>
          <w:color w:val="000000" w:themeColor="text1"/>
          <w:lang w:val="en-US" w:eastAsia="tr-TR"/>
        </w:rPr>
        <w:t>l</w:t>
      </w:r>
      <w:r w:rsidR="00780A86" w:rsidRPr="00D8694B">
        <w:rPr>
          <w:rFonts w:ascii="Times New Roman" w:eastAsia="Times New Roman" w:hAnsi="Times New Roman" w:cs="Times New Roman"/>
          <w:color w:val="000000" w:themeColor="text1"/>
          <w:lang w:val="en-US" w:eastAsia="tr-TR"/>
        </w:rPr>
        <w:t xml:space="preserve"> count &lt;500/ml in a febrile patient</w:t>
      </w:r>
      <w:r w:rsidR="007F7354" w:rsidRPr="00D8694B">
        <w:rPr>
          <w:rFonts w:ascii="Times New Roman" w:eastAsia="Times New Roman" w:hAnsi="Times New Roman" w:cs="Times New Roman"/>
          <w:color w:val="000000" w:themeColor="text1"/>
          <w:lang w:val="en-US" w:eastAsia="tr-TR"/>
        </w:rPr>
        <w:fldChar w:fldCharType="begin" w:fldLock="1"/>
      </w:r>
      <w:r w:rsidR="00D25E6B" w:rsidRPr="00D8694B">
        <w:rPr>
          <w:rFonts w:ascii="Times New Roman" w:eastAsia="Times New Roman" w:hAnsi="Times New Roman" w:cs="Times New Roman"/>
          <w:color w:val="000000" w:themeColor="text1"/>
          <w:lang w:val="en-US" w:eastAsia="tr-TR"/>
        </w:rPr>
        <w:instrText>ADDIN CSL_CITATION {"citationItems":[{"id":"ITEM-1","itemData":{"DOI":"10.1093/cid/cir073","ISSN":"15376591","PMID":"21258094","abstract":"This document updates and expands the initial Infectious Diseases Society of America (IDSA) Fever and Neutropenia Guideline that was published in 1997 and first updated in 2002. It is intended as a guide for the use of antimicrobial agents in managing patients with cancer who experience chemotherapy-induced fever and neutropenia. Recent advances in antimicrobial drug development and technology, clinical trial results, and extensive clinical experience have informed the approaches and recommendations herein. Because the previous iteration of this guideline in 2002, we have a developed a clearer definition of which populations of patients with cancer may benefit most from antibiotic, antifungal, and antiviral prophylaxis. Furthermore, categorizing neutropenic patients as being at high risk or low risk for infection according to presenting signs and symptoms, underlying cancer, type of therapy, and medical comorbidities has become essential to the treatment algorithm. Risk stratification is a recommended starting point for managing patients with fever and neutropenia. In addition, earlier detection of invasive fungal infections has led to debate regarding optimal use of empirical or preemptive antifungal therapy, although algorithms are still evolving. What has not changed is the indication for immediate empirical antibiotic therapy. It remains true that all patients who present with fever and neutropenia should be treated swiftly and broadly with antibiotics to treat both gram-positive and gram-negative pathogens. Finally, we note that all Panel members are from institutions in the United States or Canada; thus, these guidelines were developed in the context of North American practices. Some recommendations may not be as applicable outside of North America, in areas where differences in available antibiotics, in the predominant pathogens, and/or in health care-associated economic conditions exist. Regardless of venue, clinical vigilance and immediate treatment are the universal keys to managing neutropenic patients with fever and/or infection. © The Author 2011.","author":[{"dropping-particle":"","family":"Freifeld","given":"Alison G.","non-dropping-particle":"","parse-names":false,"suffix":""},{"dropping-particle":"","family":"Bow","given":"Eric J.","non-dropping-particle":"","parse-names":false,"suffix":""},{"dropping-particle":"","family":"Sepkowitz","given":"Kent A.","non-dropping-particle":"","parse-names":false,"suffix":""},{"dropping-particle":"","family":"Boeckh","given":"Michael J.","non-dropping-particle":"","parse-names":false,"suffix":""},{"dropping-particle":"","family":"Ito","given":"James I.","non-dropping-particle":"","parse-names":false,"suffix":""},{"dropping-particle":"","family":"Mullen","given":"Craig A.","non-dropping-particle":"","parse-names":false,"suffix":""},{"dropping-particle":"","family":"Raad","given":"Issam I.","non-dropping-particle":"","parse-names":false,"suffix":""},{"dropping-particle":"V.","family":"Rolston","given":"Kenneth","non-dropping-particle":"","parse-names":false,"suffix":""},{"dropping-particle":"","family":"Young","given":"Jo Anne H.","non-dropping-particle":"","parse-names":false,"suffix":""},{"dropping-particle":"","family":"Wingard","given":"John R.","non-dropping-particle":"","parse-names":false,"suffix":""}],"container-title":"Clinical Infectious Diseases","id":"ITEM-1","issue":"4","issued":{"date-parts":[["2011"]]},"page":"e56-e93","title":"Clinical practice guideline for the use of antimicrobial agents in neutropenic patients with cancer: 2010 Update by the Infectious Diseases Society of America","type":"article-journal","volume":"52"},"uris":["http://www.mendeley.com/documents/?uuid=e415f850-17ab-4057-acda-02cf31053af0"]}],"mendeley":{"formattedCitation":"[13]","plainTextFormattedCitation":"[13]","previouslyFormattedCitation":"[13]"},"properties":{"noteIndex":0},"schema":"https://github.com/citation-style-language/schema/raw/master/csl-citation.json"}</w:instrText>
      </w:r>
      <w:r w:rsidR="007F7354" w:rsidRPr="00D8694B">
        <w:rPr>
          <w:rFonts w:ascii="Times New Roman" w:eastAsia="Times New Roman" w:hAnsi="Times New Roman" w:cs="Times New Roman"/>
          <w:color w:val="000000" w:themeColor="text1"/>
          <w:lang w:val="en-US" w:eastAsia="tr-TR"/>
        </w:rPr>
        <w:fldChar w:fldCharType="separate"/>
      </w:r>
      <w:r w:rsidR="00D25E6B" w:rsidRPr="00D8694B">
        <w:rPr>
          <w:rFonts w:ascii="Times New Roman" w:eastAsia="Times New Roman" w:hAnsi="Times New Roman" w:cs="Times New Roman"/>
          <w:noProof/>
          <w:color w:val="000000" w:themeColor="text1"/>
          <w:lang w:val="en-US" w:eastAsia="tr-TR"/>
        </w:rPr>
        <w:t>[13]</w:t>
      </w:r>
      <w:r w:rsidR="007F7354" w:rsidRPr="00D8694B">
        <w:rPr>
          <w:rFonts w:ascii="Times New Roman" w:eastAsia="Times New Roman" w:hAnsi="Times New Roman" w:cs="Times New Roman"/>
          <w:color w:val="000000" w:themeColor="text1"/>
          <w:lang w:val="en-US" w:eastAsia="tr-TR"/>
        </w:rPr>
        <w:fldChar w:fldCharType="end"/>
      </w:r>
      <w:r w:rsidR="007F7354" w:rsidRPr="00D8694B">
        <w:rPr>
          <w:rFonts w:ascii="Times New Roman" w:eastAsia="Times New Roman" w:hAnsi="Times New Roman" w:cs="Times New Roman"/>
          <w:lang w:val="en-US" w:eastAsia="tr-TR"/>
        </w:rPr>
        <w:t>.</w:t>
      </w:r>
      <w:r w:rsidR="007C4AF3" w:rsidRPr="00D8694B">
        <w:rPr>
          <w:rFonts w:ascii="Times New Roman" w:eastAsia="Times New Roman" w:hAnsi="Times New Roman" w:cs="Times New Roman"/>
          <w:lang w:val="en-US" w:eastAsia="tr-TR"/>
        </w:rPr>
        <w:t xml:space="preserve"> Pleuropulmonary and bronchial infections were categorized as </w:t>
      </w:r>
      <w:r w:rsidR="007C4AF3" w:rsidRPr="00D8694B">
        <w:rPr>
          <w:rFonts w:ascii="Times New Roman" w:eastAsia="Times New Roman" w:hAnsi="Times New Roman" w:cs="Times New Roman"/>
          <w:b/>
          <w:lang w:val="en-US" w:eastAsia="tr-TR"/>
        </w:rPr>
        <w:t xml:space="preserve">lower </w:t>
      </w:r>
      <w:r w:rsidR="00726F1C" w:rsidRPr="00D8694B">
        <w:rPr>
          <w:rFonts w:ascii="Times New Roman" w:hAnsi="Times New Roman" w:cs="Times New Roman"/>
          <w:b/>
          <w:lang w:val="en-US"/>
        </w:rPr>
        <w:t xml:space="preserve">respiratory tract infections (RTI) </w:t>
      </w:r>
      <w:r w:rsidR="00921604" w:rsidRPr="00D8694B">
        <w:rPr>
          <w:rFonts w:ascii="Times New Roman" w:eastAsia="Times New Roman" w:hAnsi="Times New Roman" w:cs="Times New Roman"/>
          <w:lang w:val="en-US" w:eastAsia="tr-TR"/>
        </w:rPr>
        <w:t xml:space="preserve">and </w:t>
      </w:r>
      <w:r w:rsidR="00921604" w:rsidRPr="00D8694B">
        <w:rPr>
          <w:rFonts w:ascii="Times New Roman" w:eastAsia="Times New Roman" w:hAnsi="Times New Roman" w:cs="Times New Roman"/>
          <w:b/>
          <w:lang w:val="en-US" w:eastAsia="tr-TR"/>
        </w:rPr>
        <w:t>oropharyngeal and laryngeal infections</w:t>
      </w:r>
      <w:r w:rsidR="00921604" w:rsidRPr="00D8694B">
        <w:rPr>
          <w:rFonts w:ascii="Times New Roman" w:eastAsia="Times New Roman" w:hAnsi="Times New Roman" w:cs="Times New Roman"/>
          <w:lang w:val="en-US" w:eastAsia="tr-TR"/>
        </w:rPr>
        <w:t xml:space="preserve"> were</w:t>
      </w:r>
      <w:r w:rsidR="00700E33" w:rsidRPr="00D8694B">
        <w:rPr>
          <w:rFonts w:ascii="Times New Roman" w:eastAsia="Times New Roman" w:hAnsi="Times New Roman" w:cs="Times New Roman"/>
          <w:lang w:val="en-US" w:eastAsia="tr-TR"/>
        </w:rPr>
        <w:t xml:space="preserve"> recorded as upper respiratory infections.</w:t>
      </w:r>
      <w:r w:rsidR="005D08A5" w:rsidRPr="00D8694B">
        <w:rPr>
          <w:rFonts w:ascii="Times New Roman" w:eastAsia="Times New Roman" w:hAnsi="Times New Roman" w:cs="Times New Roman"/>
          <w:lang w:val="en-US" w:eastAsia="tr-TR"/>
        </w:rPr>
        <w:t xml:space="preserve"> </w:t>
      </w:r>
      <w:r w:rsidR="000848BC" w:rsidRPr="00D8694B">
        <w:rPr>
          <w:rFonts w:ascii="Times New Roman" w:eastAsia="Times New Roman" w:hAnsi="Times New Roman" w:cs="Times New Roman"/>
          <w:b/>
          <w:lang w:val="en-US" w:eastAsia="tr-TR"/>
        </w:rPr>
        <w:t>Upper urinary tract</w:t>
      </w:r>
      <w:r w:rsidR="000848BC" w:rsidRPr="00D8694B">
        <w:rPr>
          <w:rFonts w:ascii="Times New Roman" w:eastAsia="Times New Roman" w:hAnsi="Times New Roman" w:cs="Times New Roman"/>
          <w:lang w:val="en-US" w:eastAsia="tr-TR"/>
        </w:rPr>
        <w:t xml:space="preserve"> </w:t>
      </w:r>
      <w:r w:rsidR="00416117" w:rsidRPr="00D8694B">
        <w:rPr>
          <w:rFonts w:ascii="Times New Roman" w:eastAsia="Times New Roman" w:hAnsi="Times New Roman" w:cs="Times New Roman"/>
          <w:lang w:val="en-US" w:eastAsia="tr-TR"/>
        </w:rPr>
        <w:t>was</w:t>
      </w:r>
      <w:r w:rsidR="000848BC" w:rsidRPr="00D8694B">
        <w:rPr>
          <w:rFonts w:ascii="Times New Roman" w:eastAsia="Times New Roman" w:hAnsi="Times New Roman" w:cs="Times New Roman"/>
          <w:lang w:val="en-US" w:eastAsia="tr-TR"/>
        </w:rPr>
        <w:t xml:space="preserve"> defined as </w:t>
      </w:r>
      <w:r w:rsidR="000848BC" w:rsidRPr="00D8694B">
        <w:rPr>
          <w:rFonts w:ascii="Times New Roman" w:eastAsia="Times New Roman" w:hAnsi="Times New Roman" w:cs="Times New Roman"/>
          <w:lang w:val="en-US" w:eastAsia="tr-TR"/>
        </w:rPr>
        <w:lastRenderedPageBreak/>
        <w:t xml:space="preserve">the pyelocaliceal system and the ureter while </w:t>
      </w:r>
      <w:r w:rsidR="000848BC" w:rsidRPr="00D8694B">
        <w:rPr>
          <w:rFonts w:ascii="Times New Roman" w:eastAsia="Times New Roman" w:hAnsi="Times New Roman" w:cs="Times New Roman"/>
          <w:b/>
          <w:lang w:val="en-US" w:eastAsia="tr-TR"/>
        </w:rPr>
        <w:t>lower urinary tract</w:t>
      </w:r>
      <w:r w:rsidR="000848BC" w:rsidRPr="00D8694B">
        <w:rPr>
          <w:rFonts w:ascii="Times New Roman" w:eastAsia="Times New Roman" w:hAnsi="Times New Roman" w:cs="Times New Roman"/>
          <w:lang w:val="en-US" w:eastAsia="tr-TR"/>
        </w:rPr>
        <w:t xml:space="preserve"> </w:t>
      </w:r>
      <w:r w:rsidR="00416117" w:rsidRPr="00D8694B">
        <w:rPr>
          <w:rFonts w:ascii="Times New Roman" w:eastAsia="Times New Roman" w:hAnsi="Times New Roman" w:cs="Times New Roman"/>
          <w:lang w:val="en-US" w:eastAsia="tr-TR"/>
        </w:rPr>
        <w:t>included bladder, urinary sphincter, urethra, the prostate.</w:t>
      </w:r>
    </w:p>
    <w:p w14:paraId="0B26DBD6" w14:textId="2CC197FE" w:rsidR="00CB4BF1" w:rsidRPr="00D8694B" w:rsidRDefault="00A70419" w:rsidP="00B47E2F">
      <w:pPr>
        <w:spacing w:after="100" w:afterAutospacing="1" w:line="360" w:lineRule="auto"/>
        <w:jc w:val="both"/>
        <w:rPr>
          <w:rFonts w:ascii="Times New Roman" w:eastAsia="Times New Roman" w:hAnsi="Times New Roman" w:cs="Times New Roman"/>
          <w:lang w:val="en-US" w:eastAsia="tr-TR"/>
        </w:rPr>
      </w:pPr>
      <w:r w:rsidRPr="00D8694B">
        <w:rPr>
          <w:rFonts w:ascii="Times New Roman" w:eastAsia="Times New Roman" w:hAnsi="Times New Roman" w:cs="Times New Roman"/>
          <w:b/>
          <w:lang w:val="en-US" w:eastAsia="tr-TR"/>
        </w:rPr>
        <w:t xml:space="preserve">Statistical Analysis: </w:t>
      </w:r>
      <w:r w:rsidR="00DF1306" w:rsidRPr="00D8694B">
        <w:rPr>
          <w:rFonts w:ascii="Times New Roman" w:eastAsia="Times New Roman" w:hAnsi="Times New Roman" w:cs="Times New Roman"/>
          <w:lang w:val="en-US" w:eastAsia="tr-TR"/>
        </w:rPr>
        <w:t>Descriptive values of n</w:t>
      </w:r>
      <w:r w:rsidR="00B70FB5" w:rsidRPr="00D8694B">
        <w:rPr>
          <w:rFonts w:ascii="Times New Roman" w:eastAsia="Times New Roman" w:hAnsi="Times New Roman" w:cs="Times New Roman"/>
          <w:lang w:val="en-US" w:eastAsia="tr-TR"/>
        </w:rPr>
        <w:t>umerical variables were computed</w:t>
      </w:r>
      <w:r w:rsidR="00DF1306" w:rsidRPr="00D8694B">
        <w:rPr>
          <w:rFonts w:ascii="Times New Roman" w:eastAsia="Times New Roman" w:hAnsi="Times New Roman" w:cs="Times New Roman"/>
          <w:lang w:val="en-US" w:eastAsia="tr-TR"/>
        </w:rPr>
        <w:t xml:space="preserve"> as mean, standard deviation (SD), median, 25</w:t>
      </w:r>
      <w:r w:rsidR="00DF1306" w:rsidRPr="00D8694B">
        <w:rPr>
          <w:rFonts w:ascii="Times New Roman" w:eastAsia="Times New Roman" w:hAnsi="Times New Roman" w:cs="Times New Roman"/>
          <w:vertAlign w:val="superscript"/>
          <w:lang w:val="en-US" w:eastAsia="tr-TR"/>
        </w:rPr>
        <w:t>th</w:t>
      </w:r>
      <w:r w:rsidR="00DF1306" w:rsidRPr="00D8694B">
        <w:rPr>
          <w:rFonts w:ascii="Times New Roman" w:eastAsia="Times New Roman" w:hAnsi="Times New Roman" w:cs="Times New Roman"/>
          <w:lang w:val="en-US" w:eastAsia="tr-TR"/>
        </w:rPr>
        <w:t xml:space="preserve"> and 75</w:t>
      </w:r>
      <w:r w:rsidR="00DF1306" w:rsidRPr="00D8694B">
        <w:rPr>
          <w:rFonts w:ascii="Times New Roman" w:eastAsia="Times New Roman" w:hAnsi="Times New Roman" w:cs="Times New Roman"/>
          <w:vertAlign w:val="superscript"/>
          <w:lang w:val="en-US" w:eastAsia="tr-TR"/>
        </w:rPr>
        <w:t>th</w:t>
      </w:r>
      <w:r w:rsidR="00DF1306" w:rsidRPr="00D8694B">
        <w:rPr>
          <w:rFonts w:ascii="Times New Roman" w:eastAsia="Times New Roman" w:hAnsi="Times New Roman" w:cs="Times New Roman"/>
          <w:lang w:val="en-US" w:eastAsia="tr-TR"/>
        </w:rPr>
        <w:t xml:space="preserve"> percentiles. Categorical variables were summarized as count and percent frequencies. The prevalence of infections in the EDs according to the countries were computed. </w:t>
      </w:r>
      <w:r w:rsidRPr="00D8694B">
        <w:rPr>
          <w:rFonts w:ascii="Times New Roman" w:eastAsia="Times New Roman" w:hAnsi="Times New Roman" w:cs="Times New Roman"/>
          <w:lang w:val="en-US" w:eastAsia="tr-TR"/>
        </w:rPr>
        <w:t>For categorical variables, Fisher-Freeman-Halton exact test was used in the analysis of cross tables. When the significant relation</w:t>
      </w:r>
      <w:r w:rsidR="0089437D" w:rsidRPr="00D8694B">
        <w:rPr>
          <w:rFonts w:ascii="Times New Roman" w:eastAsia="Times New Roman" w:hAnsi="Times New Roman" w:cs="Times New Roman"/>
          <w:lang w:val="en-US" w:eastAsia="tr-TR"/>
        </w:rPr>
        <w:t>s</w:t>
      </w:r>
      <w:r w:rsidRPr="00D8694B">
        <w:rPr>
          <w:rFonts w:ascii="Times New Roman" w:eastAsia="Times New Roman" w:hAnsi="Times New Roman" w:cs="Times New Roman"/>
          <w:lang w:val="en-US" w:eastAsia="tr-TR"/>
        </w:rPr>
        <w:t xml:space="preserve"> are found between row and column variables, for each pair of columns, the column proportions were compared using a z test with Bonferroni adjustments. The effect of presence of comorbid conditions </w:t>
      </w:r>
      <w:r w:rsidR="00BE0818" w:rsidRPr="00D8694B">
        <w:rPr>
          <w:rFonts w:ascii="Times New Roman" w:eastAsia="Times New Roman" w:hAnsi="Times New Roman" w:cs="Times New Roman"/>
          <w:lang w:val="en-US" w:eastAsia="tr-TR"/>
        </w:rPr>
        <w:t xml:space="preserve">and ages of patients </w:t>
      </w:r>
      <w:r w:rsidRPr="00D8694B">
        <w:rPr>
          <w:rFonts w:ascii="Times New Roman" w:eastAsia="Times New Roman" w:hAnsi="Times New Roman" w:cs="Times New Roman"/>
          <w:lang w:val="en-US" w:eastAsia="tr-TR"/>
        </w:rPr>
        <w:t>on qSOFA scores were evaluated by using Mann-Whitney U test.</w:t>
      </w:r>
      <w:r w:rsidR="0089111C" w:rsidRPr="00D8694B">
        <w:rPr>
          <w:rFonts w:ascii="Times New Roman" w:hAnsi="Times New Roman" w:cs="Times New Roman"/>
          <w:lang w:val="en-US"/>
        </w:rPr>
        <w:t xml:space="preserve"> </w:t>
      </w:r>
      <w:r w:rsidR="0089111C" w:rsidRPr="00D8694B">
        <w:rPr>
          <w:rFonts w:ascii="Times New Roman" w:eastAsia="Times New Roman" w:hAnsi="Times New Roman" w:cs="Times New Roman"/>
          <w:lang w:val="en-US" w:eastAsia="tr-TR"/>
        </w:rPr>
        <w:t xml:space="preserve">The differences among the income groups </w:t>
      </w:r>
      <w:r w:rsidR="00CB4BF1" w:rsidRPr="00D8694B">
        <w:rPr>
          <w:rFonts w:ascii="Times New Roman" w:eastAsia="Times New Roman" w:hAnsi="Times New Roman" w:cs="Times New Roman"/>
          <w:lang w:val="en-US" w:eastAsia="tr-TR"/>
        </w:rPr>
        <w:t xml:space="preserve">and among the </w:t>
      </w:r>
      <w:r w:rsidR="00CB4BF1" w:rsidRPr="00D8694B">
        <w:rPr>
          <w:rFonts w:ascii="Times New Roman" w:hAnsi="Times New Roman" w:cs="Times New Roman"/>
          <w:lang w:val="en-US"/>
        </w:rPr>
        <w:t>infection types</w:t>
      </w:r>
      <w:r w:rsidR="00CB4BF1" w:rsidRPr="00D8694B">
        <w:rPr>
          <w:rFonts w:ascii="Times New Roman" w:eastAsia="Times New Roman" w:hAnsi="Times New Roman" w:cs="Times New Roman"/>
          <w:lang w:val="en-US" w:eastAsia="tr-TR"/>
        </w:rPr>
        <w:t xml:space="preserve"> </w:t>
      </w:r>
      <w:r w:rsidR="0089111C" w:rsidRPr="00D8694B">
        <w:rPr>
          <w:rFonts w:ascii="Times New Roman" w:eastAsia="Times New Roman" w:hAnsi="Times New Roman" w:cs="Times New Roman"/>
          <w:lang w:val="en-US" w:eastAsia="tr-TR"/>
        </w:rPr>
        <w:t>with regard to mean qSOFA score was evaluated by using Kruskal-Wallis test followed by Dunn test.</w:t>
      </w:r>
      <w:r w:rsidR="00CB4BF1" w:rsidRPr="00D8694B">
        <w:rPr>
          <w:rFonts w:ascii="Times New Roman" w:hAnsi="Times New Roman" w:cs="Times New Roman"/>
          <w:lang w:val="en-US"/>
        </w:rPr>
        <w:t xml:space="preserve"> </w:t>
      </w:r>
      <w:r w:rsidR="00CB4BF1" w:rsidRPr="00D8694B">
        <w:rPr>
          <w:rFonts w:ascii="Times New Roman" w:eastAsia="Times New Roman" w:hAnsi="Times New Roman" w:cs="Times New Roman"/>
          <w:lang w:val="en-US" w:eastAsia="tr-TR"/>
        </w:rPr>
        <w:t>The ED prevalence of infectious diseases patients among the countries were compared by using t-test for independent proportions. In all statistical analyses, SPSS (ver. 23) program was used and type-I error was accepted as 0.05.</w:t>
      </w:r>
    </w:p>
    <w:p w14:paraId="741209D7" w14:textId="5BEC5AAC" w:rsidR="00487E0C" w:rsidRPr="00D8694B" w:rsidRDefault="00487E0C" w:rsidP="00B47E2F">
      <w:pPr>
        <w:spacing w:after="100" w:afterAutospacing="1" w:line="360" w:lineRule="auto"/>
        <w:jc w:val="both"/>
        <w:rPr>
          <w:rFonts w:ascii="Times New Roman" w:hAnsi="Times New Roman" w:cs="Times New Roman"/>
          <w:b/>
          <w:lang w:val="en-US"/>
        </w:rPr>
      </w:pPr>
      <w:r w:rsidRPr="00D8694B">
        <w:rPr>
          <w:rFonts w:ascii="Times New Roman" w:hAnsi="Times New Roman" w:cs="Times New Roman"/>
          <w:b/>
          <w:lang w:val="en-US"/>
        </w:rPr>
        <w:t>RESULTS</w:t>
      </w:r>
    </w:p>
    <w:p w14:paraId="01718653" w14:textId="50EAED85" w:rsidR="00735534" w:rsidRPr="00D8694B" w:rsidRDefault="00E44CAC" w:rsidP="00167D2C">
      <w:pPr>
        <w:autoSpaceDE w:val="0"/>
        <w:autoSpaceDN w:val="0"/>
        <w:adjustRightInd w:val="0"/>
        <w:spacing w:after="100" w:afterAutospacing="1" w:line="360" w:lineRule="auto"/>
        <w:ind w:firstLine="360"/>
        <w:jc w:val="both"/>
        <w:rPr>
          <w:rFonts w:ascii="Times New Roman" w:hAnsi="Times New Roman" w:cs="Times New Roman"/>
          <w:lang w:val="en-US"/>
        </w:rPr>
      </w:pPr>
      <w:r w:rsidRPr="00D8694B">
        <w:rPr>
          <w:rFonts w:ascii="Times New Roman" w:hAnsi="Times New Roman" w:cs="Times New Roman"/>
          <w:lang w:val="en-US"/>
        </w:rPr>
        <w:t xml:space="preserve">The study included 53 referral centers from 22 countries. </w:t>
      </w:r>
      <w:r w:rsidR="00F8621C" w:rsidRPr="00D8694B">
        <w:rPr>
          <w:rFonts w:ascii="Times New Roman" w:hAnsi="Times New Roman" w:cs="Times New Roman"/>
          <w:lang w:val="en-US"/>
        </w:rPr>
        <w:t xml:space="preserve">The median </w:t>
      </w:r>
      <w:r w:rsidR="0018667A" w:rsidRPr="00D8694B">
        <w:rPr>
          <w:rFonts w:ascii="Times New Roman" w:hAnsi="Times New Roman" w:cs="Times New Roman"/>
          <w:lang w:val="en-US"/>
        </w:rPr>
        <w:t xml:space="preserve">number </w:t>
      </w:r>
      <w:r w:rsidR="00F8621C" w:rsidRPr="00D8694B">
        <w:rPr>
          <w:rFonts w:ascii="Times New Roman" w:hAnsi="Times New Roman" w:cs="Times New Roman"/>
          <w:lang w:val="en-US"/>
        </w:rPr>
        <w:t xml:space="preserve">of </w:t>
      </w:r>
      <w:r w:rsidR="001517D3" w:rsidRPr="00D8694B">
        <w:rPr>
          <w:rFonts w:ascii="Times New Roman" w:hAnsi="Times New Roman" w:cs="Times New Roman"/>
          <w:lang w:val="en-US"/>
        </w:rPr>
        <w:t>overall patients applied to EDs in the participating hospitals w</w:t>
      </w:r>
      <w:r w:rsidR="0018667A" w:rsidRPr="00D8694B">
        <w:rPr>
          <w:rFonts w:ascii="Times New Roman" w:hAnsi="Times New Roman" w:cs="Times New Roman"/>
          <w:lang w:val="en-US"/>
        </w:rPr>
        <w:t>as</w:t>
      </w:r>
      <w:r w:rsidR="001517D3" w:rsidRPr="00D8694B">
        <w:rPr>
          <w:rFonts w:ascii="Times New Roman" w:hAnsi="Times New Roman" w:cs="Times New Roman"/>
          <w:lang w:val="en-US"/>
        </w:rPr>
        <w:t xml:space="preserve"> 117 (range 6-980). </w:t>
      </w:r>
      <w:r w:rsidRPr="00D8694B">
        <w:rPr>
          <w:rFonts w:ascii="Times New Roman" w:hAnsi="Times New Roman" w:cs="Times New Roman"/>
          <w:lang w:val="en-US"/>
        </w:rPr>
        <w:t>All participa</w:t>
      </w:r>
      <w:r w:rsidR="00725B9C" w:rsidRPr="00D8694B">
        <w:rPr>
          <w:rFonts w:ascii="Times New Roman" w:hAnsi="Times New Roman" w:cs="Times New Roman"/>
          <w:lang w:val="en-US"/>
        </w:rPr>
        <w:t xml:space="preserve">nts </w:t>
      </w:r>
      <w:r w:rsidRPr="00D8694B">
        <w:rPr>
          <w:rFonts w:ascii="Times New Roman" w:hAnsi="Times New Roman" w:cs="Times New Roman"/>
          <w:lang w:val="en-US"/>
        </w:rPr>
        <w:t xml:space="preserve">submitted their data of patients with infections and the institutional data. </w:t>
      </w:r>
      <w:r w:rsidR="00725B9C" w:rsidRPr="00D8694B">
        <w:rPr>
          <w:rFonts w:ascii="Times New Roman" w:hAnsi="Times New Roman" w:cs="Times New Roman"/>
          <w:lang w:val="en-US"/>
        </w:rPr>
        <w:t>Overall</w:t>
      </w:r>
      <w:r w:rsidR="00475C1B" w:rsidRPr="00D8694B">
        <w:rPr>
          <w:rFonts w:ascii="Times New Roman" w:hAnsi="Times New Roman" w:cs="Times New Roman"/>
          <w:lang w:val="en-US"/>
        </w:rPr>
        <w:t xml:space="preserve">, </w:t>
      </w:r>
      <w:r w:rsidR="00A00F3D" w:rsidRPr="00D8694B">
        <w:rPr>
          <w:rFonts w:ascii="Times New Roman" w:hAnsi="Times New Roman" w:cs="Times New Roman"/>
          <w:lang w:val="en-US"/>
        </w:rPr>
        <w:t xml:space="preserve">1957 </w:t>
      </w:r>
      <w:r w:rsidR="00475C1B" w:rsidRPr="00D8694B">
        <w:rPr>
          <w:rFonts w:ascii="Times New Roman" w:hAnsi="Times New Roman" w:cs="Times New Roman"/>
          <w:lang w:val="en-US"/>
        </w:rPr>
        <w:t xml:space="preserve">(17%) out of </w:t>
      </w:r>
      <w:r w:rsidR="005036EC" w:rsidRPr="00D8694B">
        <w:rPr>
          <w:rFonts w:ascii="Times New Roman" w:hAnsi="Times New Roman" w:cs="Times New Roman"/>
          <w:lang w:val="en-US"/>
        </w:rPr>
        <w:t>11557</w:t>
      </w:r>
      <w:r w:rsidR="00475C1B" w:rsidRPr="00D8694B">
        <w:rPr>
          <w:rFonts w:ascii="Times New Roman" w:hAnsi="Times New Roman" w:cs="Times New Roman"/>
          <w:lang w:val="en-US"/>
        </w:rPr>
        <w:t xml:space="preserve"> total</w:t>
      </w:r>
      <w:r w:rsidR="00C548E1" w:rsidRPr="00D8694B">
        <w:rPr>
          <w:rFonts w:ascii="Times New Roman" w:hAnsi="Times New Roman" w:cs="Times New Roman"/>
          <w:lang w:val="en-US"/>
        </w:rPr>
        <w:t xml:space="preserve"> patients </w:t>
      </w:r>
      <w:r w:rsidR="00AE69C4" w:rsidRPr="00D8694B">
        <w:rPr>
          <w:rFonts w:ascii="Times New Roman" w:hAnsi="Times New Roman" w:cs="Times New Roman"/>
          <w:lang w:val="en-US"/>
        </w:rPr>
        <w:t xml:space="preserve">presenting </w:t>
      </w:r>
      <w:r w:rsidR="00475C1B" w:rsidRPr="00D8694B">
        <w:rPr>
          <w:rFonts w:ascii="Times New Roman" w:hAnsi="Times New Roman" w:cs="Times New Roman"/>
          <w:lang w:val="en-US"/>
        </w:rPr>
        <w:t>to EDs had</w:t>
      </w:r>
      <w:r w:rsidR="00C548E1" w:rsidRPr="00D8694B">
        <w:rPr>
          <w:rFonts w:ascii="Times New Roman" w:hAnsi="Times New Roman" w:cs="Times New Roman"/>
          <w:lang w:val="en-US"/>
        </w:rPr>
        <w:t xml:space="preserve"> any type of infection</w:t>
      </w:r>
      <w:r w:rsidR="00E918AF" w:rsidRPr="00D8694B">
        <w:rPr>
          <w:rFonts w:ascii="Times New Roman" w:hAnsi="Times New Roman" w:cs="Times New Roman"/>
          <w:lang w:val="en-US"/>
        </w:rPr>
        <w:t>.</w:t>
      </w:r>
      <w:r w:rsidR="00167D2C" w:rsidRPr="00D8694B">
        <w:rPr>
          <w:rFonts w:ascii="Times New Roman" w:hAnsi="Times New Roman" w:cs="Times New Roman"/>
          <w:lang w:val="en-US"/>
        </w:rPr>
        <w:t xml:space="preserve"> </w:t>
      </w:r>
      <w:r w:rsidR="00F87C3D" w:rsidRPr="00D8694B">
        <w:rPr>
          <w:rFonts w:ascii="Times New Roman" w:hAnsi="Times New Roman" w:cs="Times New Roman"/>
          <w:lang w:val="en-US"/>
        </w:rPr>
        <w:t>The mean age of the patients was 43.3</w:t>
      </w:r>
      <w:r w:rsidR="00F87C3D" w:rsidRPr="00D8694B">
        <w:rPr>
          <w:rFonts w:ascii="Times New Roman" w:hAnsi="Times New Roman" w:cs="Times New Roman"/>
          <w:lang w:val="en-US"/>
        </w:rPr>
        <w:sym w:font="Symbol" w:char="F0B1"/>
      </w:r>
      <w:r w:rsidR="00F87C3D" w:rsidRPr="00D8694B">
        <w:rPr>
          <w:rFonts w:ascii="Times New Roman" w:hAnsi="Times New Roman" w:cs="Times New Roman"/>
          <w:lang w:val="en-US"/>
        </w:rPr>
        <w:t xml:space="preserve">20.4 and 989 (50.5%) were females. </w:t>
      </w:r>
      <w:r w:rsidR="00167D2C" w:rsidRPr="00D8694B">
        <w:rPr>
          <w:rFonts w:ascii="Times New Roman" w:hAnsi="Times New Roman" w:cs="Times New Roman"/>
          <w:lang w:val="en-US"/>
        </w:rPr>
        <w:t>When the patients with infection were analyzed,</w:t>
      </w:r>
      <w:r w:rsidR="00735534" w:rsidRPr="00D8694B">
        <w:rPr>
          <w:rFonts w:ascii="Times New Roman" w:hAnsi="Times New Roman" w:cs="Times New Roman"/>
          <w:lang w:val="en-US"/>
        </w:rPr>
        <w:t xml:space="preserve"> 17 (0.9%) died, 101 (5.1%) taken to ICU, 418 (21.3%) hospitalized in the wards, 14 (0.7%%) referred to another hospital, 3 (0.2%) refused hospitalization and 1406 (71.8%) were treated as outpatients</w:t>
      </w:r>
      <w:r w:rsidR="00167D2C" w:rsidRPr="00D8694B">
        <w:rPr>
          <w:rFonts w:ascii="Times New Roman" w:hAnsi="Times New Roman" w:cs="Times New Roman"/>
          <w:lang w:val="en-US"/>
        </w:rPr>
        <w:t xml:space="preserve"> ultimately.</w:t>
      </w:r>
    </w:p>
    <w:p w14:paraId="578AB524" w14:textId="6CFF6581" w:rsidR="000C2BCF" w:rsidRPr="00D8694B" w:rsidRDefault="000C2BCF" w:rsidP="007B5A59">
      <w:pPr>
        <w:pStyle w:val="ListeParagraf"/>
        <w:numPr>
          <w:ilvl w:val="0"/>
          <w:numId w:val="18"/>
        </w:numPr>
        <w:autoSpaceDE w:val="0"/>
        <w:autoSpaceDN w:val="0"/>
        <w:adjustRightInd w:val="0"/>
        <w:spacing w:after="100" w:afterAutospacing="1" w:line="360" w:lineRule="auto"/>
        <w:jc w:val="both"/>
        <w:rPr>
          <w:rFonts w:ascii="Times New Roman" w:hAnsi="Times New Roman" w:cs="Times New Roman"/>
          <w:lang w:val="en-US"/>
        </w:rPr>
      </w:pPr>
      <w:r w:rsidRPr="00D8694B">
        <w:rPr>
          <w:rFonts w:ascii="Times New Roman" w:hAnsi="Times New Roman" w:cs="Times New Roman"/>
          <w:b/>
          <w:lang w:val="en-US"/>
        </w:rPr>
        <w:t>INFECTIO</w:t>
      </w:r>
      <w:r w:rsidR="00EF735E" w:rsidRPr="00D8694B">
        <w:rPr>
          <w:rFonts w:ascii="Times New Roman" w:hAnsi="Times New Roman" w:cs="Times New Roman"/>
          <w:b/>
          <w:lang w:val="en-US"/>
        </w:rPr>
        <w:t>US SYNDROMES</w:t>
      </w:r>
      <w:r w:rsidRPr="00D8694B">
        <w:rPr>
          <w:rFonts w:ascii="Times New Roman" w:hAnsi="Times New Roman" w:cs="Times New Roman"/>
          <w:b/>
          <w:lang w:val="en-US"/>
        </w:rPr>
        <w:t xml:space="preserve"> </w:t>
      </w:r>
    </w:p>
    <w:p w14:paraId="7F53F905" w14:textId="2EC1FBB2" w:rsidR="00F06348" w:rsidRPr="00D8694B" w:rsidRDefault="00B6062D" w:rsidP="000E2647">
      <w:pPr>
        <w:autoSpaceDE w:val="0"/>
        <w:autoSpaceDN w:val="0"/>
        <w:adjustRightInd w:val="0"/>
        <w:spacing w:after="100" w:afterAutospacing="1" w:line="360" w:lineRule="auto"/>
        <w:ind w:firstLine="360"/>
        <w:jc w:val="both"/>
        <w:rPr>
          <w:rFonts w:ascii="Times New Roman" w:hAnsi="Times New Roman" w:cs="Times New Roman"/>
          <w:lang w:val="en-US"/>
        </w:rPr>
      </w:pPr>
      <w:r w:rsidRPr="00D8694B">
        <w:rPr>
          <w:rFonts w:ascii="Times New Roman" w:hAnsi="Times New Roman" w:cs="Times New Roman"/>
          <w:b/>
          <w:lang w:val="en-US"/>
        </w:rPr>
        <w:t xml:space="preserve">Upper </w:t>
      </w:r>
      <w:r w:rsidR="0095243B" w:rsidRPr="00D8694B">
        <w:rPr>
          <w:rFonts w:ascii="Times New Roman" w:hAnsi="Times New Roman" w:cs="Times New Roman"/>
          <w:b/>
          <w:lang w:val="en-US"/>
        </w:rPr>
        <w:t>RTI</w:t>
      </w:r>
      <w:r w:rsidR="00B80370" w:rsidRPr="00D8694B">
        <w:rPr>
          <w:rFonts w:ascii="Times New Roman" w:hAnsi="Times New Roman" w:cs="Times New Roman"/>
          <w:b/>
          <w:lang w:val="en-US"/>
        </w:rPr>
        <w:t>s</w:t>
      </w:r>
      <w:r w:rsidR="00643190" w:rsidRPr="00D8694B">
        <w:rPr>
          <w:rFonts w:ascii="Times New Roman" w:hAnsi="Times New Roman" w:cs="Times New Roman"/>
          <w:b/>
          <w:lang w:val="en-US"/>
        </w:rPr>
        <w:t xml:space="preserve"> </w:t>
      </w:r>
      <w:r w:rsidRPr="00D8694B">
        <w:rPr>
          <w:rFonts w:ascii="Times New Roman" w:hAnsi="Times New Roman" w:cs="Times New Roman"/>
          <w:lang w:val="en-US"/>
        </w:rPr>
        <w:t xml:space="preserve">were recorded in </w:t>
      </w:r>
      <w:r w:rsidR="00655A01" w:rsidRPr="00D8694B">
        <w:rPr>
          <w:rFonts w:ascii="Times New Roman" w:hAnsi="Times New Roman" w:cs="Times New Roman"/>
          <w:lang w:val="en-US"/>
        </w:rPr>
        <w:t>877</w:t>
      </w:r>
      <w:r w:rsidR="00052B74" w:rsidRPr="00D8694B">
        <w:rPr>
          <w:rFonts w:ascii="Times New Roman" w:hAnsi="Times New Roman" w:cs="Times New Roman"/>
          <w:lang w:val="en-US"/>
        </w:rPr>
        <w:t xml:space="preserve"> (4</w:t>
      </w:r>
      <w:r w:rsidR="005E2BF0" w:rsidRPr="00D8694B">
        <w:rPr>
          <w:rFonts w:ascii="Times New Roman" w:hAnsi="Times New Roman" w:cs="Times New Roman"/>
          <w:lang w:val="en-US"/>
        </w:rPr>
        <w:t>3</w:t>
      </w:r>
      <w:r w:rsidR="00052B74" w:rsidRPr="00D8694B">
        <w:rPr>
          <w:rFonts w:ascii="Times New Roman" w:hAnsi="Times New Roman" w:cs="Times New Roman"/>
          <w:lang w:val="en-US"/>
        </w:rPr>
        <w:t>.</w:t>
      </w:r>
      <w:r w:rsidR="005E2BF0" w:rsidRPr="00D8694B">
        <w:rPr>
          <w:rFonts w:ascii="Times New Roman" w:hAnsi="Times New Roman" w:cs="Times New Roman"/>
          <w:lang w:val="en-US"/>
        </w:rPr>
        <w:t>3</w:t>
      </w:r>
      <w:r w:rsidR="00052B74" w:rsidRPr="00D8694B">
        <w:rPr>
          <w:rFonts w:ascii="Times New Roman" w:hAnsi="Times New Roman" w:cs="Times New Roman"/>
          <w:lang w:val="en-US"/>
        </w:rPr>
        <w:t>%)</w:t>
      </w:r>
      <w:r w:rsidR="00655A01" w:rsidRPr="00D8694B">
        <w:rPr>
          <w:rFonts w:ascii="Times New Roman" w:hAnsi="Times New Roman" w:cs="Times New Roman"/>
          <w:lang w:val="en-US"/>
        </w:rPr>
        <w:t xml:space="preserve"> patients </w:t>
      </w:r>
      <w:r w:rsidR="00E53CCD" w:rsidRPr="00D8694B">
        <w:rPr>
          <w:rFonts w:ascii="Times New Roman" w:hAnsi="Times New Roman" w:cs="Times New Roman"/>
          <w:lang w:val="en-US"/>
        </w:rPr>
        <w:t>[P</w:t>
      </w:r>
      <w:r w:rsidR="00052B74" w:rsidRPr="00D8694B">
        <w:rPr>
          <w:rFonts w:ascii="Times New Roman" w:hAnsi="Times New Roman" w:cs="Times New Roman"/>
          <w:lang w:val="en-US"/>
        </w:rPr>
        <w:t xml:space="preserve">haryngitis (n=417), </w:t>
      </w:r>
      <w:r w:rsidR="009B6F73" w:rsidRPr="00D8694B">
        <w:rPr>
          <w:rFonts w:ascii="Times New Roman" w:hAnsi="Times New Roman" w:cs="Times New Roman"/>
          <w:lang w:val="en-US"/>
        </w:rPr>
        <w:t xml:space="preserve">tonsillitis (n=214), common cold (n=130), influenza like illness (n=115), </w:t>
      </w:r>
      <w:r w:rsidR="0095243B" w:rsidRPr="00D8694B">
        <w:rPr>
          <w:rFonts w:ascii="Times New Roman" w:hAnsi="Times New Roman" w:cs="Times New Roman"/>
          <w:lang w:val="en-US"/>
        </w:rPr>
        <w:t xml:space="preserve">others </w:t>
      </w:r>
      <w:r w:rsidR="009B6F73" w:rsidRPr="00D8694B">
        <w:rPr>
          <w:rFonts w:ascii="Times New Roman" w:hAnsi="Times New Roman" w:cs="Times New Roman"/>
          <w:lang w:val="en-US"/>
        </w:rPr>
        <w:t>(n=1)</w:t>
      </w:r>
      <w:r w:rsidR="00E53CCD" w:rsidRPr="00D8694B">
        <w:rPr>
          <w:rFonts w:ascii="Times New Roman" w:hAnsi="Times New Roman" w:cs="Times New Roman"/>
          <w:lang w:val="en-US"/>
        </w:rPr>
        <w:t>]</w:t>
      </w:r>
      <w:r w:rsidR="00052B74" w:rsidRPr="00D8694B">
        <w:rPr>
          <w:rFonts w:ascii="Times New Roman" w:hAnsi="Times New Roman" w:cs="Times New Roman"/>
          <w:lang w:val="en-US"/>
        </w:rPr>
        <w:t>.</w:t>
      </w:r>
      <w:r w:rsidR="00D76CCC" w:rsidRPr="00D8694B">
        <w:rPr>
          <w:rFonts w:ascii="Times New Roman" w:hAnsi="Times New Roman" w:cs="Times New Roman"/>
          <w:lang w:val="en-US"/>
        </w:rPr>
        <w:t xml:space="preserve"> </w:t>
      </w:r>
      <w:r w:rsidR="002A1227" w:rsidRPr="00D8694B">
        <w:rPr>
          <w:rFonts w:ascii="Times New Roman" w:hAnsi="Times New Roman" w:cs="Times New Roman"/>
          <w:lang w:val="en-US"/>
        </w:rPr>
        <w:t xml:space="preserve">Secondly, </w:t>
      </w:r>
      <w:r w:rsidR="00052B74" w:rsidRPr="00D8694B">
        <w:rPr>
          <w:rFonts w:ascii="Times New Roman" w:hAnsi="Times New Roman" w:cs="Times New Roman"/>
          <w:b/>
          <w:lang w:val="en-US"/>
        </w:rPr>
        <w:t xml:space="preserve">Lower </w:t>
      </w:r>
      <w:r w:rsidR="0095243B" w:rsidRPr="00D8694B">
        <w:rPr>
          <w:rFonts w:ascii="Times New Roman" w:hAnsi="Times New Roman" w:cs="Times New Roman"/>
          <w:b/>
          <w:lang w:val="en-US"/>
        </w:rPr>
        <w:t xml:space="preserve">RTI </w:t>
      </w:r>
      <w:r w:rsidR="00E14089" w:rsidRPr="00D8694B">
        <w:rPr>
          <w:rFonts w:ascii="Times New Roman" w:hAnsi="Times New Roman" w:cs="Times New Roman"/>
          <w:lang w:val="en-US"/>
        </w:rPr>
        <w:t xml:space="preserve">were </w:t>
      </w:r>
      <w:r w:rsidR="00E53CCD" w:rsidRPr="00D8694B">
        <w:rPr>
          <w:rFonts w:ascii="Times New Roman" w:hAnsi="Times New Roman" w:cs="Times New Roman"/>
          <w:lang w:val="en-US"/>
        </w:rPr>
        <w:t>observed</w:t>
      </w:r>
      <w:r w:rsidR="00E14089" w:rsidRPr="00D8694B">
        <w:rPr>
          <w:rFonts w:ascii="Times New Roman" w:hAnsi="Times New Roman" w:cs="Times New Roman"/>
          <w:lang w:val="en-US"/>
        </w:rPr>
        <w:t xml:space="preserve"> in 316 (</w:t>
      </w:r>
      <w:r w:rsidR="005E2BF0" w:rsidRPr="00D8694B">
        <w:rPr>
          <w:rFonts w:ascii="Times New Roman" w:hAnsi="Times New Roman" w:cs="Times New Roman"/>
          <w:lang w:val="en-US"/>
        </w:rPr>
        <w:t>16.1</w:t>
      </w:r>
      <w:r w:rsidR="00E14089" w:rsidRPr="00D8694B">
        <w:rPr>
          <w:rFonts w:ascii="Times New Roman" w:hAnsi="Times New Roman" w:cs="Times New Roman"/>
          <w:lang w:val="en-US"/>
        </w:rPr>
        <w:t>%) patients</w:t>
      </w:r>
      <w:r w:rsidR="002D6C64" w:rsidRPr="00D8694B">
        <w:rPr>
          <w:rFonts w:ascii="Times New Roman" w:hAnsi="Times New Roman" w:cs="Times New Roman"/>
          <w:lang w:val="en-US"/>
        </w:rPr>
        <w:t xml:space="preserve"> </w:t>
      </w:r>
      <w:r w:rsidR="00E53CCD" w:rsidRPr="00D8694B">
        <w:rPr>
          <w:rFonts w:ascii="Times New Roman" w:hAnsi="Times New Roman" w:cs="Times New Roman"/>
          <w:lang w:val="en-US"/>
        </w:rPr>
        <w:t>[</w:t>
      </w:r>
      <w:r w:rsidR="00AE335D" w:rsidRPr="00D8694B">
        <w:rPr>
          <w:rFonts w:ascii="Times New Roman" w:hAnsi="Times New Roman" w:cs="Times New Roman"/>
          <w:lang w:val="en-US"/>
        </w:rPr>
        <w:t>Pneumonia</w:t>
      </w:r>
      <w:r w:rsidR="00215CDC" w:rsidRPr="00D8694B">
        <w:rPr>
          <w:rFonts w:ascii="Times New Roman" w:hAnsi="Times New Roman" w:cs="Times New Roman"/>
          <w:lang w:val="en-US"/>
        </w:rPr>
        <w:t xml:space="preserve"> (n=218)</w:t>
      </w:r>
      <w:r w:rsidR="00AE335D" w:rsidRPr="00D8694B">
        <w:rPr>
          <w:rFonts w:ascii="Times New Roman" w:hAnsi="Times New Roman" w:cs="Times New Roman"/>
          <w:lang w:val="en-US"/>
        </w:rPr>
        <w:t xml:space="preserve">, acute bronchitis (n=28), chronic obstructive </w:t>
      </w:r>
      <w:r w:rsidR="00E53CCD" w:rsidRPr="00D8694B">
        <w:rPr>
          <w:rFonts w:ascii="Times New Roman" w:hAnsi="Times New Roman" w:cs="Times New Roman"/>
          <w:lang w:val="en-US"/>
        </w:rPr>
        <w:t>pulmonary</w:t>
      </w:r>
      <w:r w:rsidR="00AE335D" w:rsidRPr="00D8694B">
        <w:rPr>
          <w:rFonts w:ascii="Times New Roman" w:hAnsi="Times New Roman" w:cs="Times New Roman"/>
          <w:lang w:val="en-US"/>
        </w:rPr>
        <w:t xml:space="preserve"> disease</w:t>
      </w:r>
      <w:r w:rsidR="00E53CCD" w:rsidRPr="00D8694B">
        <w:rPr>
          <w:rFonts w:ascii="Times New Roman" w:hAnsi="Times New Roman" w:cs="Times New Roman"/>
          <w:lang w:val="en-US"/>
        </w:rPr>
        <w:t xml:space="preserve"> (COPD)</w:t>
      </w:r>
      <w:r w:rsidR="00AE335D" w:rsidRPr="00D8694B">
        <w:rPr>
          <w:rFonts w:ascii="Times New Roman" w:hAnsi="Times New Roman" w:cs="Times New Roman"/>
          <w:lang w:val="en-US"/>
        </w:rPr>
        <w:t xml:space="preserve"> exacerbation</w:t>
      </w:r>
      <w:r w:rsidR="00215CDC" w:rsidRPr="00D8694B">
        <w:rPr>
          <w:rFonts w:ascii="Times New Roman" w:hAnsi="Times New Roman" w:cs="Times New Roman"/>
          <w:lang w:val="en-US"/>
        </w:rPr>
        <w:t xml:space="preserve"> (n=68)</w:t>
      </w:r>
      <w:r w:rsidR="00AE335D" w:rsidRPr="00D8694B">
        <w:rPr>
          <w:rFonts w:ascii="Times New Roman" w:hAnsi="Times New Roman" w:cs="Times New Roman"/>
          <w:lang w:val="en-US"/>
        </w:rPr>
        <w:t xml:space="preserve">, </w:t>
      </w:r>
      <w:r w:rsidR="001E6B3F" w:rsidRPr="00D8694B">
        <w:rPr>
          <w:rFonts w:ascii="Times New Roman" w:hAnsi="Times New Roman" w:cs="Times New Roman"/>
          <w:lang w:val="en-US"/>
        </w:rPr>
        <w:t xml:space="preserve">others </w:t>
      </w:r>
      <w:r w:rsidR="00215CDC" w:rsidRPr="00D8694B">
        <w:rPr>
          <w:rFonts w:ascii="Times New Roman" w:hAnsi="Times New Roman" w:cs="Times New Roman"/>
          <w:lang w:val="en-US"/>
        </w:rPr>
        <w:t>(n=</w:t>
      </w:r>
      <w:r w:rsidR="001E6B3F" w:rsidRPr="00D8694B">
        <w:rPr>
          <w:rFonts w:ascii="Times New Roman" w:hAnsi="Times New Roman" w:cs="Times New Roman"/>
          <w:lang w:val="en-US"/>
        </w:rPr>
        <w:t>2</w:t>
      </w:r>
      <w:r w:rsidR="00215CDC" w:rsidRPr="00D8694B">
        <w:rPr>
          <w:rFonts w:ascii="Times New Roman" w:hAnsi="Times New Roman" w:cs="Times New Roman"/>
          <w:lang w:val="en-US"/>
        </w:rPr>
        <w:t>)</w:t>
      </w:r>
      <w:r w:rsidR="00E53CCD" w:rsidRPr="00D8694B">
        <w:rPr>
          <w:rFonts w:ascii="Times New Roman" w:hAnsi="Times New Roman" w:cs="Times New Roman"/>
          <w:lang w:val="en-US"/>
        </w:rPr>
        <w:t>]</w:t>
      </w:r>
      <w:r w:rsidR="00D76CCC" w:rsidRPr="00D8694B">
        <w:rPr>
          <w:rFonts w:ascii="Times New Roman" w:hAnsi="Times New Roman" w:cs="Times New Roman"/>
          <w:lang w:val="en-US"/>
        </w:rPr>
        <w:t xml:space="preserve">. </w:t>
      </w:r>
      <w:r w:rsidR="008B54A4" w:rsidRPr="00D8694B">
        <w:rPr>
          <w:rFonts w:ascii="Times New Roman" w:hAnsi="Times New Roman" w:cs="Times New Roman"/>
          <w:b/>
          <w:lang w:val="en-US"/>
        </w:rPr>
        <w:t>Paranasal infections</w:t>
      </w:r>
      <w:r w:rsidR="00643190" w:rsidRPr="00D8694B">
        <w:rPr>
          <w:rFonts w:ascii="Times New Roman" w:hAnsi="Times New Roman" w:cs="Times New Roman"/>
          <w:b/>
          <w:lang w:val="en-US"/>
        </w:rPr>
        <w:t xml:space="preserve"> </w:t>
      </w:r>
      <w:r w:rsidR="000E2647" w:rsidRPr="00D8694B">
        <w:rPr>
          <w:rFonts w:ascii="Times New Roman" w:hAnsi="Times New Roman" w:cs="Times New Roman"/>
          <w:lang w:val="en-US"/>
        </w:rPr>
        <w:t>(n=</w:t>
      </w:r>
      <w:r w:rsidR="008B54A4" w:rsidRPr="00D8694B">
        <w:rPr>
          <w:rFonts w:ascii="Times New Roman" w:hAnsi="Times New Roman" w:cs="Times New Roman"/>
          <w:lang w:val="en-US"/>
        </w:rPr>
        <w:t>53</w:t>
      </w:r>
      <w:r w:rsidR="000E2647" w:rsidRPr="00D8694B">
        <w:rPr>
          <w:rFonts w:ascii="Times New Roman" w:hAnsi="Times New Roman" w:cs="Times New Roman"/>
          <w:lang w:val="en-US"/>
        </w:rPr>
        <w:t xml:space="preserve">, </w:t>
      </w:r>
      <w:r w:rsidR="00643190" w:rsidRPr="00D8694B">
        <w:rPr>
          <w:rFonts w:ascii="Times New Roman" w:hAnsi="Times New Roman" w:cs="Times New Roman"/>
          <w:lang w:val="en-US"/>
        </w:rPr>
        <w:t>2.7</w:t>
      </w:r>
      <w:r w:rsidR="008B54A4" w:rsidRPr="00D8694B">
        <w:rPr>
          <w:rFonts w:ascii="Times New Roman" w:hAnsi="Times New Roman" w:cs="Times New Roman"/>
          <w:lang w:val="en-US"/>
        </w:rPr>
        <w:t>%)</w:t>
      </w:r>
      <w:r w:rsidR="000E2647" w:rsidRPr="00D8694B">
        <w:rPr>
          <w:rFonts w:ascii="Times New Roman" w:hAnsi="Times New Roman" w:cs="Times New Roman"/>
          <w:lang w:val="en-US"/>
        </w:rPr>
        <w:t>,</w:t>
      </w:r>
      <w:r w:rsidR="008B54A4" w:rsidRPr="00D8694B">
        <w:rPr>
          <w:rFonts w:ascii="Times New Roman" w:hAnsi="Times New Roman" w:cs="Times New Roman"/>
          <w:lang w:val="en-US"/>
        </w:rPr>
        <w:t xml:space="preserve"> </w:t>
      </w:r>
      <w:r w:rsidR="000E2647" w:rsidRPr="00D8694B">
        <w:rPr>
          <w:rFonts w:ascii="Times New Roman" w:hAnsi="Times New Roman" w:cs="Times New Roman"/>
          <w:b/>
          <w:lang w:val="en-US"/>
        </w:rPr>
        <w:t>u</w:t>
      </w:r>
      <w:r w:rsidR="00DC7956" w:rsidRPr="00D8694B">
        <w:rPr>
          <w:rFonts w:ascii="Times New Roman" w:hAnsi="Times New Roman" w:cs="Times New Roman"/>
          <w:b/>
          <w:lang w:val="en-US"/>
        </w:rPr>
        <w:t xml:space="preserve">pper </w:t>
      </w:r>
      <w:r w:rsidR="00F629B5" w:rsidRPr="00D8694B">
        <w:rPr>
          <w:rFonts w:ascii="Times New Roman" w:hAnsi="Times New Roman" w:cs="Times New Roman"/>
          <w:b/>
          <w:lang w:val="en-US"/>
        </w:rPr>
        <w:t>urinary infections</w:t>
      </w:r>
      <w:r w:rsidR="00F629B5" w:rsidRPr="00D8694B">
        <w:rPr>
          <w:rFonts w:ascii="Times New Roman" w:hAnsi="Times New Roman" w:cs="Times New Roman"/>
          <w:lang w:val="en-US"/>
        </w:rPr>
        <w:t xml:space="preserve"> </w:t>
      </w:r>
      <w:r w:rsidR="00D42D92" w:rsidRPr="00D8694B">
        <w:rPr>
          <w:rFonts w:ascii="Times New Roman" w:hAnsi="Times New Roman" w:cs="Times New Roman"/>
          <w:lang w:val="en-US"/>
        </w:rPr>
        <w:t xml:space="preserve">(pyelonephritis) </w:t>
      </w:r>
      <w:r w:rsidR="000E2647" w:rsidRPr="00D8694B">
        <w:rPr>
          <w:rFonts w:ascii="Times New Roman" w:hAnsi="Times New Roman" w:cs="Times New Roman"/>
          <w:lang w:val="en-US"/>
        </w:rPr>
        <w:t>(n=</w:t>
      </w:r>
      <w:r w:rsidR="00F629B5" w:rsidRPr="00D8694B">
        <w:rPr>
          <w:rFonts w:ascii="Times New Roman" w:hAnsi="Times New Roman" w:cs="Times New Roman"/>
          <w:lang w:val="en-US"/>
        </w:rPr>
        <w:t>67</w:t>
      </w:r>
      <w:r w:rsidR="000E2647" w:rsidRPr="00D8694B">
        <w:rPr>
          <w:rFonts w:ascii="Times New Roman" w:hAnsi="Times New Roman" w:cs="Times New Roman"/>
          <w:lang w:val="en-US"/>
        </w:rPr>
        <w:t xml:space="preserve">, </w:t>
      </w:r>
      <w:r w:rsidR="00F629B5" w:rsidRPr="00D8694B">
        <w:rPr>
          <w:rFonts w:ascii="Times New Roman" w:hAnsi="Times New Roman" w:cs="Times New Roman"/>
          <w:lang w:val="en-US"/>
        </w:rPr>
        <w:t>3.4%)</w:t>
      </w:r>
      <w:r w:rsidR="000E2647" w:rsidRPr="00D8694B">
        <w:rPr>
          <w:rFonts w:ascii="Times New Roman" w:hAnsi="Times New Roman" w:cs="Times New Roman"/>
          <w:lang w:val="en-US"/>
        </w:rPr>
        <w:t xml:space="preserve">, </w:t>
      </w:r>
      <w:r w:rsidR="000E2647" w:rsidRPr="00D8694B">
        <w:rPr>
          <w:rFonts w:ascii="Times New Roman" w:hAnsi="Times New Roman" w:cs="Times New Roman"/>
          <w:b/>
          <w:lang w:val="en-US"/>
        </w:rPr>
        <w:t>l</w:t>
      </w:r>
      <w:r w:rsidR="00DC7956" w:rsidRPr="00D8694B">
        <w:rPr>
          <w:rFonts w:ascii="Times New Roman" w:hAnsi="Times New Roman" w:cs="Times New Roman"/>
          <w:b/>
          <w:lang w:val="en-US"/>
        </w:rPr>
        <w:t xml:space="preserve">ower </w:t>
      </w:r>
      <w:r w:rsidR="00F629B5" w:rsidRPr="00D8694B">
        <w:rPr>
          <w:rFonts w:ascii="Times New Roman" w:hAnsi="Times New Roman" w:cs="Times New Roman"/>
          <w:b/>
          <w:lang w:val="en-US"/>
        </w:rPr>
        <w:lastRenderedPageBreak/>
        <w:t xml:space="preserve">urinary </w:t>
      </w:r>
      <w:r w:rsidR="000E2647" w:rsidRPr="00D8694B">
        <w:rPr>
          <w:rFonts w:ascii="Times New Roman" w:hAnsi="Times New Roman" w:cs="Times New Roman"/>
          <w:b/>
          <w:lang w:val="en-US"/>
        </w:rPr>
        <w:t xml:space="preserve">tract </w:t>
      </w:r>
      <w:r w:rsidR="00F629B5" w:rsidRPr="00D8694B">
        <w:rPr>
          <w:rFonts w:ascii="Times New Roman" w:hAnsi="Times New Roman" w:cs="Times New Roman"/>
          <w:b/>
          <w:lang w:val="en-US"/>
        </w:rPr>
        <w:t>infections</w:t>
      </w:r>
      <w:r w:rsidR="00F629B5" w:rsidRPr="00D8694B">
        <w:rPr>
          <w:rFonts w:ascii="Times New Roman" w:hAnsi="Times New Roman" w:cs="Times New Roman"/>
          <w:lang w:val="en-US"/>
        </w:rPr>
        <w:t xml:space="preserve"> </w:t>
      </w:r>
      <w:r w:rsidR="000E2647" w:rsidRPr="00D8694B">
        <w:rPr>
          <w:rFonts w:ascii="Times New Roman" w:hAnsi="Times New Roman" w:cs="Times New Roman"/>
          <w:lang w:val="en-US"/>
        </w:rPr>
        <w:t>(n=</w:t>
      </w:r>
      <w:r w:rsidR="00B45B78" w:rsidRPr="00D8694B">
        <w:rPr>
          <w:rFonts w:ascii="Times New Roman" w:hAnsi="Times New Roman" w:cs="Times New Roman"/>
          <w:lang w:val="en-US"/>
        </w:rPr>
        <w:t>201</w:t>
      </w:r>
      <w:r w:rsidR="000E2647" w:rsidRPr="00D8694B">
        <w:rPr>
          <w:rFonts w:ascii="Times New Roman" w:hAnsi="Times New Roman" w:cs="Times New Roman"/>
          <w:lang w:val="en-US"/>
        </w:rPr>
        <w:t xml:space="preserve">, </w:t>
      </w:r>
      <w:r w:rsidR="00B45B78" w:rsidRPr="00D8694B">
        <w:rPr>
          <w:rFonts w:ascii="Times New Roman" w:hAnsi="Times New Roman" w:cs="Times New Roman"/>
          <w:lang w:val="en-US"/>
        </w:rPr>
        <w:t>10.3%)</w:t>
      </w:r>
      <w:r w:rsidR="000E2647" w:rsidRPr="00D8694B">
        <w:rPr>
          <w:rFonts w:ascii="Times New Roman" w:hAnsi="Times New Roman" w:cs="Times New Roman"/>
          <w:lang w:val="en-US"/>
        </w:rPr>
        <w:t xml:space="preserve">, </w:t>
      </w:r>
      <w:r w:rsidR="000E2647" w:rsidRPr="00D8694B">
        <w:rPr>
          <w:rFonts w:ascii="Times New Roman" w:hAnsi="Times New Roman" w:cs="Times New Roman"/>
          <w:b/>
          <w:lang w:val="en-US"/>
        </w:rPr>
        <w:t>d</w:t>
      </w:r>
      <w:r w:rsidR="00DC7956" w:rsidRPr="00D8694B">
        <w:rPr>
          <w:rFonts w:ascii="Times New Roman" w:hAnsi="Times New Roman" w:cs="Times New Roman"/>
          <w:b/>
          <w:lang w:val="en-US"/>
        </w:rPr>
        <w:t>iarrheal illness</w:t>
      </w:r>
      <w:r w:rsidR="00D06A6B" w:rsidRPr="00D8694B">
        <w:rPr>
          <w:rFonts w:ascii="Times New Roman" w:hAnsi="Times New Roman" w:cs="Times New Roman"/>
          <w:b/>
          <w:lang w:val="en-US"/>
        </w:rPr>
        <w:t>es</w:t>
      </w:r>
      <w:r w:rsidR="00B45B78" w:rsidRPr="00D8694B">
        <w:rPr>
          <w:rFonts w:ascii="Times New Roman" w:hAnsi="Times New Roman" w:cs="Times New Roman"/>
          <w:lang w:val="en-US"/>
        </w:rPr>
        <w:t xml:space="preserve"> </w:t>
      </w:r>
      <w:r w:rsidR="000E2647" w:rsidRPr="00D8694B">
        <w:rPr>
          <w:rFonts w:ascii="Times New Roman" w:hAnsi="Times New Roman" w:cs="Times New Roman"/>
          <w:lang w:val="en-US"/>
        </w:rPr>
        <w:t>(n=</w:t>
      </w:r>
      <w:r w:rsidR="00B45B78" w:rsidRPr="00D8694B">
        <w:rPr>
          <w:rFonts w:ascii="Times New Roman" w:hAnsi="Times New Roman" w:cs="Times New Roman"/>
          <w:lang w:val="en-US"/>
        </w:rPr>
        <w:t>18</w:t>
      </w:r>
      <w:r w:rsidR="00D06A6B" w:rsidRPr="00D8694B">
        <w:rPr>
          <w:rFonts w:ascii="Times New Roman" w:hAnsi="Times New Roman" w:cs="Times New Roman"/>
          <w:lang w:val="en-US"/>
        </w:rPr>
        <w:t>6</w:t>
      </w:r>
      <w:r w:rsidR="000E2647" w:rsidRPr="00D8694B">
        <w:rPr>
          <w:rFonts w:ascii="Times New Roman" w:hAnsi="Times New Roman" w:cs="Times New Roman"/>
          <w:lang w:val="en-US"/>
        </w:rPr>
        <w:t xml:space="preserve">, </w:t>
      </w:r>
      <w:r w:rsidR="00D06A6B" w:rsidRPr="00D8694B">
        <w:rPr>
          <w:rFonts w:ascii="Times New Roman" w:hAnsi="Times New Roman" w:cs="Times New Roman"/>
          <w:lang w:val="en-US"/>
        </w:rPr>
        <w:t>9</w:t>
      </w:r>
      <w:r w:rsidR="00B45B78" w:rsidRPr="00D8694B">
        <w:rPr>
          <w:rFonts w:ascii="Times New Roman" w:hAnsi="Times New Roman" w:cs="Times New Roman"/>
          <w:lang w:val="en-US"/>
        </w:rPr>
        <w:t>.</w:t>
      </w:r>
      <w:r w:rsidR="00D06A6B" w:rsidRPr="00D8694B">
        <w:rPr>
          <w:rFonts w:ascii="Times New Roman" w:hAnsi="Times New Roman" w:cs="Times New Roman"/>
          <w:lang w:val="en-US"/>
        </w:rPr>
        <w:t>5</w:t>
      </w:r>
      <w:r w:rsidR="00B45B78" w:rsidRPr="00D8694B">
        <w:rPr>
          <w:rFonts w:ascii="Times New Roman" w:hAnsi="Times New Roman" w:cs="Times New Roman"/>
          <w:lang w:val="en-US"/>
        </w:rPr>
        <w:t>%)</w:t>
      </w:r>
      <w:r w:rsidR="000E2647" w:rsidRPr="00D8694B">
        <w:rPr>
          <w:rFonts w:ascii="Times New Roman" w:hAnsi="Times New Roman" w:cs="Times New Roman"/>
          <w:lang w:val="en-US"/>
        </w:rPr>
        <w:t>,</w:t>
      </w:r>
      <w:r w:rsidR="00B45B78" w:rsidRPr="00D8694B">
        <w:rPr>
          <w:rFonts w:ascii="Times New Roman" w:hAnsi="Times New Roman" w:cs="Times New Roman"/>
          <w:lang w:val="en-US"/>
        </w:rPr>
        <w:t xml:space="preserve"> </w:t>
      </w:r>
      <w:r w:rsidR="000E2647" w:rsidRPr="00D8694B">
        <w:rPr>
          <w:rFonts w:ascii="Times New Roman" w:hAnsi="Times New Roman" w:cs="Times New Roman"/>
          <w:b/>
          <w:lang w:val="en-US"/>
        </w:rPr>
        <w:t>a</w:t>
      </w:r>
      <w:r w:rsidR="00DC7956" w:rsidRPr="00D8694B">
        <w:rPr>
          <w:rFonts w:ascii="Times New Roman" w:hAnsi="Times New Roman" w:cs="Times New Roman"/>
          <w:b/>
          <w:lang w:val="en-US"/>
        </w:rPr>
        <w:t>bdominal infections</w:t>
      </w:r>
      <w:r w:rsidR="00483569" w:rsidRPr="00D8694B">
        <w:rPr>
          <w:rFonts w:ascii="Times New Roman" w:hAnsi="Times New Roman" w:cs="Times New Roman"/>
          <w:lang w:val="en-US"/>
        </w:rPr>
        <w:t xml:space="preserve"> </w:t>
      </w:r>
      <w:r w:rsidR="000E2647" w:rsidRPr="00D8694B">
        <w:rPr>
          <w:rFonts w:ascii="Times New Roman" w:hAnsi="Times New Roman" w:cs="Times New Roman"/>
          <w:lang w:val="en-US"/>
        </w:rPr>
        <w:t>(n=</w:t>
      </w:r>
      <w:r w:rsidR="00483569" w:rsidRPr="00D8694B">
        <w:rPr>
          <w:rFonts w:ascii="Times New Roman" w:hAnsi="Times New Roman" w:cs="Times New Roman"/>
          <w:lang w:val="en-US"/>
        </w:rPr>
        <w:t>50</w:t>
      </w:r>
      <w:r w:rsidR="000E2647" w:rsidRPr="00D8694B">
        <w:rPr>
          <w:rFonts w:ascii="Times New Roman" w:hAnsi="Times New Roman" w:cs="Times New Roman"/>
          <w:lang w:val="en-US"/>
        </w:rPr>
        <w:t xml:space="preserve">, </w:t>
      </w:r>
      <w:r w:rsidR="00483569" w:rsidRPr="00D8694B">
        <w:rPr>
          <w:rFonts w:ascii="Times New Roman" w:hAnsi="Times New Roman" w:cs="Times New Roman"/>
          <w:lang w:val="en-US"/>
        </w:rPr>
        <w:t>2.6%)</w:t>
      </w:r>
      <w:r w:rsidR="000E2647" w:rsidRPr="00D8694B">
        <w:rPr>
          <w:rFonts w:ascii="Times New Roman" w:hAnsi="Times New Roman" w:cs="Times New Roman"/>
          <w:lang w:val="en-US"/>
        </w:rPr>
        <w:t>,</w:t>
      </w:r>
      <w:r w:rsidR="00483569" w:rsidRPr="00D8694B">
        <w:rPr>
          <w:rFonts w:ascii="Times New Roman" w:hAnsi="Times New Roman" w:cs="Times New Roman"/>
          <w:lang w:val="en-US"/>
        </w:rPr>
        <w:t xml:space="preserve"> </w:t>
      </w:r>
      <w:r w:rsidR="000E2647" w:rsidRPr="00D8694B">
        <w:rPr>
          <w:rFonts w:ascii="Times New Roman" w:hAnsi="Times New Roman" w:cs="Times New Roman"/>
          <w:b/>
          <w:lang w:val="en-US"/>
        </w:rPr>
        <w:t>g</w:t>
      </w:r>
      <w:r w:rsidR="00DC7956" w:rsidRPr="00D8694B">
        <w:rPr>
          <w:rFonts w:ascii="Times New Roman" w:hAnsi="Times New Roman" w:cs="Times New Roman"/>
          <w:b/>
          <w:lang w:val="en-US"/>
        </w:rPr>
        <w:t>enital infections</w:t>
      </w:r>
      <w:r w:rsidR="002034CD" w:rsidRPr="00D8694B">
        <w:rPr>
          <w:rFonts w:ascii="Times New Roman" w:hAnsi="Times New Roman" w:cs="Times New Roman"/>
          <w:lang w:val="en-US"/>
        </w:rPr>
        <w:t xml:space="preserve"> </w:t>
      </w:r>
      <w:r w:rsidR="000E2647" w:rsidRPr="00D8694B">
        <w:rPr>
          <w:rFonts w:ascii="Times New Roman" w:hAnsi="Times New Roman" w:cs="Times New Roman"/>
          <w:lang w:val="en-US"/>
        </w:rPr>
        <w:t>(n=</w:t>
      </w:r>
      <w:r w:rsidR="005B6B62" w:rsidRPr="00D8694B">
        <w:rPr>
          <w:rFonts w:ascii="Times New Roman" w:hAnsi="Times New Roman" w:cs="Times New Roman"/>
          <w:lang w:val="en-US"/>
        </w:rPr>
        <w:t>19</w:t>
      </w:r>
      <w:r w:rsidR="000E2647" w:rsidRPr="00D8694B">
        <w:rPr>
          <w:rFonts w:ascii="Times New Roman" w:hAnsi="Times New Roman" w:cs="Times New Roman"/>
          <w:lang w:val="en-US"/>
        </w:rPr>
        <w:t xml:space="preserve">, </w:t>
      </w:r>
      <w:r w:rsidR="005E2BF0" w:rsidRPr="00D8694B">
        <w:rPr>
          <w:rFonts w:ascii="Times New Roman" w:hAnsi="Times New Roman" w:cs="Times New Roman"/>
          <w:lang w:val="en-US"/>
        </w:rPr>
        <w:t>1</w:t>
      </w:r>
      <w:r w:rsidR="005B6B62" w:rsidRPr="00D8694B">
        <w:rPr>
          <w:rFonts w:ascii="Times New Roman" w:hAnsi="Times New Roman" w:cs="Times New Roman"/>
          <w:lang w:val="en-US"/>
        </w:rPr>
        <w:t>%)</w:t>
      </w:r>
      <w:r w:rsidR="000E2647" w:rsidRPr="00D8694B">
        <w:rPr>
          <w:rFonts w:ascii="Times New Roman" w:hAnsi="Times New Roman" w:cs="Times New Roman"/>
          <w:lang w:val="en-US"/>
        </w:rPr>
        <w:t>,</w:t>
      </w:r>
      <w:r w:rsidR="00586713" w:rsidRPr="00D8694B">
        <w:rPr>
          <w:rFonts w:ascii="Times New Roman" w:hAnsi="Times New Roman" w:cs="Times New Roman"/>
          <w:lang w:val="en-US"/>
        </w:rPr>
        <w:t xml:space="preserve"> </w:t>
      </w:r>
      <w:r w:rsidR="000E2647" w:rsidRPr="00D8694B">
        <w:rPr>
          <w:rFonts w:ascii="Times New Roman" w:hAnsi="Times New Roman" w:cs="Times New Roman"/>
          <w:b/>
          <w:lang w:val="en-US"/>
        </w:rPr>
        <w:t>s</w:t>
      </w:r>
      <w:r w:rsidR="00DC7956" w:rsidRPr="00D8694B">
        <w:rPr>
          <w:rFonts w:ascii="Times New Roman" w:hAnsi="Times New Roman" w:cs="Times New Roman"/>
          <w:b/>
          <w:lang w:val="en-US"/>
        </w:rPr>
        <w:t>kin</w:t>
      </w:r>
      <w:r w:rsidR="003E6568" w:rsidRPr="00D8694B">
        <w:rPr>
          <w:rFonts w:ascii="Times New Roman" w:hAnsi="Times New Roman" w:cs="Times New Roman"/>
          <w:b/>
          <w:lang w:val="en-US"/>
        </w:rPr>
        <w:t xml:space="preserve"> and</w:t>
      </w:r>
      <w:r w:rsidR="00DC7956" w:rsidRPr="00D8694B">
        <w:rPr>
          <w:rFonts w:ascii="Times New Roman" w:hAnsi="Times New Roman" w:cs="Times New Roman"/>
          <w:b/>
          <w:lang w:val="en-US"/>
        </w:rPr>
        <w:t xml:space="preserve"> </w:t>
      </w:r>
      <w:r w:rsidR="003E6568" w:rsidRPr="00D8694B">
        <w:rPr>
          <w:rFonts w:ascii="Times New Roman" w:hAnsi="Times New Roman" w:cs="Times New Roman"/>
          <w:b/>
          <w:lang w:val="en-US"/>
        </w:rPr>
        <w:t>s</w:t>
      </w:r>
      <w:r w:rsidR="00DC7956" w:rsidRPr="00D8694B">
        <w:rPr>
          <w:rFonts w:ascii="Times New Roman" w:hAnsi="Times New Roman" w:cs="Times New Roman"/>
          <w:b/>
          <w:lang w:val="en-US"/>
        </w:rPr>
        <w:t xml:space="preserve">oft tissue </w:t>
      </w:r>
      <w:r w:rsidR="003E6568" w:rsidRPr="00D8694B">
        <w:rPr>
          <w:rFonts w:ascii="Times New Roman" w:hAnsi="Times New Roman" w:cs="Times New Roman"/>
          <w:b/>
          <w:lang w:val="en-US"/>
        </w:rPr>
        <w:t>infections</w:t>
      </w:r>
      <w:r w:rsidR="003E6568" w:rsidRPr="00D8694B">
        <w:rPr>
          <w:rFonts w:ascii="Times New Roman" w:hAnsi="Times New Roman" w:cs="Times New Roman"/>
          <w:lang w:val="en-US"/>
        </w:rPr>
        <w:t xml:space="preserve"> </w:t>
      </w:r>
      <w:r w:rsidR="000E2647" w:rsidRPr="00D8694B">
        <w:rPr>
          <w:rFonts w:ascii="Times New Roman" w:hAnsi="Times New Roman" w:cs="Times New Roman"/>
          <w:lang w:val="en-US"/>
        </w:rPr>
        <w:t>(n=</w:t>
      </w:r>
      <w:r w:rsidR="00B53F35" w:rsidRPr="00D8694B">
        <w:rPr>
          <w:rFonts w:ascii="Times New Roman" w:hAnsi="Times New Roman" w:cs="Times New Roman"/>
          <w:lang w:val="en-US"/>
        </w:rPr>
        <w:t>112</w:t>
      </w:r>
      <w:r w:rsidR="000E2647" w:rsidRPr="00D8694B">
        <w:rPr>
          <w:rFonts w:ascii="Times New Roman" w:hAnsi="Times New Roman" w:cs="Times New Roman"/>
          <w:lang w:val="en-US"/>
        </w:rPr>
        <w:t xml:space="preserve">, </w:t>
      </w:r>
      <w:r w:rsidR="00E22250" w:rsidRPr="00D8694B">
        <w:rPr>
          <w:rFonts w:ascii="Times New Roman" w:hAnsi="Times New Roman" w:cs="Times New Roman"/>
          <w:lang w:val="en-US"/>
        </w:rPr>
        <w:t>5.7</w:t>
      </w:r>
      <w:r w:rsidR="00B53F35" w:rsidRPr="00D8694B">
        <w:rPr>
          <w:rFonts w:ascii="Times New Roman" w:hAnsi="Times New Roman" w:cs="Times New Roman"/>
          <w:lang w:val="en-US"/>
        </w:rPr>
        <w:t>%)</w:t>
      </w:r>
      <w:r w:rsidR="000E2647" w:rsidRPr="00D8694B">
        <w:rPr>
          <w:rFonts w:ascii="Times New Roman" w:hAnsi="Times New Roman" w:cs="Times New Roman"/>
          <w:lang w:val="en-US"/>
        </w:rPr>
        <w:t>,</w:t>
      </w:r>
      <w:r w:rsidR="00B53F35" w:rsidRPr="00D8694B">
        <w:rPr>
          <w:rFonts w:ascii="Times New Roman" w:hAnsi="Times New Roman" w:cs="Times New Roman"/>
          <w:lang w:val="en-US"/>
        </w:rPr>
        <w:t xml:space="preserve"> </w:t>
      </w:r>
      <w:r w:rsidR="000E2647" w:rsidRPr="00D8694B">
        <w:rPr>
          <w:rFonts w:ascii="Times New Roman" w:hAnsi="Times New Roman" w:cs="Times New Roman"/>
          <w:b/>
          <w:lang w:val="en-US"/>
        </w:rPr>
        <w:t>e</w:t>
      </w:r>
      <w:r w:rsidR="00DC7956" w:rsidRPr="00D8694B">
        <w:rPr>
          <w:rFonts w:ascii="Times New Roman" w:hAnsi="Times New Roman" w:cs="Times New Roman"/>
          <w:b/>
          <w:lang w:val="en-US"/>
        </w:rPr>
        <w:t>ndovascular infections</w:t>
      </w:r>
      <w:r w:rsidR="00741C21" w:rsidRPr="00D8694B">
        <w:rPr>
          <w:rFonts w:ascii="Times New Roman" w:hAnsi="Times New Roman" w:cs="Times New Roman"/>
          <w:lang w:val="en-US"/>
        </w:rPr>
        <w:t xml:space="preserve"> </w:t>
      </w:r>
      <w:r w:rsidR="000E2647" w:rsidRPr="00D8694B">
        <w:rPr>
          <w:rFonts w:ascii="Times New Roman" w:hAnsi="Times New Roman" w:cs="Times New Roman"/>
          <w:lang w:val="en-US"/>
        </w:rPr>
        <w:t>(n=</w:t>
      </w:r>
      <w:r w:rsidR="00741C21" w:rsidRPr="00D8694B">
        <w:rPr>
          <w:rFonts w:ascii="Times New Roman" w:hAnsi="Times New Roman" w:cs="Times New Roman"/>
          <w:lang w:val="en-US"/>
        </w:rPr>
        <w:t>17</w:t>
      </w:r>
      <w:r w:rsidR="000E2647" w:rsidRPr="00D8694B">
        <w:rPr>
          <w:rFonts w:ascii="Times New Roman" w:hAnsi="Times New Roman" w:cs="Times New Roman"/>
          <w:lang w:val="en-US"/>
        </w:rPr>
        <w:t xml:space="preserve">, </w:t>
      </w:r>
      <w:r w:rsidR="00741C21" w:rsidRPr="00D8694B">
        <w:rPr>
          <w:rFonts w:ascii="Times New Roman" w:hAnsi="Times New Roman" w:cs="Times New Roman"/>
          <w:lang w:val="en-US"/>
        </w:rPr>
        <w:t>0.9%)</w:t>
      </w:r>
      <w:r w:rsidR="000E2647" w:rsidRPr="00D8694B">
        <w:rPr>
          <w:rFonts w:ascii="Times New Roman" w:hAnsi="Times New Roman" w:cs="Times New Roman"/>
          <w:lang w:val="en-US"/>
        </w:rPr>
        <w:t xml:space="preserve">, </w:t>
      </w:r>
      <w:r w:rsidR="000E2647" w:rsidRPr="00D8694B">
        <w:rPr>
          <w:rFonts w:ascii="Times New Roman" w:hAnsi="Times New Roman" w:cs="Times New Roman"/>
          <w:b/>
          <w:lang w:val="en-US"/>
        </w:rPr>
        <w:t>central</w:t>
      </w:r>
      <w:r w:rsidR="00AD11B1" w:rsidRPr="00D8694B">
        <w:rPr>
          <w:rFonts w:ascii="Times New Roman" w:hAnsi="Times New Roman" w:cs="Times New Roman"/>
          <w:b/>
          <w:lang w:val="en-US"/>
        </w:rPr>
        <w:t xml:space="preserve"> nervous system (</w:t>
      </w:r>
      <w:r w:rsidR="00DC7956" w:rsidRPr="00D8694B">
        <w:rPr>
          <w:rFonts w:ascii="Times New Roman" w:hAnsi="Times New Roman" w:cs="Times New Roman"/>
          <w:b/>
          <w:lang w:val="en-US"/>
        </w:rPr>
        <w:t>CNS</w:t>
      </w:r>
      <w:r w:rsidR="00AD11B1" w:rsidRPr="00D8694B">
        <w:rPr>
          <w:rFonts w:ascii="Times New Roman" w:hAnsi="Times New Roman" w:cs="Times New Roman"/>
          <w:b/>
          <w:lang w:val="en-US"/>
        </w:rPr>
        <w:t>)</w:t>
      </w:r>
      <w:r w:rsidR="00DC7956" w:rsidRPr="00D8694B">
        <w:rPr>
          <w:rFonts w:ascii="Times New Roman" w:hAnsi="Times New Roman" w:cs="Times New Roman"/>
          <w:b/>
          <w:lang w:val="en-US"/>
        </w:rPr>
        <w:t xml:space="preserve"> </w:t>
      </w:r>
      <w:r w:rsidR="00505B28" w:rsidRPr="00D8694B">
        <w:rPr>
          <w:rFonts w:ascii="Times New Roman" w:hAnsi="Times New Roman" w:cs="Times New Roman"/>
          <w:b/>
          <w:lang w:val="en-US"/>
        </w:rPr>
        <w:t>i</w:t>
      </w:r>
      <w:r w:rsidR="00DC7956" w:rsidRPr="00D8694B">
        <w:rPr>
          <w:rFonts w:ascii="Times New Roman" w:hAnsi="Times New Roman" w:cs="Times New Roman"/>
          <w:b/>
          <w:lang w:val="en-US"/>
        </w:rPr>
        <w:t>nfections</w:t>
      </w:r>
      <w:r w:rsidR="00AF3822" w:rsidRPr="00D8694B">
        <w:rPr>
          <w:rFonts w:ascii="Times New Roman" w:hAnsi="Times New Roman" w:cs="Times New Roman"/>
          <w:lang w:val="en-US"/>
        </w:rPr>
        <w:t xml:space="preserve"> </w:t>
      </w:r>
      <w:r w:rsidR="000E2647" w:rsidRPr="00D8694B">
        <w:rPr>
          <w:rFonts w:ascii="Times New Roman" w:hAnsi="Times New Roman" w:cs="Times New Roman"/>
          <w:lang w:val="en-US"/>
        </w:rPr>
        <w:t>(n=</w:t>
      </w:r>
      <w:r w:rsidR="00AF3822" w:rsidRPr="00D8694B">
        <w:rPr>
          <w:rFonts w:ascii="Times New Roman" w:hAnsi="Times New Roman" w:cs="Times New Roman"/>
          <w:lang w:val="en-US"/>
        </w:rPr>
        <w:t>12</w:t>
      </w:r>
      <w:r w:rsidR="000E2647" w:rsidRPr="00D8694B">
        <w:rPr>
          <w:rFonts w:ascii="Times New Roman" w:hAnsi="Times New Roman" w:cs="Times New Roman"/>
          <w:lang w:val="en-US"/>
        </w:rPr>
        <w:t xml:space="preserve">, </w:t>
      </w:r>
      <w:r w:rsidR="00AF3822" w:rsidRPr="00D8694B">
        <w:rPr>
          <w:rFonts w:ascii="Times New Roman" w:hAnsi="Times New Roman" w:cs="Times New Roman"/>
          <w:lang w:val="en-US"/>
        </w:rPr>
        <w:t>0.6</w:t>
      </w:r>
      <w:r w:rsidR="00A343FA" w:rsidRPr="00D8694B">
        <w:rPr>
          <w:rFonts w:ascii="Times New Roman" w:hAnsi="Times New Roman" w:cs="Times New Roman"/>
          <w:lang w:val="en-US"/>
        </w:rPr>
        <w:t>%</w:t>
      </w:r>
      <w:r w:rsidR="00AF3822" w:rsidRPr="00D8694B">
        <w:rPr>
          <w:rFonts w:ascii="Times New Roman" w:hAnsi="Times New Roman" w:cs="Times New Roman"/>
          <w:lang w:val="en-US"/>
        </w:rPr>
        <w:t>)</w:t>
      </w:r>
      <w:r w:rsidR="000E2647" w:rsidRPr="00D8694B">
        <w:rPr>
          <w:rFonts w:ascii="Times New Roman" w:hAnsi="Times New Roman" w:cs="Times New Roman"/>
          <w:lang w:val="en-US"/>
        </w:rPr>
        <w:t xml:space="preserve">, </w:t>
      </w:r>
      <w:r w:rsidR="000E2647" w:rsidRPr="00D8694B">
        <w:rPr>
          <w:rFonts w:ascii="Times New Roman" w:hAnsi="Times New Roman" w:cs="Times New Roman"/>
          <w:b/>
          <w:lang w:val="en-US"/>
        </w:rPr>
        <w:t>b</w:t>
      </w:r>
      <w:r w:rsidR="00F06348" w:rsidRPr="00D8694B">
        <w:rPr>
          <w:rFonts w:ascii="Times New Roman" w:hAnsi="Times New Roman" w:cs="Times New Roman"/>
          <w:b/>
          <w:lang w:val="en-US"/>
        </w:rPr>
        <w:t xml:space="preserve">one and joint infections </w:t>
      </w:r>
      <w:r w:rsidR="000E2647" w:rsidRPr="00D8694B">
        <w:rPr>
          <w:rFonts w:ascii="Times New Roman" w:hAnsi="Times New Roman" w:cs="Times New Roman"/>
          <w:lang w:val="en-US"/>
        </w:rPr>
        <w:t>(n=</w:t>
      </w:r>
      <w:r w:rsidR="00F06348" w:rsidRPr="00D8694B">
        <w:rPr>
          <w:rFonts w:ascii="Times New Roman" w:hAnsi="Times New Roman" w:cs="Times New Roman"/>
          <w:lang w:val="en-US"/>
        </w:rPr>
        <w:t>12</w:t>
      </w:r>
      <w:r w:rsidR="000E2647" w:rsidRPr="00D8694B">
        <w:rPr>
          <w:rFonts w:ascii="Times New Roman" w:hAnsi="Times New Roman" w:cs="Times New Roman"/>
          <w:lang w:val="en-US"/>
        </w:rPr>
        <w:t xml:space="preserve">, </w:t>
      </w:r>
      <w:r w:rsidR="00F06348" w:rsidRPr="00D8694B">
        <w:rPr>
          <w:rFonts w:ascii="Times New Roman" w:hAnsi="Times New Roman" w:cs="Times New Roman"/>
          <w:lang w:val="en-US"/>
        </w:rPr>
        <w:t>0.6</w:t>
      </w:r>
      <w:r w:rsidR="000E2647" w:rsidRPr="00D8694B">
        <w:rPr>
          <w:rFonts w:ascii="Times New Roman" w:hAnsi="Times New Roman" w:cs="Times New Roman"/>
          <w:lang w:val="en-US"/>
        </w:rPr>
        <w:t>%</w:t>
      </w:r>
      <w:r w:rsidR="00F06348" w:rsidRPr="00D8694B">
        <w:rPr>
          <w:rFonts w:ascii="Times New Roman" w:hAnsi="Times New Roman" w:cs="Times New Roman"/>
          <w:lang w:val="en-US"/>
        </w:rPr>
        <w:t>)</w:t>
      </w:r>
      <w:r w:rsidR="000E2647" w:rsidRPr="00D8694B">
        <w:rPr>
          <w:rFonts w:ascii="Times New Roman" w:hAnsi="Times New Roman" w:cs="Times New Roman"/>
          <w:lang w:val="en-US"/>
        </w:rPr>
        <w:t xml:space="preserve">, </w:t>
      </w:r>
      <w:r w:rsidR="000E2647" w:rsidRPr="00D8694B">
        <w:rPr>
          <w:rFonts w:ascii="Times New Roman" w:hAnsi="Times New Roman" w:cs="Times New Roman"/>
          <w:b/>
          <w:lang w:val="en-US"/>
        </w:rPr>
        <w:t>a</w:t>
      </w:r>
      <w:r w:rsidR="00DC7956" w:rsidRPr="00D8694B">
        <w:rPr>
          <w:rFonts w:ascii="Times New Roman" w:hAnsi="Times New Roman" w:cs="Times New Roman"/>
          <w:b/>
          <w:lang w:val="en-US"/>
        </w:rPr>
        <w:t>bscess formation</w:t>
      </w:r>
      <w:r w:rsidR="000D52B2" w:rsidRPr="00D8694B">
        <w:rPr>
          <w:rFonts w:ascii="Times New Roman" w:hAnsi="Times New Roman" w:cs="Times New Roman"/>
          <w:lang w:val="en-US"/>
        </w:rPr>
        <w:t xml:space="preserve"> </w:t>
      </w:r>
      <w:r w:rsidR="00F670EA" w:rsidRPr="00D8694B">
        <w:rPr>
          <w:rFonts w:ascii="Times New Roman" w:hAnsi="Times New Roman" w:cs="Times New Roman"/>
          <w:lang w:val="en-US"/>
        </w:rPr>
        <w:t xml:space="preserve">(other than abdominal) </w:t>
      </w:r>
      <w:r w:rsidR="000E2647" w:rsidRPr="00D8694B">
        <w:rPr>
          <w:rFonts w:ascii="Times New Roman" w:hAnsi="Times New Roman" w:cs="Times New Roman"/>
          <w:lang w:val="en-US"/>
        </w:rPr>
        <w:t>(n=</w:t>
      </w:r>
      <w:r w:rsidR="00C9293E" w:rsidRPr="00D8694B">
        <w:rPr>
          <w:rFonts w:ascii="Times New Roman" w:hAnsi="Times New Roman" w:cs="Times New Roman"/>
          <w:lang w:val="en-US"/>
        </w:rPr>
        <w:t>21</w:t>
      </w:r>
      <w:r w:rsidR="000E2647" w:rsidRPr="00D8694B">
        <w:rPr>
          <w:rFonts w:ascii="Times New Roman" w:hAnsi="Times New Roman" w:cs="Times New Roman"/>
          <w:lang w:val="en-US"/>
        </w:rPr>
        <w:t xml:space="preserve">, </w:t>
      </w:r>
      <w:r w:rsidR="00C9293E" w:rsidRPr="00D8694B">
        <w:rPr>
          <w:rFonts w:ascii="Times New Roman" w:hAnsi="Times New Roman" w:cs="Times New Roman"/>
          <w:lang w:val="en-US"/>
        </w:rPr>
        <w:t>1.1</w:t>
      </w:r>
      <w:r w:rsidR="00513259" w:rsidRPr="00D8694B">
        <w:rPr>
          <w:rFonts w:ascii="Times New Roman" w:hAnsi="Times New Roman" w:cs="Times New Roman"/>
          <w:lang w:val="en-US"/>
        </w:rPr>
        <w:t>%</w:t>
      </w:r>
      <w:r w:rsidR="00C9293E" w:rsidRPr="00D8694B">
        <w:rPr>
          <w:rFonts w:ascii="Times New Roman" w:hAnsi="Times New Roman" w:cs="Times New Roman"/>
          <w:lang w:val="en-US"/>
        </w:rPr>
        <w:t>)</w:t>
      </w:r>
      <w:r w:rsidR="000E2647" w:rsidRPr="00D8694B">
        <w:rPr>
          <w:rFonts w:ascii="Times New Roman" w:hAnsi="Times New Roman" w:cs="Times New Roman"/>
          <w:lang w:val="en-US"/>
        </w:rPr>
        <w:t xml:space="preserve">, </w:t>
      </w:r>
      <w:r w:rsidR="000E2647" w:rsidRPr="00D8694B">
        <w:rPr>
          <w:rFonts w:ascii="Times New Roman" w:hAnsi="Times New Roman" w:cs="Times New Roman"/>
          <w:b/>
          <w:lang w:val="en-US"/>
        </w:rPr>
        <w:t>e</w:t>
      </w:r>
      <w:r w:rsidR="00DC7956" w:rsidRPr="00D8694B">
        <w:rPr>
          <w:rFonts w:ascii="Times New Roman" w:hAnsi="Times New Roman" w:cs="Times New Roman"/>
          <w:b/>
          <w:lang w:val="en-US"/>
        </w:rPr>
        <w:t xml:space="preserve">ye </w:t>
      </w:r>
      <w:r w:rsidR="004214E0" w:rsidRPr="00D8694B">
        <w:rPr>
          <w:rFonts w:ascii="Times New Roman" w:hAnsi="Times New Roman" w:cs="Times New Roman"/>
          <w:b/>
          <w:lang w:val="en-US"/>
        </w:rPr>
        <w:t>i</w:t>
      </w:r>
      <w:r w:rsidR="00DC7956" w:rsidRPr="00D8694B">
        <w:rPr>
          <w:rFonts w:ascii="Times New Roman" w:hAnsi="Times New Roman" w:cs="Times New Roman"/>
          <w:b/>
          <w:lang w:val="en-US"/>
        </w:rPr>
        <w:t>nfections</w:t>
      </w:r>
      <w:r w:rsidR="00D76CCC" w:rsidRPr="00D8694B">
        <w:rPr>
          <w:rFonts w:ascii="Times New Roman" w:hAnsi="Times New Roman" w:cs="Times New Roman"/>
          <w:lang w:val="en-US"/>
        </w:rPr>
        <w:t xml:space="preserve"> </w:t>
      </w:r>
      <w:r w:rsidR="000E2647" w:rsidRPr="00D8694B">
        <w:rPr>
          <w:rFonts w:ascii="Times New Roman" w:hAnsi="Times New Roman" w:cs="Times New Roman"/>
          <w:lang w:val="en-US"/>
        </w:rPr>
        <w:t>(n=</w:t>
      </w:r>
      <w:r w:rsidR="00D76CCC" w:rsidRPr="00D8694B">
        <w:rPr>
          <w:rFonts w:ascii="Times New Roman" w:hAnsi="Times New Roman" w:cs="Times New Roman"/>
          <w:lang w:val="en-US"/>
        </w:rPr>
        <w:t>11</w:t>
      </w:r>
      <w:r w:rsidR="000E2647" w:rsidRPr="00D8694B">
        <w:rPr>
          <w:rFonts w:ascii="Times New Roman" w:hAnsi="Times New Roman" w:cs="Times New Roman"/>
          <w:lang w:val="en-US"/>
        </w:rPr>
        <w:t xml:space="preserve">, </w:t>
      </w:r>
      <w:r w:rsidR="00D76CCC" w:rsidRPr="00D8694B">
        <w:rPr>
          <w:rFonts w:ascii="Times New Roman" w:hAnsi="Times New Roman" w:cs="Times New Roman"/>
          <w:lang w:val="en-US"/>
        </w:rPr>
        <w:t>0.6</w:t>
      </w:r>
      <w:r w:rsidR="000E2647" w:rsidRPr="00D8694B">
        <w:rPr>
          <w:rFonts w:ascii="Times New Roman" w:hAnsi="Times New Roman" w:cs="Times New Roman"/>
          <w:lang w:val="en-US"/>
        </w:rPr>
        <w:t>%</w:t>
      </w:r>
      <w:r w:rsidR="00D76CCC" w:rsidRPr="00D8694B">
        <w:rPr>
          <w:rFonts w:ascii="Times New Roman" w:hAnsi="Times New Roman" w:cs="Times New Roman"/>
          <w:lang w:val="en-US"/>
        </w:rPr>
        <w:t>)</w:t>
      </w:r>
      <w:r w:rsidR="000E2647" w:rsidRPr="00D8694B">
        <w:rPr>
          <w:rFonts w:ascii="Times New Roman" w:hAnsi="Times New Roman" w:cs="Times New Roman"/>
          <w:lang w:val="en-US"/>
        </w:rPr>
        <w:t xml:space="preserve">, </w:t>
      </w:r>
      <w:r w:rsidR="000E2647" w:rsidRPr="00D8694B">
        <w:rPr>
          <w:rFonts w:ascii="Times New Roman" w:hAnsi="Times New Roman" w:cs="Times New Roman"/>
          <w:b/>
          <w:lang w:val="en-US"/>
        </w:rPr>
        <w:t>m</w:t>
      </w:r>
      <w:r w:rsidR="00DC7956" w:rsidRPr="00D8694B">
        <w:rPr>
          <w:rFonts w:ascii="Times New Roman" w:hAnsi="Times New Roman" w:cs="Times New Roman"/>
          <w:b/>
          <w:lang w:val="en-US"/>
        </w:rPr>
        <w:t>iscellaneous</w:t>
      </w:r>
      <w:r w:rsidR="00F06348" w:rsidRPr="00D8694B">
        <w:rPr>
          <w:rFonts w:ascii="Times New Roman" w:hAnsi="Times New Roman" w:cs="Times New Roman"/>
          <w:b/>
          <w:lang w:val="en-US"/>
        </w:rPr>
        <w:t xml:space="preserve"> </w:t>
      </w:r>
      <w:r w:rsidR="002A1227" w:rsidRPr="00D8694B">
        <w:rPr>
          <w:rFonts w:ascii="Times New Roman" w:hAnsi="Times New Roman" w:cs="Times New Roman"/>
          <w:b/>
          <w:lang w:val="en-US"/>
        </w:rPr>
        <w:t xml:space="preserve">infectious </w:t>
      </w:r>
      <w:r w:rsidR="00F06348" w:rsidRPr="00D8694B">
        <w:rPr>
          <w:rFonts w:ascii="Times New Roman" w:hAnsi="Times New Roman" w:cs="Times New Roman"/>
          <w:b/>
          <w:lang w:val="en-US"/>
        </w:rPr>
        <w:t>diagnoses</w:t>
      </w:r>
      <w:r w:rsidR="00F06348" w:rsidRPr="00D8694B">
        <w:rPr>
          <w:rFonts w:ascii="Times New Roman" w:hAnsi="Times New Roman" w:cs="Times New Roman"/>
          <w:lang w:val="en-US"/>
        </w:rPr>
        <w:t xml:space="preserve"> </w:t>
      </w:r>
      <w:r w:rsidR="000E2647" w:rsidRPr="00D8694B">
        <w:rPr>
          <w:rFonts w:ascii="Times New Roman" w:hAnsi="Times New Roman" w:cs="Times New Roman"/>
          <w:lang w:val="en-US"/>
        </w:rPr>
        <w:t>(n=</w:t>
      </w:r>
      <w:r w:rsidR="005E5C8A" w:rsidRPr="00D8694B">
        <w:rPr>
          <w:rFonts w:ascii="Times New Roman" w:hAnsi="Times New Roman" w:cs="Times New Roman"/>
          <w:lang w:val="en-US"/>
        </w:rPr>
        <w:t>51</w:t>
      </w:r>
      <w:r w:rsidR="000E2647" w:rsidRPr="00D8694B">
        <w:rPr>
          <w:rFonts w:ascii="Times New Roman" w:hAnsi="Times New Roman" w:cs="Times New Roman"/>
          <w:lang w:val="en-US"/>
        </w:rPr>
        <w:t xml:space="preserve">, </w:t>
      </w:r>
      <w:r w:rsidR="000455F2" w:rsidRPr="00D8694B">
        <w:rPr>
          <w:rFonts w:ascii="Times New Roman" w:hAnsi="Times New Roman" w:cs="Times New Roman"/>
          <w:lang w:val="en-US"/>
        </w:rPr>
        <w:t xml:space="preserve">2.6%) </w:t>
      </w:r>
      <w:r w:rsidR="00763C2C" w:rsidRPr="00D8694B">
        <w:rPr>
          <w:rFonts w:ascii="Times New Roman" w:hAnsi="Times New Roman" w:cs="Times New Roman"/>
          <w:lang w:val="en-US"/>
        </w:rPr>
        <w:t>cases</w:t>
      </w:r>
      <w:r w:rsidR="000E2647" w:rsidRPr="00D8694B">
        <w:rPr>
          <w:rFonts w:ascii="Times New Roman" w:hAnsi="Times New Roman" w:cs="Times New Roman"/>
          <w:lang w:val="en-US"/>
        </w:rPr>
        <w:t xml:space="preserve"> were </w:t>
      </w:r>
      <w:r w:rsidR="006E56C8" w:rsidRPr="00D8694B">
        <w:rPr>
          <w:rFonts w:ascii="Times New Roman" w:hAnsi="Times New Roman" w:cs="Times New Roman"/>
          <w:lang w:val="en-US"/>
        </w:rPr>
        <w:t xml:space="preserve">the </w:t>
      </w:r>
      <w:r w:rsidR="000E2647" w:rsidRPr="00D8694B">
        <w:rPr>
          <w:rFonts w:ascii="Times New Roman" w:hAnsi="Times New Roman" w:cs="Times New Roman"/>
          <w:lang w:val="en-US"/>
        </w:rPr>
        <w:t>other infectio</w:t>
      </w:r>
      <w:r w:rsidR="002A1227" w:rsidRPr="00D8694B">
        <w:rPr>
          <w:rFonts w:ascii="Times New Roman" w:hAnsi="Times New Roman" w:cs="Times New Roman"/>
          <w:lang w:val="en-US"/>
        </w:rPr>
        <w:t>ns</w:t>
      </w:r>
      <w:r w:rsidR="00763C2C" w:rsidRPr="00D8694B">
        <w:rPr>
          <w:rFonts w:ascii="Times New Roman" w:hAnsi="Times New Roman" w:cs="Times New Roman"/>
          <w:lang w:val="en-US"/>
        </w:rPr>
        <w:t xml:space="preserve">. </w:t>
      </w:r>
      <w:r w:rsidR="000E2647" w:rsidRPr="00D8694B">
        <w:rPr>
          <w:rFonts w:ascii="Times New Roman" w:hAnsi="Times New Roman" w:cs="Times New Roman"/>
          <w:lang w:val="en-US"/>
        </w:rPr>
        <w:t xml:space="preserve">Details of infectious syndromes are presented in </w:t>
      </w:r>
      <w:r w:rsidR="00873AD8" w:rsidRPr="00D8694B">
        <w:rPr>
          <w:rFonts w:ascii="Times New Roman" w:hAnsi="Times New Roman" w:cs="Times New Roman"/>
          <w:lang w:val="en-US"/>
        </w:rPr>
        <w:t>A</w:t>
      </w:r>
      <w:r w:rsidR="000E2647" w:rsidRPr="00D8694B">
        <w:rPr>
          <w:rFonts w:ascii="Times New Roman" w:hAnsi="Times New Roman" w:cs="Times New Roman"/>
          <w:lang w:val="en-US"/>
        </w:rPr>
        <w:t>ppendix</w:t>
      </w:r>
      <w:r w:rsidR="007B6CCE" w:rsidRPr="00D8694B">
        <w:rPr>
          <w:rFonts w:ascii="Times New Roman" w:hAnsi="Times New Roman" w:cs="Times New Roman"/>
          <w:lang w:val="en-US"/>
        </w:rPr>
        <w:t>-2</w:t>
      </w:r>
      <w:r w:rsidR="0008675C" w:rsidRPr="00D8694B">
        <w:rPr>
          <w:rFonts w:ascii="Times New Roman" w:hAnsi="Times New Roman" w:cs="Times New Roman"/>
          <w:lang w:val="en-US"/>
        </w:rPr>
        <w:t xml:space="preserve"> and d</w:t>
      </w:r>
      <w:r w:rsidR="008C264F" w:rsidRPr="00D8694B">
        <w:rPr>
          <w:rFonts w:ascii="Times New Roman" w:hAnsi="Times New Roman" w:cs="Times New Roman"/>
          <w:lang w:val="en-US"/>
        </w:rPr>
        <w:t xml:space="preserve">istribution of </w:t>
      </w:r>
      <w:r w:rsidR="00A75DF9" w:rsidRPr="00D8694B">
        <w:rPr>
          <w:rFonts w:ascii="Times New Roman" w:hAnsi="Times New Roman" w:cs="Times New Roman"/>
          <w:lang w:val="en-US"/>
        </w:rPr>
        <w:t xml:space="preserve">common </w:t>
      </w:r>
      <w:r w:rsidR="008C264F" w:rsidRPr="00D8694B">
        <w:rPr>
          <w:rFonts w:ascii="Times New Roman" w:hAnsi="Times New Roman" w:cs="Times New Roman"/>
          <w:lang w:val="en-US"/>
        </w:rPr>
        <w:t>infection diagnoses is presented in Figure-1.</w:t>
      </w:r>
    </w:p>
    <w:p w14:paraId="5FD3D4E0" w14:textId="76209012" w:rsidR="0053744A" w:rsidRPr="00D8694B" w:rsidRDefault="00E331C1" w:rsidP="00B02D82">
      <w:pPr>
        <w:spacing w:after="100" w:afterAutospacing="1" w:line="360" w:lineRule="auto"/>
        <w:jc w:val="both"/>
        <w:rPr>
          <w:rFonts w:ascii="Times New Roman" w:hAnsi="Times New Roman" w:cs="Times New Roman"/>
          <w:lang w:val="en-US"/>
        </w:rPr>
      </w:pPr>
      <w:r w:rsidRPr="00D8694B">
        <w:rPr>
          <w:rFonts w:ascii="Times New Roman" w:hAnsi="Times New Roman" w:cs="Times New Roman"/>
          <w:b/>
          <w:lang w:val="en-US"/>
        </w:rPr>
        <w:t>Elderly group:</w:t>
      </w:r>
      <w:r w:rsidRPr="00D8694B">
        <w:rPr>
          <w:rFonts w:ascii="Times New Roman" w:hAnsi="Times New Roman" w:cs="Times New Roman"/>
          <w:lang w:val="en-US"/>
        </w:rPr>
        <w:t xml:space="preserve"> </w:t>
      </w:r>
      <w:r w:rsidR="002F2717" w:rsidRPr="00D8694B">
        <w:rPr>
          <w:rFonts w:ascii="Times New Roman" w:hAnsi="Times New Roman" w:cs="Times New Roman"/>
          <w:lang w:val="en-US"/>
        </w:rPr>
        <w:t>There were 195 (10%) elders in this survey</w:t>
      </w:r>
      <w:r w:rsidR="00BF4B15" w:rsidRPr="00D8694B">
        <w:rPr>
          <w:rFonts w:ascii="Times New Roman" w:hAnsi="Times New Roman" w:cs="Times New Roman"/>
          <w:lang w:val="en-US"/>
        </w:rPr>
        <w:t xml:space="preserve"> and there was a </w:t>
      </w:r>
      <w:r w:rsidR="00CD0095" w:rsidRPr="00D8694B">
        <w:rPr>
          <w:rFonts w:ascii="Times New Roman" w:hAnsi="Times New Roman" w:cs="Times New Roman"/>
          <w:lang w:val="en-US"/>
        </w:rPr>
        <w:t>significant</w:t>
      </w:r>
      <w:r w:rsidR="00BF4B15" w:rsidRPr="00D8694B">
        <w:rPr>
          <w:rFonts w:ascii="Times New Roman" w:hAnsi="Times New Roman" w:cs="Times New Roman"/>
          <w:lang w:val="en-US"/>
        </w:rPr>
        <w:t xml:space="preserve"> difference between age groups and the distribution of infections types (</w:t>
      </w:r>
      <w:r w:rsidR="00BF4B15" w:rsidRPr="00D8694B">
        <w:rPr>
          <w:rFonts w:ascii="Times New Roman" w:hAnsi="Times New Roman" w:cs="Times New Roman"/>
          <w:b/>
          <w:lang w:val="en-US"/>
        </w:rPr>
        <w:t>P&lt;0.001</w:t>
      </w:r>
      <w:r w:rsidR="00BF4B15" w:rsidRPr="00D8694B">
        <w:rPr>
          <w:rFonts w:ascii="Times New Roman" w:hAnsi="Times New Roman" w:cs="Times New Roman"/>
          <w:lang w:val="en-US"/>
        </w:rPr>
        <w:t xml:space="preserve">). </w:t>
      </w:r>
      <w:r w:rsidR="000B77AE" w:rsidRPr="00D8694B">
        <w:rPr>
          <w:rFonts w:ascii="Times New Roman" w:hAnsi="Times New Roman" w:cs="Times New Roman"/>
          <w:lang w:val="en-US"/>
        </w:rPr>
        <w:t>L</w:t>
      </w:r>
      <w:r w:rsidR="00261475" w:rsidRPr="00D8694B">
        <w:rPr>
          <w:rFonts w:ascii="Times New Roman" w:hAnsi="Times New Roman" w:cs="Times New Roman"/>
          <w:lang w:val="en-US"/>
        </w:rPr>
        <w:t>ower RTI (39.0% vs</w:t>
      </w:r>
      <w:r w:rsidR="00210711" w:rsidRPr="00D8694B">
        <w:rPr>
          <w:rFonts w:ascii="Times New Roman" w:hAnsi="Times New Roman" w:cs="Times New Roman"/>
          <w:lang w:val="en-US"/>
        </w:rPr>
        <w:t>.</w:t>
      </w:r>
      <w:r w:rsidR="00261475" w:rsidRPr="00D8694B">
        <w:rPr>
          <w:rFonts w:ascii="Times New Roman" w:hAnsi="Times New Roman" w:cs="Times New Roman"/>
          <w:lang w:val="en-US"/>
        </w:rPr>
        <w:t xml:space="preserve"> 13.4%), upper urinary infections (10.3% vs</w:t>
      </w:r>
      <w:r w:rsidR="00210711" w:rsidRPr="00D8694B">
        <w:rPr>
          <w:rFonts w:ascii="Times New Roman" w:hAnsi="Times New Roman" w:cs="Times New Roman"/>
          <w:lang w:val="en-US"/>
        </w:rPr>
        <w:t>.</w:t>
      </w:r>
      <w:r w:rsidR="00261475" w:rsidRPr="00D8694B">
        <w:rPr>
          <w:rFonts w:ascii="Times New Roman" w:hAnsi="Times New Roman" w:cs="Times New Roman"/>
          <w:lang w:val="en-US"/>
        </w:rPr>
        <w:t xml:space="preserve"> 2.5%), intraabdominal infections (6.2% vs</w:t>
      </w:r>
      <w:r w:rsidR="00210711" w:rsidRPr="00D8694B">
        <w:rPr>
          <w:rFonts w:ascii="Times New Roman" w:hAnsi="Times New Roman" w:cs="Times New Roman"/>
          <w:lang w:val="en-US"/>
        </w:rPr>
        <w:t>.</w:t>
      </w:r>
      <w:r w:rsidR="00261475" w:rsidRPr="00D8694B">
        <w:rPr>
          <w:rFonts w:ascii="Times New Roman" w:hAnsi="Times New Roman" w:cs="Times New Roman"/>
          <w:lang w:val="en-US"/>
        </w:rPr>
        <w:t xml:space="preserve"> 2.1%) </w:t>
      </w:r>
      <w:r w:rsidR="000B77AE" w:rsidRPr="00D8694B">
        <w:rPr>
          <w:rFonts w:ascii="Times New Roman" w:hAnsi="Times New Roman" w:cs="Times New Roman"/>
          <w:lang w:val="en-US"/>
        </w:rPr>
        <w:t xml:space="preserve">were more common </w:t>
      </w:r>
      <w:r w:rsidR="00261475" w:rsidRPr="00D8694B">
        <w:rPr>
          <w:rFonts w:ascii="Times New Roman" w:hAnsi="Times New Roman" w:cs="Times New Roman"/>
          <w:lang w:val="en-US"/>
        </w:rPr>
        <w:t>in the elders</w:t>
      </w:r>
      <w:r w:rsidR="000B77AE" w:rsidRPr="00D8694B">
        <w:rPr>
          <w:rFonts w:ascii="Times New Roman" w:hAnsi="Times New Roman" w:cs="Times New Roman"/>
          <w:lang w:val="en-US"/>
        </w:rPr>
        <w:t xml:space="preserve"> while upper RTI (10.8% vs 47.8%) were more common in adults.</w:t>
      </w:r>
      <w:r w:rsidR="00261475" w:rsidRPr="00D8694B">
        <w:rPr>
          <w:rFonts w:ascii="Times New Roman" w:hAnsi="Times New Roman" w:cs="Times New Roman"/>
          <w:lang w:val="en-US"/>
        </w:rPr>
        <w:t xml:space="preserve"> </w:t>
      </w:r>
    </w:p>
    <w:p w14:paraId="557F3863" w14:textId="47077324" w:rsidR="00BE5FCA" w:rsidRPr="00D8694B" w:rsidRDefault="00BE5FCA" w:rsidP="00E63DAD">
      <w:pPr>
        <w:pStyle w:val="ListeParagraf"/>
        <w:numPr>
          <w:ilvl w:val="0"/>
          <w:numId w:val="18"/>
        </w:numPr>
        <w:autoSpaceDE w:val="0"/>
        <w:autoSpaceDN w:val="0"/>
        <w:adjustRightInd w:val="0"/>
        <w:spacing w:after="100" w:afterAutospacing="1" w:line="360" w:lineRule="auto"/>
        <w:jc w:val="both"/>
        <w:rPr>
          <w:rFonts w:ascii="Times New Roman" w:hAnsi="Times New Roman" w:cs="Times New Roman"/>
          <w:lang w:val="en-US"/>
        </w:rPr>
      </w:pPr>
      <w:r w:rsidRPr="00D8694B">
        <w:rPr>
          <w:rFonts w:ascii="Times New Roman" w:hAnsi="Times New Roman" w:cs="Times New Roman"/>
          <w:b/>
          <w:lang w:val="en-US"/>
        </w:rPr>
        <w:t>ANTIBIOTIC USE</w:t>
      </w:r>
      <w:r w:rsidR="008C264F" w:rsidRPr="00D8694B">
        <w:rPr>
          <w:rFonts w:ascii="Times New Roman" w:hAnsi="Times New Roman" w:cs="Times New Roman"/>
          <w:b/>
          <w:lang w:val="en-US"/>
        </w:rPr>
        <w:t xml:space="preserve"> PATTERNS</w:t>
      </w:r>
    </w:p>
    <w:p w14:paraId="710D4D35" w14:textId="1870033B" w:rsidR="004D25A9" w:rsidRPr="00D8694B" w:rsidRDefault="009B59A4" w:rsidP="004D25A9">
      <w:pPr>
        <w:spacing w:after="100" w:afterAutospacing="1" w:line="360" w:lineRule="auto"/>
        <w:ind w:firstLine="360"/>
        <w:jc w:val="both"/>
        <w:rPr>
          <w:rFonts w:ascii="Times New Roman" w:hAnsi="Times New Roman" w:cs="Times New Roman"/>
          <w:lang w:val="en-US"/>
        </w:rPr>
      </w:pPr>
      <w:r w:rsidRPr="00D8694B">
        <w:rPr>
          <w:rFonts w:ascii="Times New Roman" w:hAnsi="Times New Roman" w:cs="Times New Roman"/>
          <w:lang w:val="en-US"/>
        </w:rPr>
        <w:t>108</w:t>
      </w:r>
      <w:r w:rsidR="00497BBD" w:rsidRPr="00D8694B">
        <w:rPr>
          <w:rFonts w:ascii="Times New Roman" w:hAnsi="Times New Roman" w:cs="Times New Roman"/>
          <w:lang w:val="en-US"/>
        </w:rPr>
        <w:t>4</w:t>
      </w:r>
      <w:r w:rsidRPr="00D8694B">
        <w:rPr>
          <w:rFonts w:ascii="Times New Roman" w:hAnsi="Times New Roman" w:cs="Times New Roman"/>
          <w:lang w:val="en-US"/>
        </w:rPr>
        <w:t xml:space="preserve"> </w:t>
      </w:r>
      <w:r w:rsidR="00F06524" w:rsidRPr="00D8694B">
        <w:rPr>
          <w:rFonts w:ascii="Times New Roman" w:hAnsi="Times New Roman" w:cs="Times New Roman"/>
          <w:lang w:val="en-US"/>
        </w:rPr>
        <w:t xml:space="preserve">(9.4% of total ED applicants, 55.4% of those with infections) </w:t>
      </w:r>
      <w:r w:rsidR="00497BBD" w:rsidRPr="00D8694B">
        <w:rPr>
          <w:rFonts w:ascii="Times New Roman" w:hAnsi="Times New Roman" w:cs="Times New Roman"/>
          <w:lang w:val="en-US"/>
        </w:rPr>
        <w:t xml:space="preserve">patients </w:t>
      </w:r>
      <w:r w:rsidRPr="00D8694B">
        <w:rPr>
          <w:rFonts w:ascii="Times New Roman" w:hAnsi="Times New Roman" w:cs="Times New Roman"/>
          <w:lang w:val="en-US"/>
        </w:rPr>
        <w:t xml:space="preserve">received </w:t>
      </w:r>
      <w:r w:rsidR="00AB0EB1" w:rsidRPr="00D8694B">
        <w:rPr>
          <w:rFonts w:ascii="Times New Roman" w:hAnsi="Times New Roman" w:cs="Times New Roman"/>
          <w:lang w:val="en-US"/>
        </w:rPr>
        <w:t xml:space="preserve">1115 </w:t>
      </w:r>
      <w:r w:rsidRPr="00D8694B">
        <w:rPr>
          <w:rFonts w:ascii="Times New Roman" w:hAnsi="Times New Roman" w:cs="Times New Roman"/>
          <w:lang w:val="en-US"/>
        </w:rPr>
        <w:t xml:space="preserve">antimicrobial </w:t>
      </w:r>
      <w:r w:rsidR="00AB0EB1" w:rsidRPr="00D8694B">
        <w:rPr>
          <w:rFonts w:ascii="Times New Roman" w:hAnsi="Times New Roman" w:cs="Times New Roman"/>
          <w:lang w:val="en-US"/>
        </w:rPr>
        <w:t>drugs</w:t>
      </w:r>
      <w:r w:rsidRPr="00D8694B">
        <w:rPr>
          <w:rFonts w:ascii="Times New Roman" w:hAnsi="Times New Roman" w:cs="Times New Roman"/>
          <w:lang w:val="en-US"/>
        </w:rPr>
        <w:t>. S</w:t>
      </w:r>
      <w:r w:rsidR="008E2A29" w:rsidRPr="00D8694B">
        <w:rPr>
          <w:rFonts w:ascii="Times New Roman" w:hAnsi="Times New Roman" w:cs="Times New Roman"/>
          <w:lang w:val="en-US"/>
        </w:rPr>
        <w:t>ingle antibiotic was given to 91</w:t>
      </w:r>
      <w:r w:rsidR="00900CDE" w:rsidRPr="00D8694B">
        <w:rPr>
          <w:rFonts w:ascii="Times New Roman" w:hAnsi="Times New Roman" w:cs="Times New Roman"/>
          <w:lang w:val="en-US"/>
        </w:rPr>
        <w:t>7</w:t>
      </w:r>
      <w:r w:rsidR="008E2A29" w:rsidRPr="00D8694B">
        <w:rPr>
          <w:rFonts w:ascii="Times New Roman" w:hAnsi="Times New Roman" w:cs="Times New Roman"/>
          <w:lang w:val="en-US"/>
        </w:rPr>
        <w:t xml:space="preserve"> (46.</w:t>
      </w:r>
      <w:r w:rsidR="004C5F84" w:rsidRPr="00D8694B">
        <w:rPr>
          <w:rFonts w:ascii="Times New Roman" w:hAnsi="Times New Roman" w:cs="Times New Roman"/>
          <w:lang w:val="en-US"/>
        </w:rPr>
        <w:t>8</w:t>
      </w:r>
      <w:r w:rsidR="008E2A29" w:rsidRPr="00D8694B">
        <w:rPr>
          <w:rFonts w:ascii="Times New Roman" w:hAnsi="Times New Roman" w:cs="Times New Roman"/>
          <w:lang w:val="en-US"/>
        </w:rPr>
        <w:t xml:space="preserve">%) and combined antibiotics were prescribed to </w:t>
      </w:r>
      <w:r w:rsidR="00CC42DC" w:rsidRPr="00D8694B">
        <w:rPr>
          <w:rFonts w:ascii="Times New Roman" w:hAnsi="Times New Roman" w:cs="Times New Roman"/>
          <w:lang w:val="en-US"/>
        </w:rPr>
        <w:t>167 (8.5%)</w:t>
      </w:r>
      <w:r w:rsidR="00210711" w:rsidRPr="00D8694B">
        <w:rPr>
          <w:rFonts w:ascii="Times New Roman" w:hAnsi="Times New Roman" w:cs="Times New Roman"/>
          <w:lang w:val="en-US"/>
        </w:rPr>
        <w:t xml:space="preserve"> patients</w:t>
      </w:r>
      <w:r w:rsidR="00CC42DC" w:rsidRPr="00D8694B">
        <w:rPr>
          <w:rFonts w:ascii="Times New Roman" w:hAnsi="Times New Roman" w:cs="Times New Roman"/>
          <w:lang w:val="en-US"/>
        </w:rPr>
        <w:t>. In 87</w:t>
      </w:r>
      <w:r w:rsidR="00C9794C" w:rsidRPr="00D8694B">
        <w:rPr>
          <w:rFonts w:ascii="Times New Roman" w:hAnsi="Times New Roman" w:cs="Times New Roman"/>
          <w:lang w:val="en-US"/>
        </w:rPr>
        <w:t>3</w:t>
      </w:r>
      <w:r w:rsidR="00CC42DC" w:rsidRPr="00D8694B">
        <w:rPr>
          <w:rFonts w:ascii="Times New Roman" w:hAnsi="Times New Roman" w:cs="Times New Roman"/>
          <w:lang w:val="en-US"/>
        </w:rPr>
        <w:t xml:space="preserve"> (44.6%) patients no antibiotic was recommend</w:t>
      </w:r>
      <w:r w:rsidR="005D4B58" w:rsidRPr="00D8694B">
        <w:rPr>
          <w:rFonts w:ascii="Times New Roman" w:hAnsi="Times New Roman" w:cs="Times New Roman"/>
          <w:lang w:val="en-US"/>
        </w:rPr>
        <w:t>ed</w:t>
      </w:r>
      <w:r w:rsidR="00CC42DC" w:rsidRPr="00D8694B">
        <w:rPr>
          <w:rFonts w:ascii="Times New Roman" w:hAnsi="Times New Roman" w:cs="Times New Roman"/>
          <w:lang w:val="en-US"/>
        </w:rPr>
        <w:t>.</w:t>
      </w:r>
      <w:r w:rsidR="003453E7" w:rsidRPr="00D8694B">
        <w:rPr>
          <w:rFonts w:ascii="Times New Roman" w:hAnsi="Times New Roman" w:cs="Times New Roman"/>
          <w:lang w:val="en-US"/>
        </w:rPr>
        <w:t xml:space="preserve"> </w:t>
      </w:r>
      <w:r w:rsidR="004D25A9" w:rsidRPr="00D8694B">
        <w:rPr>
          <w:rFonts w:ascii="Times New Roman" w:hAnsi="Times New Roman" w:cs="Times New Roman"/>
          <w:lang w:val="en-US"/>
        </w:rPr>
        <w:t>Antibiotic groups used</w:t>
      </w:r>
      <w:r w:rsidR="004D25A9" w:rsidRPr="00D8694B">
        <w:rPr>
          <w:rFonts w:ascii="Times New Roman" w:hAnsi="Times New Roman" w:cs="Times New Roman"/>
          <w:b/>
          <w:lang w:val="en-US"/>
        </w:rPr>
        <w:t xml:space="preserve"> </w:t>
      </w:r>
      <w:r w:rsidR="004D25A9" w:rsidRPr="00D8694B">
        <w:rPr>
          <w:rFonts w:ascii="Times New Roman" w:hAnsi="Times New Roman" w:cs="Times New Roman"/>
          <w:lang w:val="en-US"/>
        </w:rPr>
        <w:t xml:space="preserve">were beta lactam (BL) and BL inhibitors (n=307, 15.7%; ampicillin-sulbactam, amoxicillin-clavulanic acid, piperacillin-tazobactam, cefuroxime </w:t>
      </w:r>
      <w:proofErr w:type="spellStart"/>
      <w:r w:rsidR="004D25A9" w:rsidRPr="00D8694B">
        <w:rPr>
          <w:rFonts w:ascii="Times New Roman" w:hAnsi="Times New Roman" w:cs="Times New Roman"/>
          <w:lang w:val="en-US"/>
        </w:rPr>
        <w:t>axetil</w:t>
      </w:r>
      <w:proofErr w:type="spellEnd"/>
      <w:r w:rsidR="004D25A9" w:rsidRPr="00D8694B">
        <w:rPr>
          <w:rFonts w:ascii="Times New Roman" w:hAnsi="Times New Roman" w:cs="Times New Roman"/>
          <w:lang w:val="en-US"/>
        </w:rPr>
        <w:t xml:space="preserve">-clavulanic acid), third generation cephalosporins (n=251, 12.8%; cefixime, cefdinir, cefpodoxime, ceftriaxone, cefotaxime, ceftibuten, cefditoren, ceftizoxime, ceftazidime, </w:t>
      </w:r>
      <w:proofErr w:type="spellStart"/>
      <w:r w:rsidR="004D25A9" w:rsidRPr="00D8694B">
        <w:rPr>
          <w:rFonts w:ascii="Times New Roman" w:hAnsi="Times New Roman" w:cs="Times New Roman"/>
          <w:lang w:val="en-US"/>
        </w:rPr>
        <w:t>cefoperazone</w:t>
      </w:r>
      <w:proofErr w:type="spellEnd"/>
      <w:r w:rsidR="004D25A9" w:rsidRPr="00D8694B">
        <w:rPr>
          <w:rFonts w:ascii="Times New Roman" w:hAnsi="Times New Roman" w:cs="Times New Roman"/>
          <w:lang w:val="en-US"/>
        </w:rPr>
        <w:t xml:space="preserve">), old quinolones (n=114, 5.8%; ofloxacin, ciprofloxacin), macrolides (n=101, 5.2%; azithromycin, clarithromycin, </w:t>
      </w:r>
      <w:proofErr w:type="spellStart"/>
      <w:r w:rsidR="004D25A9" w:rsidRPr="00D8694B">
        <w:rPr>
          <w:rFonts w:ascii="Times New Roman" w:hAnsi="Times New Roman" w:cs="Times New Roman"/>
          <w:lang w:val="en-US"/>
        </w:rPr>
        <w:t>spiramycin</w:t>
      </w:r>
      <w:proofErr w:type="spellEnd"/>
      <w:r w:rsidR="004D25A9" w:rsidRPr="00D8694B">
        <w:rPr>
          <w:rFonts w:ascii="Times New Roman" w:hAnsi="Times New Roman" w:cs="Times New Roman"/>
          <w:lang w:val="en-US"/>
        </w:rPr>
        <w:t xml:space="preserve">, </w:t>
      </w:r>
      <w:proofErr w:type="spellStart"/>
      <w:r w:rsidR="004D25A9" w:rsidRPr="00D8694B">
        <w:rPr>
          <w:rFonts w:ascii="Times New Roman" w:hAnsi="Times New Roman" w:cs="Times New Roman"/>
          <w:lang w:val="en-US"/>
        </w:rPr>
        <w:t>dirithromycin</w:t>
      </w:r>
      <w:proofErr w:type="spellEnd"/>
      <w:r w:rsidR="004D25A9" w:rsidRPr="00D8694B">
        <w:rPr>
          <w:rFonts w:ascii="Times New Roman" w:hAnsi="Times New Roman" w:cs="Times New Roman"/>
          <w:lang w:val="en-US"/>
        </w:rPr>
        <w:t xml:space="preserve">), respiratory quinolones (n=91, 4.6%; levofloxacin, moxifloxacin, gemifloxacin), second generation cephalosporins (n=63, 3.2%; cefprozil, cefuroxime, </w:t>
      </w:r>
      <w:proofErr w:type="spellStart"/>
      <w:r w:rsidR="004D25A9" w:rsidRPr="00D8694B">
        <w:rPr>
          <w:rFonts w:ascii="Times New Roman" w:hAnsi="Times New Roman" w:cs="Times New Roman"/>
          <w:lang w:val="en-US"/>
        </w:rPr>
        <w:t>cefaclor</w:t>
      </w:r>
      <w:proofErr w:type="spellEnd"/>
      <w:r w:rsidR="004D25A9" w:rsidRPr="00D8694B">
        <w:rPr>
          <w:rFonts w:ascii="Times New Roman" w:hAnsi="Times New Roman" w:cs="Times New Roman"/>
          <w:lang w:val="en-US"/>
        </w:rPr>
        <w:t xml:space="preserve">), carbapenems (n=58, 3%; imipenem, meropenem, ertapenem), penicillins and penicillin derivatives (n=44, 2.2%; penicillin G, penicillin V, flucloxacillin, </w:t>
      </w:r>
      <w:proofErr w:type="spellStart"/>
      <w:r w:rsidR="004D25A9" w:rsidRPr="00D8694B">
        <w:rPr>
          <w:rFonts w:ascii="Times New Roman" w:hAnsi="Times New Roman" w:cs="Times New Roman"/>
          <w:lang w:val="en-US"/>
        </w:rPr>
        <w:t>cloxacillin</w:t>
      </w:r>
      <w:proofErr w:type="spellEnd"/>
      <w:r w:rsidR="004D25A9" w:rsidRPr="00D8694B">
        <w:rPr>
          <w:rFonts w:ascii="Times New Roman" w:hAnsi="Times New Roman" w:cs="Times New Roman"/>
          <w:lang w:val="en-US"/>
        </w:rPr>
        <w:t xml:space="preserve">, ampicillin, amoxicillin), metronidazole (n=43, 2.2%), </w:t>
      </w:r>
      <w:proofErr w:type="spellStart"/>
      <w:r w:rsidR="004D25A9" w:rsidRPr="00D8694B">
        <w:rPr>
          <w:rFonts w:ascii="Times New Roman" w:hAnsi="Times New Roman" w:cs="Times New Roman"/>
          <w:lang w:val="en-US"/>
        </w:rPr>
        <w:t>fosfomycin</w:t>
      </w:r>
      <w:proofErr w:type="spellEnd"/>
      <w:r w:rsidR="004D25A9" w:rsidRPr="00D8694B">
        <w:rPr>
          <w:rFonts w:ascii="Times New Roman" w:hAnsi="Times New Roman" w:cs="Times New Roman"/>
          <w:lang w:val="en-US"/>
        </w:rPr>
        <w:t xml:space="preserve"> (n=41, 2.1%), anti-Gram positive agents (n=37, 1.9%; vancomycin, teicoplanin, linezolid, daptomycin, tigecycline), first generation cephalosporins (n=31, 1.6%; cefazolin, cefadroxil, cefalexin), and aminoglycosides (n=19, 1%; gentamicin, amikacin, tobramycin). Oseltamivir (n=11), doxycycline (n=9), fourth generation cephalosporins (n=9, cefepime), clindamycin (n=9), acyclovir (n=4), rifampicin (n=4), </w:t>
      </w:r>
      <w:r w:rsidR="004023DB" w:rsidRPr="00D8694B">
        <w:rPr>
          <w:rFonts w:ascii="Times New Roman" w:hAnsi="Times New Roman" w:cs="Times New Roman"/>
          <w:lang w:val="en-US"/>
        </w:rPr>
        <w:t>mupirocin</w:t>
      </w:r>
      <w:r w:rsidR="004D25A9" w:rsidRPr="00D8694B">
        <w:rPr>
          <w:rFonts w:ascii="Times New Roman" w:hAnsi="Times New Roman" w:cs="Times New Roman"/>
          <w:lang w:val="en-US"/>
        </w:rPr>
        <w:t xml:space="preserve"> (n=3), furazolidone (n=3),  nitrofurantoin (n=3), fifth generation </w:t>
      </w:r>
      <w:r w:rsidR="004D25A9" w:rsidRPr="00D8694B">
        <w:rPr>
          <w:rFonts w:ascii="Times New Roman" w:hAnsi="Times New Roman" w:cs="Times New Roman"/>
          <w:lang w:val="en-US"/>
        </w:rPr>
        <w:lastRenderedPageBreak/>
        <w:t xml:space="preserve">cephalosporins [Cefradine (n=1), </w:t>
      </w:r>
      <w:proofErr w:type="spellStart"/>
      <w:r w:rsidR="004D25A9" w:rsidRPr="00D8694B">
        <w:rPr>
          <w:rFonts w:ascii="Times New Roman" w:hAnsi="Times New Roman" w:cs="Times New Roman"/>
          <w:lang w:val="en-US"/>
        </w:rPr>
        <w:t>ceftaroline</w:t>
      </w:r>
      <w:proofErr w:type="spellEnd"/>
      <w:r w:rsidR="004D25A9" w:rsidRPr="00D8694B">
        <w:rPr>
          <w:rFonts w:ascii="Times New Roman" w:hAnsi="Times New Roman" w:cs="Times New Roman"/>
          <w:lang w:val="en-US"/>
        </w:rPr>
        <w:t xml:space="preserve"> (n=1)], colistin (n=2), </w:t>
      </w:r>
      <w:r w:rsidR="004023DB" w:rsidRPr="00D8694B">
        <w:rPr>
          <w:rFonts w:ascii="Times New Roman" w:hAnsi="Times New Roman" w:cs="Times New Roman"/>
          <w:lang w:val="en-US"/>
        </w:rPr>
        <w:t>ornidazole</w:t>
      </w:r>
      <w:r w:rsidR="004D25A9" w:rsidRPr="00D8694B">
        <w:rPr>
          <w:rFonts w:ascii="Times New Roman" w:hAnsi="Times New Roman" w:cs="Times New Roman"/>
          <w:lang w:val="en-US"/>
        </w:rPr>
        <w:t> (n=2), fluconazole (n=2), voriconazole (n=2), valacyclovir (n=1), amphotericin-</w:t>
      </w:r>
      <w:r w:rsidR="004023DB" w:rsidRPr="00D8694B">
        <w:rPr>
          <w:rFonts w:ascii="Times New Roman" w:hAnsi="Times New Roman" w:cs="Times New Roman"/>
          <w:lang w:val="en-US"/>
        </w:rPr>
        <w:t>B</w:t>
      </w:r>
      <w:r w:rsidR="004D25A9" w:rsidRPr="00D8694B">
        <w:rPr>
          <w:rFonts w:ascii="Times New Roman" w:hAnsi="Times New Roman" w:cs="Times New Roman"/>
          <w:lang w:val="en-US"/>
        </w:rPr>
        <w:t xml:space="preserve"> (n=1), anidulafungin (n=1), terbinafine (n=1) were used seldomly.</w:t>
      </w:r>
    </w:p>
    <w:p w14:paraId="70773273" w14:textId="481728A7" w:rsidR="004D25A9" w:rsidRPr="00D8694B" w:rsidRDefault="004D25A9" w:rsidP="004D25A9">
      <w:pPr>
        <w:spacing w:after="100" w:afterAutospacing="1" w:line="360" w:lineRule="auto"/>
        <w:jc w:val="both"/>
        <w:rPr>
          <w:rFonts w:ascii="Times New Roman" w:hAnsi="Times New Roman" w:cs="Times New Roman"/>
          <w:lang w:val="en-US"/>
        </w:rPr>
      </w:pPr>
      <w:r w:rsidRPr="00D8694B">
        <w:rPr>
          <w:rFonts w:ascii="Times New Roman" w:hAnsi="Times New Roman" w:cs="Times New Roman"/>
          <w:b/>
          <w:lang w:val="en-US"/>
        </w:rPr>
        <w:t xml:space="preserve">Antibiotic preferences in infection types: </w:t>
      </w:r>
      <w:r w:rsidRPr="00D8694B">
        <w:rPr>
          <w:rFonts w:ascii="Times New Roman" w:hAnsi="Times New Roman" w:cs="Times New Roman"/>
          <w:lang w:val="en-US"/>
        </w:rPr>
        <w:t>The use of common antibiotics in accordance with the infection types is presented in Table-1. The use of antibiotics has varied significantly according to infection types (</w:t>
      </w:r>
      <w:r w:rsidRPr="00D8694B">
        <w:rPr>
          <w:rFonts w:ascii="Times New Roman" w:hAnsi="Times New Roman" w:cs="Times New Roman"/>
          <w:b/>
          <w:lang w:val="en-US"/>
        </w:rPr>
        <w:t>P=0.0001</w:t>
      </w:r>
      <w:r w:rsidRPr="00D8694B">
        <w:rPr>
          <w:rFonts w:ascii="Times New Roman" w:hAnsi="Times New Roman" w:cs="Times New Roman"/>
          <w:lang w:val="en-US"/>
        </w:rPr>
        <w:t>). The most commonly used antibiotics in accordance with the diagnoses were: (i)</w:t>
      </w:r>
      <w:r w:rsidRPr="00D8694B">
        <w:rPr>
          <w:rFonts w:ascii="Times New Roman" w:hAnsi="Times New Roman" w:cs="Times New Roman"/>
          <w:b/>
          <w:lang w:val="en-US"/>
        </w:rPr>
        <w:t>Upper RTI:</w:t>
      </w:r>
      <w:r w:rsidRPr="00D8694B">
        <w:rPr>
          <w:rFonts w:ascii="Times New Roman" w:hAnsi="Times New Roman" w:cs="Times New Roman"/>
          <w:lang w:val="en-US"/>
        </w:rPr>
        <w:t xml:space="preserve"> BL/BLI (47.8%), second-generation cephalosporins (11.2%), macrolides (13.2%). (ii)</w:t>
      </w:r>
      <w:r w:rsidRPr="00D8694B">
        <w:rPr>
          <w:rFonts w:ascii="Times New Roman" w:hAnsi="Times New Roman" w:cs="Times New Roman"/>
          <w:b/>
          <w:lang w:val="en-US"/>
        </w:rPr>
        <w:t>Lower RTI:</w:t>
      </w:r>
      <w:r w:rsidRPr="00D8694B">
        <w:rPr>
          <w:rFonts w:ascii="Times New Roman" w:hAnsi="Times New Roman" w:cs="Times New Roman"/>
          <w:lang w:val="en-US"/>
        </w:rPr>
        <w:t xml:space="preserve"> Respiratory quinolones (20.2%), macrolides (14.5%). (iii)</w:t>
      </w:r>
      <w:r w:rsidRPr="00D8694B">
        <w:rPr>
          <w:rFonts w:ascii="Times New Roman" w:hAnsi="Times New Roman" w:cs="Times New Roman"/>
          <w:b/>
          <w:lang w:val="en-US"/>
        </w:rPr>
        <w:t>Paranasal infections:</w:t>
      </w:r>
      <w:r w:rsidRPr="00D8694B">
        <w:rPr>
          <w:rFonts w:ascii="Times New Roman" w:hAnsi="Times New Roman" w:cs="Times New Roman"/>
          <w:lang w:val="en-US"/>
        </w:rPr>
        <w:t xml:space="preserve"> BL/BLI (70.3%). (iv)</w:t>
      </w:r>
      <w:r w:rsidRPr="00D8694B">
        <w:rPr>
          <w:rFonts w:ascii="Times New Roman" w:hAnsi="Times New Roman" w:cs="Times New Roman"/>
          <w:b/>
          <w:lang w:val="en-US"/>
        </w:rPr>
        <w:t>Upper urinary infections:</w:t>
      </w:r>
      <w:r w:rsidRPr="00D8694B">
        <w:rPr>
          <w:rFonts w:ascii="Times New Roman" w:hAnsi="Times New Roman" w:cs="Times New Roman"/>
          <w:lang w:val="en-US"/>
        </w:rPr>
        <w:t xml:space="preserve"> Carbapenems (36.4%), old quinolones (21.2%), third-generation cephalosporins (18.2%). (v)</w:t>
      </w:r>
      <w:r w:rsidRPr="00D8694B">
        <w:rPr>
          <w:rFonts w:ascii="Times New Roman" w:hAnsi="Times New Roman" w:cs="Times New Roman"/>
          <w:b/>
          <w:lang w:val="en-US"/>
        </w:rPr>
        <w:t>Lower urinary infections:</w:t>
      </w:r>
      <w:r w:rsidRPr="00D8694B">
        <w:rPr>
          <w:rFonts w:ascii="Times New Roman" w:hAnsi="Times New Roman" w:cs="Times New Roman"/>
          <w:lang w:val="en-US"/>
        </w:rPr>
        <w:t xml:space="preserve"> Old quinolones (45.7%). (vi)</w:t>
      </w:r>
      <w:r w:rsidRPr="00D8694B">
        <w:rPr>
          <w:rFonts w:ascii="Times New Roman" w:hAnsi="Times New Roman" w:cs="Times New Roman"/>
          <w:b/>
          <w:lang w:val="en-US"/>
        </w:rPr>
        <w:t>Diarrhea:</w:t>
      </w:r>
      <w:r w:rsidRPr="00D8694B">
        <w:rPr>
          <w:rFonts w:ascii="Times New Roman" w:hAnsi="Times New Roman" w:cs="Times New Roman"/>
          <w:lang w:val="en-US"/>
        </w:rPr>
        <w:t xml:space="preserve"> Old quinolones (52.2%). (vii)</w:t>
      </w:r>
      <w:r w:rsidRPr="00D8694B">
        <w:rPr>
          <w:rFonts w:ascii="Times New Roman" w:hAnsi="Times New Roman" w:cs="Times New Roman"/>
          <w:b/>
          <w:lang w:val="en-US"/>
        </w:rPr>
        <w:t>CNS infections:</w:t>
      </w:r>
      <w:r w:rsidRPr="00D8694B">
        <w:rPr>
          <w:rFonts w:ascii="Times New Roman" w:hAnsi="Times New Roman" w:cs="Times New Roman"/>
          <w:lang w:val="en-US"/>
        </w:rPr>
        <w:t xml:space="preserve"> Carbapenems (50%), penicillin derivatives (12.5%), macrolides (12.5%). (viii)</w:t>
      </w:r>
      <w:r w:rsidRPr="00D8694B">
        <w:rPr>
          <w:rFonts w:ascii="Times New Roman" w:hAnsi="Times New Roman" w:cs="Times New Roman"/>
          <w:b/>
          <w:lang w:val="en-US"/>
        </w:rPr>
        <w:t>Intraabdominal infections:</w:t>
      </w:r>
      <w:r w:rsidRPr="00D8694B">
        <w:rPr>
          <w:rFonts w:ascii="Times New Roman" w:hAnsi="Times New Roman" w:cs="Times New Roman"/>
          <w:lang w:val="en-US"/>
        </w:rPr>
        <w:t xml:space="preserve"> Carbapenems (48.6%), third-generation cephalosporins (13.5%). (ix)</w:t>
      </w:r>
      <w:r w:rsidRPr="00D8694B">
        <w:rPr>
          <w:rFonts w:ascii="Times New Roman" w:hAnsi="Times New Roman" w:cs="Times New Roman"/>
          <w:b/>
          <w:lang w:val="en-US"/>
        </w:rPr>
        <w:t>Endovascular infections:</w:t>
      </w:r>
      <w:r w:rsidRPr="00D8694B">
        <w:rPr>
          <w:rFonts w:ascii="Times New Roman" w:hAnsi="Times New Roman" w:cs="Times New Roman"/>
          <w:lang w:val="en-US"/>
        </w:rPr>
        <w:t xml:space="preserve"> Anti-Gram-positive agents (27.8%). (x)</w:t>
      </w:r>
      <w:r w:rsidRPr="00D8694B">
        <w:rPr>
          <w:rFonts w:ascii="Times New Roman" w:hAnsi="Times New Roman" w:cs="Times New Roman"/>
          <w:b/>
          <w:lang w:val="en-US"/>
        </w:rPr>
        <w:t>Bone and joint infections:</w:t>
      </w:r>
      <w:r w:rsidRPr="00D8694B">
        <w:rPr>
          <w:rFonts w:ascii="Times New Roman" w:hAnsi="Times New Roman" w:cs="Times New Roman"/>
          <w:lang w:val="en-US"/>
        </w:rPr>
        <w:t xml:space="preserve"> First-generation cephalosporins (40%), second-generation cephalosporins (10%), penicillin derivatives (10%). (xi)</w:t>
      </w:r>
      <w:r w:rsidRPr="00D8694B">
        <w:rPr>
          <w:rFonts w:ascii="Times New Roman" w:hAnsi="Times New Roman" w:cs="Times New Roman"/>
          <w:b/>
          <w:lang w:val="en-US"/>
        </w:rPr>
        <w:t>Skin and soft tissue infections:</w:t>
      </w:r>
      <w:r w:rsidRPr="00D8694B">
        <w:rPr>
          <w:rFonts w:ascii="Times New Roman" w:hAnsi="Times New Roman" w:cs="Times New Roman"/>
          <w:lang w:val="en-US"/>
        </w:rPr>
        <w:t xml:space="preserve"> BL/BLI (46.5%), First-generation cephalosporins (9.3%). (xii</w:t>
      </w:r>
      <w:r w:rsidRPr="00D8694B">
        <w:rPr>
          <w:rFonts w:ascii="Times New Roman" w:hAnsi="Times New Roman" w:cs="Times New Roman"/>
          <w:b/>
          <w:lang w:val="en-US"/>
        </w:rPr>
        <w:t>)Genital infections:</w:t>
      </w:r>
      <w:r w:rsidRPr="00D8694B">
        <w:rPr>
          <w:rFonts w:ascii="Times New Roman" w:hAnsi="Times New Roman" w:cs="Times New Roman"/>
          <w:lang w:val="en-US"/>
        </w:rPr>
        <w:t xml:space="preserve"> Macrolides (13.3%), First-generation cephalosporins (6.7%). (xiii)</w:t>
      </w:r>
      <w:r w:rsidRPr="00D8694B">
        <w:rPr>
          <w:rFonts w:ascii="Times New Roman" w:hAnsi="Times New Roman" w:cs="Times New Roman"/>
          <w:b/>
          <w:lang w:val="en-US"/>
        </w:rPr>
        <w:t>Abscesses:</w:t>
      </w:r>
      <w:r w:rsidRPr="00D8694B">
        <w:rPr>
          <w:rFonts w:ascii="Times New Roman" w:hAnsi="Times New Roman" w:cs="Times New Roman"/>
          <w:lang w:val="en-US"/>
        </w:rPr>
        <w:t xml:space="preserve"> BL/BLI (61.5%), First-generation cephalosporins (7.7%). (xiv)</w:t>
      </w:r>
      <w:r w:rsidRPr="00D8694B">
        <w:rPr>
          <w:rFonts w:ascii="Times New Roman" w:hAnsi="Times New Roman" w:cs="Times New Roman"/>
          <w:b/>
          <w:lang w:val="en-US"/>
        </w:rPr>
        <w:t>Eye infections:</w:t>
      </w:r>
      <w:r w:rsidRPr="00D8694B">
        <w:rPr>
          <w:rFonts w:ascii="Times New Roman" w:hAnsi="Times New Roman" w:cs="Times New Roman"/>
          <w:lang w:val="en-US"/>
        </w:rPr>
        <w:t xml:space="preserve"> Aminoglycosides (90%). Fosfomycin was used in cystitis patients solely.</w:t>
      </w:r>
    </w:p>
    <w:p w14:paraId="679B7885" w14:textId="418EBDE7" w:rsidR="00D146D6" w:rsidRPr="00D8694B" w:rsidRDefault="008E011F" w:rsidP="004D25A9">
      <w:pPr>
        <w:spacing w:after="100" w:afterAutospacing="1" w:line="360" w:lineRule="auto"/>
        <w:jc w:val="both"/>
        <w:rPr>
          <w:rFonts w:ascii="Times New Roman" w:hAnsi="Times New Roman" w:cs="Times New Roman"/>
          <w:lang w:val="en-US"/>
        </w:rPr>
      </w:pPr>
      <w:r w:rsidRPr="00D8694B">
        <w:rPr>
          <w:rFonts w:ascii="Times New Roman" w:hAnsi="Times New Roman" w:cs="Times New Roman"/>
          <w:b/>
          <w:lang w:val="en-US"/>
        </w:rPr>
        <w:t>Antibiotic preferences in accordance with the economic status of the coun</w:t>
      </w:r>
      <w:r w:rsidR="002678C6" w:rsidRPr="00D8694B">
        <w:rPr>
          <w:rFonts w:ascii="Times New Roman" w:hAnsi="Times New Roman" w:cs="Times New Roman"/>
          <w:b/>
          <w:lang w:val="en-US"/>
        </w:rPr>
        <w:t>t</w:t>
      </w:r>
      <w:r w:rsidRPr="00D8694B">
        <w:rPr>
          <w:rFonts w:ascii="Times New Roman" w:hAnsi="Times New Roman" w:cs="Times New Roman"/>
          <w:b/>
          <w:lang w:val="en-US"/>
        </w:rPr>
        <w:t xml:space="preserve">ries: </w:t>
      </w:r>
      <w:r w:rsidR="0084610C" w:rsidRPr="00D8694B">
        <w:rPr>
          <w:rFonts w:ascii="Times New Roman" w:hAnsi="Times New Roman" w:cs="Times New Roman"/>
          <w:lang w:val="en-US"/>
        </w:rPr>
        <w:t>The use of antibiotics in accordance with the economic status</w:t>
      </w:r>
      <w:r w:rsidR="009243A1" w:rsidRPr="00D8694B">
        <w:rPr>
          <w:rFonts w:ascii="Times New Roman" w:hAnsi="Times New Roman" w:cs="Times New Roman"/>
          <w:lang w:val="en-US"/>
        </w:rPr>
        <w:t xml:space="preserve"> is presented in Table-1a. </w:t>
      </w:r>
      <w:r w:rsidR="007853F8" w:rsidRPr="00D8694B">
        <w:rPr>
          <w:rFonts w:ascii="Times New Roman" w:hAnsi="Times New Roman" w:cs="Times New Roman"/>
          <w:lang w:val="en-US"/>
        </w:rPr>
        <w:t>There was a significant difference for antibiotic preferences in accordance with the economic status of the countries (P&lt;0.001). Third generation cephalosporins, carbapenems, and anti-</w:t>
      </w:r>
      <w:proofErr w:type="gramStart"/>
      <w:r w:rsidR="007853F8" w:rsidRPr="00D8694B">
        <w:rPr>
          <w:rFonts w:ascii="Times New Roman" w:hAnsi="Times New Roman" w:cs="Times New Roman"/>
          <w:lang w:val="en-US"/>
        </w:rPr>
        <w:t>Gram positive</w:t>
      </w:r>
      <w:proofErr w:type="gramEnd"/>
      <w:r w:rsidR="007853F8" w:rsidRPr="00D8694B">
        <w:rPr>
          <w:rFonts w:ascii="Times New Roman" w:hAnsi="Times New Roman" w:cs="Times New Roman"/>
          <w:lang w:val="en-US"/>
        </w:rPr>
        <w:t xml:space="preserve"> agents were used significantly more common in LMI countries while penicillin derivatives were consumed less common</w:t>
      </w:r>
      <w:r w:rsidR="003B087E" w:rsidRPr="00D8694B">
        <w:rPr>
          <w:rFonts w:ascii="Times New Roman" w:hAnsi="Times New Roman" w:cs="Times New Roman"/>
          <w:lang w:val="en-US"/>
        </w:rPr>
        <w:t>ly in these areas.</w:t>
      </w:r>
      <w:r w:rsidR="00E10DFA" w:rsidRPr="00D8694B">
        <w:rPr>
          <w:rFonts w:ascii="Times New Roman" w:hAnsi="Times New Roman" w:cs="Times New Roman"/>
          <w:lang w:val="en-US"/>
        </w:rPr>
        <w:t xml:space="preserve"> Accordingly, first generation cephalosporins and old quinolones were used significantly more in UMI countries while BL/BLI were used more commonly in HI countries.</w:t>
      </w:r>
    </w:p>
    <w:p w14:paraId="5A2D357D" w14:textId="77777777" w:rsidR="0053744A" w:rsidRPr="00D8694B" w:rsidRDefault="00B66EE8" w:rsidP="0053744A">
      <w:pPr>
        <w:spacing w:after="100" w:afterAutospacing="1" w:line="360" w:lineRule="auto"/>
        <w:jc w:val="both"/>
        <w:rPr>
          <w:rFonts w:ascii="Times New Roman" w:hAnsi="Times New Roman" w:cs="Times New Roman"/>
          <w:lang w:val="en-US"/>
        </w:rPr>
      </w:pPr>
      <w:r w:rsidRPr="00D8694B">
        <w:rPr>
          <w:rFonts w:ascii="Times New Roman" w:hAnsi="Times New Roman" w:cs="Times New Roman"/>
          <w:b/>
          <w:lang w:val="en-US"/>
        </w:rPr>
        <w:t>Antibiotics and outcomes:</w:t>
      </w:r>
      <w:r w:rsidRPr="00D8694B">
        <w:rPr>
          <w:rFonts w:ascii="Times New Roman" w:hAnsi="Times New Roman" w:cs="Times New Roman"/>
          <w:lang w:val="en-US"/>
        </w:rPr>
        <w:t xml:space="preserve"> </w:t>
      </w:r>
      <w:r w:rsidR="00E30CB0" w:rsidRPr="00D8694B">
        <w:rPr>
          <w:rFonts w:ascii="Times New Roman" w:hAnsi="Times New Roman" w:cs="Times New Roman"/>
          <w:lang w:val="en-US"/>
        </w:rPr>
        <w:t>There were significant differences in using</w:t>
      </w:r>
      <w:r w:rsidR="00466443" w:rsidRPr="00D8694B">
        <w:rPr>
          <w:rFonts w:ascii="Times New Roman" w:hAnsi="Times New Roman" w:cs="Times New Roman"/>
          <w:lang w:val="en-US"/>
        </w:rPr>
        <w:t xml:space="preserve"> </w:t>
      </w:r>
      <w:r w:rsidR="000474C0" w:rsidRPr="00D8694B">
        <w:rPr>
          <w:rFonts w:ascii="Times New Roman" w:hAnsi="Times New Roman" w:cs="Times New Roman"/>
          <w:lang w:val="en-US"/>
        </w:rPr>
        <w:t xml:space="preserve">common </w:t>
      </w:r>
      <w:r w:rsidR="00466443" w:rsidRPr="00D8694B">
        <w:rPr>
          <w:rFonts w:ascii="Times New Roman" w:hAnsi="Times New Roman" w:cs="Times New Roman"/>
          <w:lang w:val="en-US"/>
        </w:rPr>
        <w:t xml:space="preserve">antibiotics in accordance with </w:t>
      </w:r>
      <w:r w:rsidR="00E30CB0" w:rsidRPr="00D8694B">
        <w:rPr>
          <w:rFonts w:ascii="Times New Roman" w:hAnsi="Times New Roman" w:cs="Times New Roman"/>
          <w:lang w:val="en-US"/>
        </w:rPr>
        <w:t xml:space="preserve">the </w:t>
      </w:r>
      <w:r w:rsidR="00466443" w:rsidRPr="00D8694B">
        <w:rPr>
          <w:rFonts w:ascii="Times New Roman" w:hAnsi="Times New Roman" w:cs="Times New Roman"/>
          <w:lang w:val="en-US"/>
        </w:rPr>
        <w:t>outcomes</w:t>
      </w:r>
      <w:r w:rsidR="00E30CB0" w:rsidRPr="00D8694B">
        <w:rPr>
          <w:rFonts w:ascii="Times New Roman" w:hAnsi="Times New Roman" w:cs="Times New Roman"/>
          <w:lang w:val="en-US"/>
        </w:rPr>
        <w:t xml:space="preserve"> (</w:t>
      </w:r>
      <w:r w:rsidR="00E30CB0" w:rsidRPr="00D8694B">
        <w:rPr>
          <w:rFonts w:ascii="Times New Roman" w:hAnsi="Times New Roman" w:cs="Times New Roman"/>
          <w:b/>
          <w:lang w:val="en-US"/>
        </w:rPr>
        <w:t>P&lt;0.01</w:t>
      </w:r>
      <w:r w:rsidR="00E30CB0" w:rsidRPr="00D8694B">
        <w:rPr>
          <w:rFonts w:ascii="Times New Roman" w:hAnsi="Times New Roman" w:cs="Times New Roman"/>
          <w:lang w:val="en-US"/>
        </w:rPr>
        <w:t>).</w:t>
      </w:r>
      <w:r w:rsidR="00466443" w:rsidRPr="00D8694B">
        <w:rPr>
          <w:rFonts w:ascii="Times New Roman" w:hAnsi="Times New Roman" w:cs="Times New Roman"/>
          <w:lang w:val="en-US"/>
        </w:rPr>
        <w:t xml:space="preserve"> </w:t>
      </w:r>
      <w:r w:rsidR="00974331" w:rsidRPr="00D8694B">
        <w:rPr>
          <w:rFonts w:ascii="Times New Roman" w:hAnsi="Times New Roman" w:cs="Times New Roman"/>
          <w:lang w:val="en-US"/>
        </w:rPr>
        <w:t xml:space="preserve">(i)First </w:t>
      </w:r>
      <w:r w:rsidR="00746919" w:rsidRPr="00D8694B">
        <w:rPr>
          <w:rFonts w:ascii="Times New Roman" w:hAnsi="Times New Roman" w:cs="Times New Roman"/>
          <w:lang w:val="en-US"/>
        </w:rPr>
        <w:t xml:space="preserve">and </w:t>
      </w:r>
      <w:r w:rsidR="00613F16" w:rsidRPr="00D8694B">
        <w:rPr>
          <w:rFonts w:ascii="Times New Roman" w:hAnsi="Times New Roman" w:cs="Times New Roman"/>
          <w:lang w:val="en-US"/>
        </w:rPr>
        <w:t>s</w:t>
      </w:r>
      <w:r w:rsidR="00821D00" w:rsidRPr="00D8694B">
        <w:rPr>
          <w:rFonts w:ascii="Times New Roman" w:hAnsi="Times New Roman" w:cs="Times New Roman"/>
          <w:lang w:val="en-US"/>
        </w:rPr>
        <w:t xml:space="preserve">econd-generation </w:t>
      </w:r>
      <w:r w:rsidR="00974331" w:rsidRPr="00D8694B">
        <w:rPr>
          <w:rFonts w:ascii="Times New Roman" w:hAnsi="Times New Roman" w:cs="Times New Roman"/>
          <w:lang w:val="en-US"/>
        </w:rPr>
        <w:t>cephalosporins</w:t>
      </w:r>
      <w:r w:rsidR="00746919" w:rsidRPr="00D8694B">
        <w:rPr>
          <w:rFonts w:ascii="Times New Roman" w:hAnsi="Times New Roman" w:cs="Times New Roman"/>
          <w:lang w:val="en-US"/>
        </w:rPr>
        <w:t>,</w:t>
      </w:r>
      <w:r w:rsidR="00974331" w:rsidRPr="00D8694B">
        <w:rPr>
          <w:rFonts w:ascii="Times New Roman" w:hAnsi="Times New Roman" w:cs="Times New Roman"/>
          <w:lang w:val="en-US"/>
        </w:rPr>
        <w:t xml:space="preserve"> </w:t>
      </w:r>
      <w:r w:rsidR="00746919" w:rsidRPr="00D8694B">
        <w:rPr>
          <w:rFonts w:ascii="Times New Roman" w:hAnsi="Times New Roman" w:cs="Times New Roman"/>
          <w:lang w:val="en-US"/>
        </w:rPr>
        <w:t>BL/BLI, older quinolones, respiratory quinolones</w:t>
      </w:r>
      <w:r w:rsidR="00EA2ACC" w:rsidRPr="00D8694B">
        <w:rPr>
          <w:rFonts w:ascii="Times New Roman" w:hAnsi="Times New Roman" w:cs="Times New Roman"/>
          <w:lang w:val="en-US"/>
        </w:rPr>
        <w:t>,</w:t>
      </w:r>
      <w:r w:rsidR="00746919" w:rsidRPr="00D8694B">
        <w:rPr>
          <w:rFonts w:ascii="Times New Roman" w:hAnsi="Times New Roman" w:cs="Times New Roman"/>
          <w:lang w:val="en-US"/>
        </w:rPr>
        <w:t xml:space="preserve"> </w:t>
      </w:r>
      <w:r w:rsidR="00EA2ACC" w:rsidRPr="00D8694B">
        <w:rPr>
          <w:rFonts w:ascii="Times New Roman" w:hAnsi="Times New Roman" w:cs="Times New Roman"/>
          <w:lang w:val="en-US"/>
        </w:rPr>
        <w:t xml:space="preserve">macrolides </w:t>
      </w:r>
      <w:r w:rsidR="00974331" w:rsidRPr="00D8694B">
        <w:rPr>
          <w:rFonts w:ascii="Times New Roman" w:hAnsi="Times New Roman" w:cs="Times New Roman"/>
          <w:lang w:val="en-US"/>
        </w:rPr>
        <w:t xml:space="preserve">were </w:t>
      </w:r>
      <w:r w:rsidR="00E30CB0" w:rsidRPr="00D8694B">
        <w:rPr>
          <w:rFonts w:ascii="Times New Roman" w:hAnsi="Times New Roman" w:cs="Times New Roman"/>
          <w:lang w:val="en-US"/>
        </w:rPr>
        <w:t xml:space="preserve">commonly </w:t>
      </w:r>
      <w:r w:rsidR="00974331" w:rsidRPr="00D8694B">
        <w:rPr>
          <w:rFonts w:ascii="Times New Roman" w:hAnsi="Times New Roman" w:cs="Times New Roman"/>
          <w:lang w:val="en-US"/>
        </w:rPr>
        <w:t xml:space="preserve">used in </w:t>
      </w:r>
      <w:r w:rsidR="0030594B" w:rsidRPr="00D8694B">
        <w:rPr>
          <w:rFonts w:ascii="Times New Roman" w:hAnsi="Times New Roman" w:cs="Times New Roman"/>
          <w:lang w:val="en-US"/>
        </w:rPr>
        <w:t>outpatients</w:t>
      </w:r>
      <w:r w:rsidR="000474C0" w:rsidRPr="00D8694B">
        <w:rPr>
          <w:rFonts w:ascii="Times New Roman" w:hAnsi="Times New Roman" w:cs="Times New Roman"/>
          <w:lang w:val="en-US"/>
        </w:rPr>
        <w:t>.</w:t>
      </w:r>
      <w:r w:rsidR="0030594B" w:rsidRPr="00D8694B">
        <w:rPr>
          <w:rFonts w:ascii="Times New Roman" w:hAnsi="Times New Roman" w:cs="Times New Roman"/>
          <w:lang w:val="en-US"/>
        </w:rPr>
        <w:t xml:space="preserve"> </w:t>
      </w:r>
      <w:r w:rsidR="00746919" w:rsidRPr="00D8694B">
        <w:rPr>
          <w:rFonts w:ascii="Times New Roman" w:hAnsi="Times New Roman" w:cs="Times New Roman"/>
          <w:lang w:val="en-US"/>
        </w:rPr>
        <w:t>(ii)</w:t>
      </w:r>
      <w:r w:rsidR="00821D00" w:rsidRPr="00D8694B">
        <w:rPr>
          <w:rFonts w:ascii="Times New Roman" w:hAnsi="Times New Roman" w:cs="Times New Roman"/>
          <w:lang w:val="en-US"/>
        </w:rPr>
        <w:t xml:space="preserve">First-generation </w:t>
      </w:r>
      <w:r w:rsidR="00746919" w:rsidRPr="00D8694B">
        <w:rPr>
          <w:rFonts w:ascii="Times New Roman" w:hAnsi="Times New Roman" w:cs="Times New Roman"/>
          <w:lang w:val="en-US"/>
        </w:rPr>
        <w:t>cephalosporins, respiratory quinolones</w:t>
      </w:r>
      <w:r w:rsidR="00EA2ACC" w:rsidRPr="00D8694B">
        <w:rPr>
          <w:rFonts w:ascii="Times New Roman" w:hAnsi="Times New Roman" w:cs="Times New Roman"/>
          <w:lang w:val="en-US"/>
        </w:rPr>
        <w:t>, macrolides</w:t>
      </w:r>
      <w:r w:rsidR="00746919" w:rsidRPr="00D8694B">
        <w:rPr>
          <w:rFonts w:ascii="Times New Roman" w:hAnsi="Times New Roman" w:cs="Times New Roman"/>
          <w:lang w:val="en-US"/>
        </w:rPr>
        <w:t xml:space="preserve"> were used </w:t>
      </w:r>
      <w:r w:rsidR="00746919" w:rsidRPr="00D8694B">
        <w:rPr>
          <w:rFonts w:ascii="Times New Roman" w:hAnsi="Times New Roman" w:cs="Times New Roman"/>
          <w:lang w:val="en-US"/>
        </w:rPr>
        <w:lastRenderedPageBreak/>
        <w:t xml:space="preserve">in </w:t>
      </w:r>
      <w:r w:rsidR="0030594B" w:rsidRPr="00D8694B">
        <w:rPr>
          <w:rFonts w:ascii="Times New Roman" w:hAnsi="Times New Roman" w:cs="Times New Roman"/>
          <w:lang w:val="en-US"/>
        </w:rPr>
        <w:t xml:space="preserve">those taken to the wards. </w:t>
      </w:r>
      <w:r w:rsidR="00746919" w:rsidRPr="00D8694B">
        <w:rPr>
          <w:rFonts w:ascii="Times New Roman" w:hAnsi="Times New Roman" w:cs="Times New Roman"/>
          <w:lang w:val="en-US"/>
        </w:rPr>
        <w:t>(i</w:t>
      </w:r>
      <w:r w:rsidR="000474C0" w:rsidRPr="00D8694B">
        <w:rPr>
          <w:rFonts w:ascii="Times New Roman" w:hAnsi="Times New Roman" w:cs="Times New Roman"/>
          <w:lang w:val="en-US"/>
        </w:rPr>
        <w:t>ii</w:t>
      </w:r>
      <w:r w:rsidR="00746919" w:rsidRPr="00D8694B">
        <w:rPr>
          <w:rFonts w:ascii="Times New Roman" w:hAnsi="Times New Roman" w:cs="Times New Roman"/>
          <w:lang w:val="en-US"/>
        </w:rPr>
        <w:t>)Carbapenems, anti-Gram</w:t>
      </w:r>
      <w:r w:rsidR="005036EC" w:rsidRPr="00D8694B">
        <w:rPr>
          <w:rFonts w:ascii="Times New Roman" w:hAnsi="Times New Roman" w:cs="Times New Roman"/>
          <w:lang w:val="en-US"/>
        </w:rPr>
        <w:t>-</w:t>
      </w:r>
      <w:r w:rsidR="00746919" w:rsidRPr="00D8694B">
        <w:rPr>
          <w:rFonts w:ascii="Times New Roman" w:hAnsi="Times New Roman" w:cs="Times New Roman"/>
          <w:lang w:val="en-US"/>
        </w:rPr>
        <w:t>positive agents, respiratory quinolones, and penicillin derivatives were used in patients taken to ICU</w:t>
      </w:r>
      <w:r w:rsidR="00D9469A" w:rsidRPr="00D8694B">
        <w:rPr>
          <w:rFonts w:ascii="Times New Roman" w:hAnsi="Times New Roman" w:cs="Times New Roman"/>
          <w:lang w:val="en-US"/>
        </w:rPr>
        <w:t>.</w:t>
      </w:r>
      <w:r w:rsidR="000474C0" w:rsidRPr="00D8694B">
        <w:rPr>
          <w:rFonts w:ascii="Times New Roman" w:hAnsi="Times New Roman" w:cs="Times New Roman"/>
          <w:lang w:val="en-US"/>
        </w:rPr>
        <w:t xml:space="preserve"> </w:t>
      </w:r>
      <w:r w:rsidR="0030594B" w:rsidRPr="00D8694B">
        <w:rPr>
          <w:rFonts w:ascii="Times New Roman" w:hAnsi="Times New Roman" w:cs="Times New Roman"/>
          <w:lang w:val="en-US"/>
        </w:rPr>
        <w:t>(i</w:t>
      </w:r>
      <w:r w:rsidR="00217FEF" w:rsidRPr="00D8694B">
        <w:rPr>
          <w:rFonts w:ascii="Times New Roman" w:hAnsi="Times New Roman" w:cs="Times New Roman"/>
          <w:lang w:val="en-US"/>
        </w:rPr>
        <w:t>v</w:t>
      </w:r>
      <w:r w:rsidR="0030594B" w:rsidRPr="00D8694B">
        <w:rPr>
          <w:rFonts w:ascii="Times New Roman" w:hAnsi="Times New Roman" w:cs="Times New Roman"/>
          <w:lang w:val="en-US"/>
        </w:rPr>
        <w:t>)</w:t>
      </w:r>
      <w:r w:rsidR="00821D00" w:rsidRPr="00D8694B">
        <w:rPr>
          <w:rFonts w:ascii="Times New Roman" w:hAnsi="Times New Roman" w:cs="Times New Roman"/>
          <w:lang w:val="en-US"/>
        </w:rPr>
        <w:t xml:space="preserve">Third-generation </w:t>
      </w:r>
      <w:r w:rsidR="0030594B" w:rsidRPr="00D8694B">
        <w:rPr>
          <w:rFonts w:ascii="Times New Roman" w:hAnsi="Times New Roman" w:cs="Times New Roman"/>
          <w:lang w:val="en-US"/>
        </w:rPr>
        <w:t xml:space="preserve">cephalosporins were used in </w:t>
      </w:r>
      <w:r w:rsidR="00746919" w:rsidRPr="00D8694B">
        <w:rPr>
          <w:rFonts w:ascii="Times New Roman" w:hAnsi="Times New Roman" w:cs="Times New Roman"/>
          <w:lang w:val="en-US"/>
        </w:rPr>
        <w:t>fatal cases</w:t>
      </w:r>
      <w:r w:rsidR="00E30CB0" w:rsidRPr="00D8694B">
        <w:rPr>
          <w:rFonts w:ascii="Times New Roman" w:hAnsi="Times New Roman" w:cs="Times New Roman"/>
          <w:lang w:val="en-US"/>
        </w:rPr>
        <w:t>.</w:t>
      </w:r>
      <w:r w:rsidR="00604350" w:rsidRPr="00D8694B">
        <w:rPr>
          <w:rFonts w:ascii="Times New Roman" w:hAnsi="Times New Roman" w:cs="Times New Roman"/>
          <w:lang w:val="en-US"/>
        </w:rPr>
        <w:t xml:space="preserve"> </w:t>
      </w:r>
      <w:r w:rsidR="003316D4" w:rsidRPr="00D8694B">
        <w:rPr>
          <w:rFonts w:ascii="Times New Roman" w:hAnsi="Times New Roman" w:cs="Times New Roman"/>
          <w:lang w:val="en-US"/>
        </w:rPr>
        <w:t xml:space="preserve">The infections and use of antibiotics in accordance with the outcomes are presented in </w:t>
      </w:r>
      <w:r w:rsidR="00A10D88" w:rsidRPr="00D8694B">
        <w:rPr>
          <w:rFonts w:ascii="Times New Roman" w:hAnsi="Times New Roman" w:cs="Times New Roman"/>
          <w:lang w:val="en-US"/>
        </w:rPr>
        <w:t>T</w:t>
      </w:r>
      <w:r w:rsidR="003316D4" w:rsidRPr="00D8694B">
        <w:rPr>
          <w:rFonts w:ascii="Times New Roman" w:hAnsi="Times New Roman" w:cs="Times New Roman"/>
          <w:lang w:val="en-US"/>
        </w:rPr>
        <w:t>able-2.</w:t>
      </w:r>
    </w:p>
    <w:p w14:paraId="1CE9AD14" w14:textId="74034826" w:rsidR="0053744A" w:rsidRPr="00D8694B" w:rsidRDefault="0053744A" w:rsidP="00E63DAD">
      <w:pPr>
        <w:pStyle w:val="ListeParagraf"/>
        <w:numPr>
          <w:ilvl w:val="0"/>
          <w:numId w:val="18"/>
        </w:numPr>
        <w:spacing w:after="100" w:afterAutospacing="1" w:line="360" w:lineRule="auto"/>
        <w:jc w:val="both"/>
        <w:rPr>
          <w:rFonts w:ascii="Times New Roman" w:hAnsi="Times New Roman" w:cs="Times New Roman"/>
          <w:lang w:val="en-US"/>
        </w:rPr>
      </w:pPr>
      <w:r w:rsidRPr="00D8694B">
        <w:rPr>
          <w:rFonts w:ascii="Times New Roman" w:hAnsi="Times New Roman" w:cs="Times New Roman"/>
          <w:b/>
          <w:lang w:val="en-US"/>
        </w:rPr>
        <w:t xml:space="preserve">LABORATORY DIAGNOSIS </w:t>
      </w:r>
    </w:p>
    <w:p w14:paraId="6C914AA6" w14:textId="5E7A41B6" w:rsidR="0053744A" w:rsidRPr="00D8694B" w:rsidRDefault="0053744A" w:rsidP="003463B1">
      <w:pPr>
        <w:autoSpaceDE w:val="0"/>
        <w:autoSpaceDN w:val="0"/>
        <w:adjustRightInd w:val="0"/>
        <w:spacing w:after="100" w:afterAutospacing="1" w:line="360" w:lineRule="auto"/>
        <w:ind w:firstLine="360"/>
        <w:jc w:val="both"/>
        <w:rPr>
          <w:rFonts w:ascii="Times New Roman" w:hAnsi="Times New Roman" w:cs="Times New Roman"/>
          <w:lang w:val="en-US"/>
        </w:rPr>
      </w:pPr>
      <w:r w:rsidRPr="00D8694B">
        <w:rPr>
          <w:rFonts w:ascii="Times New Roman" w:hAnsi="Times New Roman" w:cs="Times New Roman"/>
          <w:lang w:val="en-US"/>
        </w:rPr>
        <w:t xml:space="preserve">Microbiological diagnosis was applied in 178 (9.1%) patients. Urine (n=34), blood (n=24), sputum (n=22), stool (n=6), wound (n=11), abscess (n=4) cultures, and others (n=4). Stool microscopy (n=20), Gram stain (n=9), CSF analysis (n=1), influenza tests [n=11; card test (n=7), GeneXpert (n=4)], PCR testing (n=12), Rose-Bengal test (n=2), immunochromatography for </w:t>
      </w:r>
      <w:r w:rsidRPr="00D8694B">
        <w:rPr>
          <w:rFonts w:ascii="Times New Roman" w:hAnsi="Times New Roman" w:cs="Times New Roman"/>
          <w:i/>
          <w:lang w:val="en-US"/>
        </w:rPr>
        <w:t>Streptococcus pyogenes</w:t>
      </w:r>
      <w:r w:rsidRPr="00D8694B">
        <w:rPr>
          <w:rFonts w:ascii="Times New Roman" w:hAnsi="Times New Roman" w:cs="Times New Roman"/>
          <w:lang w:val="en-US"/>
        </w:rPr>
        <w:t xml:space="preserve"> (n=6), virus isolation (n=2), urine pneumococcal antigen test (n=1), MALDI-TOF Mass Spectrometry (n=1). In 448 (45.3%) out of 988 patients white blood cell count (WBC) was reported, there was leukocytosis and in 58 (5.9%) patients leucopenia was detected. The median of WBC was 10200 cells/ml (IQR, 7300-14000). </w:t>
      </w:r>
    </w:p>
    <w:p w14:paraId="1337DBFB" w14:textId="513C0854" w:rsidR="003463B1" w:rsidRPr="00D8694B" w:rsidRDefault="003463B1" w:rsidP="003463B1">
      <w:pPr>
        <w:autoSpaceDE w:val="0"/>
        <w:autoSpaceDN w:val="0"/>
        <w:adjustRightInd w:val="0"/>
        <w:spacing w:after="100" w:afterAutospacing="1" w:line="360" w:lineRule="auto"/>
        <w:ind w:firstLine="360"/>
        <w:jc w:val="both"/>
        <w:rPr>
          <w:rFonts w:ascii="Times New Roman" w:hAnsi="Times New Roman" w:cs="Times New Roman"/>
          <w:lang w:val="en-US"/>
        </w:rPr>
      </w:pPr>
      <w:r w:rsidRPr="00D8694B">
        <w:rPr>
          <w:rFonts w:ascii="Times New Roman" w:hAnsi="Times New Roman" w:cs="Times New Roman"/>
          <w:lang w:val="en-US"/>
        </w:rPr>
        <w:t>The microbiological diagnosis was applied more frequently in LMI countries (18.3</w:t>
      </w:r>
      <w:proofErr w:type="gramStart"/>
      <w:r w:rsidRPr="00D8694B">
        <w:rPr>
          <w:rFonts w:ascii="Times New Roman" w:hAnsi="Times New Roman" w:cs="Times New Roman"/>
          <w:lang w:val="en-US"/>
        </w:rPr>
        <w:t>%)  than</w:t>
      </w:r>
      <w:proofErr w:type="gramEnd"/>
      <w:r w:rsidRPr="00D8694B">
        <w:rPr>
          <w:rFonts w:ascii="Times New Roman" w:hAnsi="Times New Roman" w:cs="Times New Roman"/>
          <w:lang w:val="en-US"/>
        </w:rPr>
        <w:t xml:space="preserve"> HI (12.1%), which is followed by UMI (6.5%) countries (</w:t>
      </w:r>
      <w:r w:rsidRPr="00D8694B">
        <w:rPr>
          <w:rFonts w:ascii="Times New Roman" w:hAnsi="Times New Roman" w:cs="Times New Roman"/>
          <w:b/>
          <w:lang w:val="en-US"/>
        </w:rPr>
        <w:t>P &lt;0.001)</w:t>
      </w:r>
      <w:r w:rsidRPr="00D8694B">
        <w:rPr>
          <w:rFonts w:ascii="Times New Roman" w:hAnsi="Times New Roman" w:cs="Times New Roman"/>
          <w:lang w:val="en-US"/>
        </w:rPr>
        <w:t xml:space="preserve"> (Table-1a).</w:t>
      </w:r>
    </w:p>
    <w:p w14:paraId="0446EA21" w14:textId="584758DE" w:rsidR="009564F3" w:rsidRPr="00D8694B" w:rsidRDefault="00D42908" w:rsidP="00E63DAD">
      <w:pPr>
        <w:spacing w:after="100" w:afterAutospacing="1" w:line="360" w:lineRule="auto"/>
        <w:ind w:left="425"/>
        <w:jc w:val="both"/>
        <w:rPr>
          <w:rFonts w:ascii="Times New Roman" w:hAnsi="Times New Roman" w:cs="Times New Roman"/>
          <w:b/>
          <w:lang w:val="en-US"/>
        </w:rPr>
      </w:pPr>
      <w:r w:rsidRPr="00D8694B">
        <w:rPr>
          <w:rFonts w:ascii="Times New Roman" w:hAnsi="Times New Roman" w:cs="Times New Roman"/>
          <w:b/>
          <w:lang w:val="en-US"/>
        </w:rPr>
        <w:t xml:space="preserve">D. </w:t>
      </w:r>
      <w:r w:rsidR="009564F3" w:rsidRPr="00D8694B">
        <w:rPr>
          <w:rFonts w:ascii="Times New Roman" w:hAnsi="Times New Roman" w:cs="Times New Roman"/>
          <w:b/>
          <w:lang w:val="en-US"/>
        </w:rPr>
        <w:t>SEVERITY STATUS</w:t>
      </w:r>
    </w:p>
    <w:p w14:paraId="3D0397EB" w14:textId="7E268215" w:rsidR="001D590C" w:rsidRPr="00D8694B" w:rsidRDefault="00166D2A" w:rsidP="00B47E2F">
      <w:pPr>
        <w:spacing w:after="100" w:afterAutospacing="1" w:line="360" w:lineRule="auto"/>
        <w:jc w:val="both"/>
        <w:rPr>
          <w:rFonts w:ascii="Times New Roman" w:hAnsi="Times New Roman" w:cs="Times New Roman"/>
          <w:lang w:val="en-US"/>
        </w:rPr>
      </w:pPr>
      <w:r w:rsidRPr="00D8694B">
        <w:rPr>
          <w:rFonts w:ascii="Times New Roman" w:hAnsi="Times New Roman" w:cs="Times New Roman"/>
          <w:lang w:val="en-US"/>
        </w:rPr>
        <w:tab/>
      </w:r>
      <w:r w:rsidR="009564F3" w:rsidRPr="00D8694B">
        <w:rPr>
          <w:rFonts w:ascii="Times New Roman" w:hAnsi="Times New Roman" w:cs="Times New Roman"/>
          <w:lang w:val="en-US"/>
        </w:rPr>
        <w:t>The mean qSOFA score of the patients was 0.37</w:t>
      </w:r>
      <w:r w:rsidR="009564F3" w:rsidRPr="00D8694B">
        <w:rPr>
          <w:rFonts w:ascii="Times New Roman" w:hAnsi="Times New Roman" w:cs="Times New Roman"/>
          <w:lang w:val="en-US"/>
        </w:rPr>
        <w:sym w:font="Symbol" w:char="F0B1"/>
      </w:r>
      <w:r w:rsidR="009564F3" w:rsidRPr="00D8694B">
        <w:rPr>
          <w:rFonts w:ascii="Times New Roman" w:hAnsi="Times New Roman" w:cs="Times New Roman"/>
          <w:lang w:val="en-US"/>
        </w:rPr>
        <w:t xml:space="preserve">0.74. The distribution of the scores </w:t>
      </w:r>
      <w:r w:rsidR="00480A17" w:rsidRPr="00D8694B">
        <w:rPr>
          <w:rFonts w:ascii="Times New Roman" w:hAnsi="Times New Roman" w:cs="Times New Roman"/>
          <w:lang w:val="en-US"/>
        </w:rPr>
        <w:t>was</w:t>
      </w:r>
      <w:r w:rsidR="009564F3" w:rsidRPr="00D8694B">
        <w:rPr>
          <w:rFonts w:ascii="Times New Roman" w:hAnsi="Times New Roman" w:cs="Times New Roman"/>
          <w:lang w:val="en-US"/>
        </w:rPr>
        <w:t xml:space="preserve"> as follows: 0 (n=1494, 76.3%), 1 (n=247, 12.6%), 2 (n=167, 8.5%), 3 (n=49, 2.5%). </w:t>
      </w:r>
      <w:r w:rsidR="00A0502E" w:rsidRPr="00D8694B">
        <w:rPr>
          <w:rFonts w:ascii="Times New Roman" w:hAnsi="Times New Roman" w:cs="Times New Roman"/>
          <w:lang w:val="en-US"/>
        </w:rPr>
        <w:t xml:space="preserve">The mean qSOFA score was significantly higher in </w:t>
      </w:r>
      <w:r w:rsidR="004F4A7F" w:rsidRPr="00D8694B">
        <w:rPr>
          <w:rFonts w:ascii="Times New Roman" w:hAnsi="Times New Roman" w:cs="Times New Roman"/>
          <w:lang w:val="en-US"/>
        </w:rPr>
        <w:t>LMI</w:t>
      </w:r>
      <w:r w:rsidR="00A0502E" w:rsidRPr="00D8694B">
        <w:rPr>
          <w:rFonts w:ascii="Times New Roman" w:hAnsi="Times New Roman" w:cs="Times New Roman"/>
          <w:lang w:val="en-US"/>
        </w:rPr>
        <w:t xml:space="preserve"> countries (1.48±0.963) compared to </w:t>
      </w:r>
      <w:r w:rsidR="004F4A7F" w:rsidRPr="00D8694B">
        <w:rPr>
          <w:rFonts w:ascii="Times New Roman" w:hAnsi="Times New Roman" w:cs="Times New Roman"/>
          <w:lang w:val="en-US"/>
        </w:rPr>
        <w:t>UMI</w:t>
      </w:r>
      <w:r w:rsidR="00A0502E" w:rsidRPr="00D8694B">
        <w:rPr>
          <w:rFonts w:ascii="Times New Roman" w:hAnsi="Times New Roman" w:cs="Times New Roman"/>
          <w:lang w:val="en-US"/>
        </w:rPr>
        <w:t xml:space="preserve"> (0.17±0.482) and </w:t>
      </w:r>
      <w:r w:rsidR="004F4A7F" w:rsidRPr="00D8694B">
        <w:rPr>
          <w:rFonts w:ascii="Times New Roman" w:hAnsi="Times New Roman" w:cs="Times New Roman"/>
          <w:lang w:val="en-US"/>
        </w:rPr>
        <w:t>HI</w:t>
      </w:r>
      <w:r w:rsidR="00A0502E" w:rsidRPr="00D8694B">
        <w:rPr>
          <w:rFonts w:ascii="Times New Roman" w:hAnsi="Times New Roman" w:cs="Times New Roman"/>
          <w:lang w:val="en-US"/>
        </w:rPr>
        <w:t xml:space="preserve"> (0.36±0.714) countries</w:t>
      </w:r>
      <w:r w:rsidR="00096DAB" w:rsidRPr="00D8694B">
        <w:rPr>
          <w:rFonts w:ascii="Times New Roman" w:hAnsi="Times New Roman" w:cs="Times New Roman"/>
          <w:lang w:val="en-US"/>
        </w:rPr>
        <w:t xml:space="preserve"> (</w:t>
      </w:r>
      <w:r w:rsidR="00096DAB" w:rsidRPr="00D8694B">
        <w:rPr>
          <w:rFonts w:ascii="Times New Roman" w:hAnsi="Times New Roman" w:cs="Times New Roman"/>
          <w:b/>
          <w:lang w:val="en-US"/>
        </w:rPr>
        <w:t>P &lt;0.001</w:t>
      </w:r>
      <w:r w:rsidR="00096DAB" w:rsidRPr="00D8694B">
        <w:rPr>
          <w:rFonts w:ascii="Times New Roman" w:hAnsi="Times New Roman" w:cs="Times New Roman"/>
          <w:lang w:val="en-US"/>
        </w:rPr>
        <w:t>)</w:t>
      </w:r>
      <w:r w:rsidR="00A0502E" w:rsidRPr="00D8694B">
        <w:rPr>
          <w:rFonts w:ascii="Times New Roman" w:hAnsi="Times New Roman" w:cs="Times New Roman"/>
          <w:lang w:val="en-US"/>
        </w:rPr>
        <w:t xml:space="preserve">. </w:t>
      </w:r>
      <w:r w:rsidR="00966E95" w:rsidRPr="00D8694B">
        <w:rPr>
          <w:rFonts w:ascii="Times New Roman" w:hAnsi="Times New Roman" w:cs="Times New Roman"/>
          <w:lang w:val="en-US"/>
        </w:rPr>
        <w:t xml:space="preserve"> </w:t>
      </w:r>
      <w:r w:rsidR="004A466B" w:rsidRPr="00D8694B">
        <w:rPr>
          <w:rFonts w:ascii="Times New Roman" w:hAnsi="Times New Roman" w:cs="Times New Roman"/>
          <w:lang w:val="en-US"/>
        </w:rPr>
        <w:t>The outcomes in accordance with the economic status are presented in Table-</w:t>
      </w:r>
      <w:r w:rsidR="0053744A" w:rsidRPr="00D8694B">
        <w:rPr>
          <w:rFonts w:ascii="Times New Roman" w:hAnsi="Times New Roman" w:cs="Times New Roman"/>
          <w:lang w:val="en-US"/>
        </w:rPr>
        <w:t>1</w:t>
      </w:r>
      <w:r w:rsidR="004A466B" w:rsidRPr="00D8694B">
        <w:rPr>
          <w:rFonts w:ascii="Times New Roman" w:hAnsi="Times New Roman" w:cs="Times New Roman"/>
          <w:lang w:val="en-US"/>
        </w:rPr>
        <w:t xml:space="preserve">a. </w:t>
      </w:r>
      <w:r w:rsidR="00966E95" w:rsidRPr="00D8694B">
        <w:rPr>
          <w:rFonts w:ascii="Times New Roman" w:hAnsi="Times New Roman" w:cs="Times New Roman"/>
          <w:lang w:val="en-US"/>
        </w:rPr>
        <w:t>Accordingly, mortality and hospitalizations in the ICUs were significantly higher in LMI countries (</w:t>
      </w:r>
      <w:r w:rsidR="00966E95" w:rsidRPr="00D8694B">
        <w:rPr>
          <w:rFonts w:ascii="Times New Roman" w:hAnsi="Times New Roman" w:cs="Times New Roman"/>
          <w:b/>
          <w:lang w:val="en-US"/>
        </w:rPr>
        <w:t>P &lt;0.001</w:t>
      </w:r>
      <w:r w:rsidR="00966E95" w:rsidRPr="00D8694B">
        <w:rPr>
          <w:rFonts w:ascii="Times New Roman" w:hAnsi="Times New Roman" w:cs="Times New Roman"/>
          <w:lang w:val="en-US"/>
        </w:rPr>
        <w:t>) while patients treated as outpatients were significantly lower (</w:t>
      </w:r>
      <w:r w:rsidR="00966E95" w:rsidRPr="00D8694B">
        <w:rPr>
          <w:rFonts w:ascii="Times New Roman" w:hAnsi="Times New Roman" w:cs="Times New Roman"/>
          <w:b/>
          <w:lang w:val="en-US"/>
        </w:rPr>
        <w:t>P &lt;0.001</w:t>
      </w:r>
      <w:r w:rsidR="00966E95" w:rsidRPr="00D8694B">
        <w:rPr>
          <w:rFonts w:ascii="Times New Roman" w:hAnsi="Times New Roman" w:cs="Times New Roman"/>
          <w:lang w:val="en-US"/>
        </w:rPr>
        <w:t xml:space="preserve">). </w:t>
      </w:r>
      <w:r w:rsidR="00A03C18" w:rsidRPr="00D8694B">
        <w:rPr>
          <w:rFonts w:ascii="Times New Roman" w:hAnsi="Times New Roman" w:cs="Times New Roman"/>
          <w:lang w:val="en-US"/>
        </w:rPr>
        <w:t>The elders (0.98±0.989) had higher qSOFA scores compared to the adults (0.30±0.678) (</w:t>
      </w:r>
      <w:r w:rsidR="00A03C18" w:rsidRPr="00D8694B">
        <w:rPr>
          <w:rFonts w:ascii="Times New Roman" w:hAnsi="Times New Roman" w:cs="Times New Roman"/>
          <w:b/>
          <w:lang w:val="en-US"/>
        </w:rPr>
        <w:t>P &lt;0.001</w:t>
      </w:r>
      <w:r w:rsidR="00A03C18" w:rsidRPr="00D8694B">
        <w:rPr>
          <w:rFonts w:ascii="Times New Roman" w:hAnsi="Times New Roman" w:cs="Times New Roman"/>
          <w:lang w:val="en-US"/>
        </w:rPr>
        <w:t xml:space="preserve">). </w:t>
      </w:r>
      <w:r w:rsidR="009564F3" w:rsidRPr="00D8694B">
        <w:rPr>
          <w:rFonts w:ascii="Times New Roman" w:hAnsi="Times New Roman" w:cs="Times New Roman"/>
          <w:lang w:val="en-US"/>
        </w:rPr>
        <w:t>There were significant differences in qSOFA scores for the infection types (</w:t>
      </w:r>
      <w:r w:rsidR="009564F3" w:rsidRPr="00D8694B">
        <w:rPr>
          <w:rFonts w:ascii="Times New Roman" w:hAnsi="Times New Roman" w:cs="Times New Roman"/>
          <w:b/>
          <w:lang w:val="en-US"/>
        </w:rPr>
        <w:t>P=0.0001</w:t>
      </w:r>
      <w:r w:rsidR="009564F3" w:rsidRPr="00D8694B">
        <w:rPr>
          <w:rFonts w:ascii="Times New Roman" w:hAnsi="Times New Roman" w:cs="Times New Roman"/>
          <w:lang w:val="en-US"/>
        </w:rPr>
        <w:t>). Upper urinary infections, lower</w:t>
      </w:r>
      <w:r w:rsidR="0095243B" w:rsidRPr="00D8694B">
        <w:rPr>
          <w:rFonts w:ascii="Times New Roman" w:hAnsi="Times New Roman" w:cs="Times New Roman"/>
          <w:lang w:val="en-US"/>
        </w:rPr>
        <w:t xml:space="preserve"> RTI</w:t>
      </w:r>
      <w:r w:rsidR="009564F3" w:rsidRPr="00D8694B">
        <w:rPr>
          <w:rFonts w:ascii="Times New Roman" w:hAnsi="Times New Roman" w:cs="Times New Roman"/>
          <w:lang w:val="en-US"/>
        </w:rPr>
        <w:t xml:space="preserve">, endovascular infections, CNS infections </w:t>
      </w:r>
      <w:r w:rsidR="00405B12" w:rsidRPr="00D8694B">
        <w:rPr>
          <w:rFonts w:ascii="Times New Roman" w:hAnsi="Times New Roman" w:cs="Times New Roman"/>
          <w:lang w:val="en-US"/>
        </w:rPr>
        <w:t>&gt;</w:t>
      </w:r>
      <w:r w:rsidR="009564F3" w:rsidRPr="00D8694B">
        <w:rPr>
          <w:rFonts w:ascii="Times New Roman" w:hAnsi="Times New Roman" w:cs="Times New Roman"/>
          <w:lang w:val="en-US"/>
        </w:rPr>
        <w:t xml:space="preserve">intraabdominal infections </w:t>
      </w:r>
      <w:r w:rsidR="00405B12" w:rsidRPr="00D8694B">
        <w:rPr>
          <w:rFonts w:ascii="Times New Roman" w:hAnsi="Times New Roman" w:cs="Times New Roman"/>
          <w:lang w:val="en-US"/>
        </w:rPr>
        <w:t>&gt;</w:t>
      </w:r>
      <w:r w:rsidR="009564F3" w:rsidRPr="00D8694B">
        <w:rPr>
          <w:rFonts w:ascii="Times New Roman" w:hAnsi="Times New Roman" w:cs="Times New Roman"/>
          <w:lang w:val="en-US"/>
        </w:rPr>
        <w:t xml:space="preserve">bone and joint infections </w:t>
      </w:r>
      <w:r w:rsidR="00405B12" w:rsidRPr="00D8694B">
        <w:rPr>
          <w:rFonts w:ascii="Times New Roman" w:hAnsi="Times New Roman" w:cs="Times New Roman"/>
          <w:lang w:val="en-US"/>
        </w:rPr>
        <w:t>&gt;</w:t>
      </w:r>
      <w:r w:rsidR="009564F3" w:rsidRPr="00D8694B">
        <w:rPr>
          <w:rFonts w:ascii="Times New Roman" w:hAnsi="Times New Roman" w:cs="Times New Roman"/>
          <w:lang w:val="en-US"/>
        </w:rPr>
        <w:t xml:space="preserve">skin and soft tissue infections </w:t>
      </w:r>
      <w:r w:rsidR="00405B12" w:rsidRPr="00D8694B">
        <w:rPr>
          <w:rFonts w:ascii="Times New Roman" w:hAnsi="Times New Roman" w:cs="Times New Roman"/>
          <w:lang w:val="en-US"/>
        </w:rPr>
        <w:t>&gt;</w:t>
      </w:r>
      <w:r w:rsidR="009564F3" w:rsidRPr="00D8694B">
        <w:rPr>
          <w:rFonts w:ascii="Times New Roman" w:hAnsi="Times New Roman" w:cs="Times New Roman"/>
          <w:lang w:val="en-US"/>
        </w:rPr>
        <w:t xml:space="preserve">diarrhea </w:t>
      </w:r>
      <w:r w:rsidR="00405B12" w:rsidRPr="00D8694B">
        <w:rPr>
          <w:rFonts w:ascii="Times New Roman" w:hAnsi="Times New Roman" w:cs="Times New Roman"/>
          <w:lang w:val="en-US"/>
        </w:rPr>
        <w:t>&gt;</w:t>
      </w:r>
      <w:r w:rsidR="009564F3" w:rsidRPr="00D8694B">
        <w:rPr>
          <w:rFonts w:ascii="Times New Roman" w:hAnsi="Times New Roman" w:cs="Times New Roman"/>
          <w:lang w:val="en-US"/>
        </w:rPr>
        <w:t xml:space="preserve">genital infections </w:t>
      </w:r>
      <w:r w:rsidR="00405B12" w:rsidRPr="00D8694B">
        <w:rPr>
          <w:rFonts w:ascii="Times New Roman" w:hAnsi="Times New Roman" w:cs="Times New Roman"/>
          <w:lang w:val="en-US"/>
        </w:rPr>
        <w:t>&gt;</w:t>
      </w:r>
      <w:r w:rsidR="009564F3" w:rsidRPr="00D8694B">
        <w:rPr>
          <w:rFonts w:ascii="Times New Roman" w:hAnsi="Times New Roman" w:cs="Times New Roman"/>
          <w:lang w:val="en-US"/>
        </w:rPr>
        <w:t xml:space="preserve">lower urinary infections </w:t>
      </w:r>
      <w:r w:rsidR="00405B12" w:rsidRPr="00D8694B">
        <w:rPr>
          <w:rFonts w:ascii="Times New Roman" w:hAnsi="Times New Roman" w:cs="Times New Roman"/>
          <w:lang w:val="en-US"/>
        </w:rPr>
        <w:t>&gt;</w:t>
      </w:r>
      <w:r w:rsidR="009564F3" w:rsidRPr="00D8694B">
        <w:rPr>
          <w:rFonts w:ascii="Times New Roman" w:hAnsi="Times New Roman" w:cs="Times New Roman"/>
          <w:lang w:val="en-US"/>
        </w:rPr>
        <w:t xml:space="preserve">abscesses </w:t>
      </w:r>
      <w:r w:rsidR="00405B12" w:rsidRPr="00D8694B">
        <w:rPr>
          <w:rFonts w:ascii="Times New Roman" w:hAnsi="Times New Roman" w:cs="Times New Roman"/>
          <w:lang w:val="en-US"/>
        </w:rPr>
        <w:t>&gt;</w:t>
      </w:r>
      <w:r w:rsidR="009564F3" w:rsidRPr="00D8694B">
        <w:rPr>
          <w:rFonts w:ascii="Times New Roman" w:hAnsi="Times New Roman" w:cs="Times New Roman"/>
          <w:lang w:val="en-US"/>
        </w:rPr>
        <w:t xml:space="preserve">paranasal infections </w:t>
      </w:r>
      <w:r w:rsidR="00405B12" w:rsidRPr="00D8694B">
        <w:rPr>
          <w:rFonts w:ascii="Times New Roman" w:hAnsi="Times New Roman" w:cs="Times New Roman"/>
          <w:lang w:val="en-US"/>
        </w:rPr>
        <w:t>&gt;</w:t>
      </w:r>
      <w:r w:rsidR="009564F3" w:rsidRPr="00D8694B">
        <w:rPr>
          <w:rFonts w:ascii="Times New Roman" w:hAnsi="Times New Roman" w:cs="Times New Roman"/>
          <w:lang w:val="en-US"/>
        </w:rPr>
        <w:t xml:space="preserve">upper </w:t>
      </w:r>
      <w:r w:rsidR="0095243B" w:rsidRPr="00D8694B">
        <w:rPr>
          <w:rFonts w:ascii="Times New Roman" w:hAnsi="Times New Roman" w:cs="Times New Roman"/>
          <w:lang w:val="en-US"/>
        </w:rPr>
        <w:t xml:space="preserve">RTI </w:t>
      </w:r>
      <w:r w:rsidR="00405B12" w:rsidRPr="00D8694B">
        <w:rPr>
          <w:rFonts w:ascii="Times New Roman" w:hAnsi="Times New Roman" w:cs="Times New Roman"/>
          <w:lang w:val="en-US"/>
        </w:rPr>
        <w:t>&gt;</w:t>
      </w:r>
      <w:r w:rsidR="009564F3" w:rsidRPr="00D8694B">
        <w:rPr>
          <w:rFonts w:ascii="Times New Roman" w:hAnsi="Times New Roman" w:cs="Times New Roman"/>
          <w:lang w:val="en-US"/>
        </w:rPr>
        <w:t>eye infections. Accordingly, there were significant differences in qSOFA scores for ultimate outcomes in the EDs (</w:t>
      </w:r>
      <w:r w:rsidR="009564F3" w:rsidRPr="00D8694B">
        <w:rPr>
          <w:rFonts w:ascii="Times New Roman" w:hAnsi="Times New Roman" w:cs="Times New Roman"/>
          <w:b/>
          <w:lang w:val="en-US"/>
        </w:rPr>
        <w:t>P=0.0001</w:t>
      </w:r>
      <w:r w:rsidR="009564F3" w:rsidRPr="00D8694B">
        <w:rPr>
          <w:rFonts w:ascii="Times New Roman" w:hAnsi="Times New Roman" w:cs="Times New Roman"/>
          <w:lang w:val="en-US"/>
        </w:rPr>
        <w:t xml:space="preserve">). Fatal cases, hospitalized in the </w:t>
      </w:r>
      <w:r w:rsidR="009564F3" w:rsidRPr="00D8694B">
        <w:rPr>
          <w:rFonts w:ascii="Times New Roman" w:hAnsi="Times New Roman" w:cs="Times New Roman"/>
          <w:lang w:val="en-US"/>
        </w:rPr>
        <w:lastRenderedPageBreak/>
        <w:t xml:space="preserve">ICUs </w:t>
      </w:r>
      <w:r w:rsidR="0091675B" w:rsidRPr="00D8694B">
        <w:rPr>
          <w:rFonts w:ascii="Times New Roman" w:hAnsi="Times New Roman" w:cs="Times New Roman"/>
          <w:lang w:val="en-US"/>
        </w:rPr>
        <w:t>&gt;</w:t>
      </w:r>
      <w:r w:rsidR="009564F3" w:rsidRPr="00D8694B">
        <w:rPr>
          <w:rFonts w:ascii="Times New Roman" w:hAnsi="Times New Roman" w:cs="Times New Roman"/>
          <w:lang w:val="en-US"/>
        </w:rPr>
        <w:t xml:space="preserve">refused hospitalization, referred to another hospital, hospitalized in the ward </w:t>
      </w:r>
      <w:r w:rsidR="0091675B" w:rsidRPr="00D8694B">
        <w:rPr>
          <w:rFonts w:ascii="Times New Roman" w:hAnsi="Times New Roman" w:cs="Times New Roman"/>
          <w:lang w:val="en-US"/>
        </w:rPr>
        <w:t>&gt;</w:t>
      </w:r>
      <w:r w:rsidR="009564F3" w:rsidRPr="00D8694B">
        <w:rPr>
          <w:rFonts w:ascii="Times New Roman" w:hAnsi="Times New Roman" w:cs="Times New Roman"/>
          <w:lang w:val="en-US"/>
        </w:rPr>
        <w:t>treated as outpatients. When no antibiotic is prescribed qSOFA was significantly lowest, when single antibiotic was given it was moderate and when antibiotic combinations were preferred qSOFA was significantly higher (</w:t>
      </w:r>
      <w:r w:rsidR="009564F3" w:rsidRPr="00D8694B">
        <w:rPr>
          <w:rFonts w:ascii="Times New Roman" w:hAnsi="Times New Roman" w:cs="Times New Roman"/>
          <w:b/>
          <w:lang w:val="en-US"/>
        </w:rPr>
        <w:t>P=0.0001</w:t>
      </w:r>
      <w:r w:rsidR="009564F3" w:rsidRPr="00D8694B">
        <w:rPr>
          <w:rFonts w:ascii="Times New Roman" w:hAnsi="Times New Roman" w:cs="Times New Roman"/>
          <w:lang w:val="en-US"/>
        </w:rPr>
        <w:t xml:space="preserve">). </w:t>
      </w:r>
      <w:r w:rsidR="00A76442" w:rsidRPr="00D8694B">
        <w:rPr>
          <w:rFonts w:ascii="Times New Roman" w:hAnsi="Times New Roman" w:cs="Times New Roman"/>
          <w:lang w:val="en-US"/>
        </w:rPr>
        <w:t>When HIV</w:t>
      </w:r>
      <w:r w:rsidR="00CF7779" w:rsidRPr="00D8694B">
        <w:rPr>
          <w:rFonts w:ascii="Times New Roman" w:hAnsi="Times New Roman" w:cs="Times New Roman"/>
          <w:lang w:val="en-US"/>
        </w:rPr>
        <w:t xml:space="preserve"> </w:t>
      </w:r>
      <w:r w:rsidR="00A76442" w:rsidRPr="00D8694B">
        <w:rPr>
          <w:rFonts w:ascii="Times New Roman" w:hAnsi="Times New Roman" w:cs="Times New Roman"/>
          <w:lang w:val="en-US"/>
        </w:rPr>
        <w:t>infection (n=2) and asplenia/ hyposplenism (n=3) were excluded due to small numbers, qSOFA was significantly higher in the presence of comorbidities (</w:t>
      </w:r>
      <w:r w:rsidR="00A76442" w:rsidRPr="00D8694B">
        <w:rPr>
          <w:rFonts w:ascii="Times New Roman" w:hAnsi="Times New Roman" w:cs="Times New Roman"/>
          <w:b/>
          <w:lang w:val="en-US"/>
        </w:rPr>
        <w:t>P=0.0001 for all</w:t>
      </w:r>
      <w:r w:rsidR="00A76442" w:rsidRPr="00D8694B">
        <w:rPr>
          <w:rFonts w:ascii="Times New Roman" w:hAnsi="Times New Roman" w:cs="Times New Roman"/>
          <w:lang w:val="en-US"/>
        </w:rPr>
        <w:t xml:space="preserve">). </w:t>
      </w:r>
      <w:r w:rsidR="00A8389F" w:rsidRPr="00D8694B">
        <w:rPr>
          <w:rFonts w:ascii="Times New Roman" w:hAnsi="Times New Roman" w:cs="Times New Roman"/>
          <w:lang w:val="en-US"/>
        </w:rPr>
        <w:t>Distribution of qSOFA scores in accordance with the therapeutic approach, infection types, ultimate outcomes, comorbidities in the emergency departments are presented in Table-3.</w:t>
      </w:r>
    </w:p>
    <w:p w14:paraId="5E1BF113" w14:textId="7DFA1740" w:rsidR="00E84E71" w:rsidRPr="00D8694B" w:rsidRDefault="00E84E71" w:rsidP="00B47E2F">
      <w:pPr>
        <w:spacing w:after="100" w:afterAutospacing="1" w:line="360" w:lineRule="auto"/>
        <w:jc w:val="both"/>
        <w:rPr>
          <w:rFonts w:ascii="Times New Roman" w:hAnsi="Times New Roman" w:cs="Times New Roman"/>
          <w:lang w:val="en-US"/>
        </w:rPr>
      </w:pPr>
      <w:r w:rsidRPr="00D8694B">
        <w:rPr>
          <w:rFonts w:ascii="Times New Roman" w:hAnsi="Times New Roman" w:cs="Times New Roman"/>
          <w:b/>
          <w:lang w:val="en-US"/>
        </w:rPr>
        <w:t xml:space="preserve">Sepsis </w:t>
      </w:r>
      <w:r w:rsidR="00DB0611" w:rsidRPr="00D8694B">
        <w:rPr>
          <w:rFonts w:ascii="Times New Roman" w:hAnsi="Times New Roman" w:cs="Times New Roman"/>
          <w:b/>
          <w:lang w:val="en-US"/>
        </w:rPr>
        <w:t>patients</w:t>
      </w:r>
      <w:r w:rsidRPr="00D8694B">
        <w:rPr>
          <w:rFonts w:ascii="Times New Roman" w:hAnsi="Times New Roman" w:cs="Times New Roman"/>
          <w:b/>
          <w:lang w:val="en-US"/>
        </w:rPr>
        <w:t>:</w:t>
      </w:r>
      <w:r w:rsidRPr="00D8694B">
        <w:rPr>
          <w:rFonts w:ascii="Times New Roman" w:hAnsi="Times New Roman" w:cs="Times New Roman"/>
          <w:lang w:val="en-US"/>
        </w:rPr>
        <w:t xml:space="preserve"> </w:t>
      </w:r>
      <w:r w:rsidR="00332EA2" w:rsidRPr="00D8694B">
        <w:rPr>
          <w:rFonts w:ascii="Times New Roman" w:hAnsi="Times New Roman" w:cs="Times New Roman"/>
          <w:lang w:val="en-US"/>
        </w:rPr>
        <w:t xml:space="preserve">Sepsis (qSOFA ≥2) was recorded in 218 (11.1%) </w:t>
      </w:r>
      <w:r w:rsidRPr="00D8694B">
        <w:rPr>
          <w:rFonts w:ascii="Times New Roman" w:hAnsi="Times New Roman" w:cs="Times New Roman"/>
          <w:lang w:val="en-US"/>
        </w:rPr>
        <w:t>patients</w:t>
      </w:r>
      <w:r w:rsidR="00332EA2" w:rsidRPr="00D8694B">
        <w:rPr>
          <w:rFonts w:ascii="Times New Roman" w:hAnsi="Times New Roman" w:cs="Times New Roman"/>
          <w:lang w:val="en-US"/>
        </w:rPr>
        <w:t>.</w:t>
      </w:r>
      <w:r w:rsidRPr="00D8694B">
        <w:rPr>
          <w:rFonts w:ascii="Times New Roman" w:hAnsi="Times New Roman" w:cs="Times New Roman"/>
          <w:lang w:val="en-US"/>
        </w:rPr>
        <w:t xml:space="preserve"> </w:t>
      </w:r>
      <w:r w:rsidR="00332EA2" w:rsidRPr="00D8694B">
        <w:rPr>
          <w:rFonts w:ascii="Times New Roman" w:hAnsi="Times New Roman" w:cs="Times New Roman"/>
          <w:lang w:val="en-US"/>
        </w:rPr>
        <w:t>Among them</w:t>
      </w:r>
      <w:r w:rsidRPr="00D8694B">
        <w:rPr>
          <w:rFonts w:ascii="Times New Roman" w:hAnsi="Times New Roman" w:cs="Times New Roman"/>
          <w:lang w:val="en-US"/>
        </w:rPr>
        <w:t xml:space="preserve"> </w:t>
      </w:r>
      <w:r w:rsidR="009B19F9" w:rsidRPr="00D8694B">
        <w:rPr>
          <w:rFonts w:ascii="Times New Roman" w:hAnsi="Times New Roman" w:cs="Times New Roman"/>
          <w:lang w:val="en-US"/>
        </w:rPr>
        <w:t>14</w:t>
      </w:r>
      <w:r w:rsidR="00332EA2" w:rsidRPr="00D8694B">
        <w:rPr>
          <w:rFonts w:ascii="Times New Roman" w:hAnsi="Times New Roman" w:cs="Times New Roman"/>
          <w:lang w:val="en-US"/>
        </w:rPr>
        <w:t xml:space="preserve"> (6.4%)</w:t>
      </w:r>
      <w:r w:rsidR="009B19F9" w:rsidRPr="00D8694B">
        <w:rPr>
          <w:rFonts w:ascii="Times New Roman" w:hAnsi="Times New Roman" w:cs="Times New Roman"/>
          <w:lang w:val="en-US"/>
        </w:rPr>
        <w:t xml:space="preserve"> died, 74 </w:t>
      </w:r>
      <w:r w:rsidR="00332EA2" w:rsidRPr="00D8694B">
        <w:rPr>
          <w:rFonts w:ascii="Times New Roman" w:hAnsi="Times New Roman" w:cs="Times New Roman"/>
          <w:lang w:val="en-US"/>
        </w:rPr>
        <w:t xml:space="preserve">(33.9%) </w:t>
      </w:r>
      <w:r w:rsidR="009B19F9" w:rsidRPr="00D8694B">
        <w:rPr>
          <w:rFonts w:ascii="Times New Roman" w:hAnsi="Times New Roman" w:cs="Times New Roman"/>
          <w:lang w:val="en-US"/>
        </w:rPr>
        <w:t xml:space="preserve">taken to ICU, 121 </w:t>
      </w:r>
      <w:r w:rsidR="00332EA2" w:rsidRPr="00D8694B">
        <w:rPr>
          <w:rFonts w:ascii="Times New Roman" w:hAnsi="Times New Roman" w:cs="Times New Roman"/>
          <w:lang w:val="en-US"/>
        </w:rPr>
        <w:t xml:space="preserve">(55.5%) </w:t>
      </w:r>
      <w:r w:rsidR="009B19F9" w:rsidRPr="00D8694B">
        <w:rPr>
          <w:rFonts w:ascii="Times New Roman" w:hAnsi="Times New Roman" w:cs="Times New Roman"/>
          <w:lang w:val="en-US"/>
        </w:rPr>
        <w:t>hospitalized in the wards, 1</w:t>
      </w:r>
      <w:r w:rsidR="00332EA2" w:rsidRPr="00D8694B">
        <w:rPr>
          <w:rFonts w:ascii="Times New Roman" w:hAnsi="Times New Roman" w:cs="Times New Roman"/>
          <w:lang w:val="en-US"/>
        </w:rPr>
        <w:t xml:space="preserve"> (0.5%)</w:t>
      </w:r>
      <w:r w:rsidR="009B19F9" w:rsidRPr="00D8694B">
        <w:rPr>
          <w:rFonts w:ascii="Times New Roman" w:hAnsi="Times New Roman" w:cs="Times New Roman"/>
          <w:lang w:val="en-US"/>
        </w:rPr>
        <w:t xml:space="preserve"> referred to another hospital, and 8</w:t>
      </w:r>
      <w:r w:rsidR="00332EA2" w:rsidRPr="00D8694B">
        <w:rPr>
          <w:rFonts w:ascii="Times New Roman" w:hAnsi="Times New Roman" w:cs="Times New Roman"/>
          <w:lang w:val="en-US"/>
        </w:rPr>
        <w:t xml:space="preserve"> (3.7%)</w:t>
      </w:r>
      <w:r w:rsidR="009B19F9" w:rsidRPr="00D8694B">
        <w:rPr>
          <w:rFonts w:ascii="Times New Roman" w:hAnsi="Times New Roman" w:cs="Times New Roman"/>
          <w:lang w:val="en-US"/>
        </w:rPr>
        <w:t xml:space="preserve"> </w:t>
      </w:r>
      <w:r w:rsidR="00B27773" w:rsidRPr="00D8694B">
        <w:rPr>
          <w:rFonts w:ascii="Times New Roman" w:hAnsi="Times New Roman" w:cs="Times New Roman"/>
          <w:lang w:val="en-US"/>
        </w:rPr>
        <w:t xml:space="preserve">were </w:t>
      </w:r>
      <w:r w:rsidR="009B19F9" w:rsidRPr="00D8694B">
        <w:rPr>
          <w:rFonts w:ascii="Times New Roman" w:hAnsi="Times New Roman" w:cs="Times New Roman"/>
          <w:lang w:val="en-US"/>
        </w:rPr>
        <w:t>treated as outpatients.</w:t>
      </w:r>
      <w:r w:rsidR="001C4E7C" w:rsidRPr="00D8694B">
        <w:rPr>
          <w:rFonts w:ascii="Times New Roman" w:hAnsi="Times New Roman" w:cs="Times New Roman"/>
          <w:lang w:val="en-US"/>
        </w:rPr>
        <w:t xml:space="preserve"> </w:t>
      </w:r>
      <w:r w:rsidR="00DC0EA5" w:rsidRPr="00D8694B">
        <w:rPr>
          <w:rFonts w:ascii="Times New Roman" w:hAnsi="Times New Roman" w:cs="Times New Roman"/>
          <w:lang w:val="en-US"/>
        </w:rPr>
        <w:t>Blood cultures were obtained in the EDs i</w:t>
      </w:r>
      <w:r w:rsidR="00C6650F" w:rsidRPr="00D8694B">
        <w:rPr>
          <w:rFonts w:ascii="Times New Roman" w:hAnsi="Times New Roman" w:cs="Times New Roman"/>
          <w:lang w:val="en-US"/>
        </w:rPr>
        <w:t xml:space="preserve">n 22 (10.1%) of sepsis </w:t>
      </w:r>
      <w:r w:rsidR="00DC0EA5" w:rsidRPr="00D8694B">
        <w:rPr>
          <w:rFonts w:ascii="Times New Roman" w:hAnsi="Times New Roman" w:cs="Times New Roman"/>
          <w:lang w:val="en-US"/>
        </w:rPr>
        <w:t>patients</w:t>
      </w:r>
      <w:r w:rsidR="00DD156B" w:rsidRPr="00D8694B">
        <w:rPr>
          <w:rFonts w:ascii="Times New Roman" w:hAnsi="Times New Roman" w:cs="Times New Roman"/>
          <w:lang w:val="en-US"/>
        </w:rPr>
        <w:t>.</w:t>
      </w:r>
      <w:r w:rsidR="00675763" w:rsidRPr="00D8694B">
        <w:rPr>
          <w:rFonts w:ascii="Times New Roman" w:hAnsi="Times New Roman" w:cs="Times New Roman"/>
          <w:lang w:val="en-US"/>
        </w:rPr>
        <w:t xml:space="preserve"> The diagnoses of patients with sepsis are presented in Figure-</w:t>
      </w:r>
      <w:r w:rsidR="002315B3" w:rsidRPr="00D8694B">
        <w:rPr>
          <w:rFonts w:ascii="Times New Roman" w:hAnsi="Times New Roman" w:cs="Times New Roman"/>
          <w:lang w:val="en-US"/>
        </w:rPr>
        <w:t>2</w:t>
      </w:r>
      <w:r w:rsidR="00675763" w:rsidRPr="00D8694B">
        <w:rPr>
          <w:rFonts w:ascii="Times New Roman" w:hAnsi="Times New Roman" w:cs="Times New Roman"/>
          <w:lang w:val="en-US"/>
        </w:rPr>
        <w:t>.</w:t>
      </w:r>
    </w:p>
    <w:p w14:paraId="70FC6175" w14:textId="0A6BB299" w:rsidR="002C739B" w:rsidRPr="00D8694B" w:rsidRDefault="00D22FF7" w:rsidP="00E63DAD">
      <w:pPr>
        <w:spacing w:after="100" w:afterAutospacing="1" w:line="360" w:lineRule="auto"/>
        <w:ind w:left="425"/>
        <w:jc w:val="both"/>
        <w:rPr>
          <w:rFonts w:ascii="Times New Roman" w:hAnsi="Times New Roman" w:cs="Times New Roman"/>
          <w:b/>
          <w:lang w:val="en-US"/>
        </w:rPr>
      </w:pPr>
      <w:r w:rsidRPr="00D8694B">
        <w:rPr>
          <w:rFonts w:ascii="Times New Roman" w:hAnsi="Times New Roman" w:cs="Times New Roman"/>
          <w:b/>
          <w:lang w:val="en-US"/>
        </w:rPr>
        <w:t xml:space="preserve">E. </w:t>
      </w:r>
      <w:r w:rsidR="00402FAA" w:rsidRPr="00D8694B">
        <w:rPr>
          <w:rFonts w:ascii="Times New Roman" w:hAnsi="Times New Roman" w:cs="Times New Roman"/>
          <w:b/>
          <w:lang w:val="en-US"/>
        </w:rPr>
        <w:t>PREVALENCE</w:t>
      </w:r>
      <w:r w:rsidR="00A04018" w:rsidRPr="00D8694B">
        <w:rPr>
          <w:rFonts w:ascii="Times New Roman" w:hAnsi="Times New Roman" w:cs="Times New Roman"/>
          <w:b/>
          <w:lang w:val="en-US"/>
        </w:rPr>
        <w:t xml:space="preserve"> </w:t>
      </w:r>
      <w:r w:rsidR="001D7656" w:rsidRPr="00D8694B">
        <w:rPr>
          <w:rFonts w:ascii="Times New Roman" w:hAnsi="Times New Roman" w:cs="Times New Roman"/>
          <w:b/>
          <w:lang w:val="en-US"/>
        </w:rPr>
        <w:t>OF INFECTIOUS DISEASE</w:t>
      </w:r>
    </w:p>
    <w:p w14:paraId="740A2E0F" w14:textId="5ABB81F6" w:rsidR="00CB4BF1" w:rsidRPr="00D8694B" w:rsidRDefault="00402FAA" w:rsidP="00E918AF">
      <w:pPr>
        <w:spacing w:after="100" w:afterAutospacing="1" w:line="360" w:lineRule="auto"/>
        <w:ind w:firstLine="360"/>
        <w:jc w:val="both"/>
        <w:rPr>
          <w:rFonts w:ascii="Times New Roman" w:hAnsi="Times New Roman" w:cs="Times New Roman"/>
          <w:lang w:val="en-US"/>
        </w:rPr>
      </w:pPr>
      <w:r w:rsidRPr="00D8694B">
        <w:rPr>
          <w:rFonts w:ascii="Times New Roman" w:hAnsi="Times New Roman" w:cs="Times New Roman"/>
          <w:lang w:val="en-US"/>
        </w:rPr>
        <w:t xml:space="preserve">The overall prevalence of infectious diseases patients applied to EDs in </w:t>
      </w:r>
      <w:r w:rsidR="00A1282A" w:rsidRPr="00D8694B">
        <w:rPr>
          <w:rFonts w:ascii="Times New Roman" w:hAnsi="Times New Roman" w:cs="Times New Roman"/>
          <w:lang w:val="en-US"/>
        </w:rPr>
        <w:t>the</w:t>
      </w:r>
      <w:r w:rsidRPr="00D8694B">
        <w:rPr>
          <w:rFonts w:ascii="Times New Roman" w:hAnsi="Times New Roman" w:cs="Times New Roman"/>
          <w:lang w:val="en-US"/>
        </w:rPr>
        <w:t xml:space="preserve"> study was </w:t>
      </w:r>
      <w:r w:rsidR="00A1282A" w:rsidRPr="00D8694B">
        <w:rPr>
          <w:rFonts w:ascii="Times New Roman" w:hAnsi="Times New Roman" w:cs="Times New Roman"/>
          <w:lang w:val="en-US"/>
        </w:rPr>
        <w:t>17</w:t>
      </w:r>
      <w:r w:rsidR="00B120A8" w:rsidRPr="00D8694B">
        <w:rPr>
          <w:rFonts w:ascii="Times New Roman" w:hAnsi="Times New Roman" w:cs="Times New Roman"/>
          <w:lang w:val="en-US"/>
        </w:rPr>
        <w:t>%</w:t>
      </w:r>
      <w:r w:rsidR="00503FCB" w:rsidRPr="00D8694B">
        <w:rPr>
          <w:rFonts w:ascii="Times New Roman" w:hAnsi="Times New Roman" w:cs="Times New Roman"/>
          <w:lang w:val="en-US"/>
        </w:rPr>
        <w:t xml:space="preserve">. </w:t>
      </w:r>
      <w:r w:rsidR="00CE1579" w:rsidRPr="00D8694B">
        <w:rPr>
          <w:rFonts w:ascii="Times New Roman" w:hAnsi="Times New Roman" w:cs="Times New Roman"/>
          <w:lang w:val="en-US"/>
        </w:rPr>
        <w:t xml:space="preserve">The </w:t>
      </w:r>
      <w:r w:rsidR="0057701C" w:rsidRPr="00D8694B">
        <w:rPr>
          <w:rFonts w:ascii="Times New Roman" w:hAnsi="Times New Roman" w:cs="Times New Roman"/>
          <w:lang w:val="en-US"/>
        </w:rPr>
        <w:t xml:space="preserve">ED </w:t>
      </w:r>
      <w:r w:rsidR="00CE1579" w:rsidRPr="00D8694B">
        <w:rPr>
          <w:rFonts w:ascii="Times New Roman" w:hAnsi="Times New Roman" w:cs="Times New Roman"/>
          <w:lang w:val="en-US"/>
        </w:rPr>
        <w:t>prevalences of infections across the countries are presented in Table-4</w:t>
      </w:r>
      <w:r w:rsidR="00426514" w:rsidRPr="00D8694B">
        <w:rPr>
          <w:rFonts w:ascii="Times New Roman" w:hAnsi="Times New Roman" w:cs="Times New Roman"/>
          <w:lang w:val="en-US"/>
        </w:rPr>
        <w:t>. T</w:t>
      </w:r>
      <w:r w:rsidR="00E331C1" w:rsidRPr="00D8694B">
        <w:rPr>
          <w:rFonts w:ascii="Times New Roman" w:hAnsi="Times New Roman" w:cs="Times New Roman"/>
          <w:lang w:val="en-US"/>
        </w:rPr>
        <w:t xml:space="preserve">here were significant differences </w:t>
      </w:r>
      <w:r w:rsidR="004F0969" w:rsidRPr="00D8694B">
        <w:rPr>
          <w:rFonts w:ascii="Times New Roman" w:hAnsi="Times New Roman" w:cs="Times New Roman"/>
          <w:lang w:val="en-US"/>
        </w:rPr>
        <w:t xml:space="preserve">in prevalences </w:t>
      </w:r>
      <w:r w:rsidR="00E331C1" w:rsidRPr="00D8694B">
        <w:rPr>
          <w:rFonts w:ascii="Times New Roman" w:hAnsi="Times New Roman" w:cs="Times New Roman"/>
          <w:lang w:val="en-US"/>
        </w:rPr>
        <w:t>between the country groups (</w:t>
      </w:r>
      <w:r w:rsidR="00E331C1" w:rsidRPr="00D8694B">
        <w:rPr>
          <w:rFonts w:ascii="Times New Roman" w:hAnsi="Times New Roman" w:cs="Times New Roman"/>
          <w:b/>
          <w:lang w:val="en-US"/>
        </w:rPr>
        <w:t>P&lt;0.001</w:t>
      </w:r>
      <w:r w:rsidR="00E331C1" w:rsidRPr="00D8694B">
        <w:rPr>
          <w:rFonts w:ascii="Times New Roman" w:hAnsi="Times New Roman" w:cs="Times New Roman"/>
          <w:lang w:val="en-US"/>
        </w:rPr>
        <w:t xml:space="preserve">). Upper </w:t>
      </w:r>
      <w:r w:rsidR="0095243B" w:rsidRPr="00D8694B">
        <w:rPr>
          <w:rFonts w:ascii="Times New Roman" w:hAnsi="Times New Roman" w:cs="Times New Roman"/>
          <w:lang w:val="en-US"/>
        </w:rPr>
        <w:t xml:space="preserve">RTI </w:t>
      </w:r>
      <w:r w:rsidR="00E331C1" w:rsidRPr="00D8694B">
        <w:rPr>
          <w:rFonts w:ascii="Times New Roman" w:hAnsi="Times New Roman" w:cs="Times New Roman"/>
          <w:lang w:val="en-US"/>
        </w:rPr>
        <w:t xml:space="preserve">[UMI (55.1%) &gt;HI (30.8%) &gt;LMI (4.5%)], lower </w:t>
      </w:r>
      <w:r w:rsidR="0095243B" w:rsidRPr="00D8694B">
        <w:rPr>
          <w:rFonts w:ascii="Times New Roman" w:hAnsi="Times New Roman" w:cs="Times New Roman"/>
          <w:lang w:val="en-US"/>
        </w:rPr>
        <w:t xml:space="preserve">RTI </w:t>
      </w:r>
      <w:r w:rsidR="00E331C1" w:rsidRPr="00D8694B">
        <w:rPr>
          <w:rFonts w:ascii="Times New Roman" w:hAnsi="Times New Roman" w:cs="Times New Roman"/>
          <w:lang w:val="en-US"/>
        </w:rPr>
        <w:t>[LMI (41.1%) &gt;HI (23.4%) &gt;UMC (9.4%)], upper urinary infections [LMI (5.7%) &gt;UMI (2.8%)], and diarrheal illnesses [LMI (11.8%), UMI (9.6%) &gt;HI (5.7%)] had significant differences for the prevalences. But there was not any difference for lower urinary infections [LMI (6.9%), UMC (10.6%), HI (9.8%)].</w:t>
      </w:r>
    </w:p>
    <w:p w14:paraId="637A01DA" w14:textId="7A64D62D" w:rsidR="00582D73" w:rsidRPr="00D8694B" w:rsidRDefault="00582D73" w:rsidP="00656BB4">
      <w:pPr>
        <w:tabs>
          <w:tab w:val="left" w:pos="2808"/>
        </w:tabs>
        <w:spacing w:after="100" w:afterAutospacing="1" w:line="360" w:lineRule="auto"/>
        <w:jc w:val="both"/>
        <w:rPr>
          <w:rFonts w:ascii="Times New Roman" w:hAnsi="Times New Roman" w:cs="Times New Roman"/>
          <w:b/>
          <w:lang w:val="en-US"/>
        </w:rPr>
      </w:pPr>
      <w:r w:rsidRPr="00D8694B">
        <w:rPr>
          <w:rFonts w:ascii="Times New Roman" w:hAnsi="Times New Roman" w:cs="Times New Roman"/>
          <w:b/>
          <w:lang w:val="en-US"/>
        </w:rPr>
        <w:t>DISCUSSION</w:t>
      </w:r>
      <w:r w:rsidR="00656BB4" w:rsidRPr="00D8694B">
        <w:rPr>
          <w:rFonts w:ascii="Times New Roman" w:hAnsi="Times New Roman" w:cs="Times New Roman"/>
          <w:b/>
          <w:lang w:val="en-US"/>
        </w:rPr>
        <w:tab/>
      </w:r>
    </w:p>
    <w:p w14:paraId="5AA5E58E" w14:textId="0F7F6C80" w:rsidR="00D42528" w:rsidRPr="00D8694B" w:rsidRDefault="00DB6BA5" w:rsidP="002B2FAD">
      <w:pPr>
        <w:spacing w:after="100" w:afterAutospacing="1" w:line="360" w:lineRule="auto"/>
        <w:ind w:firstLine="360"/>
        <w:jc w:val="both"/>
        <w:rPr>
          <w:rFonts w:ascii="Times New Roman" w:hAnsi="Times New Roman" w:cs="Times New Roman"/>
          <w:lang w:val="en-US"/>
        </w:rPr>
      </w:pPr>
      <w:r w:rsidRPr="00D8694B">
        <w:rPr>
          <w:rFonts w:ascii="Times New Roman" w:hAnsi="Times New Roman" w:cs="Times New Roman"/>
          <w:lang w:val="en-US"/>
        </w:rPr>
        <w:t xml:space="preserve">In this international study the prevalence of </w:t>
      </w:r>
      <w:r w:rsidR="003B3EE1" w:rsidRPr="00D8694B">
        <w:rPr>
          <w:rFonts w:ascii="Times New Roman" w:hAnsi="Times New Roman" w:cs="Times New Roman"/>
          <w:lang w:val="en-US"/>
        </w:rPr>
        <w:t xml:space="preserve">patients with </w:t>
      </w:r>
      <w:r w:rsidRPr="00D8694B">
        <w:rPr>
          <w:rFonts w:ascii="Times New Roman" w:hAnsi="Times New Roman" w:cs="Times New Roman"/>
          <w:lang w:val="en-US"/>
        </w:rPr>
        <w:t>infections applied to EDs was found to be 17%</w:t>
      </w:r>
      <w:r w:rsidR="00A04018" w:rsidRPr="00D8694B">
        <w:rPr>
          <w:rFonts w:ascii="Times New Roman" w:hAnsi="Times New Roman" w:cs="Times New Roman"/>
          <w:lang w:val="en-US"/>
        </w:rPr>
        <w:t xml:space="preserve"> [</w:t>
      </w:r>
      <w:r w:rsidR="00AF3618" w:rsidRPr="00D8694B">
        <w:rPr>
          <w:rFonts w:ascii="Times New Roman" w:hAnsi="Times New Roman" w:cs="Times New Roman"/>
          <w:lang w:val="en-US"/>
        </w:rPr>
        <w:t>mean</w:t>
      </w:r>
      <w:r w:rsidR="00A04018" w:rsidRPr="00D8694B">
        <w:rPr>
          <w:rFonts w:ascii="Times New Roman" w:hAnsi="Times New Roman" w:cs="Times New Roman"/>
          <w:lang w:val="en-US"/>
        </w:rPr>
        <w:t xml:space="preserve"> age 40; 50% female]</w:t>
      </w:r>
      <w:r w:rsidRPr="00D8694B">
        <w:rPr>
          <w:rFonts w:ascii="Times New Roman" w:hAnsi="Times New Roman" w:cs="Times New Roman"/>
          <w:lang w:val="en-US"/>
        </w:rPr>
        <w:t xml:space="preserve">. </w:t>
      </w:r>
      <w:r w:rsidR="00F50128" w:rsidRPr="00D8694B">
        <w:rPr>
          <w:rFonts w:ascii="Times New Roman" w:hAnsi="Times New Roman" w:cs="Times New Roman"/>
          <w:lang w:val="en-US"/>
        </w:rPr>
        <w:t>W</w:t>
      </w:r>
      <w:r w:rsidR="006148E0" w:rsidRPr="00D8694B">
        <w:rPr>
          <w:rFonts w:ascii="Times New Roman" w:hAnsi="Times New Roman" w:cs="Times New Roman"/>
          <w:lang w:val="en-US"/>
        </w:rPr>
        <w:t xml:space="preserve">e </w:t>
      </w:r>
      <w:r w:rsidRPr="00D8694B">
        <w:rPr>
          <w:rFonts w:ascii="Times New Roman" w:hAnsi="Times New Roman" w:cs="Times New Roman"/>
          <w:lang w:val="en-US"/>
        </w:rPr>
        <w:t xml:space="preserve">have </w:t>
      </w:r>
      <w:r w:rsidR="0099210A" w:rsidRPr="00D8694B">
        <w:rPr>
          <w:rFonts w:ascii="Times New Roman" w:hAnsi="Times New Roman" w:cs="Times New Roman"/>
          <w:lang w:val="en-US"/>
        </w:rPr>
        <w:t>shown</w:t>
      </w:r>
      <w:r w:rsidR="006148E0" w:rsidRPr="00D8694B">
        <w:rPr>
          <w:rFonts w:ascii="Times New Roman" w:hAnsi="Times New Roman" w:cs="Times New Roman"/>
          <w:lang w:val="en-US"/>
        </w:rPr>
        <w:t xml:space="preserve"> that</w:t>
      </w:r>
      <w:r w:rsidR="00F20A50" w:rsidRPr="00D8694B">
        <w:rPr>
          <w:rFonts w:ascii="Times New Roman" w:hAnsi="Times New Roman" w:cs="Times New Roman"/>
          <w:lang w:val="en-US"/>
        </w:rPr>
        <w:t xml:space="preserve"> </w:t>
      </w:r>
      <w:r w:rsidR="000405E0" w:rsidRPr="00D8694B">
        <w:rPr>
          <w:rFonts w:ascii="Times New Roman" w:hAnsi="Times New Roman" w:cs="Times New Roman"/>
          <w:lang w:val="en-US"/>
        </w:rPr>
        <w:t xml:space="preserve">most common infections observed in EDs were </w:t>
      </w:r>
      <w:r w:rsidR="0095243B" w:rsidRPr="00D8694B">
        <w:rPr>
          <w:rFonts w:ascii="Times New Roman" w:hAnsi="Times New Roman" w:cs="Times New Roman"/>
          <w:lang w:val="en-US"/>
        </w:rPr>
        <w:t>RTI</w:t>
      </w:r>
      <w:r w:rsidR="003F7F2A" w:rsidRPr="00D8694B">
        <w:rPr>
          <w:rFonts w:ascii="Times New Roman" w:hAnsi="Times New Roman" w:cs="Times New Roman"/>
          <w:lang w:val="en-US"/>
        </w:rPr>
        <w:t>s</w:t>
      </w:r>
      <w:r w:rsidR="0095243B" w:rsidRPr="00D8694B">
        <w:rPr>
          <w:rFonts w:ascii="Times New Roman" w:hAnsi="Times New Roman" w:cs="Times New Roman"/>
          <w:lang w:val="en-US"/>
        </w:rPr>
        <w:t xml:space="preserve"> </w:t>
      </w:r>
      <w:r w:rsidR="003F7F2A" w:rsidRPr="00D8694B">
        <w:rPr>
          <w:rFonts w:ascii="Times New Roman" w:hAnsi="Times New Roman" w:cs="Times New Roman"/>
          <w:lang w:val="en-US"/>
        </w:rPr>
        <w:t>extending</w:t>
      </w:r>
      <w:r w:rsidR="000405E0" w:rsidRPr="00D8694B">
        <w:rPr>
          <w:rFonts w:ascii="Times New Roman" w:hAnsi="Times New Roman" w:cs="Times New Roman"/>
          <w:lang w:val="en-US"/>
        </w:rPr>
        <w:t xml:space="preserve"> from upper (4</w:t>
      </w:r>
      <w:r w:rsidR="005E2BF0" w:rsidRPr="00D8694B">
        <w:rPr>
          <w:rFonts w:ascii="Times New Roman" w:hAnsi="Times New Roman" w:cs="Times New Roman"/>
          <w:lang w:val="en-US"/>
        </w:rPr>
        <w:t>3</w:t>
      </w:r>
      <w:r w:rsidR="000405E0" w:rsidRPr="00D8694B">
        <w:rPr>
          <w:rFonts w:ascii="Times New Roman" w:hAnsi="Times New Roman" w:cs="Times New Roman"/>
          <w:lang w:val="en-US"/>
        </w:rPr>
        <w:t>.</w:t>
      </w:r>
      <w:r w:rsidR="005E2BF0" w:rsidRPr="00D8694B">
        <w:rPr>
          <w:rFonts w:ascii="Times New Roman" w:hAnsi="Times New Roman" w:cs="Times New Roman"/>
          <w:lang w:val="en-US"/>
        </w:rPr>
        <w:t>3</w:t>
      </w:r>
      <w:r w:rsidR="000405E0" w:rsidRPr="00D8694B">
        <w:rPr>
          <w:rFonts w:ascii="Times New Roman" w:hAnsi="Times New Roman" w:cs="Times New Roman"/>
          <w:lang w:val="en-US"/>
        </w:rPr>
        <w:t>%) to lower respiratory (</w:t>
      </w:r>
      <w:r w:rsidR="005E2BF0" w:rsidRPr="00D8694B">
        <w:rPr>
          <w:rFonts w:ascii="Times New Roman" w:hAnsi="Times New Roman" w:cs="Times New Roman"/>
          <w:lang w:val="en-US"/>
        </w:rPr>
        <w:t>16.1</w:t>
      </w:r>
      <w:r w:rsidR="000405E0" w:rsidRPr="00D8694B">
        <w:rPr>
          <w:rFonts w:ascii="Times New Roman" w:hAnsi="Times New Roman" w:cs="Times New Roman"/>
          <w:lang w:val="en-US"/>
        </w:rPr>
        <w:t>%) tract</w:t>
      </w:r>
      <w:r w:rsidR="005E2BF0" w:rsidRPr="00D8694B">
        <w:rPr>
          <w:rFonts w:ascii="Times New Roman" w:hAnsi="Times New Roman" w:cs="Times New Roman"/>
          <w:lang w:val="en-US"/>
        </w:rPr>
        <w:t>s</w:t>
      </w:r>
      <w:r w:rsidR="0021542A" w:rsidRPr="00D8694B">
        <w:rPr>
          <w:rFonts w:ascii="Times New Roman" w:hAnsi="Times New Roman" w:cs="Times New Roman"/>
          <w:lang w:val="en-US"/>
        </w:rPr>
        <w:t>. U</w:t>
      </w:r>
      <w:r w:rsidR="000405E0" w:rsidRPr="00D8694B">
        <w:rPr>
          <w:rFonts w:ascii="Times New Roman" w:hAnsi="Times New Roman" w:cs="Times New Roman"/>
          <w:lang w:val="en-US"/>
        </w:rPr>
        <w:t>rinary tract infections (13.7%) in which one fourth presented as pyelonephritis</w:t>
      </w:r>
      <w:r w:rsidR="0021542A" w:rsidRPr="00D8694B">
        <w:rPr>
          <w:rFonts w:ascii="Times New Roman" w:hAnsi="Times New Roman" w:cs="Times New Roman"/>
          <w:lang w:val="en-US"/>
        </w:rPr>
        <w:t>,</w:t>
      </w:r>
      <w:r w:rsidR="00BF3EDD" w:rsidRPr="00D8694B">
        <w:rPr>
          <w:rFonts w:ascii="Times New Roman" w:hAnsi="Times New Roman" w:cs="Times New Roman"/>
          <w:lang w:val="en-US"/>
        </w:rPr>
        <w:t xml:space="preserve"> and diarrheal </w:t>
      </w:r>
      <w:r w:rsidR="00662C15" w:rsidRPr="00D8694B">
        <w:rPr>
          <w:rFonts w:ascii="Times New Roman" w:hAnsi="Times New Roman" w:cs="Times New Roman"/>
          <w:lang w:val="en-US"/>
        </w:rPr>
        <w:t>illnesses (</w:t>
      </w:r>
      <w:r w:rsidR="00BF3EDD" w:rsidRPr="00D8694B">
        <w:rPr>
          <w:rFonts w:ascii="Times New Roman" w:hAnsi="Times New Roman" w:cs="Times New Roman"/>
          <w:lang w:val="en-US"/>
        </w:rPr>
        <w:t>9.5%)</w:t>
      </w:r>
      <w:r w:rsidR="0021542A" w:rsidRPr="00D8694B">
        <w:rPr>
          <w:rFonts w:ascii="Times New Roman" w:hAnsi="Times New Roman" w:cs="Times New Roman"/>
          <w:lang w:val="en-US"/>
        </w:rPr>
        <w:t xml:space="preserve"> followed RTIs</w:t>
      </w:r>
      <w:r w:rsidR="00BF3EDD" w:rsidRPr="00D8694B">
        <w:rPr>
          <w:rFonts w:ascii="Times New Roman" w:hAnsi="Times New Roman" w:cs="Times New Roman"/>
          <w:lang w:val="en-US"/>
        </w:rPr>
        <w:t>.</w:t>
      </w:r>
      <w:r w:rsidR="000405E0" w:rsidRPr="00D8694B">
        <w:rPr>
          <w:rFonts w:ascii="Times New Roman" w:hAnsi="Times New Roman" w:cs="Times New Roman"/>
          <w:lang w:val="en-US"/>
        </w:rPr>
        <w:t xml:space="preserve"> </w:t>
      </w:r>
      <w:r w:rsidR="00D2517F" w:rsidRPr="00D8694B">
        <w:rPr>
          <w:rFonts w:ascii="Times New Roman" w:hAnsi="Times New Roman" w:cs="Times New Roman"/>
          <w:lang w:val="en-US"/>
        </w:rPr>
        <w:t>Although</w:t>
      </w:r>
      <w:r w:rsidR="00C172E8" w:rsidRPr="00D8694B">
        <w:rPr>
          <w:rFonts w:ascii="Times New Roman" w:hAnsi="Times New Roman" w:cs="Times New Roman"/>
          <w:lang w:val="en-US"/>
        </w:rPr>
        <w:t xml:space="preserve"> the mean qSOFA score (0.37</w:t>
      </w:r>
      <w:r w:rsidR="00C172E8" w:rsidRPr="00D8694B">
        <w:rPr>
          <w:rFonts w:ascii="Times New Roman" w:hAnsi="Times New Roman" w:cs="Times New Roman"/>
          <w:lang w:val="en-US"/>
        </w:rPr>
        <w:sym w:font="Symbol" w:char="F0B1"/>
      </w:r>
      <w:r w:rsidR="00C172E8" w:rsidRPr="00D8694B">
        <w:rPr>
          <w:rFonts w:ascii="Times New Roman" w:hAnsi="Times New Roman" w:cs="Times New Roman"/>
          <w:lang w:val="en-US"/>
        </w:rPr>
        <w:t>0.74) was low</w:t>
      </w:r>
      <w:r w:rsidR="00D2517F" w:rsidRPr="00D8694B">
        <w:rPr>
          <w:rFonts w:ascii="Times New Roman" w:hAnsi="Times New Roman" w:cs="Times New Roman"/>
          <w:lang w:val="en-US"/>
        </w:rPr>
        <w:t xml:space="preserve">, </w:t>
      </w:r>
      <w:r w:rsidR="000A2DB4" w:rsidRPr="00D8694B">
        <w:rPr>
          <w:rFonts w:ascii="Times New Roman" w:hAnsi="Times New Roman" w:cs="Times New Roman"/>
          <w:lang w:val="en-US"/>
        </w:rPr>
        <w:t xml:space="preserve">the patients with pneumonia, pyelonephritis, endovascular and CNS infections were the most critical cases. </w:t>
      </w:r>
      <w:r w:rsidR="004A7BB3" w:rsidRPr="00D8694B">
        <w:rPr>
          <w:rFonts w:ascii="Times New Roman" w:hAnsi="Times New Roman" w:cs="Times New Roman"/>
          <w:lang w:val="en-US"/>
        </w:rPr>
        <w:t>In LMI countries</w:t>
      </w:r>
      <w:r w:rsidR="00C1259A" w:rsidRPr="00D8694B">
        <w:rPr>
          <w:rFonts w:ascii="Times New Roman" w:hAnsi="Times New Roman" w:cs="Times New Roman"/>
          <w:lang w:val="en-US"/>
        </w:rPr>
        <w:t xml:space="preserve"> infections in the ED was significantly more severe</w:t>
      </w:r>
      <w:r w:rsidR="0007269E" w:rsidRPr="00D8694B">
        <w:rPr>
          <w:rFonts w:ascii="Times New Roman" w:hAnsi="Times New Roman" w:cs="Times New Roman"/>
          <w:lang w:val="en-US"/>
        </w:rPr>
        <w:t>, led to death and ICU admittance more frequently compared to richer countries</w:t>
      </w:r>
      <w:r w:rsidR="00C1259A" w:rsidRPr="00D8694B">
        <w:rPr>
          <w:rFonts w:ascii="Times New Roman" w:hAnsi="Times New Roman" w:cs="Times New Roman"/>
          <w:lang w:val="en-US"/>
        </w:rPr>
        <w:t>.</w:t>
      </w:r>
      <w:r w:rsidR="00D53CDE" w:rsidRPr="00D8694B">
        <w:rPr>
          <w:rFonts w:ascii="Times New Roman" w:hAnsi="Times New Roman" w:cs="Times New Roman"/>
          <w:lang w:val="en-US"/>
        </w:rPr>
        <w:t xml:space="preserve"> </w:t>
      </w:r>
      <w:r w:rsidR="003B3EE1" w:rsidRPr="00D8694B">
        <w:rPr>
          <w:rFonts w:ascii="Times New Roman" w:hAnsi="Times New Roman" w:cs="Times New Roman"/>
          <w:lang w:val="en-US"/>
        </w:rPr>
        <w:t xml:space="preserve">Basically, </w:t>
      </w:r>
      <w:r w:rsidR="00D53CDE" w:rsidRPr="00D8694B">
        <w:rPr>
          <w:rFonts w:ascii="Times New Roman" w:hAnsi="Times New Roman" w:cs="Times New Roman"/>
          <w:lang w:val="en-US"/>
        </w:rPr>
        <w:t xml:space="preserve">LMI countries </w:t>
      </w:r>
      <w:r w:rsidR="00D53CDE" w:rsidRPr="00D8694B">
        <w:rPr>
          <w:rFonts w:ascii="Times New Roman" w:hAnsi="Times New Roman" w:cs="Times New Roman"/>
          <w:lang w:val="en-US"/>
        </w:rPr>
        <w:lastRenderedPageBreak/>
        <w:t xml:space="preserve">experienced more </w:t>
      </w:r>
      <w:r w:rsidR="00D2517F" w:rsidRPr="00D8694B">
        <w:rPr>
          <w:rFonts w:ascii="Times New Roman" w:hAnsi="Times New Roman" w:cs="Times New Roman"/>
          <w:lang w:val="en-US"/>
        </w:rPr>
        <w:t>problematic</w:t>
      </w:r>
      <w:r w:rsidR="00D53CDE" w:rsidRPr="00D8694B">
        <w:rPr>
          <w:rFonts w:ascii="Times New Roman" w:hAnsi="Times New Roman" w:cs="Times New Roman"/>
          <w:lang w:val="en-US"/>
        </w:rPr>
        <w:t xml:space="preserve"> lower</w:t>
      </w:r>
      <w:r w:rsidR="0095243B" w:rsidRPr="00D8694B">
        <w:rPr>
          <w:rFonts w:ascii="Times New Roman" w:hAnsi="Times New Roman" w:cs="Times New Roman"/>
          <w:lang w:val="en-US"/>
        </w:rPr>
        <w:t xml:space="preserve"> RTI</w:t>
      </w:r>
      <w:r w:rsidR="00D2517F" w:rsidRPr="00D8694B">
        <w:rPr>
          <w:rFonts w:ascii="Times New Roman" w:hAnsi="Times New Roman" w:cs="Times New Roman"/>
          <w:lang w:val="en-US"/>
        </w:rPr>
        <w:t>s</w:t>
      </w:r>
      <w:r w:rsidR="00D53CDE" w:rsidRPr="00D8694B">
        <w:rPr>
          <w:rFonts w:ascii="Times New Roman" w:hAnsi="Times New Roman" w:cs="Times New Roman"/>
          <w:lang w:val="en-US"/>
        </w:rPr>
        <w:t xml:space="preserve">, </w:t>
      </w:r>
      <w:r w:rsidR="00D2517F" w:rsidRPr="00D8694B">
        <w:rPr>
          <w:rFonts w:ascii="Times New Roman" w:hAnsi="Times New Roman" w:cs="Times New Roman"/>
          <w:lang w:val="en-US"/>
        </w:rPr>
        <w:t>pyelonephritis</w:t>
      </w:r>
      <w:r w:rsidR="00D53CDE" w:rsidRPr="00D8694B">
        <w:rPr>
          <w:rFonts w:ascii="Times New Roman" w:hAnsi="Times New Roman" w:cs="Times New Roman"/>
          <w:lang w:val="en-US"/>
        </w:rPr>
        <w:t>, and diarrheal illnesses</w:t>
      </w:r>
      <w:r w:rsidR="00A70812" w:rsidRPr="00D8694B">
        <w:rPr>
          <w:rFonts w:ascii="Times New Roman" w:hAnsi="Times New Roman" w:cs="Times New Roman"/>
          <w:lang w:val="en-US"/>
        </w:rPr>
        <w:t>,</w:t>
      </w:r>
      <w:r w:rsidR="002678C6" w:rsidRPr="00D8694B">
        <w:rPr>
          <w:rFonts w:ascii="Times New Roman" w:hAnsi="Times New Roman" w:cs="Times New Roman"/>
          <w:lang w:val="en-US"/>
        </w:rPr>
        <w:t xml:space="preserve"> and </w:t>
      </w:r>
      <w:r w:rsidR="00A70812" w:rsidRPr="00D8694B">
        <w:rPr>
          <w:rFonts w:ascii="Times New Roman" w:hAnsi="Times New Roman" w:cs="Times New Roman"/>
          <w:lang w:val="en-US"/>
        </w:rPr>
        <w:t>although insufficient in the entire participating countries,</w:t>
      </w:r>
      <w:r w:rsidR="00B46CA3" w:rsidRPr="00D8694B">
        <w:rPr>
          <w:rFonts w:ascii="Times New Roman" w:hAnsi="Times New Roman" w:cs="Times New Roman"/>
          <w:lang w:val="en-US"/>
        </w:rPr>
        <w:t xml:space="preserve"> </w:t>
      </w:r>
      <w:r w:rsidR="00A70812" w:rsidRPr="00D8694B">
        <w:rPr>
          <w:rFonts w:ascii="Times New Roman" w:hAnsi="Times New Roman" w:cs="Times New Roman"/>
          <w:lang w:val="en-US"/>
        </w:rPr>
        <w:t xml:space="preserve">microbiological tests were applied </w:t>
      </w:r>
      <w:r w:rsidR="00B46CA3" w:rsidRPr="00D8694B">
        <w:rPr>
          <w:rFonts w:ascii="Times New Roman" w:hAnsi="Times New Roman" w:cs="Times New Roman"/>
          <w:lang w:val="en-US"/>
        </w:rPr>
        <w:t xml:space="preserve">paradoxically </w:t>
      </w:r>
      <w:r w:rsidR="00A70812" w:rsidRPr="00D8694B">
        <w:rPr>
          <w:rFonts w:ascii="Times New Roman" w:hAnsi="Times New Roman" w:cs="Times New Roman"/>
          <w:lang w:val="en-US"/>
        </w:rPr>
        <w:t xml:space="preserve">more commonly in these countries compared to richer </w:t>
      </w:r>
      <w:r w:rsidR="00B46CA3" w:rsidRPr="00D8694B">
        <w:rPr>
          <w:rFonts w:ascii="Times New Roman" w:hAnsi="Times New Roman" w:cs="Times New Roman"/>
          <w:lang w:val="en-US"/>
        </w:rPr>
        <w:t>nations</w:t>
      </w:r>
      <w:r w:rsidR="00A70812" w:rsidRPr="00D8694B">
        <w:rPr>
          <w:rFonts w:ascii="Times New Roman" w:hAnsi="Times New Roman" w:cs="Times New Roman"/>
          <w:lang w:val="en-US"/>
        </w:rPr>
        <w:t>. I</w:t>
      </w:r>
      <w:r w:rsidR="002678C6" w:rsidRPr="00D8694B">
        <w:rPr>
          <w:rFonts w:ascii="Times New Roman" w:hAnsi="Times New Roman" w:cs="Times New Roman"/>
          <w:lang w:val="en-US"/>
        </w:rPr>
        <w:t xml:space="preserve">n accordance with these </w:t>
      </w:r>
      <w:r w:rsidR="00405424" w:rsidRPr="00D8694B">
        <w:rPr>
          <w:rFonts w:ascii="Times New Roman" w:hAnsi="Times New Roman" w:cs="Times New Roman"/>
          <w:lang w:val="en-US"/>
        </w:rPr>
        <w:t>consequences</w:t>
      </w:r>
      <w:r w:rsidR="002678C6" w:rsidRPr="00D8694B">
        <w:rPr>
          <w:rFonts w:ascii="Times New Roman" w:hAnsi="Times New Roman" w:cs="Times New Roman"/>
          <w:lang w:val="en-US"/>
        </w:rPr>
        <w:t xml:space="preserve"> extended spectrum of antibiotics like third generation cephalosporins, carbapenems, and anti-</w:t>
      </w:r>
      <w:proofErr w:type="gramStart"/>
      <w:r w:rsidR="002678C6" w:rsidRPr="00D8694B">
        <w:rPr>
          <w:rFonts w:ascii="Times New Roman" w:hAnsi="Times New Roman" w:cs="Times New Roman"/>
          <w:lang w:val="en-US"/>
        </w:rPr>
        <w:t>Gram positive</w:t>
      </w:r>
      <w:proofErr w:type="gramEnd"/>
      <w:r w:rsidR="002678C6" w:rsidRPr="00D8694B">
        <w:rPr>
          <w:rFonts w:ascii="Times New Roman" w:hAnsi="Times New Roman" w:cs="Times New Roman"/>
          <w:lang w:val="en-US"/>
        </w:rPr>
        <w:t xml:space="preserve"> agents </w:t>
      </w:r>
      <w:r w:rsidR="00405424" w:rsidRPr="00D8694B">
        <w:rPr>
          <w:rFonts w:ascii="Times New Roman" w:hAnsi="Times New Roman" w:cs="Times New Roman"/>
          <w:lang w:val="en-US"/>
        </w:rPr>
        <w:t>we</w:t>
      </w:r>
      <w:r w:rsidR="002678C6" w:rsidRPr="00D8694B">
        <w:rPr>
          <w:rFonts w:ascii="Times New Roman" w:hAnsi="Times New Roman" w:cs="Times New Roman"/>
          <w:lang w:val="en-US"/>
        </w:rPr>
        <w:t xml:space="preserve">re used significantly more common </w:t>
      </w:r>
      <w:r w:rsidR="00405424" w:rsidRPr="00D8694B">
        <w:rPr>
          <w:rFonts w:ascii="Times New Roman" w:hAnsi="Times New Roman" w:cs="Times New Roman"/>
          <w:lang w:val="en-US"/>
        </w:rPr>
        <w:t xml:space="preserve">in </w:t>
      </w:r>
      <w:r w:rsidR="00B46CA3" w:rsidRPr="00D8694B">
        <w:rPr>
          <w:rFonts w:ascii="Times New Roman" w:hAnsi="Times New Roman" w:cs="Times New Roman"/>
          <w:lang w:val="en-US"/>
        </w:rPr>
        <w:t>LMI</w:t>
      </w:r>
      <w:r w:rsidR="00405424" w:rsidRPr="00D8694B">
        <w:rPr>
          <w:rFonts w:ascii="Times New Roman" w:hAnsi="Times New Roman" w:cs="Times New Roman"/>
          <w:lang w:val="en-US"/>
        </w:rPr>
        <w:t xml:space="preserve"> countries</w:t>
      </w:r>
      <w:r w:rsidR="00B02D82" w:rsidRPr="00D8694B">
        <w:rPr>
          <w:rFonts w:ascii="Times New Roman" w:hAnsi="Times New Roman" w:cs="Times New Roman"/>
          <w:lang w:val="en-US"/>
        </w:rPr>
        <w:t xml:space="preserve">. </w:t>
      </w:r>
      <w:r w:rsidR="001F00B6" w:rsidRPr="00D8694B">
        <w:rPr>
          <w:rFonts w:ascii="Times New Roman" w:hAnsi="Times New Roman" w:cs="Times New Roman"/>
          <w:lang w:val="en-US"/>
        </w:rPr>
        <w:t>The probable reasons should be that the countries with limited resources have gaps in their infrastructures including sanitation, provision of clear water, and have less organized health care systems</w:t>
      </w:r>
      <w:r w:rsidR="00DC4283" w:rsidRPr="00D8694B">
        <w:rPr>
          <w:rFonts w:ascii="Times New Roman" w:hAnsi="Times New Roman" w:cs="Times New Roman"/>
          <w:lang w:val="en-US"/>
        </w:rPr>
        <w:t xml:space="preserve"> with limited access</w:t>
      </w:r>
      <w:r w:rsidR="001F00B6" w:rsidRPr="00D8694B">
        <w:rPr>
          <w:rFonts w:ascii="Times New Roman" w:hAnsi="Times New Roman" w:cs="Times New Roman"/>
          <w:lang w:val="en-US"/>
        </w:rPr>
        <w:t>. Thus, infectious diseases make significant pressures on the healthcare systems as reflected in the EDs in this study.</w:t>
      </w:r>
      <w:r w:rsidR="002B2FAD" w:rsidRPr="00D8694B">
        <w:rPr>
          <w:rFonts w:ascii="Times New Roman" w:hAnsi="Times New Roman" w:cs="Times New Roman"/>
          <w:lang w:val="en-US"/>
        </w:rPr>
        <w:t xml:space="preserve"> </w:t>
      </w:r>
      <w:r w:rsidR="000A2DB4" w:rsidRPr="00D8694B">
        <w:rPr>
          <w:rFonts w:ascii="Times New Roman" w:hAnsi="Times New Roman" w:cs="Times New Roman"/>
          <w:lang w:val="en-US"/>
        </w:rPr>
        <w:t>Presence of comorbid conditions</w:t>
      </w:r>
      <w:r w:rsidR="000C74B1" w:rsidRPr="00D8694B">
        <w:rPr>
          <w:rFonts w:ascii="Times New Roman" w:hAnsi="Times New Roman" w:cs="Times New Roman"/>
          <w:lang w:val="en-US"/>
        </w:rPr>
        <w:t xml:space="preserve"> and advanced age</w:t>
      </w:r>
      <w:r w:rsidR="000A2DB4" w:rsidRPr="00D8694B">
        <w:rPr>
          <w:rFonts w:ascii="Times New Roman" w:hAnsi="Times New Roman" w:cs="Times New Roman"/>
          <w:lang w:val="en-US"/>
        </w:rPr>
        <w:t xml:space="preserve"> increased the severity of infections</w:t>
      </w:r>
      <w:r w:rsidR="009F7D96" w:rsidRPr="00D8694B">
        <w:rPr>
          <w:rFonts w:ascii="Times New Roman" w:hAnsi="Times New Roman" w:cs="Times New Roman"/>
          <w:lang w:val="en-US"/>
        </w:rPr>
        <w:t xml:space="preserve"> in EDs</w:t>
      </w:r>
      <w:r w:rsidR="000A2DB4" w:rsidRPr="00D8694B">
        <w:rPr>
          <w:rFonts w:ascii="Times New Roman" w:hAnsi="Times New Roman" w:cs="Times New Roman"/>
          <w:lang w:val="en-US"/>
        </w:rPr>
        <w:t xml:space="preserve">. </w:t>
      </w:r>
      <w:r w:rsidR="00DD3C13" w:rsidRPr="00D8694B">
        <w:rPr>
          <w:rFonts w:ascii="Times New Roman" w:hAnsi="Times New Roman" w:cs="Times New Roman"/>
          <w:lang w:val="en-US"/>
        </w:rPr>
        <w:t xml:space="preserve">BL/BLIs (15.7%), </w:t>
      </w:r>
      <w:r w:rsidR="009F7D96" w:rsidRPr="00D8694B">
        <w:rPr>
          <w:rFonts w:ascii="Times New Roman" w:hAnsi="Times New Roman" w:cs="Times New Roman"/>
          <w:lang w:val="en-US"/>
        </w:rPr>
        <w:t>t</w:t>
      </w:r>
      <w:r w:rsidR="00821D00" w:rsidRPr="00D8694B">
        <w:rPr>
          <w:rFonts w:ascii="Times New Roman" w:hAnsi="Times New Roman" w:cs="Times New Roman"/>
          <w:lang w:val="en-US"/>
        </w:rPr>
        <w:t xml:space="preserve">hird-generation </w:t>
      </w:r>
      <w:r w:rsidR="00DD3C13" w:rsidRPr="00D8694B">
        <w:rPr>
          <w:rFonts w:ascii="Times New Roman" w:hAnsi="Times New Roman" w:cs="Times New Roman"/>
          <w:lang w:val="en-US"/>
        </w:rPr>
        <w:t xml:space="preserve">cephalosporins (12.8%), quinolones (10.5%), and macrolides (5.2%) were the most common antibiotics preferred </w:t>
      </w:r>
      <w:r w:rsidR="00C83E18" w:rsidRPr="00D8694B">
        <w:rPr>
          <w:rFonts w:ascii="Times New Roman" w:hAnsi="Times New Roman" w:cs="Times New Roman"/>
          <w:lang w:val="en-US"/>
        </w:rPr>
        <w:t>in EDs</w:t>
      </w:r>
      <w:r w:rsidR="00DD3C13" w:rsidRPr="00D8694B">
        <w:rPr>
          <w:rFonts w:ascii="Times New Roman" w:hAnsi="Times New Roman" w:cs="Times New Roman"/>
          <w:lang w:val="en-US"/>
        </w:rPr>
        <w:t>.</w:t>
      </w:r>
      <w:r w:rsidR="00161A7A" w:rsidRPr="00D8694B">
        <w:rPr>
          <w:rFonts w:ascii="Times New Roman" w:hAnsi="Times New Roman" w:cs="Times New Roman"/>
          <w:lang w:val="en-US"/>
        </w:rPr>
        <w:t xml:space="preserve"> </w:t>
      </w:r>
      <w:r w:rsidR="00782698" w:rsidRPr="00D8694B">
        <w:rPr>
          <w:rFonts w:ascii="Times New Roman" w:hAnsi="Times New Roman" w:cs="Times New Roman"/>
          <w:lang w:val="en-US"/>
        </w:rPr>
        <w:t>BLI/BLIs were most commonly used in upper RTI, paranasal, skin and soft tissue infections, and abscesses</w:t>
      </w:r>
      <w:r w:rsidR="00B92B3A" w:rsidRPr="00D8694B">
        <w:rPr>
          <w:rFonts w:ascii="Times New Roman" w:hAnsi="Times New Roman" w:cs="Times New Roman"/>
          <w:lang w:val="en-US"/>
        </w:rPr>
        <w:t xml:space="preserve"> while r</w:t>
      </w:r>
      <w:r w:rsidR="00782698" w:rsidRPr="00D8694B">
        <w:rPr>
          <w:rFonts w:ascii="Times New Roman" w:hAnsi="Times New Roman" w:cs="Times New Roman"/>
          <w:lang w:val="en-US"/>
        </w:rPr>
        <w:t>espiratory quinolones in lower RTI</w:t>
      </w:r>
      <w:r w:rsidR="00ED34E4" w:rsidRPr="00D8694B">
        <w:rPr>
          <w:rFonts w:ascii="Times New Roman" w:hAnsi="Times New Roman" w:cs="Times New Roman"/>
          <w:lang w:val="en-US"/>
        </w:rPr>
        <w:t>,</w:t>
      </w:r>
      <w:r w:rsidR="00782698" w:rsidRPr="00D8694B">
        <w:rPr>
          <w:rFonts w:ascii="Times New Roman" w:hAnsi="Times New Roman" w:cs="Times New Roman"/>
          <w:lang w:val="en-US"/>
        </w:rPr>
        <w:t xml:space="preserve"> and old</w:t>
      </w:r>
      <w:r w:rsidR="00A5203A" w:rsidRPr="00D8694B">
        <w:rPr>
          <w:rFonts w:ascii="Times New Roman" w:hAnsi="Times New Roman" w:cs="Times New Roman"/>
          <w:lang w:val="en-US"/>
        </w:rPr>
        <w:t>er</w:t>
      </w:r>
      <w:r w:rsidR="00782698" w:rsidRPr="00D8694B">
        <w:rPr>
          <w:rFonts w:ascii="Times New Roman" w:hAnsi="Times New Roman" w:cs="Times New Roman"/>
          <w:lang w:val="en-US"/>
        </w:rPr>
        <w:t xml:space="preserve"> quinolones in diarrheal and lower urinary tract infections. Carbapenems, as one of the last resort antibiotics, were most commonly used in CNS</w:t>
      </w:r>
      <w:r w:rsidR="009516C8" w:rsidRPr="00D8694B">
        <w:rPr>
          <w:rFonts w:ascii="Times New Roman" w:hAnsi="Times New Roman" w:cs="Times New Roman"/>
          <w:lang w:val="en-US"/>
        </w:rPr>
        <w:t xml:space="preserve"> and</w:t>
      </w:r>
      <w:r w:rsidR="00782698" w:rsidRPr="00D8694B">
        <w:rPr>
          <w:rFonts w:ascii="Times New Roman" w:hAnsi="Times New Roman" w:cs="Times New Roman"/>
          <w:lang w:val="en-US"/>
        </w:rPr>
        <w:t xml:space="preserve"> intraabdominal infections, </w:t>
      </w:r>
      <w:r w:rsidR="009703D6" w:rsidRPr="00D8694B">
        <w:rPr>
          <w:rFonts w:ascii="Times New Roman" w:hAnsi="Times New Roman" w:cs="Times New Roman"/>
          <w:lang w:val="en-US"/>
        </w:rPr>
        <w:t>in pyelonephritis</w:t>
      </w:r>
      <w:r w:rsidRPr="00D8694B">
        <w:rPr>
          <w:rFonts w:ascii="Times New Roman" w:hAnsi="Times New Roman" w:cs="Times New Roman"/>
          <w:lang w:val="en-US"/>
        </w:rPr>
        <w:t>,</w:t>
      </w:r>
      <w:r w:rsidR="009703D6" w:rsidRPr="00D8694B">
        <w:rPr>
          <w:rFonts w:ascii="Times New Roman" w:hAnsi="Times New Roman" w:cs="Times New Roman"/>
          <w:lang w:val="en-US"/>
        </w:rPr>
        <w:t xml:space="preserve"> </w:t>
      </w:r>
      <w:r w:rsidR="00F22D11" w:rsidRPr="00D8694B">
        <w:rPr>
          <w:rFonts w:ascii="Times New Roman" w:hAnsi="Times New Roman" w:cs="Times New Roman"/>
          <w:lang w:val="en-US"/>
        </w:rPr>
        <w:t>and in patients</w:t>
      </w:r>
      <w:r w:rsidR="00A5203A" w:rsidRPr="00D8694B">
        <w:rPr>
          <w:rFonts w:ascii="Times New Roman" w:hAnsi="Times New Roman" w:cs="Times New Roman"/>
          <w:lang w:val="en-US"/>
        </w:rPr>
        <w:t xml:space="preserve"> </w:t>
      </w:r>
      <w:r w:rsidR="00F22D11" w:rsidRPr="00D8694B">
        <w:rPr>
          <w:rFonts w:ascii="Times New Roman" w:hAnsi="Times New Roman" w:cs="Times New Roman"/>
          <w:lang w:val="en-US"/>
        </w:rPr>
        <w:t>with sepsis</w:t>
      </w:r>
      <w:r w:rsidR="009703D6" w:rsidRPr="00D8694B">
        <w:rPr>
          <w:rFonts w:ascii="Times New Roman" w:hAnsi="Times New Roman" w:cs="Times New Roman"/>
          <w:lang w:val="en-US"/>
        </w:rPr>
        <w:t>. Anti-Gram</w:t>
      </w:r>
      <w:r w:rsidR="005036EC" w:rsidRPr="00D8694B">
        <w:rPr>
          <w:rFonts w:ascii="Times New Roman" w:hAnsi="Times New Roman" w:cs="Times New Roman"/>
          <w:lang w:val="en-US"/>
        </w:rPr>
        <w:t>-</w:t>
      </w:r>
      <w:r w:rsidR="009703D6" w:rsidRPr="00D8694B">
        <w:rPr>
          <w:rFonts w:ascii="Times New Roman" w:hAnsi="Times New Roman" w:cs="Times New Roman"/>
          <w:lang w:val="en-US"/>
        </w:rPr>
        <w:t xml:space="preserve">positive agents, probably due to </w:t>
      </w:r>
      <w:r w:rsidR="00A10F18" w:rsidRPr="00D8694B">
        <w:rPr>
          <w:rFonts w:ascii="Times New Roman" w:hAnsi="Times New Roman" w:cs="Times New Roman"/>
          <w:lang w:val="en-US"/>
        </w:rPr>
        <w:t xml:space="preserve">widespread methicillin </w:t>
      </w:r>
      <w:r w:rsidR="009703D6" w:rsidRPr="00D8694B">
        <w:rPr>
          <w:rFonts w:ascii="Times New Roman" w:hAnsi="Times New Roman" w:cs="Times New Roman"/>
          <w:lang w:val="en-US"/>
        </w:rPr>
        <w:t>resistan</w:t>
      </w:r>
      <w:r w:rsidR="00A10F18" w:rsidRPr="00D8694B">
        <w:rPr>
          <w:rFonts w:ascii="Times New Roman" w:hAnsi="Times New Roman" w:cs="Times New Roman"/>
          <w:lang w:val="en-US"/>
        </w:rPr>
        <w:t>ce</w:t>
      </w:r>
      <w:r w:rsidR="009703D6" w:rsidRPr="00D8694B">
        <w:rPr>
          <w:rFonts w:ascii="Times New Roman" w:hAnsi="Times New Roman" w:cs="Times New Roman"/>
          <w:lang w:val="en-US"/>
        </w:rPr>
        <w:t xml:space="preserve"> </w:t>
      </w:r>
      <w:r w:rsidR="00A10F18" w:rsidRPr="00D8694B">
        <w:rPr>
          <w:rFonts w:ascii="Times New Roman" w:hAnsi="Times New Roman" w:cs="Times New Roman"/>
          <w:lang w:val="en-US"/>
        </w:rPr>
        <w:t xml:space="preserve">in </w:t>
      </w:r>
      <w:r w:rsidR="009703D6" w:rsidRPr="00D8694B">
        <w:rPr>
          <w:rFonts w:ascii="Times New Roman" w:hAnsi="Times New Roman" w:cs="Times New Roman"/>
          <w:lang w:val="en-US"/>
        </w:rPr>
        <w:t>staphylococci</w:t>
      </w:r>
      <w:r w:rsidR="00A10F18"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ISBN":"1009601903","author":[{"dropping-particle":"","family":"Erdem","given":"Hakan","non-dropping-particle":"","parse-names":false,"suffix":""},{"dropping-particle":"","family":"Puca","given":"Edmond","non-dropping-particle":"","parse-names":false,"suffix":""},{"dropping-particle":"","family":"Ruch","given":"Yvon","non-dropping-particle":"","parse-names":false,"suffix":""},{"dropping-particle":"","family":"Santos","given":"Lurdes","non-dropping-particle":"","parse-names":false,"suffix":""},{"dropping-particle":"","family":"Ghanem-zoubi","given":"Nesrin","non-dropping-particle":"","parse-names":false,"suffix":""},{"dropping-particle":"","family":"Argemi","given":"Xavier","non-dropping-particle":"","parse-names":false,"suffix":""}],"container-title":"Eur J Clin Microbiol Infect Dis","id":"ITEM-1","issued":{"date-parts":[["2019"]]},"page":"1753-1763","publisher":"European Journal of Clinical Microbiology &amp; Infectious Diseases","title":"Portraying infective endocarditis : results of multinational ID-IRI study","type":"article-journal","volume":"38"},"uris":["http://www.mendeley.com/documents/?uuid=e678dc1b-7d8e-4c98-b047-6e4b1d6bf281"]}],"mendeley":{"formattedCitation":"[14]","plainTextFormattedCitation":"[14]","previouslyFormattedCitation":"[14]"},"properties":{"noteIndex":0},"schema":"https://github.com/citation-style-language/schema/raw/master/csl-citation.json"}</w:instrText>
      </w:r>
      <w:r w:rsidR="00A10F18"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[14]</w:t>
      </w:r>
      <w:r w:rsidR="00A10F18" w:rsidRPr="00D8694B">
        <w:rPr>
          <w:rFonts w:ascii="Times New Roman" w:hAnsi="Times New Roman" w:cs="Times New Roman"/>
          <w:lang w:val="en-US"/>
        </w:rPr>
        <w:fldChar w:fldCharType="end"/>
      </w:r>
      <w:r w:rsidR="009703D6" w:rsidRPr="00D8694B">
        <w:rPr>
          <w:rFonts w:ascii="Times New Roman" w:hAnsi="Times New Roman" w:cs="Times New Roman"/>
          <w:lang w:val="en-US"/>
        </w:rPr>
        <w:t>, were prescribed most often in endovascular infections</w:t>
      </w:r>
      <w:r w:rsidR="00A5203A" w:rsidRPr="00D8694B">
        <w:rPr>
          <w:rFonts w:ascii="Times New Roman" w:hAnsi="Times New Roman" w:cs="Times New Roman"/>
          <w:lang w:val="en-US"/>
        </w:rPr>
        <w:t xml:space="preserve"> in the EDs</w:t>
      </w:r>
      <w:r w:rsidR="009703D6" w:rsidRPr="00D8694B">
        <w:rPr>
          <w:rFonts w:ascii="Times New Roman" w:hAnsi="Times New Roman" w:cs="Times New Roman"/>
          <w:lang w:val="en-US"/>
        </w:rPr>
        <w:t>.</w:t>
      </w:r>
      <w:r w:rsidR="001372C9" w:rsidRPr="00D8694B">
        <w:rPr>
          <w:rFonts w:ascii="Times New Roman" w:hAnsi="Times New Roman" w:cs="Times New Roman"/>
          <w:lang w:val="en-US"/>
        </w:rPr>
        <w:t xml:space="preserve"> </w:t>
      </w:r>
      <w:r w:rsidR="009F7D96" w:rsidRPr="00D8694B">
        <w:rPr>
          <w:rFonts w:ascii="Times New Roman" w:hAnsi="Times New Roman" w:cs="Times New Roman"/>
          <w:lang w:val="en-US"/>
        </w:rPr>
        <w:t>M</w:t>
      </w:r>
      <w:r w:rsidR="000C74B1" w:rsidRPr="00D8694B">
        <w:rPr>
          <w:rFonts w:ascii="Times New Roman" w:hAnsi="Times New Roman" w:cs="Times New Roman"/>
          <w:lang w:val="en-US"/>
        </w:rPr>
        <w:t xml:space="preserve">ajor </w:t>
      </w:r>
      <w:r w:rsidR="00477037" w:rsidRPr="00D8694B">
        <w:rPr>
          <w:rFonts w:ascii="Times New Roman" w:hAnsi="Times New Roman" w:cs="Times New Roman"/>
          <w:lang w:val="en-US"/>
        </w:rPr>
        <w:t>break</w:t>
      </w:r>
      <w:r w:rsidR="002B3F7A" w:rsidRPr="00D8694B">
        <w:rPr>
          <w:rFonts w:ascii="Times New Roman" w:hAnsi="Times New Roman" w:cs="Times New Roman"/>
          <w:lang w:val="en-US"/>
        </w:rPr>
        <w:t xml:space="preserve"> in the management chain </w:t>
      </w:r>
      <w:r w:rsidR="009F7D96" w:rsidRPr="00D8694B">
        <w:rPr>
          <w:rFonts w:ascii="Times New Roman" w:hAnsi="Times New Roman" w:cs="Times New Roman"/>
          <w:lang w:val="en-US"/>
        </w:rPr>
        <w:t xml:space="preserve">seems </w:t>
      </w:r>
      <w:r w:rsidR="002B3F7A" w:rsidRPr="00D8694B">
        <w:rPr>
          <w:rFonts w:ascii="Times New Roman" w:hAnsi="Times New Roman" w:cs="Times New Roman"/>
          <w:lang w:val="en-US"/>
        </w:rPr>
        <w:t>that microbiological methods were not applied properly</w:t>
      </w:r>
      <w:r w:rsidR="009F7D96" w:rsidRPr="00D8694B">
        <w:rPr>
          <w:rFonts w:ascii="Times New Roman" w:hAnsi="Times New Roman" w:cs="Times New Roman"/>
          <w:lang w:val="en-US"/>
        </w:rPr>
        <w:t>, and it</w:t>
      </w:r>
      <w:r w:rsidR="00D42528" w:rsidRPr="00D8694B">
        <w:rPr>
          <w:rFonts w:ascii="Times New Roman" w:hAnsi="Times New Roman" w:cs="Times New Roman"/>
          <w:lang w:val="en-US"/>
        </w:rPr>
        <w:t xml:space="preserve"> </w:t>
      </w:r>
      <w:r w:rsidR="009F7D96" w:rsidRPr="00D8694B">
        <w:rPr>
          <w:rFonts w:ascii="Times New Roman" w:hAnsi="Times New Roman" w:cs="Times New Roman"/>
          <w:lang w:val="en-US"/>
        </w:rPr>
        <w:t>appears</w:t>
      </w:r>
      <w:r w:rsidR="00D42528" w:rsidRPr="00D8694B">
        <w:rPr>
          <w:rFonts w:ascii="Times New Roman" w:hAnsi="Times New Roman" w:cs="Times New Roman"/>
          <w:lang w:val="en-US"/>
        </w:rPr>
        <w:t xml:space="preserve"> </w:t>
      </w:r>
      <w:r w:rsidR="009F7D96" w:rsidRPr="00D8694B">
        <w:rPr>
          <w:rFonts w:ascii="Times New Roman" w:hAnsi="Times New Roman" w:cs="Times New Roman"/>
          <w:lang w:val="en-US"/>
        </w:rPr>
        <w:t>that</w:t>
      </w:r>
      <w:r w:rsidR="00D42528" w:rsidRPr="00D8694B">
        <w:rPr>
          <w:rFonts w:ascii="Times New Roman" w:hAnsi="Times New Roman" w:cs="Times New Roman"/>
          <w:lang w:val="en-US"/>
        </w:rPr>
        <w:t xml:space="preserve"> inappropriate</w:t>
      </w:r>
      <w:r w:rsidR="002B3F7A" w:rsidRPr="00D8694B">
        <w:rPr>
          <w:rFonts w:ascii="Times New Roman" w:hAnsi="Times New Roman" w:cs="Times New Roman"/>
          <w:lang w:val="en-US"/>
        </w:rPr>
        <w:t xml:space="preserve"> decisions </w:t>
      </w:r>
      <w:r w:rsidR="00D42528" w:rsidRPr="00D8694B">
        <w:rPr>
          <w:rFonts w:ascii="Times New Roman" w:hAnsi="Times New Roman" w:cs="Times New Roman"/>
          <w:lang w:val="en-US"/>
        </w:rPr>
        <w:t>in</w:t>
      </w:r>
      <w:r w:rsidR="002B3F7A" w:rsidRPr="00D8694B">
        <w:rPr>
          <w:rFonts w:ascii="Times New Roman" w:hAnsi="Times New Roman" w:cs="Times New Roman"/>
          <w:lang w:val="en-US"/>
        </w:rPr>
        <w:t xml:space="preserve"> hospitaliz</w:t>
      </w:r>
      <w:r w:rsidR="00D42528" w:rsidRPr="00D8694B">
        <w:rPr>
          <w:rFonts w:ascii="Times New Roman" w:hAnsi="Times New Roman" w:cs="Times New Roman"/>
          <w:lang w:val="en-US"/>
        </w:rPr>
        <w:t>ing</w:t>
      </w:r>
      <w:r w:rsidR="002B3F7A" w:rsidRPr="00D8694B">
        <w:rPr>
          <w:rFonts w:ascii="Times New Roman" w:hAnsi="Times New Roman" w:cs="Times New Roman"/>
          <w:lang w:val="en-US"/>
        </w:rPr>
        <w:t xml:space="preserve"> patients</w:t>
      </w:r>
      <w:r w:rsidR="009F7D96" w:rsidRPr="00D8694B">
        <w:rPr>
          <w:rFonts w:ascii="Times New Roman" w:hAnsi="Times New Roman" w:cs="Times New Roman"/>
          <w:lang w:val="en-US"/>
        </w:rPr>
        <w:t xml:space="preserve"> may be likely</w:t>
      </w:r>
      <w:r w:rsidR="00D42528" w:rsidRPr="00D8694B">
        <w:rPr>
          <w:rFonts w:ascii="Times New Roman" w:hAnsi="Times New Roman" w:cs="Times New Roman"/>
          <w:lang w:val="en-US"/>
        </w:rPr>
        <w:t>.</w:t>
      </w:r>
    </w:p>
    <w:p w14:paraId="29645EDD" w14:textId="5F619836" w:rsidR="001F3716" w:rsidRPr="00D8694B" w:rsidRDefault="00161A7A" w:rsidP="00B37A69">
      <w:pPr>
        <w:spacing w:after="100" w:afterAutospacing="1" w:line="360" w:lineRule="auto"/>
        <w:ind w:firstLine="360"/>
        <w:jc w:val="both"/>
        <w:rPr>
          <w:rFonts w:ascii="Times New Roman" w:hAnsi="Times New Roman" w:cs="Times New Roman"/>
          <w:lang w:val="en-US"/>
        </w:rPr>
      </w:pPr>
      <w:r w:rsidRPr="00D8694B">
        <w:rPr>
          <w:rFonts w:ascii="Times New Roman" w:hAnsi="Times New Roman" w:cs="Times New Roman"/>
          <w:lang w:val="en-US"/>
        </w:rPr>
        <w:t xml:space="preserve">In this study, antimicrobial drugs were given to one-tenth of all cases applied to EDs. </w:t>
      </w:r>
      <w:r w:rsidR="00B719BA" w:rsidRPr="00D8694B">
        <w:rPr>
          <w:rFonts w:ascii="Times New Roman" w:hAnsi="Times New Roman" w:cs="Times New Roman"/>
          <w:lang w:val="en-US"/>
        </w:rPr>
        <w:t>Inappropriate antibiotic use can lead to adverse events, treatment failure</w:t>
      </w:r>
      <w:r w:rsidR="0062198A" w:rsidRPr="00D8694B">
        <w:rPr>
          <w:rFonts w:ascii="Times New Roman" w:hAnsi="Times New Roman" w:cs="Times New Roman"/>
          <w:lang w:val="en-US"/>
        </w:rPr>
        <w:t>s,</w:t>
      </w:r>
      <w:r w:rsidR="00B719BA" w:rsidRPr="00D8694B">
        <w:rPr>
          <w:rFonts w:ascii="Times New Roman" w:hAnsi="Times New Roman" w:cs="Times New Roman"/>
          <w:lang w:val="en-US"/>
        </w:rPr>
        <w:t xml:space="preserve"> and </w:t>
      </w:r>
      <w:r w:rsidR="0062198A" w:rsidRPr="00D8694B">
        <w:rPr>
          <w:rFonts w:ascii="Times New Roman" w:hAnsi="Times New Roman" w:cs="Times New Roman"/>
          <w:lang w:val="en-US"/>
        </w:rPr>
        <w:t>drug</w:t>
      </w:r>
      <w:r w:rsidR="00B719BA" w:rsidRPr="00D8694B">
        <w:rPr>
          <w:rFonts w:ascii="Times New Roman" w:hAnsi="Times New Roman" w:cs="Times New Roman"/>
          <w:lang w:val="en-US"/>
        </w:rPr>
        <w:t xml:space="preserve"> resistance</w:t>
      </w:r>
      <w:r w:rsidR="0062198A" w:rsidRPr="00D8694B">
        <w:rPr>
          <w:rFonts w:ascii="Times New Roman" w:hAnsi="Times New Roman" w:cs="Times New Roman"/>
          <w:lang w:val="en-US"/>
        </w:rPr>
        <w:t>.</w:t>
      </w:r>
      <w:r w:rsidR="00B719BA" w:rsidRPr="00D8694B">
        <w:rPr>
          <w:rFonts w:ascii="Times New Roman" w:hAnsi="Times New Roman" w:cs="Times New Roman"/>
          <w:lang w:val="en-US"/>
        </w:rPr>
        <w:t xml:space="preserve"> </w:t>
      </w:r>
      <w:r w:rsidR="0062198A" w:rsidRPr="00D8694B">
        <w:rPr>
          <w:rFonts w:ascii="Times New Roman" w:hAnsi="Times New Roman" w:cs="Times New Roman"/>
          <w:lang w:val="en-US"/>
        </w:rPr>
        <w:t xml:space="preserve">Unfortunately, up </w:t>
      </w:r>
      <w:r w:rsidR="00B719BA" w:rsidRPr="00D8694B">
        <w:rPr>
          <w:rFonts w:ascii="Times New Roman" w:hAnsi="Times New Roman" w:cs="Times New Roman"/>
          <w:lang w:val="en-US"/>
        </w:rPr>
        <w:t>to 40% of adults in the ED</w:t>
      </w:r>
      <w:r w:rsidR="0062198A" w:rsidRPr="00D8694B">
        <w:rPr>
          <w:rFonts w:ascii="Times New Roman" w:hAnsi="Times New Roman" w:cs="Times New Roman"/>
          <w:lang w:val="en-US"/>
        </w:rPr>
        <w:t>s</w:t>
      </w:r>
      <w:r w:rsidR="00B719BA" w:rsidRPr="00D8694B">
        <w:rPr>
          <w:rFonts w:ascii="Times New Roman" w:hAnsi="Times New Roman" w:cs="Times New Roman"/>
          <w:lang w:val="en-US"/>
        </w:rPr>
        <w:t xml:space="preserve"> was reported to face irrational use of antimicrobials</w:t>
      </w:r>
      <w:r w:rsidR="0062198A"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{"citationItems":[{"id":"ITEM-1","itemData":{"DOI":"10.1093/jac/dky447","ISSN":"14602091","PMID":"30445465","abstract":"Background Antibiotics are some of the most commonly prescribed drugs in the Emergency Department (ED) and yet data describing the overall appropriateness of antibiotic prescribing in the ED is scarce. Objectives To describe the appropriateness of antibiotic prescribing in the ED. Methods A retrospective, observational study of current practice. All patients who presented to the ED during the study period and were prescribed at least one antibiotic were included. Specialists from Infectious Disease, Microbiology and Emergency Medicine and a Senior Pharmacist assessed antibiotic appropriateness against evidence-based guidelines. Results A total of 1019 (13.6%) of patient presentations involved the prescription of at least one antibiotic. Of these, 640 (62.8%) antibiotic prescriptions were assessed as appropriate, 333 (32.7%) were assessed as inappropriate and 46 (4.5%) were deemed to be not assessable. Adults were more likely to receive an inappropriate antibiotic prescription than children (36.9% versus 22.9%; difference 14.1%, 95% CI 7.2%-21.0%). Patients who met quick Sepsis-related Organ Failure Assessment (qSOFA) criteria were more likely to be prescribed inappropriate antibiotics (56.7% versus 36.1%; difference 20.5%, 95% CI, 2.4%-38.7%). There was no difference in the incidence of appropriate antibiotic prescribing based on patient gender, disposition (admitted/discharged), reason for antibiotic administration (treatment/prophylaxis) or time of shift (day/night). Conclusions Inappropriate administration of antibiotics can lead to unnecessary adverse events, treatment failure and antimicrobial resistance. With over one in three antibiotic prescriptions in the ED being assessed as inappropriate, there is a pressing need to develop initiatives to improve antibiotic prescribing to prevent antibiotic-associated patient and community harms.","author":[{"dropping-particle":"","family":"Denny","given":"Kerina J.","non-dropping-particle":"","parse-names":false,"suffix":""},{"dropping-particle":"","family":"Gartside","given":"Jessica G.","non-dropping-particle":"","parse-names":false,"suffix":""},{"dropping-particle":"","family":"Alcorn","given":"Kylie","non-dropping-particle":"","parse-names":false,"suffix":""},{"dropping-particle":"","family":"Cross","given":"Jack W.","non-dropping-particle":"","parse-names":false,"suffix":""},{"dropping-particle":"","family":"Maloney","given":"Samuel","non-dropping-particle":"","parse-names":false,"suffix":""},{"dropping-particle":"","family":"Keijzers","given":"Gerben","non-dropping-particle":"","parse-names":false,"suffix":""}],"container-title":"Journal of Antimicrobial Chemotherapy","id":"ITEM-1","issue":"2","issued":{"date-parts":[["2019"]]},"page":"515-520","title":"Appropriateness of antibiotic prescribing in the Emergency Department","type":"article-journal","volume":"74"},"uris":["http://www.mendeley.com/documents/?uuid=44633ec5-a93f-412c-8afd-8f346593e947"]}],"mendeley":{"formattedCitation":"[15]","plainTextFormattedCitation":"[15]","previouslyFormattedCitation":"[15]"},"properties":{"noteIndex":0},"schema":"https://github.com/citation-style-language/schema/raw/master/csl-citation.json"}</w:instrText>
      </w:r>
      <w:r w:rsidR="0062198A"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[15]</w:t>
      </w:r>
      <w:r w:rsidR="0062198A" w:rsidRPr="00D8694B">
        <w:rPr>
          <w:rFonts w:ascii="Times New Roman" w:hAnsi="Times New Roman" w:cs="Times New Roman"/>
          <w:lang w:val="en-US"/>
        </w:rPr>
        <w:fldChar w:fldCharType="end"/>
      </w:r>
      <w:r w:rsidR="00B719BA" w:rsidRPr="00D8694B">
        <w:rPr>
          <w:rFonts w:ascii="Times New Roman" w:hAnsi="Times New Roman" w:cs="Times New Roman"/>
          <w:lang w:val="en-US"/>
        </w:rPr>
        <w:t xml:space="preserve">.  </w:t>
      </w:r>
      <w:r w:rsidRPr="00D8694B">
        <w:rPr>
          <w:rFonts w:ascii="Times New Roman" w:hAnsi="Times New Roman" w:cs="Times New Roman"/>
          <w:lang w:val="en-US"/>
        </w:rPr>
        <w:t>According to our data</w:t>
      </w:r>
      <w:r w:rsidR="0062198A" w:rsidRPr="00D8694B">
        <w:rPr>
          <w:rFonts w:ascii="Times New Roman" w:hAnsi="Times New Roman" w:cs="Times New Roman"/>
          <w:lang w:val="en-US"/>
        </w:rPr>
        <w:t xml:space="preserve">, </w:t>
      </w:r>
      <w:r w:rsidR="00F22D11" w:rsidRPr="00D8694B">
        <w:rPr>
          <w:rFonts w:ascii="Times New Roman" w:hAnsi="Times New Roman" w:cs="Times New Roman"/>
          <w:lang w:val="en-US"/>
        </w:rPr>
        <w:t xml:space="preserve">there </w:t>
      </w:r>
      <w:r w:rsidR="002C57AE" w:rsidRPr="00D8694B">
        <w:rPr>
          <w:rFonts w:ascii="Times New Roman" w:hAnsi="Times New Roman" w:cs="Times New Roman"/>
          <w:lang w:val="en-US"/>
        </w:rPr>
        <w:t>were</w:t>
      </w:r>
      <w:r w:rsidR="00F22D11" w:rsidRPr="00D8694B">
        <w:rPr>
          <w:rFonts w:ascii="Times New Roman" w:hAnsi="Times New Roman" w:cs="Times New Roman"/>
          <w:lang w:val="en-US"/>
        </w:rPr>
        <w:t xml:space="preserve"> general trend</w:t>
      </w:r>
      <w:r w:rsidR="002C57AE" w:rsidRPr="00D8694B">
        <w:rPr>
          <w:rFonts w:ascii="Times New Roman" w:hAnsi="Times New Roman" w:cs="Times New Roman"/>
          <w:lang w:val="en-US"/>
        </w:rPr>
        <w:t>s</w:t>
      </w:r>
      <w:r w:rsidR="00F22D11" w:rsidRPr="00D8694B">
        <w:rPr>
          <w:rFonts w:ascii="Times New Roman" w:hAnsi="Times New Roman" w:cs="Times New Roman"/>
          <w:lang w:val="en-US"/>
        </w:rPr>
        <w:t xml:space="preserve"> to use </w:t>
      </w:r>
      <w:r w:rsidR="00ED34E4" w:rsidRPr="00D8694B">
        <w:rPr>
          <w:rFonts w:ascii="Times New Roman" w:hAnsi="Times New Roman" w:cs="Times New Roman"/>
          <w:lang w:val="en-US"/>
        </w:rPr>
        <w:t xml:space="preserve">relatively </w:t>
      </w:r>
      <w:r w:rsidR="009B26D6" w:rsidRPr="00D8694B">
        <w:rPr>
          <w:rFonts w:ascii="Times New Roman" w:hAnsi="Times New Roman" w:cs="Times New Roman"/>
          <w:lang w:val="en-US"/>
        </w:rPr>
        <w:t xml:space="preserve">narrow spectrum </w:t>
      </w:r>
      <w:r w:rsidR="001F3716" w:rsidRPr="00D8694B">
        <w:rPr>
          <w:rFonts w:ascii="Times New Roman" w:hAnsi="Times New Roman" w:cs="Times New Roman"/>
          <w:lang w:val="en-US"/>
        </w:rPr>
        <w:t xml:space="preserve">antibiotics </w:t>
      </w:r>
      <w:r w:rsidR="00F22D11" w:rsidRPr="00D8694B">
        <w:rPr>
          <w:rFonts w:ascii="Times New Roman" w:hAnsi="Times New Roman" w:cs="Times New Roman"/>
          <w:lang w:val="en-US"/>
        </w:rPr>
        <w:t>like penicillin</w:t>
      </w:r>
      <w:r w:rsidR="00B8583C" w:rsidRPr="00D8694B">
        <w:rPr>
          <w:rFonts w:ascii="Times New Roman" w:hAnsi="Times New Roman" w:cs="Times New Roman"/>
          <w:lang w:val="en-US"/>
        </w:rPr>
        <w:t>s</w:t>
      </w:r>
      <w:r w:rsidR="00F22D11" w:rsidRPr="00D8694B">
        <w:rPr>
          <w:rFonts w:ascii="Times New Roman" w:hAnsi="Times New Roman" w:cs="Times New Roman"/>
          <w:lang w:val="en-US"/>
        </w:rPr>
        <w:t xml:space="preserve">, first and </w:t>
      </w:r>
      <w:r w:rsidR="003A33B5" w:rsidRPr="00D8694B">
        <w:rPr>
          <w:rFonts w:ascii="Times New Roman" w:hAnsi="Times New Roman" w:cs="Times New Roman"/>
          <w:lang w:val="en-US"/>
        </w:rPr>
        <w:t>s</w:t>
      </w:r>
      <w:r w:rsidR="00821D00" w:rsidRPr="00D8694B">
        <w:rPr>
          <w:rFonts w:ascii="Times New Roman" w:hAnsi="Times New Roman" w:cs="Times New Roman"/>
          <w:lang w:val="en-US"/>
        </w:rPr>
        <w:t xml:space="preserve">econd-generation </w:t>
      </w:r>
      <w:r w:rsidR="00F22D11" w:rsidRPr="00D8694B">
        <w:rPr>
          <w:rFonts w:ascii="Times New Roman" w:hAnsi="Times New Roman" w:cs="Times New Roman"/>
          <w:lang w:val="en-US"/>
        </w:rPr>
        <w:t>cephalosporins, BL/BLIs, and old quinolones</w:t>
      </w:r>
      <w:r w:rsidR="001F3716" w:rsidRPr="00D8694B">
        <w:rPr>
          <w:rFonts w:ascii="Times New Roman" w:hAnsi="Times New Roman" w:cs="Times New Roman"/>
          <w:lang w:val="en-US"/>
        </w:rPr>
        <w:t xml:space="preserve"> </w:t>
      </w:r>
      <w:r w:rsidR="002C57AE" w:rsidRPr="00D8694B">
        <w:rPr>
          <w:rFonts w:ascii="Times New Roman" w:hAnsi="Times New Roman" w:cs="Times New Roman"/>
          <w:lang w:val="en-US"/>
        </w:rPr>
        <w:t xml:space="preserve">or </w:t>
      </w:r>
      <w:r w:rsidR="00B8583C" w:rsidRPr="00D8694B">
        <w:rPr>
          <w:rFonts w:ascii="Times New Roman" w:hAnsi="Times New Roman" w:cs="Times New Roman"/>
          <w:lang w:val="en-US"/>
        </w:rPr>
        <w:t>not to use carbapenems and anti-Gram</w:t>
      </w:r>
      <w:r w:rsidR="005036EC" w:rsidRPr="00D8694B">
        <w:rPr>
          <w:rFonts w:ascii="Times New Roman" w:hAnsi="Times New Roman" w:cs="Times New Roman"/>
          <w:lang w:val="en-US"/>
        </w:rPr>
        <w:t>-</w:t>
      </w:r>
      <w:r w:rsidR="00B8583C" w:rsidRPr="00D8694B">
        <w:rPr>
          <w:rFonts w:ascii="Times New Roman" w:hAnsi="Times New Roman" w:cs="Times New Roman"/>
          <w:lang w:val="en-US"/>
        </w:rPr>
        <w:t>positive agents in mild cases. Likewise,</w:t>
      </w:r>
      <w:r w:rsidR="002C57AE" w:rsidRPr="00D8694B">
        <w:rPr>
          <w:rFonts w:ascii="Times New Roman" w:hAnsi="Times New Roman" w:cs="Times New Roman"/>
          <w:lang w:val="en-US"/>
        </w:rPr>
        <w:t xml:space="preserve"> single antibiotic</w:t>
      </w:r>
      <w:r w:rsidR="00190CB9" w:rsidRPr="00D8694B">
        <w:rPr>
          <w:rFonts w:ascii="Times New Roman" w:hAnsi="Times New Roman" w:cs="Times New Roman"/>
          <w:lang w:val="en-US"/>
        </w:rPr>
        <w:t xml:space="preserve"> regimen</w:t>
      </w:r>
      <w:r w:rsidR="002C57AE" w:rsidRPr="00D8694B">
        <w:rPr>
          <w:rFonts w:ascii="Times New Roman" w:hAnsi="Times New Roman" w:cs="Times New Roman"/>
          <w:lang w:val="en-US"/>
        </w:rPr>
        <w:t xml:space="preserve">s </w:t>
      </w:r>
      <w:r w:rsidR="00B8583C" w:rsidRPr="00D8694B">
        <w:rPr>
          <w:rFonts w:ascii="Times New Roman" w:hAnsi="Times New Roman" w:cs="Times New Roman"/>
          <w:lang w:val="en-US"/>
        </w:rPr>
        <w:t xml:space="preserve">were mostly used </w:t>
      </w:r>
      <w:r w:rsidR="002C57AE" w:rsidRPr="00D8694B">
        <w:rPr>
          <w:rFonts w:ascii="Times New Roman" w:hAnsi="Times New Roman" w:cs="Times New Roman"/>
          <w:lang w:val="en-US"/>
        </w:rPr>
        <w:t xml:space="preserve">in </w:t>
      </w:r>
      <w:r w:rsidR="00190CB9" w:rsidRPr="00D8694B">
        <w:rPr>
          <w:rFonts w:ascii="Times New Roman" w:hAnsi="Times New Roman" w:cs="Times New Roman"/>
          <w:lang w:val="en-US"/>
        </w:rPr>
        <w:t>less</w:t>
      </w:r>
      <w:r w:rsidR="002C57AE" w:rsidRPr="00D8694B">
        <w:rPr>
          <w:rFonts w:ascii="Times New Roman" w:hAnsi="Times New Roman" w:cs="Times New Roman"/>
          <w:lang w:val="en-US"/>
        </w:rPr>
        <w:t xml:space="preserve"> sever</w:t>
      </w:r>
      <w:r w:rsidR="00190CB9" w:rsidRPr="00D8694B">
        <w:rPr>
          <w:rFonts w:ascii="Times New Roman" w:hAnsi="Times New Roman" w:cs="Times New Roman"/>
          <w:lang w:val="en-US"/>
        </w:rPr>
        <w:t>e cases</w:t>
      </w:r>
      <w:r w:rsidR="00B8583C" w:rsidRPr="00D8694B">
        <w:rPr>
          <w:rFonts w:ascii="Times New Roman" w:hAnsi="Times New Roman" w:cs="Times New Roman"/>
          <w:lang w:val="en-US"/>
        </w:rPr>
        <w:t xml:space="preserve"> compared to combination therapies</w:t>
      </w:r>
      <w:r w:rsidR="00E12C28" w:rsidRPr="00D8694B">
        <w:rPr>
          <w:rFonts w:ascii="Times New Roman" w:hAnsi="Times New Roman" w:cs="Times New Roman"/>
          <w:lang w:val="en-US"/>
        </w:rPr>
        <w:t>.</w:t>
      </w:r>
      <w:r w:rsidR="003635B2" w:rsidRPr="00D8694B">
        <w:rPr>
          <w:rFonts w:ascii="Times New Roman" w:hAnsi="Times New Roman" w:cs="Times New Roman"/>
          <w:lang w:val="en-US"/>
        </w:rPr>
        <w:t xml:space="preserve"> Accordingly</w:t>
      </w:r>
      <w:r w:rsidR="00B8583C" w:rsidRPr="00D8694B">
        <w:rPr>
          <w:rFonts w:ascii="Times New Roman" w:hAnsi="Times New Roman" w:cs="Times New Roman"/>
          <w:lang w:val="en-US"/>
        </w:rPr>
        <w:t xml:space="preserve">, </w:t>
      </w:r>
      <w:r w:rsidR="00145C85" w:rsidRPr="00D8694B">
        <w:rPr>
          <w:rFonts w:ascii="Times New Roman" w:hAnsi="Times New Roman" w:cs="Times New Roman"/>
          <w:lang w:val="en-US"/>
        </w:rPr>
        <w:t xml:space="preserve">antimicrobials </w:t>
      </w:r>
      <w:r w:rsidR="003635B2" w:rsidRPr="00D8694B">
        <w:rPr>
          <w:rFonts w:ascii="Times New Roman" w:hAnsi="Times New Roman" w:cs="Times New Roman"/>
          <w:lang w:val="en-US"/>
        </w:rPr>
        <w:t xml:space="preserve">have been known to </w:t>
      </w:r>
      <w:r w:rsidR="00145C85" w:rsidRPr="00D8694B">
        <w:rPr>
          <w:rFonts w:ascii="Times New Roman" w:hAnsi="Times New Roman" w:cs="Times New Roman"/>
          <w:lang w:val="en-US"/>
        </w:rPr>
        <w:t>provide little benefit in patients</w:t>
      </w:r>
      <w:r w:rsidR="003635B2" w:rsidRPr="00D8694B">
        <w:rPr>
          <w:rFonts w:ascii="Times New Roman" w:hAnsi="Times New Roman" w:cs="Times New Roman"/>
          <w:lang w:val="en-US"/>
        </w:rPr>
        <w:t xml:space="preserve"> with upper RTI</w:t>
      </w:r>
      <w:r w:rsidR="00B37A69"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{"citationItems":[{"id":"ITEM-1","itemData":{"DOI":"10.1001/archinte.162.3.256","ISSN":"00039926","PMID":"11822917","abstract":"A thorough review of the published information indicates that antibiotics rarely benefit acute bronchitis, exacerbations of asthma and chronic bronchitis, acute pharyngitis, and acute sinusitis, although they are commonly prescribed for these illnesses. Rather than prescribing them for these conditions, practitioners should explain to their patients that antibiotics, which have numerous adverse effects, will not hasten resolution of their symptoms, which will often respond to other medications. Most patients will accept this approach if the clinician addresses their concerns, shows a personal interest in them, discusses the expected course of the ailment, and explains the treatment.","author":[{"dropping-particle":"V.","family":"Hirschmann","given":"J.","non-dropping-particle":"","parse-names":false,"suffix":""}],"container-title":"Archives of Internal Medicine","id":"ITEM-1","issue":"3","issued":{"date-parts":[["2002"]]},"page":"256-264","title":"Antibiotics for common respiratory tract infections in adults","type":"article-journal","volume":"162"},"uris":["http://www.mendeley.com/documents/?uuid=d63c3725-7dfb-4734-a475-fb1d9e9aa734"]}],"mendeley":{"formattedCitation":"[16]","plainTextFormattedCitation":"[16]","previouslyFormattedCitation":"[16]"},"properties":{"noteIndex":0},"schema":"https://github.com/citation-style-language/schema/raw/master/csl-citation.json"}</w:instrText>
      </w:r>
      <w:r w:rsidR="00B37A69"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[16]</w:t>
      </w:r>
      <w:r w:rsidR="00B37A69" w:rsidRPr="00D8694B">
        <w:rPr>
          <w:rFonts w:ascii="Times New Roman" w:hAnsi="Times New Roman" w:cs="Times New Roman"/>
          <w:lang w:val="en-US"/>
        </w:rPr>
        <w:fldChar w:fldCharType="end"/>
      </w:r>
      <w:r w:rsidR="003635B2" w:rsidRPr="00D8694B">
        <w:rPr>
          <w:rFonts w:ascii="Times New Roman" w:hAnsi="Times New Roman" w:cs="Times New Roman"/>
          <w:lang w:val="en-US"/>
        </w:rPr>
        <w:t>.</w:t>
      </w:r>
      <w:r w:rsidR="00B37A69" w:rsidRPr="00D8694B">
        <w:rPr>
          <w:rFonts w:ascii="Times New Roman" w:hAnsi="Times New Roman" w:cs="Times New Roman"/>
          <w:lang w:val="en-US"/>
        </w:rPr>
        <w:t xml:space="preserve"> However, </w:t>
      </w:r>
      <w:r w:rsidR="00B8583C" w:rsidRPr="00D8694B">
        <w:rPr>
          <w:rFonts w:ascii="Times New Roman" w:hAnsi="Times New Roman" w:cs="Times New Roman"/>
          <w:lang w:val="en-US"/>
        </w:rPr>
        <w:t>a</w:t>
      </w:r>
      <w:r w:rsidR="00E12C28" w:rsidRPr="00D8694B">
        <w:rPr>
          <w:rFonts w:ascii="Times New Roman" w:hAnsi="Times New Roman" w:cs="Times New Roman"/>
          <w:lang w:val="en-US"/>
        </w:rPr>
        <w:t xml:space="preserve">lthough </w:t>
      </w:r>
      <w:r w:rsidR="001372C9" w:rsidRPr="00D8694B">
        <w:rPr>
          <w:rFonts w:ascii="Times New Roman" w:hAnsi="Times New Roman" w:cs="Times New Roman"/>
          <w:lang w:val="en-US"/>
        </w:rPr>
        <w:t>antibiotic</w:t>
      </w:r>
      <w:r w:rsidR="00A93447" w:rsidRPr="00D8694B">
        <w:rPr>
          <w:rFonts w:ascii="Times New Roman" w:hAnsi="Times New Roman" w:cs="Times New Roman"/>
          <w:lang w:val="en-US"/>
        </w:rPr>
        <w:t xml:space="preserve"> overuse </w:t>
      </w:r>
      <w:r w:rsidR="001372C9" w:rsidRPr="00D8694B">
        <w:rPr>
          <w:rFonts w:ascii="Times New Roman" w:hAnsi="Times New Roman" w:cs="Times New Roman"/>
          <w:lang w:val="en-US"/>
        </w:rPr>
        <w:t xml:space="preserve">was </w:t>
      </w:r>
      <w:r w:rsidR="00656BB4" w:rsidRPr="00D8694B">
        <w:rPr>
          <w:rFonts w:ascii="Times New Roman" w:hAnsi="Times New Roman" w:cs="Times New Roman"/>
          <w:lang w:val="en-US"/>
        </w:rPr>
        <w:t>noticeable</w:t>
      </w:r>
      <w:r w:rsidR="001372C9" w:rsidRPr="00D8694B">
        <w:rPr>
          <w:rFonts w:ascii="Times New Roman" w:hAnsi="Times New Roman" w:cs="Times New Roman"/>
          <w:lang w:val="en-US"/>
        </w:rPr>
        <w:t xml:space="preserve"> in</w:t>
      </w:r>
      <w:r w:rsidR="00B37A69" w:rsidRPr="00D8694B">
        <w:rPr>
          <w:rFonts w:ascii="Times New Roman" w:hAnsi="Times New Roman" w:cs="Times New Roman"/>
          <w:lang w:val="en-US"/>
        </w:rPr>
        <w:t xml:space="preserve"> frequent</w:t>
      </w:r>
      <w:r w:rsidR="00A93447" w:rsidRPr="00D8694B">
        <w:rPr>
          <w:rFonts w:ascii="Times New Roman" w:hAnsi="Times New Roman" w:cs="Times New Roman"/>
          <w:lang w:val="en-US"/>
        </w:rPr>
        <w:t xml:space="preserve"> </w:t>
      </w:r>
      <w:r w:rsidR="001372C9" w:rsidRPr="00D8694B">
        <w:rPr>
          <w:rFonts w:ascii="Times New Roman" w:hAnsi="Times New Roman" w:cs="Times New Roman"/>
          <w:lang w:val="en-US"/>
        </w:rPr>
        <w:t>BL/BLI</w:t>
      </w:r>
      <w:r w:rsidR="00526F7B" w:rsidRPr="00D8694B">
        <w:rPr>
          <w:rFonts w:ascii="Times New Roman" w:hAnsi="Times New Roman" w:cs="Times New Roman"/>
          <w:lang w:val="en-US"/>
        </w:rPr>
        <w:t xml:space="preserve"> </w:t>
      </w:r>
      <w:r w:rsidR="00E12C28" w:rsidRPr="00D8694B">
        <w:rPr>
          <w:rFonts w:ascii="Times New Roman" w:hAnsi="Times New Roman" w:cs="Times New Roman"/>
          <w:lang w:val="en-US"/>
        </w:rPr>
        <w:t>prescriptions</w:t>
      </w:r>
      <w:r w:rsidR="00A93447" w:rsidRPr="00D8694B">
        <w:rPr>
          <w:rFonts w:ascii="Times New Roman" w:hAnsi="Times New Roman" w:cs="Times New Roman"/>
          <w:lang w:val="en-US"/>
        </w:rPr>
        <w:t xml:space="preserve"> </w:t>
      </w:r>
      <w:r w:rsidR="00526F7B" w:rsidRPr="00D8694B">
        <w:rPr>
          <w:rFonts w:ascii="Times New Roman" w:hAnsi="Times New Roman" w:cs="Times New Roman"/>
          <w:lang w:val="en-US"/>
        </w:rPr>
        <w:t>in upper RTI</w:t>
      </w:r>
      <w:r w:rsidR="00ED34E4" w:rsidRPr="00D8694B">
        <w:rPr>
          <w:rFonts w:ascii="Times New Roman" w:hAnsi="Times New Roman" w:cs="Times New Roman"/>
          <w:lang w:val="en-US"/>
        </w:rPr>
        <w:t>s</w:t>
      </w:r>
      <w:r w:rsidR="00526F7B" w:rsidRPr="00D8694B">
        <w:rPr>
          <w:rFonts w:ascii="Times New Roman" w:hAnsi="Times New Roman" w:cs="Times New Roman"/>
          <w:lang w:val="en-US"/>
        </w:rPr>
        <w:t>, where penicillin derivatives without BLI would be adequate</w:t>
      </w:r>
      <w:r w:rsidR="00B37A69" w:rsidRPr="00D8694B">
        <w:rPr>
          <w:rFonts w:ascii="Times New Roman" w:hAnsi="Times New Roman" w:cs="Times New Roman"/>
          <w:lang w:val="en-US"/>
        </w:rPr>
        <w:t xml:space="preserve"> when antimicrobial therapy is indicated</w:t>
      </w:r>
      <w:r w:rsidR="00B90CB9"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{"citationItems":[{"id":"ITEM-1","itemData":{"ISBN":"978-0-323-55029-1","author":[{"dropping-particle":"","family":"Flores","given":"Anthony R.","non-dropping-particle":"","parse-names":false,"suffix":""},{"dropping-particle":"","family":"Caserta","given":"M.T","non-dropping-particle":"","parse-names":false,"suffix":""}],"container-title":"Mandell, Douglas, and Bennett’s Principles and Practice of Infectious Diseases","edition":"9","editor":[{"dropping-particle":"","family":"Bennett","given":"John E.","non-dropping-particle":"","parse-names":false,"suffix":""},{"dropping-particle":"","family":"Dolin","given":"R.","non-dropping-particle":"","parse-names":false,"suffix":""},{"dropping-particle":"","family":"Blaser","given":"M.J.","non-dropping-particle":"","parse-names":false,"suffix":""}],"id":"ITEM-1","issued":{"date-parts":[["2020"]]},"page":"824-831","publisher":"Elsevier Co","publisher-place":"Philadelphia","title":"Pharyngitis","type":"chapter"},"uris":["http://www.mendeley.com/documents/?uuid=c6755b1b-5fc4-451e-8e2f-df7f66785a19"]}],"mendeley":{"formattedCitation":"[17]","plainTextFormattedCitation":"[17]","previouslyFormattedCitation":"[17]"},"properties":{"noteIndex":0},"schema":"https://github.com/citation-style-language/schema/raw/master/csl-citation.json"}</w:instrText>
      </w:r>
      <w:r w:rsidR="00B90CB9"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[17]</w:t>
      </w:r>
      <w:r w:rsidR="00B90CB9" w:rsidRPr="00D8694B">
        <w:rPr>
          <w:rFonts w:ascii="Times New Roman" w:hAnsi="Times New Roman" w:cs="Times New Roman"/>
          <w:lang w:val="en-US"/>
        </w:rPr>
        <w:fldChar w:fldCharType="end"/>
      </w:r>
      <w:r w:rsidR="00B37A69" w:rsidRPr="00D8694B">
        <w:rPr>
          <w:rFonts w:ascii="Times New Roman" w:hAnsi="Times New Roman" w:cs="Times New Roman"/>
          <w:lang w:val="en-US"/>
        </w:rPr>
        <w:t>.</w:t>
      </w:r>
      <w:r w:rsidR="00526F7B" w:rsidRPr="00D8694B">
        <w:rPr>
          <w:rFonts w:ascii="Times New Roman" w:hAnsi="Times New Roman" w:cs="Times New Roman"/>
          <w:lang w:val="en-US"/>
        </w:rPr>
        <w:t xml:space="preserve"> </w:t>
      </w:r>
      <w:r w:rsidR="00B37A69" w:rsidRPr="00D8694B">
        <w:rPr>
          <w:rFonts w:ascii="Times New Roman" w:hAnsi="Times New Roman" w:cs="Times New Roman"/>
          <w:lang w:val="en-US"/>
        </w:rPr>
        <w:t>T</w:t>
      </w:r>
      <w:r w:rsidR="00E12C28" w:rsidRPr="00D8694B">
        <w:rPr>
          <w:rFonts w:ascii="Times New Roman" w:hAnsi="Times New Roman" w:cs="Times New Roman"/>
          <w:lang w:val="en-US"/>
        </w:rPr>
        <w:t xml:space="preserve">he </w:t>
      </w:r>
      <w:r w:rsidR="00B37A69" w:rsidRPr="00D8694B">
        <w:rPr>
          <w:rFonts w:ascii="Times New Roman" w:hAnsi="Times New Roman" w:cs="Times New Roman"/>
          <w:lang w:val="en-US"/>
        </w:rPr>
        <w:t xml:space="preserve">probable </w:t>
      </w:r>
      <w:r w:rsidR="00E12C28" w:rsidRPr="00D8694B">
        <w:rPr>
          <w:rFonts w:ascii="Times New Roman" w:hAnsi="Times New Roman" w:cs="Times New Roman"/>
          <w:lang w:val="en-US"/>
        </w:rPr>
        <w:t xml:space="preserve">reason may be the </w:t>
      </w:r>
      <w:r w:rsidR="00B8583C" w:rsidRPr="00D8694B">
        <w:rPr>
          <w:rFonts w:ascii="Times New Roman" w:hAnsi="Times New Roman" w:cs="Times New Roman"/>
          <w:lang w:val="en-US"/>
        </w:rPr>
        <w:t xml:space="preserve">uncertainty of the ED physician for </w:t>
      </w:r>
      <w:r w:rsidR="00E12C28" w:rsidRPr="00D8694B">
        <w:rPr>
          <w:rFonts w:ascii="Times New Roman" w:hAnsi="Times New Roman" w:cs="Times New Roman"/>
          <w:lang w:val="en-US"/>
        </w:rPr>
        <w:t xml:space="preserve">probable extension of infection to sinuses or to middle ear where </w:t>
      </w:r>
      <w:r w:rsidR="00612348" w:rsidRPr="00D8694B">
        <w:rPr>
          <w:rFonts w:ascii="Times New Roman" w:hAnsi="Times New Roman" w:cs="Times New Roman"/>
          <w:lang w:val="en-US"/>
        </w:rPr>
        <w:t>beta-lactamase producing</w:t>
      </w:r>
      <w:r w:rsidR="00E12C28" w:rsidRPr="00D8694B">
        <w:rPr>
          <w:rFonts w:ascii="Times New Roman" w:hAnsi="Times New Roman" w:cs="Times New Roman"/>
          <w:lang w:val="en-US"/>
        </w:rPr>
        <w:t xml:space="preserve"> microorganisms are common</w:t>
      </w:r>
      <w:r w:rsidR="00F17DBC"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{"citationItems":[{"id":"ITEM-1","itemData":{"ISBN":"978-0-323-55029-1","author":[{"dropping-particle":"","family":"DeMuri","given":"Gregory P.","non-dropping-particle":"","parse-names":false,"suffix":""},{"dropping-particle":"","family":"Wald","given":"Ellen R.","non-dropping-particle":"","parse-names":false,"suffix":""}],"container-title":"Mandell, Douglas, and Bennett’s Principles and Practice of Infectious Diseases","edition":"9","editor":[{"dropping-particle":"","family":"Bennett","given":"John E.","non-dropping-particle":"","parse-names":false,"suffix":""},{"dropping-particle":"","family":"Dolin","given":"R.","non-dropping-particle":"","parse-names":false,"suffix":""},{"dropping-particle":"","family":"Blaser","given":"M.J.","non-dropping-particle":"","parse-names":false,"suffix":""}],"id":"ITEM-1","issued":{"date-parts":[["2020"]]},"page":"844-854","publisher-place":"Philadelphia","title":"Sinusitis","type":"chapter"},"uris":["http://www.mendeley.com/documents/?uuid=d6b83f6c-9a2d-4ec5-9a8f-c00edb270c16"]}],"mendeley":{"formattedCitation":"[18]","plainTextFormattedCitation":"[18]","previouslyFormattedCitation":"[18]"},"properties":{"noteIndex":0},"schema":"https://github.com/citation-style-language/schema/raw/master/csl-citation.json"}</w:instrText>
      </w:r>
      <w:r w:rsidR="00F17DBC"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[18]</w:t>
      </w:r>
      <w:r w:rsidR="00F17DBC" w:rsidRPr="00D8694B">
        <w:rPr>
          <w:rFonts w:ascii="Times New Roman" w:hAnsi="Times New Roman" w:cs="Times New Roman"/>
          <w:lang w:val="en-US"/>
        </w:rPr>
        <w:fldChar w:fldCharType="end"/>
      </w:r>
      <w:r w:rsidR="00E12C28" w:rsidRPr="00D8694B">
        <w:rPr>
          <w:rFonts w:ascii="Times New Roman" w:hAnsi="Times New Roman" w:cs="Times New Roman"/>
          <w:lang w:val="en-US"/>
        </w:rPr>
        <w:t>.</w:t>
      </w:r>
      <w:r w:rsidR="00612348" w:rsidRPr="00D8694B">
        <w:rPr>
          <w:rFonts w:ascii="Times New Roman" w:hAnsi="Times New Roman" w:cs="Times New Roman"/>
          <w:lang w:val="en-US"/>
        </w:rPr>
        <w:t xml:space="preserve"> In addition, </w:t>
      </w:r>
      <w:r w:rsidR="009516C8" w:rsidRPr="00D8694B">
        <w:rPr>
          <w:rFonts w:ascii="Times New Roman" w:hAnsi="Times New Roman" w:cs="Times New Roman"/>
          <w:lang w:val="en-US"/>
        </w:rPr>
        <w:t xml:space="preserve">empirical use </w:t>
      </w:r>
      <w:r w:rsidR="009516C8" w:rsidRPr="00D8694B">
        <w:rPr>
          <w:rFonts w:ascii="Times New Roman" w:hAnsi="Times New Roman" w:cs="Times New Roman"/>
          <w:lang w:val="en-US"/>
        </w:rPr>
        <w:lastRenderedPageBreak/>
        <w:t xml:space="preserve">of carbapenems in the </w:t>
      </w:r>
      <w:r w:rsidR="00A93447" w:rsidRPr="00D8694B">
        <w:rPr>
          <w:rFonts w:ascii="Times New Roman" w:hAnsi="Times New Roman" w:cs="Times New Roman"/>
          <w:lang w:val="en-US"/>
        </w:rPr>
        <w:t>absence</w:t>
      </w:r>
      <w:r w:rsidR="009516C8" w:rsidRPr="00D8694B">
        <w:rPr>
          <w:rFonts w:ascii="Times New Roman" w:hAnsi="Times New Roman" w:cs="Times New Roman"/>
          <w:lang w:val="en-US"/>
        </w:rPr>
        <w:t xml:space="preserve"> of antibiotic susceptibility data</w:t>
      </w:r>
      <w:r w:rsidR="00612348" w:rsidRPr="00D8694B">
        <w:rPr>
          <w:rFonts w:ascii="Times New Roman" w:hAnsi="Times New Roman" w:cs="Times New Roman"/>
          <w:lang w:val="en-US"/>
        </w:rPr>
        <w:t xml:space="preserve"> can be considered in the same context</w:t>
      </w:r>
      <w:r w:rsidR="009516C8" w:rsidRPr="00D8694B">
        <w:rPr>
          <w:rFonts w:ascii="Times New Roman" w:hAnsi="Times New Roman" w:cs="Times New Roman"/>
          <w:lang w:val="en-US"/>
        </w:rPr>
        <w:t>.</w:t>
      </w:r>
      <w:r w:rsidR="00452CBB" w:rsidRPr="00D8694B">
        <w:rPr>
          <w:rFonts w:ascii="Times New Roman" w:hAnsi="Times New Roman" w:cs="Times New Roman"/>
          <w:lang w:val="en-US"/>
        </w:rPr>
        <w:t xml:space="preserve"> </w:t>
      </w:r>
      <w:r w:rsidR="006701A0" w:rsidRPr="00D8694B">
        <w:rPr>
          <w:rFonts w:ascii="Times New Roman" w:hAnsi="Times New Roman" w:cs="Times New Roman"/>
          <w:lang w:val="en-US"/>
        </w:rPr>
        <w:t>In contrast,</w:t>
      </w:r>
      <w:r w:rsidR="00A721A6" w:rsidRPr="00D8694B">
        <w:rPr>
          <w:rFonts w:ascii="Times New Roman" w:hAnsi="Times New Roman" w:cs="Times New Roman"/>
          <w:lang w:val="en-US"/>
        </w:rPr>
        <w:t xml:space="preserve"> anti-Gram</w:t>
      </w:r>
      <w:r w:rsidR="005036EC" w:rsidRPr="00D8694B">
        <w:rPr>
          <w:rFonts w:ascii="Times New Roman" w:hAnsi="Times New Roman" w:cs="Times New Roman"/>
          <w:lang w:val="en-US"/>
        </w:rPr>
        <w:t>-</w:t>
      </w:r>
      <w:r w:rsidR="00A721A6" w:rsidRPr="00D8694B">
        <w:rPr>
          <w:rFonts w:ascii="Times New Roman" w:hAnsi="Times New Roman" w:cs="Times New Roman"/>
          <w:lang w:val="en-US"/>
        </w:rPr>
        <w:t xml:space="preserve">positive agents were not combined to </w:t>
      </w:r>
      <w:r w:rsidR="003A33B5" w:rsidRPr="00D8694B">
        <w:rPr>
          <w:rFonts w:ascii="Times New Roman" w:hAnsi="Times New Roman" w:cs="Times New Roman"/>
          <w:lang w:val="en-US"/>
        </w:rPr>
        <w:t>t</w:t>
      </w:r>
      <w:r w:rsidR="00821D00" w:rsidRPr="00D8694B">
        <w:rPr>
          <w:rFonts w:ascii="Times New Roman" w:hAnsi="Times New Roman" w:cs="Times New Roman"/>
          <w:lang w:val="en-US"/>
        </w:rPr>
        <w:t xml:space="preserve">hird-generation </w:t>
      </w:r>
      <w:r w:rsidR="00A721A6" w:rsidRPr="00D8694B">
        <w:rPr>
          <w:rFonts w:ascii="Times New Roman" w:hAnsi="Times New Roman" w:cs="Times New Roman"/>
          <w:lang w:val="en-US"/>
        </w:rPr>
        <w:t>cephalosporins in the</w:t>
      </w:r>
      <w:r w:rsidR="000034D1" w:rsidRPr="00D8694B">
        <w:rPr>
          <w:rFonts w:ascii="Times New Roman" w:hAnsi="Times New Roman" w:cs="Times New Roman"/>
          <w:lang w:val="en-US"/>
        </w:rPr>
        <w:t xml:space="preserve"> empirical</w:t>
      </w:r>
      <w:r w:rsidR="00A721A6" w:rsidRPr="00D8694B">
        <w:rPr>
          <w:rFonts w:ascii="Times New Roman" w:hAnsi="Times New Roman" w:cs="Times New Roman"/>
          <w:lang w:val="en-US"/>
        </w:rPr>
        <w:t xml:space="preserve"> treatment of acute bacterial meningitis</w:t>
      </w:r>
      <w:r w:rsidR="009664F8" w:rsidRPr="00D8694B">
        <w:rPr>
          <w:rFonts w:ascii="Times New Roman" w:hAnsi="Times New Roman" w:cs="Times New Roman"/>
          <w:vertAlign w:val="superscript"/>
          <w:lang w:val="en-US"/>
        </w:rPr>
        <w:fldChar w:fldCharType="begin" w:fldLock="1"/>
      </w:r>
      <w:r w:rsidR="00D25E6B" w:rsidRPr="00D8694B">
        <w:rPr>
          <w:rFonts w:ascii="Times New Roman" w:hAnsi="Times New Roman" w:cs="Times New Roman"/>
          <w:vertAlign w:val="superscript"/>
          <w:lang w:val="en-US"/>
        </w:rPr>
        <w:instrText>ADDIN CSL_CITATION {"citationItems":[{"id":"ITEM-1","itemData":{"DOI":"10.1016/j.ijid.2013.03.015","ISBN":"1878-3511 (Electronic)\\r1201-9712 (Linking)","ISSN":"12019712","PMID":"23664334","abstract":"Background: Severe community-acquired pneumonia (SCAP) is a fatal disease. This study was conducted to describe an outcome analysis of the intensive care units (ICUs) of Turkey. Methods: This study evaluated SCAP cases hospitalized in the ICUs of 19 different hospitals between October 2008 and January 2011. The cases of 413 patients admitted to the ICUs were retrospectively analyzed. Results: Overall 413 patients were included in the study and 129 (31.2%) died. It was found that bilateral pulmonary involvement (odds ratio (OR) 2.5, 95% confidence interval (CI) 1.1-5.7) and CAP PIRO score (OR 2, 95% CI 1.3-2.9) were independent risk factors for a higher in-ICU mortality, while arterial hypertension (OR 0.3, 95% CI 0.1-0.9) and the application of non-invasive ventilation (OR 0.2, 95% CI 0.1-0.5) decreased mortality. No culture of any kind was obtained for 90 (22%) patients during the entire course of the hospitalization. Blood, bronchoalveolar lavage, and non-bronchoscopic lavage cultures yielded enteric Gram-negatives (n=12), followed by Staphylococcus aureus (n=10), pneumococci (n=6), and Pseudomonas aeruginosa (n=6). For 22% of the patients, none of the culture methods were applied. Conclusions: SCAP requiring ICU admission is associated with considerable mortality for ICU patients. Increased awareness appears essential for the microbiological diagnosis of this disease. © 2013 International Society for Infectious Diseases.","author":[{"dropping-particle":"","family":"Erdem","given":"Hakan","non-dropping-particle":"","parse-names":false,"suffix":""},{"dropping-particle":"","family":"Turkan","given":"Hulya","non-dropping-particle":"","parse-names":false,"suffix":""},{"dropping-particle":"","family":"Cilli","given":"Aykut","non-dropping-particle":"","parse-names":false,"suffix":""},{"dropping-particle":"","family":"Karakas","given":"Ahmet","non-dropping-particle":"","parse-names":false,"suffix":""},{"dropping-particle":"","family":"Karakurt","given":"Zuhal","non-dropping-particle":"","parse-names":false,"suffix":""},{"dropping-particle":"","family":"Bilge","given":"Uǧur","non-dropping-particle":"","parse-names":false,"suffix":""},{"dropping-particle":"","family":"Yazicioglu-Mocin","given":"Ozlem","non-dropping-particle":"","parse-names":false,"suffix":""},{"dropping-particle":"","family":"Elaldi","given":"Nazif","non-dropping-particle":"","parse-names":false,"suffix":""},{"dropping-particle":"","family":"Adiguzel","given":"Nalan","non-dropping-particle":"","parse-names":false,"suffix":""},{"dropping-particle":"","family":"Gungor","given":"Gokay","non-dropping-particle":"","parse-names":false,"suffix":""},{"dropping-particle":"","family":"Taşci","given":"Canturk","non-dropping-particle":"","parse-names":false,"suffix":""},{"dropping-particle":"","family":"Yilmaz","given":"Gulden","non-dropping-particle":"","parse-names":false,"suffix":""},{"dropping-particle":"","family":"Oncul","given":"Oral","non-dropping-particle":"","parse-names":false,"suffix":""},{"dropping-particle":"","family":"Dogan-Celik","given":"Aygul","non-dropping-particle":"","parse-names":false,"suffix":""},{"dropping-particle":"","family":"Erdemli","given":"Ozcan","non-dropping-particle":"","parse-names":false,"suffix":""},{"dropping-particle":"","family":"Oztoprak","given":"Nefise","non-dropping-particle":"","parse-names":false,"suffix":""},{"dropping-particle":"","family":"Tomak","given":"Yakup","non-dropping-particle":"","parse-names":false,"suffix":""},{"dropping-particle":"","family":"Inan","given":"Asuman","non-dropping-particle":"","parse-names":false,"suffix":""},{"dropping-particle":"","family":"Karaboǧa","given":"Burcu","non-dropping-particle":"","parse-names":false,"suffix":""},{"dropping-particle":"","family":"Tok","given":"Demet","non-dropping-particle":"","parse-names":false,"suffix":""},{"dropping-particle":"","family":"Temur","given":"Sibel","non-dropping-particle":"","parse-names":false,"suffix":""},{"dropping-particle":"","family":"Oksuz","given":"Hafize","non-dropping-particle":"","parse-names":false,"suffix":""},{"dropping-particle":"","family":"Senturk","given":"Ozgur","non-dropping-particle":"","parse-names":false,"suffix":""},{"dropping-particle":"","family":"Buyukkocak","given":"Unase","non-dropping-particle":"","parse-names":false,"suffix":""},{"dropping-particle":"","family":"Yilmaz-Karadag","given":"Fatma","non-dropping-particle":"","parse-names":false,"suffix":""},{"dropping-particle":"","family":"Ozcengiz","given":"Dilek","non-dropping-particle":"","parse-names":false,"suffix":""},{"dropping-particle":"","family":"Turker","given":"Turker","non-dropping-particle":"","parse-names":false,"suffix":""},{"dropping-particle":"","family":"Afyon","given":"Murat","non-dropping-particle":"","parse-names":false,"suffix":""},{"dropping-particle":"","family":"Samur","given":"Anil Aktas","non-dropping-particle":"","parse-names":false,"suffix":""},{"dropping-particle":"","family":"Ulcay","given":"Asim","non-dropping-particle":"","parse-names":false,"suffix":""},{"dropping-particle":"","family":"Savasci","given":"Umit","non-dropping-particle":"","parse-names":false,"suffix":""},{"dropping-particle":"","family":"Diktas","given":"Husrev","non-dropping-particle":"","parse-names":false,"suffix":""},{"dropping-particle":"","family":"Ozgen-Alpaydin","given":"Aylin","non-dropping-particle":"","parse-names":false,"suffix":""},{"dropping-particle":"","family":"Kilic","given":"Erol","non-dropping-particle":"","parse-names":false,"suffix":""},{"dropping-particle":"","family":"Bilgic","given":"Hayati","non-dropping-particle":"","parse-names":false,"suffix":""},{"dropping-particle":"","family":"Leblebicioglu","given":"Hakan","non-dropping-particle":"","parse-names":false,"suffix":""},{"dropping-particle":"","family":"Unal","given":"Serhat","non-dropping-particle":"","parse-names":false,"suffix":""},{"dropping-particle":"","family":"Sonmez","given":"Guner","non-dropping-particle":"","parse-names":false,"suffix":""},{"dropping-particle":"","family":"Gorenek","given":"Levent","non-dropping-particle":"","parse-names":false,"suffix":""}],"container-title":"International Journal of Infectious Diseases","id":"ITEM-1","issue":"9","issued":{"date-parts":[["2013"]]},"page":"768-772","title":"Mortality indicators in community-acquired pneumonia requiring intensive care in Turkey","type":"article-journal","volume":"17"},"uris":["http://www.mendeley.com/documents/?uuid=058a5397-9218-46a9-8784-8bf755e8304a"]},{"id":"ITEM-2","itemData":{"DOI":"10.1016/j.cmi.2016.01.007","ISSN":"14690691","author":[{"dropping-particle":"","family":"Beek","given":"D.","non-dropping-particle":"van de","parse-names":false,"suffix":""},{"dropping-particle":"","family":"Cabellos","given":"C.","non-dropping-particle":"","parse-names":false,"suffix":""},{"dropping-particle":"","family":"Dzupova","given":"O.","non-dropping-particle":"","parse-names":false,"suffix":""},{"dropping-particle":"","family":"Esposito","given":"S.","non-dropping-particle":"","parse-names":false,"suffix":""},{"dropping-particle":"","family":"Klein","given":"M.","non-dropping-particle":"","parse-names":false,"suffix":""},{"dropping-particle":"","family":"Kloek","given":"A. T.","non-dropping-particle":"","parse-names":false,"suffix":""},{"dropping-particle":"","family":"Leib","given":"S. L.","non-dropping-particle":"","parse-names":false,"suffix":""},{"dropping-particle":"","family":"Mourvillier","given":"B.","non-dropping-particle":"","parse-names":false,"suffix":""},{"dropping-particle":"","family":"Ostergaard","given":"C.","non-dropping-particle":"","parse-names":false,"suffix":""},{"dropping-particle":"","family":"Pagliano","given":"P.","non-dropping-particle":"","parse-names":false,"suffix":""},{"dropping-particle":"","family":"Pfister","given":"H. W.","non-dropping-particle":"","parse-names":false,"suffix":""},{"dropping-particle":"","family":"Read","given":"R. C.","non-dropping-particle":"","parse-names":false,"suffix":""},{"dropping-particle":"","family":"Sipahi","given":"O. Resat","non-dropping-particle":"","parse-names":false,"suffix":""},{"dropping-particle":"","family":"Brouwer","given":"M. C.","non-dropping-particle":"","parse-names":false,"suffix":""}],"container-title":"Clinical Microbiology and Infection","id":"ITEM-2","issued":{"date-parts":[["2016"]]},"page":"S37-S62","title":"ESCMID guideline: Diagnosis and treatment of acute bacterial meningitis","type":"article-journal","volume":"22"},"uris":["http://www.mendeley.com/documents/?uuid=3392d0f8-4820-47ec-a83d-18adf47171e0"]}],"mendeley":{"formattedCitation":"[19,20]","plainTextFormattedCitation":"[19,20]","previouslyFormattedCitation":"[19,20]"},"properties":{"noteIndex":0},"schema":"https://github.com/citation-style-language/schema/raw/master/csl-citation.json"}</w:instrText>
      </w:r>
      <w:r w:rsidR="009664F8" w:rsidRPr="00D8694B">
        <w:rPr>
          <w:rFonts w:ascii="Times New Roman" w:hAnsi="Times New Roman" w:cs="Times New Roman"/>
          <w:vertAlign w:val="superscript"/>
          <w:lang w:val="en-US"/>
        </w:rPr>
        <w:fldChar w:fldCharType="separate"/>
      </w:r>
      <w:r w:rsidR="00D25E6B" w:rsidRPr="00D8694B">
        <w:rPr>
          <w:rFonts w:ascii="Times New Roman" w:hAnsi="Times New Roman" w:cs="Times New Roman"/>
          <w:noProof/>
          <w:lang w:val="en-US"/>
        </w:rPr>
        <w:t>[19,20]</w:t>
      </w:r>
      <w:r w:rsidR="009664F8" w:rsidRPr="00D8694B">
        <w:rPr>
          <w:rFonts w:ascii="Times New Roman" w:hAnsi="Times New Roman" w:cs="Times New Roman"/>
          <w:vertAlign w:val="superscript"/>
          <w:lang w:val="en-US"/>
        </w:rPr>
        <w:fldChar w:fldCharType="end"/>
      </w:r>
      <w:r w:rsidR="00D642FD" w:rsidRPr="00D8694B">
        <w:rPr>
          <w:rFonts w:ascii="Times New Roman" w:hAnsi="Times New Roman" w:cs="Times New Roman"/>
          <w:lang w:val="en-US"/>
        </w:rPr>
        <w:t xml:space="preserve"> </w:t>
      </w:r>
      <w:r w:rsidR="000034D1" w:rsidRPr="00D8694B">
        <w:rPr>
          <w:rFonts w:ascii="Times New Roman" w:hAnsi="Times New Roman" w:cs="Times New Roman"/>
          <w:lang w:val="en-US"/>
        </w:rPr>
        <w:t>indicating lesser use</w:t>
      </w:r>
      <w:r w:rsidR="00A721A6" w:rsidRPr="00D8694B">
        <w:rPr>
          <w:rFonts w:ascii="Times New Roman" w:hAnsi="Times New Roman" w:cs="Times New Roman"/>
          <w:lang w:val="en-US"/>
        </w:rPr>
        <w:t xml:space="preserve">. </w:t>
      </w:r>
      <w:r w:rsidR="0060739C" w:rsidRPr="00D8694B">
        <w:rPr>
          <w:rFonts w:ascii="Times New Roman" w:hAnsi="Times New Roman" w:cs="Times New Roman"/>
          <w:lang w:val="en-US"/>
        </w:rPr>
        <w:t>Hence</w:t>
      </w:r>
      <w:r w:rsidR="004023DB" w:rsidRPr="00D8694B">
        <w:rPr>
          <w:rFonts w:ascii="Times New Roman" w:hAnsi="Times New Roman" w:cs="Times New Roman"/>
          <w:lang w:val="en-US"/>
        </w:rPr>
        <w:t>,</w:t>
      </w:r>
      <w:r w:rsidR="0060739C" w:rsidRPr="00D8694B">
        <w:rPr>
          <w:rFonts w:ascii="Times New Roman" w:hAnsi="Times New Roman" w:cs="Times New Roman"/>
          <w:lang w:val="en-US"/>
        </w:rPr>
        <w:t xml:space="preserve"> antimicrobial use still needs optimization in the EDs.</w:t>
      </w:r>
    </w:p>
    <w:p w14:paraId="0A981BCE" w14:textId="74EA2411" w:rsidR="0063569F" w:rsidRPr="00D8694B" w:rsidRDefault="007B10ED" w:rsidP="00B47E2F">
      <w:pPr>
        <w:spacing w:after="100" w:afterAutospacing="1" w:line="360" w:lineRule="auto"/>
        <w:ind w:firstLine="360"/>
        <w:jc w:val="both"/>
        <w:rPr>
          <w:rFonts w:ascii="Times New Roman" w:hAnsi="Times New Roman" w:cs="Times New Roman"/>
          <w:lang w:val="en-US"/>
        </w:rPr>
      </w:pPr>
      <w:r w:rsidRPr="00D8694B">
        <w:rPr>
          <w:rFonts w:ascii="Times New Roman" w:hAnsi="Times New Roman" w:cs="Times New Roman"/>
          <w:lang w:val="en-US"/>
        </w:rPr>
        <w:t>In this study</w:t>
      </w:r>
      <w:r w:rsidR="005813B1" w:rsidRPr="00D8694B">
        <w:rPr>
          <w:rFonts w:ascii="Times New Roman" w:hAnsi="Times New Roman" w:cs="Times New Roman"/>
          <w:lang w:val="en-US"/>
        </w:rPr>
        <w:t>,</w:t>
      </w:r>
      <w:r w:rsidR="00ED34E4" w:rsidRPr="00D8694B">
        <w:rPr>
          <w:rFonts w:ascii="Times New Roman" w:hAnsi="Times New Roman" w:cs="Times New Roman"/>
          <w:lang w:val="en-US"/>
        </w:rPr>
        <w:t xml:space="preserve"> </w:t>
      </w:r>
      <w:r w:rsidR="000A2DB4" w:rsidRPr="00D8694B">
        <w:rPr>
          <w:rFonts w:ascii="Times New Roman" w:hAnsi="Times New Roman" w:cs="Times New Roman"/>
          <w:lang w:val="en-US"/>
        </w:rPr>
        <w:t xml:space="preserve">the mean </w:t>
      </w:r>
      <w:r w:rsidR="00B70ED1" w:rsidRPr="00D8694B">
        <w:rPr>
          <w:rFonts w:ascii="Times New Roman" w:hAnsi="Times New Roman" w:cs="Times New Roman"/>
          <w:lang w:val="en-US"/>
        </w:rPr>
        <w:t xml:space="preserve">qSOFA </w:t>
      </w:r>
      <w:r w:rsidR="00ED34E4" w:rsidRPr="00D8694B">
        <w:rPr>
          <w:rFonts w:ascii="Times New Roman" w:hAnsi="Times New Roman" w:cs="Times New Roman"/>
          <w:lang w:val="en-US"/>
        </w:rPr>
        <w:t xml:space="preserve">score </w:t>
      </w:r>
      <w:r w:rsidR="0087171E" w:rsidRPr="00D8694B">
        <w:rPr>
          <w:rFonts w:ascii="Times New Roman" w:hAnsi="Times New Roman" w:cs="Times New Roman"/>
          <w:lang w:val="en-US"/>
        </w:rPr>
        <w:t xml:space="preserve">was </w:t>
      </w:r>
      <w:r w:rsidR="00B70ED1" w:rsidRPr="00D8694B">
        <w:rPr>
          <w:rFonts w:ascii="Times New Roman" w:hAnsi="Times New Roman" w:cs="Times New Roman"/>
          <w:lang w:val="en-US"/>
        </w:rPr>
        <w:t xml:space="preserve">far </w:t>
      </w:r>
      <w:r w:rsidR="00ED34E4" w:rsidRPr="00D8694B">
        <w:rPr>
          <w:rFonts w:ascii="Times New Roman" w:hAnsi="Times New Roman" w:cs="Times New Roman"/>
          <w:lang w:val="en-US"/>
        </w:rPr>
        <w:t>low</w:t>
      </w:r>
      <w:r w:rsidR="00B70ED1" w:rsidRPr="00D8694B">
        <w:rPr>
          <w:rFonts w:ascii="Times New Roman" w:hAnsi="Times New Roman" w:cs="Times New Roman"/>
          <w:lang w:val="en-US"/>
        </w:rPr>
        <w:t xml:space="preserve"> </w:t>
      </w:r>
      <w:r w:rsidR="00ED34E4" w:rsidRPr="00D8694B">
        <w:rPr>
          <w:rFonts w:ascii="Times New Roman" w:hAnsi="Times New Roman" w:cs="Times New Roman"/>
          <w:lang w:val="en-US"/>
        </w:rPr>
        <w:t>compared to</w:t>
      </w:r>
      <w:r w:rsidR="00B70ED1" w:rsidRPr="00D8694B">
        <w:rPr>
          <w:rFonts w:ascii="Times New Roman" w:hAnsi="Times New Roman" w:cs="Times New Roman"/>
          <w:lang w:val="en-US"/>
        </w:rPr>
        <w:t xml:space="preserve"> sepsis </w:t>
      </w:r>
      <w:r w:rsidR="0087171E" w:rsidRPr="00D8694B">
        <w:rPr>
          <w:rFonts w:ascii="Times New Roman" w:hAnsi="Times New Roman" w:cs="Times New Roman"/>
          <w:lang w:val="en-US"/>
        </w:rPr>
        <w:t xml:space="preserve">threshold </w:t>
      </w:r>
      <w:r w:rsidR="000A2DB4" w:rsidRPr="00D8694B">
        <w:rPr>
          <w:rFonts w:ascii="Times New Roman" w:hAnsi="Times New Roman" w:cs="Times New Roman"/>
          <w:lang w:val="en-US"/>
        </w:rPr>
        <w:t>(qSOFA</w:t>
      </w:r>
      <w:r w:rsidR="0087171E" w:rsidRPr="00D8694B">
        <w:rPr>
          <w:rFonts w:ascii="Times New Roman" w:hAnsi="Times New Roman" w:cs="Times New Roman"/>
          <w:lang w:val="en-US"/>
        </w:rPr>
        <w:t xml:space="preserve"> ≥2</w:t>
      </w:r>
      <w:r w:rsidR="000A2DB4" w:rsidRPr="00D8694B">
        <w:rPr>
          <w:rFonts w:ascii="Times New Roman" w:hAnsi="Times New Roman" w:cs="Times New Roman"/>
          <w:lang w:val="en-US"/>
        </w:rPr>
        <w:t>)</w:t>
      </w:r>
      <w:r w:rsidR="00B70ED1" w:rsidRPr="00D8694B">
        <w:rPr>
          <w:rFonts w:ascii="Times New Roman" w:hAnsi="Times New Roman" w:cs="Times New Roman"/>
          <w:lang w:val="en-US"/>
        </w:rPr>
        <w:t xml:space="preserve">, </w:t>
      </w:r>
      <w:r w:rsidR="000A2DB4" w:rsidRPr="00D8694B">
        <w:rPr>
          <w:rFonts w:ascii="Times New Roman" w:hAnsi="Times New Roman" w:cs="Times New Roman"/>
          <w:lang w:val="en-US"/>
        </w:rPr>
        <w:t>and thus,</w:t>
      </w:r>
      <w:r w:rsidR="00B70ED1" w:rsidRPr="00D8694B">
        <w:rPr>
          <w:rFonts w:ascii="Times New Roman" w:hAnsi="Times New Roman" w:cs="Times New Roman"/>
          <w:lang w:val="en-US"/>
        </w:rPr>
        <w:t xml:space="preserve"> we can say that </w:t>
      </w:r>
      <w:r w:rsidR="00052E74" w:rsidRPr="00D8694B">
        <w:rPr>
          <w:rFonts w:ascii="Times New Roman" w:hAnsi="Times New Roman" w:cs="Times New Roman"/>
          <w:lang w:val="en-US"/>
        </w:rPr>
        <w:t xml:space="preserve">although EDs provide whatever care is needed in routine </w:t>
      </w:r>
      <w:r w:rsidR="00B37A69" w:rsidRPr="00D8694B">
        <w:rPr>
          <w:rFonts w:ascii="Times New Roman" w:hAnsi="Times New Roman" w:cs="Times New Roman"/>
          <w:lang w:val="en-US"/>
        </w:rPr>
        <w:t xml:space="preserve">practice, </w:t>
      </w:r>
      <w:r w:rsidR="00052E74" w:rsidRPr="00D8694B">
        <w:rPr>
          <w:rFonts w:ascii="Times New Roman" w:hAnsi="Times New Roman" w:cs="Times New Roman"/>
          <w:lang w:val="en-US"/>
        </w:rPr>
        <w:t>they</w:t>
      </w:r>
      <w:r w:rsidR="00B70ED1" w:rsidRPr="00D8694B">
        <w:rPr>
          <w:rFonts w:ascii="Times New Roman" w:hAnsi="Times New Roman" w:cs="Times New Roman"/>
          <w:lang w:val="en-US"/>
        </w:rPr>
        <w:t xml:space="preserve"> </w:t>
      </w:r>
      <w:r w:rsidR="00052E74" w:rsidRPr="00D8694B">
        <w:rPr>
          <w:rFonts w:ascii="Times New Roman" w:hAnsi="Times New Roman" w:cs="Times New Roman"/>
          <w:lang w:val="en-US"/>
        </w:rPr>
        <w:t>basically served</w:t>
      </w:r>
      <w:r w:rsidR="00B70ED1" w:rsidRPr="00D8694B">
        <w:rPr>
          <w:rFonts w:ascii="Times New Roman" w:hAnsi="Times New Roman" w:cs="Times New Roman"/>
          <w:lang w:val="en-US"/>
        </w:rPr>
        <w:t xml:space="preserve"> as outpatient clinics rather than </w:t>
      </w:r>
      <w:r w:rsidR="00052E74" w:rsidRPr="00D8694B">
        <w:rPr>
          <w:rFonts w:ascii="Times New Roman" w:hAnsi="Times New Roman" w:cs="Times New Roman"/>
          <w:lang w:val="en-US"/>
        </w:rPr>
        <w:t>providing care to</w:t>
      </w:r>
      <w:r w:rsidR="00A82D95" w:rsidRPr="00D8694B">
        <w:rPr>
          <w:rFonts w:ascii="Times New Roman" w:hAnsi="Times New Roman" w:cs="Times New Roman"/>
          <w:lang w:val="en-US"/>
        </w:rPr>
        <w:t xml:space="preserve"> </w:t>
      </w:r>
      <w:r w:rsidR="00052E74" w:rsidRPr="00D8694B">
        <w:rPr>
          <w:rFonts w:ascii="Times New Roman" w:hAnsi="Times New Roman" w:cs="Times New Roman"/>
          <w:lang w:val="en-US"/>
        </w:rPr>
        <w:t>critical patients</w:t>
      </w:r>
      <w:r w:rsidR="0087171E" w:rsidRPr="00D8694B">
        <w:rPr>
          <w:rFonts w:ascii="Times New Roman" w:hAnsi="Times New Roman" w:cs="Times New Roman"/>
          <w:lang w:val="en-US"/>
        </w:rPr>
        <w:t>. Accordingly,</w:t>
      </w:r>
      <w:r w:rsidR="007F7CF7" w:rsidRPr="00D8694B">
        <w:rPr>
          <w:rFonts w:ascii="Times New Roman" w:hAnsi="Times New Roman" w:cs="Times New Roman"/>
          <w:lang w:val="en-US"/>
        </w:rPr>
        <w:t xml:space="preserve"> 44.8% of the cases were upper RTIs</w:t>
      </w:r>
      <w:r w:rsidR="00B70ED1" w:rsidRPr="00D8694B">
        <w:rPr>
          <w:rFonts w:ascii="Times New Roman" w:hAnsi="Times New Roman" w:cs="Times New Roman"/>
          <w:lang w:val="en-US"/>
        </w:rPr>
        <w:t xml:space="preserve">. </w:t>
      </w:r>
      <w:r w:rsidRPr="00D8694B">
        <w:rPr>
          <w:rFonts w:ascii="Times New Roman" w:hAnsi="Times New Roman" w:cs="Times New Roman"/>
          <w:lang w:val="en-US"/>
        </w:rPr>
        <w:t>According to our data</w:t>
      </w:r>
      <w:r w:rsidR="00C77C6E" w:rsidRPr="00D8694B">
        <w:rPr>
          <w:rFonts w:ascii="Times New Roman" w:hAnsi="Times New Roman" w:cs="Times New Roman"/>
          <w:lang w:val="en-US"/>
        </w:rPr>
        <w:t xml:space="preserve">, </w:t>
      </w:r>
      <w:r w:rsidR="00B70ED1" w:rsidRPr="00D8694B">
        <w:rPr>
          <w:rFonts w:ascii="Times New Roman" w:hAnsi="Times New Roman" w:cs="Times New Roman"/>
          <w:lang w:val="en-US"/>
        </w:rPr>
        <w:t xml:space="preserve">lower respiratory, </w:t>
      </w:r>
      <w:r w:rsidR="00D77C25" w:rsidRPr="00D8694B">
        <w:rPr>
          <w:rFonts w:ascii="Times New Roman" w:hAnsi="Times New Roman" w:cs="Times New Roman"/>
          <w:lang w:val="en-US"/>
        </w:rPr>
        <w:t xml:space="preserve">upper urinary, </w:t>
      </w:r>
      <w:r w:rsidR="00B70ED1" w:rsidRPr="00D8694B">
        <w:rPr>
          <w:rFonts w:ascii="Times New Roman" w:hAnsi="Times New Roman" w:cs="Times New Roman"/>
          <w:lang w:val="en-US"/>
        </w:rPr>
        <w:t xml:space="preserve">endovascular, and CNS infections were </w:t>
      </w:r>
      <w:r w:rsidRPr="00D8694B">
        <w:rPr>
          <w:rFonts w:ascii="Times New Roman" w:hAnsi="Times New Roman" w:cs="Times New Roman"/>
          <w:lang w:val="en-US"/>
        </w:rPr>
        <w:t xml:space="preserve">the </w:t>
      </w:r>
      <w:r w:rsidR="00FA3C45" w:rsidRPr="00D8694B">
        <w:rPr>
          <w:rFonts w:ascii="Times New Roman" w:hAnsi="Times New Roman" w:cs="Times New Roman"/>
          <w:lang w:val="en-US"/>
        </w:rPr>
        <w:t xml:space="preserve">prominent </w:t>
      </w:r>
      <w:r w:rsidR="000A2DB4" w:rsidRPr="00D8694B">
        <w:rPr>
          <w:rFonts w:ascii="Times New Roman" w:hAnsi="Times New Roman" w:cs="Times New Roman"/>
          <w:lang w:val="en-US"/>
        </w:rPr>
        <w:t>infectious</w:t>
      </w:r>
      <w:r w:rsidR="00D65E0C" w:rsidRPr="00D8694B">
        <w:rPr>
          <w:rFonts w:ascii="Times New Roman" w:hAnsi="Times New Roman" w:cs="Times New Roman"/>
          <w:lang w:val="en-US"/>
        </w:rPr>
        <w:t xml:space="preserve"> emergen</w:t>
      </w:r>
      <w:r w:rsidRPr="00D8694B">
        <w:rPr>
          <w:rFonts w:ascii="Times New Roman" w:hAnsi="Times New Roman" w:cs="Times New Roman"/>
          <w:lang w:val="en-US"/>
        </w:rPr>
        <w:t>cies</w:t>
      </w:r>
      <w:r w:rsidR="00D65E0C" w:rsidRPr="00D8694B">
        <w:rPr>
          <w:rFonts w:ascii="Times New Roman" w:hAnsi="Times New Roman" w:cs="Times New Roman"/>
          <w:lang w:val="en-US"/>
        </w:rPr>
        <w:t xml:space="preserve"> and thus, </w:t>
      </w:r>
      <w:r w:rsidRPr="00D8694B">
        <w:rPr>
          <w:rFonts w:ascii="Times New Roman" w:hAnsi="Times New Roman" w:cs="Times New Roman"/>
          <w:lang w:val="en-US"/>
        </w:rPr>
        <w:t xml:space="preserve">they </w:t>
      </w:r>
      <w:r w:rsidR="00D65E0C" w:rsidRPr="00D8694B">
        <w:rPr>
          <w:rFonts w:ascii="Times New Roman" w:hAnsi="Times New Roman" w:cs="Times New Roman"/>
          <w:lang w:val="en-US"/>
        </w:rPr>
        <w:t xml:space="preserve">should be managed as such </w:t>
      </w:r>
      <w:r w:rsidR="00A93447" w:rsidRPr="00D8694B">
        <w:rPr>
          <w:rFonts w:ascii="Times New Roman" w:hAnsi="Times New Roman" w:cs="Times New Roman"/>
          <w:lang w:val="en-US"/>
        </w:rPr>
        <w:t>in the EDs</w:t>
      </w:r>
      <w:r w:rsidR="00ED34E4" w:rsidRPr="00D8694B">
        <w:rPr>
          <w:rFonts w:ascii="Times New Roman" w:hAnsi="Times New Roman" w:cs="Times New Roman"/>
          <w:lang w:val="en-US"/>
        </w:rPr>
        <w:t xml:space="preserve"> amongst the flow of none-critical patients</w:t>
      </w:r>
      <w:r w:rsidR="00B70ED1" w:rsidRPr="00D8694B">
        <w:rPr>
          <w:rFonts w:ascii="Times New Roman" w:hAnsi="Times New Roman" w:cs="Times New Roman"/>
          <w:lang w:val="en-US"/>
        </w:rPr>
        <w:t>.</w:t>
      </w:r>
      <w:r w:rsidR="007D1662" w:rsidRPr="00D8694B">
        <w:rPr>
          <w:rFonts w:ascii="Times New Roman" w:hAnsi="Times New Roman" w:cs="Times New Roman"/>
          <w:lang w:val="en-US"/>
        </w:rPr>
        <w:t xml:space="preserve"> </w:t>
      </w:r>
      <w:r w:rsidR="00BF0B00" w:rsidRPr="00D8694B">
        <w:rPr>
          <w:rFonts w:ascii="Times New Roman" w:hAnsi="Times New Roman" w:cs="Times New Roman"/>
          <w:lang w:val="en-US"/>
        </w:rPr>
        <w:t>There are similar reports in the literature indicating p</w:t>
      </w:r>
      <w:r w:rsidR="00715CC7" w:rsidRPr="00D8694B">
        <w:rPr>
          <w:rFonts w:ascii="Times New Roman" w:hAnsi="Times New Roman" w:cs="Times New Roman"/>
          <w:lang w:val="en-US"/>
        </w:rPr>
        <w:t>ulmonary</w:t>
      </w:r>
      <w:r w:rsidR="00BF0B00" w:rsidRPr="00D8694B">
        <w:rPr>
          <w:rFonts w:ascii="Times New Roman" w:hAnsi="Times New Roman" w:cs="Times New Roman"/>
          <w:lang w:val="en-US"/>
        </w:rPr>
        <w:t xml:space="preserve"> and u</w:t>
      </w:r>
      <w:r w:rsidR="00715CC7" w:rsidRPr="00D8694B">
        <w:rPr>
          <w:rFonts w:ascii="Times New Roman" w:hAnsi="Times New Roman" w:cs="Times New Roman"/>
          <w:lang w:val="en-US"/>
        </w:rPr>
        <w:t xml:space="preserve">rinary </w:t>
      </w:r>
      <w:r w:rsidR="00BA197D" w:rsidRPr="00D8694B">
        <w:rPr>
          <w:rFonts w:ascii="Times New Roman" w:hAnsi="Times New Roman" w:cs="Times New Roman"/>
          <w:lang w:val="en-US"/>
        </w:rPr>
        <w:t>sources</w:t>
      </w:r>
      <w:r w:rsidR="00BF0B00" w:rsidRPr="00D8694B">
        <w:rPr>
          <w:rFonts w:ascii="Times New Roman" w:hAnsi="Times New Roman" w:cs="Times New Roman"/>
          <w:lang w:val="en-US"/>
        </w:rPr>
        <w:t xml:space="preserve"> as the most common critical infections inside the ICUs</w:t>
      </w:r>
      <w:r w:rsidR="00186E54"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{"citationItems":[{"id":"ITEM-1","itemData":{"DOI":"10.1086/650580","ISSN":"1058-4838","abstract":"Background. Patients identified with sepsis in the emergency department often are treated on the basis of tb presumption of infection; however, various noninfectious conditions that require specific treatments have clinica presentations very similar to that of sepsis. Our aim was to describe the etiology of illness in patients identifiée and treated for severe sepsis in the emergency department. Methods. We conducted a prospective observational study of patients treated with goal-directed resuscitatioi for severe sepsis in the emergency department. Inclusion criteria were suspected infection, 2 or more criteria fo. systemic inflammation, and evidence of hypoperfusion. Exclusion criteria were age of  &lt; 18 years and the need fo immediate surgery. Clinical data on eligible patients were prospectively collected for 2 years. Blinded observer used a priori definitions to determine the final cause of hospitalization. Results. In total, 211 patients were enrolled; 95 (45%) had positive culture results, and 116 (55%) had negativ culture results. The overall mortality rate was 19%. Patients with positive culture results were more likely to havi indwelling vascular lines (P = .03), be residents of nursing homes (P = .04), and have a shorter time to admin istration of antibiotics in the emergency department (83 vs 97 min; P = .03). Of patients with negative culture results, 44% had clinical infections, 8% had atypical infections, 32% had noninfectious mimics, and 16% had ai illness of indeterminate etiology. Conclusion. In this study, we found that  &gt; 50% of patients identified and treated for severe sepsis in thi emergency department had negative culture results. Of patients identified with a sepsis syndrome at presentation 18% had a noninfectious diagnosis that mimicked sepsis, and the clinical characteristics of these patients wer similar to those of patients with culture-positive sepsis. © 2010 by the Infectious Diseases Society of America. All rights reserved.","author":[{"dropping-particle":"","family":"Heffner","given":"Alan C.","non-dropping-particle":"","parse-names":false,"suffix":""},{"dropping-particle":"","family":"Horton","given":"James M.","non-dropping-particle":"","parse-names":false,"suffix":""},{"dropping-particle":"","family":"Marchick","given":"Michael R.","non-dropping-particle":"","parse-names":false,"suffix":""},{"dropping-particle":"","family":"Jones","given":"Alan E.","non-dropping-particle":"","parse-names":false,"suffix":""}],"container-title":"Clinical Infectious Diseases","id":"ITEM-1","issue":"6","issued":{"date-parts":[["2010"]]},"page":"814-820","title":"Etiology of Illness in Patients with Severe Sepsis Admitted to the Hospital from the Emergency Department","type":"article-journal","volume":"50"},"uris":["http://www.mendeley.com/documents/?uuid=f3fea844-f725-4cc2-83f5-0f0ab0ab17f5"]}],"mendeley":{"formattedCitation":"[21]","plainTextFormattedCitation":"[21]","previouslyFormattedCitation":"[21]"},"properties":{"noteIndex":0},"schema":"https://github.com/citation-style-language/schema/raw/master/csl-citation.json"}</w:instrText>
      </w:r>
      <w:r w:rsidR="00186E54"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[21]</w:t>
      </w:r>
      <w:r w:rsidR="00186E54" w:rsidRPr="00D8694B">
        <w:rPr>
          <w:rFonts w:ascii="Times New Roman" w:hAnsi="Times New Roman" w:cs="Times New Roman"/>
          <w:lang w:val="en-US"/>
        </w:rPr>
        <w:fldChar w:fldCharType="end"/>
      </w:r>
      <w:r w:rsidR="00BF0B00" w:rsidRPr="00D8694B">
        <w:rPr>
          <w:rFonts w:ascii="Times New Roman" w:hAnsi="Times New Roman" w:cs="Times New Roman"/>
          <w:lang w:val="en-US"/>
        </w:rPr>
        <w:t>.</w:t>
      </w:r>
      <w:r w:rsidR="00186E54" w:rsidRPr="00D8694B">
        <w:rPr>
          <w:rFonts w:ascii="Times New Roman" w:hAnsi="Times New Roman" w:cs="Times New Roman"/>
          <w:lang w:val="en-US"/>
        </w:rPr>
        <w:t xml:space="preserve"> </w:t>
      </w:r>
      <w:r w:rsidR="007D1662" w:rsidRPr="00D8694B">
        <w:rPr>
          <w:rFonts w:ascii="Times New Roman" w:hAnsi="Times New Roman" w:cs="Times New Roman"/>
          <w:lang w:val="en-US"/>
        </w:rPr>
        <w:t xml:space="preserve">In </w:t>
      </w:r>
      <w:r w:rsidR="0040749C" w:rsidRPr="00D8694B">
        <w:rPr>
          <w:rFonts w:ascii="Times New Roman" w:hAnsi="Times New Roman" w:cs="Times New Roman"/>
          <w:lang w:val="en-US"/>
        </w:rPr>
        <w:t xml:space="preserve">addition, </w:t>
      </w:r>
      <w:r w:rsidR="00FA3C45" w:rsidRPr="00D8694B">
        <w:rPr>
          <w:rFonts w:ascii="Times New Roman" w:hAnsi="Times New Roman" w:cs="Times New Roman"/>
          <w:lang w:val="en-US"/>
        </w:rPr>
        <w:t>we have shown that</w:t>
      </w:r>
      <w:r w:rsidR="007D1662" w:rsidRPr="00D8694B">
        <w:rPr>
          <w:rFonts w:ascii="Times New Roman" w:hAnsi="Times New Roman" w:cs="Times New Roman"/>
          <w:lang w:val="en-US"/>
        </w:rPr>
        <w:t xml:space="preserve"> presence of comorbidities like diabetes, </w:t>
      </w:r>
      <w:r w:rsidR="007F5084" w:rsidRPr="00D8694B">
        <w:rPr>
          <w:rFonts w:ascii="Times New Roman" w:hAnsi="Times New Roman" w:cs="Times New Roman"/>
          <w:lang w:val="en-US"/>
        </w:rPr>
        <w:t>renal failure, COPD, cerebrovascular accident, and congestive heart failure ha</w:t>
      </w:r>
      <w:r w:rsidR="00BF3B7C" w:rsidRPr="00D8694B">
        <w:rPr>
          <w:rFonts w:ascii="Times New Roman" w:hAnsi="Times New Roman" w:cs="Times New Roman"/>
          <w:lang w:val="en-US"/>
        </w:rPr>
        <w:t>ve</w:t>
      </w:r>
      <w:r w:rsidR="007F5084" w:rsidRPr="00D8694B">
        <w:rPr>
          <w:rFonts w:ascii="Times New Roman" w:hAnsi="Times New Roman" w:cs="Times New Roman"/>
          <w:lang w:val="en-US"/>
        </w:rPr>
        <w:t xml:space="preserve"> significantly increased the severity of infections in EDs indicating the need for multifaceted management strategies. </w:t>
      </w:r>
      <w:r w:rsidR="00CF3330" w:rsidRPr="00D8694B">
        <w:rPr>
          <w:rFonts w:ascii="Times New Roman" w:hAnsi="Times New Roman" w:cs="Times New Roman"/>
          <w:lang w:val="en-US"/>
        </w:rPr>
        <w:t>As a strict example</w:t>
      </w:r>
      <w:r w:rsidR="00F63EF5" w:rsidRPr="00D8694B">
        <w:rPr>
          <w:rFonts w:ascii="Times New Roman" w:hAnsi="Times New Roman" w:cs="Times New Roman"/>
          <w:lang w:val="en-US"/>
        </w:rPr>
        <w:t>,</w:t>
      </w:r>
      <w:r w:rsidR="00C466E8" w:rsidRPr="00D8694B">
        <w:rPr>
          <w:rFonts w:ascii="Times New Roman" w:hAnsi="Times New Roman" w:cs="Times New Roman"/>
          <w:lang w:val="en-US"/>
        </w:rPr>
        <w:t xml:space="preserve"> </w:t>
      </w:r>
      <w:r w:rsidR="00F50128" w:rsidRPr="00D8694B">
        <w:rPr>
          <w:rFonts w:ascii="Times New Roman" w:hAnsi="Times New Roman" w:cs="Times New Roman"/>
          <w:lang w:val="en-US"/>
        </w:rPr>
        <w:t xml:space="preserve">COPD </w:t>
      </w:r>
      <w:r w:rsidR="000C74B1" w:rsidRPr="00D8694B">
        <w:rPr>
          <w:rFonts w:ascii="Times New Roman" w:hAnsi="Times New Roman" w:cs="Times New Roman"/>
          <w:lang w:val="en-US"/>
        </w:rPr>
        <w:t>is</w:t>
      </w:r>
      <w:r w:rsidR="00C466E8" w:rsidRPr="00D8694B">
        <w:rPr>
          <w:rFonts w:ascii="Times New Roman" w:hAnsi="Times New Roman" w:cs="Times New Roman"/>
          <w:lang w:val="en-US"/>
        </w:rPr>
        <w:t xml:space="preserve"> </w:t>
      </w:r>
      <w:r w:rsidR="00F50128" w:rsidRPr="00D8694B">
        <w:rPr>
          <w:rFonts w:ascii="Times New Roman" w:hAnsi="Times New Roman" w:cs="Times New Roman"/>
          <w:lang w:val="en-US"/>
        </w:rPr>
        <w:t xml:space="preserve">usually interrelated to pneumonia </w:t>
      </w:r>
      <w:r w:rsidR="00C466E8" w:rsidRPr="00D8694B">
        <w:rPr>
          <w:rFonts w:ascii="Times New Roman" w:hAnsi="Times New Roman" w:cs="Times New Roman"/>
          <w:lang w:val="en-US"/>
        </w:rPr>
        <w:t xml:space="preserve">and </w:t>
      </w:r>
      <w:r w:rsidR="00F50128" w:rsidRPr="00D8694B">
        <w:rPr>
          <w:rFonts w:ascii="Times New Roman" w:hAnsi="Times New Roman" w:cs="Times New Roman"/>
          <w:lang w:val="en-US"/>
        </w:rPr>
        <w:t>require</w:t>
      </w:r>
      <w:r w:rsidR="00C466E8" w:rsidRPr="00D8694B">
        <w:rPr>
          <w:rFonts w:ascii="Times New Roman" w:hAnsi="Times New Roman" w:cs="Times New Roman"/>
          <w:lang w:val="en-US"/>
        </w:rPr>
        <w:t>d</w:t>
      </w:r>
      <w:r w:rsidR="00F50128" w:rsidRPr="00D8694B">
        <w:rPr>
          <w:rFonts w:ascii="Times New Roman" w:hAnsi="Times New Roman" w:cs="Times New Roman"/>
          <w:lang w:val="en-US"/>
        </w:rPr>
        <w:t xml:space="preserve"> frequent ICU admission</w:t>
      </w:r>
      <w:r w:rsidR="00C466E8" w:rsidRPr="00D8694B">
        <w:rPr>
          <w:rFonts w:ascii="Times New Roman" w:hAnsi="Times New Roman" w:cs="Times New Roman"/>
          <w:lang w:val="en-US"/>
        </w:rPr>
        <w:t>s was already known</w:t>
      </w:r>
      <w:r w:rsidR="00F50128"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{"citationItems":[{"id":"ITEM-1","itemData":{"DOI":"10.1016/j.jcrc.2013.08.004","ISSN":"08839441","abstract":"Purpose: The aims of this study are to identify factors predicting mortality in patients with chronic obstructive pulmonary disease (COPD) and community-acquired pneumonia (CAP) requiring intensive care unit (ICU) admission and to examine whether noninvasive ventilation treatment reduces mortality. Materials and Methods: An analysis was performed on data from patients with CAP hospitalized in the ICUs of 19 different hospitals in Turkey between October 2008 and January 2011. Predictors of mortality were assessed by both univariate and multivariate statistical analyses. Results: Two hundred eleven patients with COPD and CAP were included. The overall ICU mortality was 23.9%. Noninvasive ventilation treatment (odds ratio [OR], 0.12; 95% confidence interval [CI] , 0.03-0.49; P = .003), hypertension (OR, 0.13; 95% CI, 0.02-0.93; P = .042), bilateral infiltration (OR, 13.92; 95% CI, 2.94-65.84; P = .001), systemic corticosteroid treatment (OR, 0.19; 95% CI, 0.35-0.96; P = .045), length of ICU stay (OR, 0.65; 95% CI, 0.47-0.89; P = .007), and duration of invasive mechanical ventilation (OR, 1.11; 95% CI, 1.01-1.22; P = .032) were independent factors related to mortality. Conclusion: Noninvasive ventilation, hypertension, systemic corticosteroid treatment, and shorter ICU stay are associated with reduced mortality, whereas bilateral infiltration and longer duration of invasive mechanical ventilation are associated with increased risk of mortality in patients with COPD and CAP requiring ICU admission. © 2013 Elsevier Inc.","author":[{"dropping-particle":"","family":"Cilli","given":"A.","non-dropping-particle":"","parse-names":false,"suffix":""},{"dropping-particle":"","family":"Erdem","given":"H.","non-dropping-particle":"","parse-names":false,"suffix":""},{"dropping-particle":"","family":"Karakurt","given":"Z.","non-dropping-particle":"","parse-names":false,"suffix":""},{"dropping-particle":"","family":"Turkan","given":"H.","non-dropping-particle":"","parse-names":false,"suffix":""},{"dropping-particle":"","family":"Yazicioglu-Mocin","given":"O.","non-dropping-particle":"","parse-names":false,"suffix":""},{"dropping-particle":"","family":"Adiguzel","given":"N.","non-dropping-particle":"","parse-names":false,"suffix":""},{"dropping-particle":"","family":"Gungor","given":"G.","non-dropping-particle":"","parse-names":false,"suffix":""},{"dropping-particle":"","family":"Bilge","given":"U.","non-dropping-particle":"","parse-names":false,"suffix":""},{"dropping-particle":"","family":"Tasci","given":"C.","non-dropping-particle":"","parse-names":false,"suffix":""},{"dropping-particle":"","family":"Yilmaz","given":"G.","non-dropping-particle":"","parse-names":false,"suffix":""},{"dropping-particle":"","family":"Oncul","given":"O.","non-dropping-particle":"","parse-names":false,"suffix":""},{"dropping-particle":"","family":"Dogan-Celik","given":"A.","non-dropping-particle":"","parse-names":false,"suffix":""},{"dropping-particle":"","family":"Erdemli","given":"O.","non-dropping-particle":"","parse-names":false,"suffix":""},{"dropping-particle":"","family":"Oztoprak","given":"N.","non-dropping-particle":"","parse-names":false,"suffix":""},{"dropping-particle":"","family":"Samur","given":"A.A.","non-dropping-particle":"","parse-names":false,"suffix":""},{"dropping-particle":"","family":"Tomak","given":"Y.","non-dropping-particle":"","parse-names":false,"suffix":""},{"dropping-particle":"","family":"Inan","given":"A.","non-dropping-particle":"","parse-names":false,"suffix":""},{"dropping-particle":"","family":"Karaboga","given":"B.","non-dropping-particle":"","parse-names":false,"suffix":""},{"dropping-particle":"","family":"Tok","given":"D.","non-dropping-particle":"","parse-names":false,"suffix":""},{"dropping-particle":"","family":"Temur","given":"S.","non-dropping-particle":"","parse-names":false,"suffix":""},{"dropping-particle":"","family":"Oksuz","given":"H.","non-dropping-particle":"","parse-names":false,"suffix":""},{"dropping-particle":"","family":"Senturk","given":"O.","non-dropping-particle":"","parse-names":false,"suffix":""},{"dropping-particle":"","family":"Buyukkocak","given":"U.","non-dropping-particle":"","parse-names":false,"suffix":""},{"dropping-particle":"","family":"Yilmaz-Karadag","given":"F.","non-dropping-particle":"","parse-names":false,"suffix":""},{"dropping-particle":"","family":"Ozcengiz","given":"D.","non-dropping-particle":"","parse-names":false,"suffix":""},{"dropping-particle":"","family":"Karakas","given":"A.","non-dropping-particle":"","parse-names":false,"suffix":""},{"dropping-particle":"","family":"Savasci","given":"U.","non-dropping-particle":"","parse-names":false,"suffix":""},{"dropping-particle":"","family":"Ozgen-Alpaydin","given":"A.","non-dropping-particle":"","parse-names":false,"suffix":""},{"dropping-particle":"","family":"Kilic","given":"E.","non-dropping-particle":"","parse-names":false,"suffix":""},{"dropping-particle":"","family":"Elaldi","given":"N.","non-dropping-particle":"","parse-names":false,"suffix":""},{"dropping-particle":"","family":"Bilgic","given":"H.","non-dropping-particle":"","parse-names":false,"suffix":""}],"container-title":"Journal of Critical Care","id":"ITEM-1","issue":"6","issued":{"date-parts":[["2013"]]},"page":"975–979","title":"Community-acquired pneumonia in patients with chronic obstructive pulmonary disease requiring admission to the intensive care unit: Risk factors for mortality","type":"article-journal","volume":"28"},"uris":["http://www.mendeley.com/documents/?uuid=d3bc655d-59be-31f0-aaec-e96cc828a858"]}],"mendeley":{"formattedCitation":"[22]","plainTextFormattedCitation":"[22]","previouslyFormattedCitation":"[22]"},"properties":{"noteIndex":0},"schema":"https://github.com/citation-style-language/schema/raw/master/csl-citation.json"}</w:instrText>
      </w:r>
      <w:r w:rsidR="00F50128"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[22]</w:t>
      </w:r>
      <w:r w:rsidR="00F50128" w:rsidRPr="00D8694B">
        <w:rPr>
          <w:rFonts w:ascii="Times New Roman" w:hAnsi="Times New Roman" w:cs="Times New Roman"/>
          <w:lang w:val="en-US"/>
        </w:rPr>
        <w:fldChar w:fldCharType="end"/>
      </w:r>
      <w:r w:rsidR="00C466E8" w:rsidRPr="00D8694B">
        <w:rPr>
          <w:rFonts w:ascii="Times New Roman" w:hAnsi="Times New Roman" w:cs="Times New Roman"/>
          <w:lang w:val="en-US"/>
        </w:rPr>
        <w:t xml:space="preserve">. </w:t>
      </w:r>
      <w:r w:rsidR="002403AB" w:rsidRPr="00D8694B">
        <w:rPr>
          <w:rFonts w:ascii="Times New Roman" w:hAnsi="Times New Roman" w:cs="Times New Roman"/>
          <w:lang w:val="en-US"/>
        </w:rPr>
        <w:t>Accordingly,</w:t>
      </w:r>
      <w:r w:rsidR="00A6568E" w:rsidRPr="00D8694B">
        <w:rPr>
          <w:rFonts w:ascii="Times New Roman" w:hAnsi="Times New Roman" w:cs="Times New Roman"/>
          <w:lang w:val="en-US"/>
        </w:rPr>
        <w:t xml:space="preserve"> we </w:t>
      </w:r>
      <w:r w:rsidR="00697623" w:rsidRPr="00D8694B">
        <w:rPr>
          <w:rFonts w:ascii="Times New Roman" w:hAnsi="Times New Roman" w:cs="Times New Roman"/>
          <w:lang w:val="en-US"/>
        </w:rPr>
        <w:t>have shown</w:t>
      </w:r>
      <w:r w:rsidR="00A6568E" w:rsidRPr="00D8694B">
        <w:rPr>
          <w:rFonts w:ascii="Times New Roman" w:hAnsi="Times New Roman" w:cs="Times New Roman"/>
          <w:lang w:val="en-US"/>
        </w:rPr>
        <w:t xml:space="preserve"> that advanced age facilitated the </w:t>
      </w:r>
      <w:r w:rsidR="00DE1EEB" w:rsidRPr="00D8694B">
        <w:rPr>
          <w:rFonts w:ascii="Times New Roman" w:hAnsi="Times New Roman" w:cs="Times New Roman"/>
          <w:lang w:val="en-US"/>
        </w:rPr>
        <w:t>development of sepsis in accordance with the literature</w:t>
      </w:r>
      <w:r w:rsidR="002403AB"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10.1371/journal.pone.0204608","ISBN":"1111111111","author":[{"dropping-particle":"","family":"Cag","given":"Yasemin","non-dropping-particle":"","parse-names":false,"suffix":""},{"dropping-particle":"","family":"Karabay","given":"Oguz","non-dropping-particle":"","parse-names":false,"suffix":""},{"dropping-particle":"","family":"Sipahi","given":"Oguz Resat","non-dropping-particle":"","parse-names":false,"suffix":""},{"dropping-particle":"","family":"Aksoy","given":"Firdevs","non-dropping-particle":"","parse-names":false,"suffix":""},{"dropping-particle":"","family":"Durmus","given":"Gul","non-dropping-particle":"","parse-names":false,"suffix":""},{"dropping-particle":"","family":"Batirel","given":"Ayse","non-dropping-particle":"","parse-names":false,"suffix":""},{"dropping-particle":"","family":"Ak","given":"Oznur","non-dropping-particle":"","parse-names":false,"suffix":""},{"dropping-particle":"","family":"Kocak-Tufan","given":"Zeliha","non-dropping-particle":"","parse-names":false,"suffix":""},{"dropping-particle":"","family":"Erdem","given":"İlknur","non-dropping-particle":"","parse-names":false,"suffix":""},{"dropping-particle":"","family":"Caskurlu","given":"Hulya","non-dropping-particle":"","parse-names":false,"suffix":""},{"dropping-particle":"","family":"Salmanoglu","given":"Musa","non-dropping-particle":"","parse-names":false,"suffix":""},{"dropping-particle":"","family":"Ozturk-Engin","given":"Derya","non-dropping-particle":"","parse-names":false,"suffix":""},{"dropping-particle":"","family":"Cesur","given":"Sinem","non-dropping-particle":"","parse-names":false,"suffix":""},{"dropping-particle":"","family":"Hamidi","given":"Aziz Ahmad","non-dropping-particle":"","parse-names":false,"suffix":""},{"dropping-particle":"","family":"Atilla","given":"Aynur","non-dropping-particle":"","parse-names":false,"suffix":""},{"dropping-particle":"","family":"Dogru","given":"Arzu","non-dropping-particle":"","parse-names":false,"suffix":""},{"dropping-particle":"","family":"Civelek Eser","given":"Fatma","non-dropping-particle":"","parse-names":false,"suffix":""},{"dropping-particle":"","family":"Akbas","given":"Turkay","non-dropping-particle":"","parse-names":false,"suffix":""},{"dropping-particle":"","family":"Vahaboglu","given":"Haluk","non-dropping-particle":"","parse-names":false,"suffix":""},{"dropping-particle":"","family":"Korkmaz","given":"Pınar","non-dropping-particle":"","parse-names":false,"suffix":""},{"dropping-particle":"","family":"Onem","given":"Yalcin","non-dropping-particle":"","parse-names":false,"suffix":""},{"dropping-particle":"","family":"Korkmaz","given":"Fatime","non-dropping-particle":"","parse-names":false,"suffix":""},{"dropping-particle":"","family":"Piskin","given":"Nihal","non-dropping-particle":"","parse-names":false,"suffix":""},{"dropping-particle":"","family":"Demirel","given":"Aslıhan","non-dropping-particle":"","parse-names":false,"suffix":""},{"dropping-particle":"","family":"Harman","given":"Rezan","non-dropping-particle":"","parse-names":false,"suffix":""},{"dropping-particle":"","family":"Erol","given":"Serpil","non-dropping-particle":"","parse-names":false,"suffix":""},{"dropping-particle":"","family":"Diktas","given":"Hüsrev","non-dropping-particle":"","parse-names":false,"suffix":""},{"dropping-particle":"","family":"Erdogan","given":"Haluk","non-dropping-particle":"","parse-names":false,"suffix":""},{"dropping-particle":"","family":"Karasu","given":"Derya","non-dropping-particle":"","parse-names":false,"suffix":""},{"dropping-particle":"","family":"Onal","given":"Ugur","non-dropping-particle":"","parse-names":false,"suffix":""}],"container-title":"Plos One","id":"ITEM-1","issue":"9","issued":{"date-parts":[["2018"]]},"page":"e0204608","title":"Development and validation of a modified quick SOFA scale for risk assessment in sepsis syndrome","type":"article-journal","volume":"13"},"uris":["http://www.mendeley.com/documents/?uuid=bc5c430b-e246-4b78-8580-8a9449a4aeb7"]}],"mendeley":{"formattedCitation":"[23]","plainTextFormattedCitation":"[23]","previouslyFormattedCitation":"[23]"},"properties":{"noteIndex":0},"schema":"https://github.com/citation-style-language/schema/raw/master/csl-citation.json"}</w:instrText>
      </w:r>
      <w:r w:rsidR="002403AB"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[23]</w:t>
      </w:r>
      <w:r w:rsidR="002403AB" w:rsidRPr="00D8694B">
        <w:rPr>
          <w:rFonts w:ascii="Times New Roman" w:hAnsi="Times New Roman" w:cs="Times New Roman"/>
          <w:lang w:val="en-US"/>
        </w:rPr>
        <w:fldChar w:fldCharType="end"/>
      </w:r>
      <w:r w:rsidR="00DE1EEB" w:rsidRPr="00D8694B">
        <w:rPr>
          <w:rFonts w:ascii="Times New Roman" w:hAnsi="Times New Roman" w:cs="Times New Roman"/>
          <w:lang w:val="en-US"/>
        </w:rPr>
        <w:t xml:space="preserve">. </w:t>
      </w:r>
      <w:r w:rsidR="00612738" w:rsidRPr="00D8694B">
        <w:rPr>
          <w:rFonts w:ascii="Times New Roman" w:hAnsi="Times New Roman" w:cs="Times New Roman"/>
          <w:lang w:val="en-US"/>
        </w:rPr>
        <w:t>Added to that, a</w:t>
      </w:r>
      <w:r w:rsidR="00375B5B" w:rsidRPr="00D8694B">
        <w:rPr>
          <w:rFonts w:ascii="Times New Roman" w:hAnsi="Times New Roman" w:cs="Times New Roman"/>
          <w:lang w:val="en-US"/>
        </w:rPr>
        <w:t xml:space="preserve"> visit to ED significantly increases the risk of acquiring </w:t>
      </w:r>
      <w:r w:rsidR="00612738" w:rsidRPr="00D8694B">
        <w:rPr>
          <w:rFonts w:ascii="Times New Roman" w:hAnsi="Times New Roman" w:cs="Times New Roman"/>
          <w:lang w:val="en-US"/>
        </w:rPr>
        <w:t>new</w:t>
      </w:r>
      <w:r w:rsidR="00375B5B" w:rsidRPr="00D8694B">
        <w:rPr>
          <w:rFonts w:ascii="Times New Roman" w:hAnsi="Times New Roman" w:cs="Times New Roman"/>
          <w:lang w:val="en-US"/>
        </w:rPr>
        <w:t xml:space="preserve"> infection</w:t>
      </w:r>
      <w:r w:rsidR="00612738" w:rsidRPr="00D8694B">
        <w:rPr>
          <w:rFonts w:ascii="Times New Roman" w:hAnsi="Times New Roman" w:cs="Times New Roman"/>
          <w:lang w:val="en-US"/>
        </w:rPr>
        <w:t>s</w:t>
      </w:r>
      <w:r w:rsidR="00375B5B" w:rsidRPr="00D8694B">
        <w:rPr>
          <w:rFonts w:ascii="Times New Roman" w:hAnsi="Times New Roman" w:cs="Times New Roman"/>
          <w:lang w:val="en-US"/>
        </w:rPr>
        <w:t xml:space="preserve"> in the elder</w:t>
      </w:r>
      <w:r w:rsidR="00612738" w:rsidRPr="00D8694B">
        <w:rPr>
          <w:rFonts w:ascii="Times New Roman" w:hAnsi="Times New Roman" w:cs="Times New Roman"/>
          <w:lang w:val="en-US"/>
        </w:rPr>
        <w:t>s</w:t>
      </w:r>
      <w:r w:rsidR="00612738"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{"citationItems":[{"id":"ITEM-1","itemData":{"DOI":"10.1503/cmaj.110372","ISSN":"14882329","abstract":"Background: The risk of infection following a visit to the emergency department is unknown. We explored this risk among elderly residents of long-term care facilities. Methods: We compared the rates of new respiratory and gastrointestinal infections among elderly residents aged 65 years and older of 22 long-term care facilities. We used standardized surveillance definitions. For each resident who visited the emergency department during the study period, we randomly selected two residents who did not visit the emergency department and matched them by facility unit, age and sex. We calculated the rates and proportions of new infections, and we used conditional logistic regression to adjust for potential confounding variables. Results: In total, we included 1269 residents of long-term care facilities, including 424 who visited the emergency department during the study. The baseline characteristics of residents who did or did not visit the emergency department were similar, except for underlying health status (visited the emergency department: mean Charlson Comorbidity Index 6.1, standard deviation [SD] 2.5; did not visit the emergency department: mean Charlson Comorbidity index 5.5, SD 2.7; p &lt; 0.001) and the proportion who had visitors (visited the emergency department: 46.9%; did not visit the emergency department: 39.2%; p = 0.01). Overall, 21 (5.0%) residents who visited the emergency department and 17 (2.0%) who did not visit the emergency department acquired new infections. The incidence of new infections was 8.3/1000 patient-days among those who visited the emergency department and 3.4/1000 patient-days among those who did not visit the emergency department. The adjusted odds ratio for the risk of infection following a visit to the emergency department was 3.9 (95% confidence interval 1.4-10.8). Interpretation: A visit to the emergency department was associated with more than a threefold increased risk of acute infection among elderly people. Additional precautions should be considered for residents following a visit to the emergency department. © 2012 Canadian Medical Association or its licensors.","author":[{"dropping-particle":"","family":"Quach","given":"Caroline","non-dropping-particle":"","parse-names":false,"suffix":""},{"dropping-particle":"","family":"McArthur","given":"Margaret","non-dropping-particle":"","parse-names":false,"suffix":""},{"dropping-particle":"","family":"McGeer","given":"Allison","non-dropping-particle":"","parse-names":false,"suffix":""},{"dropping-particle":"","family":"Li","given":"Lynne","non-dropping-particle":"","parse-names":false,"suffix":""},{"dropping-particle":"","family":"Simor","given":"Andrew","non-dropping-particle":"","parse-names":false,"suffix":""},{"dropping-particle":"","family":"Dionne","given":"Marc","non-dropping-particle":"","parse-names":false,"suffix":""},{"dropping-particle":"","family":"Lévesque","given":"Edith","non-dropping-particle":"","parse-names":false,"suffix":""},{"dropping-particle":"","family":"Tremblay","given":"Lucie","non-dropping-particle":"","parse-names":false,"suffix":""}],"container-title":"Cmaj","id":"ITEM-1","issue":"4","issued":{"date-parts":[["2012"]]},"page":"232-239","title":"Risk of infection following a visit to the emergency department: A cohort study","type":"article-journal","volume":"184"},"uris":["http://www.mendeley.com/documents/?uuid=a07c143a-20a7-43d2-8e36-7e0d5fb08ff6"]}],"mendeley":{"formattedCitation":"[24]","plainTextFormattedCitation":"[24]","previouslyFormattedCitation":"[24]"},"properties":{"noteIndex":0},"schema":"https://github.com/citation-style-language/schema/raw/master/csl-citation.json"}</w:instrText>
      </w:r>
      <w:r w:rsidR="00612738"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[24]</w:t>
      </w:r>
      <w:r w:rsidR="00612738" w:rsidRPr="00D8694B">
        <w:rPr>
          <w:rFonts w:ascii="Times New Roman" w:hAnsi="Times New Roman" w:cs="Times New Roman"/>
          <w:lang w:val="en-US"/>
        </w:rPr>
        <w:fldChar w:fldCharType="end"/>
      </w:r>
      <w:r w:rsidR="00612738" w:rsidRPr="00D8694B">
        <w:rPr>
          <w:rFonts w:ascii="Times New Roman" w:hAnsi="Times New Roman" w:cs="Times New Roman"/>
          <w:lang w:val="en-US"/>
        </w:rPr>
        <w:t>,</w:t>
      </w:r>
      <w:r w:rsidR="00375B5B" w:rsidRPr="00D8694B">
        <w:rPr>
          <w:rFonts w:ascii="Times New Roman" w:hAnsi="Times New Roman" w:cs="Times New Roman"/>
          <w:lang w:val="en-US"/>
        </w:rPr>
        <w:t xml:space="preserve"> </w:t>
      </w:r>
      <w:r w:rsidR="00377ED8" w:rsidRPr="00D8694B">
        <w:rPr>
          <w:rFonts w:ascii="Times New Roman" w:hAnsi="Times New Roman" w:cs="Times New Roman"/>
          <w:lang w:val="en-US"/>
        </w:rPr>
        <w:t>d</w:t>
      </w:r>
      <w:r w:rsidR="00375B5B" w:rsidRPr="00D8694B">
        <w:rPr>
          <w:rFonts w:ascii="Times New Roman" w:hAnsi="Times New Roman" w:cs="Times New Roman"/>
          <w:lang w:val="en-US"/>
        </w:rPr>
        <w:t>ou</w:t>
      </w:r>
      <w:r w:rsidR="00377ED8" w:rsidRPr="00D8694B">
        <w:rPr>
          <w:rFonts w:ascii="Times New Roman" w:hAnsi="Times New Roman" w:cs="Times New Roman"/>
          <w:lang w:val="en-US"/>
        </w:rPr>
        <w:t>b</w:t>
      </w:r>
      <w:r w:rsidR="00375B5B" w:rsidRPr="00D8694B">
        <w:rPr>
          <w:rFonts w:ascii="Times New Roman" w:hAnsi="Times New Roman" w:cs="Times New Roman"/>
          <w:lang w:val="en-US"/>
        </w:rPr>
        <w:t>l</w:t>
      </w:r>
      <w:r w:rsidR="00612738" w:rsidRPr="00D8694B">
        <w:rPr>
          <w:rFonts w:ascii="Times New Roman" w:hAnsi="Times New Roman" w:cs="Times New Roman"/>
          <w:lang w:val="en-US"/>
        </w:rPr>
        <w:t>ing</w:t>
      </w:r>
      <w:r w:rsidR="00375B5B" w:rsidRPr="00D8694B">
        <w:rPr>
          <w:rFonts w:ascii="Times New Roman" w:hAnsi="Times New Roman" w:cs="Times New Roman"/>
          <w:lang w:val="en-US"/>
        </w:rPr>
        <w:t xml:space="preserve"> the risk</w:t>
      </w:r>
      <w:r w:rsidR="00612738" w:rsidRPr="00D8694B">
        <w:rPr>
          <w:rFonts w:ascii="Times New Roman" w:hAnsi="Times New Roman" w:cs="Times New Roman"/>
          <w:lang w:val="en-US"/>
        </w:rPr>
        <w:t xml:space="preserve"> of adverse outcomes in this patient population.</w:t>
      </w:r>
    </w:p>
    <w:p w14:paraId="746FF52A" w14:textId="76EEC7AB" w:rsidR="009215F0" w:rsidRPr="00D8694B" w:rsidRDefault="0063569F" w:rsidP="005A7341">
      <w:pPr>
        <w:spacing w:after="100" w:afterAutospacing="1" w:line="360" w:lineRule="auto"/>
        <w:ind w:firstLine="360"/>
        <w:jc w:val="both"/>
        <w:rPr>
          <w:rFonts w:ascii="Times New Roman" w:hAnsi="Times New Roman" w:cs="Times New Roman"/>
          <w:lang w:val="en-US"/>
        </w:rPr>
      </w:pPr>
      <w:r w:rsidRPr="00D8694B">
        <w:rPr>
          <w:rFonts w:ascii="Times New Roman" w:hAnsi="Times New Roman" w:cs="Times New Roman"/>
          <w:lang w:val="en-US"/>
        </w:rPr>
        <w:t xml:space="preserve">Time is of essence in the treatment of sepsis, and early and aggressive treatment is central to decrease mortality. </w:t>
      </w:r>
      <w:r w:rsidR="00232CE4" w:rsidRPr="00D8694B">
        <w:rPr>
          <w:rFonts w:ascii="Times New Roman" w:hAnsi="Times New Roman" w:cs="Times New Roman"/>
          <w:lang w:val="en-US"/>
        </w:rPr>
        <w:t>Thus, clinical judgement is a fast and reliable method to stratify between ICU and general ward admission in ED patients with sepsis</w:t>
      </w:r>
      <w:r w:rsidR="00B61CB8"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{"citationItems":[{"id":"ITEM-1","itemData":{"DOI":"10.1097/MEJ.0000000000000460","ISBN":"0000000000000","ISSN":"14735695","PMID":"28338533","abstract":"Objective The aim of this study was to compare the stratification of sepsis patients in the emergency department (ED) for ICU admission and mortality using the Predisposition, Infection, Response and Organ dysfunction (PIRO) and quick Sequential Organ Failure Assessment (qSOFA) scores with clinical judgement assessed by the ED staff. Patients and methods This was a prospective observational study in the ED of a tertiary care teaching hospital. Adult nontrauma patients with suspected infection and at least two Systemic Inflammatory Response Syndrome criteria were included. The primary outcome was direct ED to ICU admission. The secondary outcomes were in-hospital, 28-day and 6-month mortality, indirect ICU admission and length of stay. Clinical judgement was recorded using the Clinical Impression Scores (CIS), appraised by a nurse and the attending physician. The PIRO and qSOFA scores were calculated from medical records. Results We included 193 patients: 103 presented with sepsis, 81 with severe sepsis and nine with septic shock. Fifteen patients required direct ICU admission. The CIS scores of nurse [area under the curve (AUC)=0.896] and the attending physician (AUC=0.861), in conjunction with PIRO (AUC=0.876) and qSOFA scores (AUC=0.849), predicted direct ICU admission. The CIS scores did not predict any of the mortality endpoints. The PIRO score predicted in-hospital (AUC=0.764), 28-day (AUC=0.784) and 6-month mortality (AUC=0.695). The qSOFA score also predicted in-hospital (AUC=0.823), 28-day (AUC=0.848) and 6-month mortality (AUC=0.620). Conclusion Clinical judgement is a fast and reliable method to stratify between ICU and general ward admission in ED patients with sepsis. The PIRO and qSOFA scores do not add value to this stratification, but perform better on the prediction of mortality. In sepsis patients, therefore, the principle of 'treat first what kills first' can be supplemented with 'judge first and calculate later'. ©","author":[{"dropping-particle":"","family":"Quinten","given":"Vincent M.","non-dropping-particle":"","parse-names":false,"suffix":""},{"dropping-particle":"","family":"Meurs","given":"Matijs","non-dropping-particle":"Van","parse-names":false,"suffix":""},{"dropping-particle":"","family":"Wolffensperger","given":"Anna E.","non-dropping-particle":"","parse-names":false,"suffix":""},{"dropping-particle":"","family":"Maaten","given":"Jan C.","non-dropping-particle":"Ter","parse-names":false,"suffix":""},{"dropping-particle":"","family":"Ligtenberg","given":"Jack J.M.","non-dropping-particle":"","parse-names":false,"suffix":""}],"container-title":"European Journal of Emergency Medicine","id":"ITEM-1","issue":"5","issued":{"date-parts":[["2018"]]},"page":"328-334","title":"Sepsis patients in the emergency department: Stratification using the Clinical Impression Score, Predisposition, Infection, Response and Organ dysfunction score or quick Sequential Organ Failure Assessment score?","type":"article-journal","volume":"25"},"uris":["http://www.mendeley.com/documents/?uuid=7c33ac0c-37c0-4edb-8d7d-8b1fa97e8184"]}],"mendeley":{"formattedCitation":"[25]","plainTextFormattedCitation":"[25]","previouslyFormattedCitation":"[25]"},"properties":{"noteIndex":0},"schema":"https://github.com/citation-style-language/schema/raw/master/csl-citation.json"}</w:instrText>
      </w:r>
      <w:r w:rsidR="00B61CB8"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[25]</w:t>
      </w:r>
      <w:r w:rsidR="00B61CB8" w:rsidRPr="00D8694B">
        <w:rPr>
          <w:rFonts w:ascii="Times New Roman" w:hAnsi="Times New Roman" w:cs="Times New Roman"/>
          <w:lang w:val="en-US"/>
        </w:rPr>
        <w:fldChar w:fldCharType="end"/>
      </w:r>
      <w:r w:rsidR="00232CE4" w:rsidRPr="00D8694B">
        <w:rPr>
          <w:rFonts w:ascii="Times New Roman" w:hAnsi="Times New Roman" w:cs="Times New Roman"/>
          <w:lang w:val="en-US"/>
        </w:rPr>
        <w:t>. In this study, a</w:t>
      </w:r>
      <w:r w:rsidR="00B70ED1" w:rsidRPr="00D8694B">
        <w:rPr>
          <w:rFonts w:ascii="Times New Roman" w:hAnsi="Times New Roman" w:cs="Times New Roman"/>
          <w:lang w:val="en-US"/>
        </w:rPr>
        <w:t>lthough there was a general trend in the severity</w:t>
      </w:r>
      <w:r w:rsidR="005B643B" w:rsidRPr="00D8694B">
        <w:rPr>
          <w:rFonts w:ascii="Times New Roman" w:hAnsi="Times New Roman" w:cs="Times New Roman"/>
          <w:lang w:val="en-US"/>
        </w:rPr>
        <w:t xml:space="preserve"> of the cases</w:t>
      </w:r>
      <w:r w:rsidR="00B70ED1" w:rsidRPr="00D8694B">
        <w:rPr>
          <w:rFonts w:ascii="Times New Roman" w:hAnsi="Times New Roman" w:cs="Times New Roman"/>
          <w:lang w:val="en-US"/>
        </w:rPr>
        <w:t xml:space="preserve"> in descending order </w:t>
      </w:r>
      <w:r w:rsidR="00814881" w:rsidRPr="00D8694B">
        <w:rPr>
          <w:rFonts w:ascii="Times New Roman" w:hAnsi="Times New Roman" w:cs="Times New Roman"/>
          <w:lang w:val="en-US"/>
        </w:rPr>
        <w:t xml:space="preserve">according to qSOFA scores </w:t>
      </w:r>
      <w:r w:rsidR="00B70ED1" w:rsidRPr="00D8694B">
        <w:rPr>
          <w:rFonts w:ascii="Times New Roman" w:hAnsi="Times New Roman" w:cs="Times New Roman"/>
          <w:lang w:val="en-US"/>
        </w:rPr>
        <w:t xml:space="preserve">for fatal </w:t>
      </w:r>
      <w:r w:rsidR="005B643B" w:rsidRPr="00D8694B">
        <w:rPr>
          <w:rFonts w:ascii="Times New Roman" w:hAnsi="Times New Roman" w:cs="Times New Roman"/>
          <w:lang w:val="en-US"/>
        </w:rPr>
        <w:t>patients</w:t>
      </w:r>
      <w:r w:rsidR="00B70ED1" w:rsidRPr="00D8694B">
        <w:rPr>
          <w:rFonts w:ascii="Times New Roman" w:hAnsi="Times New Roman" w:cs="Times New Roman"/>
          <w:lang w:val="en-US"/>
        </w:rPr>
        <w:t xml:space="preserve">, </w:t>
      </w:r>
      <w:r w:rsidR="00ED34E4" w:rsidRPr="00D8694B">
        <w:rPr>
          <w:rFonts w:ascii="Times New Roman" w:hAnsi="Times New Roman" w:cs="Times New Roman"/>
          <w:lang w:val="en-US"/>
        </w:rPr>
        <w:t>those</w:t>
      </w:r>
      <w:r w:rsidR="00B70ED1" w:rsidRPr="00D8694B">
        <w:rPr>
          <w:rFonts w:ascii="Times New Roman" w:hAnsi="Times New Roman" w:cs="Times New Roman"/>
          <w:lang w:val="en-US"/>
        </w:rPr>
        <w:t xml:space="preserve"> hospitalized in the ICUs, and </w:t>
      </w:r>
      <w:r w:rsidR="00ED34E4" w:rsidRPr="00D8694B">
        <w:rPr>
          <w:rFonts w:ascii="Times New Roman" w:hAnsi="Times New Roman" w:cs="Times New Roman"/>
          <w:lang w:val="en-US"/>
        </w:rPr>
        <w:t>patients</w:t>
      </w:r>
      <w:r w:rsidR="00B70ED1" w:rsidRPr="00D8694B">
        <w:rPr>
          <w:rFonts w:ascii="Times New Roman" w:hAnsi="Times New Roman" w:cs="Times New Roman"/>
          <w:lang w:val="en-US"/>
        </w:rPr>
        <w:t xml:space="preserve"> taken to the wards, </w:t>
      </w:r>
      <w:r w:rsidR="00EB2FB4" w:rsidRPr="00D8694B">
        <w:rPr>
          <w:rFonts w:ascii="Times New Roman" w:hAnsi="Times New Roman" w:cs="Times New Roman"/>
          <w:lang w:val="en-US"/>
        </w:rPr>
        <w:t>3.7</w:t>
      </w:r>
      <w:r w:rsidR="005B643B" w:rsidRPr="00D8694B">
        <w:rPr>
          <w:rFonts w:ascii="Times New Roman" w:hAnsi="Times New Roman" w:cs="Times New Roman"/>
          <w:lang w:val="en-US"/>
        </w:rPr>
        <w:t xml:space="preserve">% </w:t>
      </w:r>
      <w:r w:rsidR="00814881" w:rsidRPr="00D8694B">
        <w:rPr>
          <w:rFonts w:ascii="Times New Roman" w:hAnsi="Times New Roman" w:cs="Times New Roman"/>
          <w:lang w:val="en-US"/>
        </w:rPr>
        <w:t xml:space="preserve">of the patients with sepsis </w:t>
      </w:r>
      <w:r w:rsidR="00BF3B7C" w:rsidRPr="00D8694B">
        <w:rPr>
          <w:rFonts w:ascii="Times New Roman" w:hAnsi="Times New Roman" w:cs="Times New Roman"/>
          <w:lang w:val="en-US"/>
        </w:rPr>
        <w:t xml:space="preserve">ultimately </w:t>
      </w:r>
      <w:r w:rsidR="005B643B" w:rsidRPr="00D8694B">
        <w:rPr>
          <w:rFonts w:ascii="Times New Roman" w:hAnsi="Times New Roman" w:cs="Times New Roman"/>
          <w:lang w:val="en-US"/>
        </w:rPr>
        <w:t>were</w:t>
      </w:r>
      <w:r w:rsidR="00EB2FB4" w:rsidRPr="00D8694B">
        <w:rPr>
          <w:rFonts w:ascii="Times New Roman" w:hAnsi="Times New Roman" w:cs="Times New Roman"/>
          <w:lang w:val="en-US"/>
        </w:rPr>
        <w:t xml:space="preserve"> not</w:t>
      </w:r>
      <w:r w:rsidR="005B643B" w:rsidRPr="00D8694B">
        <w:rPr>
          <w:rFonts w:ascii="Times New Roman" w:hAnsi="Times New Roman" w:cs="Times New Roman"/>
          <w:lang w:val="en-US"/>
        </w:rPr>
        <w:t xml:space="preserve"> hospitalized</w:t>
      </w:r>
      <w:r w:rsidR="00B61CB8" w:rsidRPr="00D8694B">
        <w:rPr>
          <w:rFonts w:ascii="Times New Roman" w:hAnsi="Times New Roman" w:cs="Times New Roman"/>
          <w:lang w:val="en-US"/>
        </w:rPr>
        <w:t xml:space="preserve"> and </w:t>
      </w:r>
      <w:r w:rsidR="00FA3C45" w:rsidRPr="00D8694B">
        <w:rPr>
          <w:rFonts w:ascii="Times New Roman" w:hAnsi="Times New Roman" w:cs="Times New Roman"/>
          <w:lang w:val="en-US"/>
        </w:rPr>
        <w:t xml:space="preserve">were </w:t>
      </w:r>
      <w:r w:rsidR="00B61CB8" w:rsidRPr="00D8694B">
        <w:rPr>
          <w:rFonts w:ascii="Times New Roman" w:hAnsi="Times New Roman" w:cs="Times New Roman"/>
          <w:lang w:val="en-US"/>
        </w:rPr>
        <w:t>treated as outpatients</w:t>
      </w:r>
      <w:r w:rsidR="002C57AE" w:rsidRPr="00D8694B">
        <w:rPr>
          <w:rFonts w:ascii="Times New Roman" w:hAnsi="Times New Roman" w:cs="Times New Roman"/>
          <w:lang w:val="en-US"/>
        </w:rPr>
        <w:t>.</w:t>
      </w:r>
      <w:r w:rsidR="00A93447" w:rsidRPr="00D8694B">
        <w:rPr>
          <w:rFonts w:ascii="Times New Roman" w:hAnsi="Times New Roman" w:cs="Times New Roman"/>
          <w:lang w:val="en-US"/>
        </w:rPr>
        <w:t xml:space="preserve"> </w:t>
      </w:r>
      <w:r w:rsidR="00B61CB8" w:rsidRPr="00D8694B">
        <w:rPr>
          <w:rFonts w:ascii="Times New Roman" w:hAnsi="Times New Roman" w:cs="Times New Roman"/>
          <w:lang w:val="en-US"/>
        </w:rPr>
        <w:t>At this critical point</w:t>
      </w:r>
      <w:r w:rsidR="007E65F3" w:rsidRPr="00D8694B">
        <w:rPr>
          <w:rFonts w:ascii="Times New Roman" w:hAnsi="Times New Roman" w:cs="Times New Roman"/>
          <w:lang w:val="en-US"/>
        </w:rPr>
        <w:t xml:space="preserve">, there seems to be problematic </w:t>
      </w:r>
      <w:r w:rsidR="00B61CB8" w:rsidRPr="00D8694B">
        <w:rPr>
          <w:rFonts w:ascii="Times New Roman" w:hAnsi="Times New Roman" w:cs="Times New Roman"/>
          <w:lang w:val="en-US"/>
        </w:rPr>
        <w:t>areas</w:t>
      </w:r>
      <w:r w:rsidR="007E65F3" w:rsidRPr="00D8694B">
        <w:rPr>
          <w:rFonts w:ascii="Times New Roman" w:hAnsi="Times New Roman" w:cs="Times New Roman"/>
          <w:lang w:val="en-US"/>
        </w:rPr>
        <w:t xml:space="preserve"> </w:t>
      </w:r>
      <w:r w:rsidR="00BF3B7C" w:rsidRPr="00D8694B">
        <w:rPr>
          <w:rFonts w:ascii="Times New Roman" w:hAnsi="Times New Roman" w:cs="Times New Roman"/>
          <w:lang w:val="en-US"/>
        </w:rPr>
        <w:t>at</w:t>
      </w:r>
      <w:r w:rsidR="007E65F3" w:rsidRPr="00D8694B">
        <w:rPr>
          <w:rFonts w:ascii="Times New Roman" w:hAnsi="Times New Roman" w:cs="Times New Roman"/>
          <w:lang w:val="en-US"/>
        </w:rPr>
        <w:t xml:space="preserve"> initial patient assessment and hospital admission decisions, which should be better organized</w:t>
      </w:r>
      <w:r w:rsidR="00B61CB8" w:rsidRPr="00D8694B">
        <w:rPr>
          <w:rFonts w:ascii="Times New Roman" w:hAnsi="Times New Roman" w:cs="Times New Roman"/>
          <w:lang w:val="en-US"/>
        </w:rPr>
        <w:t>.</w:t>
      </w:r>
      <w:r w:rsidR="00832F45" w:rsidRPr="00D8694B">
        <w:rPr>
          <w:rFonts w:ascii="Times New Roman" w:hAnsi="Times New Roman" w:cs="Times New Roman"/>
          <w:lang w:val="en-US"/>
        </w:rPr>
        <w:t xml:space="preserve"> In addition, t</w:t>
      </w:r>
      <w:r w:rsidR="00FA3C45" w:rsidRPr="00D8694B">
        <w:rPr>
          <w:rFonts w:ascii="Times New Roman" w:hAnsi="Times New Roman" w:cs="Times New Roman"/>
          <w:lang w:val="en-US"/>
        </w:rPr>
        <w:t>here are serious concerns that k</w:t>
      </w:r>
      <w:r w:rsidR="00CC4399" w:rsidRPr="00D8694B">
        <w:rPr>
          <w:rFonts w:ascii="Times New Roman" w:hAnsi="Times New Roman" w:cs="Times New Roman"/>
          <w:lang w:val="en-US"/>
        </w:rPr>
        <w:t>ey procedures for recognizing sepsis</w:t>
      </w:r>
      <w:r w:rsidR="00E866AA" w:rsidRPr="00D8694B">
        <w:rPr>
          <w:rFonts w:ascii="Times New Roman" w:hAnsi="Times New Roman" w:cs="Times New Roman"/>
          <w:lang w:val="en-US"/>
        </w:rPr>
        <w:t xml:space="preserve"> </w:t>
      </w:r>
      <w:r w:rsidR="00D87C24" w:rsidRPr="00D8694B">
        <w:rPr>
          <w:rFonts w:ascii="Times New Roman" w:hAnsi="Times New Roman" w:cs="Times New Roman"/>
          <w:lang w:val="en-US"/>
        </w:rPr>
        <w:t>may be delayed</w:t>
      </w:r>
      <w:r w:rsidR="00E866AA"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{"citationItems":[{"id":"ITEM-1","itemData":{"DOI":"10.1371/journal.pone.0227652","ISBN":"1111111111","ISSN":"19326203","abstract":"Background Early recognition of sepsis is critical for timely initiation of treatment. The first objective of this study was to assess the timeliness of diagnostic procedures for recognizing sepsis in emergency departments. We define diagnostic procedures as tests used to help diagnose the condition of patients. The second objective was to estimate associations between diagnostic procedures and time to antibiotic treatment, and to estimate associations between time to antibiotic treatment and mortality. Methods This observational study from 24 emergency departments in Norway included 1559 patients with infection and at least two systemic inflammatory response syndrome criteria. We estimated associations using linear and logistic regression analyses. Results Of the study patients, 72.9% (CI 70.7–75.1) had documented triage within 15 minutes of presentation to the emergency departments, 44.9% (42.4–47.4) were examined by a physician in accordance with the triage priority, 44.4% (41.4–46.9) were adequately observed through continual monitoring of signs while in the emergency department, and 25.4% (23.2–27.7) received antibiotics within 1 hour. Delay or non-completion of these key diagnostic procedures predicted a delay of more than 2.5 hours to antibiotic treatment. Patients who received antibiotics within 1 hour had an observed 30-day all-cause mortality of 13.6% (10.1–17.1), in the timespan 2 to 3 hours after admission 5.9% (2.8–9.1), and 4 hours or later after admission 10.5% (5.7–15.3). Conclusions Key procedures for recognizing sepsis were delayed or not completed in a substantial proportion of patients admitted to the emergency department with sepsis. Delay or non-completion of key diagnostic procedures was associated with prolonged time to treatment with antibiotics. This suggests a need for systematic improvement in the initial management of patients admitted to emergency departments with sepsis.","author":[{"dropping-particle":"","family":"Husabø","given":"Gunnar","non-dropping-particle":"","parse-names":false,"suffix":""},{"dropping-particle":"","family":"Nilsen","given":"Roy M.","non-dropping-particle":"","parse-names":false,"suffix":""},{"dropping-particle":"","family":"Flaatten","given":"Hans","non-dropping-particle":"","parse-names":false,"suffix":""},{"dropping-particle":"","family":"Solligård","given":"Erik","non-dropping-particle":"","parse-names":false,"suffix":""},{"dropping-particle":"","family":"Frich","given":"Jan C.","non-dropping-particle":"","parse-names":false,"suffix":""},{"dropping-particle":"","family":"Bondevik","given":"Gunnar T.","non-dropping-particle":"","parse-names":false,"suffix":""},{"dropping-particle":"","family":"Braut","given":"Geir S.","non-dropping-particle":"","parse-names":false,"suffix":""},{"dropping-particle":"","family":"Walshe","given":"Kieran","non-dropping-particle":"","parse-names":false,"suffix":""},{"dropping-particle":"","family":"Harthug","given":"Stig","non-dropping-particle":"","parse-names":false,"suffix":""},{"dropping-particle":"","family":"Hovlid","given":"Einar","non-dropping-particle":"","parse-names":false,"suffix":""}],"container-title":"PLoS ONE","id":"ITEM-1","issue":"1","issued":{"date-parts":[["2020"]]},"page":"e0227652.","title":"Early diagnosis of sepsis in emergency departments, time to treatment, and association with mortality: An observational study","type":"article-journal","volume":"15"},"uris":["http://www.mendeley.com/documents/?uuid=efb5a1b4-1282-436a-98dd-ac94426a0c41"]}],"mendeley":{"formattedCitation":"[26]","plainTextFormattedCitation":"[26]","previouslyFormattedCitation":"[26]"},"properties":{"noteIndex":0},"schema":"https://github.com/citation-style-language/schema/raw/master/csl-citation.json"}</w:instrText>
      </w:r>
      <w:r w:rsidR="00E866AA"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[26]</w:t>
      </w:r>
      <w:r w:rsidR="00E866AA" w:rsidRPr="00D8694B">
        <w:rPr>
          <w:rFonts w:ascii="Times New Roman" w:hAnsi="Times New Roman" w:cs="Times New Roman"/>
          <w:lang w:val="en-US"/>
        </w:rPr>
        <w:fldChar w:fldCharType="end"/>
      </w:r>
      <w:r w:rsidR="00CC4399" w:rsidRPr="00D8694B">
        <w:rPr>
          <w:rFonts w:ascii="Times New Roman" w:hAnsi="Times New Roman" w:cs="Times New Roman"/>
          <w:lang w:val="en-US"/>
        </w:rPr>
        <w:t xml:space="preserve"> </w:t>
      </w:r>
      <w:r w:rsidR="00E866AA" w:rsidRPr="00D8694B">
        <w:rPr>
          <w:rFonts w:ascii="Times New Roman" w:hAnsi="Times New Roman" w:cs="Times New Roman"/>
          <w:lang w:val="en-US"/>
        </w:rPr>
        <w:t>and the data of infecting pathogens are lacking</w:t>
      </w:r>
      <w:r w:rsidR="00DA3403"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{"citationItems":[{"id":"ITEM-1","itemData":{"author":[{"dropping-particle":"","family":"Shallcross","given":"Laura J","non-dropping-particle":"","parse-names":false,"suffix":""},{"dropping-particle":"","family":"Rockenschaub","given":"Patrick","non-dropping-particle":"","parse-names":false,"suffix":""},{"dropping-particle":"","family":"Mcnulty","given":"David","non-dropping-particle":"","parse-names":false,"suffix":""},{"dropping-particle":"","family":"Freemantle","given":"Nick","non-dropping-particle":"","parse-names":false,"suffix":""},{"dropping-particle":"","family":"Hayward","given":"Andrew","non-dropping-particle":"","parse-names":false,"suffix":""},{"dropping-particle":"","family":"Gill","given":"Martin J","non-dropping-particle":"","parse-names":false,"suffix":""}],"container-title":"BMC Emergency Medicine","id":"ITEM-1","issue":"40","issued":{"date-parts":[["2020"]]},"publisher":"BMC Emergency Medicine","title":"Diagnostic uncertainty and urinary tract infection in the emergency department : a cohort study from a UK hospital","type":"article-journal","volume":"20"},"uris":["http://www.mendeley.com/documents/?uuid=5448eaea-e127-4e73-8a45-6a446e6fdc70"]}],"mendeley":{"formattedCitation":"[27]","plainTextFormattedCitation":"[27]","previouslyFormattedCitation":"[27]"},"properties":{"noteIndex":0},"schema":"https://github.com/citation-style-language/schema/raw/master/csl-citation.json"}</w:instrText>
      </w:r>
      <w:r w:rsidR="00DA3403"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[27]</w:t>
      </w:r>
      <w:r w:rsidR="00DA3403" w:rsidRPr="00D8694B">
        <w:rPr>
          <w:rFonts w:ascii="Times New Roman" w:hAnsi="Times New Roman" w:cs="Times New Roman"/>
          <w:lang w:val="en-US"/>
        </w:rPr>
        <w:fldChar w:fldCharType="end"/>
      </w:r>
      <w:r w:rsidR="00E866AA" w:rsidRPr="00D8694B">
        <w:rPr>
          <w:rFonts w:ascii="Times New Roman" w:hAnsi="Times New Roman" w:cs="Times New Roman"/>
          <w:lang w:val="en-US"/>
        </w:rPr>
        <w:t xml:space="preserve"> </w:t>
      </w:r>
      <w:r w:rsidR="00CC4399" w:rsidRPr="00D8694B">
        <w:rPr>
          <w:rFonts w:ascii="Times New Roman" w:hAnsi="Times New Roman" w:cs="Times New Roman"/>
          <w:lang w:val="en-US"/>
        </w:rPr>
        <w:t xml:space="preserve">in </w:t>
      </w:r>
      <w:r w:rsidR="007252CE" w:rsidRPr="00D8694B">
        <w:rPr>
          <w:rFonts w:ascii="Times New Roman" w:hAnsi="Times New Roman" w:cs="Times New Roman"/>
          <w:lang w:val="en-US"/>
        </w:rPr>
        <w:t xml:space="preserve">ED </w:t>
      </w:r>
      <w:r w:rsidR="00CC4399" w:rsidRPr="00D8694B">
        <w:rPr>
          <w:rFonts w:ascii="Times New Roman" w:hAnsi="Times New Roman" w:cs="Times New Roman"/>
          <w:lang w:val="en-US"/>
        </w:rPr>
        <w:t>patients.</w:t>
      </w:r>
      <w:r w:rsidR="006C4917" w:rsidRPr="00D8694B">
        <w:rPr>
          <w:rFonts w:ascii="Times New Roman" w:hAnsi="Times New Roman" w:cs="Times New Roman"/>
          <w:lang w:val="en-US"/>
        </w:rPr>
        <w:t xml:space="preserve"> </w:t>
      </w:r>
      <w:r w:rsidR="007252CE" w:rsidRPr="00D8694B">
        <w:rPr>
          <w:rFonts w:ascii="Times New Roman" w:hAnsi="Times New Roman" w:cs="Times New Roman"/>
          <w:lang w:val="en-US"/>
        </w:rPr>
        <w:t>Accordingly, m</w:t>
      </w:r>
      <w:r w:rsidR="00217A5F" w:rsidRPr="00D8694B">
        <w:rPr>
          <w:rFonts w:ascii="Times New Roman" w:hAnsi="Times New Roman" w:cs="Times New Roman"/>
          <w:lang w:val="en-US"/>
        </w:rPr>
        <w:t xml:space="preserve">icrobiological </w:t>
      </w:r>
      <w:r w:rsidR="007252CE" w:rsidRPr="00D8694B">
        <w:rPr>
          <w:rFonts w:ascii="Times New Roman" w:hAnsi="Times New Roman" w:cs="Times New Roman"/>
          <w:lang w:val="en-US"/>
        </w:rPr>
        <w:t>tests</w:t>
      </w:r>
      <w:r w:rsidR="00217A5F" w:rsidRPr="00D8694B">
        <w:rPr>
          <w:rFonts w:ascii="Times New Roman" w:hAnsi="Times New Roman" w:cs="Times New Roman"/>
          <w:lang w:val="en-US"/>
        </w:rPr>
        <w:t xml:space="preserve"> were </w:t>
      </w:r>
      <w:r w:rsidR="00BF3B7C" w:rsidRPr="00D8694B">
        <w:rPr>
          <w:rFonts w:ascii="Times New Roman" w:hAnsi="Times New Roman" w:cs="Times New Roman"/>
          <w:lang w:val="en-US"/>
        </w:rPr>
        <w:t>applied</w:t>
      </w:r>
      <w:r w:rsidR="00217A5F" w:rsidRPr="00D8694B">
        <w:rPr>
          <w:rFonts w:ascii="Times New Roman" w:hAnsi="Times New Roman" w:cs="Times New Roman"/>
          <w:lang w:val="en-US"/>
        </w:rPr>
        <w:t xml:space="preserve"> only in 9.1% </w:t>
      </w:r>
      <w:r w:rsidR="00BF3B7C" w:rsidRPr="00D8694B">
        <w:rPr>
          <w:rFonts w:ascii="Times New Roman" w:hAnsi="Times New Roman" w:cs="Times New Roman"/>
          <w:lang w:val="en-US"/>
        </w:rPr>
        <w:t xml:space="preserve">of ED </w:t>
      </w:r>
      <w:r w:rsidR="00217A5F" w:rsidRPr="00D8694B">
        <w:rPr>
          <w:rFonts w:ascii="Times New Roman" w:hAnsi="Times New Roman" w:cs="Times New Roman"/>
          <w:lang w:val="en-US"/>
        </w:rPr>
        <w:t>patients</w:t>
      </w:r>
      <w:r w:rsidR="007252CE" w:rsidRPr="00D8694B">
        <w:rPr>
          <w:rFonts w:ascii="Times New Roman" w:hAnsi="Times New Roman" w:cs="Times New Roman"/>
          <w:lang w:val="en-US"/>
        </w:rPr>
        <w:t xml:space="preserve"> in our study</w:t>
      </w:r>
      <w:r w:rsidR="00217A5F" w:rsidRPr="00D8694B">
        <w:rPr>
          <w:rFonts w:ascii="Times New Roman" w:hAnsi="Times New Roman" w:cs="Times New Roman"/>
          <w:lang w:val="en-US"/>
        </w:rPr>
        <w:t xml:space="preserve">. </w:t>
      </w:r>
      <w:r w:rsidR="007252CE" w:rsidRPr="00D8694B">
        <w:rPr>
          <w:rFonts w:ascii="Times New Roman" w:hAnsi="Times New Roman" w:cs="Times New Roman"/>
          <w:lang w:val="en-US"/>
        </w:rPr>
        <w:t>As a concrete example</w:t>
      </w:r>
      <w:r w:rsidR="00BF3B7C" w:rsidRPr="00D8694B">
        <w:rPr>
          <w:rFonts w:ascii="Times New Roman" w:hAnsi="Times New Roman" w:cs="Times New Roman"/>
          <w:lang w:val="en-US"/>
        </w:rPr>
        <w:t xml:space="preserve">, blood cultures, which is surely one </w:t>
      </w:r>
      <w:r w:rsidR="00E309EA" w:rsidRPr="00D8694B">
        <w:rPr>
          <w:rFonts w:ascii="Times New Roman" w:hAnsi="Times New Roman" w:cs="Times New Roman"/>
          <w:lang w:val="en-US"/>
        </w:rPr>
        <w:t xml:space="preserve">of </w:t>
      </w:r>
      <w:r w:rsidR="00BF3B7C" w:rsidRPr="00D8694B">
        <w:rPr>
          <w:rFonts w:ascii="Times New Roman" w:hAnsi="Times New Roman" w:cs="Times New Roman"/>
          <w:lang w:val="en-US"/>
        </w:rPr>
        <w:t xml:space="preserve">the mainstays of anti-infective management in critical patients were drawn merely in 10% of the patients with sepsis. </w:t>
      </w:r>
      <w:r w:rsidR="00E72316" w:rsidRPr="00D8694B">
        <w:rPr>
          <w:rFonts w:ascii="Times New Roman" w:hAnsi="Times New Roman" w:cs="Times New Roman"/>
          <w:lang w:val="en-US"/>
        </w:rPr>
        <w:t xml:space="preserve">This low rate may be explained </w:t>
      </w:r>
      <w:r w:rsidR="00BF3B7C" w:rsidRPr="00D8694B">
        <w:rPr>
          <w:rFonts w:ascii="Times New Roman" w:hAnsi="Times New Roman" w:cs="Times New Roman"/>
          <w:lang w:val="en-US"/>
        </w:rPr>
        <w:t>by</w:t>
      </w:r>
      <w:r w:rsidR="00E72316" w:rsidRPr="00D8694B">
        <w:rPr>
          <w:rFonts w:ascii="Times New Roman" w:hAnsi="Times New Roman" w:cs="Times New Roman"/>
          <w:lang w:val="en-US"/>
        </w:rPr>
        <w:t xml:space="preserve"> the </w:t>
      </w:r>
      <w:r w:rsidR="00BF3B7C" w:rsidRPr="00D8694B">
        <w:rPr>
          <w:rFonts w:ascii="Times New Roman" w:hAnsi="Times New Roman" w:cs="Times New Roman"/>
          <w:lang w:val="en-US"/>
        </w:rPr>
        <w:t xml:space="preserve">fact that </w:t>
      </w:r>
      <w:r w:rsidR="00E72316" w:rsidRPr="00D8694B">
        <w:rPr>
          <w:rFonts w:ascii="Times New Roman" w:hAnsi="Times New Roman" w:cs="Times New Roman"/>
          <w:lang w:val="en-US"/>
        </w:rPr>
        <w:t xml:space="preserve">ED physician is forced </w:t>
      </w:r>
      <w:r w:rsidR="00A228EA" w:rsidRPr="00D8694B">
        <w:rPr>
          <w:rFonts w:ascii="Times New Roman" w:hAnsi="Times New Roman" w:cs="Times New Roman"/>
          <w:lang w:val="en-US"/>
        </w:rPr>
        <w:lastRenderedPageBreak/>
        <w:t>to</w:t>
      </w:r>
      <w:r w:rsidR="00E72316" w:rsidRPr="00D8694B">
        <w:rPr>
          <w:rFonts w:ascii="Times New Roman" w:hAnsi="Times New Roman" w:cs="Times New Roman"/>
          <w:lang w:val="en-US"/>
        </w:rPr>
        <w:t xml:space="preserve"> timely </w:t>
      </w:r>
      <w:r w:rsidR="00A228EA" w:rsidRPr="00D8694B">
        <w:rPr>
          <w:rFonts w:ascii="Times New Roman" w:hAnsi="Times New Roman" w:cs="Times New Roman"/>
          <w:lang w:val="en-US"/>
        </w:rPr>
        <w:t xml:space="preserve">clinical </w:t>
      </w:r>
      <w:r w:rsidR="00E72316" w:rsidRPr="00D8694B">
        <w:rPr>
          <w:rFonts w:ascii="Times New Roman" w:hAnsi="Times New Roman" w:cs="Times New Roman"/>
          <w:lang w:val="en-US"/>
        </w:rPr>
        <w:t>diagnosis and microbiological tests are usually time consuming</w:t>
      </w:r>
      <w:r w:rsidR="00DC3233" w:rsidRPr="00D8694B">
        <w:rPr>
          <w:rFonts w:ascii="Times New Roman" w:hAnsi="Times New Roman" w:cs="Times New Roman"/>
          <w:lang w:val="en-US"/>
        </w:rPr>
        <w:t xml:space="preserve"> so t</w:t>
      </w:r>
      <w:r w:rsidR="00A228EA" w:rsidRPr="00D8694B">
        <w:rPr>
          <w:rFonts w:ascii="Times New Roman" w:hAnsi="Times New Roman" w:cs="Times New Roman"/>
          <w:lang w:val="en-US"/>
        </w:rPr>
        <w:t>hat t</w:t>
      </w:r>
      <w:r w:rsidR="00DC3233" w:rsidRPr="00D8694B">
        <w:rPr>
          <w:rFonts w:ascii="Times New Roman" w:hAnsi="Times New Roman" w:cs="Times New Roman"/>
          <w:lang w:val="en-US"/>
        </w:rPr>
        <w:t xml:space="preserve">he ED physician </w:t>
      </w:r>
      <w:r w:rsidR="00A228EA" w:rsidRPr="00D8694B">
        <w:rPr>
          <w:rFonts w:ascii="Times New Roman" w:hAnsi="Times New Roman" w:cs="Times New Roman"/>
          <w:lang w:val="en-US"/>
        </w:rPr>
        <w:t xml:space="preserve">has likely to left </w:t>
      </w:r>
      <w:r w:rsidR="00F85C0F" w:rsidRPr="00D8694B">
        <w:rPr>
          <w:rFonts w:ascii="Times New Roman" w:hAnsi="Times New Roman" w:cs="Times New Roman"/>
          <w:lang w:val="en-US"/>
        </w:rPr>
        <w:t>these details</w:t>
      </w:r>
      <w:r w:rsidR="00A228EA" w:rsidRPr="00D8694B">
        <w:rPr>
          <w:rFonts w:ascii="Times New Roman" w:hAnsi="Times New Roman" w:cs="Times New Roman"/>
          <w:lang w:val="en-US"/>
        </w:rPr>
        <w:t xml:space="preserve"> to the hospital department where the patient was ultimately taken</w:t>
      </w:r>
      <w:r w:rsidR="00E72316" w:rsidRPr="00D8694B">
        <w:rPr>
          <w:rFonts w:ascii="Times New Roman" w:hAnsi="Times New Roman" w:cs="Times New Roman"/>
          <w:lang w:val="en-US"/>
        </w:rPr>
        <w:t>. However, microbiological tests should not be neglected</w:t>
      </w:r>
      <w:r w:rsidR="00BF3B7C" w:rsidRPr="00D8694B">
        <w:rPr>
          <w:rFonts w:ascii="Times New Roman" w:hAnsi="Times New Roman" w:cs="Times New Roman"/>
          <w:lang w:val="en-US"/>
        </w:rPr>
        <w:t xml:space="preserve"> or delayed</w:t>
      </w:r>
      <w:r w:rsidR="00E72316" w:rsidRPr="00D8694B">
        <w:rPr>
          <w:rFonts w:ascii="Times New Roman" w:hAnsi="Times New Roman" w:cs="Times New Roman"/>
          <w:lang w:val="en-US"/>
        </w:rPr>
        <w:t xml:space="preserve"> </w:t>
      </w:r>
      <w:r w:rsidR="00BF3B7C" w:rsidRPr="00D8694B">
        <w:rPr>
          <w:rFonts w:ascii="Times New Roman" w:hAnsi="Times New Roman" w:cs="Times New Roman"/>
          <w:lang w:val="en-US"/>
        </w:rPr>
        <w:t xml:space="preserve">in life-threatening sepsis patients </w:t>
      </w:r>
      <w:r w:rsidR="00E72316" w:rsidRPr="00D8694B">
        <w:rPr>
          <w:rFonts w:ascii="Times New Roman" w:hAnsi="Times New Roman" w:cs="Times New Roman"/>
          <w:lang w:val="en-US"/>
        </w:rPr>
        <w:t>with the understanding that patient care is a continuous service</w:t>
      </w:r>
      <w:r w:rsidR="00BF3B7C" w:rsidRPr="00D8694B">
        <w:rPr>
          <w:rFonts w:ascii="Times New Roman" w:hAnsi="Times New Roman" w:cs="Times New Roman"/>
          <w:lang w:val="en-US"/>
        </w:rPr>
        <w:t xml:space="preserve"> and the data will be available ou</w:t>
      </w:r>
      <w:r w:rsidR="00CC5132" w:rsidRPr="00D8694B">
        <w:rPr>
          <w:rFonts w:ascii="Times New Roman" w:hAnsi="Times New Roman" w:cs="Times New Roman"/>
          <w:lang w:val="en-US"/>
        </w:rPr>
        <w:t>t</w:t>
      </w:r>
      <w:r w:rsidR="00BF3B7C" w:rsidRPr="00D8694B">
        <w:rPr>
          <w:rFonts w:ascii="Times New Roman" w:hAnsi="Times New Roman" w:cs="Times New Roman"/>
          <w:lang w:val="en-US"/>
        </w:rPr>
        <w:t xml:space="preserve"> of ED </w:t>
      </w:r>
      <w:r w:rsidR="007252CE" w:rsidRPr="00D8694B">
        <w:rPr>
          <w:rFonts w:ascii="Times New Roman" w:hAnsi="Times New Roman" w:cs="Times New Roman"/>
          <w:lang w:val="en-US"/>
        </w:rPr>
        <w:t>in due course of</w:t>
      </w:r>
      <w:r w:rsidR="00BF3B7C" w:rsidRPr="00D8694B">
        <w:rPr>
          <w:rFonts w:ascii="Times New Roman" w:hAnsi="Times New Roman" w:cs="Times New Roman"/>
          <w:lang w:val="en-US"/>
        </w:rPr>
        <w:t xml:space="preserve"> hospitalization</w:t>
      </w:r>
      <w:r w:rsidR="00E72316" w:rsidRPr="00D8694B">
        <w:rPr>
          <w:rFonts w:ascii="Times New Roman" w:hAnsi="Times New Roman" w:cs="Times New Roman"/>
          <w:lang w:val="en-US"/>
        </w:rPr>
        <w:t xml:space="preserve">. </w:t>
      </w:r>
      <w:r w:rsidR="00C65DE3" w:rsidRPr="00D8694B">
        <w:rPr>
          <w:rFonts w:ascii="Times New Roman" w:hAnsi="Times New Roman" w:cs="Times New Roman"/>
          <w:lang w:val="en-US"/>
        </w:rPr>
        <w:t>Hence applying microbiological tests particularly in critical patients will contribute rational and timely management</w:t>
      </w:r>
      <w:r w:rsidR="006071E3" w:rsidRPr="00D8694B">
        <w:rPr>
          <w:rFonts w:ascii="Times New Roman" w:hAnsi="Times New Roman" w:cs="Times New Roman"/>
          <w:lang w:val="en-US"/>
        </w:rPr>
        <w:t xml:space="preserve"> </w:t>
      </w:r>
      <w:r w:rsidR="00700DA2" w:rsidRPr="00D8694B">
        <w:rPr>
          <w:rFonts w:ascii="Times New Roman" w:hAnsi="Times New Roman" w:cs="Times New Roman"/>
          <w:lang w:val="en-US"/>
        </w:rPr>
        <w:t xml:space="preserve">following the triage of the </w:t>
      </w:r>
      <w:r w:rsidR="00AE7C0B" w:rsidRPr="00D8694B">
        <w:rPr>
          <w:rFonts w:ascii="Times New Roman" w:hAnsi="Times New Roman" w:cs="Times New Roman"/>
          <w:lang w:val="en-US"/>
        </w:rPr>
        <w:t>patients.</w:t>
      </w:r>
      <w:r w:rsidR="005A7341" w:rsidRPr="00D8694B">
        <w:rPr>
          <w:rFonts w:ascii="Times New Roman" w:hAnsi="Times New Roman" w:cs="Times New Roman"/>
          <w:lang w:val="en-US"/>
        </w:rPr>
        <w:t xml:space="preserve"> </w:t>
      </w:r>
      <w:r w:rsidR="007F1861" w:rsidRPr="00D8694B">
        <w:rPr>
          <w:rFonts w:ascii="Times New Roman" w:hAnsi="Times New Roman" w:cs="Times New Roman"/>
          <w:lang w:val="en-US"/>
        </w:rPr>
        <w:t xml:space="preserve">Combined with the fact that antibiotics </w:t>
      </w:r>
      <w:r w:rsidR="00E72316" w:rsidRPr="00D8694B">
        <w:rPr>
          <w:rFonts w:ascii="Times New Roman" w:hAnsi="Times New Roman" w:cs="Times New Roman"/>
          <w:lang w:val="en-US"/>
        </w:rPr>
        <w:t>are</w:t>
      </w:r>
      <w:r w:rsidR="007F1861" w:rsidRPr="00D8694B">
        <w:rPr>
          <w:rFonts w:ascii="Times New Roman" w:hAnsi="Times New Roman" w:cs="Times New Roman"/>
          <w:lang w:val="en-US"/>
        </w:rPr>
        <w:t xml:space="preserve"> started mostly in the EDs</w:t>
      </w:r>
      <w:r w:rsidR="00E72316" w:rsidRPr="00D8694B">
        <w:rPr>
          <w:rFonts w:ascii="Times New Roman" w:hAnsi="Times New Roman" w:cs="Times New Roman"/>
          <w:lang w:val="en-US"/>
        </w:rPr>
        <w:t xml:space="preserve"> before the culture process</w:t>
      </w:r>
      <w:r w:rsidR="007F1861" w:rsidRPr="00D8694B">
        <w:rPr>
          <w:rFonts w:ascii="Times New Roman" w:hAnsi="Times New Roman" w:cs="Times New Roman"/>
          <w:lang w:val="en-US"/>
        </w:rPr>
        <w:t xml:space="preserve">, the </w:t>
      </w:r>
      <w:r w:rsidR="00163974" w:rsidRPr="00D8694B">
        <w:rPr>
          <w:rFonts w:ascii="Times New Roman" w:hAnsi="Times New Roman" w:cs="Times New Roman"/>
          <w:lang w:val="en-US"/>
        </w:rPr>
        <w:t>expectations</w:t>
      </w:r>
      <w:r w:rsidR="007F1861" w:rsidRPr="00D8694B">
        <w:rPr>
          <w:rFonts w:ascii="Times New Roman" w:hAnsi="Times New Roman" w:cs="Times New Roman"/>
          <w:lang w:val="en-US"/>
        </w:rPr>
        <w:t xml:space="preserve"> </w:t>
      </w:r>
      <w:r w:rsidR="00163974" w:rsidRPr="00D8694B">
        <w:rPr>
          <w:rFonts w:ascii="Times New Roman" w:hAnsi="Times New Roman" w:cs="Times New Roman"/>
          <w:lang w:val="en-US"/>
        </w:rPr>
        <w:t>from the</w:t>
      </w:r>
      <w:r w:rsidR="007F1861" w:rsidRPr="00D8694B">
        <w:rPr>
          <w:rFonts w:ascii="Times New Roman" w:hAnsi="Times New Roman" w:cs="Times New Roman"/>
          <w:lang w:val="en-US"/>
        </w:rPr>
        <w:t xml:space="preserve"> microbiology laboratory </w:t>
      </w:r>
      <w:r w:rsidR="00A93447" w:rsidRPr="00D8694B">
        <w:rPr>
          <w:rFonts w:ascii="Times New Roman" w:hAnsi="Times New Roman" w:cs="Times New Roman"/>
          <w:lang w:val="en-US"/>
        </w:rPr>
        <w:t xml:space="preserve">in curtailing therapy </w:t>
      </w:r>
      <w:r w:rsidR="00E72316" w:rsidRPr="00D8694B">
        <w:rPr>
          <w:rFonts w:ascii="Times New Roman" w:hAnsi="Times New Roman" w:cs="Times New Roman"/>
          <w:lang w:val="en-US"/>
        </w:rPr>
        <w:t>will become</w:t>
      </w:r>
      <w:r w:rsidR="00A93447" w:rsidRPr="00D8694B">
        <w:rPr>
          <w:rFonts w:ascii="Times New Roman" w:hAnsi="Times New Roman" w:cs="Times New Roman"/>
          <w:lang w:val="en-US"/>
        </w:rPr>
        <w:t xml:space="preserve"> </w:t>
      </w:r>
      <w:r w:rsidR="007F1861" w:rsidRPr="00D8694B">
        <w:rPr>
          <w:rFonts w:ascii="Times New Roman" w:hAnsi="Times New Roman" w:cs="Times New Roman"/>
          <w:lang w:val="en-US"/>
        </w:rPr>
        <w:t>unrealistic.</w:t>
      </w:r>
      <w:r w:rsidR="00EB61FC" w:rsidRPr="00D8694B">
        <w:rPr>
          <w:rFonts w:ascii="Times New Roman" w:hAnsi="Times New Roman" w:cs="Times New Roman"/>
          <w:lang w:val="en-US"/>
        </w:rPr>
        <w:t xml:space="preserve"> </w:t>
      </w:r>
      <w:r w:rsidR="00CF6759" w:rsidRPr="00D8694B">
        <w:rPr>
          <w:rFonts w:ascii="Times New Roman" w:hAnsi="Times New Roman" w:cs="Times New Roman"/>
          <w:lang w:val="en-US"/>
        </w:rPr>
        <w:t xml:space="preserve">Given the fact that ED is an important patient supplier to ICU or </w:t>
      </w:r>
      <w:r w:rsidR="003D7E77" w:rsidRPr="00D8694B">
        <w:rPr>
          <w:rFonts w:ascii="Times New Roman" w:hAnsi="Times New Roman" w:cs="Times New Roman"/>
          <w:lang w:val="en-US"/>
        </w:rPr>
        <w:t>one-fifth of the infections in the ICU belongs to community acquired origin</w:t>
      </w:r>
      <w:r w:rsidR="00F85C0F"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{"citationItems":[{"id":"ITEM-1","itemData":{"DOI":"10.1016/j.jinf.2013.11.001","ISSN":"01634453","abstract":"Objective: We aimed to compare the features of intensive care units (ICUs), their antimicrobial resistance patterns, infection control policies, and distribution of infectious diseases from central Europe to Mid-West Asia. Methods: A cross-sectional point prevalence study was performed in 88 ICUs from 12 countries. Characteristics of ICUs, patient and antibiotic therapy data were collected with a standard form by infectious diseases specialists. Results: Out of 749, 305 patients at least with one infectious disease were assessed and 254 patients were reported to have coexistent medical problems. When primary infectious diseases diagnoses of the patients were evaluated, 69 had community-acquired, 61 had healthcare-associated, and 176 had hospital-acquired infections. Pneumonia was the most frequent ICU infection seen in half of the patients. Distribution of frequent pathogens was as follows: Enteric Gram-negatives ( n=62, 28.8%), Acinetobacter spp. ( n=47, 21.9%), Pseudomonas aeruginosa ( n=29, 13.5%). Multidrug resistance profiles of the infecting microorganisms seem to have a uniform pattern throughout Southern Europe and Turkey. On the other hand, active and device-associated infection surveilla nce was performed in Turkey more than Iran and Southeastern Europe ( p &lt; 0.05). However, designing antibiotic treatment according to culture results was highest in Southeastern Europe ( p &lt; 0.05). The most frequently used antibiotics were carbapenems ( n=92, 30.2%), followed by anti-gram positive agents (vancomycin, teicoplanin, linezolid, daptomycin, and tigecycline; n=79, 25.9%), beta-lactam/beta lactamase inhibitors ( n=78, 25.6%), and extended-spectrum cephalosporins ( n=73, 23.9%). Conclusion: ICU features appears to have similar characteristics from the infectious diseases perspective, although variability seems to exist in this large geographical area. © 2013 The British Infection Association.","author":[{"dropping-particle":"","family":"Erdem","given":"H.","non-dropping-particle":"","parse-names":false,"suffix":""},{"dropping-particle":"","family":"Inan","given":"A.","non-dropping-particle":"","parse-names":false,"suffix":""},{"dropping-particle":"","family":"Altindis","given":"S.","non-dropping-particle":"","parse-names":false,"suffix":""},{"dropping-particle":"","family":"Carevic","given":"B.","non-dropping-particle":"","parse-names":false,"suffix":""},{"dropping-particle":"","family":"Askarian","given":"M.","non-dropping-particle":"","parse-names":false,"suffix":""},{"dropping-particle":"","family":"Cottle","given":"L.","non-dropping-particle":"","parse-names":false,"suffix":""},{"dropping-particle":"","family":"Beovic","given":"B.","non-dropping-particle":"","parse-names":false,"suffix":""},{"dropping-particle":"","family":"Csomos","given":"A.","non-dropping-particle":"","parse-names":false,"suffix":""},{"dropping-particle":"","family":"Metodiev","given":"K.","non-dropping-particle":"","parse-names":false,"suffix":""},{"dropping-particle":"","family":"Ahmetagic","given":"S.","non-dropping-particle":"","parse-names":false,"suffix":""},{"dropping-particle":"","family":"Harxhi","given":"A.","non-dropping-particle":"","parse-names":false,"suffix":""},{"dropping-particle":"","family":"Raka","given":"L.","non-dropping-particle":"","parse-names":false,"suffix":""},{"dropping-particle":"","family":"Grozdanovski","given":"K.","non-dropping-particle":"","parse-names":false,"suffix":""},{"dropping-particle":"","family":"Nechifor","given":"M.","non-dropping-particle":"","parse-names":false,"suffix":""},{"dropping-particle":"","family":"Alp","given":"E.","non-dropping-particle":"","parse-names":false,"suffix":""},{"dropping-particle":"","family":"Bozkurt","given":"F.","non-dropping-particle":"","parse-names":false,"suffix":""},{"dropping-particle":"","family":"Hosoglu","given":"S.","non-dropping-particle":"","parse-names":false,"suffix":""},{"dropping-particle":"","family":"Balik","given":"I.","non-dropping-particle":"","parse-names":false,"suffix":""},{"dropping-particle":"","family":"Yilmaz","given":"G.","non-dropping-particle":"","parse-names":false,"suffix":""},{"dropping-particle":"","family":"Jereb","given":"M.","non-dropping-particle":"","parse-names":false,"suffix":""},{"dropping-particle":"","family":"Moradi","given":"F.","non-dropping-particle":"","parse-names":false,"suffix":""},{"dropping-particle":"","family":"Petrov","given":"N.","non-dropping-particle":"","parse-names":false,"suffix":""},{"dropping-particle":"","family":"Kaya","given":"S.","non-dropping-particle":"","parse-names":false,"suffix":""},{"dropping-particle":"","family":"Koksal","given":"I.","non-dropping-particle":"","parse-names":false,"suffix":""},{"dropping-particle":"","family":"Aslan","given":"T.","non-dropping-particle":"","parse-names":false,"suffix":""},{"dropping-particle":"","family":"Elaldi","given":"N.","non-dropping-particle":"","parse-names":false,"suffix":""},{"dropping-particle":"","family":"Akkoyunlu","given":"Y.","non-dropping-particle":"","parse-names":false,"suffix":""},{"dropping-particle":"","family":"Moravveji","given":"S.A.","non-dropping-particle":"","parse-names":false,"suffix":""},{"dropping-particle":"","family":"Csato","given":"G.","non-dropping-particle":"","parse-names":false,"suffix":""},{"dropping-particle":"","family":"Szedlak","given":"B.","non-dropping-particle":"","parse-names":false,"suffix":""},{"dropping-particle":"","family":"Akata","given":"F.","non-dropping-particle":"","parse-names":false,"suffix":""},{"dropping-particle":"","family":"Oncu","given":"S.","non-dropping-particle":"","parse-names":false,"suffix":""},{"dropping-particle":"","family":"Grgic","given":"S.","non-dropping-particle":"","parse-names":false,"suffix":""},{"dropping-particle":"","family":"Cosic","given":"G.","non-dropping-particle":"","parse-names":false,"suffix":""},{"dropping-particle":"","family":"Stefanov","given":"C.","non-dropping-particle":"","parse-names":false,"suffix":""},{"dropping-particle":"","family":"Farrokhnia","given":"M.","non-dropping-particle":"","parse-names":false,"suffix":""},{"dropping-particle":"","family":"Müller","given":"M.","non-dropping-particle":"","parse-names":false,"suffix":""},{"dropping-particle":"","family":"Luca","given":"C.","non-dropping-particle":"","parse-names":false,"suffix":""},{"dropping-particle":"","family":"Koluder","given":"N.","non-dropping-particle":"","parse-names":false,"suffix":""},{"dropping-particle":"","family":"Korten","given":"V.","non-dropping-particle":"","parse-names":false,"suffix":""},{"dropping-particle":"","family":"Platikanov","given":"V.","non-dropping-particle":"","parse-names":false,"suffix":""},{"dropping-particle":"","family":"Ivanova","given":"P.","non-dropping-particle":"","parse-names":false,"suffix":""},{"dropping-particle":"","family":"Soltanipour","given":"S.","non-dropping-particle":"","parse-names":false,"suffix":""},{"dropping-particle":"","family":"Vakili","given":"M.","non-dropping-particle":"","parse-names":false,"suffix":""},{"dropping-particle":"","family":"Farahangiz","given":"S.","non-dropping-particle":"","parse-names":false,"suffix":""},{"dropping-particle":"","family":"Afkhamzadeh","given":"A.","non-dropping-particle":"","parse-names":false,"suffix":""},{"dropping-particle":"","family":"Beeching","given":"N.","non-dropping-particle":"","parse-names":false,"suffix":""},{"dropping-particle":"","family":"Ahmed","given":"S.S.","non-dropping-particle":"","parse-names":false,"suffix":""},{"dropping-particle":"","family":"Cami","given":"A.","non-dropping-particle":"","parse-names":false,"suffix":""},{"dropping-particle":"","family":"Shiraly","given":"R.","non-dropping-particle":"","parse-names":false,"suffix":""},{"dropping-particle":"","family":"Jazbec","given":"A.","non-dropping-particle":"","parse-names":false,"suffix":""},{"dropping-particle":"","family":"Mirkovic","given":"T.","non-dropping-particle":"","parse-names":false,"suffix":""},{"dropping-particle":"","family":"Leblebicioglu","given":"H.","non-dropping-particle":"","parse-names":false,"suffix":""},{"dropping-particle":"","family":"Naber","given":"K.","non-dropping-particle":"","parse-names":false,"suffix":""}],"container-title":"Journal of Infection","id":"ITEM-1","issue":"2","issued":{"date-parts":[["2014"]]},"page":"131-140","title":"Surveillance, control and management of infections in intensive care units in Southern Europe, Turkey and Iran - A prospective multicenter point prevalence study","type":"article-journal","volume":"68"},"uris":["http://www.mendeley.com/documents/?uuid=fdc199a5-1220-3afd-bc14-c6ac0c1c0543"]}],"mendeley":{"formattedCitation":"[28]","plainTextFormattedCitation":"[28]","previouslyFormattedCitation":"[28]"},"properties":{"noteIndex":0},"schema":"https://github.com/citation-style-language/schema/raw/master/csl-citation.json"}</w:instrText>
      </w:r>
      <w:r w:rsidR="00F85C0F"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[28]</w:t>
      </w:r>
      <w:r w:rsidR="00F85C0F" w:rsidRPr="00D8694B">
        <w:rPr>
          <w:rFonts w:ascii="Times New Roman" w:hAnsi="Times New Roman" w:cs="Times New Roman"/>
          <w:lang w:val="en-US"/>
        </w:rPr>
        <w:fldChar w:fldCharType="end"/>
      </w:r>
      <w:r w:rsidR="003D7E77" w:rsidRPr="00D8694B">
        <w:rPr>
          <w:rFonts w:ascii="Times New Roman" w:hAnsi="Times New Roman" w:cs="Times New Roman"/>
          <w:lang w:val="en-US"/>
        </w:rPr>
        <w:t>, microbiological diagnosis in the EDs is of paramount importance</w:t>
      </w:r>
      <w:r w:rsidR="00F85C0F" w:rsidRPr="00D8694B">
        <w:rPr>
          <w:rFonts w:ascii="Times New Roman" w:hAnsi="Times New Roman" w:cs="Times New Roman"/>
          <w:lang w:val="en-US"/>
        </w:rPr>
        <w:t>.</w:t>
      </w:r>
      <w:r w:rsidR="003D7E77" w:rsidRPr="00D8694B">
        <w:rPr>
          <w:rFonts w:ascii="Times New Roman" w:hAnsi="Times New Roman" w:cs="Times New Roman"/>
          <w:lang w:val="en-US"/>
        </w:rPr>
        <w:t xml:space="preserve"> </w:t>
      </w:r>
      <w:r w:rsidR="00792D6A" w:rsidRPr="00D8694B">
        <w:rPr>
          <w:rFonts w:ascii="Times New Roman" w:hAnsi="Times New Roman" w:cs="Times New Roman"/>
          <w:lang w:val="en-US"/>
        </w:rPr>
        <w:t>M</w:t>
      </w:r>
      <w:r w:rsidR="00EB61FC" w:rsidRPr="00D8694B">
        <w:rPr>
          <w:rFonts w:ascii="Times New Roman" w:hAnsi="Times New Roman" w:cs="Times New Roman"/>
          <w:lang w:val="en-US"/>
        </w:rPr>
        <w:t xml:space="preserve">ortality in the ED is less than 1% in the </w:t>
      </w:r>
      <w:r w:rsidR="00745C3A" w:rsidRPr="00D8694B">
        <w:rPr>
          <w:rFonts w:ascii="Times New Roman" w:hAnsi="Times New Roman" w:cs="Times New Roman"/>
          <w:lang w:val="en-US"/>
        </w:rPr>
        <w:t xml:space="preserve">single </w:t>
      </w:r>
      <w:r w:rsidR="00EB61FC" w:rsidRPr="00D8694B">
        <w:rPr>
          <w:rFonts w:ascii="Times New Roman" w:hAnsi="Times New Roman" w:cs="Times New Roman"/>
          <w:lang w:val="en-US"/>
        </w:rPr>
        <w:t>study day</w:t>
      </w:r>
      <w:r w:rsidR="00125F49" w:rsidRPr="00D8694B">
        <w:rPr>
          <w:rFonts w:ascii="Times New Roman" w:hAnsi="Times New Roman" w:cs="Times New Roman"/>
          <w:lang w:val="en-US"/>
        </w:rPr>
        <w:t xml:space="preserve">. However, </w:t>
      </w:r>
      <w:r w:rsidR="008642C4" w:rsidRPr="00D8694B">
        <w:rPr>
          <w:rFonts w:ascii="Times New Roman" w:hAnsi="Times New Roman" w:cs="Times New Roman"/>
          <w:lang w:val="en-US"/>
        </w:rPr>
        <w:t xml:space="preserve">it is crucial to emphasize </w:t>
      </w:r>
      <w:r w:rsidR="00125F49" w:rsidRPr="00D8694B">
        <w:rPr>
          <w:rFonts w:ascii="Times New Roman" w:hAnsi="Times New Roman" w:cs="Times New Roman"/>
          <w:lang w:val="en-US"/>
        </w:rPr>
        <w:t>both the mortality in community acquired infections can be quite significant</w:t>
      </w:r>
      <w:r w:rsidR="00125F49"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{"citationItems":[{"id":"ITEM-1","itemData":{"DOI":"10.1097/QCO.0000000000000239","ISBN":"0000000000000","ISSN":"14736527","PMID":"26779772","abstract":"Purpose of review: Skin and soft tissue infections (SSTIs) are a broad spectrum of diseases, including uncomplicated and complicated infections. Herein, we review the current epidemiology and microbiology of SSTIs. Recent findings: In the last decades, a significant growing trend of SSTIs both in the community and healthcare settings with a dramatic increase of the economic burden for these diagnoses was observed. Several observational studies found that SSTIs are a substantial cause of ambulatory and emergency department visits, and of hospitalizations. Although, microbiology of SSTIs changes according to the clinical feature and the severity of illness, Staphylococcus aureus being the leading cause of both uncomplicated infections and complicated infections. Moreover, the increasing prevalence of infections because of multidrug-resistant bacteria, mainly methicillin-resistant S. aureus (both community-acquired and healthcare-associated methicillin-resistant S. aureus), are associated with significantly increased morbidity, mortality, length of hospital stay, and costs, compared with infections because of susceptible strains. Moreover, although it is unclear whether high vancomycin minimum inhibitory concentration is associated with a worse outcome, it poses a further challenge for the clinicians. Summary: The understanding of the current epidemiology and microbiology of SSTIs is indicated for an appropriate antimicrobial therapy and an overall optimal management of SSTIs.","author":[{"dropping-particle":"","family":"Esposito","given":"Silvano","non-dropping-particle":"","parse-names":false,"suffix":""},{"dropping-particle":"","family":"Noviello","given":"Silvana","non-dropping-particle":"","parse-names":false,"suffix":""},{"dropping-particle":"","family":"Leone","given":"Sebastiano","non-dropping-particle":"","parse-names":false,"suffix":""}],"container-title":"Current Opinion in Infectious Diseases","id":"ITEM-1","issue":"2","issued":{"date-parts":[["2016"]]},"page":"109-115","title":"Epidemiology and microbiology of skin and soft tissue infections","type":"article-journal","volume":"29"},"uris":["http://www.mendeley.com/documents/?uuid=ba428df0-3f9c-47d8-859a-9360a2b38343"]},{"id":"ITEM-2","itemData":{"DOI":"10.1007/s00134-020-05991-x.Bizzarro","ISBN":"0013402005","PMID":"32305286","abstract":"The 2030 Agenda for Sustainable Development agreed by UN Member States in 2015 will drive global and national policies for the coming fifteen years. Arsenic will feature more prominently in this development agenda, both in terms of direct influence on the target for universal access to safe drinking water, and indirect impacts on the realization of other targets. For states to successfully track progress towards the new targets, surveillance and monitoring systems will need to be strengthened at national and sub-national levels. Development and strengthening of such systems will take many years, and will certainly still be in progress by the end of the Sustainable Development Goals in 2030.","author":[{"dropping-particle":"","family":"Elena","given":"Prina","non-dropping-particle":"","parse-names":false,"suffix":""},{"dropping-particle":"","family":"Ranzani","given":"O.T.","non-dropping-particle":"","parse-names":false,"suffix":""},{"dropping-particle":"","family":"Torres","given":"A.","non-dropping-particle":"","parse-names":false,"suffix":""}],"container-title":"Lancet","id":"ITEM-2","issue":"9998","issued":{"date-parts":[["2015"]]},"page":"1097-108","title":"Community-acquired pneumonia","type":"article-journal","volume":"286"},"uris":["http://www.mendeley.com/documents/?uuid=520f0577-8ec5-4557-9a82-30f3ea713986"]}],"mendeley":{"formattedCitation":"[29,30]","plainTextFormattedCitation":"[29,30]","previouslyFormattedCitation":"[29,30]"},"properties":{"noteIndex":0},"schema":"https://github.com/citation-style-language/schema/raw/master/csl-citation.json"}</w:instrText>
      </w:r>
      <w:r w:rsidR="00125F49"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[29,30]</w:t>
      </w:r>
      <w:r w:rsidR="00125F49" w:rsidRPr="00D8694B">
        <w:rPr>
          <w:rFonts w:ascii="Times New Roman" w:hAnsi="Times New Roman" w:cs="Times New Roman"/>
          <w:lang w:val="en-US"/>
        </w:rPr>
        <w:fldChar w:fldCharType="end"/>
      </w:r>
      <w:r w:rsidR="00125F49" w:rsidRPr="00D8694B">
        <w:rPr>
          <w:rFonts w:ascii="Times New Roman" w:hAnsi="Times New Roman" w:cs="Times New Roman"/>
          <w:lang w:val="en-US"/>
        </w:rPr>
        <w:t xml:space="preserve"> and </w:t>
      </w:r>
      <w:r w:rsidR="00EB61FC" w:rsidRPr="00D8694B">
        <w:rPr>
          <w:rFonts w:ascii="Times New Roman" w:hAnsi="Times New Roman" w:cs="Times New Roman"/>
          <w:lang w:val="en-US"/>
        </w:rPr>
        <w:t xml:space="preserve">the subsequent mortality </w:t>
      </w:r>
      <w:r w:rsidR="00162D3B" w:rsidRPr="00D8694B">
        <w:rPr>
          <w:rFonts w:ascii="Times New Roman" w:hAnsi="Times New Roman" w:cs="Times New Roman"/>
          <w:lang w:val="en-US"/>
        </w:rPr>
        <w:t xml:space="preserve">in </w:t>
      </w:r>
      <w:r w:rsidR="000C555A" w:rsidRPr="00D8694B">
        <w:rPr>
          <w:rFonts w:ascii="Times New Roman" w:hAnsi="Times New Roman" w:cs="Times New Roman"/>
          <w:lang w:val="en-US"/>
        </w:rPr>
        <w:t xml:space="preserve">ICU </w:t>
      </w:r>
      <w:r w:rsidR="00125F49" w:rsidRPr="00D8694B">
        <w:rPr>
          <w:rFonts w:ascii="Times New Roman" w:hAnsi="Times New Roman" w:cs="Times New Roman"/>
          <w:lang w:val="en-US"/>
        </w:rPr>
        <w:t>patients will surely be noteworthy</w:t>
      </w:r>
      <w:r w:rsidR="00EB5C50" w:rsidRPr="00D8694B">
        <w:rPr>
          <w:rFonts w:ascii="Times New Roman" w:hAnsi="Times New Roman" w:cs="Times New Roman"/>
          <w:lang w:val="en-US"/>
        </w:rPr>
        <w:fldChar w:fldCharType="begin" w:fldLock="1"/>
      </w:r>
      <w:r w:rsidR="00D25E6B" w:rsidRPr="00D8694B">
        <w:rPr>
          <w:rFonts w:ascii="Times New Roman" w:hAnsi="Times New Roman" w:cs="Times New Roman"/>
          <w:lang w:val="en-US"/>
        </w:rPr>
        <w:instrText>ADDIN CSL_CITATION {"citationItems":[{"id":"ITEM-1","itemData":{"DOI":"10.1016/j.ijid.2013.03.015","ISBN":"1878-3511 (Electronic)\\r1201-9712 (Linking)","ISSN":"12019712","PMID":"23664334","abstract":"Background: Severe community-acquired pneumonia (SCAP) is a fatal disease. This study was conducted to describe an outcome analysis of the intensive care units (ICUs) of Turkey. Methods: This study evaluated SCAP cases hospitalized in the ICUs of 19 different hospitals between October 2008 and January 2011. The cases of 413 patients admitted to the ICUs were retrospectively analyzed. Results: Overall 413 patients were included in the study and 129 (31.2%) died. It was found that bilateral pulmonary involvement (odds ratio (OR) 2.5, 95% confidence interval (CI) 1.1-5.7) and CAP PIRO score (OR 2, 95% CI 1.3-2.9) were independent risk factors for a higher in-ICU mortality, while arterial hypertension (OR 0.3, 95% CI 0.1-0.9) and the application of non-invasive ventilation (OR 0.2, 95% CI 0.1-0.5) decreased mortality. No culture of any kind was obtained for 90 (22%) patients during the entire course of the hospitalization. Blood, bronchoalveolar lavage, and non-bronchoscopic lavage cultures yielded enteric Gram-negatives (n=12), followed by Staphylococcus aureus (n=10), pneumococci (n=6), and Pseudomonas aeruginosa (n=6). For 22% of the patients, none of the culture methods were applied. Conclusions: SCAP requiring ICU admission is associated with considerable mortality for ICU patients. Increased awareness appears essential for the microbiological diagnosis of this disease. © 2013 International Society for Infectious Diseases.","author":[{"dropping-particle":"","family":"Erdem","given":"Hakan","non-dropping-particle":"","parse-names":false,"suffix":""},{"dropping-particle":"","family":"Turkan","given":"Hulya","non-dropping-particle":"","parse-names":false,"suffix":""},{"dropping-particle":"","family":"Cilli","given":"Aykut","non-dropping-particle":"","parse-names":false,"suffix":""},{"dropping-particle":"","family":"Karakas","given":"Ahmet","non-dropping-particle":"","parse-names":false,"suffix":""},{"dropping-particle":"","family":"Karakurt","given":"Zuhal","non-dropping-particle":"","parse-names":false,"suffix":""},{"dropping-particle":"","family":"Bilge","given":"Uǧur","non-dropping-particle":"","parse-names":false,"suffix":""},{"dropping-particle":"","family":"Yazicioglu-Mocin","given":"Ozlem","non-dropping-particle":"","parse-names":false,"suffix":""},{"dropping-particle":"","family":"Elaldi","given":"Nazif","non-dropping-particle":"","parse-names":false,"suffix":""},{"dropping-particle":"","family":"Adiguzel","given":"Nalan","non-dropping-particle":"","parse-names":false,"suffix":""},{"dropping-particle":"","family":"Gungor","given":"Gokay","non-dropping-particle":"","parse-names":false,"suffix":""},{"dropping-particle":"","family":"Taşci","given":"Canturk","non-dropping-particle":"","parse-names":false,"suffix":""},{"dropping-particle":"","family":"Yilmaz","given":"Gulden","non-dropping-particle":"","parse-names":false,"suffix":""},{"dropping-particle":"","family":"Oncul","given":"Oral","non-dropping-particle":"","parse-names":false,"suffix":""},{"dropping-particle":"","family":"Dogan-Celik","given":"Aygul","non-dropping-particle":"","parse-names":false,"suffix":""},{"dropping-particle":"","family":"Erdemli","given":"Ozcan","non-dropping-particle":"","parse-names":false,"suffix":""},{"dropping-particle":"","family":"Oztoprak","given":"Nefise","non-dropping-particle":"","parse-names":false,"suffix":""},{"dropping-particle":"","family":"Tomak","given":"Yakup","non-dropping-particle":"","parse-names":false,"suffix":""},{"dropping-particle":"","family":"Inan","given":"Asuman","non-dropping-particle":"","parse-names":false,"suffix":""},{"dropping-particle":"","family":"Karaboǧa","given":"Burcu","non-dropping-particle":"","parse-names":false,"suffix":""},{"dropping-particle":"","family":"Tok","given":"Demet","non-dropping-particle":"","parse-names":false,"suffix":""},{"dropping-particle":"","family":"Temur","given":"Sibel","non-dropping-particle":"","parse-names":false,"suffix":""},{"dropping-particle":"","family":"Oksuz","given":"Hafize","non-dropping-particle":"","parse-names":false,"suffix":""},{"dropping-particle":"","family":"Senturk","given":"Ozgur","non-dropping-particle":"","parse-names":false,"suffix":""},{"dropping-particle":"","family":"Buyukkocak","given":"Unase","non-dropping-particle":"","parse-names":false,"suffix":""},{"dropping-particle":"","family":"Yilmaz-Karadag","given":"Fatma","non-dropping-particle":"","parse-names":false,"suffix":""},{"dropping-particle":"","family":"Ozcengiz","given":"Dilek","non-dropping-particle":"","parse-names":false,"suffix":""},{"dropping-particle":"","family":"Turker","given":"Turker","non-dropping-particle":"","parse-names":false,"suffix":""},{"dropping-particle":"","family":"Afyon","given":"Murat","non-dropping-particle":"","parse-names":false,"suffix":""},{"dropping-particle":"","family":"Samur","given":"Anil Aktas","non-dropping-particle":"","parse-names":false,"suffix":""},{"dropping-particle":"","family":"Ulcay","given":"Asim","non-dropping-particle":"","parse-names":false,"suffix":""},{"dropping-particle":"","family":"Savasci","given":"Umit","non-dropping-particle":"","parse-names":false,"suffix":""},{"dropping-particle":"","family":"Diktas","given":"Husrev","non-dropping-particle":"","parse-names":false,"suffix":""},{"dropping-particle":"","family":"Ozgen-Alpaydin","given":"Aylin","non-dropping-particle":"","parse-names":false,"suffix":""},{"dropping-particle":"","family":"Kilic","given":"Erol","non-dropping-particle":"","parse-names":false,"suffix":""},{"dropping-particle":"","family":"Bilgic","given":"Hayati","non-dropping-particle":"","parse-names":false,"suffix":""},{"dropping-particle":"","family":"Leblebicioglu","given":"Hakan","non-dropping-particle":"","parse-names":false,"suffix":""},{"dropping-particle":"","family":"Unal","given":"Serhat","non-dropping-particle":"","parse-names":false,"suffix":""},{"dropping-particle":"","family":"Sonmez","given":"Guner","non-dropping-particle":"","parse-names":false,"suffix":""},{"dropping-particle":"","family":"Gorenek","given":"Levent","non-dropping-particle":"","parse-names":false,"suffix":""}],"container-title":"International Journal of Infectious Diseases","id":"ITEM-1","issue":"9","issued":{"date-parts":[["2013"]]},"page":"768-772","title":"Mortality indicators in community-acquired pneumonia requiring intensive care in Turkey","type":"article-journal","volume":"17"},"uris":["http://www.mendeley.com/documents/?uuid=058a5397-9218-46a9-8784-8bf755e8304a"]}],"mendeley":{"formattedCitation":"[19]","plainTextFormattedCitation":"[19]","previouslyFormattedCitation":"[19]"},"properties":{"noteIndex":0},"schema":"https://github.com/citation-style-language/schema/raw/master/csl-citation.json"}</w:instrText>
      </w:r>
      <w:r w:rsidR="00EB5C50" w:rsidRPr="00D8694B">
        <w:rPr>
          <w:rFonts w:ascii="Times New Roman" w:hAnsi="Times New Roman" w:cs="Times New Roman"/>
          <w:lang w:val="en-US"/>
        </w:rPr>
        <w:fldChar w:fldCharType="separate"/>
      </w:r>
      <w:r w:rsidR="00D25E6B" w:rsidRPr="00D8694B">
        <w:rPr>
          <w:rFonts w:ascii="Times New Roman" w:hAnsi="Times New Roman" w:cs="Times New Roman"/>
          <w:noProof/>
          <w:lang w:val="en-US"/>
        </w:rPr>
        <w:t>[19]</w:t>
      </w:r>
      <w:r w:rsidR="00EB5C50" w:rsidRPr="00D8694B">
        <w:rPr>
          <w:rFonts w:ascii="Times New Roman" w:hAnsi="Times New Roman" w:cs="Times New Roman"/>
          <w:lang w:val="en-US"/>
        </w:rPr>
        <w:fldChar w:fldCharType="end"/>
      </w:r>
      <w:r w:rsidR="008642C4" w:rsidRPr="00D8694B">
        <w:rPr>
          <w:rFonts w:ascii="Times New Roman" w:hAnsi="Times New Roman" w:cs="Times New Roman"/>
          <w:lang w:val="en-US"/>
        </w:rPr>
        <w:t xml:space="preserve"> indicating timely and proper management. </w:t>
      </w:r>
    </w:p>
    <w:p w14:paraId="571899BA" w14:textId="0EE51A25" w:rsidR="00072D2B" w:rsidRPr="00D8694B" w:rsidRDefault="00CC5132" w:rsidP="00072D2B">
      <w:pPr>
        <w:spacing w:after="100" w:afterAutospacing="1" w:line="360" w:lineRule="auto"/>
        <w:ind w:firstLine="360"/>
        <w:jc w:val="both"/>
        <w:rPr>
          <w:rFonts w:ascii="Times New Roman" w:hAnsi="Times New Roman" w:cs="Times New Roman"/>
          <w:lang w:val="en-US"/>
        </w:rPr>
      </w:pPr>
      <w:r w:rsidRPr="00D8694B">
        <w:rPr>
          <w:rFonts w:ascii="Times New Roman" w:hAnsi="Times New Roman" w:cs="Times New Roman"/>
          <w:lang w:val="en-US"/>
        </w:rPr>
        <w:t xml:space="preserve">There </w:t>
      </w:r>
      <w:r w:rsidR="00DA3348" w:rsidRPr="00D8694B">
        <w:rPr>
          <w:rFonts w:ascii="Times New Roman" w:hAnsi="Times New Roman" w:cs="Times New Roman"/>
          <w:lang w:val="en-US"/>
        </w:rPr>
        <w:t>we</w:t>
      </w:r>
      <w:r w:rsidRPr="00D8694B">
        <w:rPr>
          <w:rFonts w:ascii="Times New Roman" w:hAnsi="Times New Roman" w:cs="Times New Roman"/>
          <w:lang w:val="en-US"/>
        </w:rPr>
        <w:t xml:space="preserve">re several limitations for this study. </w:t>
      </w:r>
      <w:r w:rsidR="000E4988" w:rsidRPr="00D8694B">
        <w:rPr>
          <w:rFonts w:ascii="Times New Roman" w:hAnsi="Times New Roman" w:cs="Times New Roman"/>
          <w:lang w:val="en-US"/>
        </w:rPr>
        <w:t xml:space="preserve">Since </w:t>
      </w:r>
      <w:r w:rsidR="00DA3348" w:rsidRPr="00D8694B">
        <w:rPr>
          <w:rFonts w:ascii="Times New Roman" w:hAnsi="Times New Roman" w:cs="Times New Roman"/>
          <w:lang w:val="en-US"/>
        </w:rPr>
        <w:t>it was a single day point prevalence survey</w:t>
      </w:r>
      <w:r w:rsidR="00E918AF" w:rsidRPr="00D8694B">
        <w:rPr>
          <w:rFonts w:ascii="Times New Roman" w:hAnsi="Times New Roman" w:cs="Times New Roman"/>
          <w:lang w:val="en-US"/>
        </w:rPr>
        <w:t>, the</w:t>
      </w:r>
      <w:r w:rsidR="00DA3348" w:rsidRPr="00D8694B">
        <w:rPr>
          <w:rFonts w:ascii="Times New Roman" w:hAnsi="Times New Roman" w:cs="Times New Roman"/>
          <w:lang w:val="en-US"/>
        </w:rPr>
        <w:t xml:space="preserve"> diagnosis was established with clinical and laboratory data other than microbiological tests in most cases.</w:t>
      </w:r>
      <w:r w:rsidR="009215F0" w:rsidRPr="00D8694B">
        <w:rPr>
          <w:rFonts w:ascii="Times New Roman" w:hAnsi="Times New Roman" w:cs="Times New Roman"/>
          <w:lang w:val="en-US"/>
        </w:rPr>
        <w:t xml:space="preserve"> </w:t>
      </w:r>
      <w:r w:rsidR="000E4988" w:rsidRPr="00D8694B">
        <w:rPr>
          <w:rFonts w:ascii="Times New Roman" w:hAnsi="Times New Roman" w:cs="Times New Roman"/>
          <w:lang w:val="en-US"/>
        </w:rPr>
        <w:t xml:space="preserve">In addition, the </w:t>
      </w:r>
      <w:r w:rsidR="002326AE" w:rsidRPr="00D8694B">
        <w:rPr>
          <w:rFonts w:ascii="Times New Roman" w:hAnsi="Times New Roman" w:cs="Times New Roman"/>
          <w:lang w:val="en-US"/>
        </w:rPr>
        <w:t xml:space="preserve">long-term </w:t>
      </w:r>
      <w:r w:rsidR="000E4988" w:rsidRPr="00D8694B">
        <w:rPr>
          <w:rFonts w:ascii="Times New Roman" w:hAnsi="Times New Roman" w:cs="Times New Roman"/>
          <w:lang w:val="en-US"/>
        </w:rPr>
        <w:t>outcome</w:t>
      </w:r>
      <w:r w:rsidR="002326AE" w:rsidRPr="00D8694B">
        <w:rPr>
          <w:rFonts w:ascii="Times New Roman" w:hAnsi="Times New Roman" w:cs="Times New Roman"/>
          <w:lang w:val="en-US"/>
        </w:rPr>
        <w:t>s</w:t>
      </w:r>
      <w:r w:rsidR="000E4988" w:rsidRPr="00D8694B">
        <w:rPr>
          <w:rFonts w:ascii="Times New Roman" w:hAnsi="Times New Roman" w:cs="Times New Roman"/>
          <w:lang w:val="en-US"/>
        </w:rPr>
        <w:t xml:space="preserve"> of the patients including mortality rates could not be provided. </w:t>
      </w:r>
      <w:r w:rsidR="002326AE" w:rsidRPr="00D8694B">
        <w:rPr>
          <w:rFonts w:ascii="Times New Roman" w:hAnsi="Times New Roman" w:cs="Times New Roman"/>
          <w:lang w:val="en-US"/>
        </w:rPr>
        <w:t xml:space="preserve">Finally, due to the heterogeneity of physicians’ approaches on antibiotic allergy, we could not provide antibiotic modification decisions based on the history of antibiotic allergy. </w:t>
      </w:r>
      <w:r w:rsidR="0065747E" w:rsidRPr="00D8694B">
        <w:rPr>
          <w:rFonts w:ascii="Times New Roman" w:hAnsi="Times New Roman" w:cs="Times New Roman"/>
          <w:lang w:val="en-US"/>
        </w:rPr>
        <w:t>Our study showed that EDs commonly serve more as outpatient clinics, rather than serving critically ill patients</w:t>
      </w:r>
      <w:r w:rsidR="00861042" w:rsidRPr="00D8694B">
        <w:rPr>
          <w:rFonts w:ascii="Times New Roman" w:hAnsi="Times New Roman" w:cs="Times New Roman"/>
          <w:lang w:val="en-US"/>
        </w:rPr>
        <w:t>.</w:t>
      </w:r>
      <w:r w:rsidR="0065747E" w:rsidRPr="00D8694B">
        <w:rPr>
          <w:rFonts w:ascii="Times New Roman" w:hAnsi="Times New Roman" w:cs="Times New Roman"/>
          <w:lang w:val="en-US"/>
        </w:rPr>
        <w:t xml:space="preserve"> </w:t>
      </w:r>
      <w:r w:rsidR="009215F0" w:rsidRPr="00D8694B">
        <w:rPr>
          <w:rFonts w:ascii="Times New Roman" w:hAnsi="Times New Roman" w:cs="Times New Roman"/>
          <w:lang w:val="en-US"/>
        </w:rPr>
        <w:t xml:space="preserve">Microbiological diagnosis is infrequently applied, irrational antibiotic use and inappropriate decisions in hospitalizing patients seem </w:t>
      </w:r>
      <w:r w:rsidR="00551271" w:rsidRPr="00D8694B">
        <w:rPr>
          <w:rFonts w:ascii="Times New Roman" w:hAnsi="Times New Roman" w:cs="Times New Roman"/>
          <w:lang w:val="en-US"/>
        </w:rPr>
        <w:t>possible</w:t>
      </w:r>
      <w:r w:rsidR="009215F0" w:rsidRPr="00D8694B">
        <w:rPr>
          <w:rFonts w:ascii="Times New Roman" w:hAnsi="Times New Roman" w:cs="Times New Roman"/>
          <w:lang w:val="en-US"/>
        </w:rPr>
        <w:t xml:space="preserve">. </w:t>
      </w:r>
      <w:r w:rsidR="00861042" w:rsidRPr="00D8694B">
        <w:rPr>
          <w:rFonts w:ascii="Times New Roman" w:hAnsi="Times New Roman" w:cs="Times New Roman"/>
          <w:lang w:val="en-US"/>
        </w:rPr>
        <w:t>In countries with limited resources the infection patients tend to be more severely ill at presentation</w:t>
      </w:r>
      <w:r w:rsidR="00DE0E2F" w:rsidRPr="00D8694B">
        <w:rPr>
          <w:rFonts w:ascii="Times New Roman" w:hAnsi="Times New Roman" w:cs="Times New Roman"/>
          <w:lang w:val="en-US"/>
        </w:rPr>
        <w:t>,</w:t>
      </w:r>
      <w:r w:rsidR="00861042" w:rsidRPr="00D8694B">
        <w:rPr>
          <w:rFonts w:ascii="Times New Roman" w:hAnsi="Times New Roman" w:cs="Times New Roman"/>
          <w:lang w:val="en-US"/>
        </w:rPr>
        <w:t xml:space="preserve"> and </w:t>
      </w:r>
      <w:r w:rsidR="00DE0E2F" w:rsidRPr="00D8694B">
        <w:rPr>
          <w:rFonts w:ascii="Times New Roman" w:hAnsi="Times New Roman" w:cs="Times New Roman"/>
          <w:lang w:val="en-US"/>
        </w:rPr>
        <w:t xml:space="preserve">thus </w:t>
      </w:r>
      <w:r w:rsidR="00861042" w:rsidRPr="00D8694B">
        <w:rPr>
          <w:rFonts w:ascii="Times New Roman" w:hAnsi="Times New Roman" w:cs="Times New Roman"/>
          <w:lang w:val="en-US"/>
        </w:rPr>
        <w:t>the infrastructures should be organized accordingly.</w:t>
      </w:r>
    </w:p>
    <w:p w14:paraId="0BC26D6C" w14:textId="77777777" w:rsidR="004023DB" w:rsidRPr="00D8694B" w:rsidRDefault="004023DB" w:rsidP="00D127D2">
      <w:pPr>
        <w:spacing w:line="360" w:lineRule="auto"/>
        <w:jc w:val="both"/>
        <w:rPr>
          <w:rStyle w:val="Gl"/>
          <w:rFonts w:ascii="Times New Roman" w:hAnsi="Times New Roman" w:cs="Times New Roman"/>
          <w:color w:val="333333"/>
          <w:sz w:val="20"/>
          <w:szCs w:val="20"/>
          <w:lang w:val="en-US"/>
        </w:rPr>
      </w:pPr>
    </w:p>
    <w:p w14:paraId="6947C4CC" w14:textId="3FB48796" w:rsidR="00D127D2" w:rsidRPr="00D8694B" w:rsidRDefault="00D127D2" w:rsidP="00D127D2">
      <w:pPr>
        <w:spacing w:line="360" w:lineRule="auto"/>
        <w:jc w:val="both"/>
        <w:rPr>
          <w:rStyle w:val="Gl"/>
          <w:rFonts w:ascii="Times New Roman" w:hAnsi="Times New Roman" w:cs="Times New Roman"/>
          <w:color w:val="333333"/>
          <w:sz w:val="20"/>
          <w:szCs w:val="20"/>
          <w:lang w:val="en-US"/>
        </w:rPr>
      </w:pPr>
      <w:r w:rsidRPr="00D8694B">
        <w:rPr>
          <w:rStyle w:val="Gl"/>
          <w:rFonts w:ascii="Times New Roman" w:hAnsi="Times New Roman" w:cs="Times New Roman"/>
          <w:color w:val="333333"/>
          <w:sz w:val="20"/>
          <w:szCs w:val="20"/>
          <w:lang w:val="en-US"/>
        </w:rPr>
        <w:t>Acknowledgement</w:t>
      </w:r>
    </w:p>
    <w:p w14:paraId="7B4E1C02" w14:textId="0ABBFF8F" w:rsidR="00D127D2" w:rsidRPr="00D8694B" w:rsidRDefault="00D127D2" w:rsidP="00D127D2">
      <w:pPr>
        <w:spacing w:line="360" w:lineRule="auto"/>
        <w:jc w:val="both"/>
        <w:rPr>
          <w:rFonts w:ascii="Times New Roman" w:hAnsi="Times New Roman" w:cs="Times New Roman"/>
          <w:sz w:val="20"/>
          <w:szCs w:val="20"/>
          <w:lang w:val="en-US"/>
        </w:rPr>
      </w:pPr>
      <w:r w:rsidRPr="00D8694B">
        <w:rPr>
          <w:rStyle w:val="Gl"/>
          <w:rFonts w:ascii="Times New Roman" w:hAnsi="Times New Roman" w:cs="Times New Roman"/>
          <w:color w:val="333333"/>
          <w:sz w:val="20"/>
          <w:szCs w:val="20"/>
          <w:lang w:val="en-US"/>
        </w:rPr>
        <w:t>Authors' contributions:</w:t>
      </w:r>
      <w:r w:rsidRPr="00D8694B">
        <w:rPr>
          <w:rFonts w:ascii="Times New Roman" w:hAnsi="Times New Roman" w:cs="Times New Roman"/>
          <w:color w:val="333333"/>
          <w:sz w:val="20"/>
          <w:szCs w:val="20"/>
          <w:lang w:val="en-US"/>
        </w:rPr>
        <w:t> </w:t>
      </w:r>
      <w:r w:rsidRPr="00D8694B">
        <w:rPr>
          <w:rFonts w:ascii="Times New Roman" w:hAnsi="Times New Roman" w:cs="Times New Roman"/>
          <w:sz w:val="20"/>
          <w:szCs w:val="20"/>
          <w:lang w:val="en-US"/>
        </w:rPr>
        <w:t xml:space="preserve">HE, SH, HA, HC, and JR conceived the study, designed the trial. HE supervised the conduct of the trial and data collection. HE, HA undertook recruitment of participating centers and patients and managed the data, including quality control. SAC, ABK, MMK, MA, YYK, FK, JA, YC, AHMK, ID, EKDD, GAS, HH, AS, FL, ER, ML, HA, FKC, YR, DB, MJM AM, AM, AEK, DA, MSS, RK, SA, RED, EA, HMC,, RB, DIM, BN, MEA, ASSA, CRC, SRE, MWZ,OA, JZ, RES, NP, FA, IAD, SG, AAW, JEK, CBA, SK, MT, HPK, ND KK, AKK, MMP, AC, AL, RFD, LL, NM, JR collected data in their institutions in the study day, submitted datasets, contributed to data analysis, reviewed and revised the paper. HA provided statistical advice on </w:t>
      </w:r>
      <w:r w:rsidRPr="00D8694B">
        <w:rPr>
          <w:rFonts w:ascii="Times New Roman" w:hAnsi="Times New Roman" w:cs="Times New Roman"/>
          <w:sz w:val="20"/>
          <w:szCs w:val="20"/>
          <w:lang w:val="en-US"/>
        </w:rPr>
        <w:lastRenderedPageBreak/>
        <w:t>study design and analyzed the data. HE, SH, SO, MJ drafted the manuscript, and all authors contributed substantially to its revision. HE, SH, JR takes responsibility for the paper as a whole.</w:t>
      </w:r>
    </w:p>
    <w:p w14:paraId="39B25D8F" w14:textId="77777777" w:rsidR="00D127D2" w:rsidRPr="00D8694B" w:rsidRDefault="00D127D2" w:rsidP="00D127D2">
      <w:pPr>
        <w:spacing w:line="360" w:lineRule="auto"/>
        <w:jc w:val="both"/>
        <w:rPr>
          <w:rFonts w:ascii="Times New Roman" w:hAnsi="Times New Roman" w:cs="Times New Roman"/>
          <w:sz w:val="20"/>
          <w:szCs w:val="20"/>
          <w:lang w:val="en-US"/>
        </w:rPr>
      </w:pPr>
    </w:p>
    <w:p w14:paraId="5047B3E5" w14:textId="5BA59B92" w:rsidR="00E669E1" w:rsidRPr="00D8694B" w:rsidRDefault="00E669E1" w:rsidP="00072D2B">
      <w:pPr>
        <w:spacing w:after="100" w:afterAutospacing="1" w:line="360" w:lineRule="auto"/>
        <w:jc w:val="both"/>
        <w:rPr>
          <w:rFonts w:ascii="Times New Roman" w:eastAsia="Times New Roman" w:hAnsi="Times New Roman" w:cs="Times New Roman"/>
          <w:b/>
          <w:sz w:val="20"/>
          <w:szCs w:val="20"/>
          <w:lang w:val="en-US" w:eastAsia="tr-TR"/>
        </w:rPr>
      </w:pPr>
      <w:r w:rsidRPr="00D8694B">
        <w:rPr>
          <w:rFonts w:ascii="Times New Roman" w:eastAsia="Times New Roman" w:hAnsi="Times New Roman" w:cs="Times New Roman"/>
          <w:b/>
          <w:sz w:val="20"/>
          <w:szCs w:val="20"/>
          <w:lang w:val="en-US" w:eastAsia="tr-TR"/>
        </w:rPr>
        <w:t xml:space="preserve">Funding: </w:t>
      </w:r>
      <w:r w:rsidRPr="00D8694B">
        <w:rPr>
          <w:rFonts w:ascii="Times New Roman" w:eastAsia="Times New Roman" w:hAnsi="Times New Roman" w:cs="Times New Roman"/>
          <w:sz w:val="20"/>
          <w:szCs w:val="20"/>
          <w:lang w:val="en-US" w:eastAsia="tr-TR"/>
        </w:rPr>
        <w:t>No funding was received for this study.</w:t>
      </w:r>
      <w:r w:rsidRPr="00D8694B">
        <w:rPr>
          <w:rFonts w:ascii="Times New Roman" w:eastAsia="Times New Roman" w:hAnsi="Times New Roman" w:cs="Times New Roman"/>
          <w:b/>
          <w:sz w:val="20"/>
          <w:szCs w:val="20"/>
          <w:lang w:val="en-US" w:eastAsia="tr-TR"/>
        </w:rPr>
        <w:t xml:space="preserve"> </w:t>
      </w:r>
    </w:p>
    <w:p w14:paraId="47A2ECD0" w14:textId="12C2A52F" w:rsidR="00072D2B" w:rsidRPr="00D8694B" w:rsidRDefault="00072D2B" w:rsidP="00072D2B">
      <w:pPr>
        <w:spacing w:after="100" w:afterAutospacing="1" w:line="360" w:lineRule="auto"/>
        <w:jc w:val="both"/>
        <w:rPr>
          <w:rFonts w:ascii="Times New Roman" w:hAnsi="Times New Roman" w:cs="Times New Roman"/>
          <w:b/>
          <w:sz w:val="20"/>
          <w:szCs w:val="20"/>
          <w:lang w:val="en-US"/>
        </w:rPr>
      </w:pPr>
      <w:r w:rsidRPr="00D8694B">
        <w:rPr>
          <w:rFonts w:ascii="Times New Roman" w:eastAsia="Times New Roman" w:hAnsi="Times New Roman" w:cs="Times New Roman"/>
          <w:b/>
          <w:sz w:val="20"/>
          <w:szCs w:val="20"/>
          <w:lang w:val="en-US" w:eastAsia="tr-TR"/>
        </w:rPr>
        <w:t xml:space="preserve">Compliance with ethical standards </w:t>
      </w:r>
    </w:p>
    <w:p w14:paraId="56B2AD45" w14:textId="66E43F73" w:rsidR="00072D2B" w:rsidRPr="00D8694B" w:rsidRDefault="00072D2B" w:rsidP="00072D2B">
      <w:pPr>
        <w:spacing w:after="100" w:afterAutospacing="1" w:line="360" w:lineRule="auto"/>
        <w:jc w:val="both"/>
        <w:rPr>
          <w:rFonts w:ascii="Times New Roman" w:hAnsi="Times New Roman" w:cs="Times New Roman"/>
          <w:sz w:val="20"/>
          <w:szCs w:val="20"/>
          <w:lang w:val="en-US"/>
        </w:rPr>
      </w:pPr>
      <w:r w:rsidRPr="00D8694B">
        <w:rPr>
          <w:rFonts w:ascii="Times New Roman" w:eastAsia="Times New Roman" w:hAnsi="Times New Roman" w:cs="Times New Roman"/>
          <w:b/>
          <w:sz w:val="20"/>
          <w:szCs w:val="20"/>
          <w:lang w:val="en-US" w:eastAsia="tr-TR"/>
        </w:rPr>
        <w:t>Conflict of interest:</w:t>
      </w:r>
      <w:r w:rsidRPr="00D8694B">
        <w:rPr>
          <w:rFonts w:ascii="Times New Roman" w:eastAsia="Times New Roman" w:hAnsi="Times New Roman" w:cs="Times New Roman"/>
          <w:sz w:val="20"/>
          <w:szCs w:val="20"/>
          <w:lang w:val="en-US" w:eastAsia="tr-TR"/>
        </w:rPr>
        <w:t xml:space="preserve"> On behalf of all authors, the corresponding author states that there is no </w:t>
      </w:r>
      <w:r w:rsidR="00B5218A" w:rsidRPr="00D8694B">
        <w:rPr>
          <w:rFonts w:ascii="Times New Roman" w:eastAsia="Times New Roman" w:hAnsi="Times New Roman" w:cs="Times New Roman"/>
          <w:sz w:val="20"/>
          <w:szCs w:val="20"/>
          <w:lang w:val="en-US" w:eastAsia="tr-TR"/>
        </w:rPr>
        <w:t>conflict</w:t>
      </w:r>
      <w:r w:rsidRPr="00D8694B">
        <w:rPr>
          <w:rFonts w:ascii="Times New Roman" w:eastAsia="Times New Roman" w:hAnsi="Times New Roman" w:cs="Times New Roman"/>
          <w:sz w:val="20"/>
          <w:szCs w:val="20"/>
          <w:lang w:val="en-US" w:eastAsia="tr-TR"/>
        </w:rPr>
        <w:t xml:space="preserve"> of interest.</w:t>
      </w:r>
    </w:p>
    <w:p w14:paraId="650893CC" w14:textId="77777777" w:rsidR="00072D2B" w:rsidRPr="00D8694B" w:rsidRDefault="00072D2B" w:rsidP="00072D2B">
      <w:pPr>
        <w:spacing w:after="100" w:afterAutospacing="1" w:line="360" w:lineRule="auto"/>
        <w:jc w:val="both"/>
        <w:rPr>
          <w:rFonts w:ascii="Times New Roman" w:hAnsi="Times New Roman" w:cs="Times New Roman"/>
          <w:lang w:val="en-US"/>
        </w:rPr>
      </w:pPr>
    </w:p>
    <w:p w14:paraId="5BBA55D4" w14:textId="77777777" w:rsidR="00D33C62" w:rsidRPr="00D8694B" w:rsidRDefault="00D33C62">
      <w:pPr>
        <w:rPr>
          <w:rFonts w:ascii="Times New Roman" w:hAnsi="Times New Roman" w:cs="Times New Roman"/>
          <w:b/>
          <w:lang w:val="en-US"/>
        </w:rPr>
      </w:pPr>
      <w:r w:rsidRPr="00D8694B">
        <w:rPr>
          <w:rFonts w:ascii="Times New Roman" w:hAnsi="Times New Roman" w:cs="Times New Roman"/>
          <w:b/>
          <w:lang w:val="en-US"/>
        </w:rPr>
        <w:br w:type="page"/>
      </w:r>
    </w:p>
    <w:p w14:paraId="0129B263" w14:textId="167B85DA" w:rsidR="00E832E1" w:rsidRPr="00D8694B" w:rsidRDefault="00C04D13" w:rsidP="00D33C62">
      <w:pPr>
        <w:rPr>
          <w:rFonts w:ascii="Times New Roman" w:hAnsi="Times New Roman" w:cs="Times New Roman"/>
          <w:b/>
          <w:lang w:val="en-US"/>
        </w:rPr>
      </w:pPr>
      <w:r w:rsidRPr="00D8694B">
        <w:rPr>
          <w:rFonts w:ascii="Times New Roman" w:hAnsi="Times New Roman" w:cs="Times New Roman"/>
          <w:b/>
          <w:lang w:val="en-US"/>
        </w:rPr>
        <w:lastRenderedPageBreak/>
        <w:t>REFERENCES</w:t>
      </w:r>
    </w:p>
    <w:p w14:paraId="1BCABBE3" w14:textId="77777777" w:rsidR="00D33C62" w:rsidRPr="00D8694B" w:rsidRDefault="00D33C62" w:rsidP="00D33C62">
      <w:pPr>
        <w:rPr>
          <w:rFonts w:ascii="Times New Roman" w:hAnsi="Times New Roman" w:cs="Times New Roman"/>
          <w:b/>
          <w:lang w:val="en-US"/>
        </w:rPr>
      </w:pPr>
    </w:p>
    <w:p w14:paraId="55B86C2F" w14:textId="10740261" w:rsidR="00D25E6B" w:rsidRPr="00D8694B" w:rsidRDefault="00282720"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b/>
          <w:sz w:val="20"/>
          <w:lang w:val="en-US"/>
        </w:rPr>
        <w:fldChar w:fldCharType="begin" w:fldLock="1"/>
      </w:r>
      <w:r w:rsidRPr="00D8694B">
        <w:rPr>
          <w:rFonts w:ascii="Times New Roman" w:hAnsi="Times New Roman" w:cs="Times New Roman"/>
          <w:b/>
          <w:sz w:val="20"/>
          <w:lang w:val="en-US"/>
        </w:rPr>
        <w:instrText xml:space="preserve">ADDIN Mendeley Bibliography CSL_BIBLIOGRAPHY </w:instrText>
      </w:r>
      <w:r w:rsidRPr="00D8694B">
        <w:rPr>
          <w:rFonts w:ascii="Times New Roman" w:hAnsi="Times New Roman" w:cs="Times New Roman"/>
          <w:b/>
          <w:sz w:val="20"/>
          <w:lang w:val="en-US"/>
        </w:rPr>
        <w:fldChar w:fldCharType="separate"/>
      </w:r>
      <w:r w:rsidR="00D25E6B" w:rsidRPr="00D8694B">
        <w:rPr>
          <w:rFonts w:ascii="Times New Roman" w:hAnsi="Times New Roman" w:cs="Times New Roman"/>
          <w:noProof/>
          <w:sz w:val="20"/>
        </w:rPr>
        <w:t>[1]</w:t>
      </w:r>
      <w:r w:rsidR="00D25E6B" w:rsidRPr="00D8694B">
        <w:rPr>
          <w:rFonts w:ascii="Times New Roman" w:hAnsi="Times New Roman" w:cs="Times New Roman"/>
          <w:noProof/>
          <w:sz w:val="20"/>
        </w:rPr>
        <w:tab/>
        <w:t>Martinez Ortiz De Zarate M, González Del Castillo J, Julián Jiménez A, Piñera Salmerón P, Llopis Roca F, Guardiola Tey JM, et al. Epidemiology of infections treated in hospital emergency departments and changes since 12 years earlier: The INFURG study of the Spanish Society of Emergency Medicine (SEMES). Emergencias 2013;25:368–78.</w:t>
      </w:r>
    </w:p>
    <w:p w14:paraId="1F1B233D"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[2]</w:t>
      </w:r>
      <w:r w:rsidRPr="00D8694B">
        <w:rPr>
          <w:rFonts w:ascii="Times New Roman" w:hAnsi="Times New Roman" w:cs="Times New Roman"/>
          <w:noProof/>
          <w:sz w:val="20"/>
        </w:rPr>
        <w:tab/>
        <w:t>Chandra A, Firth J, Sheikh A, Patel P. Emergencies related to HIV infection and treatment (part 1). African J Emerg Med 2013;3:142–9. https://doi.org/10.1016/j.afjem.2013.03.005.</w:t>
      </w:r>
    </w:p>
    <w:p w14:paraId="6F239EAB"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[3]</w:t>
      </w:r>
      <w:r w:rsidRPr="00D8694B">
        <w:rPr>
          <w:rFonts w:ascii="Times New Roman" w:hAnsi="Times New Roman" w:cs="Times New Roman"/>
          <w:noProof/>
          <w:sz w:val="20"/>
        </w:rPr>
        <w:tab/>
        <w:t>Mahmoud I, Hou X. Immigrants and the utilization of hospital emergency departments. World J Emerg Med 2012;3:245–50. https://doi.org/10.5847/wjem.j.issn.1920-8642.2012.04.001.</w:t>
      </w:r>
    </w:p>
    <w:p w14:paraId="448AF936"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[4]</w:t>
      </w:r>
      <w:r w:rsidRPr="00D8694B">
        <w:rPr>
          <w:rFonts w:ascii="Times New Roman" w:hAnsi="Times New Roman" w:cs="Times New Roman"/>
          <w:noProof/>
          <w:sz w:val="20"/>
        </w:rPr>
        <w:tab/>
        <w:t>Talan DA. Infectious disease issues in the emergency department. Clin Infect Dis 1996;23:1–14. https://doi.org/10.1093/clinids/23.1.1.</w:t>
      </w:r>
    </w:p>
    <w:p w14:paraId="22876675"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[5]</w:t>
      </w:r>
      <w:r w:rsidRPr="00D8694B">
        <w:rPr>
          <w:rFonts w:ascii="Times New Roman" w:hAnsi="Times New Roman" w:cs="Times New Roman"/>
          <w:noProof/>
          <w:sz w:val="20"/>
        </w:rPr>
        <w:tab/>
        <w:t>Elm E von, Altman DG, Egger M, Pocock SJ, Gøtzsche PC, Vandenbroucke JP, et al. Strengthening the reporting of observational studies in epidemiology (STROBE) statement: guidelines for reporting observational studies. BMJ 2007;335:806–8. https://doi.org/10.1136/bmj.39335.541782.AD.</w:t>
      </w:r>
    </w:p>
    <w:p w14:paraId="3F72682D"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[6]</w:t>
      </w:r>
      <w:r w:rsidRPr="00D8694B">
        <w:rPr>
          <w:rFonts w:ascii="Times New Roman" w:hAnsi="Times New Roman" w:cs="Times New Roman"/>
          <w:noProof/>
          <w:sz w:val="20"/>
        </w:rPr>
        <w:tab/>
        <w:t>Updated country income classifications for the World Bank’s 2020 fiscal year. 2020,https://datahelpdesk.worldbank.org/knowledgebase/articles/906519-world-bank-country-and-lending-groups Accessed [2 february, 2020] n.d.</w:t>
      </w:r>
    </w:p>
    <w:p w14:paraId="23135FBD"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[7]</w:t>
      </w:r>
      <w:r w:rsidRPr="00D8694B">
        <w:rPr>
          <w:rFonts w:ascii="Times New Roman" w:hAnsi="Times New Roman" w:cs="Times New Roman"/>
          <w:noProof/>
          <w:sz w:val="20"/>
        </w:rPr>
        <w:tab/>
        <w:t>Orimo H, Ito H, Suzuki T, Araki A, Hosoi T, Sawabe M. Reviewing the definition of “elderly.” Geriatr Gerontol Int 2006;6:149–58. https://doi.org/10.1111/j.1447-0594.2006.00341.x.</w:t>
      </w:r>
    </w:p>
    <w:p w14:paraId="394CA3E3"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[8]</w:t>
      </w:r>
      <w:r w:rsidRPr="00D8694B">
        <w:rPr>
          <w:rFonts w:ascii="Times New Roman" w:hAnsi="Times New Roman" w:cs="Times New Roman"/>
          <w:noProof/>
          <w:sz w:val="20"/>
        </w:rPr>
        <w:tab/>
        <w:t>Shariati A, Dadashi M, Chegini Z, van Belkum A, Mirzaii M, Khoramrooz SS, et al. The global prevalence of Daptomycin, Tigecycline, Quinupristin/Dalfopristin, and Linezolid-resistant Staphylococcus aureus and coagulase–negative staphylococci strains: a systematic review and meta-analysis. Antimicrob Resist Infect Control 2020;9:1–20. https://doi.org/10.1186/s13756-020-00714-9.</w:t>
      </w:r>
    </w:p>
    <w:p w14:paraId="4C380738"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[9]</w:t>
      </w:r>
      <w:r w:rsidRPr="00D8694B">
        <w:rPr>
          <w:rFonts w:ascii="Times New Roman" w:hAnsi="Times New Roman" w:cs="Times New Roman"/>
          <w:noProof/>
          <w:sz w:val="20"/>
        </w:rPr>
        <w:tab/>
        <w:t>Hooper DC, Strahilevitz J. Quinolones. In: Bennett JE, Dolin R, Blaser MJ, editors. Mand. Douglas, Bennett’s Princ. Pract. Infect. Dis. 9th ed., Philadelphia: Elsevier Co; 2020, p. 426–48.</w:t>
      </w:r>
    </w:p>
    <w:p w14:paraId="1C79BB53"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[10]</w:t>
      </w:r>
      <w:r w:rsidRPr="00D8694B">
        <w:rPr>
          <w:rFonts w:ascii="Times New Roman" w:hAnsi="Times New Roman" w:cs="Times New Roman"/>
          <w:noProof/>
          <w:sz w:val="20"/>
        </w:rPr>
        <w:tab/>
        <w:t>Lepak AJ, Andes DR. Cephalosporins. In: Bennett JE, Dolin R, Blaser MJ, editors. Mand. Douglas, Bennett’s Princ. Pract. Infect. Dis. 9th ed., Philadelphia: Elsevier Co; 2020, p. 268–84.</w:t>
      </w:r>
    </w:p>
    <w:p w14:paraId="051419AD"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[11]</w:t>
      </w:r>
      <w:r w:rsidRPr="00D8694B">
        <w:rPr>
          <w:rFonts w:ascii="Times New Roman" w:hAnsi="Times New Roman" w:cs="Times New Roman"/>
          <w:noProof/>
          <w:sz w:val="20"/>
        </w:rPr>
        <w:tab/>
        <w:t>Singer M, Deutschman CS, Seymour CW, Shankar-Hari M, Annane D, Bauer M, et al. The Third International Consensus Definitions for Sepsis and Septic Shock (Sepsis-3). Jama 2016;315:801–10. https://doi.org/10.1001/jama.2016.0287.The.</w:t>
      </w:r>
    </w:p>
    <w:p w14:paraId="6F29B000"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[12]</w:t>
      </w:r>
      <w:r w:rsidRPr="00D8694B">
        <w:rPr>
          <w:rFonts w:ascii="Times New Roman" w:hAnsi="Times New Roman" w:cs="Times New Roman"/>
          <w:noProof/>
          <w:sz w:val="20"/>
        </w:rPr>
        <w:tab/>
        <w:t>Riley LK, Rupert J. Evaluation of Patients with Leukocytosis. Am Fam Physician 2015;92:1004–11.</w:t>
      </w:r>
    </w:p>
    <w:p w14:paraId="2D51EC02"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[13]</w:t>
      </w:r>
      <w:r w:rsidRPr="00D8694B">
        <w:rPr>
          <w:rFonts w:ascii="Times New Roman" w:hAnsi="Times New Roman" w:cs="Times New Roman"/>
          <w:noProof/>
          <w:sz w:val="20"/>
        </w:rPr>
        <w:tab/>
        <w:t>Freifeld AG, Bow EJ, Sepkowitz KA, Boeckh MJ, Ito JI, Mullen CA, et al. Clinical practice guideline for the use of antimicrobial agents in neutropenic patients with cancer: 2010 Update by the Infectious Diseases Society of America. Clin Infect Dis 2011;52:e56–93. https://doi.org/10.1093/cid/cir073.</w:t>
      </w:r>
    </w:p>
    <w:p w14:paraId="3AD7D3E1"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[14]</w:t>
      </w:r>
      <w:r w:rsidRPr="00D8694B">
        <w:rPr>
          <w:rFonts w:ascii="Times New Roman" w:hAnsi="Times New Roman" w:cs="Times New Roman"/>
          <w:noProof/>
          <w:sz w:val="20"/>
        </w:rPr>
        <w:tab/>
        <w:t>Erdem H, Puca E, Ruch Y, Santos L, Ghanem-zoubi N, Argemi X. Portraying infective endocarditis : results of multinational ID-IRI study. Eur J Clin Microbiol Infect Dis 2019;38:1753–63.</w:t>
      </w:r>
    </w:p>
    <w:p w14:paraId="04E83FB3"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lastRenderedPageBreak/>
        <w:t>[15]</w:t>
      </w:r>
      <w:r w:rsidRPr="00D8694B">
        <w:rPr>
          <w:rFonts w:ascii="Times New Roman" w:hAnsi="Times New Roman" w:cs="Times New Roman"/>
          <w:noProof/>
          <w:sz w:val="20"/>
        </w:rPr>
        <w:tab/>
        <w:t>Denny KJ, Gartside JG, Alcorn K, Cross JW, Maloney S, Keijzers G. Appropriateness of antibiotic prescribing in the Emergency Department. J Antimicrob Chemother 2019;74:515–20. https://doi.org/10.1093/jac/dky447.</w:t>
      </w:r>
    </w:p>
    <w:p w14:paraId="5CE06B26"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[16]</w:t>
      </w:r>
      <w:r w:rsidRPr="00D8694B">
        <w:rPr>
          <w:rFonts w:ascii="Times New Roman" w:hAnsi="Times New Roman" w:cs="Times New Roman"/>
          <w:noProof/>
          <w:sz w:val="20"/>
        </w:rPr>
        <w:tab/>
        <w:t>Hirschmann J V. Antibiotics for common respiratory tract infections in adults. Arch Intern Med 2002;162:256–64. https://doi.org/10.1001/archinte.162.3.256.</w:t>
      </w:r>
    </w:p>
    <w:p w14:paraId="287B88B1"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[17]</w:t>
      </w:r>
      <w:r w:rsidRPr="00D8694B">
        <w:rPr>
          <w:rFonts w:ascii="Times New Roman" w:hAnsi="Times New Roman" w:cs="Times New Roman"/>
          <w:noProof/>
          <w:sz w:val="20"/>
        </w:rPr>
        <w:tab/>
        <w:t>Flores AR, Caserta M. Pharyngitis. In: Bennett JE, Dolin R, Blaser MJ, editors. Mand. Douglas, Bennett’s Princ. Pract. Infect. Dis. 9th ed., Philadelphia: Elsevier Co; 2020, p. 824–31.</w:t>
      </w:r>
    </w:p>
    <w:p w14:paraId="2637B9C1"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[18]</w:t>
      </w:r>
      <w:r w:rsidRPr="00D8694B">
        <w:rPr>
          <w:rFonts w:ascii="Times New Roman" w:hAnsi="Times New Roman" w:cs="Times New Roman"/>
          <w:noProof/>
          <w:sz w:val="20"/>
        </w:rPr>
        <w:tab/>
        <w:t>DeMuri GP, Wald ER. Sinusitis. In: Bennett JE, Dolin R, Blaser MJ, editors. Mand. Douglas, Bennett’s Princ. Pract. Infect. Dis. 9th ed., Philadelphia: 2020, p. 844–54.</w:t>
      </w:r>
    </w:p>
    <w:p w14:paraId="42DDF795"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[19]</w:t>
      </w:r>
      <w:r w:rsidRPr="00D8694B">
        <w:rPr>
          <w:rFonts w:ascii="Times New Roman" w:hAnsi="Times New Roman" w:cs="Times New Roman"/>
          <w:noProof/>
          <w:sz w:val="20"/>
        </w:rPr>
        <w:tab/>
        <w:t>Erdem H, Turkan H, Cilli A, Karakas A, Karakurt Z, Bilge U, et al. Mortality indicators in community-acquired pneumonia requiring intensive care in Turkey. Int J Infect Dis 2013;17:768–72. https://doi.org/10.1016/j.ijid.2013.03.015.</w:t>
      </w:r>
    </w:p>
    <w:p w14:paraId="586FDA22"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[20]</w:t>
      </w:r>
      <w:r w:rsidRPr="00D8694B">
        <w:rPr>
          <w:rFonts w:ascii="Times New Roman" w:hAnsi="Times New Roman" w:cs="Times New Roman"/>
          <w:noProof/>
          <w:sz w:val="20"/>
        </w:rPr>
        <w:tab/>
        <w:t>van de Beek D, Cabellos C, Dzupova O, Esposito S, Klein M, Kloek AT, et al. ESCMID guideline: Diagnosis and treatment of acute bacterial meningitis. Clin Microbiol Infect 2016;22:S37–62. https://doi.org/10.1016/j.cmi.2016.01.007.</w:t>
      </w:r>
    </w:p>
    <w:p w14:paraId="56101D5F"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[21]</w:t>
      </w:r>
      <w:r w:rsidRPr="00D8694B">
        <w:rPr>
          <w:rFonts w:ascii="Times New Roman" w:hAnsi="Times New Roman" w:cs="Times New Roman"/>
          <w:noProof/>
          <w:sz w:val="20"/>
        </w:rPr>
        <w:tab/>
        <w:t>Heffner AC, Horton JM, Marchick MR, Jones AE. Etiology of Illness in Patients with Severe Sepsis Admitted to the Hospital from the Emergency Department. Clin Infect Dis 2010;50:814–20. https://doi.org/10.1086/650580.</w:t>
      </w:r>
    </w:p>
    <w:p w14:paraId="4343A93E"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[22]</w:t>
      </w:r>
      <w:r w:rsidRPr="00D8694B">
        <w:rPr>
          <w:rFonts w:ascii="Times New Roman" w:hAnsi="Times New Roman" w:cs="Times New Roman"/>
          <w:noProof/>
          <w:sz w:val="20"/>
        </w:rPr>
        <w:tab/>
        <w:t>Cilli A, Erdem H, Karakurt Z, Turkan H, Yazicioglu-Mocin O, Adiguzel N, et al. Community-acquired pneumonia in patients with chronic obstructive pulmonary disease requiring admission to the intensive care unit: Risk factors for mortality. J Crit Care 2013;28:975–979. https://doi.org/10.1016/j.jcrc.2013.08.004.</w:t>
      </w:r>
    </w:p>
    <w:p w14:paraId="15C0804D"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[23]</w:t>
      </w:r>
      <w:r w:rsidRPr="00D8694B">
        <w:rPr>
          <w:rFonts w:ascii="Times New Roman" w:hAnsi="Times New Roman" w:cs="Times New Roman"/>
          <w:noProof/>
          <w:sz w:val="20"/>
        </w:rPr>
        <w:tab/>
        <w:t>Cag Y, Karabay O, Sipahi OR, Aksoy F, Durmus G, Batirel A, et al. Development and validation of a modified quick SOFA scale for risk assessment in sepsis syndrome. PLoS One 2018;13:e0204608. https://doi.org/10.1371/journal.pone.0204608.</w:t>
      </w:r>
    </w:p>
    <w:p w14:paraId="1506B61C"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[24]</w:t>
      </w:r>
      <w:r w:rsidRPr="00D8694B">
        <w:rPr>
          <w:rFonts w:ascii="Times New Roman" w:hAnsi="Times New Roman" w:cs="Times New Roman"/>
          <w:noProof/>
          <w:sz w:val="20"/>
        </w:rPr>
        <w:tab/>
        <w:t>Quach C, McArthur M, McGeer A, Li L, Simor A, Dionne M, et al. Risk of infection following a visit to the emergency department: A cohort study. Cmaj 2012;184:232–9. https://doi.org/10.1503/cmaj.110372.</w:t>
      </w:r>
    </w:p>
    <w:p w14:paraId="3D850320"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[25]</w:t>
      </w:r>
      <w:r w:rsidRPr="00D8694B">
        <w:rPr>
          <w:rFonts w:ascii="Times New Roman" w:hAnsi="Times New Roman" w:cs="Times New Roman"/>
          <w:noProof/>
          <w:sz w:val="20"/>
        </w:rPr>
        <w:tab/>
        <w:t>Quinten VM, Van Meurs M, Wolffensperger AE, Ter Maaten JC, Ligtenberg JJM. Sepsis patients in the emergency department: Stratification using the Clinical Impression Score, Predisposition, Infection, Response and Organ dysfunction score or quick Sequential Organ Failure Assessment score? Eur J Emerg Med 2018;25:328–34. https://doi.org/10.1097/MEJ.0000000000000460.</w:t>
      </w:r>
    </w:p>
    <w:p w14:paraId="32D5A9E2"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[26]</w:t>
      </w:r>
      <w:r w:rsidRPr="00D8694B">
        <w:rPr>
          <w:rFonts w:ascii="Times New Roman" w:hAnsi="Times New Roman" w:cs="Times New Roman"/>
          <w:noProof/>
          <w:sz w:val="20"/>
        </w:rPr>
        <w:tab/>
        <w:t>Husabø G, Nilsen RM, Flaatten H, Solligård E, Frich JC, Bondevik GT, et al. Early diagnosis of sepsis in emergency departments, time to treatment, and association with mortality: An observational study. PLoS One 2020;15:e0227652. https://doi.org/10.1371/journal.pone.0227652.</w:t>
      </w:r>
    </w:p>
    <w:p w14:paraId="49E312FA"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[27]</w:t>
      </w:r>
      <w:r w:rsidRPr="00D8694B">
        <w:rPr>
          <w:rFonts w:ascii="Times New Roman" w:hAnsi="Times New Roman" w:cs="Times New Roman"/>
          <w:noProof/>
          <w:sz w:val="20"/>
        </w:rPr>
        <w:tab/>
        <w:t>Shallcross LJ, Rockenschaub P, Mcnulty D, Freemantle N, Hayward A, Gill MJ. Diagnostic uncertainty and urinary tract infection in the emergency department : a cohort study from a UK hospital. BMC Emerg Med 2020;20.</w:t>
      </w:r>
    </w:p>
    <w:p w14:paraId="275BCC6D"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lastRenderedPageBreak/>
        <w:t>[28]</w:t>
      </w:r>
      <w:r w:rsidRPr="00D8694B">
        <w:rPr>
          <w:rFonts w:ascii="Times New Roman" w:hAnsi="Times New Roman" w:cs="Times New Roman"/>
          <w:noProof/>
          <w:sz w:val="20"/>
        </w:rPr>
        <w:tab/>
        <w:t>Erdem H, Inan A, Altindis S, Carevic B, Askarian M, Cottle L, et al. Surveillance, control and management of infections in intensive care units in Southern Europe, Turkey and Iran - A prospective multicenter point prevalence study. J Infect 2014;68:131–40. https://doi.org/10.1016/j.jinf.2013.11.001.</w:t>
      </w:r>
    </w:p>
    <w:p w14:paraId="07BE2FA4"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[29]</w:t>
      </w:r>
      <w:r w:rsidRPr="00D8694B">
        <w:rPr>
          <w:rFonts w:ascii="Times New Roman" w:hAnsi="Times New Roman" w:cs="Times New Roman"/>
          <w:noProof/>
          <w:sz w:val="20"/>
        </w:rPr>
        <w:tab/>
        <w:t>Esposito S, Noviello S, Leone S. Epidemiology and microbiology of skin and soft tissue infections. Curr Opin Infect Dis 2016;29:109–15. https://doi.org/10.1097/QCO.0000000000000239.</w:t>
      </w:r>
    </w:p>
    <w:p w14:paraId="26366957" w14:textId="77777777" w:rsidR="00D25E6B" w:rsidRPr="00D8694B" w:rsidRDefault="00D25E6B" w:rsidP="00D25E6B">
      <w:pPr>
        <w:widowControl w:val="0"/>
        <w:autoSpaceDE w:val="0"/>
        <w:autoSpaceDN w:val="0"/>
        <w:adjustRightInd w:val="0"/>
        <w:spacing w:after="100" w:line="360" w:lineRule="auto"/>
        <w:ind w:left="640" w:hanging="640"/>
        <w:rPr>
          <w:rFonts w:ascii="Times New Roman" w:hAnsi="Times New Roman" w:cs="Times New Roman"/>
          <w:noProof/>
          <w:sz w:val="20"/>
        </w:rPr>
      </w:pPr>
      <w:r w:rsidRPr="00D8694B">
        <w:rPr>
          <w:rFonts w:ascii="Times New Roman" w:hAnsi="Times New Roman" w:cs="Times New Roman"/>
          <w:noProof/>
          <w:sz w:val="20"/>
        </w:rPr>
        <w:t>[30]</w:t>
      </w:r>
      <w:r w:rsidRPr="00D8694B">
        <w:rPr>
          <w:rFonts w:ascii="Times New Roman" w:hAnsi="Times New Roman" w:cs="Times New Roman"/>
          <w:noProof/>
          <w:sz w:val="20"/>
        </w:rPr>
        <w:tab/>
        <w:t>Elena P, Ranzani OT, Torres A. Community-acquired pneumonia. Lancet 2015;286:1097–108. https://doi.org/10.1007/s00134-020-05991-x.Bizzarro.</w:t>
      </w:r>
    </w:p>
    <w:p w14:paraId="7B1DAC7B" w14:textId="465F46FC" w:rsidR="0021341B" w:rsidRPr="00D8694B" w:rsidRDefault="00282720" w:rsidP="00D25E6B">
      <w:pPr>
        <w:widowControl w:val="0"/>
        <w:autoSpaceDE w:val="0"/>
        <w:autoSpaceDN w:val="0"/>
        <w:adjustRightInd w:val="0"/>
        <w:spacing w:after="100" w:line="360" w:lineRule="auto"/>
        <w:ind w:left="640" w:hanging="640"/>
        <w:rPr>
          <w:rFonts w:ascii="Times New Roman" w:hAnsi="Times New Roman" w:cs="Times New Roman"/>
          <w:b/>
          <w:sz w:val="20"/>
          <w:lang w:val="en-US"/>
        </w:rPr>
      </w:pPr>
      <w:r w:rsidRPr="00D8694B">
        <w:rPr>
          <w:rFonts w:ascii="Times New Roman" w:hAnsi="Times New Roman" w:cs="Times New Roman"/>
          <w:b/>
          <w:sz w:val="20"/>
          <w:lang w:val="en-US"/>
        </w:rPr>
        <w:fldChar w:fldCharType="end"/>
      </w:r>
    </w:p>
    <w:p w14:paraId="5FC59C59" w14:textId="3B0BF546" w:rsidR="005D224C" w:rsidRPr="00D8694B" w:rsidRDefault="005D224C" w:rsidP="005D224C">
      <w:pPr>
        <w:widowControl w:val="0"/>
        <w:autoSpaceDE w:val="0"/>
        <w:autoSpaceDN w:val="0"/>
        <w:adjustRightInd w:val="0"/>
        <w:spacing w:after="100" w:line="360" w:lineRule="auto"/>
        <w:rPr>
          <w:rFonts w:ascii="Times New Roman" w:hAnsi="Times New Roman" w:cs="Times New Roman"/>
          <w:b/>
          <w:sz w:val="20"/>
          <w:lang w:val="en-US"/>
        </w:rPr>
      </w:pPr>
    </w:p>
    <w:p w14:paraId="54CD4A55" w14:textId="01387D22" w:rsidR="005D224C" w:rsidRPr="00D8694B" w:rsidRDefault="005D224C" w:rsidP="005D224C">
      <w:pPr>
        <w:widowControl w:val="0"/>
        <w:autoSpaceDE w:val="0"/>
        <w:autoSpaceDN w:val="0"/>
        <w:adjustRightInd w:val="0"/>
        <w:spacing w:after="100" w:line="360" w:lineRule="auto"/>
        <w:rPr>
          <w:rFonts w:ascii="Times New Roman" w:hAnsi="Times New Roman" w:cs="Times New Roman"/>
          <w:b/>
          <w:lang w:val="en-US"/>
        </w:rPr>
      </w:pPr>
      <w:r w:rsidRPr="00D8694B">
        <w:rPr>
          <w:rFonts w:ascii="Times New Roman" w:hAnsi="Times New Roman" w:cs="Times New Roman"/>
          <w:b/>
          <w:lang w:val="en-US"/>
        </w:rPr>
        <w:t>Figure legends</w:t>
      </w:r>
    </w:p>
    <w:p w14:paraId="6F253905" w14:textId="77777777" w:rsidR="005D224C" w:rsidRPr="00D8694B" w:rsidRDefault="005D224C" w:rsidP="005D224C">
      <w:pPr>
        <w:widowControl w:val="0"/>
        <w:autoSpaceDE w:val="0"/>
        <w:autoSpaceDN w:val="0"/>
        <w:adjustRightInd w:val="0"/>
        <w:spacing w:after="100" w:line="360" w:lineRule="auto"/>
        <w:rPr>
          <w:rFonts w:ascii="Times New Roman" w:hAnsi="Times New Roman" w:cs="Times New Roman"/>
          <w:lang w:val="en-US"/>
        </w:rPr>
      </w:pPr>
    </w:p>
    <w:p w14:paraId="6CC39C8B" w14:textId="77777777" w:rsidR="005D224C" w:rsidRPr="00D8694B" w:rsidRDefault="005D224C" w:rsidP="005D224C">
      <w:pPr>
        <w:autoSpaceDE w:val="0"/>
        <w:autoSpaceDN w:val="0"/>
        <w:adjustRightInd w:val="0"/>
        <w:spacing w:after="100" w:afterAutospacing="1" w:line="360" w:lineRule="auto"/>
        <w:jc w:val="both"/>
        <w:rPr>
          <w:rFonts w:ascii="Times New Roman" w:hAnsi="Times New Roman" w:cs="Times New Roman"/>
          <w:lang w:val="en-US"/>
        </w:rPr>
      </w:pPr>
      <w:r w:rsidRPr="00D8694B">
        <w:rPr>
          <w:rFonts w:ascii="Times New Roman" w:hAnsi="Times New Roman" w:cs="Times New Roman"/>
          <w:b/>
          <w:lang w:val="en-US"/>
        </w:rPr>
        <w:t>Figure-1.</w:t>
      </w:r>
      <w:r w:rsidRPr="00D8694B">
        <w:rPr>
          <w:rFonts w:ascii="Times New Roman" w:hAnsi="Times New Roman" w:cs="Times New Roman"/>
          <w:lang w:val="en-US"/>
        </w:rPr>
        <w:t xml:space="preserve">  Distribution of common infections in the adults and the elderly</w:t>
      </w:r>
    </w:p>
    <w:p w14:paraId="446D2CE4" w14:textId="77777777" w:rsidR="005D224C" w:rsidRPr="005D224C" w:rsidRDefault="005D224C" w:rsidP="005D224C">
      <w:pPr>
        <w:rPr>
          <w:rFonts w:ascii="Times New Roman" w:hAnsi="Times New Roman" w:cs="Times New Roman"/>
          <w:iCs/>
        </w:rPr>
      </w:pPr>
      <w:r w:rsidRPr="00D8694B">
        <w:rPr>
          <w:rFonts w:ascii="Times New Roman" w:hAnsi="Times New Roman" w:cs="Times New Roman"/>
          <w:b/>
          <w:iCs/>
        </w:rPr>
        <w:t>Figure-2.</w:t>
      </w:r>
      <w:r w:rsidRPr="00D8694B">
        <w:rPr>
          <w:rFonts w:ascii="Times New Roman" w:hAnsi="Times New Roman" w:cs="Times New Roman"/>
          <w:iCs/>
        </w:rPr>
        <w:t xml:space="preserve"> </w:t>
      </w:r>
      <w:proofErr w:type="spellStart"/>
      <w:r w:rsidRPr="00D8694B">
        <w:rPr>
          <w:rFonts w:ascii="Times New Roman" w:hAnsi="Times New Roman" w:cs="Times New Roman"/>
          <w:iCs/>
        </w:rPr>
        <w:t>The</w:t>
      </w:r>
      <w:proofErr w:type="spellEnd"/>
      <w:r w:rsidRPr="00D8694B">
        <w:rPr>
          <w:rFonts w:ascii="Times New Roman" w:hAnsi="Times New Roman" w:cs="Times New Roman"/>
          <w:iCs/>
        </w:rPr>
        <w:t xml:space="preserve"> </w:t>
      </w:r>
      <w:proofErr w:type="spellStart"/>
      <w:r w:rsidRPr="00D8694B">
        <w:rPr>
          <w:rFonts w:ascii="Times New Roman" w:hAnsi="Times New Roman" w:cs="Times New Roman"/>
          <w:iCs/>
        </w:rPr>
        <w:t>distribution</w:t>
      </w:r>
      <w:proofErr w:type="spellEnd"/>
      <w:r w:rsidRPr="00D8694B">
        <w:rPr>
          <w:rFonts w:ascii="Times New Roman" w:hAnsi="Times New Roman" w:cs="Times New Roman"/>
          <w:iCs/>
        </w:rPr>
        <w:t xml:space="preserve"> of </w:t>
      </w:r>
      <w:proofErr w:type="spellStart"/>
      <w:r w:rsidRPr="00D8694B">
        <w:rPr>
          <w:rFonts w:ascii="Times New Roman" w:hAnsi="Times New Roman" w:cs="Times New Roman"/>
          <w:iCs/>
        </w:rPr>
        <w:t>patients</w:t>
      </w:r>
      <w:proofErr w:type="spellEnd"/>
      <w:r w:rsidRPr="00D8694B">
        <w:rPr>
          <w:rFonts w:ascii="Times New Roman" w:hAnsi="Times New Roman" w:cs="Times New Roman"/>
          <w:iCs/>
        </w:rPr>
        <w:t xml:space="preserve"> </w:t>
      </w:r>
      <w:proofErr w:type="spellStart"/>
      <w:r w:rsidRPr="00D8694B">
        <w:rPr>
          <w:rFonts w:ascii="Times New Roman" w:hAnsi="Times New Roman" w:cs="Times New Roman"/>
          <w:iCs/>
        </w:rPr>
        <w:t>with</w:t>
      </w:r>
      <w:proofErr w:type="spellEnd"/>
      <w:r w:rsidRPr="00D8694B">
        <w:rPr>
          <w:rFonts w:ascii="Times New Roman" w:hAnsi="Times New Roman" w:cs="Times New Roman"/>
          <w:iCs/>
        </w:rPr>
        <w:t xml:space="preserve"> </w:t>
      </w:r>
      <w:proofErr w:type="spellStart"/>
      <w:r w:rsidRPr="00D8694B">
        <w:rPr>
          <w:rFonts w:ascii="Times New Roman" w:hAnsi="Times New Roman" w:cs="Times New Roman"/>
          <w:iCs/>
        </w:rPr>
        <w:t>sepsis</w:t>
      </w:r>
      <w:proofErr w:type="spellEnd"/>
      <w:r w:rsidRPr="00D8694B">
        <w:rPr>
          <w:rFonts w:ascii="Times New Roman" w:hAnsi="Times New Roman" w:cs="Times New Roman"/>
          <w:iCs/>
        </w:rPr>
        <w:t xml:space="preserve"> (qSOFA </w:t>
      </w:r>
      <w:proofErr w:type="spellStart"/>
      <w:r w:rsidRPr="00D8694B">
        <w:rPr>
          <w:rFonts w:ascii="Times New Roman" w:hAnsi="Times New Roman" w:cs="Times New Roman"/>
          <w:iCs/>
        </w:rPr>
        <w:t>score</w:t>
      </w:r>
      <w:proofErr w:type="spellEnd"/>
      <w:r w:rsidRPr="00D8694B">
        <w:rPr>
          <w:rFonts w:ascii="Times New Roman" w:hAnsi="Times New Roman" w:cs="Times New Roman"/>
          <w:iCs/>
        </w:rPr>
        <w:t xml:space="preserve"> ≥2)</w:t>
      </w:r>
    </w:p>
    <w:p w14:paraId="5897493E" w14:textId="77777777" w:rsidR="005D224C" w:rsidRPr="005D224C" w:rsidRDefault="005D224C" w:rsidP="005D224C">
      <w:pPr>
        <w:widowControl w:val="0"/>
        <w:autoSpaceDE w:val="0"/>
        <w:autoSpaceDN w:val="0"/>
        <w:adjustRightInd w:val="0"/>
        <w:spacing w:after="100" w:line="360" w:lineRule="auto"/>
        <w:rPr>
          <w:rFonts w:ascii="Times New Roman" w:hAnsi="Times New Roman" w:cs="Times New Roman"/>
          <w:b/>
          <w:lang w:val="en-US"/>
        </w:rPr>
      </w:pPr>
    </w:p>
    <w:sectPr w:rsidR="005D224C" w:rsidRPr="005D224C" w:rsidSect="00C901ED">
      <w:footerReference w:type="even" r:id="rId9"/>
      <w:footerReference w:type="default" r:id="rId10"/>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E835" w16cex:dateUtc="2020-07-07T11:25:00Z"/>
  <w16cex:commentExtensible w16cex:durableId="22AEEB9D" w16cex:dateUtc="2020-07-07T11:39:00Z"/>
  <w16cex:commentExtensible w16cex:durableId="22AEECB5" w16cex:dateUtc="2020-07-07T11:44:00Z"/>
  <w16cex:commentExtensible w16cex:durableId="22AEEC15" w16cex:dateUtc="2020-07-07T11:41:00Z"/>
  <w16cex:commentExtensible w16cex:durableId="22AEEC4B" w16cex:dateUtc="2020-07-07T11:42:00Z"/>
  <w16cex:commentExtensible w16cex:durableId="22AEEC75" w16cex:dateUtc="2020-07-07T11:43:00Z"/>
  <w16cex:commentExtensible w16cex:durableId="22AEECE3" w16cex:dateUtc="2020-07-07T11:45:00Z"/>
  <w16cex:commentExtensible w16cex:durableId="22AEEEB2" w16cex:dateUtc="2020-07-07T11:53:00Z"/>
  <w16cex:commentExtensible w16cex:durableId="22AEED9D" w16cex:dateUtc="2020-07-07T11:48:00Z"/>
  <w16cex:commentExtensible w16cex:durableId="22AEEDCE" w16cex:dateUtc="2020-07-07T11:49:00Z"/>
  <w16cex:commentExtensible w16cex:durableId="22AEEF08" w16cex:dateUtc="2020-07-07T11:54:00Z"/>
  <w16cex:commentExtensible w16cex:durableId="22AEEF29" w16cex:dateUtc="2020-07-07T11:55:00Z"/>
  <w16cex:commentExtensible w16cex:durableId="22AEEE54" w16cex:dateUtc="2020-07-07T11:51:00Z"/>
  <w16cex:commentExtensible w16cex:durableId="22AEEF6C" w16cex:dateUtc="2020-07-07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4DD0" w14:textId="77777777" w:rsidR="00B328DB" w:rsidRDefault="00B328DB" w:rsidP="009F05A7">
      <w:r>
        <w:separator/>
      </w:r>
    </w:p>
  </w:endnote>
  <w:endnote w:type="continuationSeparator" w:id="0">
    <w:p w14:paraId="323C3C7C" w14:textId="77777777" w:rsidR="00B328DB" w:rsidRDefault="00B328DB" w:rsidP="009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39257029"/>
      <w:docPartObj>
        <w:docPartGallery w:val="Page Numbers (Bottom of Page)"/>
        <w:docPartUnique/>
      </w:docPartObj>
    </w:sdtPr>
    <w:sdtEndPr>
      <w:rPr>
        <w:rStyle w:val="SayfaNumaras"/>
      </w:rPr>
    </w:sdtEndPr>
    <w:sdtContent>
      <w:p w14:paraId="647AF9DE" w14:textId="48D522B0" w:rsidR="00904A6C" w:rsidRDefault="00904A6C" w:rsidP="000014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79FB1F6" w14:textId="77777777" w:rsidR="00904A6C" w:rsidRDefault="00904A6C" w:rsidP="0013093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891573350"/>
      <w:docPartObj>
        <w:docPartGallery w:val="Page Numbers (Bottom of Page)"/>
        <w:docPartUnique/>
      </w:docPartObj>
    </w:sdtPr>
    <w:sdtEndPr>
      <w:rPr>
        <w:rStyle w:val="SayfaNumaras"/>
      </w:rPr>
    </w:sdtEndPr>
    <w:sdtContent>
      <w:p w14:paraId="5B1B0BD5" w14:textId="5E246224" w:rsidR="00904A6C" w:rsidRDefault="00904A6C" w:rsidP="000014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589EB1E2" w14:textId="77777777" w:rsidR="00904A6C" w:rsidRDefault="00904A6C" w:rsidP="0013093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3C65" w14:textId="77777777" w:rsidR="00B328DB" w:rsidRDefault="00B328DB" w:rsidP="009F05A7">
      <w:r>
        <w:separator/>
      </w:r>
    </w:p>
  </w:footnote>
  <w:footnote w:type="continuationSeparator" w:id="0">
    <w:p w14:paraId="490867E6" w14:textId="77777777" w:rsidR="00B328DB" w:rsidRDefault="00B328DB" w:rsidP="009F0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480"/>
    <w:multiLevelType w:val="hybridMultilevel"/>
    <w:tmpl w:val="845AF2BC"/>
    <w:lvl w:ilvl="0" w:tplc="47342C6C">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180F04"/>
    <w:multiLevelType w:val="hybridMultilevel"/>
    <w:tmpl w:val="705A857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85193"/>
    <w:multiLevelType w:val="hybridMultilevel"/>
    <w:tmpl w:val="98324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1B0FA6"/>
    <w:multiLevelType w:val="hybridMultilevel"/>
    <w:tmpl w:val="A2BC7D66"/>
    <w:lvl w:ilvl="0" w:tplc="041F0015">
      <w:start w:val="1"/>
      <w:numFmt w:val="upp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15:restartNumberingAfterBreak="0">
    <w:nsid w:val="16310D63"/>
    <w:multiLevelType w:val="hybridMultilevel"/>
    <w:tmpl w:val="7520E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2B78B9"/>
    <w:multiLevelType w:val="hybridMultilevel"/>
    <w:tmpl w:val="241A8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8E70EC"/>
    <w:multiLevelType w:val="hybridMultilevel"/>
    <w:tmpl w:val="CC521C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111204D"/>
    <w:multiLevelType w:val="hybridMultilevel"/>
    <w:tmpl w:val="9E906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0F398F"/>
    <w:multiLevelType w:val="hybridMultilevel"/>
    <w:tmpl w:val="CCE6167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9" w15:restartNumberingAfterBreak="0">
    <w:nsid w:val="3AD07A49"/>
    <w:multiLevelType w:val="hybridMultilevel"/>
    <w:tmpl w:val="22EAEB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377977"/>
    <w:multiLevelType w:val="hybridMultilevel"/>
    <w:tmpl w:val="56381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ED40B4"/>
    <w:multiLevelType w:val="hybridMultilevel"/>
    <w:tmpl w:val="B9E86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31552D"/>
    <w:multiLevelType w:val="hybridMultilevel"/>
    <w:tmpl w:val="B9E86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634634"/>
    <w:multiLevelType w:val="hybridMultilevel"/>
    <w:tmpl w:val="CA2445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6E4754"/>
    <w:multiLevelType w:val="hybridMultilevel"/>
    <w:tmpl w:val="B9E86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63B2210"/>
    <w:multiLevelType w:val="hybridMultilevel"/>
    <w:tmpl w:val="FB440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4E7939"/>
    <w:multiLevelType w:val="hybridMultilevel"/>
    <w:tmpl w:val="A66604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5B1BB1"/>
    <w:multiLevelType w:val="hybridMultilevel"/>
    <w:tmpl w:val="22EAEB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523E83"/>
    <w:multiLevelType w:val="hybridMultilevel"/>
    <w:tmpl w:val="EDBAAAA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ECA4D19"/>
    <w:multiLevelType w:val="hybridMultilevel"/>
    <w:tmpl w:val="FAC29FD8"/>
    <w:lvl w:ilvl="0" w:tplc="D5FCCBF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1F2E39"/>
    <w:multiLevelType w:val="hybridMultilevel"/>
    <w:tmpl w:val="F26239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3"/>
  </w:num>
  <w:num w:numId="5">
    <w:abstractNumId w:val="1"/>
  </w:num>
  <w:num w:numId="6">
    <w:abstractNumId w:val="6"/>
  </w:num>
  <w:num w:numId="7">
    <w:abstractNumId w:val="10"/>
  </w:num>
  <w:num w:numId="8">
    <w:abstractNumId w:val="8"/>
  </w:num>
  <w:num w:numId="9">
    <w:abstractNumId w:val="15"/>
  </w:num>
  <w:num w:numId="10">
    <w:abstractNumId w:val="7"/>
  </w:num>
  <w:num w:numId="11">
    <w:abstractNumId w:val="16"/>
  </w:num>
  <w:num w:numId="12">
    <w:abstractNumId w:val="0"/>
  </w:num>
  <w:num w:numId="13">
    <w:abstractNumId w:val="18"/>
  </w:num>
  <w:num w:numId="14">
    <w:abstractNumId w:val="20"/>
  </w:num>
  <w:num w:numId="15">
    <w:abstractNumId w:val="5"/>
  </w:num>
  <w:num w:numId="16">
    <w:abstractNumId w:val="3"/>
  </w:num>
  <w:num w:numId="17">
    <w:abstractNumId w:val="14"/>
  </w:num>
  <w:num w:numId="18">
    <w:abstractNumId w:val="19"/>
  </w:num>
  <w:num w:numId="19">
    <w:abstractNumId w:val="11"/>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52"/>
    <w:rsid w:val="000013D3"/>
    <w:rsid w:val="000014A9"/>
    <w:rsid w:val="00001EEB"/>
    <w:rsid w:val="00002726"/>
    <w:rsid w:val="000034D1"/>
    <w:rsid w:val="000039DC"/>
    <w:rsid w:val="00005059"/>
    <w:rsid w:val="000077A1"/>
    <w:rsid w:val="00007ADA"/>
    <w:rsid w:val="000100CC"/>
    <w:rsid w:val="000119CF"/>
    <w:rsid w:val="00012E66"/>
    <w:rsid w:val="00014C42"/>
    <w:rsid w:val="0001740E"/>
    <w:rsid w:val="000174E9"/>
    <w:rsid w:val="00021736"/>
    <w:rsid w:val="00025514"/>
    <w:rsid w:val="00025B39"/>
    <w:rsid w:val="000266F2"/>
    <w:rsid w:val="000304B9"/>
    <w:rsid w:val="0003151F"/>
    <w:rsid w:val="000405E0"/>
    <w:rsid w:val="000455F2"/>
    <w:rsid w:val="000474C0"/>
    <w:rsid w:val="00050166"/>
    <w:rsid w:val="00052B74"/>
    <w:rsid w:val="00052E74"/>
    <w:rsid w:val="0005302C"/>
    <w:rsid w:val="000531CA"/>
    <w:rsid w:val="00054C42"/>
    <w:rsid w:val="00055DE7"/>
    <w:rsid w:val="00056CA3"/>
    <w:rsid w:val="000618DE"/>
    <w:rsid w:val="00071525"/>
    <w:rsid w:val="000719FE"/>
    <w:rsid w:val="0007269E"/>
    <w:rsid w:val="00072D2B"/>
    <w:rsid w:val="00077E03"/>
    <w:rsid w:val="00080254"/>
    <w:rsid w:val="00080362"/>
    <w:rsid w:val="00080372"/>
    <w:rsid w:val="000823BA"/>
    <w:rsid w:val="000848BC"/>
    <w:rsid w:val="0008675C"/>
    <w:rsid w:val="00090110"/>
    <w:rsid w:val="00095751"/>
    <w:rsid w:val="0009678E"/>
    <w:rsid w:val="00096DAB"/>
    <w:rsid w:val="000A2570"/>
    <w:rsid w:val="000A2DB4"/>
    <w:rsid w:val="000A3232"/>
    <w:rsid w:val="000A3346"/>
    <w:rsid w:val="000A743E"/>
    <w:rsid w:val="000A7A72"/>
    <w:rsid w:val="000B1AD6"/>
    <w:rsid w:val="000B71D0"/>
    <w:rsid w:val="000B7762"/>
    <w:rsid w:val="000B77AE"/>
    <w:rsid w:val="000B7B1D"/>
    <w:rsid w:val="000C24B1"/>
    <w:rsid w:val="000C2683"/>
    <w:rsid w:val="000C2BCF"/>
    <w:rsid w:val="000C3C2F"/>
    <w:rsid w:val="000C4A2F"/>
    <w:rsid w:val="000C555A"/>
    <w:rsid w:val="000C603B"/>
    <w:rsid w:val="000C632E"/>
    <w:rsid w:val="000C74B1"/>
    <w:rsid w:val="000D2C6B"/>
    <w:rsid w:val="000D52B2"/>
    <w:rsid w:val="000E0278"/>
    <w:rsid w:val="000E1B7F"/>
    <w:rsid w:val="000E1FEE"/>
    <w:rsid w:val="000E2647"/>
    <w:rsid w:val="000E4302"/>
    <w:rsid w:val="000E4988"/>
    <w:rsid w:val="000E76F2"/>
    <w:rsid w:val="000E7CEF"/>
    <w:rsid w:val="000F18C8"/>
    <w:rsid w:val="000F63C6"/>
    <w:rsid w:val="00111D7D"/>
    <w:rsid w:val="0011253C"/>
    <w:rsid w:val="001128F4"/>
    <w:rsid w:val="001132C7"/>
    <w:rsid w:val="00125F49"/>
    <w:rsid w:val="00127F49"/>
    <w:rsid w:val="00130936"/>
    <w:rsid w:val="00132585"/>
    <w:rsid w:val="00135B00"/>
    <w:rsid w:val="001372C9"/>
    <w:rsid w:val="00141D8F"/>
    <w:rsid w:val="00142195"/>
    <w:rsid w:val="00142F13"/>
    <w:rsid w:val="00143565"/>
    <w:rsid w:val="00145C85"/>
    <w:rsid w:val="001517D3"/>
    <w:rsid w:val="0016038D"/>
    <w:rsid w:val="00161A7A"/>
    <w:rsid w:val="00161BE2"/>
    <w:rsid w:val="00162D3B"/>
    <w:rsid w:val="00163974"/>
    <w:rsid w:val="00166C79"/>
    <w:rsid w:val="00166D2A"/>
    <w:rsid w:val="00167D2C"/>
    <w:rsid w:val="001706BC"/>
    <w:rsid w:val="001709D2"/>
    <w:rsid w:val="00170B48"/>
    <w:rsid w:val="00180C63"/>
    <w:rsid w:val="00180EE8"/>
    <w:rsid w:val="0018245C"/>
    <w:rsid w:val="001826FE"/>
    <w:rsid w:val="00182E9A"/>
    <w:rsid w:val="001844DF"/>
    <w:rsid w:val="0018667A"/>
    <w:rsid w:val="00186E54"/>
    <w:rsid w:val="00190CB9"/>
    <w:rsid w:val="00190ED4"/>
    <w:rsid w:val="0019115E"/>
    <w:rsid w:val="001936A3"/>
    <w:rsid w:val="001962D8"/>
    <w:rsid w:val="00197210"/>
    <w:rsid w:val="00197494"/>
    <w:rsid w:val="001A117F"/>
    <w:rsid w:val="001A2EAE"/>
    <w:rsid w:val="001B1982"/>
    <w:rsid w:val="001B77A9"/>
    <w:rsid w:val="001C2A4C"/>
    <w:rsid w:val="001C4B58"/>
    <w:rsid w:val="001C4E7C"/>
    <w:rsid w:val="001C57AC"/>
    <w:rsid w:val="001D1C5B"/>
    <w:rsid w:val="001D42A5"/>
    <w:rsid w:val="001D590C"/>
    <w:rsid w:val="001D5D06"/>
    <w:rsid w:val="001D7656"/>
    <w:rsid w:val="001E28C9"/>
    <w:rsid w:val="001E463E"/>
    <w:rsid w:val="001E6B3F"/>
    <w:rsid w:val="001E6CE8"/>
    <w:rsid w:val="001F00B6"/>
    <w:rsid w:val="001F0F39"/>
    <w:rsid w:val="001F21F9"/>
    <w:rsid w:val="001F28DF"/>
    <w:rsid w:val="001F3027"/>
    <w:rsid w:val="001F3716"/>
    <w:rsid w:val="001F393C"/>
    <w:rsid w:val="001F5665"/>
    <w:rsid w:val="002034CD"/>
    <w:rsid w:val="00206B29"/>
    <w:rsid w:val="00210711"/>
    <w:rsid w:val="0021341B"/>
    <w:rsid w:val="0021542A"/>
    <w:rsid w:val="00215CDC"/>
    <w:rsid w:val="00215E86"/>
    <w:rsid w:val="00217A5F"/>
    <w:rsid w:val="00217BFD"/>
    <w:rsid w:val="00217FEF"/>
    <w:rsid w:val="002315B3"/>
    <w:rsid w:val="00231B2C"/>
    <w:rsid w:val="002326AE"/>
    <w:rsid w:val="00232CE4"/>
    <w:rsid w:val="00233C0D"/>
    <w:rsid w:val="00236FB1"/>
    <w:rsid w:val="002403AB"/>
    <w:rsid w:val="00242D2B"/>
    <w:rsid w:val="0024395F"/>
    <w:rsid w:val="0024532E"/>
    <w:rsid w:val="002513A3"/>
    <w:rsid w:val="00251523"/>
    <w:rsid w:val="002563A8"/>
    <w:rsid w:val="00261475"/>
    <w:rsid w:val="002678C6"/>
    <w:rsid w:val="002702C9"/>
    <w:rsid w:val="00270EB2"/>
    <w:rsid w:val="00271121"/>
    <w:rsid w:val="00271871"/>
    <w:rsid w:val="00271913"/>
    <w:rsid w:val="00271B46"/>
    <w:rsid w:val="00273A35"/>
    <w:rsid w:val="002773B8"/>
    <w:rsid w:val="00281340"/>
    <w:rsid w:val="00282720"/>
    <w:rsid w:val="00284B4D"/>
    <w:rsid w:val="00287E74"/>
    <w:rsid w:val="0029176B"/>
    <w:rsid w:val="002917E3"/>
    <w:rsid w:val="00291FCB"/>
    <w:rsid w:val="00294A45"/>
    <w:rsid w:val="00295EF4"/>
    <w:rsid w:val="002A028C"/>
    <w:rsid w:val="002A1227"/>
    <w:rsid w:val="002A38BE"/>
    <w:rsid w:val="002A5276"/>
    <w:rsid w:val="002A5DC1"/>
    <w:rsid w:val="002A5F81"/>
    <w:rsid w:val="002A7897"/>
    <w:rsid w:val="002B2FAD"/>
    <w:rsid w:val="002B3F7A"/>
    <w:rsid w:val="002C02BA"/>
    <w:rsid w:val="002C12CD"/>
    <w:rsid w:val="002C3D65"/>
    <w:rsid w:val="002C4BB3"/>
    <w:rsid w:val="002C57AE"/>
    <w:rsid w:val="002C739B"/>
    <w:rsid w:val="002D0F8B"/>
    <w:rsid w:val="002D6C64"/>
    <w:rsid w:val="002D74AE"/>
    <w:rsid w:val="002E2088"/>
    <w:rsid w:val="002E2B42"/>
    <w:rsid w:val="002F0DD1"/>
    <w:rsid w:val="002F2717"/>
    <w:rsid w:val="002F7280"/>
    <w:rsid w:val="002F7E8D"/>
    <w:rsid w:val="00300DB1"/>
    <w:rsid w:val="0030594B"/>
    <w:rsid w:val="00314386"/>
    <w:rsid w:val="003207C4"/>
    <w:rsid w:val="00320CD3"/>
    <w:rsid w:val="003212BA"/>
    <w:rsid w:val="00321CE0"/>
    <w:rsid w:val="00322D47"/>
    <w:rsid w:val="00327144"/>
    <w:rsid w:val="00330BEB"/>
    <w:rsid w:val="003316D4"/>
    <w:rsid w:val="00332EA2"/>
    <w:rsid w:val="00336A26"/>
    <w:rsid w:val="0034041E"/>
    <w:rsid w:val="00341608"/>
    <w:rsid w:val="00342D50"/>
    <w:rsid w:val="003450E3"/>
    <w:rsid w:val="003453E7"/>
    <w:rsid w:val="003463B1"/>
    <w:rsid w:val="00347570"/>
    <w:rsid w:val="00353977"/>
    <w:rsid w:val="00354F1D"/>
    <w:rsid w:val="0035703E"/>
    <w:rsid w:val="003571AF"/>
    <w:rsid w:val="00361F76"/>
    <w:rsid w:val="003635B2"/>
    <w:rsid w:val="00367D9D"/>
    <w:rsid w:val="00375B5B"/>
    <w:rsid w:val="00377ED8"/>
    <w:rsid w:val="00380A86"/>
    <w:rsid w:val="003829B6"/>
    <w:rsid w:val="00383061"/>
    <w:rsid w:val="003854CB"/>
    <w:rsid w:val="00386D2C"/>
    <w:rsid w:val="003A026B"/>
    <w:rsid w:val="003A129B"/>
    <w:rsid w:val="003A2376"/>
    <w:rsid w:val="003A2DC8"/>
    <w:rsid w:val="003A33B5"/>
    <w:rsid w:val="003A3456"/>
    <w:rsid w:val="003A6550"/>
    <w:rsid w:val="003A7641"/>
    <w:rsid w:val="003B087E"/>
    <w:rsid w:val="003B1815"/>
    <w:rsid w:val="003B2CBF"/>
    <w:rsid w:val="003B2E07"/>
    <w:rsid w:val="003B3EE1"/>
    <w:rsid w:val="003B5264"/>
    <w:rsid w:val="003B5BF8"/>
    <w:rsid w:val="003B7BD9"/>
    <w:rsid w:val="003C0201"/>
    <w:rsid w:val="003C2EA5"/>
    <w:rsid w:val="003C60C9"/>
    <w:rsid w:val="003D4812"/>
    <w:rsid w:val="003D5762"/>
    <w:rsid w:val="003D5E79"/>
    <w:rsid w:val="003D6BF3"/>
    <w:rsid w:val="003D75E3"/>
    <w:rsid w:val="003D7E77"/>
    <w:rsid w:val="003E1D33"/>
    <w:rsid w:val="003E4D93"/>
    <w:rsid w:val="003E6568"/>
    <w:rsid w:val="003F0C2B"/>
    <w:rsid w:val="003F2B46"/>
    <w:rsid w:val="003F319A"/>
    <w:rsid w:val="003F3A78"/>
    <w:rsid w:val="003F6F55"/>
    <w:rsid w:val="003F7F2A"/>
    <w:rsid w:val="00401828"/>
    <w:rsid w:val="004023DB"/>
    <w:rsid w:val="004029E2"/>
    <w:rsid w:val="00402FAA"/>
    <w:rsid w:val="00403487"/>
    <w:rsid w:val="00403A3E"/>
    <w:rsid w:val="0040417A"/>
    <w:rsid w:val="00404BC0"/>
    <w:rsid w:val="00405424"/>
    <w:rsid w:val="00405B12"/>
    <w:rsid w:val="00406E03"/>
    <w:rsid w:val="0040749C"/>
    <w:rsid w:val="00410C89"/>
    <w:rsid w:val="00411B5A"/>
    <w:rsid w:val="004136D8"/>
    <w:rsid w:val="00413BC8"/>
    <w:rsid w:val="00415A2B"/>
    <w:rsid w:val="00416117"/>
    <w:rsid w:val="00416811"/>
    <w:rsid w:val="004214E0"/>
    <w:rsid w:val="00421FCA"/>
    <w:rsid w:val="00422282"/>
    <w:rsid w:val="004225DA"/>
    <w:rsid w:val="00426514"/>
    <w:rsid w:val="00435BF2"/>
    <w:rsid w:val="00436694"/>
    <w:rsid w:val="00446B02"/>
    <w:rsid w:val="00447CDF"/>
    <w:rsid w:val="00452CBB"/>
    <w:rsid w:val="00463566"/>
    <w:rsid w:val="00466443"/>
    <w:rsid w:val="004679BE"/>
    <w:rsid w:val="00472D58"/>
    <w:rsid w:val="00475C1B"/>
    <w:rsid w:val="00477037"/>
    <w:rsid w:val="00477BEA"/>
    <w:rsid w:val="00480A17"/>
    <w:rsid w:val="00483396"/>
    <w:rsid w:val="00483569"/>
    <w:rsid w:val="0048481F"/>
    <w:rsid w:val="00485185"/>
    <w:rsid w:val="0048682C"/>
    <w:rsid w:val="00487E0C"/>
    <w:rsid w:val="00491828"/>
    <w:rsid w:val="00497BBD"/>
    <w:rsid w:val="004A02E7"/>
    <w:rsid w:val="004A0C1B"/>
    <w:rsid w:val="004A27D4"/>
    <w:rsid w:val="004A3D41"/>
    <w:rsid w:val="004A3F46"/>
    <w:rsid w:val="004A4416"/>
    <w:rsid w:val="004A466B"/>
    <w:rsid w:val="004A7BB3"/>
    <w:rsid w:val="004B0921"/>
    <w:rsid w:val="004B0E34"/>
    <w:rsid w:val="004B2F65"/>
    <w:rsid w:val="004B308A"/>
    <w:rsid w:val="004B4B5F"/>
    <w:rsid w:val="004B79A7"/>
    <w:rsid w:val="004C2A80"/>
    <w:rsid w:val="004C44E2"/>
    <w:rsid w:val="004C5639"/>
    <w:rsid w:val="004C5F84"/>
    <w:rsid w:val="004C713B"/>
    <w:rsid w:val="004C743A"/>
    <w:rsid w:val="004D0B85"/>
    <w:rsid w:val="004D1C9E"/>
    <w:rsid w:val="004D2196"/>
    <w:rsid w:val="004D25A9"/>
    <w:rsid w:val="004D4294"/>
    <w:rsid w:val="004D4D7A"/>
    <w:rsid w:val="004D6696"/>
    <w:rsid w:val="004E2B2D"/>
    <w:rsid w:val="004F0229"/>
    <w:rsid w:val="004F0969"/>
    <w:rsid w:val="004F3A9E"/>
    <w:rsid w:val="004F4A7E"/>
    <w:rsid w:val="004F4A7F"/>
    <w:rsid w:val="00501A77"/>
    <w:rsid w:val="00502FFC"/>
    <w:rsid w:val="005036EC"/>
    <w:rsid w:val="00503FCB"/>
    <w:rsid w:val="00505B28"/>
    <w:rsid w:val="00510712"/>
    <w:rsid w:val="00511F98"/>
    <w:rsid w:val="00513259"/>
    <w:rsid w:val="00516420"/>
    <w:rsid w:val="005174DA"/>
    <w:rsid w:val="005215CA"/>
    <w:rsid w:val="00521B99"/>
    <w:rsid w:val="0052204A"/>
    <w:rsid w:val="00526F7B"/>
    <w:rsid w:val="0052771C"/>
    <w:rsid w:val="0053118C"/>
    <w:rsid w:val="0053219A"/>
    <w:rsid w:val="00532379"/>
    <w:rsid w:val="0053240A"/>
    <w:rsid w:val="0053744A"/>
    <w:rsid w:val="005425E7"/>
    <w:rsid w:val="00544B62"/>
    <w:rsid w:val="00551271"/>
    <w:rsid w:val="00551820"/>
    <w:rsid w:val="00552227"/>
    <w:rsid w:val="0055289B"/>
    <w:rsid w:val="005535FE"/>
    <w:rsid w:val="00553D41"/>
    <w:rsid w:val="0055430D"/>
    <w:rsid w:val="0055524E"/>
    <w:rsid w:val="00555A6B"/>
    <w:rsid w:val="0055621C"/>
    <w:rsid w:val="00560E48"/>
    <w:rsid w:val="0056408D"/>
    <w:rsid w:val="00571423"/>
    <w:rsid w:val="00572955"/>
    <w:rsid w:val="0057701C"/>
    <w:rsid w:val="005813B1"/>
    <w:rsid w:val="00582D73"/>
    <w:rsid w:val="00582EC0"/>
    <w:rsid w:val="00583922"/>
    <w:rsid w:val="00584635"/>
    <w:rsid w:val="005847B6"/>
    <w:rsid w:val="00586713"/>
    <w:rsid w:val="00586E26"/>
    <w:rsid w:val="00595259"/>
    <w:rsid w:val="005953F4"/>
    <w:rsid w:val="00595B4E"/>
    <w:rsid w:val="00596EC4"/>
    <w:rsid w:val="005A04B6"/>
    <w:rsid w:val="005A16D4"/>
    <w:rsid w:val="005A24CF"/>
    <w:rsid w:val="005A3A11"/>
    <w:rsid w:val="005A7341"/>
    <w:rsid w:val="005B0FA5"/>
    <w:rsid w:val="005B2F89"/>
    <w:rsid w:val="005B643B"/>
    <w:rsid w:val="005B6B62"/>
    <w:rsid w:val="005C1DFB"/>
    <w:rsid w:val="005C756D"/>
    <w:rsid w:val="005D08A5"/>
    <w:rsid w:val="005D13BE"/>
    <w:rsid w:val="005D224C"/>
    <w:rsid w:val="005D4B58"/>
    <w:rsid w:val="005D5014"/>
    <w:rsid w:val="005D6DF6"/>
    <w:rsid w:val="005E078D"/>
    <w:rsid w:val="005E2BF0"/>
    <w:rsid w:val="005E2EEE"/>
    <w:rsid w:val="005E4948"/>
    <w:rsid w:val="005E5C8A"/>
    <w:rsid w:val="005E5D13"/>
    <w:rsid w:val="005E5F58"/>
    <w:rsid w:val="005F028A"/>
    <w:rsid w:val="005F048D"/>
    <w:rsid w:val="005F07C7"/>
    <w:rsid w:val="005F32E3"/>
    <w:rsid w:val="00601A31"/>
    <w:rsid w:val="00604350"/>
    <w:rsid w:val="006057F7"/>
    <w:rsid w:val="00605CF2"/>
    <w:rsid w:val="00606B6F"/>
    <w:rsid w:val="006071E3"/>
    <w:rsid w:val="0060739C"/>
    <w:rsid w:val="00612348"/>
    <w:rsid w:val="00612738"/>
    <w:rsid w:val="00612898"/>
    <w:rsid w:val="0061295A"/>
    <w:rsid w:val="00613F16"/>
    <w:rsid w:val="006145ED"/>
    <w:rsid w:val="006148E0"/>
    <w:rsid w:val="0062198A"/>
    <w:rsid w:val="006224BF"/>
    <w:rsid w:val="00624045"/>
    <w:rsid w:val="00624086"/>
    <w:rsid w:val="0063569F"/>
    <w:rsid w:val="00637430"/>
    <w:rsid w:val="006402F8"/>
    <w:rsid w:val="00643190"/>
    <w:rsid w:val="00644AF5"/>
    <w:rsid w:val="00644B85"/>
    <w:rsid w:val="00645CB9"/>
    <w:rsid w:val="00645ED2"/>
    <w:rsid w:val="0064773B"/>
    <w:rsid w:val="00647C24"/>
    <w:rsid w:val="00650FEB"/>
    <w:rsid w:val="00651D2D"/>
    <w:rsid w:val="00652461"/>
    <w:rsid w:val="00655A01"/>
    <w:rsid w:val="00656BB4"/>
    <w:rsid w:val="0065747E"/>
    <w:rsid w:val="00660686"/>
    <w:rsid w:val="00661152"/>
    <w:rsid w:val="00662C15"/>
    <w:rsid w:val="00666317"/>
    <w:rsid w:val="006674B2"/>
    <w:rsid w:val="006701A0"/>
    <w:rsid w:val="00670615"/>
    <w:rsid w:val="0067065E"/>
    <w:rsid w:val="00675763"/>
    <w:rsid w:val="00680330"/>
    <w:rsid w:val="006811B7"/>
    <w:rsid w:val="00682DA4"/>
    <w:rsid w:val="00685246"/>
    <w:rsid w:val="006871FB"/>
    <w:rsid w:val="00690013"/>
    <w:rsid w:val="00690774"/>
    <w:rsid w:val="006930E8"/>
    <w:rsid w:val="00697623"/>
    <w:rsid w:val="006A0B76"/>
    <w:rsid w:val="006A499B"/>
    <w:rsid w:val="006A4B41"/>
    <w:rsid w:val="006B03DD"/>
    <w:rsid w:val="006B1A6D"/>
    <w:rsid w:val="006B2DF4"/>
    <w:rsid w:val="006B3BD4"/>
    <w:rsid w:val="006B5644"/>
    <w:rsid w:val="006C41CA"/>
    <w:rsid w:val="006C4917"/>
    <w:rsid w:val="006C5DE1"/>
    <w:rsid w:val="006D093A"/>
    <w:rsid w:val="006D15AC"/>
    <w:rsid w:val="006D3269"/>
    <w:rsid w:val="006E0A9F"/>
    <w:rsid w:val="006E0F36"/>
    <w:rsid w:val="006E3721"/>
    <w:rsid w:val="006E56C8"/>
    <w:rsid w:val="006F1850"/>
    <w:rsid w:val="006F24F5"/>
    <w:rsid w:val="006F34B5"/>
    <w:rsid w:val="006F7A9E"/>
    <w:rsid w:val="00700DA2"/>
    <w:rsid w:val="00700E33"/>
    <w:rsid w:val="00701460"/>
    <w:rsid w:val="00706BEF"/>
    <w:rsid w:val="0071222F"/>
    <w:rsid w:val="00715CC7"/>
    <w:rsid w:val="00720D84"/>
    <w:rsid w:val="00721ADB"/>
    <w:rsid w:val="00721EC9"/>
    <w:rsid w:val="00722297"/>
    <w:rsid w:val="00722AF2"/>
    <w:rsid w:val="00723ADF"/>
    <w:rsid w:val="007252CE"/>
    <w:rsid w:val="00725B9C"/>
    <w:rsid w:val="00726F1C"/>
    <w:rsid w:val="00727EA3"/>
    <w:rsid w:val="00735534"/>
    <w:rsid w:val="00741C21"/>
    <w:rsid w:val="007428F6"/>
    <w:rsid w:val="00745C3A"/>
    <w:rsid w:val="00746757"/>
    <w:rsid w:val="00746919"/>
    <w:rsid w:val="00750191"/>
    <w:rsid w:val="0075056B"/>
    <w:rsid w:val="00750CE7"/>
    <w:rsid w:val="007517BD"/>
    <w:rsid w:val="00751A5C"/>
    <w:rsid w:val="00752A6A"/>
    <w:rsid w:val="007554B3"/>
    <w:rsid w:val="00760258"/>
    <w:rsid w:val="0076103D"/>
    <w:rsid w:val="00763917"/>
    <w:rsid w:val="00763C2C"/>
    <w:rsid w:val="00767205"/>
    <w:rsid w:val="00775F0C"/>
    <w:rsid w:val="00780914"/>
    <w:rsid w:val="00780A86"/>
    <w:rsid w:val="00782698"/>
    <w:rsid w:val="0078339B"/>
    <w:rsid w:val="00783A38"/>
    <w:rsid w:val="007848FD"/>
    <w:rsid w:val="007853F8"/>
    <w:rsid w:val="00787E7E"/>
    <w:rsid w:val="00790307"/>
    <w:rsid w:val="00792A0A"/>
    <w:rsid w:val="00792D6A"/>
    <w:rsid w:val="007A2D3D"/>
    <w:rsid w:val="007A2FE4"/>
    <w:rsid w:val="007A30BC"/>
    <w:rsid w:val="007A6643"/>
    <w:rsid w:val="007B10ED"/>
    <w:rsid w:val="007B40B1"/>
    <w:rsid w:val="007B5A59"/>
    <w:rsid w:val="007B6CCE"/>
    <w:rsid w:val="007B7318"/>
    <w:rsid w:val="007C1B2B"/>
    <w:rsid w:val="007C4AF3"/>
    <w:rsid w:val="007D1662"/>
    <w:rsid w:val="007D4DF9"/>
    <w:rsid w:val="007D52BB"/>
    <w:rsid w:val="007D5940"/>
    <w:rsid w:val="007D6052"/>
    <w:rsid w:val="007E0A47"/>
    <w:rsid w:val="007E5394"/>
    <w:rsid w:val="007E599F"/>
    <w:rsid w:val="007E65F3"/>
    <w:rsid w:val="007E7A84"/>
    <w:rsid w:val="007F140E"/>
    <w:rsid w:val="007F1861"/>
    <w:rsid w:val="007F5084"/>
    <w:rsid w:val="007F7354"/>
    <w:rsid w:val="007F7CF7"/>
    <w:rsid w:val="007F7EF1"/>
    <w:rsid w:val="00801DE9"/>
    <w:rsid w:val="00806EC8"/>
    <w:rsid w:val="00810D04"/>
    <w:rsid w:val="00811817"/>
    <w:rsid w:val="00814881"/>
    <w:rsid w:val="00814F56"/>
    <w:rsid w:val="008167F4"/>
    <w:rsid w:val="00817B74"/>
    <w:rsid w:val="00820ABE"/>
    <w:rsid w:val="00821D00"/>
    <w:rsid w:val="00821FE5"/>
    <w:rsid w:val="00832F45"/>
    <w:rsid w:val="008345D2"/>
    <w:rsid w:val="00837FD6"/>
    <w:rsid w:val="00841787"/>
    <w:rsid w:val="00841EE4"/>
    <w:rsid w:val="008426E0"/>
    <w:rsid w:val="008451D2"/>
    <w:rsid w:val="0084610C"/>
    <w:rsid w:val="0085282F"/>
    <w:rsid w:val="008550A5"/>
    <w:rsid w:val="008558E0"/>
    <w:rsid w:val="00855F94"/>
    <w:rsid w:val="008570FF"/>
    <w:rsid w:val="00861042"/>
    <w:rsid w:val="0086105A"/>
    <w:rsid w:val="008636F6"/>
    <w:rsid w:val="008642C4"/>
    <w:rsid w:val="00866D8F"/>
    <w:rsid w:val="0087171E"/>
    <w:rsid w:val="00873AD8"/>
    <w:rsid w:val="0087573D"/>
    <w:rsid w:val="00880183"/>
    <w:rsid w:val="00882925"/>
    <w:rsid w:val="00883DFA"/>
    <w:rsid w:val="00885317"/>
    <w:rsid w:val="0088558C"/>
    <w:rsid w:val="00885626"/>
    <w:rsid w:val="00886A24"/>
    <w:rsid w:val="008870DF"/>
    <w:rsid w:val="0089111C"/>
    <w:rsid w:val="00891F8C"/>
    <w:rsid w:val="0089437D"/>
    <w:rsid w:val="00895C84"/>
    <w:rsid w:val="008A0EC1"/>
    <w:rsid w:val="008A1FBB"/>
    <w:rsid w:val="008A373F"/>
    <w:rsid w:val="008A3B4B"/>
    <w:rsid w:val="008A62C2"/>
    <w:rsid w:val="008B2BDD"/>
    <w:rsid w:val="008B441D"/>
    <w:rsid w:val="008B46F4"/>
    <w:rsid w:val="008B5390"/>
    <w:rsid w:val="008B54A4"/>
    <w:rsid w:val="008C0E6B"/>
    <w:rsid w:val="008C1D94"/>
    <w:rsid w:val="008C2064"/>
    <w:rsid w:val="008C223D"/>
    <w:rsid w:val="008C264F"/>
    <w:rsid w:val="008C34FF"/>
    <w:rsid w:val="008C3BE4"/>
    <w:rsid w:val="008C4A30"/>
    <w:rsid w:val="008C7059"/>
    <w:rsid w:val="008D21A8"/>
    <w:rsid w:val="008E011F"/>
    <w:rsid w:val="008E2A29"/>
    <w:rsid w:val="008E362C"/>
    <w:rsid w:val="008F4B29"/>
    <w:rsid w:val="008F7526"/>
    <w:rsid w:val="008F7D71"/>
    <w:rsid w:val="00900CDE"/>
    <w:rsid w:val="00901359"/>
    <w:rsid w:val="00903D9D"/>
    <w:rsid w:val="00904A6C"/>
    <w:rsid w:val="0090581C"/>
    <w:rsid w:val="00907A0A"/>
    <w:rsid w:val="00914A1A"/>
    <w:rsid w:val="0091675B"/>
    <w:rsid w:val="0091699D"/>
    <w:rsid w:val="009215F0"/>
    <w:rsid w:val="00921604"/>
    <w:rsid w:val="009239A0"/>
    <w:rsid w:val="009243A1"/>
    <w:rsid w:val="0092594C"/>
    <w:rsid w:val="0092744D"/>
    <w:rsid w:val="00930D3E"/>
    <w:rsid w:val="0093152F"/>
    <w:rsid w:val="009405BB"/>
    <w:rsid w:val="009466E2"/>
    <w:rsid w:val="00950DD0"/>
    <w:rsid w:val="009516C8"/>
    <w:rsid w:val="00951DE5"/>
    <w:rsid w:val="0095243B"/>
    <w:rsid w:val="009524DE"/>
    <w:rsid w:val="009564F3"/>
    <w:rsid w:val="00963782"/>
    <w:rsid w:val="009664F8"/>
    <w:rsid w:val="00966E95"/>
    <w:rsid w:val="00970060"/>
    <w:rsid w:val="009703D6"/>
    <w:rsid w:val="00972AEC"/>
    <w:rsid w:val="00974331"/>
    <w:rsid w:val="0099210A"/>
    <w:rsid w:val="009921CC"/>
    <w:rsid w:val="0099435E"/>
    <w:rsid w:val="009A1019"/>
    <w:rsid w:val="009A4686"/>
    <w:rsid w:val="009A6B7B"/>
    <w:rsid w:val="009A6DB5"/>
    <w:rsid w:val="009A6E32"/>
    <w:rsid w:val="009B19F9"/>
    <w:rsid w:val="009B26D6"/>
    <w:rsid w:val="009B3C0D"/>
    <w:rsid w:val="009B59A4"/>
    <w:rsid w:val="009B6B63"/>
    <w:rsid w:val="009B6F73"/>
    <w:rsid w:val="009B7E32"/>
    <w:rsid w:val="009C1C50"/>
    <w:rsid w:val="009D043D"/>
    <w:rsid w:val="009D072F"/>
    <w:rsid w:val="009D4CAF"/>
    <w:rsid w:val="009D7800"/>
    <w:rsid w:val="009E0A01"/>
    <w:rsid w:val="009E3072"/>
    <w:rsid w:val="009E3152"/>
    <w:rsid w:val="009F05A7"/>
    <w:rsid w:val="009F0D2E"/>
    <w:rsid w:val="009F5785"/>
    <w:rsid w:val="009F6F3D"/>
    <w:rsid w:val="009F7D96"/>
    <w:rsid w:val="00A00F3D"/>
    <w:rsid w:val="00A03B37"/>
    <w:rsid w:val="00A03C18"/>
    <w:rsid w:val="00A04018"/>
    <w:rsid w:val="00A0502E"/>
    <w:rsid w:val="00A10D88"/>
    <w:rsid w:val="00A10F18"/>
    <w:rsid w:val="00A114CE"/>
    <w:rsid w:val="00A1282A"/>
    <w:rsid w:val="00A15CB9"/>
    <w:rsid w:val="00A228EA"/>
    <w:rsid w:val="00A22E1C"/>
    <w:rsid w:val="00A25EAF"/>
    <w:rsid w:val="00A326EE"/>
    <w:rsid w:val="00A33B43"/>
    <w:rsid w:val="00A343FA"/>
    <w:rsid w:val="00A35098"/>
    <w:rsid w:val="00A3559B"/>
    <w:rsid w:val="00A36046"/>
    <w:rsid w:val="00A37F95"/>
    <w:rsid w:val="00A407D1"/>
    <w:rsid w:val="00A4192C"/>
    <w:rsid w:val="00A47134"/>
    <w:rsid w:val="00A515F5"/>
    <w:rsid w:val="00A51AAF"/>
    <w:rsid w:val="00A5203A"/>
    <w:rsid w:val="00A52CE2"/>
    <w:rsid w:val="00A532F1"/>
    <w:rsid w:val="00A55F74"/>
    <w:rsid w:val="00A64EBC"/>
    <w:rsid w:val="00A6515D"/>
    <w:rsid w:val="00A6568E"/>
    <w:rsid w:val="00A67654"/>
    <w:rsid w:val="00A70419"/>
    <w:rsid w:val="00A70812"/>
    <w:rsid w:val="00A713AA"/>
    <w:rsid w:val="00A721A6"/>
    <w:rsid w:val="00A7394E"/>
    <w:rsid w:val="00A742F0"/>
    <w:rsid w:val="00A75DF9"/>
    <w:rsid w:val="00A76442"/>
    <w:rsid w:val="00A77A4A"/>
    <w:rsid w:val="00A8179B"/>
    <w:rsid w:val="00A82D95"/>
    <w:rsid w:val="00A8389F"/>
    <w:rsid w:val="00A860C0"/>
    <w:rsid w:val="00A90DD0"/>
    <w:rsid w:val="00A93447"/>
    <w:rsid w:val="00A936D7"/>
    <w:rsid w:val="00A95D08"/>
    <w:rsid w:val="00AA3372"/>
    <w:rsid w:val="00AA4F57"/>
    <w:rsid w:val="00AA7D7D"/>
    <w:rsid w:val="00AB0EB1"/>
    <w:rsid w:val="00AB3C87"/>
    <w:rsid w:val="00AB59C9"/>
    <w:rsid w:val="00AC44F2"/>
    <w:rsid w:val="00AC71E9"/>
    <w:rsid w:val="00AC723E"/>
    <w:rsid w:val="00AD11B1"/>
    <w:rsid w:val="00AD156B"/>
    <w:rsid w:val="00AD364D"/>
    <w:rsid w:val="00AD64B6"/>
    <w:rsid w:val="00AE296C"/>
    <w:rsid w:val="00AE335D"/>
    <w:rsid w:val="00AE69C4"/>
    <w:rsid w:val="00AE7289"/>
    <w:rsid w:val="00AE7C0B"/>
    <w:rsid w:val="00AF0B5D"/>
    <w:rsid w:val="00AF3618"/>
    <w:rsid w:val="00AF3822"/>
    <w:rsid w:val="00B01152"/>
    <w:rsid w:val="00B013D6"/>
    <w:rsid w:val="00B0215B"/>
    <w:rsid w:val="00B02D82"/>
    <w:rsid w:val="00B07F63"/>
    <w:rsid w:val="00B1024F"/>
    <w:rsid w:val="00B11CF9"/>
    <w:rsid w:val="00B120A8"/>
    <w:rsid w:val="00B1374F"/>
    <w:rsid w:val="00B162E2"/>
    <w:rsid w:val="00B16527"/>
    <w:rsid w:val="00B21738"/>
    <w:rsid w:val="00B22767"/>
    <w:rsid w:val="00B24642"/>
    <w:rsid w:val="00B27773"/>
    <w:rsid w:val="00B3170F"/>
    <w:rsid w:val="00B328DB"/>
    <w:rsid w:val="00B355BA"/>
    <w:rsid w:val="00B37A69"/>
    <w:rsid w:val="00B409EB"/>
    <w:rsid w:val="00B42566"/>
    <w:rsid w:val="00B42F43"/>
    <w:rsid w:val="00B44ED8"/>
    <w:rsid w:val="00B4511F"/>
    <w:rsid w:val="00B45B78"/>
    <w:rsid w:val="00B4630B"/>
    <w:rsid w:val="00B46CA3"/>
    <w:rsid w:val="00B4724E"/>
    <w:rsid w:val="00B47E2F"/>
    <w:rsid w:val="00B5218A"/>
    <w:rsid w:val="00B53F35"/>
    <w:rsid w:val="00B55241"/>
    <w:rsid w:val="00B5692B"/>
    <w:rsid w:val="00B6062D"/>
    <w:rsid w:val="00B61CB8"/>
    <w:rsid w:val="00B64771"/>
    <w:rsid w:val="00B66EE8"/>
    <w:rsid w:val="00B70ED1"/>
    <w:rsid w:val="00B70FB5"/>
    <w:rsid w:val="00B719BA"/>
    <w:rsid w:val="00B7350A"/>
    <w:rsid w:val="00B7750D"/>
    <w:rsid w:val="00B80370"/>
    <w:rsid w:val="00B80866"/>
    <w:rsid w:val="00B8111B"/>
    <w:rsid w:val="00B82DCD"/>
    <w:rsid w:val="00B8583C"/>
    <w:rsid w:val="00B87587"/>
    <w:rsid w:val="00B875BD"/>
    <w:rsid w:val="00B878F2"/>
    <w:rsid w:val="00B90CB9"/>
    <w:rsid w:val="00B91278"/>
    <w:rsid w:val="00B92A14"/>
    <w:rsid w:val="00B92B3A"/>
    <w:rsid w:val="00B9425D"/>
    <w:rsid w:val="00B94AA9"/>
    <w:rsid w:val="00B97EF0"/>
    <w:rsid w:val="00BA197D"/>
    <w:rsid w:val="00BA1BF4"/>
    <w:rsid w:val="00BA4F73"/>
    <w:rsid w:val="00BA6662"/>
    <w:rsid w:val="00BB0052"/>
    <w:rsid w:val="00BB041A"/>
    <w:rsid w:val="00BB6837"/>
    <w:rsid w:val="00BC3ECF"/>
    <w:rsid w:val="00BC4267"/>
    <w:rsid w:val="00BD5E6A"/>
    <w:rsid w:val="00BD73C0"/>
    <w:rsid w:val="00BE0818"/>
    <w:rsid w:val="00BE4E98"/>
    <w:rsid w:val="00BE5FCA"/>
    <w:rsid w:val="00BE68D3"/>
    <w:rsid w:val="00BF0B00"/>
    <w:rsid w:val="00BF3B7C"/>
    <w:rsid w:val="00BF3E9A"/>
    <w:rsid w:val="00BF3EDD"/>
    <w:rsid w:val="00BF40F2"/>
    <w:rsid w:val="00BF4B15"/>
    <w:rsid w:val="00BF5F69"/>
    <w:rsid w:val="00BF6A3B"/>
    <w:rsid w:val="00BF75F3"/>
    <w:rsid w:val="00BF78A3"/>
    <w:rsid w:val="00C01CCF"/>
    <w:rsid w:val="00C049DB"/>
    <w:rsid w:val="00C04D13"/>
    <w:rsid w:val="00C0629D"/>
    <w:rsid w:val="00C10528"/>
    <w:rsid w:val="00C1207B"/>
    <w:rsid w:val="00C1259A"/>
    <w:rsid w:val="00C152B4"/>
    <w:rsid w:val="00C172E8"/>
    <w:rsid w:val="00C2068C"/>
    <w:rsid w:val="00C26157"/>
    <w:rsid w:val="00C33E9F"/>
    <w:rsid w:val="00C34087"/>
    <w:rsid w:val="00C4335B"/>
    <w:rsid w:val="00C441AF"/>
    <w:rsid w:val="00C44771"/>
    <w:rsid w:val="00C466E8"/>
    <w:rsid w:val="00C47217"/>
    <w:rsid w:val="00C52340"/>
    <w:rsid w:val="00C52D9E"/>
    <w:rsid w:val="00C54780"/>
    <w:rsid w:val="00C548E1"/>
    <w:rsid w:val="00C55972"/>
    <w:rsid w:val="00C60887"/>
    <w:rsid w:val="00C62242"/>
    <w:rsid w:val="00C6227D"/>
    <w:rsid w:val="00C633D1"/>
    <w:rsid w:val="00C63F94"/>
    <w:rsid w:val="00C65DE3"/>
    <w:rsid w:val="00C6650F"/>
    <w:rsid w:val="00C6731A"/>
    <w:rsid w:val="00C73376"/>
    <w:rsid w:val="00C7436D"/>
    <w:rsid w:val="00C744C9"/>
    <w:rsid w:val="00C74E45"/>
    <w:rsid w:val="00C77C6E"/>
    <w:rsid w:val="00C816C6"/>
    <w:rsid w:val="00C8397A"/>
    <w:rsid w:val="00C83E18"/>
    <w:rsid w:val="00C84678"/>
    <w:rsid w:val="00C84B16"/>
    <w:rsid w:val="00C86576"/>
    <w:rsid w:val="00C86F4B"/>
    <w:rsid w:val="00C870B2"/>
    <w:rsid w:val="00C901ED"/>
    <w:rsid w:val="00C90335"/>
    <w:rsid w:val="00C903E4"/>
    <w:rsid w:val="00C9293E"/>
    <w:rsid w:val="00C9794C"/>
    <w:rsid w:val="00CA366C"/>
    <w:rsid w:val="00CA3F59"/>
    <w:rsid w:val="00CA66D3"/>
    <w:rsid w:val="00CB0D16"/>
    <w:rsid w:val="00CB3118"/>
    <w:rsid w:val="00CB4BF1"/>
    <w:rsid w:val="00CB7622"/>
    <w:rsid w:val="00CC0ADB"/>
    <w:rsid w:val="00CC12B1"/>
    <w:rsid w:val="00CC182F"/>
    <w:rsid w:val="00CC37D3"/>
    <w:rsid w:val="00CC42DC"/>
    <w:rsid w:val="00CC4399"/>
    <w:rsid w:val="00CC5132"/>
    <w:rsid w:val="00CD0095"/>
    <w:rsid w:val="00CD6408"/>
    <w:rsid w:val="00CD7A70"/>
    <w:rsid w:val="00CE1579"/>
    <w:rsid w:val="00CE3A09"/>
    <w:rsid w:val="00CE3B57"/>
    <w:rsid w:val="00CE546E"/>
    <w:rsid w:val="00CE5D31"/>
    <w:rsid w:val="00CF1B96"/>
    <w:rsid w:val="00CF294E"/>
    <w:rsid w:val="00CF3330"/>
    <w:rsid w:val="00CF575A"/>
    <w:rsid w:val="00CF6759"/>
    <w:rsid w:val="00CF6DB0"/>
    <w:rsid w:val="00CF7779"/>
    <w:rsid w:val="00CF7B45"/>
    <w:rsid w:val="00CF7F5E"/>
    <w:rsid w:val="00D000A5"/>
    <w:rsid w:val="00D02AE8"/>
    <w:rsid w:val="00D04C70"/>
    <w:rsid w:val="00D06A6B"/>
    <w:rsid w:val="00D127D2"/>
    <w:rsid w:val="00D146D6"/>
    <w:rsid w:val="00D14EA3"/>
    <w:rsid w:val="00D177C9"/>
    <w:rsid w:val="00D203ED"/>
    <w:rsid w:val="00D21ABD"/>
    <w:rsid w:val="00D22769"/>
    <w:rsid w:val="00D22FF7"/>
    <w:rsid w:val="00D2517F"/>
    <w:rsid w:val="00D2570E"/>
    <w:rsid w:val="00D25E6B"/>
    <w:rsid w:val="00D26274"/>
    <w:rsid w:val="00D30805"/>
    <w:rsid w:val="00D311BF"/>
    <w:rsid w:val="00D32C3F"/>
    <w:rsid w:val="00D32F04"/>
    <w:rsid w:val="00D33070"/>
    <w:rsid w:val="00D3362A"/>
    <w:rsid w:val="00D336EB"/>
    <w:rsid w:val="00D33C30"/>
    <w:rsid w:val="00D33C62"/>
    <w:rsid w:val="00D33EB3"/>
    <w:rsid w:val="00D33F5F"/>
    <w:rsid w:val="00D36EEE"/>
    <w:rsid w:val="00D37E88"/>
    <w:rsid w:val="00D42528"/>
    <w:rsid w:val="00D42908"/>
    <w:rsid w:val="00D42D92"/>
    <w:rsid w:val="00D44BF1"/>
    <w:rsid w:val="00D50B73"/>
    <w:rsid w:val="00D53CDE"/>
    <w:rsid w:val="00D55198"/>
    <w:rsid w:val="00D553F7"/>
    <w:rsid w:val="00D61E22"/>
    <w:rsid w:val="00D61F76"/>
    <w:rsid w:val="00D642FD"/>
    <w:rsid w:val="00D655F7"/>
    <w:rsid w:val="00D65E0C"/>
    <w:rsid w:val="00D7210E"/>
    <w:rsid w:val="00D74365"/>
    <w:rsid w:val="00D76734"/>
    <w:rsid w:val="00D76CCC"/>
    <w:rsid w:val="00D77C25"/>
    <w:rsid w:val="00D8694B"/>
    <w:rsid w:val="00D87C24"/>
    <w:rsid w:val="00D91518"/>
    <w:rsid w:val="00D9469A"/>
    <w:rsid w:val="00D94781"/>
    <w:rsid w:val="00DA03B2"/>
    <w:rsid w:val="00DA3348"/>
    <w:rsid w:val="00DA3403"/>
    <w:rsid w:val="00DA38FB"/>
    <w:rsid w:val="00DA6C9F"/>
    <w:rsid w:val="00DA707C"/>
    <w:rsid w:val="00DB0611"/>
    <w:rsid w:val="00DB180E"/>
    <w:rsid w:val="00DB50F1"/>
    <w:rsid w:val="00DB6BA5"/>
    <w:rsid w:val="00DC0EA5"/>
    <w:rsid w:val="00DC292E"/>
    <w:rsid w:val="00DC3233"/>
    <w:rsid w:val="00DC3BB4"/>
    <w:rsid w:val="00DC40FD"/>
    <w:rsid w:val="00DC4283"/>
    <w:rsid w:val="00DC7956"/>
    <w:rsid w:val="00DD156B"/>
    <w:rsid w:val="00DD3C13"/>
    <w:rsid w:val="00DD47C0"/>
    <w:rsid w:val="00DD5641"/>
    <w:rsid w:val="00DE0E2F"/>
    <w:rsid w:val="00DE1EEB"/>
    <w:rsid w:val="00DE63DC"/>
    <w:rsid w:val="00DE6D7D"/>
    <w:rsid w:val="00DF1306"/>
    <w:rsid w:val="00DF1FE5"/>
    <w:rsid w:val="00DF541C"/>
    <w:rsid w:val="00DF704B"/>
    <w:rsid w:val="00E04E05"/>
    <w:rsid w:val="00E10DFA"/>
    <w:rsid w:val="00E124B3"/>
    <w:rsid w:val="00E12C12"/>
    <w:rsid w:val="00E12C28"/>
    <w:rsid w:val="00E14089"/>
    <w:rsid w:val="00E16495"/>
    <w:rsid w:val="00E17015"/>
    <w:rsid w:val="00E21D39"/>
    <w:rsid w:val="00E22250"/>
    <w:rsid w:val="00E256EE"/>
    <w:rsid w:val="00E26641"/>
    <w:rsid w:val="00E309EA"/>
    <w:rsid w:val="00E30ACF"/>
    <w:rsid w:val="00E30CB0"/>
    <w:rsid w:val="00E331C1"/>
    <w:rsid w:val="00E33E1A"/>
    <w:rsid w:val="00E3468D"/>
    <w:rsid w:val="00E34997"/>
    <w:rsid w:val="00E37226"/>
    <w:rsid w:val="00E40BAC"/>
    <w:rsid w:val="00E42355"/>
    <w:rsid w:val="00E44CAC"/>
    <w:rsid w:val="00E53CCD"/>
    <w:rsid w:val="00E56A5A"/>
    <w:rsid w:val="00E56C71"/>
    <w:rsid w:val="00E62EE1"/>
    <w:rsid w:val="00E63DAD"/>
    <w:rsid w:val="00E65F01"/>
    <w:rsid w:val="00E669E1"/>
    <w:rsid w:val="00E676B7"/>
    <w:rsid w:val="00E72316"/>
    <w:rsid w:val="00E74D0B"/>
    <w:rsid w:val="00E832E1"/>
    <w:rsid w:val="00E84E71"/>
    <w:rsid w:val="00E8511A"/>
    <w:rsid w:val="00E85AD7"/>
    <w:rsid w:val="00E866AA"/>
    <w:rsid w:val="00E868AB"/>
    <w:rsid w:val="00E86B53"/>
    <w:rsid w:val="00E90318"/>
    <w:rsid w:val="00E918AF"/>
    <w:rsid w:val="00E9284E"/>
    <w:rsid w:val="00EA0D93"/>
    <w:rsid w:val="00EA2ACC"/>
    <w:rsid w:val="00EA4F1E"/>
    <w:rsid w:val="00EB2FB4"/>
    <w:rsid w:val="00EB4942"/>
    <w:rsid w:val="00EB5920"/>
    <w:rsid w:val="00EB5C50"/>
    <w:rsid w:val="00EB61FC"/>
    <w:rsid w:val="00EB7D08"/>
    <w:rsid w:val="00ED34E4"/>
    <w:rsid w:val="00ED73E2"/>
    <w:rsid w:val="00EE25D1"/>
    <w:rsid w:val="00EE3D6A"/>
    <w:rsid w:val="00EE579D"/>
    <w:rsid w:val="00EE5999"/>
    <w:rsid w:val="00EE7592"/>
    <w:rsid w:val="00EE7A07"/>
    <w:rsid w:val="00EF05AC"/>
    <w:rsid w:val="00EF0942"/>
    <w:rsid w:val="00EF37AA"/>
    <w:rsid w:val="00EF47FB"/>
    <w:rsid w:val="00EF5FA9"/>
    <w:rsid w:val="00EF62AA"/>
    <w:rsid w:val="00EF735E"/>
    <w:rsid w:val="00EF7778"/>
    <w:rsid w:val="00F02E86"/>
    <w:rsid w:val="00F059C3"/>
    <w:rsid w:val="00F06348"/>
    <w:rsid w:val="00F06524"/>
    <w:rsid w:val="00F11463"/>
    <w:rsid w:val="00F11872"/>
    <w:rsid w:val="00F165F7"/>
    <w:rsid w:val="00F17DBC"/>
    <w:rsid w:val="00F20A50"/>
    <w:rsid w:val="00F22704"/>
    <w:rsid w:val="00F22D11"/>
    <w:rsid w:val="00F24CC9"/>
    <w:rsid w:val="00F250F9"/>
    <w:rsid w:val="00F2550D"/>
    <w:rsid w:val="00F25553"/>
    <w:rsid w:val="00F26182"/>
    <w:rsid w:val="00F26CC7"/>
    <w:rsid w:val="00F318F3"/>
    <w:rsid w:val="00F345C8"/>
    <w:rsid w:val="00F35857"/>
    <w:rsid w:val="00F4024C"/>
    <w:rsid w:val="00F425F7"/>
    <w:rsid w:val="00F43285"/>
    <w:rsid w:val="00F44846"/>
    <w:rsid w:val="00F50128"/>
    <w:rsid w:val="00F50674"/>
    <w:rsid w:val="00F5198E"/>
    <w:rsid w:val="00F52620"/>
    <w:rsid w:val="00F53687"/>
    <w:rsid w:val="00F56C0E"/>
    <w:rsid w:val="00F62231"/>
    <w:rsid w:val="00F629B5"/>
    <w:rsid w:val="00F6346F"/>
    <w:rsid w:val="00F63EF5"/>
    <w:rsid w:val="00F653CC"/>
    <w:rsid w:val="00F6633B"/>
    <w:rsid w:val="00F670EA"/>
    <w:rsid w:val="00F700B8"/>
    <w:rsid w:val="00F74564"/>
    <w:rsid w:val="00F74E74"/>
    <w:rsid w:val="00F80678"/>
    <w:rsid w:val="00F83244"/>
    <w:rsid w:val="00F859B5"/>
    <w:rsid w:val="00F85C0F"/>
    <w:rsid w:val="00F8621C"/>
    <w:rsid w:val="00F87C3D"/>
    <w:rsid w:val="00F9368D"/>
    <w:rsid w:val="00F979C2"/>
    <w:rsid w:val="00FA0939"/>
    <w:rsid w:val="00FA2AAF"/>
    <w:rsid w:val="00FA3C45"/>
    <w:rsid w:val="00FA6DFB"/>
    <w:rsid w:val="00FB2B83"/>
    <w:rsid w:val="00FC005F"/>
    <w:rsid w:val="00FC28EC"/>
    <w:rsid w:val="00FC707E"/>
    <w:rsid w:val="00FD604C"/>
    <w:rsid w:val="00FD605A"/>
    <w:rsid w:val="00FE036A"/>
    <w:rsid w:val="00FE5719"/>
    <w:rsid w:val="00FF0002"/>
    <w:rsid w:val="00FF2A6E"/>
    <w:rsid w:val="00FF5091"/>
    <w:rsid w:val="00FF597B"/>
    <w:rsid w:val="00FF5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46A29"/>
  <w15:chartTrackingRefBased/>
  <w15:docId w15:val="{969B0627-2351-3740-A4B7-BC8DBE50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487E0C"/>
    <w:pPr>
      <w:autoSpaceDE w:val="0"/>
      <w:autoSpaceDN w:val="0"/>
      <w:adjustRightInd w:val="0"/>
      <w:outlineLvl w:val="0"/>
    </w:pPr>
    <w:rPr>
      <w:rFonts w:ascii="Courier New" w:hAnsi="Courier New" w:cs="Courier New"/>
      <w:b/>
      <w:bCs/>
      <w:color w:val="000000"/>
      <w:sz w:val="32"/>
      <w:szCs w:val="32"/>
    </w:rPr>
  </w:style>
  <w:style w:type="paragraph" w:styleId="Balk2">
    <w:name w:val="heading 2"/>
    <w:basedOn w:val="Normal"/>
    <w:next w:val="Normal"/>
    <w:link w:val="Balk2Char"/>
    <w:uiPriority w:val="99"/>
    <w:qFormat/>
    <w:rsid w:val="00487E0C"/>
    <w:pPr>
      <w:autoSpaceDE w:val="0"/>
      <w:autoSpaceDN w:val="0"/>
      <w:adjustRightInd w:val="0"/>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9"/>
    <w:qFormat/>
    <w:rsid w:val="00487E0C"/>
    <w:pPr>
      <w:autoSpaceDE w:val="0"/>
      <w:autoSpaceDN w:val="0"/>
      <w:adjustRightInd w:val="0"/>
      <w:outlineLvl w:val="2"/>
    </w:pPr>
    <w:rPr>
      <w:rFonts w:ascii="Courier New" w:hAnsi="Courier New" w:cs="Courier New"/>
      <w:b/>
      <w:bCs/>
      <w:color w:val="000000"/>
      <w:sz w:val="26"/>
      <w:szCs w:val="26"/>
    </w:rPr>
  </w:style>
  <w:style w:type="paragraph" w:styleId="Balk4">
    <w:name w:val="heading 4"/>
    <w:basedOn w:val="Normal"/>
    <w:next w:val="Normal"/>
    <w:link w:val="Balk4Char"/>
    <w:uiPriority w:val="9"/>
    <w:semiHidden/>
    <w:unhideWhenUsed/>
    <w:qFormat/>
    <w:rsid w:val="00294A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7E0C"/>
    <w:rPr>
      <w:rFonts w:ascii="Courier New" w:hAnsi="Courier New" w:cs="Courier New"/>
      <w:b/>
      <w:bCs/>
      <w:color w:val="000000"/>
      <w:sz w:val="32"/>
      <w:szCs w:val="32"/>
    </w:rPr>
  </w:style>
  <w:style w:type="character" w:customStyle="1" w:styleId="Balk2Char">
    <w:name w:val="Başlık 2 Char"/>
    <w:basedOn w:val="VarsaylanParagrafYazTipi"/>
    <w:link w:val="Balk2"/>
    <w:uiPriority w:val="99"/>
    <w:rsid w:val="00487E0C"/>
    <w:rPr>
      <w:rFonts w:ascii="Courier New" w:hAnsi="Courier New" w:cs="Courier New"/>
      <w:b/>
      <w:bCs/>
      <w:i/>
      <w:iCs/>
      <w:color w:val="000000"/>
      <w:sz w:val="28"/>
      <w:szCs w:val="28"/>
    </w:rPr>
  </w:style>
  <w:style w:type="character" w:customStyle="1" w:styleId="Balk3Char">
    <w:name w:val="Başlık 3 Char"/>
    <w:basedOn w:val="VarsaylanParagrafYazTipi"/>
    <w:link w:val="Balk3"/>
    <w:uiPriority w:val="99"/>
    <w:rsid w:val="00487E0C"/>
    <w:rPr>
      <w:rFonts w:ascii="Courier New" w:hAnsi="Courier New" w:cs="Courier New"/>
      <w:b/>
      <w:bCs/>
      <w:color w:val="000000"/>
      <w:sz w:val="26"/>
      <w:szCs w:val="26"/>
    </w:rPr>
  </w:style>
  <w:style w:type="paragraph" w:styleId="ListeParagraf">
    <w:name w:val="List Paragraph"/>
    <w:basedOn w:val="Normal"/>
    <w:uiPriority w:val="34"/>
    <w:qFormat/>
    <w:rsid w:val="00487E0C"/>
    <w:pPr>
      <w:ind w:left="720"/>
      <w:contextualSpacing/>
    </w:pPr>
  </w:style>
  <w:style w:type="table" w:styleId="TabloKlavuzu">
    <w:name w:val="Table Grid"/>
    <w:basedOn w:val="NormalTablo"/>
    <w:uiPriority w:val="39"/>
    <w:rsid w:val="00487E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F05A7"/>
    <w:rPr>
      <w:sz w:val="20"/>
      <w:szCs w:val="20"/>
    </w:rPr>
  </w:style>
  <w:style w:type="character" w:customStyle="1" w:styleId="DipnotMetniChar">
    <w:name w:val="Dipnot Metni Char"/>
    <w:basedOn w:val="VarsaylanParagrafYazTipi"/>
    <w:link w:val="DipnotMetni"/>
    <w:uiPriority w:val="99"/>
    <w:semiHidden/>
    <w:rsid w:val="009F05A7"/>
    <w:rPr>
      <w:sz w:val="20"/>
      <w:szCs w:val="20"/>
    </w:rPr>
  </w:style>
  <w:style w:type="character" w:styleId="DipnotBavurusu">
    <w:name w:val="footnote reference"/>
    <w:basedOn w:val="VarsaylanParagrafYazTipi"/>
    <w:uiPriority w:val="99"/>
    <w:semiHidden/>
    <w:unhideWhenUsed/>
    <w:rsid w:val="009F05A7"/>
    <w:rPr>
      <w:vertAlign w:val="superscript"/>
    </w:rPr>
  </w:style>
  <w:style w:type="paragraph" w:styleId="BalonMetni">
    <w:name w:val="Balloon Text"/>
    <w:basedOn w:val="Normal"/>
    <w:link w:val="BalonMetniChar"/>
    <w:uiPriority w:val="99"/>
    <w:semiHidden/>
    <w:unhideWhenUsed/>
    <w:rsid w:val="00D9469A"/>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9469A"/>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F165F7"/>
    <w:rPr>
      <w:sz w:val="16"/>
      <w:szCs w:val="16"/>
    </w:rPr>
  </w:style>
  <w:style w:type="paragraph" w:styleId="AklamaMetni">
    <w:name w:val="annotation text"/>
    <w:basedOn w:val="Normal"/>
    <w:link w:val="AklamaMetniChar"/>
    <w:uiPriority w:val="99"/>
    <w:semiHidden/>
    <w:unhideWhenUsed/>
    <w:rsid w:val="00F165F7"/>
    <w:rPr>
      <w:sz w:val="20"/>
      <w:szCs w:val="20"/>
    </w:rPr>
  </w:style>
  <w:style w:type="character" w:customStyle="1" w:styleId="AklamaMetniChar">
    <w:name w:val="Açıklama Metni Char"/>
    <w:basedOn w:val="VarsaylanParagrafYazTipi"/>
    <w:link w:val="AklamaMetni"/>
    <w:uiPriority w:val="99"/>
    <w:semiHidden/>
    <w:rsid w:val="00F165F7"/>
    <w:rPr>
      <w:sz w:val="20"/>
      <w:szCs w:val="20"/>
    </w:rPr>
  </w:style>
  <w:style w:type="paragraph" w:styleId="AklamaKonusu">
    <w:name w:val="annotation subject"/>
    <w:basedOn w:val="AklamaMetni"/>
    <w:next w:val="AklamaMetni"/>
    <w:link w:val="AklamaKonusuChar"/>
    <w:uiPriority w:val="99"/>
    <w:semiHidden/>
    <w:unhideWhenUsed/>
    <w:rsid w:val="00F165F7"/>
    <w:rPr>
      <w:b/>
      <w:bCs/>
    </w:rPr>
  </w:style>
  <w:style w:type="character" w:customStyle="1" w:styleId="AklamaKonusuChar">
    <w:name w:val="Açıklama Konusu Char"/>
    <w:basedOn w:val="AklamaMetniChar"/>
    <w:link w:val="AklamaKonusu"/>
    <w:uiPriority w:val="99"/>
    <w:semiHidden/>
    <w:rsid w:val="00F165F7"/>
    <w:rPr>
      <w:b/>
      <w:bCs/>
      <w:sz w:val="20"/>
      <w:szCs w:val="20"/>
    </w:rPr>
  </w:style>
  <w:style w:type="paragraph" w:styleId="Dzeltme">
    <w:name w:val="Revision"/>
    <w:hidden/>
    <w:uiPriority w:val="99"/>
    <w:semiHidden/>
    <w:rsid w:val="006F34B5"/>
  </w:style>
  <w:style w:type="paragraph" w:styleId="AltBilgi">
    <w:name w:val="footer"/>
    <w:basedOn w:val="Normal"/>
    <w:link w:val="AltBilgiChar"/>
    <w:uiPriority w:val="99"/>
    <w:unhideWhenUsed/>
    <w:rsid w:val="00130936"/>
    <w:pPr>
      <w:tabs>
        <w:tab w:val="center" w:pos="4536"/>
        <w:tab w:val="right" w:pos="9072"/>
      </w:tabs>
    </w:pPr>
  </w:style>
  <w:style w:type="character" w:customStyle="1" w:styleId="AltBilgiChar">
    <w:name w:val="Alt Bilgi Char"/>
    <w:basedOn w:val="VarsaylanParagrafYazTipi"/>
    <w:link w:val="AltBilgi"/>
    <w:uiPriority w:val="99"/>
    <w:rsid w:val="00130936"/>
  </w:style>
  <w:style w:type="character" w:styleId="SayfaNumaras">
    <w:name w:val="page number"/>
    <w:basedOn w:val="VarsaylanParagrafYazTipi"/>
    <w:uiPriority w:val="99"/>
    <w:semiHidden/>
    <w:unhideWhenUsed/>
    <w:rsid w:val="00130936"/>
  </w:style>
  <w:style w:type="character" w:styleId="Kpr">
    <w:name w:val="Hyperlink"/>
    <w:basedOn w:val="VarsaylanParagrafYazTipi"/>
    <w:uiPriority w:val="99"/>
    <w:unhideWhenUsed/>
    <w:rsid w:val="007A30BC"/>
    <w:rPr>
      <w:color w:val="0563C1" w:themeColor="hyperlink"/>
      <w:u w:val="single"/>
    </w:rPr>
  </w:style>
  <w:style w:type="character" w:styleId="zmlenmeyenBahsetme">
    <w:name w:val="Unresolved Mention"/>
    <w:basedOn w:val="VarsaylanParagrafYazTipi"/>
    <w:uiPriority w:val="99"/>
    <w:semiHidden/>
    <w:unhideWhenUsed/>
    <w:rsid w:val="007A30BC"/>
    <w:rPr>
      <w:color w:val="605E5C"/>
      <w:shd w:val="clear" w:color="auto" w:fill="E1DFDD"/>
    </w:rPr>
  </w:style>
  <w:style w:type="character" w:styleId="SatrNumaras">
    <w:name w:val="line number"/>
    <w:basedOn w:val="VarsaylanParagrafYazTipi"/>
    <w:uiPriority w:val="99"/>
    <w:semiHidden/>
    <w:unhideWhenUsed/>
    <w:rsid w:val="00380A86"/>
  </w:style>
  <w:style w:type="character" w:styleId="HafifVurgulama">
    <w:name w:val="Subtle Emphasis"/>
    <w:basedOn w:val="VarsaylanParagrafYazTipi"/>
    <w:uiPriority w:val="19"/>
    <w:qFormat/>
    <w:rsid w:val="0021341B"/>
    <w:rPr>
      <w:i/>
      <w:iCs/>
      <w:color w:val="404040" w:themeColor="text1" w:themeTint="BF"/>
    </w:rPr>
  </w:style>
  <w:style w:type="character" w:customStyle="1" w:styleId="Balk4Char">
    <w:name w:val="Başlık 4 Char"/>
    <w:basedOn w:val="VarsaylanParagrafYazTipi"/>
    <w:link w:val="Balk4"/>
    <w:uiPriority w:val="9"/>
    <w:semiHidden/>
    <w:rsid w:val="00294A4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94A45"/>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294A45"/>
    <w:rPr>
      <w:i/>
      <w:iCs/>
    </w:rPr>
  </w:style>
  <w:style w:type="character" w:styleId="Gl">
    <w:name w:val="Strong"/>
    <w:basedOn w:val="VarsaylanParagrafYazTipi"/>
    <w:uiPriority w:val="22"/>
    <w:qFormat/>
    <w:rsid w:val="00294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58337">
      <w:bodyDiv w:val="1"/>
      <w:marLeft w:val="0"/>
      <w:marRight w:val="0"/>
      <w:marTop w:val="0"/>
      <w:marBottom w:val="0"/>
      <w:divBdr>
        <w:top w:val="none" w:sz="0" w:space="0" w:color="auto"/>
        <w:left w:val="none" w:sz="0" w:space="0" w:color="auto"/>
        <w:bottom w:val="none" w:sz="0" w:space="0" w:color="auto"/>
        <w:right w:val="none" w:sz="0" w:space="0" w:color="auto"/>
      </w:divBdr>
    </w:div>
    <w:div w:id="254292317">
      <w:bodyDiv w:val="1"/>
      <w:marLeft w:val="0"/>
      <w:marRight w:val="0"/>
      <w:marTop w:val="0"/>
      <w:marBottom w:val="0"/>
      <w:divBdr>
        <w:top w:val="none" w:sz="0" w:space="0" w:color="auto"/>
        <w:left w:val="none" w:sz="0" w:space="0" w:color="auto"/>
        <w:bottom w:val="none" w:sz="0" w:space="0" w:color="auto"/>
        <w:right w:val="none" w:sz="0" w:space="0" w:color="auto"/>
      </w:divBdr>
    </w:div>
    <w:div w:id="411977237">
      <w:bodyDiv w:val="1"/>
      <w:marLeft w:val="0"/>
      <w:marRight w:val="0"/>
      <w:marTop w:val="0"/>
      <w:marBottom w:val="0"/>
      <w:divBdr>
        <w:top w:val="none" w:sz="0" w:space="0" w:color="auto"/>
        <w:left w:val="none" w:sz="0" w:space="0" w:color="auto"/>
        <w:bottom w:val="none" w:sz="0" w:space="0" w:color="auto"/>
        <w:right w:val="none" w:sz="0" w:space="0" w:color="auto"/>
      </w:divBdr>
    </w:div>
    <w:div w:id="460806926">
      <w:bodyDiv w:val="1"/>
      <w:marLeft w:val="0"/>
      <w:marRight w:val="0"/>
      <w:marTop w:val="0"/>
      <w:marBottom w:val="0"/>
      <w:divBdr>
        <w:top w:val="none" w:sz="0" w:space="0" w:color="auto"/>
        <w:left w:val="none" w:sz="0" w:space="0" w:color="auto"/>
        <w:bottom w:val="none" w:sz="0" w:space="0" w:color="auto"/>
        <w:right w:val="none" w:sz="0" w:space="0" w:color="auto"/>
      </w:divBdr>
    </w:div>
    <w:div w:id="534124992">
      <w:bodyDiv w:val="1"/>
      <w:marLeft w:val="0"/>
      <w:marRight w:val="0"/>
      <w:marTop w:val="0"/>
      <w:marBottom w:val="0"/>
      <w:divBdr>
        <w:top w:val="none" w:sz="0" w:space="0" w:color="auto"/>
        <w:left w:val="none" w:sz="0" w:space="0" w:color="auto"/>
        <w:bottom w:val="none" w:sz="0" w:space="0" w:color="auto"/>
        <w:right w:val="none" w:sz="0" w:space="0" w:color="auto"/>
      </w:divBdr>
    </w:div>
    <w:div w:id="597835701">
      <w:bodyDiv w:val="1"/>
      <w:marLeft w:val="0"/>
      <w:marRight w:val="0"/>
      <w:marTop w:val="0"/>
      <w:marBottom w:val="0"/>
      <w:divBdr>
        <w:top w:val="none" w:sz="0" w:space="0" w:color="auto"/>
        <w:left w:val="none" w:sz="0" w:space="0" w:color="auto"/>
        <w:bottom w:val="none" w:sz="0" w:space="0" w:color="auto"/>
        <w:right w:val="none" w:sz="0" w:space="0" w:color="auto"/>
      </w:divBdr>
    </w:div>
    <w:div w:id="692347349">
      <w:bodyDiv w:val="1"/>
      <w:marLeft w:val="0"/>
      <w:marRight w:val="0"/>
      <w:marTop w:val="0"/>
      <w:marBottom w:val="0"/>
      <w:divBdr>
        <w:top w:val="none" w:sz="0" w:space="0" w:color="auto"/>
        <w:left w:val="none" w:sz="0" w:space="0" w:color="auto"/>
        <w:bottom w:val="none" w:sz="0" w:space="0" w:color="auto"/>
        <w:right w:val="none" w:sz="0" w:space="0" w:color="auto"/>
      </w:divBdr>
    </w:div>
    <w:div w:id="919363711">
      <w:bodyDiv w:val="1"/>
      <w:marLeft w:val="0"/>
      <w:marRight w:val="0"/>
      <w:marTop w:val="0"/>
      <w:marBottom w:val="0"/>
      <w:divBdr>
        <w:top w:val="none" w:sz="0" w:space="0" w:color="auto"/>
        <w:left w:val="none" w:sz="0" w:space="0" w:color="auto"/>
        <w:bottom w:val="none" w:sz="0" w:space="0" w:color="auto"/>
        <w:right w:val="none" w:sz="0" w:space="0" w:color="auto"/>
      </w:divBdr>
    </w:div>
    <w:div w:id="979967796">
      <w:bodyDiv w:val="1"/>
      <w:marLeft w:val="0"/>
      <w:marRight w:val="0"/>
      <w:marTop w:val="0"/>
      <w:marBottom w:val="0"/>
      <w:divBdr>
        <w:top w:val="none" w:sz="0" w:space="0" w:color="auto"/>
        <w:left w:val="none" w:sz="0" w:space="0" w:color="auto"/>
        <w:bottom w:val="none" w:sz="0" w:space="0" w:color="auto"/>
        <w:right w:val="none" w:sz="0" w:space="0" w:color="auto"/>
      </w:divBdr>
    </w:div>
    <w:div w:id="983579894">
      <w:bodyDiv w:val="1"/>
      <w:marLeft w:val="0"/>
      <w:marRight w:val="0"/>
      <w:marTop w:val="0"/>
      <w:marBottom w:val="0"/>
      <w:divBdr>
        <w:top w:val="none" w:sz="0" w:space="0" w:color="auto"/>
        <w:left w:val="none" w:sz="0" w:space="0" w:color="auto"/>
        <w:bottom w:val="none" w:sz="0" w:space="0" w:color="auto"/>
        <w:right w:val="none" w:sz="0" w:space="0" w:color="auto"/>
      </w:divBdr>
    </w:div>
    <w:div w:id="988828864">
      <w:bodyDiv w:val="1"/>
      <w:marLeft w:val="0"/>
      <w:marRight w:val="0"/>
      <w:marTop w:val="0"/>
      <w:marBottom w:val="0"/>
      <w:divBdr>
        <w:top w:val="none" w:sz="0" w:space="0" w:color="auto"/>
        <w:left w:val="none" w:sz="0" w:space="0" w:color="auto"/>
        <w:bottom w:val="none" w:sz="0" w:space="0" w:color="auto"/>
        <w:right w:val="none" w:sz="0" w:space="0" w:color="auto"/>
      </w:divBdr>
    </w:div>
    <w:div w:id="1008676260">
      <w:bodyDiv w:val="1"/>
      <w:marLeft w:val="0"/>
      <w:marRight w:val="0"/>
      <w:marTop w:val="0"/>
      <w:marBottom w:val="0"/>
      <w:divBdr>
        <w:top w:val="none" w:sz="0" w:space="0" w:color="auto"/>
        <w:left w:val="none" w:sz="0" w:space="0" w:color="auto"/>
        <w:bottom w:val="none" w:sz="0" w:space="0" w:color="auto"/>
        <w:right w:val="none" w:sz="0" w:space="0" w:color="auto"/>
      </w:divBdr>
    </w:div>
    <w:div w:id="1097020416">
      <w:bodyDiv w:val="1"/>
      <w:marLeft w:val="0"/>
      <w:marRight w:val="0"/>
      <w:marTop w:val="0"/>
      <w:marBottom w:val="0"/>
      <w:divBdr>
        <w:top w:val="none" w:sz="0" w:space="0" w:color="auto"/>
        <w:left w:val="none" w:sz="0" w:space="0" w:color="auto"/>
        <w:bottom w:val="none" w:sz="0" w:space="0" w:color="auto"/>
        <w:right w:val="none" w:sz="0" w:space="0" w:color="auto"/>
      </w:divBdr>
    </w:div>
    <w:div w:id="1107962648">
      <w:bodyDiv w:val="1"/>
      <w:marLeft w:val="0"/>
      <w:marRight w:val="0"/>
      <w:marTop w:val="0"/>
      <w:marBottom w:val="0"/>
      <w:divBdr>
        <w:top w:val="none" w:sz="0" w:space="0" w:color="auto"/>
        <w:left w:val="none" w:sz="0" w:space="0" w:color="auto"/>
        <w:bottom w:val="none" w:sz="0" w:space="0" w:color="auto"/>
        <w:right w:val="none" w:sz="0" w:space="0" w:color="auto"/>
      </w:divBdr>
    </w:div>
    <w:div w:id="1192960272">
      <w:bodyDiv w:val="1"/>
      <w:marLeft w:val="0"/>
      <w:marRight w:val="0"/>
      <w:marTop w:val="0"/>
      <w:marBottom w:val="0"/>
      <w:divBdr>
        <w:top w:val="none" w:sz="0" w:space="0" w:color="auto"/>
        <w:left w:val="none" w:sz="0" w:space="0" w:color="auto"/>
        <w:bottom w:val="none" w:sz="0" w:space="0" w:color="auto"/>
        <w:right w:val="none" w:sz="0" w:space="0" w:color="auto"/>
      </w:divBdr>
    </w:div>
    <w:div w:id="1283733523">
      <w:bodyDiv w:val="1"/>
      <w:marLeft w:val="0"/>
      <w:marRight w:val="0"/>
      <w:marTop w:val="0"/>
      <w:marBottom w:val="0"/>
      <w:divBdr>
        <w:top w:val="none" w:sz="0" w:space="0" w:color="auto"/>
        <w:left w:val="none" w:sz="0" w:space="0" w:color="auto"/>
        <w:bottom w:val="none" w:sz="0" w:space="0" w:color="auto"/>
        <w:right w:val="none" w:sz="0" w:space="0" w:color="auto"/>
      </w:divBdr>
    </w:div>
    <w:div w:id="1302922992">
      <w:bodyDiv w:val="1"/>
      <w:marLeft w:val="0"/>
      <w:marRight w:val="0"/>
      <w:marTop w:val="0"/>
      <w:marBottom w:val="0"/>
      <w:divBdr>
        <w:top w:val="none" w:sz="0" w:space="0" w:color="auto"/>
        <w:left w:val="none" w:sz="0" w:space="0" w:color="auto"/>
        <w:bottom w:val="none" w:sz="0" w:space="0" w:color="auto"/>
        <w:right w:val="none" w:sz="0" w:space="0" w:color="auto"/>
      </w:divBdr>
      <w:divsChild>
        <w:div w:id="1178959756">
          <w:marLeft w:val="0"/>
          <w:marRight w:val="0"/>
          <w:marTop w:val="0"/>
          <w:marBottom w:val="0"/>
          <w:divBdr>
            <w:top w:val="none" w:sz="0" w:space="0" w:color="auto"/>
            <w:left w:val="none" w:sz="0" w:space="0" w:color="auto"/>
            <w:bottom w:val="none" w:sz="0" w:space="0" w:color="auto"/>
            <w:right w:val="none" w:sz="0" w:space="0" w:color="auto"/>
          </w:divBdr>
        </w:div>
      </w:divsChild>
    </w:div>
    <w:div w:id="1409116914">
      <w:bodyDiv w:val="1"/>
      <w:marLeft w:val="0"/>
      <w:marRight w:val="0"/>
      <w:marTop w:val="0"/>
      <w:marBottom w:val="0"/>
      <w:divBdr>
        <w:top w:val="none" w:sz="0" w:space="0" w:color="auto"/>
        <w:left w:val="none" w:sz="0" w:space="0" w:color="auto"/>
        <w:bottom w:val="none" w:sz="0" w:space="0" w:color="auto"/>
        <w:right w:val="none" w:sz="0" w:space="0" w:color="auto"/>
      </w:divBdr>
    </w:div>
    <w:div w:id="1512523037">
      <w:bodyDiv w:val="1"/>
      <w:marLeft w:val="0"/>
      <w:marRight w:val="0"/>
      <w:marTop w:val="0"/>
      <w:marBottom w:val="0"/>
      <w:divBdr>
        <w:top w:val="none" w:sz="0" w:space="0" w:color="auto"/>
        <w:left w:val="none" w:sz="0" w:space="0" w:color="auto"/>
        <w:bottom w:val="none" w:sz="0" w:space="0" w:color="auto"/>
        <w:right w:val="none" w:sz="0" w:space="0" w:color="auto"/>
      </w:divBdr>
    </w:div>
    <w:div w:id="1747259373">
      <w:bodyDiv w:val="1"/>
      <w:marLeft w:val="0"/>
      <w:marRight w:val="0"/>
      <w:marTop w:val="0"/>
      <w:marBottom w:val="0"/>
      <w:divBdr>
        <w:top w:val="none" w:sz="0" w:space="0" w:color="auto"/>
        <w:left w:val="none" w:sz="0" w:space="0" w:color="auto"/>
        <w:bottom w:val="none" w:sz="0" w:space="0" w:color="auto"/>
        <w:right w:val="none" w:sz="0" w:space="0" w:color="auto"/>
      </w:divBdr>
    </w:div>
    <w:div w:id="1751927931">
      <w:bodyDiv w:val="1"/>
      <w:marLeft w:val="0"/>
      <w:marRight w:val="0"/>
      <w:marTop w:val="0"/>
      <w:marBottom w:val="0"/>
      <w:divBdr>
        <w:top w:val="none" w:sz="0" w:space="0" w:color="auto"/>
        <w:left w:val="none" w:sz="0" w:space="0" w:color="auto"/>
        <w:bottom w:val="none" w:sz="0" w:space="0" w:color="auto"/>
        <w:right w:val="none" w:sz="0" w:space="0" w:color="auto"/>
      </w:divBdr>
    </w:div>
    <w:div w:id="1833787645">
      <w:bodyDiv w:val="1"/>
      <w:marLeft w:val="0"/>
      <w:marRight w:val="0"/>
      <w:marTop w:val="0"/>
      <w:marBottom w:val="0"/>
      <w:divBdr>
        <w:top w:val="none" w:sz="0" w:space="0" w:color="auto"/>
        <w:left w:val="none" w:sz="0" w:space="0" w:color="auto"/>
        <w:bottom w:val="none" w:sz="0" w:space="0" w:color="auto"/>
        <w:right w:val="none" w:sz="0" w:space="0" w:color="auto"/>
      </w:divBdr>
    </w:div>
    <w:div w:id="2009864129">
      <w:bodyDiv w:val="1"/>
      <w:marLeft w:val="0"/>
      <w:marRight w:val="0"/>
      <w:marTop w:val="0"/>
      <w:marBottom w:val="0"/>
      <w:divBdr>
        <w:top w:val="none" w:sz="0" w:space="0" w:color="auto"/>
        <w:left w:val="none" w:sz="0" w:space="0" w:color="auto"/>
        <w:bottom w:val="none" w:sz="0" w:space="0" w:color="auto"/>
        <w:right w:val="none" w:sz="0" w:space="0" w:color="auto"/>
      </w:divBdr>
    </w:div>
    <w:div w:id="2066754994">
      <w:bodyDiv w:val="1"/>
      <w:marLeft w:val="0"/>
      <w:marRight w:val="0"/>
      <w:marTop w:val="0"/>
      <w:marBottom w:val="0"/>
      <w:divBdr>
        <w:top w:val="none" w:sz="0" w:space="0" w:color="auto"/>
        <w:left w:val="none" w:sz="0" w:space="0" w:color="auto"/>
        <w:bottom w:val="none" w:sz="0" w:space="0" w:color="auto"/>
        <w:right w:val="none" w:sz="0" w:space="0" w:color="auto"/>
      </w:divBdr>
    </w:div>
    <w:div w:id="21384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ectdisi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A148-16D2-3542-90F2-9DB133D1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18250</Words>
  <Characters>116800</Characters>
  <Application>Microsoft Office Word</Application>
  <DocSecurity>0</DocSecurity>
  <Lines>3073</Lines>
  <Paragraphs>964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Prof. Hakan Erdem</cp:lastModifiedBy>
  <cp:revision>17</cp:revision>
  <dcterms:created xsi:type="dcterms:W3CDTF">2020-11-22T07:57:00Z</dcterms:created>
  <dcterms:modified xsi:type="dcterms:W3CDTF">2021-02-15T10:41:00Z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http://www.zotero.org/styles/clinical-infectious-diseases</vt:lpwstr>
  </property>
  <property fmtid="{D5CDD505-2E9C-101B-9397-08002B2CF9AE}" pid="5" name="Mendeley Recent Style Name 1_1">
    <vt:lpwstr>Clinical Infectious Diseases</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http://www.zotero.org/styles/infection-control-and-hospital-epidemiology</vt:lpwstr>
  </property>
  <property fmtid="{D5CDD505-2E9C-101B-9397-08002B2CF9AE}" pid="9" name="Mendeley Recent Style Name 3_1">
    <vt:lpwstr>Infection Control &amp; Hospital Epidemiology</vt:lpwstr>
  </property>
  <property fmtid="{D5CDD505-2E9C-101B-9397-08002B2CF9AE}" pid="10" name="Mendeley Recent Style Id 4_1">
    <vt:lpwstr>http://www.zotero.org/styles/international-journal-of-infectious-diseases</vt:lpwstr>
  </property>
  <property fmtid="{D5CDD505-2E9C-101B-9397-08002B2CF9AE}" pid="11" name="Mendeley Recent Style Name 4_1">
    <vt:lpwstr>International Journal of Infectious Diseases</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http://www.zotero.org/styles/journal-of-antimicrobial-chemotherapy</vt:lpwstr>
  </property>
  <property fmtid="{D5CDD505-2E9C-101B-9397-08002B2CF9AE}" pid="15" name="Mendeley Recent Style Name 6_1">
    <vt:lpwstr>Journal of Antimicrobial Chemotherapy</vt:lpwstr>
  </property>
  <property fmtid="{D5CDD505-2E9C-101B-9397-08002B2CF9AE}" pid="16" name="Mendeley Recent Style Id 7_1">
    <vt:lpwstr>http://www.zotero.org/styles/journal-of-hospital-infection</vt:lpwstr>
  </property>
  <property fmtid="{D5CDD505-2E9C-101B-9397-08002B2CF9AE}" pid="17" name="Mendeley Recent Style Name 7_1">
    <vt:lpwstr>Journal of Hospital Infection</vt:lpwstr>
  </property>
  <property fmtid="{D5CDD505-2E9C-101B-9397-08002B2CF9AE}" pid="18" name="Mendeley Recent Style Id 8_1">
    <vt:lpwstr>http://www.zotero.org/styles/journal-of-infection-and-chemotherapy</vt:lpwstr>
  </property>
  <property fmtid="{D5CDD505-2E9C-101B-9397-08002B2CF9AE}" pid="19" name="Mendeley Recent Style Name 8_1">
    <vt:lpwstr>Journal of Infection and Chemotherapy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2dbc8f54-21d2-35a1-98f5-f8b896bab888</vt:lpwstr>
  </property>
  <property fmtid="{D5CDD505-2E9C-101B-9397-08002B2CF9AE}" pid="24" name="Mendeley Citation Style_1">
    <vt:lpwstr>http://www.zotero.org/styles/journal-of-hospital-infection</vt:lpwstr>
  </property>
</Properties>
</file>