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C57D" w14:textId="77777777" w:rsidR="00397E89" w:rsidRPr="00397E89" w:rsidRDefault="00397E89" w:rsidP="00397E89">
      <w:pPr>
        <w:jc w:val="both"/>
        <w:rPr>
          <w:b/>
          <w:bCs/>
        </w:rPr>
      </w:pPr>
      <w:bookmarkStart w:id="0" w:name="_GoBack"/>
      <w:bookmarkEnd w:id="0"/>
      <w:r w:rsidRPr="00397E89">
        <w:rPr>
          <w:b/>
          <w:bCs/>
        </w:rPr>
        <w:t>Title</w:t>
      </w:r>
    </w:p>
    <w:p w14:paraId="5B8DFB17" w14:textId="77777777" w:rsidR="00397E89" w:rsidRPr="00397E89" w:rsidRDefault="00397E89" w:rsidP="00397E89">
      <w:pPr>
        <w:jc w:val="both"/>
        <w:rPr>
          <w:b/>
          <w:bCs/>
          <w:i/>
          <w:iCs/>
        </w:rPr>
      </w:pPr>
      <w:r w:rsidRPr="00397E89">
        <w:rPr>
          <w:b/>
          <w:bCs/>
          <w:i/>
          <w:iCs/>
        </w:rPr>
        <w:t>Inflammatory markers and incident heart failure in older men: the role of NT-</w:t>
      </w:r>
      <w:proofErr w:type="spellStart"/>
      <w:r w:rsidRPr="00397E89">
        <w:rPr>
          <w:b/>
          <w:bCs/>
          <w:i/>
          <w:iCs/>
        </w:rPr>
        <w:t>proBNP</w:t>
      </w:r>
      <w:proofErr w:type="spellEnd"/>
    </w:p>
    <w:p w14:paraId="70E68169" w14:textId="77777777" w:rsidR="00397E89" w:rsidRPr="00397E89" w:rsidRDefault="00397E89" w:rsidP="00397E89">
      <w:pPr>
        <w:jc w:val="both"/>
        <w:rPr>
          <w:b/>
          <w:bCs/>
        </w:rPr>
      </w:pPr>
      <w:r w:rsidRPr="00397E89">
        <w:rPr>
          <w:b/>
          <w:bCs/>
        </w:rPr>
        <w:t>Short title</w:t>
      </w:r>
    </w:p>
    <w:p w14:paraId="55FF941A" w14:textId="77777777" w:rsidR="00397E89" w:rsidRPr="00397E89" w:rsidRDefault="00397E89" w:rsidP="00397E89">
      <w:pPr>
        <w:jc w:val="both"/>
        <w:rPr>
          <w:i/>
          <w:iCs/>
        </w:rPr>
      </w:pPr>
      <w:r w:rsidRPr="00397E89">
        <w:rPr>
          <w:i/>
          <w:iCs/>
        </w:rPr>
        <w:t>Inflammation, natriuretic peptides and HF</w:t>
      </w:r>
    </w:p>
    <w:p w14:paraId="48E18622" w14:textId="77777777" w:rsidR="00397E89" w:rsidRPr="00397E89" w:rsidRDefault="00397E89" w:rsidP="00397E89">
      <w:pPr>
        <w:rPr>
          <w:rFonts w:ascii="Cambria Math" w:eastAsia="Times New Roman" w:hAnsi="Cambria Math" w:cs="Cambria Math"/>
          <w:color w:val="333333"/>
          <w:shd w:val="clear" w:color="auto" w:fill="FFFFFF"/>
          <w:vertAlign w:val="superscript"/>
          <w:lang w:eastAsia="en-GB"/>
        </w:rPr>
      </w:pPr>
      <w:r w:rsidRPr="00397E89">
        <w:rPr>
          <w:b/>
          <w:bCs/>
        </w:rPr>
        <w:t>Douglas GJ McKechnie*</w:t>
      </w:r>
      <w:r w:rsidRPr="00397E89">
        <w:rPr>
          <w:rFonts w:ascii="Cambria Math" w:eastAsia="Times New Roman" w:hAnsi="Cambria Math" w:cs="Cambria Math"/>
          <w:color w:val="333333"/>
          <w:shd w:val="clear" w:color="auto" w:fill="FFFFFF"/>
          <w:vertAlign w:val="superscript"/>
          <w:lang w:eastAsia="en-GB"/>
        </w:rPr>
        <w:t>a</w:t>
      </w:r>
      <w:r w:rsidRPr="00397E89">
        <w:rPr>
          <w:b/>
          <w:bCs/>
        </w:rPr>
        <w:t xml:space="preserve">, A. </w:t>
      </w:r>
      <w:proofErr w:type="spellStart"/>
      <w:r w:rsidRPr="00397E89">
        <w:rPr>
          <w:b/>
          <w:bCs/>
        </w:rPr>
        <w:t>Olia</w:t>
      </w:r>
      <w:proofErr w:type="spellEnd"/>
      <w:r w:rsidRPr="00397E89">
        <w:rPr>
          <w:b/>
          <w:bCs/>
        </w:rPr>
        <w:t xml:space="preserve"> </w:t>
      </w:r>
      <w:proofErr w:type="spellStart"/>
      <w:r w:rsidRPr="00397E89">
        <w:rPr>
          <w:b/>
          <w:bCs/>
        </w:rPr>
        <w:t>Papacosta</w:t>
      </w:r>
      <w:r w:rsidRPr="00397E89">
        <w:rPr>
          <w:rFonts w:ascii="Cambria Math" w:eastAsia="Times New Roman" w:hAnsi="Cambria Math" w:cs="Cambria Math"/>
          <w:color w:val="333333"/>
          <w:shd w:val="clear" w:color="auto" w:fill="FFFFFF"/>
          <w:vertAlign w:val="superscript"/>
          <w:lang w:eastAsia="en-GB"/>
        </w:rPr>
        <w:t>a</w:t>
      </w:r>
      <w:proofErr w:type="spellEnd"/>
      <w:r w:rsidRPr="00397E89">
        <w:rPr>
          <w:b/>
          <w:bCs/>
        </w:rPr>
        <w:t xml:space="preserve">, Lucy T. </w:t>
      </w:r>
      <w:proofErr w:type="spellStart"/>
      <w:r w:rsidRPr="00397E89">
        <w:rPr>
          <w:b/>
          <w:bCs/>
        </w:rPr>
        <w:t>Lennon</w:t>
      </w:r>
      <w:r w:rsidRPr="00397E89">
        <w:rPr>
          <w:rFonts w:ascii="Cambria Math" w:eastAsia="Times New Roman" w:hAnsi="Cambria Math" w:cs="Cambria Math"/>
          <w:color w:val="333333"/>
          <w:shd w:val="clear" w:color="auto" w:fill="FFFFFF"/>
          <w:vertAlign w:val="superscript"/>
          <w:lang w:eastAsia="en-GB"/>
        </w:rPr>
        <w:t>a</w:t>
      </w:r>
      <w:proofErr w:type="spellEnd"/>
      <w:r w:rsidRPr="00397E89">
        <w:rPr>
          <w:b/>
          <w:bCs/>
        </w:rPr>
        <w:t xml:space="preserve">, Paul </w:t>
      </w:r>
      <w:proofErr w:type="spellStart"/>
      <w:r w:rsidRPr="00397E89">
        <w:rPr>
          <w:b/>
          <w:bCs/>
        </w:rPr>
        <w:t>Welsh</w:t>
      </w:r>
      <w:r w:rsidRPr="00397E89">
        <w:rPr>
          <w:rFonts w:ascii="Arial" w:eastAsia="Times New Roman" w:hAnsi="Arial" w:cs="Arial"/>
          <w:color w:val="333333"/>
          <w:sz w:val="21"/>
          <w:szCs w:val="21"/>
          <w:shd w:val="clear" w:color="auto" w:fill="FFFFFF"/>
          <w:vertAlign w:val="superscript"/>
          <w:lang w:eastAsia="en-GB"/>
        </w:rPr>
        <w:t>b</w:t>
      </w:r>
      <w:proofErr w:type="spellEnd"/>
      <w:r w:rsidRPr="00397E89">
        <w:rPr>
          <w:b/>
          <w:bCs/>
        </w:rPr>
        <w:t xml:space="preserve">, Peter H. </w:t>
      </w:r>
      <w:proofErr w:type="spellStart"/>
      <w:r w:rsidRPr="00397E89">
        <w:rPr>
          <w:b/>
          <w:bCs/>
        </w:rPr>
        <w:t>Whincup</w:t>
      </w:r>
      <w:r w:rsidRPr="00397E89">
        <w:rPr>
          <w:rFonts w:ascii="Arial" w:eastAsia="Times New Roman" w:hAnsi="Arial" w:cs="Arial"/>
          <w:color w:val="333333"/>
          <w:sz w:val="21"/>
          <w:szCs w:val="21"/>
          <w:shd w:val="clear" w:color="auto" w:fill="FFFFFF"/>
          <w:vertAlign w:val="superscript"/>
          <w:lang w:eastAsia="en-GB"/>
        </w:rPr>
        <w:t>c</w:t>
      </w:r>
      <w:proofErr w:type="spellEnd"/>
      <w:r w:rsidRPr="00397E89">
        <w:rPr>
          <w:b/>
          <w:bCs/>
        </w:rPr>
        <w:t xml:space="preserve">, S. Goya </w:t>
      </w:r>
      <w:proofErr w:type="spellStart"/>
      <w:r w:rsidRPr="00397E89">
        <w:rPr>
          <w:b/>
          <w:bCs/>
        </w:rPr>
        <w:t>Wannamethee</w:t>
      </w:r>
      <w:r w:rsidRPr="00397E89">
        <w:rPr>
          <w:rFonts w:ascii="Cambria Math" w:eastAsia="Times New Roman" w:hAnsi="Cambria Math" w:cs="Cambria Math"/>
          <w:color w:val="333333"/>
          <w:shd w:val="clear" w:color="auto" w:fill="FFFFFF"/>
          <w:vertAlign w:val="superscript"/>
          <w:lang w:eastAsia="en-GB"/>
        </w:rPr>
        <w:t>a</w:t>
      </w:r>
      <w:proofErr w:type="spellEnd"/>
    </w:p>
    <w:p w14:paraId="0EE39448" w14:textId="77777777" w:rsidR="00397E89" w:rsidRPr="00397E89" w:rsidRDefault="00397E89" w:rsidP="00397E89">
      <w:pPr>
        <w:rPr>
          <w:b/>
          <w:bCs/>
        </w:rPr>
      </w:pPr>
    </w:p>
    <w:p w14:paraId="4BBC3E09" w14:textId="77777777" w:rsidR="00397E89" w:rsidRPr="00397E89" w:rsidRDefault="00397E89" w:rsidP="00397E89">
      <w:pPr>
        <w:rPr>
          <w:i/>
          <w:iCs/>
        </w:rPr>
      </w:pPr>
      <w:r w:rsidRPr="00397E89">
        <w:rPr>
          <w:rFonts w:ascii="Cambria Math" w:eastAsia="Times New Roman" w:hAnsi="Cambria Math" w:cs="Cambria Math"/>
          <w:color w:val="333333"/>
          <w:shd w:val="clear" w:color="auto" w:fill="FFFFFF"/>
          <w:lang w:eastAsia="en-GB"/>
        </w:rPr>
        <w:t>a</w:t>
      </w:r>
      <w:r w:rsidRPr="00397E89">
        <w:t xml:space="preserve"> Department of Primary Care and Population Health, University College London, London, UK. </w:t>
      </w:r>
    </w:p>
    <w:p w14:paraId="0FA4BBBC" w14:textId="77777777" w:rsidR="00397E89" w:rsidRPr="00397E89" w:rsidRDefault="00397E89" w:rsidP="00397E89">
      <w:pPr>
        <w:rPr>
          <w:rFonts w:ascii="Times New Roman" w:eastAsia="Times New Roman" w:hAnsi="Times New Roman" w:cs="Times New Roman"/>
          <w:lang w:eastAsia="en-GB"/>
        </w:rPr>
      </w:pPr>
      <w:r w:rsidRPr="00397E89">
        <w:rPr>
          <w:rFonts w:ascii="Arial" w:eastAsia="Times New Roman" w:hAnsi="Arial" w:cs="Arial"/>
          <w:color w:val="333333"/>
          <w:sz w:val="21"/>
          <w:szCs w:val="21"/>
          <w:shd w:val="clear" w:color="auto" w:fill="FFFFFF"/>
          <w:lang w:eastAsia="en-GB"/>
        </w:rPr>
        <w:t>b</w:t>
      </w:r>
      <w:r w:rsidRPr="00397E89">
        <w:rPr>
          <w:rFonts w:ascii="Times New Roman" w:eastAsia="Times New Roman" w:hAnsi="Times New Roman" w:cs="Times New Roman"/>
          <w:lang w:eastAsia="en-GB"/>
        </w:rPr>
        <w:t xml:space="preserve"> </w:t>
      </w:r>
      <w:r w:rsidRPr="00397E89">
        <w:t>Institute of Cardiovascular and Medical Sciences, University of Glasgow, Glasgow, UK</w:t>
      </w:r>
    </w:p>
    <w:p w14:paraId="3DC2D451" w14:textId="77777777" w:rsidR="00397E89" w:rsidRPr="00397E89" w:rsidRDefault="00397E89" w:rsidP="00397E89">
      <w:r w:rsidRPr="00397E89">
        <w:rPr>
          <w:rFonts w:ascii="Arial" w:eastAsia="Times New Roman" w:hAnsi="Arial" w:cs="Arial"/>
          <w:color w:val="333333"/>
          <w:sz w:val="21"/>
          <w:szCs w:val="21"/>
          <w:shd w:val="clear" w:color="auto" w:fill="FFFFFF"/>
          <w:lang w:eastAsia="en-GB"/>
        </w:rPr>
        <w:t>c</w:t>
      </w:r>
      <w:r w:rsidRPr="00397E89">
        <w:rPr>
          <w:rFonts w:ascii="Times New Roman" w:eastAsia="Times New Roman" w:hAnsi="Times New Roman" w:cs="Times New Roman"/>
          <w:lang w:eastAsia="en-GB"/>
        </w:rPr>
        <w:t xml:space="preserve"> </w:t>
      </w:r>
      <w:r w:rsidRPr="00397E89">
        <w:t>Population Health Research Institute, St George’s University of London, London, UK</w:t>
      </w:r>
    </w:p>
    <w:p w14:paraId="76580A07" w14:textId="77777777" w:rsidR="00397E89" w:rsidRPr="00397E89" w:rsidRDefault="00397E89" w:rsidP="00397E89">
      <w:pPr>
        <w:rPr>
          <w:rFonts w:ascii="Times New Roman" w:eastAsia="Times New Roman" w:hAnsi="Times New Roman" w:cs="Times New Roman"/>
          <w:lang w:eastAsia="en-GB"/>
        </w:rPr>
      </w:pPr>
    </w:p>
    <w:p w14:paraId="2A85B03F" w14:textId="77777777" w:rsidR="00397E89" w:rsidRPr="00397E89" w:rsidRDefault="00397E89" w:rsidP="00397E89">
      <w:pPr>
        <w:rPr>
          <w:b/>
          <w:bCs/>
        </w:rPr>
      </w:pPr>
      <w:r w:rsidRPr="00397E89">
        <w:rPr>
          <w:b/>
          <w:bCs/>
        </w:rPr>
        <w:t xml:space="preserve">Author contributions: </w:t>
      </w:r>
      <w:r w:rsidRPr="00397E89">
        <w:rPr>
          <w:i/>
          <w:iCs/>
        </w:rPr>
        <w:t>(using Contributor Roles Taxonomy)</w:t>
      </w:r>
      <w:r w:rsidRPr="00397E89">
        <w:rPr>
          <w:b/>
          <w:bCs/>
        </w:rPr>
        <w:tab/>
      </w:r>
    </w:p>
    <w:p w14:paraId="65C7248C" w14:textId="77777777" w:rsidR="00397E89" w:rsidRPr="00397E89" w:rsidRDefault="00397E89" w:rsidP="00397E89">
      <w:r w:rsidRPr="00397E89">
        <w:rPr>
          <w:b/>
          <w:bCs/>
        </w:rPr>
        <w:t xml:space="preserve">Douglas GJ McKechnie: </w:t>
      </w:r>
      <w:r w:rsidRPr="00397E89">
        <w:t>Conception, methodology, formal analysis, writing – original draft</w:t>
      </w:r>
    </w:p>
    <w:p w14:paraId="23D1E986" w14:textId="77777777" w:rsidR="00397E89" w:rsidRPr="00397E89" w:rsidRDefault="00397E89" w:rsidP="00397E89">
      <w:r w:rsidRPr="00397E89">
        <w:rPr>
          <w:b/>
          <w:bCs/>
        </w:rPr>
        <w:t xml:space="preserve">A. </w:t>
      </w:r>
      <w:proofErr w:type="spellStart"/>
      <w:r w:rsidRPr="00397E89">
        <w:rPr>
          <w:b/>
          <w:bCs/>
        </w:rPr>
        <w:t>Olia</w:t>
      </w:r>
      <w:proofErr w:type="spellEnd"/>
      <w:r w:rsidRPr="00397E89">
        <w:rPr>
          <w:b/>
          <w:bCs/>
        </w:rPr>
        <w:t xml:space="preserve"> </w:t>
      </w:r>
      <w:proofErr w:type="spellStart"/>
      <w:r w:rsidRPr="00397E89">
        <w:rPr>
          <w:b/>
          <w:bCs/>
        </w:rPr>
        <w:t>Papacosta</w:t>
      </w:r>
      <w:proofErr w:type="spellEnd"/>
      <w:r w:rsidRPr="00397E89">
        <w:rPr>
          <w:b/>
          <w:bCs/>
        </w:rPr>
        <w:t xml:space="preserve">: </w:t>
      </w:r>
      <w:r w:rsidRPr="00397E89">
        <w:t>Software, formal analysis, data curation</w:t>
      </w:r>
    </w:p>
    <w:p w14:paraId="46F88B47" w14:textId="77777777" w:rsidR="00397E89" w:rsidRPr="00397E89" w:rsidRDefault="00397E89" w:rsidP="00397E89">
      <w:r w:rsidRPr="00397E89">
        <w:rPr>
          <w:b/>
          <w:bCs/>
        </w:rPr>
        <w:t xml:space="preserve">Lucy T. Lennon: </w:t>
      </w:r>
      <w:r w:rsidRPr="00397E89">
        <w:t>Data curation, funding acquisition, investigation</w:t>
      </w:r>
    </w:p>
    <w:p w14:paraId="4803F537" w14:textId="77777777" w:rsidR="00397E89" w:rsidRPr="00397E89" w:rsidRDefault="00397E89" w:rsidP="00397E89">
      <w:r w:rsidRPr="00397E89">
        <w:rPr>
          <w:b/>
          <w:bCs/>
        </w:rPr>
        <w:t xml:space="preserve">Paul Welsh: </w:t>
      </w:r>
      <w:r w:rsidRPr="00397E89">
        <w:t>Writing – reviewing and editing</w:t>
      </w:r>
    </w:p>
    <w:p w14:paraId="5AE31153" w14:textId="77777777" w:rsidR="00397E89" w:rsidRPr="00397E89" w:rsidRDefault="00397E89" w:rsidP="00397E89">
      <w:r w:rsidRPr="00397E89">
        <w:rPr>
          <w:b/>
          <w:bCs/>
        </w:rPr>
        <w:t xml:space="preserve">Peter H. Whincup: </w:t>
      </w:r>
      <w:r w:rsidRPr="00397E89">
        <w:t>Supervision, funding acquisition, writing – reviewing and editing</w:t>
      </w:r>
    </w:p>
    <w:p w14:paraId="541C8EE5" w14:textId="77777777" w:rsidR="00397E89" w:rsidRPr="00397E89" w:rsidRDefault="00397E89" w:rsidP="00397E89">
      <w:r w:rsidRPr="00397E89">
        <w:rPr>
          <w:b/>
          <w:bCs/>
        </w:rPr>
        <w:t xml:space="preserve">S. Goya Wannamethee: </w:t>
      </w:r>
      <w:r w:rsidRPr="00397E89">
        <w:t xml:space="preserve"> Supervision, funding acquisition, conception, writing – reviewing and editing</w:t>
      </w:r>
    </w:p>
    <w:p w14:paraId="66A2B6B0" w14:textId="77777777" w:rsidR="00397E89" w:rsidRPr="00397E89" w:rsidRDefault="00397E89" w:rsidP="00397E89"/>
    <w:p w14:paraId="0B47736E" w14:textId="77777777" w:rsidR="00397E89" w:rsidRPr="00397E89" w:rsidRDefault="00397E89" w:rsidP="00397E89">
      <w:r w:rsidRPr="00397E89">
        <w:rPr>
          <w:b/>
          <w:bCs/>
        </w:rPr>
        <w:t xml:space="preserve">Acknowledgements: </w:t>
      </w:r>
      <w:r w:rsidRPr="00397E89">
        <w:t>none.</w:t>
      </w:r>
    </w:p>
    <w:p w14:paraId="4F23EF3E" w14:textId="77777777" w:rsidR="00397E89" w:rsidRPr="00397E89" w:rsidRDefault="00397E89" w:rsidP="00397E89"/>
    <w:p w14:paraId="309E04C7" w14:textId="77777777" w:rsidR="00397E89" w:rsidRPr="00397E89" w:rsidRDefault="00397E89" w:rsidP="00397E89">
      <w:pPr>
        <w:rPr>
          <w:rStyle w:val="Hyperlink"/>
          <w:color w:val="000000" w:themeColor="text1"/>
        </w:rPr>
      </w:pPr>
      <w:r w:rsidRPr="00397E89">
        <w:rPr>
          <w:b/>
          <w:bCs/>
        </w:rPr>
        <w:t xml:space="preserve">Conflicts of interest: </w:t>
      </w:r>
      <w:r w:rsidRPr="00397E89">
        <w:t xml:space="preserve">None to declare. A full list of DGJM’s interests can be found at </w:t>
      </w:r>
      <w:hyperlink r:id="rId8" w:history="1">
        <w:r w:rsidRPr="00397E89">
          <w:rPr>
            <w:rStyle w:val="Hyperlink"/>
          </w:rPr>
          <w:t>http://www.whopaysthisdoctor.org/doctor/500/active</w:t>
        </w:r>
      </w:hyperlink>
      <w:r w:rsidRPr="00397E89">
        <w:rPr>
          <w:rStyle w:val="Hyperlink"/>
          <w:color w:val="000000" w:themeColor="text1"/>
        </w:rPr>
        <w:t>. We have no relationships to industry to declare.</w:t>
      </w:r>
    </w:p>
    <w:p w14:paraId="392A054F" w14:textId="77777777" w:rsidR="00397E89" w:rsidRPr="00397E89" w:rsidRDefault="00397E89" w:rsidP="00397E89"/>
    <w:p w14:paraId="1C1A7853" w14:textId="77777777" w:rsidR="00397E89" w:rsidRPr="00397E89" w:rsidRDefault="00397E89" w:rsidP="00397E89">
      <w:r w:rsidRPr="00397E89">
        <w:rPr>
          <w:b/>
          <w:bCs/>
        </w:rPr>
        <w:t>Financial support:</w:t>
      </w:r>
      <w:r w:rsidRPr="00397E89">
        <w:t xml:space="preserve"> This work was supported by the British Heart Foundation (PG/13/86/30546 and RG/13/16/30528). DGJM is an NIHR Academic Clinical Fellow, funded by Health Education England. The views expressed are those of the author(s) and not necessarily those of the NHS, the NIHR, the Department of Health and Social Care or Health Education England. The funders had no role in the design and conduct of the study; collection, management, analysis, interpretation of the data; preparation, review, approval of or decision to publish the manuscript.</w:t>
      </w:r>
    </w:p>
    <w:p w14:paraId="3E86CCB6" w14:textId="77777777" w:rsidR="00397E89" w:rsidRPr="00397E89" w:rsidRDefault="00397E89" w:rsidP="00397E89"/>
    <w:p w14:paraId="546843AC" w14:textId="77777777" w:rsidR="00397E89" w:rsidRPr="00397E89" w:rsidRDefault="00397E89" w:rsidP="00397E89">
      <w:r w:rsidRPr="00397E89">
        <w:rPr>
          <w:b/>
          <w:bCs/>
        </w:rPr>
        <w:t xml:space="preserve">Ethics approval: </w:t>
      </w:r>
      <w:r w:rsidRPr="00397E89">
        <w:t>The National Research Ethics Service Committee London.</w:t>
      </w:r>
    </w:p>
    <w:p w14:paraId="3EF90A5B" w14:textId="77777777" w:rsidR="00397E89" w:rsidRPr="00397E89" w:rsidRDefault="00397E89" w:rsidP="00397E89">
      <w:pPr>
        <w:rPr>
          <w:rFonts w:ascii="Times New Roman" w:eastAsia="Times New Roman" w:hAnsi="Times New Roman" w:cs="Times New Roman"/>
          <w:lang w:eastAsia="en-GB"/>
        </w:rPr>
      </w:pPr>
    </w:p>
    <w:p w14:paraId="730F1BF9" w14:textId="77777777" w:rsidR="00397E89" w:rsidRPr="00397E89" w:rsidRDefault="00397E89" w:rsidP="00397E89">
      <w:pPr>
        <w:rPr>
          <w:rFonts w:ascii="Times New Roman" w:eastAsia="Times New Roman" w:hAnsi="Times New Roman" w:cs="Times New Roman"/>
          <w:lang w:eastAsia="en-GB"/>
        </w:rPr>
      </w:pPr>
    </w:p>
    <w:p w14:paraId="25B11446" w14:textId="77777777" w:rsidR="00397E89" w:rsidRPr="00397E89" w:rsidRDefault="00397E89" w:rsidP="00397E89">
      <w:r w:rsidRPr="00397E89">
        <w:rPr>
          <w:b/>
          <w:bCs/>
        </w:rPr>
        <w:t xml:space="preserve">Word count (introduction to end of discussion, including figure &amp; table titles &amp; legends): </w:t>
      </w:r>
      <w:r w:rsidRPr="00397E89">
        <w:t>4567</w:t>
      </w:r>
    </w:p>
    <w:p w14:paraId="15637BCD" w14:textId="77777777" w:rsidR="00397E89" w:rsidRPr="00397E89" w:rsidRDefault="00397E89" w:rsidP="00397E89">
      <w:r w:rsidRPr="00397E89">
        <w:rPr>
          <w:b/>
          <w:bCs/>
        </w:rPr>
        <w:t xml:space="preserve">Figure number: </w:t>
      </w:r>
      <w:r w:rsidRPr="00397E89">
        <w:t>1, and 2 supplementary figures</w:t>
      </w:r>
    </w:p>
    <w:p w14:paraId="24912E0F" w14:textId="77777777" w:rsidR="00397E89" w:rsidRPr="00EF5FB2" w:rsidRDefault="00397E89" w:rsidP="00397E89">
      <w:r w:rsidRPr="00397E89">
        <w:rPr>
          <w:b/>
          <w:bCs/>
        </w:rPr>
        <w:t>Table number</w:t>
      </w:r>
      <w:r w:rsidRPr="00397E89">
        <w:t>: 4</w:t>
      </w:r>
    </w:p>
    <w:p w14:paraId="70A0ACF8" w14:textId="77777777" w:rsidR="00397E89" w:rsidRDefault="00397E89" w:rsidP="00397E89">
      <w:r>
        <w:br/>
      </w:r>
    </w:p>
    <w:p w14:paraId="5F1896C9" w14:textId="77777777" w:rsidR="00397E89" w:rsidRDefault="00397E89" w:rsidP="00397E89">
      <w:pPr>
        <w:rPr>
          <w:b/>
          <w:bCs/>
        </w:rPr>
      </w:pPr>
    </w:p>
    <w:p w14:paraId="4D5D7E0D" w14:textId="77777777" w:rsidR="00397E89" w:rsidRDefault="00397E89" w:rsidP="00397E89"/>
    <w:p w14:paraId="3A8C7E5A" w14:textId="1F9E4E99" w:rsidR="00714721" w:rsidRPr="002771E4" w:rsidRDefault="00413843" w:rsidP="009F0E30">
      <w:pPr>
        <w:rPr>
          <w:b/>
          <w:bCs/>
        </w:rPr>
      </w:pPr>
      <w:r w:rsidRPr="002771E4">
        <w:lastRenderedPageBreak/>
        <w:br/>
      </w:r>
    </w:p>
    <w:p w14:paraId="1AEC8139" w14:textId="77777777" w:rsidR="008F28F5" w:rsidRPr="002771E4" w:rsidRDefault="008F28F5">
      <w:pPr>
        <w:rPr>
          <w:b/>
          <w:bCs/>
        </w:rPr>
      </w:pPr>
    </w:p>
    <w:p w14:paraId="0FFF431E" w14:textId="509FBB97" w:rsidR="00DE1054" w:rsidRPr="002771E4" w:rsidRDefault="00DE1054">
      <w:pPr>
        <w:rPr>
          <w:b/>
          <w:bCs/>
        </w:rPr>
      </w:pPr>
      <w:r w:rsidRPr="002771E4">
        <w:rPr>
          <w:b/>
          <w:bCs/>
        </w:rPr>
        <w:br w:type="page"/>
      </w:r>
    </w:p>
    <w:p w14:paraId="38C1DBAF" w14:textId="77777777" w:rsidR="00714721" w:rsidRPr="002771E4" w:rsidRDefault="00714721">
      <w:pPr>
        <w:rPr>
          <w:b/>
          <w:bCs/>
        </w:rPr>
      </w:pPr>
    </w:p>
    <w:p w14:paraId="5E50BC1C" w14:textId="2906F40C" w:rsidR="00413843" w:rsidRPr="002771E4" w:rsidRDefault="007A599C" w:rsidP="00593075">
      <w:pPr>
        <w:spacing w:line="480" w:lineRule="auto"/>
        <w:rPr>
          <w:b/>
          <w:bCs/>
        </w:rPr>
      </w:pPr>
      <w:r w:rsidRPr="002771E4">
        <w:rPr>
          <w:b/>
          <w:bCs/>
        </w:rPr>
        <w:t>Abstract</w:t>
      </w:r>
    </w:p>
    <w:p w14:paraId="0ACD32AD" w14:textId="29EE36DD" w:rsidR="00EF5FB2" w:rsidRPr="002771E4" w:rsidRDefault="00EF5FB2" w:rsidP="00593075">
      <w:pPr>
        <w:spacing w:line="480" w:lineRule="auto"/>
        <w:rPr>
          <w:b/>
          <w:bCs/>
        </w:rPr>
      </w:pPr>
      <w:r w:rsidRPr="002771E4">
        <w:rPr>
          <w:b/>
          <w:bCs/>
        </w:rPr>
        <w:t>Aim</w:t>
      </w:r>
    </w:p>
    <w:p w14:paraId="54AFCCF3" w14:textId="644E0F66" w:rsidR="00EF5FB2" w:rsidRPr="002771E4" w:rsidRDefault="00EF5FB2" w:rsidP="00EF5FB2">
      <w:pPr>
        <w:spacing w:line="480" w:lineRule="auto"/>
      </w:pPr>
      <w:r w:rsidRPr="002771E4">
        <w:t xml:space="preserve">To determine the relationship between baseline inflammation (C-reactive protein (CRP) and interleukin-6 (IL-6)) with natriuretic peptide </w:t>
      </w:r>
      <w:r w:rsidR="00066C60" w:rsidRPr="002771E4">
        <w:t xml:space="preserve">(NP) </w:t>
      </w:r>
      <w:r w:rsidRPr="002771E4">
        <w:t>activity (measured by NT-</w:t>
      </w:r>
      <w:proofErr w:type="spellStart"/>
      <w:r w:rsidRPr="002771E4">
        <w:t>proBNP</w:t>
      </w:r>
      <w:proofErr w:type="spellEnd"/>
      <w:r w:rsidRPr="002771E4">
        <w:t xml:space="preserve">) and incident heart failure (HF) in older men. </w:t>
      </w:r>
    </w:p>
    <w:p w14:paraId="78A1FE36" w14:textId="1FAB2F92" w:rsidR="00EF5FB2" w:rsidRPr="002771E4" w:rsidRDefault="00EF5FB2" w:rsidP="00EF5FB2">
      <w:pPr>
        <w:spacing w:line="480" w:lineRule="auto"/>
        <w:rPr>
          <w:b/>
          <w:bCs/>
        </w:rPr>
      </w:pPr>
      <w:r w:rsidRPr="002771E4">
        <w:rPr>
          <w:b/>
          <w:bCs/>
        </w:rPr>
        <w:t>Methods &amp; results</w:t>
      </w:r>
    </w:p>
    <w:p w14:paraId="6405BC9E" w14:textId="56BA8F40" w:rsidR="00EF5FB2" w:rsidRPr="002771E4" w:rsidRDefault="005970F9" w:rsidP="00EF5FB2">
      <w:pPr>
        <w:spacing w:line="480" w:lineRule="auto"/>
      </w:pPr>
      <w:r w:rsidRPr="002771E4">
        <w:t xml:space="preserve">In the British Regional Heart Study, </w:t>
      </w:r>
      <w:r w:rsidR="00EF5FB2" w:rsidRPr="002771E4">
        <w:t>3569 men without prevalent myocardial infarction or HF were followed for mean 16.3 years; 327 developed HF. Baseline CRP and IL-6 were significantly and positively associated with NT-</w:t>
      </w:r>
      <w:proofErr w:type="spellStart"/>
      <w:r w:rsidR="00EF5FB2" w:rsidRPr="002771E4">
        <w:t>proBNP</w:t>
      </w:r>
      <w:proofErr w:type="spellEnd"/>
      <w:r w:rsidR="00EF5FB2" w:rsidRPr="002771E4">
        <w:t>. Those in the highest CRP &amp; IL6 quartiles had elevated risk of HF after age and BMI adjustment [HR=1.42 (1.01</w:t>
      </w:r>
      <w:r w:rsidRPr="002771E4">
        <w:t>-</w:t>
      </w:r>
      <w:r w:rsidR="00EF5FB2" w:rsidRPr="002771E4">
        <w:t>1.98) and 1.71 (1.24,2.37) respectively]</w:t>
      </w:r>
      <w:r w:rsidRPr="002771E4">
        <w:t>, which</w:t>
      </w:r>
      <w:r w:rsidR="00EF5FB2" w:rsidRPr="002771E4">
        <w:t xml:space="preserve"> markedly attenuated after NT-</w:t>
      </w:r>
      <w:proofErr w:type="spellStart"/>
      <w:r w:rsidR="00EF5FB2" w:rsidRPr="002771E4">
        <w:t>proBNP</w:t>
      </w:r>
      <w:proofErr w:type="spellEnd"/>
      <w:r w:rsidR="00EF5FB2" w:rsidRPr="002771E4">
        <w:t xml:space="preserve"> adjustment [HR=1.15 (0.81,1.63) and 1.25 (0.89,1.75) respectively].</w:t>
      </w:r>
    </w:p>
    <w:p w14:paraId="5B4DCBDB" w14:textId="4E844BA3" w:rsidR="005970F9" w:rsidRPr="002771E4" w:rsidRDefault="00EF5FB2" w:rsidP="00EF5FB2">
      <w:pPr>
        <w:spacing w:line="480" w:lineRule="auto"/>
      </w:pPr>
      <w:r w:rsidRPr="002771E4">
        <w:rPr>
          <w:b/>
          <w:bCs/>
        </w:rPr>
        <w:t xml:space="preserve">Conclusion </w:t>
      </w:r>
      <w:r w:rsidR="005970F9" w:rsidRPr="002771E4">
        <w:t>NP activity is associated with proinflammatory biomarkers and may explain the link between inflammation and incident HF.</w:t>
      </w:r>
    </w:p>
    <w:p w14:paraId="26DADD16" w14:textId="29DB0E8F" w:rsidR="005970F9" w:rsidRPr="002771E4" w:rsidRDefault="005970F9">
      <w:r w:rsidRPr="002771E4">
        <w:br w:type="page"/>
      </w:r>
      <w:r w:rsidRPr="002771E4">
        <w:rPr>
          <w:b/>
          <w:bCs/>
        </w:rPr>
        <w:lastRenderedPageBreak/>
        <w:t>Lay abstract</w:t>
      </w:r>
    </w:p>
    <w:p w14:paraId="4B83A159" w14:textId="77777777" w:rsidR="005970F9" w:rsidRPr="002771E4" w:rsidRDefault="005970F9"/>
    <w:p w14:paraId="538B4A0B" w14:textId="77777777" w:rsidR="005970F9" w:rsidRPr="002771E4" w:rsidRDefault="005970F9" w:rsidP="00704E86">
      <w:pPr>
        <w:spacing w:line="480" w:lineRule="auto"/>
      </w:pPr>
      <w:r w:rsidRPr="002771E4">
        <w:t>Inflammation describes the body’s natural response to infections, injuries, and toxins. Inflammation is a helpful response in the short term, but it is thought that long-lasting inflammation – for example, due to illnesses such as diabetes or obesity – may have harmful effects. Previous studies have found that people with higher levels of inflammatory molecules in the blood seem to be more likely to develop heart failure later on.</w:t>
      </w:r>
    </w:p>
    <w:p w14:paraId="3E189493" w14:textId="77777777" w:rsidR="005970F9" w:rsidRPr="002771E4" w:rsidRDefault="005970F9" w:rsidP="00704E86">
      <w:pPr>
        <w:spacing w:line="480" w:lineRule="auto"/>
      </w:pPr>
    </w:p>
    <w:p w14:paraId="0D5E7FEB" w14:textId="70F2E5C2" w:rsidR="005970F9" w:rsidRPr="002771E4" w:rsidRDefault="005970F9" w:rsidP="00704E86">
      <w:pPr>
        <w:spacing w:line="480" w:lineRule="auto"/>
      </w:pPr>
      <w:r w:rsidRPr="002771E4">
        <w:t xml:space="preserve">The amount of fluid in the body is controlled, in part, by molecules in the blood known as ‘natriuretic </w:t>
      </w:r>
      <w:proofErr w:type="gramStart"/>
      <w:r w:rsidRPr="002771E4">
        <w:t>peptides’</w:t>
      </w:r>
      <w:proofErr w:type="gramEnd"/>
      <w:r w:rsidRPr="002771E4">
        <w:t xml:space="preserve">. People with heart failure have much higher levels of natriuretic peptides in their blood, and these are used to help diagnose heart failure. </w:t>
      </w:r>
      <w:r w:rsidR="0095711C" w:rsidRPr="002771E4">
        <w:t>There are suggestions that inflammation and natriuretic peptides are linked to one another.</w:t>
      </w:r>
    </w:p>
    <w:p w14:paraId="1E8AB562" w14:textId="77777777" w:rsidR="005970F9" w:rsidRPr="002771E4" w:rsidRDefault="005970F9" w:rsidP="00704E86">
      <w:pPr>
        <w:spacing w:line="480" w:lineRule="auto"/>
      </w:pPr>
    </w:p>
    <w:p w14:paraId="7F8C7651" w14:textId="0EDC51D1" w:rsidR="005970F9" w:rsidRPr="002771E4" w:rsidRDefault="0095711C" w:rsidP="00704E86">
      <w:pPr>
        <w:spacing w:line="480" w:lineRule="auto"/>
      </w:pPr>
      <w:r w:rsidRPr="002771E4">
        <w:t>Using a sample of men aged 60-79, who did not have heart failure, we compared blood markers of inflammation and natriuretic peptides at a baseline examination. Men with higher blood inflammatory markers tended to have higher blood natriuretic peptide levels. We then followed these men up for an average of 16.3 years. Men with higher blood inflammatory markers at baseline were more likely to develop heart failure, as expected, even after accounting for differences in age and body mass index. However, when we accounted for natriuretic peptide levels at baseline, the increased risk of heart failure with inflammation disappeared.</w:t>
      </w:r>
    </w:p>
    <w:p w14:paraId="112098F7" w14:textId="2A98F73A" w:rsidR="0095711C" w:rsidRPr="002771E4" w:rsidRDefault="0095711C" w:rsidP="00704E86">
      <w:pPr>
        <w:spacing w:line="480" w:lineRule="auto"/>
      </w:pPr>
    </w:p>
    <w:p w14:paraId="49512816" w14:textId="70661F1A" w:rsidR="0095711C" w:rsidRPr="002771E4" w:rsidRDefault="0095711C" w:rsidP="00704E86">
      <w:pPr>
        <w:spacing w:line="480" w:lineRule="auto"/>
      </w:pPr>
      <w:r w:rsidRPr="002771E4">
        <w:t xml:space="preserve">This suggests that natriuretic peptide activity is important in the relationship between inflammation and the risk of heart failure. Future studies should account for this when </w:t>
      </w:r>
      <w:r w:rsidRPr="002771E4">
        <w:lastRenderedPageBreak/>
        <w:t>examining the link. It is possible that natriuretic peptides, or, more likely, whatever is driving their release, may explain why people with inflammation are more likely to get heart failure.</w:t>
      </w:r>
    </w:p>
    <w:p w14:paraId="370F851C" w14:textId="77777777" w:rsidR="005970F9" w:rsidRPr="002771E4" w:rsidRDefault="005970F9" w:rsidP="00704E86">
      <w:pPr>
        <w:spacing w:line="480" w:lineRule="auto"/>
      </w:pPr>
      <w:r w:rsidRPr="002771E4">
        <w:br w:type="page"/>
      </w:r>
    </w:p>
    <w:p w14:paraId="57DC582F" w14:textId="77777777" w:rsidR="005970F9" w:rsidRPr="002771E4" w:rsidRDefault="005970F9"/>
    <w:p w14:paraId="0FDF8636" w14:textId="77777777" w:rsidR="005970F9" w:rsidRPr="002771E4" w:rsidRDefault="005970F9"/>
    <w:p w14:paraId="46059CE5" w14:textId="77777777" w:rsidR="005970F9" w:rsidRPr="002771E4" w:rsidRDefault="005970F9" w:rsidP="005970F9">
      <w:pPr>
        <w:spacing w:line="480" w:lineRule="auto"/>
        <w:rPr>
          <w:b/>
          <w:bCs/>
        </w:rPr>
      </w:pPr>
      <w:r w:rsidRPr="002771E4">
        <w:rPr>
          <w:b/>
          <w:bCs/>
        </w:rPr>
        <w:t>Key words</w:t>
      </w:r>
    </w:p>
    <w:p w14:paraId="5EECBB32" w14:textId="77777777" w:rsidR="009F0E30" w:rsidRPr="002771E4" w:rsidRDefault="009F0E30" w:rsidP="009F0E30">
      <w:pPr>
        <w:spacing w:line="480" w:lineRule="auto"/>
      </w:pPr>
      <w:r w:rsidRPr="002771E4">
        <w:t xml:space="preserve">B-type natriuretic peptide; biomarkers; cardiovascular </w:t>
      </w:r>
      <w:proofErr w:type="gramStart"/>
      <w:r w:rsidRPr="002771E4">
        <w:t>disease;  cohort</w:t>
      </w:r>
      <w:proofErr w:type="gramEnd"/>
      <w:r w:rsidRPr="002771E4">
        <w:t xml:space="preserve"> studies; heart failure; inflammation</w:t>
      </w:r>
    </w:p>
    <w:p w14:paraId="1A767C1E" w14:textId="77777777" w:rsidR="00EF5FB2" w:rsidRPr="002771E4" w:rsidRDefault="00EF5FB2" w:rsidP="00EF5FB2">
      <w:pPr>
        <w:spacing w:line="480" w:lineRule="auto"/>
      </w:pPr>
    </w:p>
    <w:p w14:paraId="06937CD7" w14:textId="2E26DBA1" w:rsidR="006A3341" w:rsidRPr="002771E4" w:rsidRDefault="006A3341" w:rsidP="005C524F">
      <w:pPr>
        <w:spacing w:line="480" w:lineRule="auto"/>
      </w:pPr>
      <w:r w:rsidRPr="002771E4">
        <w:rPr>
          <w:b/>
          <w:bCs/>
        </w:rPr>
        <w:br w:type="page"/>
      </w:r>
    </w:p>
    <w:p w14:paraId="0F7349BD" w14:textId="0D151534" w:rsidR="0031601B" w:rsidRPr="002771E4" w:rsidRDefault="0031601B" w:rsidP="00AF11B8">
      <w:pPr>
        <w:pStyle w:val="ListParagraph"/>
        <w:numPr>
          <w:ilvl w:val="0"/>
          <w:numId w:val="5"/>
        </w:numPr>
        <w:spacing w:line="480" w:lineRule="auto"/>
        <w:rPr>
          <w:b/>
          <w:bCs/>
        </w:rPr>
      </w:pPr>
      <w:r w:rsidRPr="002771E4">
        <w:rPr>
          <w:b/>
          <w:bCs/>
        </w:rPr>
        <w:lastRenderedPageBreak/>
        <w:t>Introduction</w:t>
      </w:r>
    </w:p>
    <w:p w14:paraId="54B035E2" w14:textId="40EAD53C" w:rsidR="007A599C" w:rsidRPr="002771E4" w:rsidRDefault="007A599C" w:rsidP="001F01F7">
      <w:pPr>
        <w:spacing w:line="480" w:lineRule="auto"/>
        <w:rPr>
          <w:b/>
          <w:bCs/>
        </w:rPr>
      </w:pPr>
    </w:p>
    <w:p w14:paraId="3C783B88" w14:textId="504BB0B4" w:rsidR="004B65C8" w:rsidRPr="002771E4" w:rsidRDefault="00354A1F" w:rsidP="001F01F7">
      <w:pPr>
        <w:spacing w:line="480" w:lineRule="auto"/>
        <w:rPr>
          <w:b/>
          <w:bCs/>
        </w:rPr>
      </w:pPr>
      <w:r w:rsidRPr="002771E4">
        <w:t>Heart failure is a major cause of morbidity and mortality globally, and its prevalence is predicted to increase with aging population demographics.</w:t>
      </w:r>
      <w:r w:rsidRPr="002771E4">
        <w:fldChar w:fldCharType="begin"/>
      </w:r>
      <w:r w:rsidR="004019CF" w:rsidRPr="002771E4">
        <w:instrText xml:space="preserve"> ADDIN ZOTERO_ITEM CSL_CITATION {"citationID":"24hroscfmg","properties":{"formattedCitation":"[1]","plainCitation":"[1]","noteIndex":0},"citationItems":[{"id":1170,"uris":["http://zotero.org/users/local/xbuBig6U/items/VQI4D7RQ"],"uri":["http://zotero.org/users/local/xbuBig6U/items/VQI4D7RQ"],"itemData":{"id":1170,"type":"article-journal","abstract":"Heart failure (HF) is a global pandemic affecting at least 26 million people worldwide and is increasing in prevalence. HF health expenditures are considerable and will increase dramatically with an ageing population. Despite the significant advances in therapies and prevention, mortality and morbidity are still high and quality of life poor. The prevalence, incidence, mortality and morbidity rates reported show geographic variations, depending on the different aetiologies and clinical characteristics observed among patients with HF. In this review we focus on the global epidemiology of HF, providing data about prevalence, incidence, mortality and morbidity worldwide.","container-title":"Cardiac Failure Review","DOI":"10.15420/cfr.2016:25:2","ISSN":"2057-7540","issue":"1","journalAbbreviation":"Card Fail Rev","note":"PMID: 28785469\nPMCID: PMC5494150","page":"7-11","source":"PubMed Central","title":"Global Public Health Burden of Heart Failure","volume":"3","author":[{"family":"Savarese","given":"Gianluigi"},{"family":"Lund","given":"Lars H"}],"issued":{"date-parts":[["2017",4]]}}}],"schema":"https://github.com/citation-style-language/schema/raw/master/csl-citation.json"} </w:instrText>
      </w:r>
      <w:r w:rsidRPr="002771E4">
        <w:fldChar w:fldCharType="separate"/>
      </w:r>
      <w:r w:rsidR="006771C4" w:rsidRPr="002771E4">
        <w:rPr>
          <w:noProof/>
        </w:rPr>
        <w:t>[1]</w:t>
      </w:r>
      <w:r w:rsidRPr="002771E4">
        <w:fldChar w:fldCharType="end"/>
      </w:r>
      <w:r w:rsidRPr="002771E4">
        <w:rPr>
          <w:b/>
          <w:bCs/>
        </w:rPr>
        <w:t xml:space="preserve"> </w:t>
      </w:r>
      <w:r w:rsidR="00C86FE8" w:rsidRPr="002771E4">
        <w:t>Chronic activation</w:t>
      </w:r>
      <w:r w:rsidR="00E73A8C" w:rsidRPr="002771E4">
        <w:t xml:space="preserve"> of the immune system is generally thought to </w:t>
      </w:r>
      <w:r w:rsidR="00C86FE8" w:rsidRPr="002771E4">
        <w:t>be central to the development and progression of heart failure (HF) and its subtypes, HF with reduced ejection fraction (</w:t>
      </w:r>
      <w:proofErr w:type="spellStart"/>
      <w:r w:rsidR="00C86FE8" w:rsidRPr="002771E4">
        <w:t>HFrEF</w:t>
      </w:r>
      <w:proofErr w:type="spellEnd"/>
      <w:r w:rsidR="00C86FE8" w:rsidRPr="002771E4">
        <w:t>) and HF with preserved ejection fraction (</w:t>
      </w:r>
      <w:proofErr w:type="spellStart"/>
      <w:r w:rsidR="00C86FE8" w:rsidRPr="002771E4">
        <w:t>HFpEF</w:t>
      </w:r>
      <w:proofErr w:type="spellEnd"/>
      <w:r w:rsidR="00C86FE8" w:rsidRPr="002771E4">
        <w:t>)</w:t>
      </w:r>
      <w:r w:rsidR="00680453" w:rsidRPr="002771E4">
        <w:t>.</w:t>
      </w:r>
      <w:r w:rsidRPr="002771E4">
        <w:fldChar w:fldCharType="begin"/>
      </w:r>
      <w:r w:rsidR="004019CF" w:rsidRPr="002771E4">
        <w:instrText xml:space="preserve"> ADDIN ZOTERO_ITEM CSL_CITATION {"citationID":"149kmtasri","properties":{"formattedCitation":"[2]","plainCitation":"[2]","noteIndex":0},"citationItems":[{"id":1168,"uris":["http://zotero.org/users/local/xbuBig6U/items/KSPQEK67"],"uri":["http://zotero.org/users/local/xbuBig6U/items/KSPQEK67"],"itemData":{"id":1168,"type":"article-journal","abstract":"With the intention to summarize the currently available evidence on the pathophysiological relevance of inflammation in heart failure, this review addresses the question whether inflammation is a cause or consequence of heart failure, or both.","container-title":"Current Heart Failure Reports","DOI":"10.1007/s11897-017-0337-9","ISSN":"1546-9549","issue":"4","journalAbbreviation":"Curr Heart Fail Rep","language":"en","page":"251-265","source":"Springer Link","title":"Inflammation – Cause or Consequence of Heart Failure or Both?","volume":"14","author":[{"family":"Van Linthout","given":"Sophie"},{"family":"Tschöpe","given":"Carsten"}],"issued":{"date-parts":[["2017",8,1]]}}}],"schema":"https://github.com/citation-style-language/schema/raw/master/csl-citation.json"} </w:instrText>
      </w:r>
      <w:r w:rsidRPr="002771E4">
        <w:fldChar w:fldCharType="separate"/>
      </w:r>
      <w:r w:rsidR="006771C4" w:rsidRPr="002771E4">
        <w:rPr>
          <w:noProof/>
        </w:rPr>
        <w:t>[2]</w:t>
      </w:r>
      <w:r w:rsidRPr="002771E4">
        <w:fldChar w:fldCharType="end"/>
      </w:r>
    </w:p>
    <w:p w14:paraId="2622789B" w14:textId="77777777" w:rsidR="004B65C8" w:rsidRPr="002771E4" w:rsidRDefault="004B65C8" w:rsidP="001F01F7">
      <w:pPr>
        <w:spacing w:line="480" w:lineRule="auto"/>
      </w:pPr>
    </w:p>
    <w:p w14:paraId="4B6A518A" w14:textId="6491EEC3" w:rsidR="008F0086" w:rsidRPr="002771E4" w:rsidRDefault="007A599C" w:rsidP="001F01F7">
      <w:pPr>
        <w:spacing w:line="480" w:lineRule="auto"/>
      </w:pPr>
      <w:r w:rsidRPr="002771E4">
        <w:t>Circulating b</w:t>
      </w:r>
      <w:r w:rsidR="00330C13" w:rsidRPr="002771E4">
        <w:t>iochemical markers of inflammation</w:t>
      </w:r>
      <w:r w:rsidR="0036672C" w:rsidRPr="002771E4">
        <w:t xml:space="preserve">, when elevated </w:t>
      </w:r>
      <w:r w:rsidR="00614B66" w:rsidRPr="002771E4">
        <w:t xml:space="preserve">- </w:t>
      </w:r>
      <w:r w:rsidR="0036672C" w:rsidRPr="002771E4">
        <w:t xml:space="preserve">even in the absence of clinical cardiovascular </w:t>
      </w:r>
      <w:r w:rsidR="0036672C" w:rsidRPr="002771E4">
        <w:rPr>
          <w:rFonts w:cstheme="minorHAnsi"/>
        </w:rPr>
        <w:t>disease</w:t>
      </w:r>
      <w:r w:rsidR="00614B66" w:rsidRPr="002771E4">
        <w:rPr>
          <w:rFonts w:cstheme="minorHAnsi"/>
        </w:rPr>
        <w:t xml:space="preserve"> </w:t>
      </w:r>
      <w:r w:rsidR="00E95009" w:rsidRPr="002771E4">
        <w:rPr>
          <w:rFonts w:cstheme="minorHAnsi"/>
        </w:rPr>
        <w:t>–</w:t>
      </w:r>
      <w:r w:rsidR="004B65C8" w:rsidRPr="002771E4">
        <w:rPr>
          <w:rFonts w:cstheme="minorHAnsi"/>
        </w:rPr>
        <w:t xml:space="preserve"> </w:t>
      </w:r>
      <w:r w:rsidR="00E95009" w:rsidRPr="002771E4">
        <w:rPr>
          <w:rFonts w:cstheme="minorHAnsi"/>
        </w:rPr>
        <w:t>have been shown to be</w:t>
      </w:r>
      <w:r w:rsidR="004B65C8" w:rsidRPr="002771E4">
        <w:rPr>
          <w:rFonts w:cstheme="minorHAnsi"/>
        </w:rPr>
        <w:t xml:space="preserve"> </w:t>
      </w:r>
      <w:r w:rsidR="00330C13" w:rsidRPr="002771E4">
        <w:rPr>
          <w:rFonts w:cstheme="minorHAnsi"/>
        </w:rPr>
        <w:t xml:space="preserve">associated </w:t>
      </w:r>
      <w:r w:rsidR="00C86FE8" w:rsidRPr="002771E4">
        <w:rPr>
          <w:rFonts w:cstheme="minorHAnsi"/>
        </w:rPr>
        <w:t xml:space="preserve">with </w:t>
      </w:r>
      <w:r w:rsidR="0036672C" w:rsidRPr="002771E4">
        <w:rPr>
          <w:rFonts w:cstheme="minorHAnsi"/>
        </w:rPr>
        <w:t xml:space="preserve">an </w:t>
      </w:r>
      <w:r w:rsidR="00C86FE8" w:rsidRPr="002771E4">
        <w:rPr>
          <w:rFonts w:cstheme="minorHAnsi"/>
        </w:rPr>
        <w:t xml:space="preserve">increased risk </w:t>
      </w:r>
      <w:r w:rsidR="00330C13" w:rsidRPr="002771E4">
        <w:rPr>
          <w:rFonts w:cstheme="minorHAnsi"/>
        </w:rPr>
        <w:t xml:space="preserve">of incident </w:t>
      </w:r>
      <w:r w:rsidR="001271D1" w:rsidRPr="002771E4">
        <w:rPr>
          <w:rFonts w:cstheme="minorHAnsi"/>
        </w:rPr>
        <w:t>HF</w:t>
      </w:r>
      <w:r w:rsidR="00330C13" w:rsidRPr="002771E4">
        <w:rPr>
          <w:rFonts w:cstheme="minorHAnsi"/>
        </w:rPr>
        <w:t xml:space="preserve">, </w:t>
      </w:r>
      <w:r w:rsidR="00C86FE8" w:rsidRPr="002771E4">
        <w:rPr>
          <w:rFonts w:cstheme="minorHAnsi"/>
        </w:rPr>
        <w:t>persist</w:t>
      </w:r>
      <w:r w:rsidR="00330C13" w:rsidRPr="002771E4">
        <w:rPr>
          <w:rFonts w:cstheme="minorHAnsi"/>
        </w:rPr>
        <w:t>ing</w:t>
      </w:r>
      <w:r w:rsidR="00C86FE8" w:rsidRPr="002771E4">
        <w:rPr>
          <w:rFonts w:cstheme="minorHAnsi"/>
        </w:rPr>
        <w:t xml:space="preserve"> despite adjustment for ‘traditional’ cardiovascular risk factors</w:t>
      </w:r>
      <w:r w:rsidR="0036672C" w:rsidRPr="002771E4">
        <w:rPr>
          <w:rFonts w:cstheme="minorHAnsi"/>
        </w:rPr>
        <w:t>: these</w:t>
      </w:r>
      <w:r w:rsidR="00C86FE8" w:rsidRPr="002771E4">
        <w:rPr>
          <w:rFonts w:cstheme="minorHAnsi"/>
        </w:rPr>
        <w:t xml:space="preserve"> include C-reactive protein (CRP</w:t>
      </w:r>
      <w:r w:rsidR="00A83AD4" w:rsidRPr="002771E4">
        <w:rPr>
          <w:rFonts w:cstheme="minorHAnsi"/>
        </w:rPr>
        <w:t>)</w:t>
      </w:r>
      <w:r w:rsidR="00E31E0C" w:rsidRPr="002771E4">
        <w:rPr>
          <w:rFonts w:cstheme="minorHAnsi"/>
        </w:rPr>
        <w:t xml:space="preserve"> </w:t>
      </w:r>
      <w:r w:rsidR="00B23585" w:rsidRPr="002771E4">
        <w:rPr>
          <w:rFonts w:cstheme="minorHAnsi"/>
        </w:rPr>
        <w:t>[</w:t>
      </w:r>
      <w:r w:rsidR="00E31E0C" w:rsidRPr="002771E4">
        <w:rPr>
          <w:rFonts w:cstheme="minorHAnsi"/>
        </w:rPr>
        <w:t>3–14</w:t>
      </w:r>
      <w:r w:rsidR="00B23585" w:rsidRPr="002771E4">
        <w:rPr>
          <w:rFonts w:cstheme="minorHAnsi"/>
        </w:rPr>
        <w:t>]</w:t>
      </w:r>
      <w:r w:rsidR="00E31E0C" w:rsidRPr="002771E4">
        <w:rPr>
          <w:rFonts w:cstheme="minorHAnsi"/>
        </w:rPr>
        <w:fldChar w:fldCharType="begin"/>
      </w:r>
      <w:r w:rsidR="004019CF" w:rsidRPr="002771E4">
        <w:rPr>
          <w:rFonts w:cstheme="minorHAnsi"/>
        </w:rPr>
        <w:instrText xml:space="preserve"> ADDIN ZOTERO_ITEM CSL_CITATION {"citationID":"sodhql3l0","properties":{"formattedCitation":"[3\\uc0\\u8211{}14]","plainCitation":"","noteIndex":0},"citationItems":[{"id":891,"uris":["http://zotero.org/users/local/xbuBig6U/items/E266NSEG"],"uri":["http://zotero.org/users/local/xbuBig6U/items/E266NSEG"],"itemData":{"id":891,"type":"article-journal","abstract":"BACKGROUND: The prognostic value of hsCRP in contemporary multi-ethnic populations is unclear, particularly in statin users. The aim of this study was to characterize the prognostic utility of hsCRP for atherosclerotic CVD (ASCVD) risk prediction in a multi-ethnic population including non-users and users of statins followed for &gt;13 years. Associations with heart failure (HF), atrial fibrillation (AF), venous thromboembolism (VTE), cancer, and all-cause death were also examined.\nMETHODS AND RESULTS: We evaluated 6757 participants from the Multi-Ethnic Study of Atherosclerosis (MESA; 1002 using statins at baseline), median follow-up 13.2 years. Higher levels of hsCRP were associated with a higher risk of all study endpoints in the unadjusted Cox Proportional Hazards regression analyses, except AF. Among non-users of statins, hsCRP only remained associated with VTE after adjusting for ASCVD risk factors, and did not improve risk prediction. Among users of statins, hsCRP did not improve ASCVD risk prediction either, although it was strongly associated with incident HF (HR for hsCRP ≥ 2 vs &lt;2 mg/L 3.99; 95% CI 2.02, 7.90) and all-cause death (HR 1.52; 95% CI 1.11, 2.08) in multivariable analyses, and hsCRP significantly improved prediction of HF (area under the curve [AUC] basic model 0.741, AUC basic + hsCRP 0.788).\nCONCLUSIONS: The utility of hsCRP for ASCVD prediction was modest. On the other hand, hsCRP was associated with incident VTE in statin non-users, and all-cause mortality and HF in statin users. In the latter, hsCRP improved the prediction of incident HF events. This finding should be replicated in larger cohorts.","container-title":"International Journal of Cardiology","DOI":"10.1016/j.ijcard.2018.02.027","ISSN":"1874-1754","journalAbbreviation":"Int. J. Cardiol.","language":"eng","note":"PMID: 29776564\nPMCID: PMC5963727","page":"158-164","source":"PubMed","title":"The prognostic value of high sensitivity C-reactive protein in a multi-ethnic population after &gt;10 years of follow-up: The Multi-Ethnic Study of Atherosclerosis (MESA)","title-short":"The prognostic value of high sensitivity C-reactive protein in a multi-ethnic population after &gt;10 years of follow-up","volume":"264","author":[{"family":"Cainzos-Achirica","given":"Miguel"},{"family":"Miedema","given":"Michael D."},{"family":"McEvoy","given":"John W."},{"family":"Cushman","given":"Mary"},{"family":"Dardari","given":"Zeina"},{"family":"Greenland","given":"Philip"},{"family":"Nasir","given":"Khurram"},{"family":"Budoff","given":"Matthew J."},{"family":"Al-Mallah","given":"Mouaz H."},{"family":"Yeboah","given":"Joseph"},{"family":"Blumenthal","given":"Roger S."},{"family":"Comin-Colet","given":"Josep"},{"family":"Blaha","given":"Michael J."}],"issued":{"date-parts":[["2018"]],"season":"01"}}},{"id":847,"uris":["http://zotero.org/users/local/xbuBig6U/items/RSDDQ6V9"],"uri":["http://zotero.org/users/local/xbuBig6U/items/RSDDQ6V9"],"itemData":{"id":847,"type":"article-journal","abstract":"OBJECTIVES We sought to characterize the predictors of incident congestive heart failure (CHF), as determined by central adjudication, in a community-based elderly population. BACKGROUND The elderly constitute a growing proportion of patients admitted to the hospital with CHF, and CHF is a leading source of morbidity and mortality in this group. Elderly patients differ from younger individuals diagnosed with CHF in terms of biologic characteristics. METHODS We analyzed data from the Cardiovascular Health Study, a prospective population-based study of 5,888 elderly people &gt;65 years old (average 73 ± 5, range 65 to 100) at four locations. Multiple laboratory measures of cardiovascular structure and function, blood chemistries and functional assessments were obtained. RESULTS During an average follow-up of 5.5 years (median 6.3), 597 participants developed incident CHF (rate 19.3/1,000 person-years). The incidence of CHF increased progressively across age groups and was greater in men than in women. On multivariate analysis, other independent predictors included prevalent coronary heart disease, stroke or transient ischemic attack at baseline, diabetes, systolic blood pressure (BP), forced expiratory volume 1 s, creatinine &gt;1.4 mg/dl, C-reactive protein, ankle-arm index &lt;0.9, atrial fibrillation, electrocardiographic (ECG) left ventricular (LV) mass, ECG ST-T segment abnormality, internal carotid artery wall thickness and decreased LV systolic function. Population-attributable risk, determined from predictors of risk and prevalence, was relatively high for prevalent coronary heart disease (13.1%), systolic BP ≥140 mm Hg (12.8%) and a high level of C-reactive protein (9.7%), but was low for subnormal LV function (4.1%) and atrial fibrillation (2.2%). CONCLUSIONS The incidence of CHF is high in the elderly and is related mainly to age, gender, clinical and subclinical coronary heart disease, systolic BP and inflammation. Despite the high relative risk of subnormal systolic LV function and atrial fibrillation, the actual population risk of these for CHF is small because of their relatively low prevalence in community-dwelling elderly people.","container-title":"Journal of the American College of Cardiology","DOI":"10.1016/S0735-1097(00)00582-9","ISSN":"0735-1097","issue":"6","journalAbbreviation":"Journal of the American College of Cardiology","page":"1628-1637","source":"ScienceDirect","title":"Predictors of congestive heart failure in the elderly: the cardiovascular health study","title-short":"Predictors of congestive heart failure in the elderly","volume":"35","author":[{"family":"Gottdiener","given":"John S"},{"family":"Arnold","given":"Alice M"},{"family":"Aurigemma","given":"Gerard P"},{"family":"Polak","given":"Joseph F"},{"family":"Tracy","given":"Russell P"},{"family":"Kitzman","given":"Dalane W"},{"family":"Gardin","given":"Julius M"},{"family":"Rutledge","given":"John E"},{"family":"Boineau","given":"Robin C"}],"issued":{"date-parts":[["2000",5,1]]}}},{"id":855,"uris":["http://zotero.org/users/local/xbuBig6U/items/R9W4BVJG"],"uri":["http://zotero.org/users/local/xbuBig6U/items/R9W4BVJG"],"itemData":{"id":855,"type":"article-journal","abstract":"Background— Inflammation markers and metabolic syndrome (MetS) are associated with risk of congestive heart failure (CHF). We evaluated whether combining inflammation markers and MetS provided additive information for incident CHF and if incorporating inflammation markers to the MetS definition added prognostic information.Methods and Results— We studied 4017 men and women ≥65 years old, without baseline CHF or diabetes, participating in the Cardiovascular Health Study, an observational study with 12.2 years follow-up and 966 cases of incident CHF. Baseline “C-reactive protein (CRP)-MetS” or “interleukin (IL)-6–MetS” were defined as presence of 3 out of 6 components, with elevated CRP (≥3 mg/L) or IL-6 (≥2.21 pg/mL) as a sixth component added to ATPIII criteria. Cox models adjusted for CHF risk factors and incident coronary disease were used to calculate hazard ratios for CHF. MetS and elevated inflammation markers were independently associated with CHF risk (hazard ratios, 95% CI: 1.32, 1.16 to 1.51 for MetS; 1.53, 1.34 to 1.75 for CRP; 1.37, 1.19 to 1.55 for IL-6). There was a 20% relative excess risk attributed to the combination of MetS and CRP (95% CI, −44% to 88%). CRP-MetS and IL-6–MetS definitions reclassified 18% and 13%, respectively of participants as MetS. Both CRP-MetS and IL-6–MetS increased risk of CHF by 60% compared with those without MetS.Conclusion— MetS and inflammation markers provided additive information on CHF risk in this elderly cohort. Inflammation-incorporated MetS definitions identified more participants with the same risk level as ATPIII MetS. Considering inflammation markers and MetS together may be useful in clinical and research settings.","container-title":"Circulation: Heart Failure","DOI":"10.1161/CIRCHEARTFAILURE.108.785485","issue":"4","journalAbbreviation":"Circulation: Heart Failure","page":"242-248","source":"ahajournals.org (Atypon)","title":"Metabolic Syndrome, Inflammation, and Incident Heart Failure in the Elderly","volume":"1","author":[{"literal":"Suzuki Takeki"},{"literal":"Katz Ronit"},{"literal":"Jenny Nancy Swords"},{"literal":"Zakai Neil A."},{"literal":"LeWinter Martin M."},{"literal":"Barzilay Joshua I."},{"literal":"Cushman Mary"}],"issued":{"date-parts":[["2008",11,1]]}}},{"id":820,"uris":["http://zotero.org/users/local/xbuBig6U/items/BZKBQ2P9"],"uri":["http://zotero.org/users/local/xbuBig6U/items/BZKBQ2P9"],"itemData":{"id":820,"type":"article-journal","abstract":"Background\nAlthough several biomarkers, including natriuretic peptides and inflammatory biomarkers, have proven to be useful prognostic predictors in patients with heart failure (HF), their predictive value for incident HF has not been extensively studied.\nMethods and Results\nThe “Study of Men Born in 1943” is a longitudinal, prospective study of men living in the city of Gothenburg, Sweden. A panel of biomarkers consisting of interleukin-6 (IL-6), cystatin C, high-sensitivity C-reactive protein (hs-CRP), and N-terminal pro–B-type natriuretic peptide (NT-proBNP) was analyzed from blood samples collected in 1993 in men aged 50 years. Incident HF was recorded from multiple sources, including an echocardiographic assessment in 2014. A total of 747 (94%) of the 798 participants with no previous history of HF were included. Of these 747 participants, 85 (11.4%) developed HF over a 21-year follow-up. After adjustment for body mass index (BMI) and hypertension at baseline, NT-proBNP ≥25 ng/L was associated with a higher risk of HF (odds ratio [OR] 2.09, 95% confidence interval [CI] 1.30–3.36; P = .0024), as was hs-CRP &gt;3 mg/L (OR 2.61, 95% CI 1.59–4.29; P = .0002). In a multivariable model, the expected probability of HF was 0.33 (95% CI 0.23–0.45) in hypertensive patients with hs-CRP &gt;3 mg/L, NT-proBNP ≥25 ng/L, and BMI ≥25 kg/m2, compared with a probability of 0.04 (95% CI 0.02–0.07) in nonhypertensive patients with hs-CRP ≤3 mg/L, NT-proBNP &lt;25 ng/L, and BMI &lt;25 kg/m.2\nConclusions\nNT-proBNP ≥25 ng/L and elevated hs-CRP levels in men aged 50 years were predictive biomarkers for HF over a 2one year follow-up.","container-title":"Journal of Cardiac Failure","DOI":"10.1016/j.cardfail.2018.07.005","ISSN":"1071-9164","issue":"9","journalAbbreviation":"Journal of Cardiac Failure","page":"594-600","source":"ScienceDirect","title":"Natriuretic and Inflammatory Biomarkers as Risk Predictors of Heart Failure in Middle-Aged Men From the General Population: A 21-Year Follow-Up","title-short":"Natriuretic and Inflammatory Biomarkers as Risk Predictors of Heart Failure in Middle-Aged Men From the General Population","volume":"24","author":[{"family":"Ergatoudes","given":"Constantinos"},{"family":"Thunström","given":"Erik"},{"family":"Hansson","given":"Per-Olof"},{"family":"Morales","given":"David"},{"family":"Mandalenakis","given":"Zacharias"},{"family":"Rosengren","given":"Annika"},{"family":"Zhong","given":"You"},{"family":"Caidahl","given":"Kenneth"},{"family":"Fu","given":"Michael"}],"issued":{"date-parts":[["2018",9,1]]}}},{"id":964,"uris":["http://zotero.org/users/local/xbuBig6U/items/JP8JEERC"],"uri":["http://zotero.org/users/local/xbuBig6U/items/JP8JEERC"],"itemData":{"id":964,"type":"article-journal","abstract":"OBJECTIVES: the purpose of this study was to assess the predictive accuracy of conventional cardiovascular risk factors for incident heart failure and atrial fibrillation, and the added benefit of multiple biomarkers reflecting diverse pathophysiological pathways.\nBACKGROUND: heart failure and atrial fibrillation are interrelated cardiac diseases associated with substantial morbidity and mortality and increasing incidence. Data on prediction and prevention of these diseases in healthy individuals are limited.\nMETHODS: in 5,187 individuals from the community-based MDCS (Malmö Diet and Cancer Study), we studied the performance of conventional risk factors and 6 biomarkers including midregional pro-atrial natriuretic peptide (MR-proANP), N-terminal pro-B-type natriuretic peptide (NT-proBNP), midregional pro-adrenomedullin, cystatin C, C-reactive protein (CRP), and copeptin.\nRESULTS: during a mean follow-up of 14 years, 112 individuals were diagnosed with heart failure and 284 individuals with atrial fibrillation. NT-proBNP (hazard ratio [HR]: 1.63 per SD, 95% confidence interval [CI]: 1.29 to 2.06, p &lt; 0.001), CRP (HR: 1.57 per SD, 95% CI: 1.28 to 1.94, p &lt; 0.001), and MR-proANP (HR: 1.26 per SD, 95% CI: 1.02 to 1.56, p = 0.03) predicted incident heart failure independently of conventional risk factors and other biomarkers. MR-proANP (HR: 1.62, 95% CI: 1.42 to 1.84, p &lt; 0.001) and CRP (HR: 1.18, 95% CI: 1.03 to 1.34, p = 0.01) independently predicted atrial fibrillation. Addition of biomarkers to conventional risk factors improved c-statistics from 0.815 to 0.842 for heart failure and from 0.732 to 0.753 for atrial fibrillation and the integrated discrimination improvement for both diseases (p &lt; 0.001). Net reclassification improvement (NRI) with biomarkers was observed in 22% of individuals for heart failure (NRI, p &lt; 0.001) and in 7% for atrial fibrillation (NRI, p = 0.06), mainly due to up-classification of individuals who developed disease (heart failure: 29%, atrial fibrillation: 19%). Addition of CRP to natriuretic peptides did not improve discrimination or reclassification.\nCONCLUSIONS: conventional cardiovascular risk factors predict incident heart failure and atrial fibrillation with reasonable accuracy in middle-age individuals free from disease. Natriuretic peptides, but not other biomarkers, improve discrimination modestly for both diseases above and beyond conventional risk factors and substantially improve risk classification for heart failure.","container-title":"Journal of the American College of Cardiology","DOI":"10.1016/j.jacc.2010.05.049","ISSN":"1558-3597","issue":"21","journalAbbreviation":"J. Am. Coll. Cardiol.","language":"eng","note":"PMID: 21070922\nPMCID: PMC3005324","page":"1712-1719","source":"PubMed","title":"Assessment of conventional cardiovascular risk factors and multiple biomarkers for the prediction of incident heart failure and atrial fibrillation","volume":"56","author":[{"family":"Smith","given":"J. Gustav"},{"family":"Newton-Cheh","given":"Christopher"},{"family":"Almgren","given":"Peter"},{"family":"Struck","given":"Joachim"},{"family":"Morgenthaler","given":"Nils G."},{"family":"Bergmann","given":"Andreas"},{"family":"Platonov","given":"Pyotr G."},{"family":"Hedblad","given":"Bo"},{"family":"Engström","given":"Gunnar"},{"family":"Wang","given":"Thomas J."},{"family":"Melander","given":"Olle"}],"issued":{"date-parts":[["2010",11,16]]}}},{"id":823,"uris":["http://zotero.org/users/local/xbuBig6U/items/N24MWM53"],"uri":["http://zotero.org/users/local/xbuBig6U/items/N24MWM53"],"itemData":{"id":823,"type":"article-journal","abstract":"Objectives\nTo evaluate the association between inflammation and heart failure (HF) risk in older adults.\n\nBackground\nInflammation is associated with HF risk factors and also directly affects myocardial function.\n\nMethods\nThe association of baseline serum concentrations of interleukin-6 (IL-6), tumor necrosis factor alpha (TNF-α), and C-reactive protein (CRP) with incident HF was assessed with Cox models among 2610 older persons without prevalent HF enrolled in the Health ABC Study (age, 73.6±2.9 years; 48.3% men; 59.6% white).\n\nResults\nDuring follow-up (median, 9.4 years), 311 participants (11.9%) developed HF. In models controlling for clinical characteristics, ankle-arm index, and incident coronary heart disease, doubling of IL-6, TNF-α, and CRP concentrations was associated with 29% (95% CI, 13 to 47%; P&lt;.001), 46% (95% CI, 17 to 84%; P=.001), and 9% (95% CI, -1 to 24%; P=.087) increase in HF risk, respectively. In models including all three markers, IL-6 and TNF- α, but not CRP, remained significant. These associations were similar across sex and race and persisted in models accounting for death as a competing event. Post-HF ejection fraction was available in 239 (76.8%) cases; inflammatory markers had stronger association with HF with preserved ejection fraction. Repeat IL-6 and CRP determinations at 1-year follow-up did not provide incremental information. Addition of IL-6 to the clinical Health ABC HF model improved model discrimination (C index from 0.717 to 0.734; P=.001) and fit (decreased Bayes information criterion by 17.8; P&lt;.001).\n\nConclusions\nInflammatory markers are associated with HF risk among older adults and may improve HF risk stratification.","container-title":"Journal of the American College of Cardiology","DOI":"10.1016/j.jacc.2009.12.045","ISSN":"0735-1097","issue":"19","journalAbbreviation":"J Am Coll Cardiol","note":"PMID: 20447537\nPMCID: PMC3267799","page":"2129-2137","source":"PubMed Central","title":"Inflammatory Markers and Incident Heart Failure Risk in Older Adults: The Health, Aging, and Body Composition Study","title-short":"Inflammatory Markers and Incident Heart Failure Risk in Older Adults","volume":"55","author":[{"family":"Kalogeropoulos","given":"Andreas"},{"family":"Georgiopoulou","given":"Vasiliki"},{"family":"Psaty","given":"Bruce M."},{"family":"Rodondi","given":"Nicolas"},{"family":"Smith","given":"Andrew L."},{"family":"Harrison","given":"David G."},{"family":"Liu","given":"Yongmei"},{"family":"Hoffmann","given":"Udo"},{"family":"Bauer","given":"Douglas C."},{"family":"Newman","given":"Anne B."},{"family":"Kritchevsky","given":"Stephen B."},{"family":"Harris","given":"Tamara B."},{"family":"Butler","given":"Javed"}],"issued":{"date-parts":[["2010",5,11]]}}},{"id":850,"uris":["http://zotero.org/users/local/xbuBig6U/items/NKJ2VVQ4"],"uri":["http://zotero.org/users/local/xbuBig6U/items/NKJ2VVQ4"],"itemData":{"id":850,"type":"article-journal","abstract":"BACKGROUND: Experimental studies have shown that the known biologic effects of proinflammatory cytokines could explain many aspects of the syndrome of heart failure. The inflammatory marker that presently seems most suitable to assess inflammation is C-reactive protein (CRP). This study was designed to investigate the association between serum CRP levels, as determined by high-sensitivity assay, and the occurrence of heart failure.\nMETHODS: Serum CRP levels were available from 6437 men and women without heart failure, aged &gt; or = 55 years, from the prospective population-based Rotterdam Study. Cox proportional hazards analysis was used to determine risk of heart failure for sex-specific quartiles of CRP.\nRESULTS: C-reactive protein levels in the highest versus the lowest quartile showed increased hazard ratios of incident heart failure. The age- and sex-adjusted hazard ratio was 2.64 (95% CI 2.04-3.43) for all participants. For men, the age adjusted hazard ratio was 4.37 (2.87-6.66), and for women, 1.86 (1.32-2.62). The interaction term of CRP with sex was highly significant. After additional adjustment for established cardiovascular risk factors, the association attenuated slightly in men and substantially in women, becoming 3.73 (2.40-5.78) and 1.42 (0.99-2.03), respectively. Excluding participants with prevalent coronary heart disease and accounting for incident coronary heart disease resulted in a further attenuation of the hazard ratios, which was proportionately larger in men than in women.\nCONCLUSIONS: C-reactive protein is strongly and independently associated with occurrence of heart failure in men. In women, the association is weaker and does not persist after accounting for established cardiovascular risk factors.","container-title":"American Heart Journal","DOI":"10.1016/j.ahj.2006.02.023","ISSN":"1097-6744","issue":"3","journalAbbreviation":"Am. Heart J.","language":"eng","note":"PMID: 16923423","page":"514-520","source":"PubMed","title":"C-reactive protein and risk of heart failure. The Rotterdam Study","volume":"152","author":[{"family":"Kardys","given":"Isabella"},{"family":"Knetsch","given":"Anneke M."},{"family":"Bleumink","given":"Gysèle S."},{"family":"Deckers","given":"Jaap W."},{"family":"Hofman","given":"Albert"},{"family":"Stricker","given":"Bruno H. Ch"},{"family":"Witteman","given":"Jacqueline C. M."}],"issued":{"date-parts":[["2006",9]]}}},{"id":826,"uris":["http://zotero.org/users/local/xbuBig6U/items/Q5U9VTTV"],"uri":["http://zotero.org/users/local/xbuBig6U/items/Q5U9VTTV"],"itemData":{"id":826,"type":"article-journal","abstract":"Background— Experimental studies support a key role for cytokines in left ventricular remodeling. In congestive heart failure (CHF) patients, elevated plasma cytokine levels are associated with worse functional status and adverse prognosis. It is unclear whether cytokine levels can predict the incidence of CHF in asymptomatic individuals.Methods and Results— We investigated the relations of serum interleukin-6 (IL-6), C-reactive protein (CRP), and spontaneous production of tumor necrosis factor-α (TNFα) by peripheral blood mononuclear cell (PBMC) to CHF incidence among 732 elderly Framingham Study subjects (mean age 78 years, 67% women) free of prior myocardial infarction and CHF. On follow-up (mean 5.2 years), 56 subjects (35 women) developed CHF. After adjustment for established risk factors, including the occurrence of myocardial infarction on follow-up, there was a 60 (PBMC TNFα) to 68% (serum IL-6) increase in risk of CHF per tertile increment in cytokine concentration (P=0.04, and 0.03, respectively, for trend). A serum CRP level ≥5 mg/dL was associated with a 2.8-fold increased risk of CHF (P=0.02). Subjects with elevated levels of all 3 biomarkers (serum IL-6 and PBMC TNFα &gt;median values, CRP≥5 mg/dL) had a markedly increased risk of CHF (hazards ratio 4.07 [95% CI 1.34 to 12.37], P=0.01) compared with the other subjects.Conclusions— In our elderly, community-based sample, a single determination of serum inflammatory markers, particularly elevated IL-6, was associated with increased risk of CHF in people without prior myocardial infarction. Additional epidemiological investigations are warranted to confirm the contribution of inflammation to the pathogenesis of CHF in the general population.","container-title":"Circulation","DOI":"10.1161/01.CIR.0000057810.48709.F6","issue":"11","journalAbbreviation":"Circulation","page":"1486-1491","source":"ahajournals.org (Atypon)","title":"Inflammatory Markers and Risk of Heart Failure in Elderly Subjects Without Prior Myocardial Infarction","volume":"107","author":[{"literal":"Vasan Ramachandran S."},{"literal":"Sullivan Lisa M."},{"literal":"Roubenoff Ronenn"},{"literal":"Dinarello Charles A."},{"literal":"Harris Tamara"},{"literal":"Benjamin Emelia J."},{"literal":"Sawyer Douglas B."},{"literal":"Levy Daniel"},{"literal":"Wilson Peter W.F."},{"literal":"D’Agostino Ralph B."}],"issued":{"date-parts":[["2003",3,25]]}}},{"id":829,"uris":["http://zotero.org/users/local/xbuBig6U/items/A9H3ERD9"],"uri":["http://zotero.org/users/local/xbuBig6U/items/A9H3ERD9"],"itemData":{"id":829,"type":"article-journal","abstract":"Objectives\nThe objectives of this study were to determine the associations of the metabolic syndrome, inflammatory markers, and insulin resistance with incident congestive heart failure (CHF), beyond established risk factors, and to examine whether these risk factors may provide the link between obesity and CHF.\nBackground\nRecently, increasing interest has emerged on the potential role of novel risk factors such as systemic inflammation, insulin resistance, and albuminuria in the pathophysiology of CHF and their relationship with obesity.\nMethods\nThe MESA (Multi-Ethnic Study of Atherosclerosis) study is a community-based multicenter cohort study of 6,814 participants (age 45 to 84 years, 3,601 women) of 4 ethnicities: Caucasians, African Americans, Hispanics, and Chinese Americans. Participants were recruited between 2000 and 2002 from 6 U.S. communities. Median follow-up time was 4 years. Participants with history of symptomatic cardiovascular disease were excluded. Cox proportional hazards models were used to analyze the associations of the metabolic syndrome, inflammatory markers, insulin resistance, and albuminuria with incident CHF, independent of established risk factors (age, gender, hypertension, diabetes mellitus, left ventricular hypertrophy, obesity, serum total cholesterol, and smoking), an interim myocardial infarction, and baseline magnetic resonance imaging parameters of left ventricular structure and function.\nResults\nA total of 79 participants developed CHF during follow-up, and 26 participants (32.9%) had a myocardial infarction prior to CHF and 65% of the cases had CHF with preserved function (left ventricular ejection fraction ≥40%). In multivariable analyses, serum interleukin-6 (hazard ratio [HR] for 1 standard deviation 1.50, 95% confidence interval [CI] 1.10 to 2.03) or C-reactive protein (HR for 1 standard deviation 1.38; 95% CI 1.01 to 1.86) and macroalbuminuria (HR 4.31, 95% CI 1.58 to 11.76) were predictors of CHF, independent of obesity and the other established risk factors. Although obesity was significantly associated with incident CHF, this association was no longer significant after adding inflammatory markers (interleukin-6 or C-reactive protein) to the model.\nConclusions\nInflammatory markers and albuminuria are independent predictors of CHF. The association of obesity and CHF may be related to pathophysiologic pathways associated with inflammation.","container-title":"Journal of the American College of Cardiology","DOI":"10.1016/j.jacc.2007.12.048","ISSN":"0735-1097","issue":"18","journalAbbreviation":"Journal of the American College of Cardiology","page":"1775-1783","source":"ScienceDirect","title":"Novel Metabolic Risk Factors for Incident Heart Failure and Their Relationship With Obesity: The MESA (Multi-Ethnic Study of Atherosclerosis) Study","title-short":"Novel Metabolic Risk Factors for Incident Heart Failure and Their Relationship With Obesity","volume":"51","author":[{"family":"Bahrami","given":"Hossein"},{"family":"Bluemke","given":"David A."},{"family":"Kronmal","given":"Richard"},{"family":"Bertoni","given":"Alain G."},{"family":"Lloyd-Jones","given":"Donald M."},{"family":"Shahar","given":"Eyal"},{"family":"Szklo","given":"Moyses"},{"family":"Lima","given":"João A. C."}],"issued":{"date-parts":[["2008",5,6]]}}},{"id":844,"uris":["http://zotero.org/users/local/xbuBig6U/items/NKVUM6J5"],"uri":["http://zotero.org/users/local/xbuBig6U/items/NKVUM6J5"],"itemData":{"id":844,"type":"article-journal","abstract":"Purpose\nTo test the hypothesis that inflammation measured by white blood cell count (WBC) and C-reactive protein (CRP) is associated positively with incident heart failure (HF).\nMethods\nUsing the Atherosclerosis Risk in Communities (ARIC) Study, we conducted separate Cox proportional hazards regression analyses for WBC (measured 1987–1989) and CRP (measured 1996–1998) in relation to subsequent heart failure occurrence. A total of 14,485 and 9,978 individuals were included in the WBC and CRP analyses, respectively.\nResults\nThere were 1647 participants that developed HF during follow-up after WBC assessment and 613 developed HF after CRP assessment. After adjustment for demographic variables and traditional HF risk factors, the hazard ratio (95% confidence interval) for incident HF across quintiles of WBC was 1.0, 1.10 (0.9–1.34), 1.27 (1.05–1.53), 1.44 (1.19–1.74), and 1.62 (1.34–1.96), p trend &lt; .001; hazard ratio across quintiles of CRP was 1.0, 1.03 (0.68–1.55), 0.99 (0.66–1.51), 1.40 (0.94–2.09), and 1.70 (1.14–2.53), p trend .002. Granulocytes appeared to drive the relation between WBCs and heart failure (hazard ratios across quintiles: 1.0, 0.93 [0.76–1.15], 1.26 [1.04–1.53], 1.67 [1.39–2.01], and 2.19 [1.83–2.61], p trend &lt;.0001), whereas lymphocytes or monocytes were not related.\nConclusions\nGreater levels of WBC (especially granulocytes) and CRP are associated with increased risk of heart failure in middle-aged adults, independent of traditional risk factors.","container-title":"Annals of Epidemiology","DOI":"10.1016/j.annepidem.2011.06.005","ISSN":"1047-2797","issue":"10","journalAbbreviation":"Annals of Epidemiology","page":"739-748","source":"ScienceDirect","title":"White Blood Cell Count, C-Reactive Protein, and Incident Heart Failure in the Atherosclerosis Risk in Communities (ARIC) Study","volume":"21","author":[{"family":"Bekwelem","given":"Wobo"},{"family":"Lutsey","given":"Pamela L."},{"family":"Loehr","given":"Laura R."},{"family":"Agarwal","given":"Sunil K."},{"family":"Astor","given":"Brad C."},{"family":"Guild","given":"Cameron"},{"family":"Ballantyne","given":"Christie M."},{"family":"Folsom","given":"Aaron R."}],"issued":{"date-parts":[["2011",10,1]]}}},{"id":864,"uris":["http://zotero.org/users/local/xbuBig6U/items/IQACUKV7"],"uri":["http://zotero.org/users/local/xbuBig6U/items/IQACUKV7"],"itemData":{"id":864,"type":"article-journal","abstract":"Background\nAlthough inflammation has been associated with different cardiovascular diseases, the relationships with future heart failure (HF) are unclear. This population-based study explored whether elevated plasma levels of inflammatory proteins are associated with incidence of HF.\nMethods\nFive inflammation-sensitive plasma proteins (ISPs, fibrinogen, ceruloplasmin, haptoglobin, orosomucoid, and α1-antitrypsin) was measured in 6071 men (mean age 46 years) without history of myocardial infarction (MI) or stroke. Incidence of hospitalizations due to HF (primary diagnosis) was monitored over 22 years of follow-up, in relation to the number of elevated ISPs (i.e., in the 4th quartile). Subjects with myocardial infarction during follow-up were censored.\nResults\nDuring the follow-up, 159 men were hospitalized due to HF. Baseline levels of all ISPs, except for haptoglobin, were significantly higher in men who developed HF. After adjustments for confounding factors, the hazard ratios (HR) of HF were 1.00 (reference), 1.7 (95% CI: 1.1–2.7), 2.0 (CI: 1.2–3.3) and 2.6 (CI: 1.6–4.1), respectively, in men with none, one, two and three or more ISPs in the 4th quartile (trend: p&lt;0.001). Of the individual ISPs, fibrinogen, ceruloplasmin and α1-antitrypsin showed significant relationships with incidence of HF after adjustment for risk factors.\nConclusion\nPlasma levels of inflammatory markers are associated with long-term incidence of hospitalizations due to HF in middle-aged men.","container-title":"Atherosclerosis","DOI":"10.1016/j.atherosclerosis.2008.05.038","ISSN":"0021-9150","issue":"2","journalAbbreviation":"Atherosclerosis","page":"617-622","source":"ScienceDirect","title":"Inflammation-sensitive plasma proteins are associated with increased incidence of heart failure: A population-based cohort study","title-short":"Inflammation-sensitive plasma proteins are associated with increased incidence of heart failure","volume":"202","author":[{"family":"Engström","given":"Gunnar"},{"family":"Hedblad","given":"Bo"},{"family":"Tydén","given":"Patrik"},{"family":"Lindgärde","given":"Folke"}],"issued":{"date-parts":[["2009",2,1]]}}},{"id":1230,"uris":["http://zotero.org/users/local/xbuBig6U/items/5E8X57GM"],"uri":["http://zotero.org/users/local/xbuBig6U/items/5E8X57GM"],"itemData":{"id":1230,"type":"article-journal","abstract":"Objectives\nThe purpose of this study was to compare the risks of incident heart failure (HF) among a variety of chronic inflammatory diseases (CIDs) and to determine whether risks varied by severity of inflammation within each CID.\nBackground\nIndividuals with CIDs are at elevated risk for cardiovascular diseases, but data are limited regarding risk for HF.\nMethods\nAn electronic health records database from a large urban medical system was examined, comparing individuals with CIDs with frequency-matched controls without CIDs, all of whom were receiving regular outpatient care. Rates of incident HF were determined by using the Kaplan-Meier method and subsequently used multivariate-adjusted proportional hazards models to compare HF risks for each CID. Exploratory analyses determined HF risks by proxy measurement of CID severity.\nResults\nOf 37,636 patients (n = 18,278 patients with CIDs; and n = 19,358 controls without CIDs) there were 960 incident HF cases over a median of 3.6 years. Risks for incident HF were significantly or borderline significantly elevated for patients with systemic sclerosis (hazard ratio [HR]: 7.26; 95% confidence interval [CI]: 5.72 to 9.21; p &lt; 0.01), systemic lupus erythematosus (HR: 3.15; 95% CI: 2.41 to 4.11; p &lt; 0.01), rheumatoid arthritis (HR: 1.39; 95% CI: 1.13 to 1.71; p &lt; 0.01), and human immunodeficiency virus (HR: 1.28; 95% CI: 0.99 to 1.66; p = 0.06). There was no association between psoriasis or inflammatory bowel disease and incident HF, although patients with those CIDs with higher levels of C-reactive protein had higher risks for HF than controls.\nConclusions\nSystemic sclerosis and systemic lupus erythematosus were associated with the highest risks of HF, followed by rheumatoid arthritis and HIV. Measurements of inflammation were associated with HF risk across different CIDs.","container-title":"JACC: Heart Failure","DOI":"10.1016/j.jchf.2019.11.013","ISSN":"2213-1779","issue":"6","journalAbbreviation":"JACC: Heart Failure","language":"en","page":"489-498","source":"ScienceDirect","title":"Differential Associations of Chronic Inflammatory Diseases With Incident Heart Failure","volume":"8","author":[{"family":"Prasada","given":"Sameer"},{"family":"Rivera","given":"Adovich"},{"family":"Nishtala","given":"Arvind"},{"family":"Pawlowski","given":"Anna E."},{"family":"Sinha","given":"Arjun"},{"family":"Bundy","given":"Joshua D."},{"family":"Chadha","given":"Simran A."},{"family":"Ahmad","given":"Faraz S."},{"family":"Khan","given":"Sadiya S."},{"family":"Achenbach","given":"Chad"},{"family":"Palella","given":"Frank J."},{"family":"Ramsey-Goldman","given":"Rosalind"},{"family":"Lee","given":"Yvonne C."},{"family":"Silverberg","given":"Jonathan I."},{"family":"Taiwo","given":"Babafemi O."},{"family":"Shah","given":"Sanjiv J."},{"family":"Lloyd-Jones","given":"Donald M."},{"family":"Feinstein","given":"Matthew J."}],"issued":{"date-parts":[["2020",6,1]]}}}],"schema":"https://github.com/citation-style-language/schema/raw/master/csl-citation.json"} </w:instrText>
      </w:r>
      <w:r w:rsidR="00E31E0C" w:rsidRPr="002771E4">
        <w:rPr>
          <w:rFonts w:cstheme="minorHAnsi"/>
        </w:rPr>
        <w:fldChar w:fldCharType="end"/>
      </w:r>
      <w:r w:rsidR="00E31E0C" w:rsidRPr="002771E4">
        <w:t>;</w:t>
      </w:r>
      <w:r w:rsidR="00D72738" w:rsidRPr="002771E4">
        <w:t xml:space="preserve"> </w:t>
      </w:r>
      <w:r w:rsidR="00C86FE8" w:rsidRPr="002771E4">
        <w:t>interleukin-6 (</w:t>
      </w:r>
      <w:r w:rsidR="00E95009" w:rsidRPr="002771E4">
        <w:t>IL-6</w:t>
      </w:r>
      <w:r w:rsidR="00C86FE8" w:rsidRPr="002771E4">
        <w:t>)</w:t>
      </w:r>
      <w:r w:rsidR="00A83AD4" w:rsidRPr="002771E4">
        <w:t xml:space="preserve"> </w:t>
      </w:r>
      <w:r w:rsidR="00A83AD4" w:rsidRPr="002771E4">
        <w:fldChar w:fldCharType="begin"/>
      </w:r>
      <w:r w:rsidR="006771C4" w:rsidRPr="002771E4">
        <w:instrText xml:space="preserve"> ADDIN ZOTERO_ITEM CSL_CITATION {"citationID":"tiikv4fns","properties":{"formattedCitation":"[5,8,10,11,15]","plainCitation":"[5,8,10,11,15]","noteIndex":0},"citationItems":[{"id":855,"uris":["http://zotero.org/users/local/xbuBig6U/items/R9W4BVJG"],"uri":["http://zotero.org/users/local/xbuBig6U/items/R9W4BVJG"],"itemData":{"id":855,"type":"article-journal","abstract":"Background— Inflammation markers and metabolic syndrome (MetS) are associated with risk of congestive heart failure (CHF). We evaluated whether combining inflammation markers and MetS provided additive information for incident CHF and if incorporating inflammation markers to the MetS definition added prognostic information.Methods and Results— We studied 4017 men and women ≥65 years old, without baseline CHF or diabetes, participating in the Cardiovascular Health Study, an observational study with 12.2 years follow-up and 966 cases of incident CHF. Baseline “C-reactive protein (CRP)-MetS” or “interleukin (IL)-6–MetS” were defined as presence of 3 out of 6 components, with elevated CRP (≥3 mg/L) or IL-6 (≥2.21 pg/mL) as a sixth component added to ATPIII criteria. Cox models adjusted for CHF risk factors and incident coronary disease were used to calculate hazard ratios for CHF. MetS and elevated inflammation markers were independently associated with CHF risk (hazard ratios, 95% CI: 1.32, 1.16 to 1.51 for MetS; 1.53, 1.34 to 1.75 for CRP; 1.37, 1.19 to 1.55 for IL-6). There was a 20% relative excess risk attributed to the combination of MetS and CRP (95% CI, −44% to 88%). CRP-MetS and IL-6–MetS definitions reclassified 18% and 13%, respectively of participants as MetS. Both CRP-MetS and IL-6–MetS increased risk of CHF by 60% compared with those without MetS.Conclusion— MetS and inflammation markers provided additive information on CHF risk in this elderly cohort. Inflammation-incorporated MetS definitions identified more participants with the same risk level as ATPIII MetS. Considering inflammation markers and MetS together may be useful in clinical and research settings.","container-title":"Circulation: Heart Failure","DOI":"10.1161/CIRCHEARTFAILURE.108.785485","issue":"4","journalAbbreviation":"Circulation: Heart Failure","page":"242-248","source":"ahajournals.org (Atypon)","title":"Metabolic Syndrome, Inflammation, and Incident Heart Failure in the Elderly","volume":"1","author":[{"literal":"Suzuki Takeki"},{"literal":"Katz Ronit"},{"literal":"Jenny Nancy Swords"},{"literal":"Zakai Neil A."},{"literal":"LeWinter Martin M."},{"literal":"Barzilay Joshua I."},{"literal":"Cushman Mary"}],"issued":{"date-parts":[["2008",11,1]]}}},{"id":823,"uris":["http://zotero.org/users/local/xbuBig6U/items/N24MWM53"],"uri":["http://zotero.org/users/local/xbuBig6U/items/N24MWM53"],"itemData":{"id":823,"type":"article-journal","abstract":"Objectives\nTo evaluate the association between inflammation and heart failure (HF) risk in older adults.\n\nBackground\nInflammation is associated with HF risk factors and also directly affects myocardial function.\n\nMethods\nThe association of baseline serum concentrations of interleukin-6 (IL-6), tumor necrosis factor alpha (TNF-α), and C-reactive protein (CRP) with incident HF was assessed with Cox models among 2610 older persons without prevalent HF enrolled in the Health ABC Study (age, 73.6±2.9 years; 48.3% men; 59.6% white).\n\nResults\nDuring follow-up (median, 9.4 years), 311 participants (11.9%) developed HF. In models controlling for clinical characteristics, ankle-arm index, and incident coronary heart disease, doubling of IL-6, TNF-α, and CRP concentrations was associated with 29% (95% CI, 13 to 47%; P&lt;.001), 46% (95% CI, 17 to 84%; P=.001), and 9% (95% CI, -1 to 24%; P=.087) increase in HF risk, respectively. In models including all three markers, IL-6 and TNF- α, but not CRP, remained significant. These associations were similar across sex and race and persisted in models accounting for death as a competing event. Post-HF ejection fraction was available in 239 (76.8%) cases; inflammatory markers had stronger association with HF with preserved ejection fraction. Repeat IL-6 and CRP determinations at 1-year follow-up did not provide incremental information. Addition of IL-6 to the clinical Health ABC HF model improved model discrimination (C index from 0.717 to 0.734; P=.001) and fit (decreased Bayes information criterion by 17.8; P&lt;.001).\n\nConclusions\nInflammatory markers are associated with HF risk among older adults and may improve HF risk stratification.","container-title":"Journal of the American College of Cardiology","DOI":"10.1016/j.jacc.2009.12.045","ISSN":"0735-1097","issue":"19","journalAbbreviation":"J Am Coll Cardiol","note":"PMID: 20447537\nPMCID: PMC3267799","page":"2129-2137","source":"PubMed Central","title":"Inflammatory Markers and Incident Heart Failure Risk in Older Adults: The Health, Aging, and Body Composition Study","title-short":"Inflammatory Markers and Incident Heart Failure Risk in Older Adults","volume":"55","author":[{"family":"Kalogeropoulos","given":"Andreas"},{"family":"Georgiopoulou","given":"Vasiliki"},{"family":"Psaty","given":"Bruce M."},{"family":"Rodondi","given":"Nicolas"},{"family":"Smith","given":"Andrew L."},{"family":"Harrison","given":"David G."},{"family":"Liu","given":"Yongmei"},{"family":"Hoffmann","given":"Udo"},{"family":"Bauer","given":"Douglas C."},{"family":"Newman","given":"Anne B."},{"family":"Kritchevsky","given":"Stephen B."},{"family":"Harris","given":"Tamara B."},{"family":"Butler","given":"Javed"}],"issued":{"date-parts":[["2010",5,11]]}}},{"id":826,"uris":["http://zotero.org/users/local/xbuBig6U/items/Q5U9VTTV"],"uri":["http://zotero.org/users/local/xbuBig6U/items/Q5U9VTTV"],"itemData":{"id":826,"type":"article-journal","abstract":"Background— Experimental studies support a key role for cytokines in left ventricular remodeling. In congestive heart failure (CHF) patients, elevated plasma cytokine levels are associated with worse functional status and adverse prognosis. It is unclear whether cytokine levels can predict the incidence of CHF in asymptomatic individuals.Methods and Results— We investigated the relations of serum interleukin-6 (IL-6), C-reactive protein (CRP), and spontaneous production of tumor necrosis factor-α (TNFα) by peripheral blood mononuclear cell (PBMC) to CHF incidence among 732 elderly Framingham Study subjects (mean age 78 years, 67% women) free of prior myocardial infarction and CHF. On follow-up (mean 5.2 years), 56 subjects (35 women) developed CHF. After adjustment for established risk factors, including the occurrence of myocardial infarction on follow-up, there was a 60 (PBMC TNFα) to 68% (serum IL-6) increase in risk of CHF per tertile increment in cytokine concentration (P=0.04, and 0.03, respectively, for trend). A serum CRP level ≥5 mg/dL was associated with a 2.8-fold increased risk of CHF (P=0.02). Subjects with elevated levels of all 3 biomarkers (serum IL-6 and PBMC TNFα &gt;median values, CRP≥5 mg/dL) had a markedly increased risk of CHF (hazards ratio 4.07 [95% CI 1.34 to 12.37], P=0.01) compared with the other subjects.Conclusions— In our elderly, community-based sample, a single determination of serum inflammatory markers, particularly elevated IL-6, was associated with increased risk of CHF in people without prior myocardial infarction. Additional epidemiological investigations are warranted to confirm the contribution of inflammation to the pathogenesis of CHF in the general population.","container-title":"Circulation","DOI":"10.1161/01.CIR.0000057810.48709.F6","issue":"11","journalAbbreviation":"Circulation","page":"1486-1491","source":"ahajournals.org (Atypon)","title":"Inflammatory Markers and Risk of Heart Failure in Elderly Subjects Without Prior Myocardial Infarction","volume":"107","author":[{"literal":"Vasan Ramachandran S."},{"literal":"Sullivan Lisa M."},{"literal":"Roubenoff Ronenn"},{"literal":"Dinarello Charles A."},{"literal":"Harris Tamara"},{"literal":"Benjamin Emelia J."},{"literal":"Sawyer Douglas B."},{"literal":"Levy Daniel"},{"literal":"Wilson Peter W.F."},{"literal":"D’Agostino Ralph B."}],"issued":{"date-parts":[["2003",3,25]]}}},{"id":829,"uris":["http://zotero.org/users/local/xbuBig6U/items/A9H3ERD9"],"uri":["http://zotero.org/users/local/xbuBig6U/items/A9H3ERD9"],"itemData":{"id":829,"type":"article-journal","abstract":"Objectives\nThe objectives of this study were to determine the associations of the metabolic syndrome, inflammatory markers, and insulin resistance with incident congestive heart failure (CHF), beyond established risk factors, and to examine whether these risk factors may provide the link between obesity and CHF.\nBackground\nRecently, increasing interest has emerged on the potential role of novel risk factors such as systemic inflammation, insulin resistance, and albuminuria in the pathophysiology of CHF and their relationship with obesity.\nMethods\nThe MESA (Multi-Ethnic Study of Atherosclerosis) study is a community-based multicenter cohort study of 6,814 participants (age 45 to 84 years, 3,601 women) of 4 ethnicities: Caucasians, African Americans, Hispanics, and Chinese Americans. Participants were recruited between 2000 and 2002 from 6 U.S. communities. Median follow-up time was 4 years. Participants with history of symptomatic cardiovascular disease were excluded. Cox proportional hazards models were used to analyze the associations of the metabolic syndrome, inflammatory markers, insulin resistance, and albuminuria with incident CHF, independent of established risk factors (age, gender, hypertension, diabetes mellitus, left ventricular hypertrophy, obesity, serum total cholesterol, and smoking), an interim myocardial infarction, and baseline magnetic resonance imaging parameters of left ventricular structure and function.\nResults\nA total of 79 participants developed CHF during follow-up, and 26 participants (32.9%) had a myocardial infarction prior to CHF and 65% of the cases had CHF with preserved function (left ventricular ejection fraction ≥40%). In multivariable analyses, serum interleukin-6 (hazard ratio [HR] for 1 standard deviation 1.50, 95% confidence interval [CI] 1.10 to 2.03) or C-reactive protein (HR for 1 standard deviation 1.38; 95% CI 1.01 to 1.86) and macroalbuminuria (HR 4.31, 95% CI 1.58 to 11.76) were predictors of CHF, independent of obesity and the other established risk factors. Although obesity was significantly associated with incident CHF, this association was no longer significant after adding inflammatory markers (interleukin-6 or C-reactive protein) to the model.\nConclusions\nInflammatory markers and albuminuria are independent predictors of CHF. The association of obesity and CHF may be related to pathophysiologic pathways associated with inflammation.","container-title":"Journal of the American College of Cardiology","DOI":"10.1016/j.jacc.2007.12.048","ISSN":"0735-1097","issue":"18","journalAbbreviation":"Journal of the American College of Cardiology","page":"1775-1783","source":"ScienceDirect","title":"Novel Metabolic Risk Factors for Incident Heart Failure and Their Relationship With Obesity: The MESA (Multi-Ethnic Study of Atherosclerosis) Study","title-short":"Novel Metabolic Risk Factors for Incident Heart Failure and Their Relationship With Obesity","volume":"51","author":[{"family":"Bahrami","given":"Hossein"},{"family":"Bluemke","given":"David A."},{"family":"Kronmal","given":"Richard"},{"family":"Bertoni","given":"Alain G."},{"family":"Lloyd-Jones","given":"Donald M."},{"family":"Shahar","given":"Eyal"},{"family":"Szklo","given":"Moyses"},{"family":"Lima","given":"João A. C."}],"issued":{"date-parts":[["2008",5,6]]}}},{"id":893,"uris":["http://zotero.org/users/local/xbuBig6U/items/MFCWMZGV"],"uri":["http://zotero.org/users/local/xbuBig6U/items/MFCWMZGV"],"itemData":{"id":893,"type":"article-journal","abstract":"&lt;h2&gt;Abstract&lt;/h2&gt;&lt;h3&gt;Background and aims&lt;/h3&gt;&lt;p&gt;We aimed to evaluate the associations and prognostic value of interleukin-6 (IL6) for the prediction of atherosclerotic cardiovascular disease (ASCVD) events, heart failure (HF), and other chronic diseases in a large, multi-ethnic, contemporary population.&lt;/p&gt;&lt;h3&gt;Methods&lt;/h3&gt;&lt;p&gt;We included 6617 participants from the Multi-Ethnic Study of Atherosclerosis (5640 non-users, 977 users of statins at baseline). Main outcomes were hard ASCVD events and HF; secondary outcomes included all-cause death, atrial fibrillation, venous thromboembolism and cancer.&lt;/p&gt;&lt;h3&gt;Results&lt;/h3&gt;&lt;p&gt;Median follow-up was 13.2 years. Strong associations were observed in Cox regression analyses between higher IL6 levels and ASCVD events, HF, and mortality, particularly among statins users. In the latter, associations remained strong after adjusting for traditional risk factors and other inflammation biomarkers (e.g., risk factor, hsCRP-adjusted hazard ratio for incident HF comparing 3rd &lt;i&gt;vs.&lt;/i&gt; 1st IL6 tertiles: 3.55, 95% CI 1.23–10.27). Although IL6 did not improve CHD prediction beyond traditional risk factors, among statin users it improved the prediction of stroke (improvement in the C statistic +0.018), incident HF (+0.028, the largest C statistic increase across all study outcomes), and all-cause death (+0.017).&lt;/p&gt;&lt;h3&gt;Conclusions&lt;/h3&gt;&lt;p&gt;IL6 is strongly and independently associated with ASCVD events, HF, and all-cause mortality, particularly among statin users. Although the prognostic value of IL6 is limited for the prediction of CHD events, it may have a role for the prediction of stroke, HF and all-cause death in asymptomatic statin users. Larger studies are needed to replicate these findings.&lt;/p&gt;","container-title":"Atherosclerosis","DOI":"10.1016/j.atherosclerosis.2018.09.034","ISSN":"0021-9150, 1879-1484","journalAbbreviation":"Atherosclerosis","language":"English","note":"PMID: 30312930","page":"217-225","source":"www.atherosclerosis-journal.com","title":"The prognostic value of interleukin 6 in multiple chronic diseases and all-cause death: The Multi-Ethnic Study of Atherosclerosis (MESA)","title-short":"The prognostic value of interleukin 6 in multiple chronic diseases and all-cause death","volume":"278","author":[{"family":"Cainzos-Achirica","given":"Miguel"},{"family":"Enjuanes","given":"Cristina"},{"family":"Greenland","given":"Philip"},{"family":"McEvoy","given":"John W."},{"family":"Cushman","given":"Mary"},{"family":"Dardari","given":"Zeina"},{"family":"Nasir","given":"Khurram"},{"family":"Budoff","given":"Matthew J."},{"family":"Al-Mallah","given":"Mouaz H."},{"family":"Yeboah","given":"Joseph"},{"family":"Miedema","given":"Michael D."},{"family":"Blumenthal","given":"Roger S."},{"family":"Comin-Colet","given":"Josep"},{"family":"Blaha","given":"Michael J."}],"issued":{"date-parts":[["2018",11,1]]}}}],"schema":"https://github.com/citation-style-language/schema/raw/master/csl-citation.json"} </w:instrText>
      </w:r>
      <w:r w:rsidR="00A83AD4" w:rsidRPr="002771E4">
        <w:fldChar w:fldCharType="separate"/>
      </w:r>
      <w:r w:rsidR="006771C4" w:rsidRPr="002771E4">
        <w:rPr>
          <w:noProof/>
        </w:rPr>
        <w:t>[5,8,10,11,15]</w:t>
      </w:r>
      <w:r w:rsidR="00A83AD4" w:rsidRPr="002771E4">
        <w:fldChar w:fldCharType="end"/>
      </w:r>
      <w:r w:rsidR="00614B66" w:rsidRPr="002771E4">
        <w:t>;</w:t>
      </w:r>
      <w:r w:rsidR="00C86FE8" w:rsidRPr="002771E4">
        <w:t xml:space="preserve"> tumour necrosis factor alpha (TNF-</w:t>
      </w:r>
      <w:r w:rsidR="00C86FE8" w:rsidRPr="002771E4">
        <w:sym w:font="Symbol" w:char="F061"/>
      </w:r>
      <w:r w:rsidR="00C86FE8" w:rsidRPr="002771E4">
        <w:t>)</w:t>
      </w:r>
      <w:r w:rsidR="0042158A" w:rsidRPr="002771E4">
        <w:t xml:space="preserve"> </w:t>
      </w:r>
      <w:r w:rsidR="0042158A" w:rsidRPr="002771E4">
        <w:fldChar w:fldCharType="begin"/>
      </w:r>
      <w:r w:rsidR="006771C4" w:rsidRPr="002771E4">
        <w:instrText xml:space="preserve"> ADDIN ZOTERO_ITEM CSL_CITATION {"citationID":"6lrtqf51k","properties":{"formattedCitation":"[8,10]","plainCitation":"[8,10]","noteIndex":0},"citationItems":[{"id":823,"uris":["http://zotero.org/users/local/xbuBig6U/items/N24MWM53"],"uri":["http://zotero.org/users/local/xbuBig6U/items/N24MWM53"],"itemData":{"id":823,"type":"article-journal","abstract":"Objectives\nTo evaluate the association between inflammation and heart failure (HF) risk in older adults.\n\nBackground\nInflammation is associated with HF risk factors and also directly affects myocardial function.\n\nMethods\nThe association of baseline serum concentrations of interleukin-6 (IL-6), tumor necrosis factor alpha (TNF-α), and C-reactive protein (CRP) with incident HF was assessed with Cox models among 2610 older persons without prevalent HF enrolled in the Health ABC Study (age, 73.6±2.9 years; 48.3% men; 59.6% white).\n\nResults\nDuring follow-up (median, 9.4 years), 311 participants (11.9%) developed HF. In models controlling for clinical characteristics, ankle-arm index, and incident coronary heart disease, doubling of IL-6, TNF-α, and CRP concentrations was associated with 29% (95% CI, 13 to 47%; P&lt;.001), 46% (95% CI, 17 to 84%; P=.001), and 9% (95% CI, -1 to 24%; P=.087) increase in HF risk, respectively. In models including all three markers, IL-6 and TNF- α, but not CRP, remained significant. These associations were similar across sex and race and persisted in models accounting for death as a competing event. Post-HF ejection fraction was available in 239 (76.8%) cases; inflammatory markers had stronger association with HF with preserved ejection fraction. Repeat IL-6 and CRP determinations at 1-year follow-up did not provide incremental information. Addition of IL-6 to the clinical Health ABC HF model improved model discrimination (C index from 0.717 to 0.734; P=.001) and fit (decreased Bayes information criterion by 17.8; P&lt;.001).\n\nConclusions\nInflammatory markers are associated with HF risk among older adults and may improve HF risk stratification.","container-title":"Journal of the American College of Cardiology","DOI":"10.1016/j.jacc.2009.12.045","ISSN":"0735-1097","issue":"19","journalAbbreviation":"J Am Coll Cardiol","note":"PMID: 20447537\nPMCID: PMC3267799","page":"2129-2137","source":"PubMed Central","title":"Inflammatory Markers and Incident Heart Failure Risk in Older Adults: The Health, Aging, and Body Composition Study","title-short":"Inflammatory Markers and Incident Heart Failure Risk in Older Adults","volume":"55","author":[{"family":"Kalogeropoulos","given":"Andreas"},{"family":"Georgiopoulou","given":"Vasiliki"},{"family":"Psaty","given":"Bruce M."},{"family":"Rodondi","given":"Nicolas"},{"family":"Smith","given":"Andrew L."},{"family":"Harrison","given":"David G."},{"family":"Liu","given":"Yongmei"},{"family":"Hoffmann","given":"Udo"},{"family":"Bauer","given":"Douglas C."},{"family":"Newman","given":"Anne B."},{"family":"Kritchevsky","given":"Stephen B."},{"family":"Harris","given":"Tamara B."},{"family":"Butler","given":"Javed"}],"issued":{"date-parts":[["2010",5,11]]}}},{"id":826,"uris":["http://zotero.org/users/local/xbuBig6U/items/Q5U9VTTV"],"uri":["http://zotero.org/users/local/xbuBig6U/items/Q5U9VTTV"],"itemData":{"id":826,"type":"article-journal","abstract":"Background— Experimental studies support a key role for cytokines in left ventricular remodeling. In congestive heart failure (CHF) patients, elevated plasma cytokine levels are associated with worse functional status and adverse prognosis. It is unclear whether cytokine levels can predict the incidence of CHF in asymptomatic individuals.Methods and Results— We investigated the relations of serum interleukin-6 (IL-6), C-reactive protein (CRP), and spontaneous production of tumor necrosis factor-α (TNFα) by peripheral blood mononuclear cell (PBMC) to CHF incidence among 732 elderly Framingham Study subjects (mean age 78 years, 67% women) free of prior myocardial infarction and CHF. On follow-up (mean 5.2 years), 56 subjects (35 women) developed CHF. After adjustment for established risk factors, including the occurrence of myocardial infarction on follow-up, there was a 60 (PBMC TNFα) to 68% (serum IL-6) increase in risk of CHF per tertile increment in cytokine concentration (P=0.04, and 0.03, respectively, for trend). A serum CRP level ≥5 mg/dL was associated with a 2.8-fold increased risk of CHF (P=0.02). Subjects with elevated levels of all 3 biomarkers (serum IL-6 and PBMC TNFα &gt;median values, CRP≥5 mg/dL) had a markedly increased risk of CHF (hazards ratio 4.07 [95% CI 1.34 to 12.37], P=0.01) compared with the other subjects.Conclusions— In our elderly, community-based sample, a single determination of serum inflammatory markers, particularly elevated IL-6, was associated with increased risk of CHF in people without prior myocardial infarction. Additional epidemiological investigations are warranted to confirm the contribution of inflammation to the pathogenesis of CHF in the general population.","container-title":"Circulation","DOI":"10.1161/01.CIR.0000057810.48709.F6","issue":"11","journalAbbreviation":"Circulation","page":"1486-1491","source":"ahajournals.org (Atypon)","title":"Inflammatory Markers and Risk of Heart Failure in Elderly Subjects Without Prior Myocardial Infarction","volume":"107","author":[{"literal":"Vasan Ramachandran S."},{"literal":"Sullivan Lisa M."},{"literal":"Roubenoff Ronenn"},{"literal":"Dinarello Charles A."},{"literal":"Harris Tamara"},{"literal":"Benjamin Emelia J."},{"literal":"Sawyer Douglas B."},{"literal":"Levy Daniel"},{"literal":"Wilson Peter W.F."},{"literal":"D’Agostino Ralph B."}],"issued":{"date-parts":[["2003",3,25]]}}}],"schema":"https://github.com/citation-style-language/schema/raw/master/csl-citation.json"} </w:instrText>
      </w:r>
      <w:r w:rsidR="0042158A" w:rsidRPr="002771E4">
        <w:fldChar w:fldCharType="separate"/>
      </w:r>
      <w:r w:rsidR="006771C4" w:rsidRPr="002771E4">
        <w:rPr>
          <w:noProof/>
        </w:rPr>
        <w:t>[8,10]</w:t>
      </w:r>
      <w:r w:rsidR="0042158A" w:rsidRPr="002771E4">
        <w:fldChar w:fldCharType="end"/>
      </w:r>
      <w:r w:rsidR="00614B66" w:rsidRPr="002771E4">
        <w:t>;</w:t>
      </w:r>
      <w:r w:rsidR="00C86FE8" w:rsidRPr="002771E4">
        <w:t xml:space="preserve"> erythrocyte sedimentation ratio (ESR)</w:t>
      </w:r>
      <w:r w:rsidR="0042158A" w:rsidRPr="002771E4">
        <w:t xml:space="preserve"> </w:t>
      </w:r>
      <w:r w:rsidR="0042158A" w:rsidRPr="002771E4">
        <w:fldChar w:fldCharType="begin"/>
      </w:r>
      <w:r w:rsidR="004019CF" w:rsidRPr="002771E4">
        <w:instrText xml:space="preserve"> ADDIN ZOTERO_ITEM CSL_CITATION {"citationID":"1q3nccebcr","properties":{"formattedCitation":"[16]","plainCitation":"[16]","noteIndex":0},"citationItems":[{"id":832,"uris":["http://zotero.org/users/local/xbuBig6U/items/3FGANFTA"],"uri":["http://zotero.org/users/local/xbuBig6U/items/3FGANFTA"],"itemData":{"id":832,"type":"article-journal","abstract":"Objectives Our objective was to explore inflammation, measured as erythrocyte sedimentation rate (ESR), as a predictor for the development of heart failure (HF).\nBackground In recent years, evidence of the importance of inflammation in the pathophysiology of HF has emerged, and various inflammatory markers have been found to predict future HF. Erythrocyte sedimentation rate is an inexpensive and easily accessible marker of systemic inflammation, but to this date it is unknown whether ESR predicts subsequent HF.\nMethods In a community-based prospective study of 2,314 middle-aged men free from HF, myocardial infarction, and valvular disease at baseline, ESR was analyzed in multivariable models together with established risk factors for HF (hypertension, diabetes, electrocardiographic left ventricular hypertrophy, smoking, obesity, and serum cholesterol) and hematocrit.\nResults A total of 282 men developed HF during a median follow-up time of 30 years. In Cox proportional hazards analyses, ESR was an independent predictor of HF (hazard ratio 1.46 for highest quartile vs. the lowest, 95% confidence interval 1.04 to 2.06). This observation remained significant when also adjusting for interim myocardial infarction during follow-up.\nConclusions Erythrocyte sedimentation rate was a significant predictor of HF, independent of established risk factors for HF, and interim myocardial infarction after three decades of follow-up in a population-based sample of middle-aged men. Our findings indicate that inflammation occurs early in the process leading to HF and that ESR could be used to evaluate this process.","container-title":"Journal of the American College of Cardiology","DOI":"10.1016/j.jacc.2005.02.066","ISSN":"0735-1097, 1558-3597","issue":"11","journalAbbreviation":"J Am Coll Cardiol","language":"en","page":"1802-1806","source":"www.onlinejacc.org","title":"Inflammation, as Measured by the Erythrocyte Sedimentation Rate, Is an Independent Predictor for the Development of Heart Failure","volume":"45","author":[{"family":"Ingelsson","given":"Erik"},{"family":"Årnlöv","given":"Johan"},{"family":"Sundström","given":"Johan"},{"family":"Lind","given":"Lars"}],"issued":{"date-parts":[["2005",6,7]]}}}],"schema":"https://github.com/citation-style-language/schema/raw/master/csl-citation.json"} </w:instrText>
      </w:r>
      <w:r w:rsidR="0042158A" w:rsidRPr="002771E4">
        <w:fldChar w:fldCharType="separate"/>
      </w:r>
      <w:r w:rsidR="006771C4" w:rsidRPr="002771E4">
        <w:rPr>
          <w:noProof/>
        </w:rPr>
        <w:t>[16]</w:t>
      </w:r>
      <w:r w:rsidR="0042158A" w:rsidRPr="002771E4">
        <w:fldChar w:fldCharType="end"/>
      </w:r>
      <w:r w:rsidR="00614B66" w:rsidRPr="002771E4">
        <w:t>;</w:t>
      </w:r>
      <w:r w:rsidR="00C86FE8" w:rsidRPr="002771E4">
        <w:t xml:space="preserve"> total blood white cell count</w:t>
      </w:r>
      <w:r w:rsidR="0042158A" w:rsidRPr="002771E4">
        <w:t xml:space="preserve"> </w:t>
      </w:r>
      <w:r w:rsidR="0042158A" w:rsidRPr="002771E4">
        <w:fldChar w:fldCharType="begin"/>
      </w:r>
      <w:r w:rsidR="004019CF" w:rsidRPr="002771E4">
        <w:instrText xml:space="preserve"> ADDIN ZOTERO_ITEM CSL_CITATION {"citationID":"2mlf6k3i5r","properties":{"formattedCitation":"[12]","plainCitation":"[12]","noteIndex":0},"citationItems":[{"id":844,"uris":["http://zotero.org/users/local/xbuBig6U/items/NKVUM6J5"],"uri":["http://zotero.org/users/local/xbuBig6U/items/NKVUM6J5"],"itemData":{"id":844,"type":"article-journal","abstract":"Purpose\nTo test the hypothesis that inflammation measured by white blood cell count (WBC) and C-reactive protein (CRP) is associated positively with incident heart failure (HF).\nMethods\nUsing the Atherosclerosis Risk in Communities (ARIC) Study, we conducted separate Cox proportional hazards regression analyses for WBC (measured 1987–1989) and CRP (measured 1996–1998) in relation to subsequent heart failure occurrence. A total of 14,485 and 9,978 individuals were included in the WBC and CRP analyses, respectively.\nResults\nThere were 1647 participants that developed HF during follow-up after WBC assessment and 613 developed HF after CRP assessment. After adjustment for demographic variables and traditional HF risk factors, the hazard ratio (95% confidence interval) for incident HF across quintiles of WBC was 1.0, 1.10 (0.9–1.34), 1.27 (1.05–1.53), 1.44 (1.19–1.74), and 1.62 (1.34–1.96), p trend &lt; .001; hazard ratio across quintiles of CRP was 1.0, 1.03 (0.68–1.55), 0.99 (0.66–1.51), 1.40 (0.94–2.09), and 1.70 (1.14–2.53), p trend .002. Granulocytes appeared to drive the relation between WBCs and heart failure (hazard ratios across quintiles: 1.0, 0.93 [0.76–1.15], 1.26 [1.04–1.53], 1.67 [1.39–2.01], and 2.19 [1.83–2.61], p trend &lt;.0001), whereas lymphocytes or monocytes were not related.\nConclusions\nGreater levels of WBC (especially granulocytes) and CRP are associated with increased risk of heart failure in middle-aged adults, independent of traditional risk factors.","container-title":"Annals of Epidemiology","DOI":"10.1016/j.annepidem.2011.06.005","ISSN":"1047-2797","issue":"10","journalAbbreviation":"Annals of Epidemiology","page":"739-748","source":"ScienceDirect","title":"White Blood Cell Count, C-Reactive Protein, and Incident Heart Failure in the Atherosclerosis Risk in Communities (ARIC) Study","volume":"21","author":[{"family":"Bekwelem","given":"Wobo"},{"family":"Lutsey","given":"Pamela L."},{"family":"Loehr","given":"Laura R."},{"family":"Agarwal","given":"Sunil K."},{"family":"Astor","given":"Brad C."},{"family":"Guild","given":"Cameron"},{"family":"Ballantyne","given":"Christie M."},{"family":"Folsom","given":"Aaron R."}],"issued":{"date-parts":[["2011",10,1]]}}}],"schema":"https://github.com/citation-style-language/schema/raw/master/csl-citation.json"} </w:instrText>
      </w:r>
      <w:r w:rsidR="0042158A" w:rsidRPr="002771E4">
        <w:fldChar w:fldCharType="separate"/>
      </w:r>
      <w:r w:rsidR="006771C4" w:rsidRPr="002771E4">
        <w:rPr>
          <w:noProof/>
        </w:rPr>
        <w:t>[12]</w:t>
      </w:r>
      <w:r w:rsidR="0042158A" w:rsidRPr="002771E4">
        <w:fldChar w:fldCharType="end"/>
      </w:r>
      <w:r w:rsidR="00614B66" w:rsidRPr="002771E4">
        <w:t>;</w:t>
      </w:r>
      <w:r w:rsidR="00C86FE8" w:rsidRPr="002771E4">
        <w:t xml:space="preserve"> blood granulocyte count</w:t>
      </w:r>
      <w:r w:rsidR="0042158A" w:rsidRPr="002771E4">
        <w:fldChar w:fldCharType="begin"/>
      </w:r>
      <w:r w:rsidR="004019CF" w:rsidRPr="002771E4">
        <w:instrText xml:space="preserve"> ADDIN ZOTERO_ITEM CSL_CITATION {"citationID":"e83gtj62a","properties":{"formattedCitation":"[17]","plainCitation":"[17]","noteIndex":0},"citationItems":[{"id":852,"uris":["http://zotero.org/users/local/xbuBig6U/items/KI6BUXFC"],"uri":["http://zotero.org/users/local/xbuBig6U/items/KI6BUXFC"],"itemData":{"id":852,"type":"article-journal","abstract":"AbstractAims.  Markers of inflammation are associated with increased risk of heart failure, but data on differential white blood cell (WBC) count are lacking. W","container-title":"European Heart Journal","DOI":"10.1093/eurheartj/ehr457","ISSN":"0195-668X","issue":"4","journalAbbreviation":"Eur Heart J","language":"en","page":"523-530","source":"academic.oup.com","title":"Differential white blood cell count and incident heart failure in men and women in the EPIC-Norfolk study","volume":"33","author":[{"family":"Pfister","given":"Roman"},{"family":"Sharp","given":"Stephen J."},{"family":"Luben","given":"Robert"},{"family":"Wareham","given":"Nick J."},{"family":"Khaw","given":"Kay-Tee"}],"issued":{"date-parts":[["2012",2,1]]}}}],"schema":"https://github.com/citation-style-language/schema/raw/master/csl-citation.json"} </w:instrText>
      </w:r>
      <w:r w:rsidR="0042158A" w:rsidRPr="002771E4">
        <w:fldChar w:fldCharType="separate"/>
      </w:r>
      <w:r w:rsidR="006771C4" w:rsidRPr="002771E4">
        <w:rPr>
          <w:noProof/>
        </w:rPr>
        <w:t>[17]</w:t>
      </w:r>
      <w:r w:rsidR="0042158A" w:rsidRPr="002771E4">
        <w:fldChar w:fldCharType="end"/>
      </w:r>
      <w:r w:rsidR="00A034FC" w:rsidRPr="002771E4">
        <w:t>; growth differentiation factor-15</w:t>
      </w:r>
      <w:r w:rsidR="00A034FC" w:rsidRPr="002771E4">
        <w:fldChar w:fldCharType="begin"/>
      </w:r>
      <w:r w:rsidR="004019CF" w:rsidRPr="002771E4">
        <w:instrText xml:space="preserve"> ADDIN ZOTERO_ITEM CSL_CITATION {"citationID":"291nq8r1a7","properties":{"formattedCitation":"[18]","plainCitation":"[18]","noteIndex":0},"citationItems":[{"id":1347,"uris":["http://zotero.org/users/local/xbuBig6U/items/E5FEFMD4"],"uri":["http://zotero.org/users/local/xbuBig6U/items/E5FEFMD4"],"itemData":{"id":1347,"type":"article-journal","abstract":"Background\nCardiac biomarkers may signal mechanistic pathways involved in heart failure (HF), a leading complication in chronic kidney disease. We tested the associations of NT‐proBNP (N‐terminal pro‐B‐type natriuretic peptide), high‐sensitivity troponin T (hsTnT), galectin‐3, growth differentiation factor‐15 (GDF‐15), and soluble ST2 (sST2) with incident HF in chronic kidney disease.\n\nMethods and Results\nWe examined adults with chronic kidney disease enrolled in a prospective, multicenter study. All biomarkers were measured at baseline. The primary outcome was incident HF. Secondary outcomes included HF with preserved ejection fraction (EF≥50%) and reduced ejection fraction (EF&lt;50%). Cox models were used to test the association of each cardiac biomarker with HF, adjusting for demographics, kidney function, cardiovascular risk factors, and medication use. Among 3314 participants, all biomarkers, with the exception of galectin‐3, were significantly associated with increased risk of incident HF (hazard ratio per SD higher concentration of log‐transformed biomarker): NT‐proBNP (hazard ratio, 2.07; 95% CI, 1.79–2.39); hsTnT (hazard ratio, 1.38; 95% CI, 1.21–1.56); GDF‐15 (hazard ratio, 1.44; 95% CI, 1.26–1.66) and sST2 (hazard ratio, 1.19; 95% CI, 1.05–1.35). Higher NT‐proBNP, hsTnT, and GDF‐15 were also associated with a greater risk of HF with reduced EF; while higher NT‐proBNP GDF‐15 and sST2 were associated with HF with preserved EF. Galectin‐3 was not associated with either HF with reduced EF or HF with preserved EF.\n\nConclusions\nIn chronic kidney disease, elevations of NT‐proBNP, hsTnT, GDF‐15, sST2 were associated with incident HF. There was a borderline association of galectin‐3 with incident HF. NT‐proBNP and hsTnT were more strongly associated with HF with reduced EF, while the associations of the newer biomarkers GDF‐15 and sST2 were stronger for HF with preserved EF.","container-title":"Journal of the American Heart Association: Cardiovascular and Cerebrovascular Disease","DOI":"10.1161/JAHA.119.012336","ISSN":"2047-9980","issue":"21","journalAbbreviation":"J Am Heart Assoc","note":"PMID: 31645163\nPMCID: PMC6898812","source":"PubMed Central","title":"Cardiac Biomarkers and Risk of Incident Heart Failure in Chronic Kidney Disease: The CRIC (Chronic Renal Insufficiency Cohort) Study","title-short":"Cardiac Biomarkers and Risk of Incident Heart Failure in Chronic Kidney Disease","URL":"https://www.ncbi.nlm.nih.gov/pmc/articles/PMC6898812/","volume":"8","author":[{"family":"Bansal","given":"Nisha"},{"family":"Zelnick","given":"Leila"},{"family":"Go","given":"Alan"},{"family":"Anderson","given":"Amanda"},{"family":"Christenson","given":"Robert"},{"family":"Deo","given":"Rajat"},{"family":"Defilippi","given":"Christopher"},{"family":"Lash","given":"James"},{"family":"He","given":"Jiang"},{"family":"Ky","given":"Bonnie"},{"family":"Seliger","given":"Stephen"},{"family":"Soliman","given":"Elsayed"},{"family":"Shlipak","given":"Michael"}],"issued":{"date-parts":[["2019",10,24]]}}}],"schema":"https://github.com/citation-style-language/schema/raw/master/csl-citation.json"} </w:instrText>
      </w:r>
      <w:r w:rsidR="00A034FC" w:rsidRPr="002771E4">
        <w:fldChar w:fldCharType="separate"/>
      </w:r>
      <w:r w:rsidR="006771C4" w:rsidRPr="002771E4">
        <w:rPr>
          <w:noProof/>
        </w:rPr>
        <w:t>[18]</w:t>
      </w:r>
      <w:r w:rsidR="00A034FC" w:rsidRPr="002771E4">
        <w:fldChar w:fldCharType="end"/>
      </w:r>
      <w:r w:rsidR="00A034FC" w:rsidRPr="002771E4">
        <w:t>; and soluble ST2</w:t>
      </w:r>
      <w:r w:rsidR="00962D22" w:rsidRPr="002771E4">
        <w:t xml:space="preserve"> (sST2)</w:t>
      </w:r>
      <w:r w:rsidR="00A034FC" w:rsidRPr="002771E4">
        <w:fldChar w:fldCharType="begin"/>
      </w:r>
      <w:r w:rsidR="004019CF" w:rsidRPr="002771E4">
        <w:instrText xml:space="preserve"> ADDIN ZOTERO_ITEM CSL_CITATION {"citationID":"l6os3tem0","properties":{"formattedCitation":"[18]","plainCitation":"[18]","noteIndex":0},"citationItems":[{"id":1347,"uris":["http://zotero.org/users/local/xbuBig6U/items/E5FEFMD4"],"uri":["http://zotero.org/users/local/xbuBig6U/items/E5FEFMD4"],"itemData":{"id":1347,"type":"article-journal","abstract":"Background\nCardiac biomarkers may signal mechanistic pathways involved in heart failure (HF), a leading complication in chronic kidney disease. We tested the associations of NT‐proBNP (N‐terminal pro‐B‐type natriuretic peptide), high‐sensitivity troponin T (hsTnT), galectin‐3, growth differentiation factor‐15 (GDF‐15), and soluble ST2 (sST2) with incident HF in chronic kidney disease.\n\nMethods and Results\nWe examined adults with chronic kidney disease enrolled in a prospective, multicenter study. All biomarkers were measured at baseline. The primary outcome was incident HF. Secondary outcomes included HF with preserved ejection fraction (EF≥50%) and reduced ejection fraction (EF&lt;50%). Cox models were used to test the association of each cardiac biomarker with HF, adjusting for demographics, kidney function, cardiovascular risk factors, and medication use. Among 3314 participants, all biomarkers, with the exception of galectin‐3, were significantly associated with increased risk of incident HF (hazard ratio per SD higher concentration of log‐transformed biomarker): NT‐proBNP (hazard ratio, 2.07; 95% CI, 1.79–2.39); hsTnT (hazard ratio, 1.38; 95% CI, 1.21–1.56); GDF‐15 (hazard ratio, 1.44; 95% CI, 1.26–1.66) and sST2 (hazard ratio, 1.19; 95% CI, 1.05–1.35). Higher NT‐proBNP, hsTnT, and GDF‐15 were also associated with a greater risk of HF with reduced EF; while higher NT‐proBNP GDF‐15 and sST2 were associated with HF with preserved EF. Galectin‐3 was not associated with either HF with reduced EF or HF with preserved EF.\n\nConclusions\nIn chronic kidney disease, elevations of NT‐proBNP, hsTnT, GDF‐15, sST2 were associated with incident HF. There was a borderline association of galectin‐3 with incident HF. NT‐proBNP and hsTnT were more strongly associated with HF with reduced EF, while the associations of the newer biomarkers GDF‐15 and sST2 were stronger for HF with preserved EF.","container-title":"Journal of the American Heart Association: Cardiovascular and Cerebrovascular Disease","DOI":"10.1161/JAHA.119.012336","ISSN":"2047-9980","issue":"21","journalAbbreviation":"J Am Heart Assoc","note":"PMID: 31645163\nPMCID: PMC6898812","source":"PubMed Central","title":"Cardiac Biomarkers and Risk of Incident Heart Failure in Chronic Kidney Disease: The CRIC (Chronic Renal Insufficiency Cohort) Study","title-short":"Cardiac Biomarkers and Risk of Incident Heart Failure in Chronic Kidney Disease","URL":"https://www.ncbi.nlm.nih.gov/pmc/articles/PMC6898812/","volume":"8","author":[{"family":"Bansal","given":"Nisha"},{"family":"Zelnick","given":"Leila"},{"family":"Go","given":"Alan"},{"family":"Anderson","given":"Amanda"},{"family":"Christenson","given":"Robert"},{"family":"Deo","given":"Rajat"},{"family":"Defilippi","given":"Christopher"},{"family":"Lash","given":"James"},{"family":"He","given":"Jiang"},{"family":"Ky","given":"Bonnie"},{"family":"Seliger","given":"Stephen"},{"family":"Soliman","given":"Elsayed"},{"family":"Shlipak","given":"Michael"}],"issued":{"date-parts":[["2019",10,24]]}}}],"schema":"https://github.com/citation-style-language/schema/raw/master/csl-citation.json"} </w:instrText>
      </w:r>
      <w:r w:rsidR="00A034FC" w:rsidRPr="002771E4">
        <w:fldChar w:fldCharType="separate"/>
      </w:r>
      <w:r w:rsidR="006771C4" w:rsidRPr="002771E4">
        <w:rPr>
          <w:noProof/>
        </w:rPr>
        <w:t>[18]</w:t>
      </w:r>
      <w:r w:rsidR="00A034FC" w:rsidRPr="002771E4">
        <w:fldChar w:fldCharType="end"/>
      </w:r>
      <w:r w:rsidR="00A034FC" w:rsidRPr="002771E4">
        <w:t>.</w:t>
      </w:r>
      <w:r w:rsidR="004B65C8" w:rsidRPr="002771E4">
        <w:t xml:space="preserve"> </w:t>
      </w:r>
      <w:r w:rsidR="00E95009" w:rsidRPr="002771E4">
        <w:t>IL-6 is considered an upstream inflammatory cytokine which is a central mediator of the acute-phase response, and is essential to the initiation and progression of atherosclerosis</w:t>
      </w:r>
      <w:r w:rsidR="00680453" w:rsidRPr="002771E4">
        <w:t>.</w:t>
      </w:r>
      <w:r w:rsidR="00E95009" w:rsidRPr="002771E4">
        <w:fldChar w:fldCharType="begin"/>
      </w:r>
      <w:r w:rsidR="004019CF" w:rsidRPr="002771E4">
        <w:instrText xml:space="preserve"> ADDIN ZOTERO_ITEM CSL_CITATION {"citationID":"aseidd8us","properties":{"formattedCitation":"[19]","plainCitation":"[19]","noteIndex":0},"citationItems":[{"id":1038,"uris":["http://zotero.org/users/local/xbuBig6U/items/7WK7DEW3"],"uri":["http://zotero.org/users/local/xbuBig6U/items/7WK7DEW3"],"itemData":{"id":1038,"type":"article-journal","abstract":"Plasma levels of the inflammatory biomarker high-sensitivity C-reactive protein (hsCRP) predict vascular risk with an effect estimate as large as that of total or high-density lipoprotein cholesterol. Further, randomized trial data addressing hsCRP have been central to understanding the anti-inflammatory effects of statin therapy and have consistently demonstrated on-treatment hsCRP levels to be as powerful a predictor of residual cardiovascular risk as on-treatment levels of low-density lipoprotein cholesterol. Yet, although hsCRP is clinically useful as a biomarker for risk prediction, most mechanistic studies suggest that CRP itself is unlikely to be a target for intervention. Moving upstream in the inflammatory cascade from CRP to interleukin (IL)-6 to IL-1 provides novel therapeutic opportunities for atheroprotection that focus on the central IL-6 signaling system and ultimately on inhibition of the IL-1β-producing NOD-like receptor family pyrin domain containing 3 inflammasome. Cholesterol crystals, neutrophil extracellular traps, atheroprone flow, and local tissue hypoxia activate the NOD-like receptor family pyrin domain containing 3 inflammasome. As such, a unifying concept of hsCRP as a downstream surrogate biomarker for upstream IL-1β activity has emerged. From a therapeutic perspective, small ischemia studies show reductions in acute-phase hsCRP production with the IL-1 receptor antagonist anakinra and the IL-6 receptor blocker tocilizumab. A phase IIb study conducted among diabetic patients at high vascular risk indicates that canakinumab, a human monoclonal antibody that targets IL-1β, markedly reduces plasma levels of IL-6, hsCRP, and fibrinogen with little change in atherogenic lipids. Canakinumab in now being tested as a method to prevent recurrent cardiovascular events in a randomized trial of 10 065 post-myocardial infarction patients with elevated hsCRP that is fully enrolled and due to complete in 2017. Clinical trials using alternative anti-inflammatory agents active against the CRP/IL-6/IL-1 axis, including low-dose methotrexate and colchicine, are being explored. If successful, these trials will close the loop on the inflammatory hypothesis of atherosclerosis and serve as examples of how fundamental biologic principles can be translated into personalized medical practice.","container-title":"Circulation Research","DOI":"10.1161/CIRCRESAHA.115.306656","issue":"1","journalAbbreviation":"Circulation Research","page":"145-156","source":"ahajournals.org (Atypon)","title":"From C-Reactive Protein to Interleukin-6 to Interleukin-1","volume":"118","author":[{"family":"Ridker","given":"Paul M"}],"issued":{"date-parts":[["2016",1,8]]}}}],"schema":"https://github.com/citation-style-language/schema/raw/master/csl-citation.json"} </w:instrText>
      </w:r>
      <w:r w:rsidR="00E95009" w:rsidRPr="002771E4">
        <w:fldChar w:fldCharType="separate"/>
      </w:r>
      <w:r w:rsidR="006771C4" w:rsidRPr="002771E4">
        <w:rPr>
          <w:noProof/>
        </w:rPr>
        <w:t>[19]</w:t>
      </w:r>
      <w:r w:rsidR="00E95009" w:rsidRPr="002771E4">
        <w:fldChar w:fldCharType="end"/>
      </w:r>
      <w:r w:rsidR="00E95009" w:rsidRPr="002771E4">
        <w:t xml:space="preserve"> Upstream IL-6 leads to the hepatic production of the downstream acute-phase reactant CRP. Experimental studies </w:t>
      </w:r>
      <w:r w:rsidRPr="002771E4">
        <w:t xml:space="preserve">have </w:t>
      </w:r>
      <w:r w:rsidR="00E95009" w:rsidRPr="002771E4">
        <w:t>suggest</w:t>
      </w:r>
      <w:r w:rsidRPr="002771E4">
        <w:t>ed</w:t>
      </w:r>
      <w:r w:rsidR="00E95009" w:rsidRPr="002771E4">
        <w:t xml:space="preserve"> that proinflammatory cytokines (e.g. IL-6, TNF-</w:t>
      </w:r>
      <w:r w:rsidR="00E95009" w:rsidRPr="002771E4">
        <w:sym w:font="Symbol" w:char="F061"/>
      </w:r>
      <w:r w:rsidR="00E95009" w:rsidRPr="002771E4">
        <w:t>) may play a role in</w:t>
      </w:r>
      <w:r w:rsidRPr="002771E4">
        <w:t xml:space="preserve"> stimulating</w:t>
      </w:r>
      <w:r w:rsidR="00E95009" w:rsidRPr="002771E4">
        <w:t xml:space="preserve"> cardiac fibrosis and left ventricular remodelling</w:t>
      </w:r>
      <w:r w:rsidR="00680453" w:rsidRPr="002771E4">
        <w:t>.</w:t>
      </w:r>
      <w:r w:rsidR="00E95009" w:rsidRPr="002771E4">
        <w:fldChar w:fldCharType="begin"/>
      </w:r>
      <w:r w:rsidR="006771C4" w:rsidRPr="002771E4">
        <w:instrText xml:space="preserve"> ADDIN ZOTERO_ITEM CSL_CITATION {"citationID":"15sqvrrgdp","properties":{"formattedCitation":"[20,21]","plainCitation":"[20,21]","noteIndex":0},"citationItems":[{"id":1081,"uris":["http://zotero.org/users/local/xbuBig6U/items/P6JC5A35"],"uri":["http://zotero.org/users/local/xbuBig6U/items/P6JC5A35"],"itemData":{"id":1081,"type":"article-journal","abstract":"While there is a correlation between hypertension and levels of IL-6, the exact role of this cytokine in myocardial remodeling is unknown. This is complicated by the variable tissue and circulating levels of IL-6 reported in numerous experimental models of hypertension. Accordingly, we explored the hypothesis that elevated levels of IL-6 mediate adverse myocardial remodeling. To this end, adult male Sprague Dawley rats were infused with IL-6 (2.5 μg·kg-1·hr-1, IP) for 7 days via osmotic minipump and compared to vehicle infused aged-matched controls. Left ventricular function was evaluated using a blood-perfused isolated heart preparation. In addition, myocardial interstitial collagen volume fraction and isolated cardiomyocyte size were also assessed. Isolated adult cardiac fibroblast experiments were performed to determine the importance of the soluble IL-6 receptor in mediating cardiac fibrosis. IL-6 infusions in vivo resulted in concentric left ventricular hypertrophy, increased ventricular stiffness, a marked increase in collagen volume fraction (6.2 vs. 1.7%; p &lt; 0.001), and proportional increases in cardiomyocyte width and length; all independent of blood pressure. The soluble IL-6 receptor in combination with IL-6 was found to be essential in increasing collagen content regulated by isolated cardiac fibroblasts, and also played a role in mediating a phenotypic conversion to myofibroblasts. These novel observations demonstrate that IL-6 induces a myocardial phenotype almost identical to that of the hypertensive heart, identifying IL-6 as potentially important in this remodeling process.","container-title":"Hypertension","DOI":"10.1161/HYPERTENSIONAHA.109.148635","ISSN":"0194-911X","issue":"2","journalAbbreviation":"Hypertension","note":"PMID: 20606113\nPMCID: PMC2921860","page":"225-231","source":"PubMed Central","title":"Interleukin-6 Mediates Myocardial Fibrosis, Concentric Hypertrophy and Diastolic Dysfunction in Rats","volume":"56","author":[{"family":"Meléndez","given":"Giselle C."},{"family":"McLarty","given":"Jennifer L."},{"family":"Levick","given":"Scott P."},{"family":"Du","given":"Yan"},{"family":"Janicki","given":"Joseph S."},{"family":"Brower","given":"Gregory L."}],"issued":{"date-parts":[["2010",8]]}},"locator":"-6"},{"id":1078,"uris":["http://zotero.org/users/local/xbuBig6U/items/MDWD73WD"],"uri":["http://zotero.org/users/local/xbuBig6U/items/MDWD73WD"],"itemData":{"id":1078,"type":"article-journal","abstract":"Background\nContinuous angiotensin-II (Ang-II) infusion induced the uptake of monocytic fibroblast precursors that initiated the development of cardiac fibrosis; these cells and concurrent fibrosis were absent in mice lacking tumor necrosis factor-alpha receptor 1 (TNFR1). We now investigated their cellular origin and temporal uptake, and the involvement of TNFR1 in monocyte-to-fibroblast differentiation.\n\nMethods and Results\nWithin a day, Ang-II induced a pro-inflammatory environment characterized by production of inflammatory chemokines, cytokines, and TH1-interleukins and uptake of bone marrow-derived M1-cells. After a week, the cardiac environment changed to profibrotic with growth-factor and TH2-interleukin synthesis, uptake of bone marrow-derived M2-cells, and presence of M2-related fibroblasts. TNFR1 signaling was not necessary for early M1 uptake, but its absence diminished the amount of M2-cells. TNFR1-KO hearts also showed reduced levels of cytokine expression, but not of TH-related lymphokines. Reconstitution of wild-type bone marrow into TNFR1-KO mice was sufficient to restore M2 uptake, upregulation of pro-inflammatory and pro-fibrotic genes, and development of fibrosis in response to Ang-II. We also developed an in vitro mouse monocyte-to-fibroblast-maturation assay that confirmed the essential role of TNFR1 in the sequential progression of monocyte activation and fibroblast formation.\n\nConclusions\nDevelopment of cardiac fibrosis in response to Ang-II was mediated by myeloid precursors and consisted of two stages. A primary M1 inflammatory response was followed by a subsequent M2 fibrotic response. While the first phase appeared to be independent of TNFR1 signaling, the later phase (and development of fibrosis) was abrogated by deletion of TNFR1.","container-title":"Circulation. Heart failure","DOI":"10.1161/CIRCHEARTFAILURE.114.001893","ISSN":"1941-3289","issue":"2","journalAbbreviation":"Circ Heart Fail","note":"PMID: 25550440\nPMCID: PMC4366299","page":"352-361","source":"PubMed Central","title":"Tumor Necrosis Factor: A Mechanistic Link between Angiotensin-II-Induced Cardiac Inflammation and Fibrosis","title-short":"Tumor Necrosis Factor","volume":"8","author":[{"family":"Duerrschmid","given":"Clemens"},{"family":"Trial","given":"JoAnn"},{"family":"Wang","given":"Yanlin"},{"family":"Entman","given":"Mark L."},{"family":"Haudek","given":"Sandra B."}],"issued":{"date-parts":[["2015",3]]}}}],"schema":"https://github.com/citation-style-language/schema/raw/master/csl-citation.json"} </w:instrText>
      </w:r>
      <w:r w:rsidR="00E95009" w:rsidRPr="002771E4">
        <w:fldChar w:fldCharType="separate"/>
      </w:r>
      <w:r w:rsidR="006771C4" w:rsidRPr="002771E4">
        <w:rPr>
          <w:noProof/>
        </w:rPr>
        <w:t>[20,21]</w:t>
      </w:r>
      <w:r w:rsidR="00E95009" w:rsidRPr="002771E4">
        <w:fldChar w:fldCharType="end"/>
      </w:r>
      <w:r w:rsidR="00E95009" w:rsidRPr="002771E4">
        <w:t xml:space="preserve"> </w:t>
      </w:r>
      <w:r w:rsidR="0036672C" w:rsidRPr="002771E4">
        <w:t>Natriuretic peptides</w:t>
      </w:r>
      <w:r w:rsidR="00DE1054" w:rsidRPr="002771E4">
        <w:t xml:space="preserve"> (NPs)</w:t>
      </w:r>
      <w:r w:rsidR="0036672C" w:rsidRPr="002771E4">
        <w:t>, such as</w:t>
      </w:r>
      <w:r w:rsidR="005C5380" w:rsidRPr="002771E4">
        <w:t xml:space="preserve"> B-type natriuretic peptide (BNP)</w:t>
      </w:r>
      <w:r w:rsidR="005469C8" w:rsidRPr="002771E4">
        <w:t xml:space="preserve"> and</w:t>
      </w:r>
      <w:r w:rsidR="0036672C" w:rsidRPr="002771E4">
        <w:t xml:space="preserve"> amino-terminal fragment of pro-B-type natriuretic peptide (NT-</w:t>
      </w:r>
      <w:proofErr w:type="spellStart"/>
      <w:r w:rsidR="0036672C" w:rsidRPr="002771E4">
        <w:t>proBNP</w:t>
      </w:r>
      <w:proofErr w:type="spellEnd"/>
      <w:r w:rsidR="0036672C" w:rsidRPr="002771E4">
        <w:t>),</w:t>
      </w:r>
      <w:r w:rsidR="005469C8" w:rsidRPr="002771E4">
        <w:t xml:space="preserve"> </w:t>
      </w:r>
      <w:r w:rsidR="00E95009" w:rsidRPr="002771E4">
        <w:t>marker</w:t>
      </w:r>
      <w:r w:rsidR="005469C8" w:rsidRPr="002771E4">
        <w:t>s</w:t>
      </w:r>
      <w:r w:rsidR="00E95009" w:rsidRPr="002771E4">
        <w:t xml:space="preserve"> of left ventricular stress,</w:t>
      </w:r>
      <w:r w:rsidR="0036672C" w:rsidRPr="002771E4">
        <w:t xml:space="preserve"> are used to aid diagnosis of acute and chronic </w:t>
      </w:r>
      <w:r w:rsidR="008D48C8" w:rsidRPr="002771E4">
        <w:t>HF</w:t>
      </w:r>
      <w:r w:rsidR="0036672C" w:rsidRPr="002771E4">
        <w:t xml:space="preserve"> in symptomatic patients</w:t>
      </w:r>
      <w:r w:rsidR="00680453" w:rsidRPr="002771E4">
        <w:t>.</w:t>
      </w:r>
      <w:r w:rsidR="0036672C" w:rsidRPr="002771E4">
        <w:fldChar w:fldCharType="begin"/>
      </w:r>
      <w:r w:rsidR="004019CF" w:rsidRPr="002771E4">
        <w:instrText xml:space="preserve"> ADDIN ZOTERO_ITEM CSL_CITATION {"citationID":"2fiftc1q5","properties":{"formattedCitation":"[22]","plainCitation":"[22]","noteIndex":0},"citationItems":[{"id":977,"uris":["http://zotero.org/users/local/xbuBig6U/items/57WJ53RP"],"uri":["http://zotero.org/users/local/xbuBig6U/items/57WJ53RP"],"itemData":{"id":977,"type":"article-journal","container-title":"European Journal of Heart Failure","DOI":"10.1002/ejhf.592","ISSN":"1879-0844","issue":"8","language":"en","page":"891-975","source":"Wiley Online Library","title":"2016 ESC Guidelines for the diagnosis and treatment of acute and chronic heart failure","volume":"18","author":[{"family":"Ponikowski","given":"Piotr"},{"family":"Voors","given":"Adriaan A."},{"family":"Anker","given":"Stefan D."},{"family":"Bueno","given":"Héctor"},{"family":"Cleland","given":"John G. F."},{"family":"Coats","given":"Andrew J. S."},{"family":"Falk","given":"Volkmar"},{"family":"González‐Juanatey","given":"José Ramón"},{"family":"Harjola","given":"Veli-Pekka"},{"family":"Jankowska","given":"Ewa A."},{"family":"Jessup","given":"Mariell"},{"family":"Linde","given":"Cecilia"},{"family":"Nihoyannopoulos","given":"Petros"},{"family":"Parissis","given":"John T."},{"family":"Pieske","given":"Burkert"},{"family":"Riley","given":"Jillian P."},{"family":"Rosano","given":"Giuseppe M. C."},{"family":"Ruilope","given":"Luis M."},{"family":"Ruschitzka","given":"Frank"},{"family":"Rutten","given":"Frans H."},{"family":"Meer","given":"Peter","dropping-particle":"van der"}],"issued":{"date-parts":[["2016"]]}}}],"schema":"https://github.com/citation-style-language/schema/raw/master/csl-citation.json"} </w:instrText>
      </w:r>
      <w:r w:rsidR="0036672C" w:rsidRPr="002771E4">
        <w:fldChar w:fldCharType="separate"/>
      </w:r>
      <w:r w:rsidR="006771C4" w:rsidRPr="002771E4">
        <w:rPr>
          <w:noProof/>
        </w:rPr>
        <w:t>[22]</w:t>
      </w:r>
      <w:r w:rsidR="0036672C" w:rsidRPr="002771E4">
        <w:fldChar w:fldCharType="end"/>
      </w:r>
      <w:r w:rsidR="00817B6E" w:rsidRPr="002771E4">
        <w:t xml:space="preserve"> </w:t>
      </w:r>
      <w:r w:rsidR="005C5380" w:rsidRPr="002771E4">
        <w:t>BNP and NT-</w:t>
      </w:r>
      <w:proofErr w:type="spellStart"/>
      <w:r w:rsidR="005C5380" w:rsidRPr="002771E4">
        <w:t>proBNP</w:t>
      </w:r>
      <w:proofErr w:type="spellEnd"/>
      <w:r w:rsidR="005C5380" w:rsidRPr="002771E4">
        <w:t xml:space="preserve"> are produced by cleavage of the prohormone </w:t>
      </w:r>
      <w:proofErr w:type="spellStart"/>
      <w:r w:rsidR="005C5380" w:rsidRPr="002771E4">
        <w:t>proBNP</w:t>
      </w:r>
      <w:proofErr w:type="spellEnd"/>
      <w:r w:rsidR="005C5380" w:rsidRPr="002771E4">
        <w:t>. NT-</w:t>
      </w:r>
      <w:proofErr w:type="spellStart"/>
      <w:r w:rsidR="005C5380" w:rsidRPr="002771E4">
        <w:t>proBNP</w:t>
      </w:r>
      <w:proofErr w:type="spellEnd"/>
      <w:r w:rsidR="005C5380" w:rsidRPr="002771E4">
        <w:t xml:space="preserve"> itself is biologically inactive, </w:t>
      </w:r>
      <w:r w:rsidR="00653287" w:rsidRPr="002771E4">
        <w:t xml:space="preserve">but is more stable at room </w:t>
      </w:r>
      <w:r w:rsidR="00653287" w:rsidRPr="002771E4">
        <w:lastRenderedPageBreak/>
        <w:t>temperature and subject to less intra- and inter-individual variation than BNP, meaning its use is generally favoured as a proxy</w:t>
      </w:r>
      <w:r w:rsidR="005469C8" w:rsidRPr="002771E4">
        <w:t xml:space="preserve"> measurement</w:t>
      </w:r>
      <w:r w:rsidR="00653287" w:rsidRPr="002771E4">
        <w:t xml:space="preserve"> of NP production and thus NP system activation.</w:t>
      </w:r>
      <w:r w:rsidR="00653287" w:rsidRPr="002771E4">
        <w:fldChar w:fldCharType="begin"/>
      </w:r>
      <w:r w:rsidR="004019CF" w:rsidRPr="002771E4">
        <w:instrText xml:space="preserve"> ADDIN ZOTERO_ITEM CSL_CITATION {"citationID":"hqdA9mrW","properties":{"formattedCitation":"[23]","plainCitation":"[23]","noteIndex":0},"citationItems":[{"id":2089,"uris":["http://zotero.org/users/local/xbuBig6U/items/IVPAXNN9"],"uri":["http://zotero.org/users/local/xbuBig6U/items/IVPAXNN9"],"itemData":{"id":2089,"type":"article-journal","container-title":"International Journal of Cardiology","DOI":"10.1016/j.ijcard.2007.12.093","ISSN":"01675273","issue":"1","journalAbbreviation":"International Journal of Cardiology","language":"en","page":"5-14","source":"DOI.org (Crossref)","title":"BNP or NTproBNP? A clinician's perspective","title-short":"BNP or NTproBNP?","volume":"129","author":[{"family":"Steiner","given":"Johannes"},{"family":"Guglin","given":"Maya"}],"issued":{"date-parts":[["2008",9]]}}}],"schema":"https://github.com/citation-style-language/schema/raw/master/csl-citation.json"} </w:instrText>
      </w:r>
      <w:r w:rsidR="00653287" w:rsidRPr="002771E4">
        <w:fldChar w:fldCharType="separate"/>
      </w:r>
      <w:r w:rsidR="006771C4" w:rsidRPr="002771E4">
        <w:rPr>
          <w:noProof/>
        </w:rPr>
        <w:t>[23]</w:t>
      </w:r>
      <w:r w:rsidR="00653287" w:rsidRPr="002771E4">
        <w:fldChar w:fldCharType="end"/>
      </w:r>
      <w:r w:rsidR="005C5380" w:rsidRPr="002771E4">
        <w:t xml:space="preserve"> </w:t>
      </w:r>
      <w:r w:rsidR="00817B6E" w:rsidRPr="002771E4">
        <w:t>Elevated levels of NT-</w:t>
      </w:r>
      <w:proofErr w:type="spellStart"/>
      <w:r w:rsidR="00817B6E" w:rsidRPr="002771E4">
        <w:t>proBNP</w:t>
      </w:r>
      <w:proofErr w:type="spellEnd"/>
      <w:r w:rsidR="00817B6E" w:rsidRPr="002771E4">
        <w:t xml:space="preserve"> in people without baseline cardiovascular disease strongly predict the onset of</w:t>
      </w:r>
      <w:r w:rsidR="00F325DE" w:rsidRPr="002771E4">
        <w:t xml:space="preserve"> subsequent</w:t>
      </w:r>
      <w:r w:rsidR="00817B6E" w:rsidRPr="002771E4">
        <w:t xml:space="preserve"> </w:t>
      </w:r>
      <w:r w:rsidR="00E95009" w:rsidRPr="002771E4">
        <w:t>HF</w:t>
      </w:r>
      <w:r w:rsidR="00680453" w:rsidRPr="002771E4">
        <w:t>.</w:t>
      </w:r>
      <w:r w:rsidR="00D17670" w:rsidRPr="002771E4">
        <w:fldChar w:fldCharType="begin"/>
      </w:r>
      <w:r w:rsidR="006771C4" w:rsidRPr="002771E4">
        <w:instrText xml:space="preserve"> ADDIN ZOTERO_ITEM CSL_CITATION {"citationID":"TXrghahG","properties":{"formattedCitation":"[24,25]","plainCitation":"[24,25]","noteIndex":0},"citationItems":[{"id":975,"uris":["http://zotero.org/users/local/xbuBig6U/items/A9BX5S6F"],"uri":["http://zotero.org/users/local/xbuBig6U/items/A9BX5S6F"],"itemData":{"id":975,"type":"article-journal","abstract":"BACKGROUND: Guidelines for primary prevention of cardiovascular diseases focus on prediction of coronary heart disease and stroke. We assessed whether or not measurement of N-terminal-pro-B-type natriuretic peptide (NT-proBNP) concentration could enable a more integrated approach than at present by predicting heart failure and enhancing coronary heart disease and stroke risk assessment.\nMETHODS: In this individual-participant-data meta-analysis, we generated and harmonised individual-participant data from relevant prospective studies via both de-novo NT-proBNP concentration measurement of stored samples and collection of data from studies identified through a systematic search of the literature (PubMed, Scientific Citation Index Expanded, and Embase) for articles published up to Sept 4, 2014, using search terms related to natriuretic peptide family members and the primary outcomes, with no language restrictions. We calculated risk ratios and measures of risk discrimination and reclassification across predicted 10 year risk categories (ie, &lt;5%, 5% to &lt;7·5%, and ≥7·5%), adding assessment of NT-proBNP concentration to that of conventional risk factors (ie, age, sex, smoking status, systolic blood pressure, history of diabetes, and total and HDL cholesterol concentrations). Primary outcomes were the combination of coronary heart disease and stroke, and the combination of coronary heart disease, stroke, and heart failure.\nFINDINGS: We recorded 5500 coronary heart disease, 4002 stroke, and 2212 heart failure outcomes among 95 617 participants without a history of cardiovascular disease in 40 prospective studies. Risk ratios (for a comparison of the top third vs bottom third of NT-proBNP concentrations, adjusted for conventional risk factors) were 1·76 (95% CI 1·56-1·98) for the combination of coronary heart disease and stroke and 2·00 (1·77-2·26) for the combination of coronary heart disease, stroke, and heart failure. Addition of information about NT-proBNP concentration to a model containing conventional risk factors was associated with a C-index increase of 0·012 (0·010-0·014) and a net reclassification improvement of 0·027 (0·019-0·036) for the combination of coronary heart disease and stroke and a C-index increase of 0·019 (0·016-0·022) and a net reclassification improvement of 0·028 (0·019-0·038) for the combination of coronary heart disease, stroke, and heart failure.\nINTERPRETATION: In people without baseline cardiovascular disease, NT-proBNP concentration assessment strongly predicted first-onset heart failure and augmented coronary heart disease and stroke prediction, suggesting that NT-proBNP concentration assessment could be used to integrate heart failure into cardiovascular disease primary prevention.\nFUNDING: British Heart Foundation, Austrian Science Fund, UK Medical Research Council, National Institute for Health Research, European Research Council, and European Commission Framework Programme 7.","container-title":"The Lancet. Diabetes &amp; Endocrinology","DOI":"10.1016/S2213-8587(16)30196-6","ISSN":"2213-8595","issue":"10","journalAbbreviation":"Lancet Diabetes Endocrinol","language":"eng","note":"PMID: 27599814\nPMCID: PMC5035346","page":"840-849","source":"PubMed","title":"Natriuretic peptides and integrated risk assessment for cardiovascular disease: an individual-participant-data meta-analysis","title-short":"Natriuretic peptides and integrated risk assessment for cardiovascular disease","volume":"4","author":[{"family":"Natriuretic Peptides Studies Collaboration","given":"null"},{"family":"Willeit","given":"Peter"},{"family":"Kaptoge","given":"Stephen"},{"family":"Welsh","given":"Paul"},{"family":"Butterworth","given":"Adam"},{"family":"Chowdhury","given":"Rajiv"},{"family":"Spackman","given":"Sarah"},{"family":"Pennells","given":"Lisa"},{"family":"Gao","given":"Pei"},{"family":"Burgess","given":"Stephen"},{"family":"Freitag","given":"Daniel"},{"family":"Sweeting","given":"Michael"},{"family":"Wood","given":"Angela"},{"family":"Cook","given":"Nancy"},{"family":"Judd","given":"Suzanne"},{"family":"Trompet","given":"Stella"},{"family":"Nambi","given":"Vijay"},{"family":"Olsen","given":"Michael"},{"family":"Everett","given":"Brendan"},{"family":"Kee","given":"Frank"},{"family":"Ärnlöv","given":"Johan"},{"family":"Salomaa","given":"Veikko"},{"family":"Levy","given":"Daniel"},{"family":"Kauhanen","given":"Jussi"},{"family":"Laukkanen","given":"Jari"},{"family":"Kavousi","given":"Maryam"},{"family":"Ninomiya","given":"Toshiharu"},{"family":"Casas","given":"Juan-Pablo"},{"family":"Daniels","given":"Lori"},{"family":"Lind","given":"Lars"},{"family":"Kistorp","given":"Caroline"},{"family":"Rosenberg","given":"Jens"},{"family":"Mueller","given":"Thomas"},{"family":"Rubattu","given":"Speranza"},{"family":"Panagiotakos","given":"Demosthenes"},{"family":"Franco","given":"Oscar"},{"family":"Lemos","given":"James","non-dropping-particle":"de"},{"family":"Luchner","given":"Andreas"},{"family":"Kizer","given":"Jorge"},{"family":"Kiechl","given":"Stefan"},{"family":"Salonen","given":"Jukka"},{"family":"Goya Wannamethee","given":"S."},{"family":"Boer","given":"Rudolf","non-dropping-particle":"de"},{"family":"Nordestgaard","given":"Børge"},{"family":"Andersson","given":"Jonas"},{"family":"Jørgensen","given":"Torben"},{"family":"Melander","given":"Olle"},{"family":"Ballantyne","given":"Christie"},{"family":"DeFilippi","given":"Christopher"},{"family":"Ridker","given":"Paul"},{"family":"Cushman","given":"Mary"},{"family":"Rosamond","given":"Wayne"},{"family":"Thompson","given":"Simon"},{"family":"Gudnason","given":"Vilmundur"},{"family":"Sattar","given":"Naveed"},{"family":"Danesh","given":"John"},{"family":"Di Angelantonio","given":"Emanuele"}],"issued":{"date-parts":[["2016"]]}}},{"id":1140,"uris":["http://zotero.org/users/local/xbuBig6U/items/GFPPUA4D"],"uri":["http://zotero.org/users/local/xbuBig6U/items/GFPPUA4D"],"itemData":{"id":1140,"type":"article-journal","abstract":"AIMS: Measurement of NT-proBNP and copeptin may help identify those at high risk of heart failure (HF). However the value of NT-proBNP and copeptin has been little studied in the older population in primary care. This study aims to examine the use of NT-proBNP and copeptin in improving risk prediction and stratification of HF in older men with and without cardiovascular disease (CVD).\nMETHODS AND RESULTS: This was a prospective study of 3870 men aged 60-79 years with no diagnosed HF followed up for a mean period of 11 years, during which there were 254 incident HF cases. NT-proBNP was associated with HF in those with and without established CVD [diagnosed myocardial infarction (MI), angina, or stroke]. NT-proBNP improved prediction beyond routine conventional risk factors (age, obesity, diabetes, hypertension, history of MI, and history of angina) and the Health ABC Heart Failure Score in all men and in men with and without established CVD (P&lt;0.0001 for improvement in c-statistics). The net reclassification index (NRI) beyond conventional risk factors was 18.8% overall (27.4% for men without CVD and 17.4% for men with CVD). In contrast, copeptin was associated with HF in men with CVD only and did not improve prediction of HF after inclusion of conventional risk factors (P = 0.95 for improvement in c-statistics).\nCONCLUSION: NT-proBNP, but not copeptin significantly improves prediction and risk stratification of HF beyond routine clinical parameters obtained in general practice settings in older men both with and without established CVD.","container-title":"European Journal of Heart Failure","DOI":"10.1093/eurjhf/hft124","ISSN":"1879-0844","issue":"1","journalAbbreviation":"Eur. J. Heart Fail.","language":"eng","note":"PMID: 23901058","page":"25-32","source":"PubMed","title":"N-terminal pro brain natriuretic peptide but not copeptin improves prediction of heart failure over other routine clinical risk parameters in older men with and without cardiovascular disease: population-based study","title-short":"N-terminal pro brain natriuretic peptide but not copeptin improves prediction of heart failure over other routine clinical risk parameters in older men with and without cardiovascular disease","volume":"16","author":[{"family":"Wannamethee","given":"S. Goya"},{"family":"Welsh","given":"Paul"},{"family":"Whincup","given":"Peter H."},{"family":"Lennon","given":"Lucy"},{"family":"Papacosta","given":"Olia"},{"family":"Sattar","given":"Naveed"}],"issued":{"date-parts":[["2014",1]]}}}],"schema":"https://github.com/citation-style-language/schema/raw/master/csl-citation.json"} </w:instrText>
      </w:r>
      <w:r w:rsidR="00D17670" w:rsidRPr="002771E4">
        <w:fldChar w:fldCharType="separate"/>
      </w:r>
      <w:r w:rsidR="006771C4" w:rsidRPr="002771E4">
        <w:rPr>
          <w:noProof/>
        </w:rPr>
        <w:t>[24,25]</w:t>
      </w:r>
      <w:r w:rsidR="00D17670" w:rsidRPr="002771E4">
        <w:fldChar w:fldCharType="end"/>
      </w:r>
    </w:p>
    <w:p w14:paraId="1283A309" w14:textId="77777777" w:rsidR="004B65C8" w:rsidRPr="002771E4" w:rsidRDefault="004B65C8" w:rsidP="001F01F7">
      <w:pPr>
        <w:spacing w:line="480" w:lineRule="auto"/>
      </w:pPr>
    </w:p>
    <w:p w14:paraId="0E2CF609" w14:textId="137363AB" w:rsidR="00E95009" w:rsidRPr="002771E4" w:rsidRDefault="00CC00A7" w:rsidP="001F01F7">
      <w:pPr>
        <w:spacing w:line="480" w:lineRule="auto"/>
      </w:pPr>
      <w:r w:rsidRPr="002771E4">
        <w:t xml:space="preserve">Data on the relative </w:t>
      </w:r>
      <w:r w:rsidR="005469C8" w:rsidRPr="002771E4">
        <w:t>association between</w:t>
      </w:r>
      <w:r w:rsidRPr="002771E4">
        <w:t xml:space="preserve"> inflammatory markers </w:t>
      </w:r>
      <w:r w:rsidR="005469C8" w:rsidRPr="002771E4">
        <w:t>and</w:t>
      </w:r>
      <w:r w:rsidRPr="002771E4">
        <w:t xml:space="preserve"> HF risk are conflicting. In the ARIC study, adding CRP to risk scores incorporating NT-</w:t>
      </w:r>
      <w:proofErr w:type="spellStart"/>
      <w:r w:rsidRPr="002771E4">
        <w:t>proBNP</w:t>
      </w:r>
      <w:proofErr w:type="spellEnd"/>
      <w:r w:rsidRPr="002771E4">
        <w:t xml:space="preserve"> did not improve incremental risk prediction</w:t>
      </w:r>
      <w:r w:rsidR="0051241C" w:rsidRPr="002771E4">
        <w:t>.</w:t>
      </w:r>
      <w:r w:rsidRPr="002771E4">
        <w:fldChar w:fldCharType="begin"/>
      </w:r>
      <w:r w:rsidR="004019CF" w:rsidRPr="002771E4">
        <w:instrText xml:space="preserve"> ADDIN ZOTERO_ITEM CSL_CITATION {"citationID":"Wytk8fnK","properties":{"formattedCitation":"[26]","plainCitation":"[26]","noteIndex":0},"citationItems":[{"id":2163,"uris":["http://zotero.org/users/local/xbuBig6U/items/4YC2Z5JM"],"uri":["http://zotero.org/users/local/xbuBig6U/items/4YC2Z5JM"],"itemData":{"id":2163,"type":"article-journal","abstract":"BACKGROUND: A simple and effective heart failure (HF) risk score would facilitate the primary prevention and early diagnosis of HF in general practice. We examined the external validity of existing HF risk scores, optimized a 10-year HF risk function, and examined the incremental value of several biomarkers, including N-terminal pro-brain natriuretic peptide.\nMETHODS AND RESULTS: During 15.5 years (210 102 person-years of follow-up), 1487 HF events were recorded among 13 555 members of the biethnic Atherosclerosis Risk in Communities (ARIC) Study cohort. The area under curve from the Framingham-published, Framingham-recalibrated, Health ABC HF recalibrated, and ARIC risk scores were 0.610, 0.762, 0.783, and 0.797, respectively. On addition of N-terminal pro-brain natriuretic peptide, the optimism-corrected area under curve of the ARIC HF risk score increased from 0.773 (95% CI, 0.753-0.787) to 0.805 (95% CI, 0.792-0.820). Inclusion of N-terminal pro-brain natriuretic peptide improved the overall classification of recalibrated Framingham, recalibrated Health ABC, and ARIC risk scores by 18%, 12%, and 13%, respectively. In contrast, cystatin C or high-sensitivity C-reactive protein did not add toward incremental risk prediction.\nCONCLUSIONS: The ARIC HF risk score is more parsimonious yet performs slightly better than the extant risk scores in predicting 10-year risk of incident HF. The inclusion of N-terminal pro-brain natriuretic peptide markedly improves HF risk prediction. A simplified risk score restricted to a patient's age, race, sex, and N-terminal pro-brain natriuretic peptide performs comparably to the full score (area under curve, 0.745) and is suitable for automated reporting from laboratory panels and electronic medical records.","container-title":"Circulation. Heart Failure","DOI":"10.1161/CIRCHEARTFAILURE.111.964841","ISSN":"1941-3297","issue":"4","journalAbbreviation":"Circ Heart Fail","language":"eng","note":"PMID: 22589298\nPMCID: PMC3412686","page":"422-429","source":"PubMed","title":"Prediction of incident heart failure in general practice: the Atherosclerosis Risk in Communities (ARIC) Study","title-short":"Prediction of incident heart failure in general practice","volume":"5","author":[{"family":"Agarwal","given":"Sunil K."},{"family":"Chambless","given":"Lloyd E."},{"family":"Ballantyne","given":"Christie M."},{"family":"Astor","given":"Brad"},{"family":"Bertoni","given":"Alain G."},{"family":"Chang","given":"Patricia P."},{"family":"Folsom","given":"Aaron R."},{"family":"He","given":"Max"},{"family":"Hoogeveen","given":"Ron C."},{"family":"Ni","given":"Hanyu"},{"family":"Quibrera","given":"Pedro M."},{"family":"Rosamond","given":"Wayne D."},{"family":"Russell","given":"Stuart D."},{"family":"Shahar","given":"Eyal"},{"family":"Heiss","given":"Gerardo"}],"issued":{"date-parts":[["2012",7,1]]}}}],"schema":"https://github.com/citation-style-language/schema/raw/master/csl-citation.json"} </w:instrText>
      </w:r>
      <w:r w:rsidRPr="002771E4">
        <w:fldChar w:fldCharType="separate"/>
      </w:r>
      <w:r w:rsidR="006771C4" w:rsidRPr="002771E4">
        <w:rPr>
          <w:noProof/>
        </w:rPr>
        <w:t>[26]</w:t>
      </w:r>
      <w:r w:rsidRPr="002771E4">
        <w:fldChar w:fldCharType="end"/>
      </w:r>
      <w:r w:rsidRPr="002771E4">
        <w:t xml:space="preserve"> </w:t>
      </w:r>
      <w:r w:rsidR="0051241C" w:rsidRPr="002771E4">
        <w:t xml:space="preserve">In </w:t>
      </w:r>
      <w:r w:rsidR="005447C9" w:rsidRPr="002771E4">
        <w:t>the British Regional Heart Study, we have previously shown that</w:t>
      </w:r>
      <w:r w:rsidR="0079209E" w:rsidRPr="002771E4">
        <w:t xml:space="preserve"> </w:t>
      </w:r>
      <w:r w:rsidR="0051241C" w:rsidRPr="002771E4">
        <w:t>NT-</w:t>
      </w:r>
      <w:proofErr w:type="spellStart"/>
      <w:r w:rsidR="0051241C" w:rsidRPr="002771E4">
        <w:t>proBNP</w:t>
      </w:r>
      <w:proofErr w:type="spellEnd"/>
      <w:r w:rsidR="0051241C" w:rsidRPr="002771E4">
        <w:t xml:space="preserve"> improved HF prediction beyond that offered by use of traditional risk factors, but CRP did not.</w:t>
      </w:r>
      <w:r w:rsidR="0051241C" w:rsidRPr="002771E4">
        <w:fldChar w:fldCharType="begin"/>
      </w:r>
      <w:r w:rsidR="004019CF" w:rsidRPr="002771E4">
        <w:instrText xml:space="preserve"> ADDIN ZOTERO_ITEM CSL_CITATION {"citationID":"kaZ6xKyC","properties":{"formattedCitation":"[25]","plainCitation":"[25]","noteIndex":0},"citationItems":[{"id":1140,"uris":["http://zotero.org/users/local/xbuBig6U/items/GFPPUA4D"],"uri":["http://zotero.org/users/local/xbuBig6U/items/GFPPUA4D"],"itemData":{"id":1140,"type":"article-journal","abstract":"AIMS: Measurement of NT-proBNP and copeptin may help identify those at high risk of heart failure (HF). However the value of NT-proBNP and copeptin has been little studied in the older population in primary care. This study aims to examine the use of NT-proBNP and copeptin in improving risk prediction and stratification of HF in older men with and without cardiovascular disease (CVD).\nMETHODS AND RESULTS: This was a prospective study of 3870 men aged 60-79 years with no diagnosed HF followed up for a mean period of 11 years, during which there were 254 incident HF cases. NT-proBNP was associated with HF in those with and without established CVD [diagnosed myocardial infarction (MI), angina, or stroke]. NT-proBNP improved prediction beyond routine conventional risk factors (age, obesity, diabetes, hypertension, history of MI, and history of angina) and the Health ABC Heart Failure Score in all men and in men with and without established CVD (P&lt;0.0001 for improvement in c-statistics). The net reclassification index (NRI) beyond conventional risk factors was 18.8% overall (27.4% for men without CVD and 17.4% for men with CVD). In contrast, copeptin was associated with HF in men with CVD only and did not improve prediction of HF after inclusion of conventional risk factors (P = 0.95 for improvement in c-statistics).\nCONCLUSION: NT-proBNP, but not copeptin significantly improves prediction and risk stratification of HF beyond routine clinical parameters obtained in general practice settings in older men both with and without established CVD.","container-title":"European Journal of Heart Failure","DOI":"10.1093/eurjhf/hft124","ISSN":"1879-0844","issue":"1","journalAbbreviation":"Eur. J. Heart Fail.","language":"eng","note":"PMID: 23901058","page":"25-32","source":"PubMed","title":"N-terminal pro brain natriuretic peptide but not copeptin improves prediction of heart failure over other routine clinical risk parameters in older men with and without cardiovascular disease: population-based study","title-short":"N-terminal pro brain natriuretic peptide but not copeptin improves prediction of heart failure over other routine clinical risk parameters in older men with and without cardiovascular disease","volume":"16","author":[{"family":"Wannamethee","given":"S. Goya"},{"family":"Welsh","given":"Paul"},{"family":"Whincup","given":"Peter H."},{"family":"Lennon","given":"Lucy"},{"family":"Papacosta","given":"Olia"},{"family":"Sattar","given":"Naveed"}],"issued":{"date-parts":[["2014",1]]}}}],"schema":"https://github.com/citation-style-language/schema/raw/master/csl-citation.json"} </w:instrText>
      </w:r>
      <w:r w:rsidR="0051241C" w:rsidRPr="002771E4">
        <w:fldChar w:fldCharType="separate"/>
      </w:r>
      <w:r w:rsidR="006771C4" w:rsidRPr="002771E4">
        <w:rPr>
          <w:noProof/>
        </w:rPr>
        <w:t>[25]</w:t>
      </w:r>
      <w:r w:rsidR="0051241C" w:rsidRPr="002771E4">
        <w:fldChar w:fldCharType="end"/>
      </w:r>
      <w:r w:rsidR="0051241C" w:rsidRPr="002771E4">
        <w:t xml:space="preserve"> In contrast, </w:t>
      </w:r>
      <w:r w:rsidRPr="002771E4">
        <w:t>analysis of the PROGRESS study reported that NT-</w:t>
      </w:r>
      <w:proofErr w:type="spellStart"/>
      <w:r w:rsidRPr="002771E4">
        <w:t>proBNP</w:t>
      </w:r>
      <w:proofErr w:type="spellEnd"/>
      <w:r w:rsidRPr="002771E4">
        <w:t xml:space="preserve"> and CRP were both independent predictors of HF risk in patients with stroke.</w:t>
      </w:r>
      <w:r w:rsidRPr="002771E4">
        <w:fldChar w:fldCharType="begin"/>
      </w:r>
      <w:r w:rsidR="004019CF" w:rsidRPr="002771E4">
        <w:instrText xml:space="preserve"> ADDIN ZOTERO_ITEM CSL_CITATION {"citationID":"T1NOKFWX","properties":{"formattedCitation":"[27]","plainCitation":"[27]","noteIndex":0},"citationItems":[{"id":2169,"uris":["http://zotero.org/users/local/xbuBig6U/items/42ZCW9M8"],"uri":["http://zotero.org/users/local/xbuBig6U/items/42ZCW9M8"],"itemData":{"id":2169,"type":"article-journal","abstract":"B-type natriuretic peptide (BNP) and C-reactive protein (CRP) are elevated in persons at risk for congestive heart failure (CHF). However, limited data are available directly comparing BNP-related peptides and CRP in persons at risk of CHF. To evaluate amino terminal–pro-BNP (NT-proBNP) and CRP, separately and together, for assessment of risk of CHF, we performed a nested case-control study of the 6105 participants of the Perindopril pROtection aGainst REcurrent Stroke Study (PROGRESS), a placebo-controlled study of a perindopril-based blood pressure–lowering regimen among individuals with previous stroke or transient ischemic attack (TIA). Each of 258 subjects who developed CHF resulting in death, hospitalization, or withdrawal of randomized therapy during a mean follow-up of 3.9 years was matched to 1 to 3 control subjects. NT-proBNP and CRP predicted CHF; the odds ratio for subjects in the highest compared with the lowest quarter was 4.5 (95% confidence interval, 2.7 to 7.5) for NT-proBNP and 2.9 (confidence interval, 1.9 to 4.7) for CRP, and each remained a predictor of CHF after adjustment for all other predictors. Screening for both markers provided better prognostic information than screening for either alone. Elevation of NT-proBNP above 50 pmol/L and CRP above 0.84 mg/L predicted CHF with sensitivity of 64% and specificity of 66%. NT-proBNP and CRP predicted CHF in subjects receiving perindopril-based therapy. We conclude that NT-proBNP and CRP are independent predictors of CHF risk after stroke or TIA. Moreover, NT-proBNP and CRP may be markers of mechanisms of CHF pathogenesis distinct from those responsive to angiotensin-converting enzyme inhibitor–based therapy.","container-title":"Hypertension","DOI":"10.1161/01.HYP.0000151103.02424.c3","issue":"1","journalAbbreviation":"Hypertension","note":"publisher: American Heart Association","page":"69-74","source":"ahajournals.org (Atypon)","title":"Prediction of Heart Failure by Amino Terminal-pro–B-Type Natriuretic Peptide and C-Reactive Protein in Subjects With Cerebrovascular Disease","volume":"45","author":[{"literal":"Campbell Duncan J."},{"literal":"Woodward Mark"},{"literal":"Chalmers John P."},{"literal":"Colman Samuel A."},{"literal":"Jenkins Alicia J."},{"literal":"Kemp Bruce E."},{"literal":"Neal Bruce C."},{"literal":"Patel Anushka"},{"literal":"MacMahon Stephen W."}],"issued":{"date-parts":[["2005",1,1]]}}}],"schema":"https://github.com/citation-style-language/schema/raw/master/csl-citation.json"} </w:instrText>
      </w:r>
      <w:r w:rsidRPr="002771E4">
        <w:fldChar w:fldCharType="separate"/>
      </w:r>
      <w:r w:rsidR="006771C4" w:rsidRPr="002771E4">
        <w:rPr>
          <w:noProof/>
        </w:rPr>
        <w:t>[27]</w:t>
      </w:r>
      <w:r w:rsidRPr="002771E4">
        <w:fldChar w:fldCharType="end"/>
      </w:r>
      <w:r w:rsidR="002E724A" w:rsidRPr="002771E4">
        <w:t xml:space="preserve">. </w:t>
      </w:r>
      <w:r w:rsidRPr="002771E4">
        <w:t xml:space="preserve"> </w:t>
      </w:r>
      <w:r w:rsidR="00E95009" w:rsidRPr="002771E4">
        <w:t>A recent cohort study in middle-aged participants showed that CRP predicted incident HF independent of NT-</w:t>
      </w:r>
      <w:proofErr w:type="spellStart"/>
      <w:r w:rsidR="00E95009" w:rsidRPr="002771E4">
        <w:t>proBNP</w:t>
      </w:r>
      <w:proofErr w:type="spellEnd"/>
      <w:r w:rsidR="00E95009" w:rsidRPr="002771E4">
        <w:t>, while IL-6 did not predict HF</w:t>
      </w:r>
      <w:r w:rsidR="00680453" w:rsidRPr="002771E4">
        <w:t>.</w:t>
      </w:r>
      <w:r w:rsidR="00E95009" w:rsidRPr="002771E4">
        <w:fldChar w:fldCharType="begin"/>
      </w:r>
      <w:r w:rsidR="004019CF" w:rsidRPr="002771E4">
        <w:instrText xml:space="preserve"> ADDIN ZOTERO_ITEM CSL_CITATION {"citationID":"1hldsc8fkf","properties":{"formattedCitation":"[6]","plainCitation":"[6]","noteIndex":0},"citationItems":[{"id":820,"uris":["http://zotero.org/users/local/xbuBig6U/items/BZKBQ2P9"],"uri":["http://zotero.org/users/local/xbuBig6U/items/BZKBQ2P9"],"itemData":{"id":820,"type":"article-journal","abstract":"Background\nAlthough several biomarkers, including natriuretic peptides and inflammatory biomarkers, have proven to be useful prognostic predictors in patients with heart failure (HF), their predictive value for incident HF has not been extensively studied.\nMethods and Results\nThe “Study of Men Born in 1943” is a longitudinal, prospective study of men living in the city of Gothenburg, Sweden. A panel of biomarkers consisting of interleukin-6 (IL-6), cystatin C, high-sensitivity C-reactive protein (hs-CRP), and N-terminal pro–B-type natriuretic peptide (NT-proBNP) was analyzed from blood samples collected in 1993 in men aged 50 years. Incident HF was recorded from multiple sources, including an echocardiographic assessment in 2014. A total of 747 (94%) of the 798 participants with no previous history of HF were included. Of these 747 participants, 85 (11.4%) developed HF over a 21-year follow-up. After adjustment for body mass index (BMI) and hypertension at baseline, NT-proBNP ≥25 ng/L was associated with a higher risk of HF (odds ratio [OR] 2.09, 95% confidence interval [CI] 1.30–3.36; P = .0024), as was hs-CRP &gt;3 mg/L (OR 2.61, 95% CI 1.59–4.29; P = .0002). In a multivariable model, the expected probability of HF was 0.33 (95% CI 0.23–0.45) in hypertensive patients with hs-CRP &gt;3 mg/L, NT-proBNP ≥25 ng/L, and BMI ≥25 kg/m2, compared with a probability of 0.04 (95% CI 0.02–0.07) in nonhypertensive patients with hs-CRP ≤3 mg/L, NT-proBNP &lt;25 ng/L, and BMI &lt;25 kg/m.2\nConclusions\nNT-proBNP ≥25 ng/L and elevated hs-CRP levels in men aged 50 years were predictive biomarkers for HF over a 2one year follow-up.","container-title":"Journal of Cardiac Failure","DOI":"10.1016/j.cardfail.2018.07.005","ISSN":"1071-9164","issue":"9","journalAbbreviation":"Journal of Cardiac Failure","page":"594-600","source":"ScienceDirect","title":"Natriuretic and Inflammatory Biomarkers as Risk Predictors of Heart Failure in Middle-Aged Men From the General Population: A 21-Year Follow-Up","title-short":"Natriuretic and Inflammatory Biomarkers as Risk Predictors of Heart Failure in Middle-Aged Men From the General Population","volume":"24","author":[{"family":"Ergatoudes","given":"Constantinos"},{"family":"Thunström","given":"Erik"},{"family":"Hansson","given":"Per-Olof"},{"family":"Morales","given":"David"},{"family":"Mandalenakis","given":"Zacharias"},{"family":"Rosengren","given":"Annika"},{"family":"Zhong","given":"You"},{"family":"Caidahl","given":"Kenneth"},{"family":"Fu","given":"Michael"}],"issued":{"date-parts":[["2018",9,1]]}}}],"schema":"https://github.com/citation-style-language/schema/raw/master/csl-citation.json"} </w:instrText>
      </w:r>
      <w:r w:rsidR="00E95009" w:rsidRPr="002771E4">
        <w:fldChar w:fldCharType="separate"/>
      </w:r>
      <w:r w:rsidR="006771C4" w:rsidRPr="002771E4">
        <w:rPr>
          <w:noProof/>
        </w:rPr>
        <w:t>[6]</w:t>
      </w:r>
      <w:r w:rsidR="00E95009" w:rsidRPr="002771E4">
        <w:fldChar w:fldCharType="end"/>
      </w:r>
      <w:r w:rsidR="00E95009" w:rsidRPr="002771E4">
        <w:t xml:space="preserve"> In contrast, two studies in older adults found that IL-6, but not CRP, predicted HF </w:t>
      </w:r>
      <w:r w:rsidR="00E95009" w:rsidRPr="002771E4">
        <w:fldChar w:fldCharType="begin"/>
      </w:r>
      <w:r w:rsidR="006771C4" w:rsidRPr="002771E4">
        <w:instrText xml:space="preserve"> ADDIN ZOTERO_ITEM CSL_CITATION {"citationID":"1f1hoohc0m","properties":{"formattedCitation":"[8,10]","plainCitation":"[8,10]","noteIndex":0},"citationItems":[{"id":826,"uris":["http://zotero.org/users/local/xbuBig6U/items/Q5U9VTTV"],"uri":["http://zotero.org/users/local/xbuBig6U/items/Q5U9VTTV"],"itemData":{"id":826,"type":"article-journal","abstract":"Background— Experimental studies support a key role for cytokines in left ventricular remodeling. In congestive heart failure (CHF) patients, elevated plasma cytokine levels are associated with worse functional status and adverse prognosis. It is unclear whether cytokine levels can predict the incidence of CHF in asymptomatic individuals.Methods and Results— We investigated the relations of serum interleukin-6 (IL-6), C-reactive protein (CRP), and spontaneous production of tumor necrosis factor-α (TNFα) by peripheral blood mononuclear cell (PBMC) to CHF incidence among 732 elderly Framingham Study subjects (mean age 78 years, 67% women) free of prior myocardial infarction and CHF. On follow-up (mean 5.2 years), 56 subjects (35 women) developed CHF. After adjustment for established risk factors, including the occurrence of myocardial infarction on follow-up, there was a 60 (PBMC TNFα) to 68% (serum IL-6) increase in risk of CHF per tertile increment in cytokine concentration (P=0.04, and 0.03, respectively, for trend). A serum CRP level ≥5 mg/dL was associated with a 2.8-fold increased risk of CHF (P=0.02). Subjects with elevated levels of all 3 biomarkers (serum IL-6 and PBMC TNFα &gt;median values, CRP≥5 mg/dL) had a markedly increased risk of CHF (hazards ratio 4.07 [95% CI 1.34 to 12.37], P=0.01) compared with the other subjects.Conclusions— In our elderly, community-based sample, a single determination of serum inflammatory markers, particularly elevated IL-6, was associated with increased risk of CHF in people without prior myocardial infarction. Additional epidemiological investigations are warranted to confirm the contribution of inflammation to the pathogenesis of CHF in the general population.","container-title":"Circulation","DOI":"10.1161/01.CIR.0000057810.48709.F6","issue":"11","journalAbbreviation":"Circulation","page":"1486-1491","source":"ahajournals.org (Atypon)","title":"Inflammatory Markers and Risk of Heart Failure in Elderly Subjects Without Prior Myocardial Infarction","volume":"107","author":[{"literal":"Vasan Ramachandran S."},{"literal":"Sullivan Lisa M."},{"literal":"Roubenoff Ronenn"},{"literal":"Dinarello Charles A."},{"literal":"Harris Tamara"},{"literal":"Benjamin Emelia J."},{"literal":"Sawyer Douglas B."},{"literal":"Levy Daniel"},{"literal":"Wilson Peter W.F."},{"literal":"D’Agostino Ralph B."}],"issued":{"date-parts":[["2003",3,25]]}}},{"id":823,"uris":["http://zotero.org/users/local/xbuBig6U/items/N24MWM53"],"uri":["http://zotero.org/users/local/xbuBig6U/items/N24MWM53"],"itemData":{"id":823,"type":"article-journal","abstract":"Objectives\nTo evaluate the association between inflammation and heart failure (HF) risk in older adults.\n\nBackground\nInflammation is associated with HF risk factors and also directly affects myocardial function.\n\nMethods\nThe association of baseline serum concentrations of interleukin-6 (IL-6), tumor necrosis factor alpha (TNF-α), and C-reactive protein (CRP) with incident HF was assessed with Cox models among 2610 older persons without prevalent HF enrolled in the Health ABC Study (age, 73.6±2.9 years; 48.3% men; 59.6% white).\n\nResults\nDuring follow-up (median, 9.4 years), 311 participants (11.9%) developed HF. In models controlling for clinical characteristics, ankle-arm index, and incident coronary heart disease, doubling of IL-6, TNF-α, and CRP concentrations was associated with 29% (95% CI, 13 to 47%; P&lt;.001), 46% (95% CI, 17 to 84%; P=.001), and 9% (95% CI, -1 to 24%; P=.087) increase in HF risk, respectively. In models including all three markers, IL-6 and TNF- α, but not CRP, remained significant. These associations were similar across sex and race and persisted in models accounting for death as a competing event. Post-HF ejection fraction was available in 239 (76.8%) cases; inflammatory markers had stronger association with HF with preserved ejection fraction. Repeat IL-6 and CRP determinations at 1-year follow-up did not provide incremental information. Addition of IL-6 to the clinical Health ABC HF model improved model discrimination (C index from 0.717 to 0.734; P=.001) and fit (decreased Bayes information criterion by 17.8; P&lt;.001).\n\nConclusions\nInflammatory markers are associated with HF risk among older adults and may improve HF risk stratification.","container-title":"Journal of the American College of Cardiology","DOI":"10.1016/j.jacc.2009.12.045","ISSN":"0735-1097","issue":"19","journalAbbreviation":"J Am Coll Cardiol","note":"PMID: 20447537\nPMCID: PMC3267799","page":"2129-2137","source":"PubMed Central","title":"Inflammatory Markers and Incident Heart Failure Risk in Older Adults: The Health, Aging, and Body Composition Study","title-short":"Inflammatory Markers and Incident Heart Failure Risk in Older Adults","volume":"55","author":[{"family":"Kalogeropoulos","given":"Andreas"},{"family":"Georgiopoulou","given":"Vasiliki"},{"family":"Psaty","given":"Bruce M."},{"family":"Rodondi","given":"Nicolas"},{"family":"Smith","given":"Andrew L."},{"family":"Harrison","given":"David G."},{"family":"Liu","given":"Yongmei"},{"family":"Hoffmann","given":"Udo"},{"family":"Bauer","given":"Douglas C."},{"family":"Newman","given":"Anne B."},{"family":"Kritchevsky","given":"Stephen B."},{"family":"Harris","given":"Tamara B."},{"family":"Butler","given":"Javed"}],"issued":{"date-parts":[["2010",5,11]]}}}],"schema":"https://github.com/citation-style-language/schema/raw/master/csl-citation.json"} </w:instrText>
      </w:r>
      <w:r w:rsidR="00E95009" w:rsidRPr="002771E4">
        <w:fldChar w:fldCharType="separate"/>
      </w:r>
      <w:r w:rsidR="006771C4" w:rsidRPr="002771E4">
        <w:rPr>
          <w:noProof/>
        </w:rPr>
        <w:t>[8,10]</w:t>
      </w:r>
      <w:r w:rsidR="00E95009" w:rsidRPr="002771E4">
        <w:fldChar w:fldCharType="end"/>
      </w:r>
      <w:r w:rsidR="00E95009" w:rsidRPr="002771E4">
        <w:t>; neither of these assessed the influence of NT-</w:t>
      </w:r>
      <w:proofErr w:type="spellStart"/>
      <w:r w:rsidR="00E95009" w:rsidRPr="002771E4">
        <w:t>proBNP</w:t>
      </w:r>
      <w:proofErr w:type="spellEnd"/>
      <w:r w:rsidR="00E95009" w:rsidRPr="002771E4">
        <w:t>. This difference in findings might relate to</w:t>
      </w:r>
      <w:r w:rsidR="001B3910" w:rsidRPr="002771E4">
        <w:t xml:space="preserve"> a</w:t>
      </w:r>
      <w:r w:rsidR="00E95009" w:rsidRPr="002771E4">
        <w:t xml:space="preserve"> difference in prevalence of </w:t>
      </w:r>
      <w:proofErr w:type="spellStart"/>
      <w:r w:rsidR="00E95009" w:rsidRPr="002771E4">
        <w:t>HFrEF</w:t>
      </w:r>
      <w:proofErr w:type="spellEnd"/>
      <w:r w:rsidR="00E95009" w:rsidRPr="002771E4">
        <w:t xml:space="preserve"> and </w:t>
      </w:r>
      <w:proofErr w:type="spellStart"/>
      <w:r w:rsidR="00E95009" w:rsidRPr="002771E4">
        <w:t>HFpEF</w:t>
      </w:r>
      <w:proofErr w:type="spellEnd"/>
      <w:r w:rsidR="00E95009" w:rsidRPr="002771E4">
        <w:t xml:space="preserve"> </w:t>
      </w:r>
      <w:r w:rsidR="001B3910" w:rsidRPr="002771E4">
        <w:t xml:space="preserve">in different age groups. </w:t>
      </w:r>
      <w:proofErr w:type="spellStart"/>
      <w:r w:rsidR="001B3910" w:rsidRPr="002771E4">
        <w:t>HFpEF</w:t>
      </w:r>
      <w:proofErr w:type="spellEnd"/>
      <w:r w:rsidR="001B3910" w:rsidRPr="002771E4">
        <w:t xml:space="preserve"> tends to be more common in older adults</w:t>
      </w:r>
      <w:r w:rsidR="00EC3732" w:rsidRPr="002771E4">
        <w:fldChar w:fldCharType="begin"/>
      </w:r>
      <w:r w:rsidR="004019CF" w:rsidRPr="002771E4">
        <w:instrText xml:space="preserve"> ADDIN ZOTERO_ITEM CSL_CITATION {"citationID":"1o376hn874","properties":{"formattedCitation":"[28]","plainCitation":"[28]","noteIndex":0},"citationItems":[{"id":1089,"uris":["http://zotero.org/users/local/xbuBig6U/items/C3RJBWE8"],"uri":["http://zotero.org/users/local/xbuBig6U/items/C3RJBWE8"],"itemData":{"id":1089,"type":"article-journal","abstract":"ContextThe heart failure (HF) syndrome is heterogeneous. While it can be defined by ejection fraction (EF) and diastolic function, data on the characteristics of HF in the community are scarce, as most studies are retrospective, hospital-based, and rely on clinically indicated tests. Further, diastolic function is seldom systematically assessed based on standardized techniques.ObjectiveTo prospectively measure EF, diastolic function, and brain natriuretic peptide (BNP) in community residents with HF.Main Outcome MeasuresEchocardiographic measures of EF and diastolic function, measurement of blood levels of BNP, and 6-month mortality.Design, Setting, and ParticipantsOlmsted County residents with incident or prevalent HF (inpatients or outpatients) between September 10, 2003, and October 27, 2005, were prospectively recruited to undergo assessment of EF and diastolic function by echocardiography and measurement of BNP.ResultsA total of 556 study participants underwent echocardiography at HF diagnosis. Preserved EF (≥50%) was present in 308 (55%) and was associated with older age, female sex, and no history of myocardial infarction (all P&amp;lt;.001). Isolated diastolic dysfunction (diastolic dysfunction with preserved EF) was present in 242 (44%) patients. For patients with reduced EF, moderate or severe diastolic dysfunction was more common than when EF was preserved (odds ratio, 1.67; 95% confidence interval [CI], 1.11-2.51; P = .01). Both low EF and diastolic dysfunction were independently related to higher levels of BNP. At 6 months, mortality was 16% for both preserved and reduced EF (age- and sex-adjusted hazard ratio, 0.85; 95% CI, 0.61-1.19; P = .33 for preserved vs reduced EF).ConclusionsIn the community, more than half of patients with HF have preserved EF, and isolated diastolic dysfunction is present in more than 40% of cases. Ejection fraction and diastolic dysfunction are independently related to higher levels of BNP. Heart failure with preserved EF is associated with a high mortality rate, comparable to that of patients with reduced EF.","container-title":"JAMA","DOI":"10.1001/jama.296.18.2209","ISSN":"0098-7484","issue":"18","journalAbbreviation":"JAMA","language":"en","page":"2209-2216","source":"jamanetwork.com","title":"Systolic and Diastolic Heart Failure in the Community","volume":"296","author":[{"family":"Bursi","given":"Francesca"},{"family":"Weston","given":"Susan A."},{"family":"Redfield","given":"Margaret M."},{"family":"Jacobsen","given":"Steven J."},{"family":"Pakhomov","given":"Serguei"},{"family":"Nkomo","given":"Vuyisile T."},{"family":"Meverden","given":"Ryan A."},{"family":"Roger","given":"Véronique L."}],"issued":{"date-parts":[["2006",11,8]]}}}],"schema":"https://github.com/citation-style-language/schema/raw/master/csl-citation.json"} </w:instrText>
      </w:r>
      <w:r w:rsidR="00EC3732" w:rsidRPr="002771E4">
        <w:fldChar w:fldCharType="separate"/>
      </w:r>
      <w:r w:rsidR="006771C4" w:rsidRPr="002771E4">
        <w:rPr>
          <w:noProof/>
        </w:rPr>
        <w:t>[28]</w:t>
      </w:r>
      <w:r w:rsidR="00EC3732" w:rsidRPr="002771E4">
        <w:fldChar w:fldCharType="end"/>
      </w:r>
      <w:r w:rsidR="001B3910" w:rsidRPr="002771E4">
        <w:t xml:space="preserve">, and CRP has been reported to be less strongly associated with </w:t>
      </w:r>
      <w:proofErr w:type="spellStart"/>
      <w:r w:rsidR="001B3910" w:rsidRPr="002771E4">
        <w:t>HFpEF</w:t>
      </w:r>
      <w:proofErr w:type="spellEnd"/>
      <w:r w:rsidR="001B3910" w:rsidRPr="002771E4">
        <w:t xml:space="preserve"> compared to </w:t>
      </w:r>
      <w:proofErr w:type="spellStart"/>
      <w:r w:rsidR="001B3910" w:rsidRPr="002771E4">
        <w:t>HFrEF</w:t>
      </w:r>
      <w:proofErr w:type="spellEnd"/>
      <w:r w:rsidR="001B3910" w:rsidRPr="002771E4">
        <w:t xml:space="preserve"> </w:t>
      </w:r>
      <w:r w:rsidR="001B3910" w:rsidRPr="002771E4">
        <w:fldChar w:fldCharType="begin"/>
      </w:r>
      <w:r w:rsidR="004019CF" w:rsidRPr="002771E4">
        <w:instrText xml:space="preserve"> ADDIN ZOTERO_ITEM CSL_CITATION {"citationID":"2c6kdrn2ik","properties":{"formattedCitation":"[29]","plainCitation":"[29]","noteIndex":0},"citationItems":[{"id":1086,"uris":["http://zotero.org/users/local/xbuBig6U/items/EBK3CHP5"],"uri":["http://zotero.org/users/local/xbuBig6U/items/EBK3CHP5"],"itemData":{"id":1086,"type":"article-journal","abstract":"&lt;h3&gt;Importance&lt;/h3&gt;&lt;p&gt;Nearly half of all patients with heart failure have preserved ejection fraction (HFpEF) as opposed to reduced ejection fraction (HFrEF), yet associations of biomarkers with future heart failure subtype are incompletely understood.&lt;/p&gt;&lt;h3&gt;Objective&lt;/h3&gt;&lt;p&gt;To evaluate the associations of 12 cardiovascular biomarkers with incident HFpEF vs HFrEF among adults from the general population.&lt;/p&gt;&lt;h3&gt;Design, Setting, and Participants&lt;/h3&gt;&lt;p&gt;This study included 4 longitudinal community-based cohorts: the Cardiovascular Health Study (1989-1990; 1992-1993 for supplemental African-American cohort), the Framingham Heart Study (1995-1998), the Multi-Ethnic Study of Atherosclerosis (2000-2002), and the Prevention of Renal and Vascular End-stage Disease study (1997-1998). Each cohort had prospective ascertainment of incident HFpEF and HFrEF. Data analysis was performed from June 25, 2015, to November 9, 2017.&lt;/p&gt;&lt;h3&gt;Exposures&lt;/h3&gt;&lt;p&gt;The following biomarkers were examined: N-terminal pro B-type natriuretic peptide or brain natriuretic peptide, high-sensitivity troponin T or I, C-reactive protein (CRP), urinary albumin to creatinine ratio (UACR), renin to aldosterone ratio, D-dimer, fibrinogen, soluble suppressor of tumorigenicity, galectin-3, cystatin C, plasminogen activator inhibitor 1, and interleukin 6.&lt;/p&gt;&lt;h3&gt;Main Outcomes and Measures&lt;/h3&gt;&lt;p&gt;Development of incident HFpEF and incident HFrEF.&lt;/p&gt;&lt;h3&gt;Results&lt;/h3&gt;&lt;p&gt;Among the 22 756 participants in these 4 cohorts (12 087 women and 10 669 men; mean [SD] age, 60 [13] years) in the study, during a median follow-up of 12 years, 633 participants developed incident HFpEF, and 841 developed HFrEF. In models adjusted for clinical risk factors of heart failure, 2 biomarkers were significantly associated with incident HFpEF: UACR (hazard ratio [HR], 1.33; 95% CI, 1.20-1.48;&lt;i&gt;P&lt;/i&gt; &amp;lt; .001) and natriuretic peptides (HR, 1.27; 95% CI, 1.16-1.40;&lt;i&gt;P&lt;/i&gt; &amp;lt; .001), with suggestive associations for high-sensitivity troponin (HR, 1.11; 95% CI, 1.03-1.19;&lt;i&gt;P&lt;/i&gt; = .008), plasminogen activator inhibitor 1 (HR, 1.22; 95% CI, 1.03-1.45;&lt;i&gt;P&lt;/i&gt; = .02), and fibrinogen (HR, 1.12; 95% CI, 1.03-1.22;&lt;i&gt;P&lt;/i&gt; = .01). By contrast, 6 biomarkers were associated with incident HFrEF: natriuretic peptides (HR, 1.54; 95% CI, 1.41-1.68;&lt;i&gt;P&lt;/i&gt; &amp;lt; .001), UACR (HR, 1.21; 95% CI, 1.11-1.32;&lt;i&gt;P&lt;/i&gt; &amp;lt; .001), high-sensitivity troponin (HR, 1.37; 95% CI, 1.29-1.46;&lt;i&gt;P&lt;/i&gt; &amp;lt; .001), cystatin C (HR, 1.19; 95% CI, 1.11-1.27;&lt;i&gt;P&lt;/i&gt; &amp;lt; .001), D-dimer (HR, 1.22; 95% CI, 1.11-1.35;&lt;i&gt;P&lt;/i&gt; &amp;lt; .001), and CRP (HR, 1.19; 95% CI, 1.11-1.28;&lt;i&gt;P&lt;/i&gt; &amp;lt; .001). When directly compared, natriuretic peptides, high-sensitivity troponin, and CRP were more strongly associated with HFrEF compared with HFpEF.&lt;/p&gt;&lt;h3&gt;Conclusions and Relevance&lt;/h3&gt;&lt;p&gt;Biomarkers of renal dysfunction, endothelial dysfunction, and inflammation were associated with incident HFrEF. By contrast, only natriuretic peptides and UACR were associated with HFpEF. These findings highlight the need for future studies focused on identifying novel biomarkers of the risk of HFpEF.&lt;/p&gt;","container-title":"JAMA Cardiology","DOI":"10.1001/jamacardio.2017.4987","ISSN":"2380-6583","issue":"3","journalAbbreviation":"JAMA Cardiol","language":"en","page":"215-224","source":"jamanetwork.com","title":"Association of Cardiovascular Biomarkers With Incident Heart Failure With Preserved and Reduced Ejection Fraction","volume":"3","author":[{"family":"Boer","given":"Rudolf A.","dropping-particle":"de"},{"family":"Nayor","given":"Matthew"},{"family":"deFilippi","given":"Christopher R."},{"family":"Enserro","given":"Danielle"},{"family":"Bhambhani","given":"Vijeta"},{"family":"Kizer","given":"Jorge R."},{"family":"Blaha","given":"Michael J."},{"family":"Brouwers","given":"Frank P."},{"family":"Cushman","given":"Mary"},{"family":"Lima","given":"Joao A. C."},{"family":"Bahrami","given":"Hossein"},{"family":"Harst","given":"Pim","dropping-particle":"van der"},{"family":"Wang","given":"Thomas J."},{"family":"Gansevoort","given":"Ron T."},{"family":"Fox","given":"Caroline S."},{"family":"Gaggin","given":"Hanna K."},{"family":"Kop","given":"Willem J."},{"family":"Liu","given":"Kiang"},{"family":"Vasan","given":"Ramachandran S."},{"family":"Psaty","given":"Bruce M."},{"family":"Lee","given":"Douglas S."},{"family":"Hillege","given":"Hans L."},{"family":"Bartz","given":"Traci M."},{"family":"Benjamin","given":"Emelia J."},{"family":"Chan","given":"Cheeling"},{"family":"Allison","given":"Matthew"},{"family":"Gardin","given":"Julius M."},{"family":"Januzzi","given":"James L."},{"family":"Shah","given":"Sanjiv J."},{"family":"Levy","given":"Daniel"},{"family":"Herrington","given":"David M."},{"family":"Larson","given":"Martin G."},{"family":"Gilst","given":"Wiek H.","dropping-particle":"van"},{"family":"Gottdiener","given":"John S."},{"family":"Bertoni","given":"Alain G."},{"family":"Ho","given":"Jennifer E."}],"issued":{"date-parts":[["2018",3,1]]}}}],"schema":"https://github.com/citation-style-language/schema/raw/master/csl-citation.json"} </w:instrText>
      </w:r>
      <w:r w:rsidR="001B3910" w:rsidRPr="002771E4">
        <w:fldChar w:fldCharType="separate"/>
      </w:r>
      <w:r w:rsidR="006771C4" w:rsidRPr="002771E4">
        <w:rPr>
          <w:noProof/>
        </w:rPr>
        <w:t>[29]</w:t>
      </w:r>
      <w:r w:rsidR="001B3910" w:rsidRPr="002771E4">
        <w:fldChar w:fldCharType="end"/>
      </w:r>
      <w:r w:rsidR="001B3910" w:rsidRPr="002771E4">
        <w:t xml:space="preserve">, although </w:t>
      </w:r>
      <w:r w:rsidR="00A80130" w:rsidRPr="002771E4">
        <w:t xml:space="preserve">conflicting results report that inflammation is predominant in </w:t>
      </w:r>
      <w:proofErr w:type="spellStart"/>
      <w:r w:rsidR="00A80130" w:rsidRPr="002771E4">
        <w:t>HFpEF</w:t>
      </w:r>
      <w:proofErr w:type="spellEnd"/>
      <w:r w:rsidR="00A80130" w:rsidRPr="002771E4">
        <w:t xml:space="preserve"> and not </w:t>
      </w:r>
      <w:proofErr w:type="spellStart"/>
      <w:r w:rsidR="00A80130" w:rsidRPr="002771E4">
        <w:t>HFrEF</w:t>
      </w:r>
      <w:proofErr w:type="spellEnd"/>
      <w:r w:rsidR="00680453" w:rsidRPr="002771E4">
        <w:t>.</w:t>
      </w:r>
      <w:r w:rsidR="00EC3732" w:rsidRPr="002771E4">
        <w:fldChar w:fldCharType="begin"/>
      </w:r>
      <w:r w:rsidR="004019CF" w:rsidRPr="002771E4">
        <w:instrText xml:space="preserve"> ADDIN ZOTERO_ITEM CSL_CITATION {"citationID":"203r3gq3j","properties":{"formattedCitation":"[30]","plainCitation":"[30]","noteIndex":0},"citationItems":[{"id":1092,"uris":["http://zotero.org/users/local/xbuBig6U/items/QNQQRW6T"],"uri":["http://zotero.org/users/local/xbuBig6U/items/QNQQRW6T"],"itemData":{"id":1092,"type":"article-journal","abstract":"Background\nBiomarkers may help us to unravel differences in the underlying pathophysiology between heart failure (HF) patients with a reduced ejection fraction (HFrEF) and a preserved ejection fraction (HFpEF). Therefore, we compared biomarker profiles to characterize pathophysiological differences between patients with HFrEF and HFpEF.\n\nMethods and Results\nWe retrospectively analyzed 33 biomarkers from different pathophysiological domains (inflammation, oxidative stress, remodeling, cardiac stretch, angiogenesis, arteriosclerosis, and renal function) in 460 HF patients (21% HFpEF, left ventricular ejection fraction ≥45%) measured at discharge after hospitalization for acute HF. The association between these markers and the occurrence of all‐cause mortality and/or HF‐related rehospitalizations at 18 months was compared between patients with HFrEF and HFpEF. Patients were 70.6±11.4 years old and 37.4% were female. Patients with HFpEF were older, more often female, and had a higher systolic blood pressure. Levels of high‐sensitive C‐reactive protein were significantly higher in HFpEF, while levels of pro‐atrial‐type natriuretic peptide and N‐terminal pro‐brain natriuretic peptide were higher in HFrEF. Linear regression followed by network analyses revealed prominent inflammation and angiogenesis‐associated interactions in HFpEF and mainly cardiac stretch–associated interactions in HFrEF. The angiogenesis‐specific marker, neuropilin and the remodeling‐specific marker, osteopontin were predictive for all‐cause mortality and/or HF‐related rehospitalizations at 18 months in HFpEF, but not in HFrEF (P for interaction &lt;0.05).\n\nConclusions\nIn HFpEF, inflammation and angiogenesis‐mediated interactions are predominantly observed, while stretch‐mediated interactions are found in HFrEF. The remodeling marker osteopontin and the angiogenesis marker neuropilin predicted outcome in HFpEF, but not in HFrEF.","container-title":"Journal of the American Heart Association: Cardiovascular and Cerebrovascular Disease","DOI":"10.1161/JAHA.116.003989","ISSN":"2047-9980","issue":"4","journalAbbreviation":"J Am Heart Assoc","note":"PMID: 28360225\nPMCID: PMC5532986","source":"PubMed Central","title":"Biomarker Profiles in Heart Failure Patients With Preserved and Reduced Ejection Fraction","URL":"https://www.ncbi.nlm.nih.gov/pmc/articles/PMC5532986/","volume":"6","author":[{"family":"Tromp","given":"Jasper"},{"family":"Khan","given":"Mohsin A. F."},{"family":"Klip","given":"IJsbrand T."},{"family":"Meyer","given":"Sven"},{"family":"Boer","given":"Rudolf A.","non-dropping-particle":"de"},{"family":"Jaarsma","given":"Tiny"},{"family":"Hillege","given":"Hans"},{"family":"Veldhuisen","given":"Dirk J.","non-dropping-particle":"van"},{"family":"Meer","given":"Peter","non-dropping-particle":"van der"},{"family":"Voors","given":"Adriaan A."}],"issued":{"date-parts":[["2017",3,30]]}}}],"schema":"https://github.com/citation-style-language/schema/raw/master/csl-citation.json"} </w:instrText>
      </w:r>
      <w:r w:rsidR="00EC3732" w:rsidRPr="002771E4">
        <w:fldChar w:fldCharType="separate"/>
      </w:r>
      <w:r w:rsidR="006771C4" w:rsidRPr="002771E4">
        <w:rPr>
          <w:noProof/>
        </w:rPr>
        <w:t>[30]</w:t>
      </w:r>
      <w:r w:rsidR="00EC3732" w:rsidRPr="002771E4">
        <w:fldChar w:fldCharType="end"/>
      </w:r>
    </w:p>
    <w:p w14:paraId="1F97C1CD" w14:textId="5A66B691" w:rsidR="003024AF" w:rsidRPr="002771E4" w:rsidRDefault="003024AF" w:rsidP="001F01F7">
      <w:pPr>
        <w:spacing w:line="480" w:lineRule="auto"/>
        <w:rPr>
          <w:b/>
          <w:bCs/>
        </w:rPr>
      </w:pPr>
    </w:p>
    <w:p w14:paraId="422D12AA" w14:textId="15FBD4A2" w:rsidR="00817B6E" w:rsidRPr="002771E4" w:rsidRDefault="00614B66" w:rsidP="001F01F7">
      <w:pPr>
        <w:spacing w:line="480" w:lineRule="auto"/>
      </w:pPr>
      <w:r w:rsidRPr="002771E4">
        <w:t>Using a large cohort of older men, we aimed to determine the relationship between</w:t>
      </w:r>
      <w:r w:rsidR="00EB20D0" w:rsidRPr="002771E4">
        <w:t xml:space="preserve"> a pro-inflammatory cytokine (IL-6), an acute phase reactant</w:t>
      </w:r>
      <w:r w:rsidRPr="002771E4">
        <w:t xml:space="preserve"> </w:t>
      </w:r>
      <w:r w:rsidR="00EB20D0" w:rsidRPr="002771E4">
        <w:t>(</w:t>
      </w:r>
      <w:r w:rsidRPr="002771E4">
        <w:t>CRP</w:t>
      </w:r>
      <w:r w:rsidR="00EB20D0" w:rsidRPr="002771E4">
        <w:t xml:space="preserve">) </w:t>
      </w:r>
      <w:r w:rsidR="001B453B" w:rsidRPr="002771E4">
        <w:t>and</w:t>
      </w:r>
      <w:r w:rsidRPr="002771E4">
        <w:t xml:space="preserve"> incident </w:t>
      </w:r>
      <w:r w:rsidR="001271D1" w:rsidRPr="002771E4">
        <w:t>HF</w:t>
      </w:r>
      <w:r w:rsidR="00F716AD" w:rsidRPr="002771E4">
        <w:t xml:space="preserve"> (including incident </w:t>
      </w:r>
      <w:proofErr w:type="spellStart"/>
      <w:r w:rsidR="00F716AD" w:rsidRPr="002771E4">
        <w:t>HFpEF</w:t>
      </w:r>
      <w:proofErr w:type="spellEnd"/>
      <w:r w:rsidR="00F716AD" w:rsidRPr="002771E4">
        <w:t xml:space="preserve"> and </w:t>
      </w:r>
      <w:proofErr w:type="spellStart"/>
      <w:r w:rsidR="00F716AD" w:rsidRPr="002771E4">
        <w:t>HFrEF</w:t>
      </w:r>
      <w:proofErr w:type="spellEnd"/>
      <w:r w:rsidR="00070022" w:rsidRPr="002771E4">
        <w:t>, considered together and then separately</w:t>
      </w:r>
      <w:r w:rsidR="00F716AD" w:rsidRPr="002771E4">
        <w:t>)</w:t>
      </w:r>
      <w:r w:rsidRPr="002771E4">
        <w:t xml:space="preserve"> over a long follow-up period</w:t>
      </w:r>
      <w:r w:rsidR="00EB20D0" w:rsidRPr="002771E4">
        <w:t xml:space="preserve">. We also aimed to </w:t>
      </w:r>
      <w:r w:rsidR="003252FE" w:rsidRPr="002771E4">
        <w:t xml:space="preserve">assess the </w:t>
      </w:r>
      <w:r w:rsidR="00EB20D0" w:rsidRPr="002771E4">
        <w:t xml:space="preserve">additional role of </w:t>
      </w:r>
      <w:r w:rsidR="003252FE" w:rsidRPr="002771E4">
        <w:t>NT-</w:t>
      </w:r>
      <w:proofErr w:type="spellStart"/>
      <w:r w:rsidR="003252FE" w:rsidRPr="002771E4">
        <w:t>proBNP</w:t>
      </w:r>
      <w:proofErr w:type="spellEnd"/>
      <w:r w:rsidR="003252FE" w:rsidRPr="002771E4">
        <w:t xml:space="preserve"> in</w:t>
      </w:r>
      <w:r w:rsidR="00EB20D0" w:rsidRPr="002771E4">
        <w:t xml:space="preserve"> defining this</w:t>
      </w:r>
      <w:r w:rsidR="003252FE" w:rsidRPr="002771E4">
        <w:t xml:space="preserve"> </w:t>
      </w:r>
      <w:r w:rsidR="003252FE" w:rsidRPr="002771E4">
        <w:lastRenderedPageBreak/>
        <w:t>relationship</w:t>
      </w:r>
      <w:r w:rsidR="00EB20D0" w:rsidRPr="002771E4">
        <w:t>, including whether or not the well-established relationship between NT-</w:t>
      </w:r>
      <w:proofErr w:type="spellStart"/>
      <w:r w:rsidR="00EB20D0" w:rsidRPr="002771E4">
        <w:t>proBNP</w:t>
      </w:r>
      <w:proofErr w:type="spellEnd"/>
      <w:r w:rsidR="00EB20D0" w:rsidRPr="002771E4">
        <w:t xml:space="preserve"> and incident </w:t>
      </w:r>
      <w:r w:rsidR="00834B1D" w:rsidRPr="002771E4">
        <w:t>HF</w:t>
      </w:r>
      <w:r w:rsidR="00EB20D0" w:rsidRPr="002771E4">
        <w:t xml:space="preserve"> </w:t>
      </w:r>
      <w:r w:rsidR="00070022" w:rsidRPr="002771E4">
        <w:t xml:space="preserve">attenuates any effect of inflammatory activation on </w:t>
      </w:r>
      <w:r w:rsidR="00834B1D" w:rsidRPr="002771E4">
        <w:t>HF</w:t>
      </w:r>
      <w:r w:rsidR="00070022" w:rsidRPr="002771E4">
        <w:t xml:space="preserve"> risk, which might suggest</w:t>
      </w:r>
      <w:r w:rsidR="00E42005" w:rsidRPr="002771E4">
        <w:t xml:space="preserve"> interlinkage</w:t>
      </w:r>
      <w:r w:rsidR="00070022" w:rsidRPr="002771E4">
        <w:t xml:space="preserve"> between the neurohormonal and inflammatory systems</w:t>
      </w:r>
      <w:r w:rsidR="00E42005" w:rsidRPr="002771E4">
        <w:t xml:space="preserve"> and the development of </w:t>
      </w:r>
      <w:r w:rsidR="001271D1" w:rsidRPr="002771E4">
        <w:t>HF</w:t>
      </w:r>
      <w:r w:rsidRPr="002771E4">
        <w:t>.</w:t>
      </w:r>
    </w:p>
    <w:p w14:paraId="6D647AD6" w14:textId="14EB0C85" w:rsidR="008F28F5" w:rsidRPr="002771E4" w:rsidRDefault="008F28F5">
      <w:pPr>
        <w:rPr>
          <w:b/>
          <w:bCs/>
        </w:rPr>
      </w:pPr>
      <w:r w:rsidRPr="002771E4">
        <w:rPr>
          <w:b/>
          <w:bCs/>
        </w:rPr>
        <w:br w:type="page"/>
      </w:r>
    </w:p>
    <w:p w14:paraId="184C1818" w14:textId="77777777" w:rsidR="00614B66" w:rsidRPr="002771E4" w:rsidRDefault="00614B66" w:rsidP="001F01F7">
      <w:pPr>
        <w:spacing w:line="480" w:lineRule="auto"/>
        <w:rPr>
          <w:b/>
          <w:bCs/>
        </w:rPr>
      </w:pPr>
    </w:p>
    <w:p w14:paraId="0390C869" w14:textId="2AD5D2B4" w:rsidR="00DB5308" w:rsidRPr="002771E4" w:rsidRDefault="008F28F5" w:rsidP="00AF11B8">
      <w:pPr>
        <w:pStyle w:val="ListParagraph"/>
        <w:numPr>
          <w:ilvl w:val="0"/>
          <w:numId w:val="5"/>
        </w:numPr>
        <w:spacing w:line="480" w:lineRule="auto"/>
        <w:rPr>
          <w:b/>
          <w:bCs/>
        </w:rPr>
      </w:pPr>
      <w:r w:rsidRPr="002771E4">
        <w:rPr>
          <w:b/>
          <w:bCs/>
        </w:rPr>
        <w:t>Materials</w:t>
      </w:r>
      <w:r w:rsidR="00BE722B" w:rsidRPr="002771E4">
        <w:rPr>
          <w:b/>
          <w:bCs/>
        </w:rPr>
        <w:t xml:space="preserve"> and m</w:t>
      </w:r>
      <w:r w:rsidR="00DB5308" w:rsidRPr="002771E4">
        <w:rPr>
          <w:b/>
          <w:bCs/>
        </w:rPr>
        <w:t>ethods</w:t>
      </w:r>
    </w:p>
    <w:p w14:paraId="477E6C60" w14:textId="665515DA" w:rsidR="00364836" w:rsidRPr="002771E4" w:rsidRDefault="00AF11B8" w:rsidP="00AF11B8">
      <w:pPr>
        <w:spacing w:line="480" w:lineRule="auto"/>
        <w:ind w:firstLine="360"/>
        <w:rPr>
          <w:b/>
          <w:bCs/>
        </w:rPr>
      </w:pPr>
      <w:r w:rsidRPr="002771E4">
        <w:rPr>
          <w:b/>
          <w:bCs/>
        </w:rPr>
        <w:t xml:space="preserve">2.1 </w:t>
      </w:r>
      <w:r w:rsidR="00364836" w:rsidRPr="002771E4">
        <w:rPr>
          <w:b/>
          <w:bCs/>
        </w:rPr>
        <w:t>British Regional Heart Study</w:t>
      </w:r>
    </w:p>
    <w:p w14:paraId="13609882" w14:textId="7BC772EA" w:rsidR="00364836" w:rsidRPr="002771E4" w:rsidRDefault="00364836" w:rsidP="001F01F7">
      <w:pPr>
        <w:spacing w:line="480" w:lineRule="auto"/>
        <w:rPr>
          <w:b/>
          <w:bCs/>
        </w:rPr>
      </w:pPr>
    </w:p>
    <w:p w14:paraId="5623E021" w14:textId="1C4B164C" w:rsidR="002B257D" w:rsidRPr="002771E4" w:rsidRDefault="00364836" w:rsidP="001F01F7">
      <w:pPr>
        <w:spacing w:line="480" w:lineRule="auto"/>
      </w:pPr>
      <w:r w:rsidRPr="002771E4">
        <w:t>The British Regional Heart Study was a prospective study of 7735 men, aged 40-59 at enrolment, drawn from one general practice in each of 24 British towns. The sample was chosen to reflect the socioeconomic makeup of those towns, and was predominantly of White European ethnicity (&gt;99%).</w:t>
      </w:r>
      <w:r w:rsidR="002B257D" w:rsidRPr="002771E4">
        <w:fldChar w:fldCharType="begin"/>
      </w:r>
      <w:r w:rsidR="004019CF" w:rsidRPr="002771E4">
        <w:instrText xml:space="preserve"> ADDIN ZOTERO_ITEM CSL_CITATION {"citationID":"mfs0ponkl","properties":{"formattedCitation":"[31]","plainCitation":"[31]","noteIndex":0},"citationItems":[{"id":981,"uris":["http://zotero.org/users/local/xbuBig6U/items/N39284FF"],"uri":["http://zotero.org/users/local/xbuBig6U/items/N39284FF"],"itemData":{"id":981,"type":"article-journal","abstract":"The British Regional Heart Study seeks to define risk factors for cardiovascular disease, to examine their interrelationships, and to explain the geographic variations in cardiovascular disease in Britain. A clinical survey of men aged 40-59 in 24 British towns was carried out and preliminary data from the survey analysed. On a town basis cardiovascular mortality was associated with mean systolic blood pressure and the prevalence of heavy cigarette smoking and heavy alcohol consumption. No such association was seen for body mass index or mean serum total cholesterol or high-density-lipoprotein cholesterol concentration. Cigarette smoking and alcohol intake and, to a less degree, systolic blood pressure were related to the social class (percentage of manual workers) of a town, and these factors may determine to some extent the increased risk of cardiovascular disease in manual workers. Blood pressure in individual subjects was affected predominantly by age, body mass index, and alcohol intake. Body mass index appeared to affect blood pressure to a greater extent than alcohol intake and did so with a consistent and positive linear trend. Nevertheless, the differences between towns in mean blood pressure readings appeared to be more closely associated with variations in the prevalence of heavy drinking than with variations in body mass index. Alcohol intake and body mass index explained only a part of the striking differences between towns in mean blood pressure readings, and some important \"town\"factors remained unexplained.","container-title":"British Medical Journal (Clinical research ed.)","ISSN":"0267-0623","issue":"6285","journalAbbreviation":"Br Med J (Clin Res Ed)","note":"PMID: 6789956\nPMCID: PMC1506709","page":"179-186","source":"PubMed Central","title":"British Regional Heart Study: cardiovascular risk factors in middle-aged men in 24 towns.","title-short":"British Regional Heart Study","volume":"283","author":[{"family":"Shaper","given":"A G"},{"family":"Pocock","given":"S J"},{"family":"Walker","given":"M"},{"family":"Cohen","given":"N M"},{"family":"Wale","given":"C J"},{"family":"Thomson","given":"A G"}],"issued":{"date-parts":[["1981",7,18]]}}}],"schema":"https://github.com/citation-style-language/schema/raw/master/csl-citation.json"} </w:instrText>
      </w:r>
      <w:r w:rsidR="002B257D" w:rsidRPr="002771E4">
        <w:fldChar w:fldCharType="separate"/>
      </w:r>
      <w:r w:rsidR="006771C4" w:rsidRPr="002771E4">
        <w:rPr>
          <w:noProof/>
        </w:rPr>
        <w:t>[31]</w:t>
      </w:r>
      <w:r w:rsidR="002B257D" w:rsidRPr="002771E4">
        <w:fldChar w:fldCharType="end"/>
      </w:r>
      <w:r w:rsidR="002B257D" w:rsidRPr="002771E4">
        <w:t xml:space="preserve"> Ethical approval was obtained from all relevant local Research Ethics Committees, and all subjects provided their informed consent to participate.</w:t>
      </w:r>
    </w:p>
    <w:p w14:paraId="55CB791B" w14:textId="77777777" w:rsidR="002B257D" w:rsidRPr="002771E4" w:rsidRDefault="002B257D" w:rsidP="001F01F7">
      <w:pPr>
        <w:spacing w:line="480" w:lineRule="auto"/>
      </w:pPr>
    </w:p>
    <w:p w14:paraId="1AC4F650" w14:textId="4E308E1D" w:rsidR="002B257D" w:rsidRPr="002771E4" w:rsidRDefault="00364836" w:rsidP="001F01F7">
      <w:pPr>
        <w:spacing w:line="480" w:lineRule="auto"/>
      </w:pPr>
      <w:r w:rsidRPr="002771E4">
        <w:t>Initial screening took place from 1978 to 1980, and surviving participants were invited</w:t>
      </w:r>
      <w:r w:rsidR="002244AC" w:rsidRPr="002771E4">
        <w:t xml:space="preserve"> to </w:t>
      </w:r>
      <w:r w:rsidR="00070022" w:rsidRPr="002771E4">
        <w:t>follow-up examinations after 20, 30 and 40 years.  They were followed up for mortality and cardiovascular morbidity throughout this period.   The present report is based on the</w:t>
      </w:r>
      <w:r w:rsidRPr="002771E4">
        <w:t xml:space="preserve"> 20-year examination upon which the analyses described here are based, henceforth referred to as the ‘baseline’ for this paper</w:t>
      </w:r>
      <w:r w:rsidR="00070022" w:rsidRPr="002771E4">
        <w:t>, and associated follow-up.</w:t>
      </w:r>
    </w:p>
    <w:p w14:paraId="26880639" w14:textId="4B639013" w:rsidR="002B257D" w:rsidRPr="002771E4" w:rsidRDefault="002B257D" w:rsidP="001F01F7">
      <w:pPr>
        <w:spacing w:line="480" w:lineRule="auto"/>
      </w:pPr>
    </w:p>
    <w:p w14:paraId="459AFACD" w14:textId="25134C4D" w:rsidR="002B257D" w:rsidRPr="002771E4" w:rsidRDefault="002244AC" w:rsidP="001F01F7">
      <w:pPr>
        <w:spacing w:line="480" w:lineRule="auto"/>
      </w:pPr>
      <w:r w:rsidRPr="002771E4">
        <w:t xml:space="preserve">All participants who took part in the </w:t>
      </w:r>
      <w:r w:rsidR="00070022" w:rsidRPr="002771E4">
        <w:t>baseline</w:t>
      </w:r>
      <w:r w:rsidRPr="002771E4">
        <w:t xml:space="preserve"> examination completed a questionnaire regarding their lifestyle and medical history, had a physical examination, and provided a fasting blood sample. Twelve-lead electrocardiograms (ECGs) were recorded using a Siemens Sicard 460 instrument and classified using the Minnesota Coding scheme.</w:t>
      </w:r>
      <w:r w:rsidRPr="002771E4">
        <w:fldChar w:fldCharType="begin"/>
      </w:r>
      <w:r w:rsidR="004019CF" w:rsidRPr="002771E4">
        <w:instrText xml:space="preserve"> ADDIN ZOTERO_ITEM CSL_CITATION {"citationID":"c0nf8vc6m","properties":{"formattedCitation":"[32]","plainCitation":"[32]","noteIndex":0},"citationItems":[{"id":984,"uris":["http://zotero.org/users/local/xbuBig6U/items/JD2D9V9I"],"uri":["http://zotero.org/users/local/xbuBig6U/items/JD2D9V9I"],"itemData":{"id":984,"type":"book","abstract":"The electrocardiogram (ECG) is most often used in clinical and hospital settings for diagnosis and prognosis, but it is also used for systematic population studies and clinical trials where a repeatable, valid, and quantitative method is required for classification of ECG findings related to disease. Useful classification depends, in turn, on standardized methods of acquiring the data, on mounting (sampling), and on efficient and effective reading and measurement of the ECG. This new edition of the classic reference Minnesota Manual of Electrocardiographic Findings has been prompted by the continuous refinements and extensions to the Minnesota Code that allow a greater range of abnormalities to be coded; there are even clearer means of demonstrating correct and standardized methods of measurements, which are incorporated into this extensively revised second edition; some minor coding rules have been changed; and now the use of the code has been greatly expanded and is used in countless epidemiologic studies and clinical trials worldwide. While the contents of the coding chapters of this manual need not be mastered in one reading, the manual should be used as a reference when there is doubt about how to measure a particular wave form. The manual should be an important addition to the libraries of electrocardiographers, all clinical trialists and experienced investigators to teach measurement and coding of ECGs. The information contained within these pages is also key reading for all trainee physicians in internal medicine and cardiology, and nurses, technicians and other professionals involved in the management of patients needing ECG evaluation.","edition":"2nd ed. edition","event-place":"London","ISBN":"978-1-84882-777-6","language":"English","number-of-pages":"330","publisher":"Springer","publisher-place":"London","source":"Amazon","title":"The Minnesota Code Manual of Electrocardiographic Findings","author":[{"family":"Prineas","given":"Ronald J."},{"family":"Crow","given":"Richard S."},{"family":"Zhang","given":"Zhu-Ming"}],"issued":{"date-parts":[["2009",11,9]]}}}],"schema":"https://github.com/citation-style-language/schema/raw/master/csl-citation.json"} </w:instrText>
      </w:r>
      <w:r w:rsidRPr="002771E4">
        <w:fldChar w:fldCharType="separate"/>
      </w:r>
      <w:r w:rsidR="006771C4" w:rsidRPr="002771E4">
        <w:rPr>
          <w:noProof/>
        </w:rPr>
        <w:t>[32]</w:t>
      </w:r>
      <w:r w:rsidRPr="002771E4">
        <w:fldChar w:fldCharType="end"/>
      </w:r>
      <w:r w:rsidR="00585089" w:rsidRPr="002771E4">
        <w:t xml:space="preserve"> Prevalent HF was defined as a physician diagnosis of HF prior to baseline (based on review of primary care records) or self-report of a diagnosis of HF.</w:t>
      </w:r>
    </w:p>
    <w:p w14:paraId="6CB0F194" w14:textId="08C36306" w:rsidR="00F5341F" w:rsidRPr="002771E4" w:rsidRDefault="00F5341F" w:rsidP="001F01F7">
      <w:pPr>
        <w:spacing w:line="480" w:lineRule="auto"/>
        <w:rPr>
          <w:b/>
          <w:bCs/>
        </w:rPr>
      </w:pPr>
      <w:r w:rsidRPr="002771E4">
        <w:lastRenderedPageBreak/>
        <w:br/>
      </w:r>
      <w:r w:rsidR="00FE4E14" w:rsidRPr="002771E4">
        <w:t>All men were followed up to June 201</w:t>
      </w:r>
      <w:r w:rsidR="00AC52CB" w:rsidRPr="002771E4">
        <w:t>6</w:t>
      </w:r>
      <w:r w:rsidR="00FE4E14" w:rsidRPr="002771E4">
        <w:t xml:space="preserve"> for cardiovascular morbidity and mortality through general practitioners’ medical records and the National Health Service Register for mortality. Follow-up has been achieved for 99% of the cohort.</w:t>
      </w:r>
      <w:r w:rsidR="00FE4E14" w:rsidRPr="002771E4">
        <w:fldChar w:fldCharType="begin"/>
      </w:r>
      <w:r w:rsidR="004019CF" w:rsidRPr="002771E4">
        <w:instrText xml:space="preserve"> ADDIN ZOTERO_ITEM CSL_CITATION {"citationID":"2d67cs64dq","properties":{"formattedCitation":"[33]","plainCitation":"[33]","noteIndex":0},"citationItems":[{"id":1205,"uris":["http://zotero.org/users/local/xbuBig6U/items/HGJQ6BZZ"],"uri":["http://zotero.org/users/local/xbuBig6U/items/HGJQ6BZZ"],"itemData":{"id":1205,"type":"article-journal","container-title":"International Journal of Epidemiology","DOI":"10.1093/ije/dyv141","ISSN":"0300-5771","issue":"3","journalAbbreviation":"Int J Epidemiol","note":"PMID: 26232420\nPMCID: PMC4521137","page":"826-826g","source":"PubMed Central","title":"Cohort Profile Update: The British Regional Heart Study 1978–2014: 35 years follow-up of cardiovascular disease and ageing","title-short":"Cohort Profile Update","volume":"44","author":[{"family":"Lennon","given":"Lucy T"},{"family":"Ramsay","given":"Sheena E"},{"family":"Papacosta","given":"Olia"},{"family":"Shaper","given":"A Gerald"},{"family":"Wannamethee","given":"S Goya"},{"family":"Whincup","given":"Peter H"}],"issued":{"date-parts":[["2015",6]]}}}],"schema":"https://github.com/citation-style-language/schema/raw/master/csl-citation.json"} </w:instrText>
      </w:r>
      <w:r w:rsidR="00FE4E14" w:rsidRPr="002771E4">
        <w:fldChar w:fldCharType="separate"/>
      </w:r>
      <w:r w:rsidR="006771C4" w:rsidRPr="002771E4">
        <w:rPr>
          <w:noProof/>
        </w:rPr>
        <w:t>[33]</w:t>
      </w:r>
      <w:r w:rsidR="00FE4E14" w:rsidRPr="002771E4">
        <w:fldChar w:fldCharType="end"/>
      </w:r>
      <w:r w:rsidR="001847FB" w:rsidRPr="002771E4">
        <w:t xml:space="preserve"> </w:t>
      </w:r>
      <w:r w:rsidRPr="002771E4">
        <w:t>Evidence of</w:t>
      </w:r>
      <w:r w:rsidR="001847FB" w:rsidRPr="002771E4">
        <w:t xml:space="preserve"> non-fatal</w:t>
      </w:r>
      <w:r w:rsidRPr="002771E4">
        <w:t xml:space="preserve"> </w:t>
      </w:r>
      <w:r w:rsidR="00834B1D" w:rsidRPr="002771E4">
        <w:t>HF</w:t>
      </w:r>
      <w:r w:rsidRPr="002771E4">
        <w:t xml:space="preserve"> or myocardial infarction was obtained by</w:t>
      </w:r>
      <w:r w:rsidR="008838C9" w:rsidRPr="002771E4">
        <w:t xml:space="preserve"> ad-hoc</w:t>
      </w:r>
      <w:r w:rsidRPr="002771E4">
        <w:t xml:space="preserve"> reports from the participants’ general practitioners, supplemented by biennial reviews of </w:t>
      </w:r>
      <w:r w:rsidR="003E4F63" w:rsidRPr="002771E4">
        <w:t xml:space="preserve">their </w:t>
      </w:r>
      <w:r w:rsidRPr="002771E4">
        <w:t>medical record</w:t>
      </w:r>
      <w:r w:rsidR="006E5410" w:rsidRPr="002771E4">
        <w:t>s</w:t>
      </w:r>
      <w:r w:rsidR="003E4F63" w:rsidRPr="002771E4">
        <w:t xml:space="preserve"> (including hospital and clinical correspondence)</w:t>
      </w:r>
      <w:r w:rsidR="00711B36" w:rsidRPr="002771E4">
        <w:t>.</w:t>
      </w:r>
      <w:r w:rsidRPr="002771E4">
        <w:t xml:space="preserve"> </w:t>
      </w:r>
      <w:r w:rsidR="003E4F63" w:rsidRPr="002771E4">
        <w:t xml:space="preserve">All cases were verified by a review of available clinical information from primary and secondary records (including symptoms, signs, investigations and treatment response). </w:t>
      </w:r>
      <w:r w:rsidRPr="002771E4">
        <w:t xml:space="preserve">Incident </w:t>
      </w:r>
      <w:r w:rsidR="003E4F63" w:rsidRPr="002771E4">
        <w:t xml:space="preserve">fatal </w:t>
      </w:r>
      <w:r w:rsidRPr="002771E4">
        <w:t xml:space="preserve">HF </w:t>
      </w:r>
      <w:r w:rsidR="003E4F63" w:rsidRPr="002771E4">
        <w:t>was defined as HF that was mentioned as the underlying cause of death on death certificates (ICD-9 code 428).</w:t>
      </w:r>
      <w:r w:rsidR="009123A6" w:rsidRPr="002771E4">
        <w:t xml:space="preserve"> Incident </w:t>
      </w:r>
      <w:r w:rsidR="00CD6D32" w:rsidRPr="002771E4">
        <w:t xml:space="preserve">HF </w:t>
      </w:r>
      <w:r w:rsidR="009123A6" w:rsidRPr="002771E4">
        <w:t>included both incident non-fatal and incident fatal HF.</w:t>
      </w:r>
    </w:p>
    <w:p w14:paraId="46844D90" w14:textId="5CA05B3D" w:rsidR="00E95009" w:rsidRPr="002771E4" w:rsidRDefault="00E95009" w:rsidP="001F01F7">
      <w:pPr>
        <w:spacing w:line="480" w:lineRule="auto"/>
      </w:pPr>
    </w:p>
    <w:p w14:paraId="0ED90968" w14:textId="476D8BD1" w:rsidR="00E95009" w:rsidRPr="002771E4" w:rsidRDefault="00E95009" w:rsidP="001F01F7">
      <w:pPr>
        <w:spacing w:line="480" w:lineRule="auto"/>
        <w:rPr>
          <w:color w:val="000000" w:themeColor="text1"/>
        </w:rPr>
      </w:pPr>
      <w:r w:rsidRPr="002771E4">
        <w:rPr>
          <w:color w:val="000000" w:themeColor="text1"/>
        </w:rPr>
        <w:t xml:space="preserve">General </w:t>
      </w:r>
      <w:r w:rsidR="001B3910" w:rsidRPr="002771E4">
        <w:rPr>
          <w:color w:val="000000" w:themeColor="text1"/>
        </w:rPr>
        <w:t>practitioners</w:t>
      </w:r>
      <w:r w:rsidRPr="002771E4">
        <w:rPr>
          <w:color w:val="000000" w:themeColor="text1"/>
        </w:rPr>
        <w:t xml:space="preserve"> were asked if participants with </w:t>
      </w:r>
      <w:r w:rsidR="008D48C8" w:rsidRPr="002771E4">
        <w:rPr>
          <w:color w:val="000000" w:themeColor="text1"/>
        </w:rPr>
        <w:t>HF</w:t>
      </w:r>
      <w:r w:rsidRPr="002771E4">
        <w:rPr>
          <w:color w:val="000000" w:themeColor="text1"/>
        </w:rPr>
        <w:t xml:space="preserve"> had an echocardiogram performed, and, furthermore, if it showed a diminished left ventricular ejection fraction (LVEF). Participants with incident </w:t>
      </w:r>
      <w:r w:rsidR="006A3341" w:rsidRPr="002771E4">
        <w:rPr>
          <w:color w:val="000000" w:themeColor="text1"/>
        </w:rPr>
        <w:t xml:space="preserve">HF </w:t>
      </w:r>
      <w:r w:rsidRPr="002771E4">
        <w:rPr>
          <w:color w:val="000000" w:themeColor="text1"/>
        </w:rPr>
        <w:t xml:space="preserve">were classified into “probable </w:t>
      </w:r>
      <w:proofErr w:type="spellStart"/>
      <w:r w:rsidRPr="002771E4">
        <w:rPr>
          <w:color w:val="000000" w:themeColor="text1"/>
        </w:rPr>
        <w:t>HFrEF</w:t>
      </w:r>
      <w:proofErr w:type="spellEnd"/>
      <w:r w:rsidRPr="002771E4">
        <w:rPr>
          <w:color w:val="000000" w:themeColor="text1"/>
        </w:rPr>
        <w:t xml:space="preserve">” if the LVEF was reported as reduced, “probable </w:t>
      </w:r>
      <w:proofErr w:type="spellStart"/>
      <w:r w:rsidRPr="002771E4">
        <w:rPr>
          <w:color w:val="000000" w:themeColor="text1"/>
        </w:rPr>
        <w:t>HFpEF</w:t>
      </w:r>
      <w:proofErr w:type="spellEnd"/>
      <w:r w:rsidRPr="002771E4">
        <w:rPr>
          <w:color w:val="000000" w:themeColor="text1"/>
        </w:rPr>
        <w:t xml:space="preserve">” if </w:t>
      </w:r>
      <w:r w:rsidR="00834B1D" w:rsidRPr="002771E4">
        <w:rPr>
          <w:color w:val="000000" w:themeColor="text1"/>
        </w:rPr>
        <w:t>a normal LVEF was reported</w:t>
      </w:r>
      <w:r w:rsidRPr="002771E4">
        <w:rPr>
          <w:color w:val="000000" w:themeColor="text1"/>
        </w:rPr>
        <w:t>, or “unknown” if no information regarding LVEF was given.</w:t>
      </w:r>
      <w:r w:rsidR="003252FE" w:rsidRPr="002771E4">
        <w:rPr>
          <w:color w:val="000000" w:themeColor="text1"/>
        </w:rPr>
        <w:t xml:space="preserve"> </w:t>
      </w:r>
    </w:p>
    <w:p w14:paraId="3089A293" w14:textId="7DDC7E24" w:rsidR="00364836" w:rsidRPr="002771E4" w:rsidRDefault="00364836" w:rsidP="001F01F7">
      <w:pPr>
        <w:spacing w:line="480" w:lineRule="auto"/>
      </w:pPr>
    </w:p>
    <w:p w14:paraId="0EE01E52" w14:textId="09D04577" w:rsidR="00364836" w:rsidRPr="002771E4" w:rsidRDefault="00AF11B8" w:rsidP="00AF11B8">
      <w:pPr>
        <w:spacing w:line="480" w:lineRule="auto"/>
        <w:ind w:firstLine="720"/>
        <w:rPr>
          <w:b/>
          <w:bCs/>
        </w:rPr>
      </w:pPr>
      <w:r w:rsidRPr="002771E4">
        <w:rPr>
          <w:b/>
          <w:bCs/>
        </w:rPr>
        <w:t xml:space="preserve">2.2 </w:t>
      </w:r>
      <w:r w:rsidR="00364836" w:rsidRPr="002771E4">
        <w:rPr>
          <w:b/>
          <w:bCs/>
        </w:rPr>
        <w:t>Biomarker measurement</w:t>
      </w:r>
    </w:p>
    <w:p w14:paraId="756767A1" w14:textId="6E0CDA47" w:rsidR="00B67119" w:rsidRPr="002771E4" w:rsidRDefault="00B67119" w:rsidP="001F01F7">
      <w:pPr>
        <w:spacing w:line="480" w:lineRule="auto"/>
        <w:rPr>
          <w:b/>
          <w:bCs/>
        </w:rPr>
      </w:pPr>
    </w:p>
    <w:p w14:paraId="7E1ECE6D" w14:textId="75CFDE80" w:rsidR="006C5EC5" w:rsidRPr="002771E4" w:rsidRDefault="00610DE4" w:rsidP="001F01F7">
      <w:pPr>
        <w:spacing w:line="480" w:lineRule="auto"/>
      </w:pPr>
      <w:r w:rsidRPr="002771E4">
        <w:t>Estimated glomerular filtration rate (eGFR) was calculated from serum creatinine measurements using the Modification of Diet in Renal Disease equation.</w:t>
      </w:r>
      <w:r w:rsidRPr="002771E4">
        <w:fldChar w:fldCharType="begin"/>
      </w:r>
      <w:r w:rsidR="004019CF" w:rsidRPr="002771E4">
        <w:instrText xml:space="preserve"> ADDIN ZOTERO_ITEM CSL_CITATION {"citationID":"1c2uoef6dc","properties":{"formattedCitation":"[34]","plainCitation":"[34]","noteIndex":0},"citationItems":[{"id":1003,"uris":["http://zotero.org/users/local/xbuBig6U/items/7GTX36V3"],"uri":["http://zotero.org/users/local/xbuBig6U/items/7GTX36V3"],"itemData":{"id":1003,"type":"article-journal","abstract":"BACKGROUND: Serum creatinine concentration is widely used as an index of renal function, but this concentration is affected by factors other than glomerular filtration rate (GFR).\nOBJECTIVE: To develop an equation to predict GFR from serum creatinine concentration and other factors.\nDESIGN: Cross-sectional study of GFR, creatinine clearance, serum creatinine concentration, and demographic and clinical characteristics in patients with chronic renal disease.\nPATIENTS: 1628 patients enrolled in the baseline period of the Modification of Diet in Renal Disease (MDRD) Study, of whom 1070 were randomly selected as the training sample; the remaining 558 patients constituted the validation sample.\nMETHODS: The prediction equation was developed by stepwise regression applied to the training sample. The equation was then tested and compared with other prediction equations in the validation sample.\nRESULTS: To simplify prediction of GFR, the equation included only demographic and serum variables. Independent factors associated with a lower GFR included a higher serum creatinine concentration, older age, female sex, nonblack ethnicity, higher serum urea nitrogen levels, and lower serum albumin levels (P &lt; 0.001 for all factors). The multiple regression model explained 90.3% of the variance in the logarithm of GFR in the validation sample. Measured creatinine clearance overestimated GFR by 19%, and creatinine clearance predicted by the Cockcroft-Gault formula overestimated GFR by 16%. After adjustment for this overestimation, the percentage of variance of the logarithm of GFR predicted by measured creatinine clearance or the Cockcroft-Gault formula was 86.6% and 84.2%, respectively.\nCONCLUSION: The equation developed from the MDRD Study provided a more accurate estimate of GFR in our study group than measured creatinine clearance or other commonly used equations.","container-title":"Annals of Internal Medicine","DOI":"10.7326/0003-4819-130-6-199903160-00002","ISSN":"0003-4819","issue":"6","journalAbbreviation":"Ann. Intern. Med.","language":"eng","note":"PMID: 10075613","page":"461-470","source":"PubMed","title":"A more accurate method to estimate glomerular filtration rate from serum creatinine: a new prediction equation. Modification of Diet in Renal Disease Study Group","title-short":"A more accurate method to estimate glomerular filtration rate from serum creatinine","volume":"130","author":[{"family":"Levey","given":"A. S."},{"family":"Bosch","given":"J. P."},{"family":"Lewis","given":"J. B."},{"family":"Greene","given":"T."},{"family":"Rogers","given":"N."},{"family":"Roth","given":"D."}],"issued":{"date-parts":[["1999",3,16]]}}}],"schema":"https://github.com/citation-style-language/schema/raw/master/csl-citation.json"} </w:instrText>
      </w:r>
      <w:r w:rsidRPr="002771E4">
        <w:fldChar w:fldCharType="separate"/>
      </w:r>
      <w:r w:rsidR="006771C4" w:rsidRPr="002771E4">
        <w:rPr>
          <w:noProof/>
        </w:rPr>
        <w:t>[34]</w:t>
      </w:r>
      <w:r w:rsidRPr="002771E4">
        <w:fldChar w:fldCharType="end"/>
      </w:r>
      <w:r w:rsidRPr="002771E4">
        <w:t xml:space="preserve"> </w:t>
      </w:r>
      <w:r w:rsidR="006C5EC5" w:rsidRPr="002771E4">
        <w:t>NT-</w:t>
      </w:r>
      <w:proofErr w:type="spellStart"/>
      <w:r w:rsidR="006C5EC5" w:rsidRPr="002771E4">
        <w:t>proBNP</w:t>
      </w:r>
      <w:proofErr w:type="spellEnd"/>
      <w:r w:rsidR="006C5EC5" w:rsidRPr="002771E4">
        <w:t xml:space="preserve"> was determined using the </w:t>
      </w:r>
      <w:proofErr w:type="spellStart"/>
      <w:r w:rsidR="006C5EC5" w:rsidRPr="002771E4">
        <w:t>Elecsys</w:t>
      </w:r>
      <w:proofErr w:type="spellEnd"/>
      <w:r w:rsidR="006C5EC5" w:rsidRPr="002771E4">
        <w:t xml:space="preserve"> 2010 electrochemiluminescence method (Roche Diagnostics, Burgess Hill, UK), as described previously</w:t>
      </w:r>
      <w:r w:rsidR="00D17670" w:rsidRPr="002771E4">
        <w:t>.</w:t>
      </w:r>
      <w:r w:rsidR="00D17670" w:rsidRPr="002771E4">
        <w:fldChar w:fldCharType="begin"/>
      </w:r>
      <w:r w:rsidR="004019CF" w:rsidRPr="002771E4">
        <w:instrText xml:space="preserve"> ADDIN ZOTERO_ITEM CSL_CITATION {"citationID":"15agvltc4v","properties":{"formattedCitation":"[25]","plainCitation":"[25]","noteIndex":0},"citationItems":[{"id":1140,"uris":["http://zotero.org/users/local/xbuBig6U/items/GFPPUA4D"],"uri":["http://zotero.org/users/local/xbuBig6U/items/GFPPUA4D"],"itemData":{"id":1140,"type":"article-journal","abstract":"AIMS: Measurement of NT-proBNP and copeptin may help identify those at high risk of heart failure (HF). However the value of NT-proBNP and copeptin has been little studied in the older population in primary care. This study aims to examine the use of NT-proBNP and copeptin in improving risk prediction and stratification of HF in older men with and without cardiovascular disease (CVD).\nMETHODS AND RESULTS: This was a prospective study of 3870 men aged 60-79 years with no diagnosed HF followed up for a mean period of 11 years, during which there were 254 incident HF cases. NT-proBNP was associated with HF in those with and without established CVD [diagnosed myocardial infarction (MI), angina, or stroke]. NT-proBNP improved prediction beyond routine conventional risk factors (age, obesity, diabetes, hypertension, history of MI, and history of angina) and the Health ABC Heart Failure Score in all men and in men with and without established CVD (P&lt;0.0001 for improvement in c-statistics). The net reclassification index (NRI) beyond conventional risk factors was 18.8% overall (27.4% for men without CVD and 17.4% for men with CVD). In contrast, copeptin was associated with HF in men with CVD only and did not improve prediction of HF after inclusion of conventional risk factors (P = 0.95 for improvement in c-statistics).\nCONCLUSION: NT-proBNP, but not copeptin significantly improves prediction and risk stratification of HF beyond routine clinical parameters obtained in general practice settings in older men both with and without established CVD.","container-title":"European Journal of Heart Failure","DOI":"10.1093/eurjhf/hft124","ISSN":"1879-0844","issue":"1","journalAbbreviation":"Eur. J. Heart Fail.","language":"eng","note":"PMID: 23901058","page":"25-32","source":"PubMed","title":"N-terminal pro brain natriuretic peptide but not copeptin improves prediction of heart failure over other routine clinical risk parameters in older men with and without cardiovascular disease: population-based study","title-short":"N-terminal pro brain natriuretic peptide but not copeptin improves prediction of heart failure over other routine clinical risk parameters in older men with and without cardiovascular disease","volume":"16","author":[{"family":"Wannamethee","given":"S. Goya"},{"family":"Welsh","given":"Paul"},{"family":"Whincup","given":"Peter H."},{"family":"Lennon","given":"Lucy"},{"family":"Papacosta","given":"Olia"},{"family":"Sattar","given":"Naveed"}],"issued":{"date-parts":[["2014",1]]}}}],"schema":"https://github.com/citation-style-language/schema/raw/master/csl-citation.json"} </w:instrText>
      </w:r>
      <w:r w:rsidR="00D17670" w:rsidRPr="002771E4">
        <w:fldChar w:fldCharType="separate"/>
      </w:r>
      <w:r w:rsidR="006771C4" w:rsidRPr="002771E4">
        <w:rPr>
          <w:noProof/>
        </w:rPr>
        <w:t>[25]</w:t>
      </w:r>
      <w:r w:rsidR="00D17670" w:rsidRPr="002771E4">
        <w:fldChar w:fldCharType="end"/>
      </w:r>
      <w:r w:rsidR="00D17670" w:rsidRPr="002771E4">
        <w:t xml:space="preserve"> </w:t>
      </w:r>
      <w:r w:rsidR="00146413" w:rsidRPr="002771E4">
        <w:t xml:space="preserve">High-sensitivity </w:t>
      </w:r>
      <w:r w:rsidR="00D17670" w:rsidRPr="002771E4">
        <w:t>CRP</w:t>
      </w:r>
      <w:r w:rsidR="00146413" w:rsidRPr="002771E4">
        <w:t xml:space="preserve"> </w:t>
      </w:r>
      <w:r w:rsidR="006C5EC5" w:rsidRPr="002771E4">
        <w:t>was assayed by ultra-</w:t>
      </w:r>
      <w:r w:rsidR="006C5EC5" w:rsidRPr="002771E4">
        <w:lastRenderedPageBreak/>
        <w:t>sensitive nephelometry (Dade Behring, Milton Keynes, UK). IL-6 was assayed using a high-sensitivity ELISA (R &amp; D Systems, Oxford, UK).</w:t>
      </w:r>
    </w:p>
    <w:p w14:paraId="26CF75FB" w14:textId="6087B9A2" w:rsidR="006C5EC5" w:rsidRPr="002771E4" w:rsidRDefault="009123A6" w:rsidP="001F01F7">
      <w:pPr>
        <w:spacing w:line="480" w:lineRule="auto"/>
        <w:rPr>
          <w:b/>
          <w:bCs/>
        </w:rPr>
      </w:pPr>
      <w:r w:rsidRPr="002771E4">
        <w:rPr>
          <w:b/>
          <w:bCs/>
        </w:rPr>
        <w:t xml:space="preserve"> </w:t>
      </w:r>
    </w:p>
    <w:p w14:paraId="51E953AB" w14:textId="2E55F4C9" w:rsidR="009123A6" w:rsidRPr="002771E4" w:rsidRDefault="009123A6" w:rsidP="009123A6">
      <w:pPr>
        <w:spacing w:line="480" w:lineRule="auto"/>
        <w:ind w:firstLine="720"/>
        <w:rPr>
          <w:b/>
          <w:bCs/>
        </w:rPr>
      </w:pPr>
      <w:r w:rsidRPr="002771E4">
        <w:rPr>
          <w:b/>
          <w:bCs/>
        </w:rPr>
        <w:t>2.3 Exclusion criteria</w:t>
      </w:r>
    </w:p>
    <w:p w14:paraId="3E6D5989" w14:textId="5E5C07EF" w:rsidR="009123A6" w:rsidRPr="002771E4" w:rsidRDefault="009123A6" w:rsidP="009123A6">
      <w:pPr>
        <w:spacing w:line="480" w:lineRule="auto"/>
      </w:pPr>
      <w:r w:rsidRPr="002771E4">
        <w:t xml:space="preserve">Men with a diagnosis of HF at baseline were excluded, as were men with a prior diagnosis of myocardial infarction. Men with ischaemic heart disease are at considerably higher risk of incident HF, and </w:t>
      </w:r>
      <w:r w:rsidR="006006E4" w:rsidRPr="002771E4">
        <w:t>tend to have elevated levels of inflammatory markers</w:t>
      </w:r>
      <w:r w:rsidR="006006E4" w:rsidRPr="002771E4">
        <w:fldChar w:fldCharType="begin"/>
      </w:r>
      <w:r w:rsidR="004019CF" w:rsidRPr="002771E4">
        <w:instrText xml:space="preserve"> ADDIN ZOTERO_ITEM CSL_CITATION {"citationID":"zpFkHN3C","properties":{"formattedCitation":"[35]","plainCitation":"[35]","noteIndex":0},"citationItems":[{"id":2177,"uris":["http://zotero.org/users/local/xbuBig6U/items/IW2IXX72"],"uri":["http://zotero.org/users/local/xbuBig6U/items/IW2IXX72"],"itemData":{"id":2177,"type":"article-journal","container-title":"BMJ","DOI":"10.1136/bmj.321.7255.199","ISSN":"09598138","issue":"7255","page":"199-204","source":"DOI.org (Crossref)","title":"Low grade inflammation and coronary heart disease: prospective study and updated meta-analyses","title-short":"Low grade inflammation and coronary heart disease","volume":"321","author":[{"family":"Danesh","given":"J."},{"family":"Whincup","given":"P"},{"family":"Walker","given":"M"},{"family":"Lennon","given":"L"},{"family":"Thomson","given":"A"},{"family":"Appleby","given":"P"},{"family":"Gallimore","given":"J Ruth"},{"family":"Pepys","given":"Mark B"}],"issued":{"date-parts":[["2000",7,22]]}}}],"schema":"https://github.com/citation-style-language/schema/raw/master/csl-citation.json"} </w:instrText>
      </w:r>
      <w:r w:rsidR="006006E4" w:rsidRPr="002771E4">
        <w:fldChar w:fldCharType="separate"/>
      </w:r>
      <w:r w:rsidR="006771C4" w:rsidRPr="002771E4">
        <w:rPr>
          <w:noProof/>
        </w:rPr>
        <w:t>[35]</w:t>
      </w:r>
      <w:r w:rsidR="006006E4" w:rsidRPr="002771E4">
        <w:fldChar w:fldCharType="end"/>
      </w:r>
      <w:r w:rsidR="006006E4" w:rsidRPr="002771E4">
        <w:t xml:space="preserve"> and natriuretic peptides</w:t>
      </w:r>
      <w:r w:rsidR="006006E4" w:rsidRPr="002771E4">
        <w:fldChar w:fldCharType="begin"/>
      </w:r>
      <w:r w:rsidR="004019CF" w:rsidRPr="002771E4">
        <w:instrText xml:space="preserve"> ADDIN ZOTERO_ITEM CSL_CITATION {"citationID":"4SqjIx8o","properties":{"formattedCitation":"[36]","plainCitation":"[36]","noteIndex":0},"citationItems":[{"id":2176,"uris":["http://zotero.org/users/local/xbuBig6U/items/9R3LPQPY"],"uri":["http://zotero.org/users/local/xbuBig6U/items/9R3LPQPY"],"itemData":{"id":2176,"type":"article-journal","container-title":"Journal of Internal Medicine","DOI":"10.1046/j.1365-2796.1997.00184.x","ISSN":"09546820","issue":"4","language":"en","page":"307-311","source":"DOI.org (Crossref)","title":"Brain natriuretic peptide in an elderly population","volume":"242","author":[{"family":"Wallén","given":"T."},{"family":"Landahl","given":"S."},{"family":"Hedner","given":"T."},{"family":"Saito","given":"Y."},{"family":"Masuda","given":"I."},{"family":"Nakao","given":"K."}],"issued":{"date-parts":[["1997",10]]}}}],"schema":"https://github.com/citation-style-language/schema/raw/master/csl-citation.json"} </w:instrText>
      </w:r>
      <w:r w:rsidR="006006E4" w:rsidRPr="002771E4">
        <w:fldChar w:fldCharType="separate"/>
      </w:r>
      <w:r w:rsidR="006771C4" w:rsidRPr="002771E4">
        <w:rPr>
          <w:noProof/>
        </w:rPr>
        <w:t>[36]</w:t>
      </w:r>
      <w:r w:rsidR="006006E4" w:rsidRPr="002771E4">
        <w:fldChar w:fldCharType="end"/>
      </w:r>
      <w:r w:rsidR="006006E4" w:rsidRPr="002771E4">
        <w:t>; we therefore aimed to avoid confounding from complications of ischaemic heart disease.</w:t>
      </w:r>
    </w:p>
    <w:p w14:paraId="2FF83466" w14:textId="77777777" w:rsidR="006006E4" w:rsidRPr="002771E4" w:rsidRDefault="006006E4" w:rsidP="009123A6">
      <w:pPr>
        <w:spacing w:line="480" w:lineRule="auto"/>
      </w:pPr>
    </w:p>
    <w:p w14:paraId="47515963" w14:textId="3087085B" w:rsidR="006C5EC5" w:rsidRPr="002771E4" w:rsidRDefault="00AF11B8" w:rsidP="00AF11B8">
      <w:pPr>
        <w:spacing w:line="480" w:lineRule="auto"/>
        <w:ind w:firstLine="720"/>
        <w:rPr>
          <w:b/>
          <w:bCs/>
        </w:rPr>
      </w:pPr>
      <w:r w:rsidRPr="002771E4">
        <w:rPr>
          <w:b/>
          <w:bCs/>
        </w:rPr>
        <w:t>2.</w:t>
      </w:r>
      <w:r w:rsidR="009123A6" w:rsidRPr="002771E4">
        <w:rPr>
          <w:b/>
          <w:bCs/>
        </w:rPr>
        <w:t>4</w:t>
      </w:r>
      <w:r w:rsidRPr="002771E4">
        <w:rPr>
          <w:b/>
          <w:bCs/>
        </w:rPr>
        <w:t xml:space="preserve"> </w:t>
      </w:r>
      <w:r w:rsidR="00B67119" w:rsidRPr="002771E4">
        <w:rPr>
          <w:b/>
          <w:bCs/>
        </w:rPr>
        <w:t>Statistic</w:t>
      </w:r>
      <w:r w:rsidR="006C5EC5" w:rsidRPr="002771E4">
        <w:rPr>
          <w:b/>
          <w:bCs/>
        </w:rPr>
        <w:t>al analysis</w:t>
      </w:r>
    </w:p>
    <w:p w14:paraId="061C01D5" w14:textId="55F087C3" w:rsidR="00747C62" w:rsidRPr="002771E4" w:rsidRDefault="001D1695" w:rsidP="001F01F7">
      <w:pPr>
        <w:spacing w:line="480" w:lineRule="auto"/>
      </w:pPr>
      <w:r w:rsidRPr="002771E4">
        <w:t>All statistical analyses were performed using SAS software</w:t>
      </w:r>
      <w:r w:rsidR="00DB3B02" w:rsidRPr="002771E4">
        <w:t xml:space="preserve">, </w:t>
      </w:r>
      <w:r w:rsidR="00834B1D" w:rsidRPr="002771E4">
        <w:t>v</w:t>
      </w:r>
      <w:r w:rsidR="00DB3B02" w:rsidRPr="002771E4">
        <w:t>ersion 9.4 of the SAS System for Windows (Cary, NC, USA).</w:t>
      </w:r>
    </w:p>
    <w:p w14:paraId="0795216E" w14:textId="7F30276A" w:rsidR="00747C62" w:rsidRPr="002771E4" w:rsidRDefault="00747C62" w:rsidP="001F01F7">
      <w:pPr>
        <w:spacing w:line="480" w:lineRule="auto"/>
      </w:pPr>
    </w:p>
    <w:p w14:paraId="7564FF05" w14:textId="387A638C" w:rsidR="00747C62" w:rsidRPr="002771E4" w:rsidRDefault="00747C62" w:rsidP="001F01F7">
      <w:pPr>
        <w:spacing w:line="480" w:lineRule="auto"/>
      </w:pPr>
      <w:r w:rsidRPr="002771E4">
        <w:t>Statistical significance was set at p-value &lt;0.05.</w:t>
      </w:r>
    </w:p>
    <w:p w14:paraId="095B6999" w14:textId="7050B6B4" w:rsidR="00DB3B02" w:rsidRPr="002771E4" w:rsidRDefault="00DB3B02" w:rsidP="001F01F7">
      <w:pPr>
        <w:spacing w:line="480" w:lineRule="auto"/>
      </w:pPr>
    </w:p>
    <w:p w14:paraId="637DF9C5" w14:textId="405618D0" w:rsidR="00C74F55" w:rsidRPr="002771E4" w:rsidRDefault="00C74F55" w:rsidP="001F01F7">
      <w:pPr>
        <w:spacing w:line="480" w:lineRule="auto"/>
      </w:pPr>
      <w:r w:rsidRPr="002771E4">
        <w:t xml:space="preserve">Descriptive statistics were used to report sample characteristics at baseline. Comparisons of these characteristics between the HF outcome groups were performed with the chi-square test for categorical variables; </w:t>
      </w:r>
      <w:r w:rsidR="007D325E" w:rsidRPr="002771E4">
        <w:t xml:space="preserve">the </w:t>
      </w:r>
      <w:r w:rsidR="007D325E" w:rsidRPr="002771E4">
        <w:rPr>
          <w:i/>
          <w:iCs/>
        </w:rPr>
        <w:t>t</w:t>
      </w:r>
      <w:r w:rsidR="007D325E" w:rsidRPr="002771E4">
        <w:t xml:space="preserve"> test was used for normally distributed continuous variables (BMI, HDL and blood pressure). The distribution of NT-</w:t>
      </w:r>
      <w:proofErr w:type="spellStart"/>
      <w:r w:rsidR="007D325E" w:rsidRPr="002771E4">
        <w:t>proBNP</w:t>
      </w:r>
      <w:proofErr w:type="spellEnd"/>
      <w:r w:rsidR="007D325E" w:rsidRPr="002771E4">
        <w:t>, CRP and IL-6 were positively skewed, and so geometric means were calculated for these variables and comparisons at baseline made using the Kruskal-Wallis test. These variables were natural log-transformed for use in regression analyses.</w:t>
      </w:r>
    </w:p>
    <w:p w14:paraId="20253D52" w14:textId="156157AD" w:rsidR="00610DE4" w:rsidRPr="002771E4" w:rsidRDefault="00610DE4" w:rsidP="001F01F7">
      <w:pPr>
        <w:spacing w:line="480" w:lineRule="auto"/>
      </w:pPr>
    </w:p>
    <w:p w14:paraId="526D430A" w14:textId="73188304" w:rsidR="00FB3767" w:rsidRPr="002771E4" w:rsidRDefault="00FB3767" w:rsidP="001F01F7">
      <w:pPr>
        <w:spacing w:line="480" w:lineRule="auto"/>
      </w:pPr>
      <w:r w:rsidRPr="002771E4">
        <w:lastRenderedPageBreak/>
        <w:t xml:space="preserve">Multiple regression analyses were performed to determine the </w:t>
      </w:r>
      <w:r w:rsidR="002A2D7B" w:rsidRPr="002771E4">
        <w:t xml:space="preserve">association between CRP and IL-6 </w:t>
      </w:r>
      <w:r w:rsidR="00B45A5F" w:rsidRPr="002771E4">
        <w:t xml:space="preserve">quartile </w:t>
      </w:r>
      <w:r w:rsidR="008F75B2" w:rsidRPr="002771E4">
        <w:t xml:space="preserve">(as independent variables) </w:t>
      </w:r>
      <w:r w:rsidR="002A2D7B" w:rsidRPr="002771E4">
        <w:t xml:space="preserve">with </w:t>
      </w:r>
      <w:r w:rsidRPr="002771E4">
        <w:t>log NT-</w:t>
      </w:r>
      <w:proofErr w:type="spellStart"/>
      <w:r w:rsidRPr="002771E4">
        <w:t>proBNP</w:t>
      </w:r>
      <w:proofErr w:type="spellEnd"/>
      <w:r w:rsidR="008F75B2" w:rsidRPr="002771E4">
        <w:t xml:space="preserve"> (as a dependent variable)</w:t>
      </w:r>
      <w:r w:rsidR="00B45A5F" w:rsidRPr="002771E4">
        <w:t>, initially crudely, then</w:t>
      </w:r>
      <w:r w:rsidRPr="002771E4">
        <w:t xml:space="preserve"> </w:t>
      </w:r>
      <w:r w:rsidR="002A2D7B" w:rsidRPr="002771E4">
        <w:t>adjusted for</w:t>
      </w:r>
      <w:r w:rsidRPr="002771E4">
        <w:t xml:space="preserve"> age,</w:t>
      </w:r>
      <w:r w:rsidR="00B45A5F" w:rsidRPr="002771E4">
        <w:t xml:space="preserve"> and further adjusted for age,</w:t>
      </w:r>
      <w:r w:rsidRPr="002771E4">
        <w:t xml:space="preserve"> BMI, systolic blood pressure, high density lipoprotein (HDL), eGFR (all modelled as continuous variables), CRP quartile (1/2/3/4), social class (manual vs non-manual), smoking status (</w:t>
      </w:r>
      <w:r w:rsidRPr="002771E4">
        <w:rPr>
          <w:color w:val="000000" w:themeColor="text1"/>
        </w:rPr>
        <w:t xml:space="preserve">never smoked/stopped smoking </w:t>
      </w:r>
      <m:oMath>
        <m:r>
          <w:rPr>
            <w:rFonts w:ascii="Cambria Math" w:hAnsi="Cambria Math"/>
            <w:color w:val="000000" w:themeColor="text1"/>
          </w:rPr>
          <m:t>≥</m:t>
        </m:r>
      </m:oMath>
      <w:r w:rsidRPr="002771E4">
        <w:rPr>
          <w:rFonts w:eastAsiaTheme="minorEastAsia"/>
          <w:color w:val="000000" w:themeColor="text1"/>
        </w:rPr>
        <w:t xml:space="preserve">15 years before baseline/stopped smoking </w:t>
      </w:r>
      <m:oMath>
        <m:r>
          <w:rPr>
            <w:rFonts w:ascii="Cambria Math" w:eastAsiaTheme="minorEastAsia" w:hAnsi="Cambria Math"/>
            <w:color w:val="000000" w:themeColor="text1"/>
          </w:rPr>
          <m:t>&lt;</m:t>
        </m:r>
      </m:oMath>
      <w:r w:rsidRPr="002771E4">
        <w:rPr>
          <w:rFonts w:eastAsiaTheme="minorEastAsia"/>
          <w:color w:val="000000" w:themeColor="text1"/>
        </w:rPr>
        <w:t>15 years before baseline/</w:t>
      </w:r>
      <w:r w:rsidR="00865E44" w:rsidRPr="002771E4">
        <w:rPr>
          <w:rFonts w:eastAsiaTheme="minorEastAsia"/>
          <w:color w:val="000000" w:themeColor="text1"/>
        </w:rPr>
        <w:t xml:space="preserve">current </w:t>
      </w:r>
      <w:r w:rsidRPr="002771E4">
        <w:rPr>
          <w:rFonts w:eastAsiaTheme="minorEastAsia"/>
          <w:color w:val="000000" w:themeColor="text1"/>
        </w:rPr>
        <w:t>smoker</w:t>
      </w:r>
      <w:r w:rsidRPr="002771E4">
        <w:t xml:space="preserve">), heavy alcohol use (&gt;42 units/week), physical activity (inactive/occasional/light/moderate or more/unknown), left ventricular hypertrophy on ECG (yes/no), use of antihypertensive drugs (yes/no) and diabetes mellitus at baseline (yes/no) (modelled as categorical variables). To obtain standardised beta coefficients, they were also repeated with </w:t>
      </w:r>
      <w:proofErr w:type="spellStart"/>
      <w:r w:rsidRPr="002771E4">
        <w:t>logCRP</w:t>
      </w:r>
      <w:proofErr w:type="spellEnd"/>
      <w:r w:rsidRPr="002771E4">
        <w:t xml:space="preserve"> and logIL-6 modelled as continuous variables in place of CRP and IL-6 quartiles. These analyses were then repeated with both CRP and IL-6 together in the same model, to compare the relative associations of the two with NT-</w:t>
      </w:r>
      <w:proofErr w:type="spellStart"/>
      <w:r w:rsidRPr="002771E4">
        <w:t>proBNP</w:t>
      </w:r>
      <w:proofErr w:type="spellEnd"/>
      <w:r w:rsidRPr="002771E4">
        <w:t>.</w:t>
      </w:r>
    </w:p>
    <w:p w14:paraId="496DD3C0" w14:textId="77777777" w:rsidR="00FB3767" w:rsidRPr="002771E4" w:rsidRDefault="00FB3767" w:rsidP="001F01F7">
      <w:pPr>
        <w:spacing w:line="480" w:lineRule="auto"/>
      </w:pPr>
    </w:p>
    <w:p w14:paraId="51A740CF" w14:textId="2E8EA412" w:rsidR="0099208A" w:rsidRPr="002771E4" w:rsidRDefault="001847FB" w:rsidP="001F01F7">
      <w:pPr>
        <w:spacing w:line="480" w:lineRule="auto"/>
        <w:rPr>
          <w:color w:val="000000"/>
          <w:shd w:val="clear" w:color="auto" w:fill="FFFFFF"/>
        </w:rPr>
      </w:pPr>
      <w:r w:rsidRPr="002771E4">
        <w:t xml:space="preserve">To examine the associations between inflammatory markers and </w:t>
      </w:r>
      <w:r w:rsidR="00865E44" w:rsidRPr="002771E4">
        <w:t>HF</w:t>
      </w:r>
      <w:r w:rsidRPr="002771E4">
        <w:t xml:space="preserve"> risk, p</w:t>
      </w:r>
      <w:r w:rsidR="00801D2F" w:rsidRPr="002771E4">
        <w:t>articipants were divided into quartiles based on distribution</w:t>
      </w:r>
      <w:r w:rsidRPr="002771E4">
        <w:t>s</w:t>
      </w:r>
      <w:r w:rsidR="00801D2F" w:rsidRPr="002771E4">
        <w:t xml:space="preserve"> of CRP and </w:t>
      </w:r>
      <w:r w:rsidRPr="002771E4">
        <w:t>(</w:t>
      </w:r>
      <w:r w:rsidR="00801D2F" w:rsidRPr="002771E4">
        <w:t>separately</w:t>
      </w:r>
      <w:r w:rsidRPr="002771E4">
        <w:t>)</w:t>
      </w:r>
      <w:r w:rsidR="00801D2F" w:rsidRPr="002771E4">
        <w:t xml:space="preserve"> </w:t>
      </w:r>
      <w:r w:rsidRPr="002771E4">
        <w:t>for</w:t>
      </w:r>
      <w:r w:rsidR="00801D2F" w:rsidRPr="002771E4">
        <w:t xml:space="preserve"> IL</w:t>
      </w:r>
      <w:r w:rsidR="00E95009" w:rsidRPr="002771E4">
        <w:t>-</w:t>
      </w:r>
      <w:r w:rsidR="00801D2F" w:rsidRPr="002771E4">
        <w:t xml:space="preserve">6. </w:t>
      </w:r>
      <w:r w:rsidR="002539B8" w:rsidRPr="002771E4">
        <w:rPr>
          <w:bCs/>
          <w:spacing w:val="-2"/>
          <w:szCs w:val="43"/>
          <w:lang w:val="en-US"/>
        </w:rPr>
        <w:t xml:space="preserve">Kaplan –Meier curves and the log rank test was used to evaluate differences in HF rates for the </w:t>
      </w:r>
      <w:r w:rsidR="00AE682C" w:rsidRPr="002771E4">
        <w:rPr>
          <w:bCs/>
          <w:spacing w:val="-2"/>
          <w:szCs w:val="43"/>
          <w:lang w:val="en-US"/>
        </w:rPr>
        <w:t>four</w:t>
      </w:r>
      <w:r w:rsidR="002539B8" w:rsidRPr="002771E4">
        <w:rPr>
          <w:bCs/>
          <w:spacing w:val="-2"/>
          <w:szCs w:val="43"/>
          <w:lang w:val="en-US"/>
        </w:rPr>
        <w:t xml:space="preserve"> CRP </w:t>
      </w:r>
      <w:r w:rsidR="00AE682C" w:rsidRPr="002771E4">
        <w:rPr>
          <w:bCs/>
          <w:spacing w:val="-2"/>
          <w:szCs w:val="43"/>
          <w:lang w:val="en-US"/>
        </w:rPr>
        <w:t xml:space="preserve">and </w:t>
      </w:r>
      <w:r w:rsidR="002539B8" w:rsidRPr="002771E4">
        <w:rPr>
          <w:bCs/>
          <w:spacing w:val="-2"/>
          <w:szCs w:val="43"/>
          <w:lang w:val="en-US"/>
        </w:rPr>
        <w:t xml:space="preserve">IL-6 groups. </w:t>
      </w:r>
      <w:r w:rsidR="00701F3A" w:rsidRPr="002771E4">
        <w:t xml:space="preserve">Cox proportional hazard modelling was then used </w:t>
      </w:r>
      <w:r w:rsidR="00610DE4" w:rsidRPr="002771E4">
        <w:t xml:space="preserve">to assess the multivariate-adjusted relative risk of incident </w:t>
      </w:r>
      <w:r w:rsidR="008D48C8" w:rsidRPr="002771E4">
        <w:t>HF</w:t>
      </w:r>
      <w:r w:rsidR="00610DE4" w:rsidRPr="002771E4">
        <w:t xml:space="preserve"> for CRP and </w:t>
      </w:r>
      <w:r w:rsidR="00E95009" w:rsidRPr="002771E4">
        <w:t>IL-6</w:t>
      </w:r>
      <w:r w:rsidR="00610DE4" w:rsidRPr="002771E4">
        <w:t xml:space="preserve"> quartiles relative to the lowest quartile</w:t>
      </w:r>
      <w:r w:rsidR="008549F6" w:rsidRPr="002771E4">
        <w:rPr>
          <w:rFonts w:cs="Times New Roman"/>
          <w:bCs/>
          <w:spacing w:val="-2"/>
          <w:lang w:val="en-US"/>
        </w:rPr>
        <w:t xml:space="preserve">. </w:t>
      </w:r>
      <w:r w:rsidR="00585089" w:rsidRPr="002771E4">
        <w:rPr>
          <w:rFonts w:cs="Times New Roman"/>
          <w:bCs/>
          <w:spacing w:val="-2"/>
          <w:lang w:val="en-US"/>
        </w:rPr>
        <w:t>Subjects who died without a diagnosis of HF were censored at the time of death</w:t>
      </w:r>
      <w:r w:rsidR="00310FDF" w:rsidRPr="002771E4">
        <w:rPr>
          <w:rFonts w:cs="Times New Roman"/>
          <w:bCs/>
          <w:spacing w:val="-2"/>
          <w:lang w:val="en-US"/>
        </w:rPr>
        <w:t>, as were those who were alive and free of HF at record review in June 2016</w:t>
      </w:r>
      <w:r w:rsidR="00585089" w:rsidRPr="002771E4">
        <w:rPr>
          <w:rFonts w:cs="Times New Roman"/>
          <w:bCs/>
          <w:spacing w:val="-2"/>
          <w:lang w:val="en-US"/>
        </w:rPr>
        <w:t xml:space="preserve">. </w:t>
      </w:r>
      <w:r w:rsidR="00133A18" w:rsidRPr="002771E4">
        <w:rPr>
          <w:rFonts w:cs="Times New Roman"/>
        </w:rPr>
        <w:t>The proportional hazards assumption was examined using time varying covariates, calculating interactions of CRP</w:t>
      </w:r>
      <w:r w:rsidR="005A7B46" w:rsidRPr="002771E4">
        <w:rPr>
          <w:rFonts w:cs="Times New Roman"/>
        </w:rPr>
        <w:t>/</w:t>
      </w:r>
      <w:r w:rsidR="00133A18" w:rsidRPr="002771E4">
        <w:rPr>
          <w:rFonts w:cs="Times New Roman"/>
        </w:rPr>
        <w:t>IL-6 and a function of survival time and including them in the models.</w:t>
      </w:r>
      <w:r w:rsidR="00133A18" w:rsidRPr="002771E4">
        <w:rPr>
          <w:color w:val="000000"/>
          <w:shd w:val="clear" w:color="auto" w:fill="FFFFFF"/>
        </w:rPr>
        <w:t xml:space="preserve"> </w:t>
      </w:r>
    </w:p>
    <w:p w14:paraId="33236592" w14:textId="6FFC5DF0" w:rsidR="0099208A" w:rsidRPr="002771E4" w:rsidRDefault="0099208A" w:rsidP="001F01F7">
      <w:pPr>
        <w:spacing w:line="480" w:lineRule="auto"/>
        <w:rPr>
          <w:color w:val="000000"/>
          <w:shd w:val="clear" w:color="auto" w:fill="FFFFFF"/>
        </w:rPr>
      </w:pPr>
    </w:p>
    <w:p w14:paraId="3FACC077" w14:textId="696CEAE6" w:rsidR="0099208A" w:rsidRPr="002771E4" w:rsidRDefault="0099208A" w:rsidP="001F01F7">
      <w:pPr>
        <w:spacing w:line="480" w:lineRule="auto"/>
        <w:rPr>
          <w:color w:val="000000" w:themeColor="text1"/>
        </w:rPr>
      </w:pPr>
      <w:r w:rsidRPr="002771E4">
        <w:rPr>
          <w:color w:val="000000"/>
          <w:shd w:val="clear" w:color="auto" w:fill="FFFFFF"/>
        </w:rPr>
        <w:lastRenderedPageBreak/>
        <w:t xml:space="preserve">The proportional hazards assumption was not met for CRP. </w:t>
      </w:r>
      <w:r w:rsidRPr="002771E4">
        <w:rPr>
          <w:rFonts w:eastAsia="Times New Roman" w:cs="Times New Roman"/>
        </w:rPr>
        <w:t xml:space="preserve">The assumption of proportionality of hazards was violated at approximately 12 years of follow-up for the CRP quartiles. A sensitivity analysis was conducted, limiting follow-up to 12 years and censoring all cases beyond that point. A similar pattern of risk was seen as in the main analysis, with elevated </w:t>
      </w:r>
      <w:r w:rsidR="008D48C8" w:rsidRPr="002771E4">
        <w:rPr>
          <w:rFonts w:eastAsia="Times New Roman" w:cs="Times New Roman"/>
        </w:rPr>
        <w:t>HF</w:t>
      </w:r>
      <w:r w:rsidRPr="002771E4">
        <w:rPr>
          <w:rFonts w:eastAsia="Times New Roman" w:cs="Times New Roman"/>
        </w:rPr>
        <w:t xml:space="preserve"> risk greater in the third versus the first quartile than fourth versus first quartile. We therefore elected to report analyses over the entire follow-up time period.</w:t>
      </w:r>
    </w:p>
    <w:p w14:paraId="360E62D1" w14:textId="77777777" w:rsidR="0099208A" w:rsidRPr="002771E4" w:rsidRDefault="0099208A" w:rsidP="001F01F7">
      <w:pPr>
        <w:spacing w:line="480" w:lineRule="auto"/>
        <w:rPr>
          <w:color w:val="000000"/>
          <w:shd w:val="clear" w:color="auto" w:fill="FFFFFF"/>
        </w:rPr>
      </w:pPr>
    </w:p>
    <w:p w14:paraId="1ACD05C5" w14:textId="096BE125" w:rsidR="00F15563" w:rsidRPr="002771E4" w:rsidRDefault="0059614D" w:rsidP="001F01F7">
      <w:pPr>
        <w:spacing w:line="480" w:lineRule="auto"/>
      </w:pPr>
      <w:r w:rsidRPr="002771E4">
        <w:rPr>
          <w:color w:val="000000"/>
          <w:shd w:val="clear" w:color="auto" w:fill="FFFFFF"/>
        </w:rPr>
        <w:t>Multivariate analyses were performed, initially age-adjusted and then adjusting for various confounders</w:t>
      </w:r>
      <w:r w:rsidR="008E72C9" w:rsidRPr="002771E4">
        <w:rPr>
          <w:color w:val="000000"/>
          <w:shd w:val="clear" w:color="auto" w:fill="FFFFFF"/>
        </w:rPr>
        <w:t xml:space="preserve"> and for the effects of NT-</w:t>
      </w:r>
      <w:proofErr w:type="spellStart"/>
      <w:r w:rsidR="008E72C9" w:rsidRPr="002771E4">
        <w:rPr>
          <w:color w:val="000000"/>
          <w:shd w:val="clear" w:color="auto" w:fill="FFFFFF"/>
        </w:rPr>
        <w:t>proBNP</w:t>
      </w:r>
      <w:proofErr w:type="spellEnd"/>
      <w:r w:rsidRPr="002771E4">
        <w:rPr>
          <w:color w:val="000000"/>
          <w:shd w:val="clear" w:color="auto" w:fill="FFFFFF"/>
        </w:rPr>
        <w:t xml:space="preserve">. </w:t>
      </w:r>
      <w:proofErr w:type="gramStart"/>
      <w:r w:rsidR="008E72C9" w:rsidRPr="002771E4">
        <w:rPr>
          <w:color w:val="000000"/>
          <w:shd w:val="clear" w:color="auto" w:fill="FFFFFF"/>
        </w:rPr>
        <w:t>Thus</w:t>
      </w:r>
      <w:proofErr w:type="gramEnd"/>
      <w:r w:rsidR="008E72C9" w:rsidRPr="002771E4">
        <w:rPr>
          <w:color w:val="000000"/>
          <w:shd w:val="clear" w:color="auto" w:fill="FFFFFF"/>
        </w:rPr>
        <w:t xml:space="preserve"> three </w:t>
      </w:r>
      <w:r w:rsidRPr="002771E4">
        <w:rPr>
          <w:color w:val="000000"/>
          <w:shd w:val="clear" w:color="auto" w:fill="FFFFFF"/>
        </w:rPr>
        <w:t xml:space="preserve">additional analyses </w:t>
      </w:r>
      <w:r w:rsidR="008E72C9" w:rsidRPr="002771E4">
        <w:rPr>
          <w:color w:val="000000"/>
          <w:shd w:val="clear" w:color="auto" w:fill="FFFFFF"/>
        </w:rPr>
        <w:t xml:space="preserve">to the age adjustment model </w:t>
      </w:r>
      <w:r w:rsidRPr="002771E4">
        <w:rPr>
          <w:color w:val="000000"/>
          <w:shd w:val="clear" w:color="auto" w:fill="FFFFFF"/>
        </w:rPr>
        <w:t>were performed, adjusting for: a) age and BMI, b) age, BMI and conventional risk factors</w:t>
      </w:r>
      <w:r w:rsidRPr="002771E4">
        <w:t xml:space="preserve"> (</w:t>
      </w:r>
      <w:r w:rsidR="00610DE4" w:rsidRPr="002771E4">
        <w:t xml:space="preserve">social class, systolic blood pressure, use of antihypertensive drugs, diabetes mellitus, </w:t>
      </w:r>
      <w:r w:rsidRPr="002771E4">
        <w:t>serum HDL</w:t>
      </w:r>
      <w:r w:rsidR="00610DE4" w:rsidRPr="002771E4">
        <w:t>, smoking status, heavy alcohol use (&gt;42 units/week), physical activity, left ventricular hypertrophy on ECG and eGFR</w:t>
      </w:r>
      <w:r w:rsidRPr="002771E4">
        <w:t>),</w:t>
      </w:r>
      <w:r w:rsidR="001101AD" w:rsidRPr="002771E4">
        <w:t xml:space="preserve"> and</w:t>
      </w:r>
      <w:r w:rsidRPr="002771E4">
        <w:t xml:space="preserve"> </w:t>
      </w:r>
      <w:r w:rsidR="001101AD" w:rsidRPr="002771E4">
        <w:t>c</w:t>
      </w:r>
      <w:r w:rsidRPr="002771E4">
        <w:t>) age, BMI, and</w:t>
      </w:r>
      <w:r w:rsidR="00610DE4" w:rsidRPr="002771E4">
        <w:t xml:space="preserve"> </w:t>
      </w:r>
      <w:r w:rsidR="00E57522" w:rsidRPr="002771E4">
        <w:t xml:space="preserve">log </w:t>
      </w:r>
      <w:r w:rsidR="00610DE4" w:rsidRPr="002771E4">
        <w:t>NT-</w:t>
      </w:r>
      <w:proofErr w:type="spellStart"/>
      <w:r w:rsidR="00610DE4" w:rsidRPr="002771E4">
        <w:t>proBNP</w:t>
      </w:r>
      <w:proofErr w:type="spellEnd"/>
      <w:r w:rsidR="00610DE4" w:rsidRPr="002771E4">
        <w:t>.</w:t>
      </w:r>
      <w:r w:rsidRPr="002771E4">
        <w:t xml:space="preserve"> </w:t>
      </w:r>
      <w:r w:rsidR="008E72C9" w:rsidRPr="002771E4">
        <w:t>L</w:t>
      </w:r>
      <w:r w:rsidR="00A8211E" w:rsidRPr="002771E4">
        <w:t xml:space="preserve">og CRP and log IL6 </w:t>
      </w:r>
      <w:r w:rsidR="00FE4E14" w:rsidRPr="002771E4">
        <w:t xml:space="preserve">were also fitted </w:t>
      </w:r>
      <w:r w:rsidR="00A8211E" w:rsidRPr="002771E4">
        <w:t xml:space="preserve">as continuous variables, in place of CRP and IL-6 quartile respectively, to obtain a </w:t>
      </w:r>
      <w:r w:rsidR="00A8211E" w:rsidRPr="002771E4">
        <w:rPr>
          <w:i/>
          <w:iCs/>
        </w:rPr>
        <w:t>p</w:t>
      </w:r>
      <w:r w:rsidR="00A8211E" w:rsidRPr="002771E4">
        <w:t>-value for trend.</w:t>
      </w:r>
    </w:p>
    <w:p w14:paraId="0AA8F76D" w14:textId="41901340" w:rsidR="00F15563" w:rsidRPr="002771E4" w:rsidRDefault="00F15563" w:rsidP="001F01F7">
      <w:pPr>
        <w:spacing w:line="480" w:lineRule="auto"/>
      </w:pPr>
    </w:p>
    <w:p w14:paraId="4F3F68CC" w14:textId="27F74AAD" w:rsidR="00F15563" w:rsidRPr="002771E4" w:rsidRDefault="0094090F" w:rsidP="001F01F7">
      <w:pPr>
        <w:spacing w:line="480" w:lineRule="auto"/>
      </w:pPr>
      <w:r w:rsidRPr="002771E4">
        <w:t xml:space="preserve">To examine </w:t>
      </w:r>
      <w:r w:rsidR="00FC1870" w:rsidRPr="002771E4">
        <w:t>whether the IL6/CRP HF relationship differed according to NT-</w:t>
      </w:r>
      <w:proofErr w:type="spellStart"/>
      <w:r w:rsidR="00FC1870" w:rsidRPr="002771E4">
        <w:t>proBNP</w:t>
      </w:r>
      <w:proofErr w:type="spellEnd"/>
      <w:r w:rsidR="00FC1870" w:rsidRPr="002771E4">
        <w:t xml:space="preserve"> levels (interaction between NT-</w:t>
      </w:r>
      <w:proofErr w:type="spellStart"/>
      <w:r w:rsidR="00FC1870" w:rsidRPr="002771E4">
        <w:t>proBNP</w:t>
      </w:r>
      <w:proofErr w:type="spellEnd"/>
      <w:r w:rsidR="00FC1870" w:rsidRPr="002771E4">
        <w:t xml:space="preserve"> and IL6/CRP)</w:t>
      </w:r>
      <w:r w:rsidRPr="002771E4">
        <w:t>, we</w:t>
      </w:r>
      <w:r w:rsidR="00AD41D2" w:rsidRPr="002771E4">
        <w:t xml:space="preserve"> performed three additional analyses: firstly, we</w:t>
      </w:r>
      <w:r w:rsidRPr="002771E4">
        <w:t xml:space="preserve"> </w:t>
      </w:r>
      <w:r w:rsidR="008D4D36" w:rsidRPr="002771E4">
        <w:t xml:space="preserve">examined </w:t>
      </w:r>
      <w:r w:rsidR="0079209E" w:rsidRPr="002771E4">
        <w:t>t</w:t>
      </w:r>
      <w:r w:rsidR="008D4D36" w:rsidRPr="002771E4">
        <w:t xml:space="preserve">he </w:t>
      </w:r>
      <w:r w:rsidR="00D242D5" w:rsidRPr="002771E4">
        <w:t xml:space="preserve">age- and BMI-adjusted </w:t>
      </w:r>
      <w:r w:rsidR="008D4D36" w:rsidRPr="002771E4">
        <w:t xml:space="preserve">association between </w:t>
      </w:r>
      <w:r w:rsidRPr="002771E4">
        <w:t xml:space="preserve">quartiles of </w:t>
      </w:r>
      <w:r w:rsidR="008D4D36" w:rsidRPr="002771E4">
        <w:t>CRP</w:t>
      </w:r>
      <w:r w:rsidR="00D242D5" w:rsidRPr="002771E4">
        <w:t>/IL-6</w:t>
      </w:r>
      <w:r w:rsidR="008D4D36" w:rsidRPr="002771E4">
        <w:t xml:space="preserve"> and incident HF</w:t>
      </w:r>
      <w:r w:rsidR="00D242D5" w:rsidRPr="002771E4">
        <w:t>,</w:t>
      </w:r>
      <w:r w:rsidR="008D4D36" w:rsidRPr="002771E4">
        <w:t xml:space="preserve"> stratified by </w:t>
      </w:r>
      <w:proofErr w:type="spellStart"/>
      <w:r w:rsidR="008D4D36" w:rsidRPr="002771E4">
        <w:t>tertiles</w:t>
      </w:r>
      <w:proofErr w:type="spellEnd"/>
      <w:r w:rsidR="008D4D36" w:rsidRPr="002771E4">
        <w:t xml:space="preserve"> of NT-</w:t>
      </w:r>
      <w:proofErr w:type="spellStart"/>
      <w:r w:rsidR="008D4D36" w:rsidRPr="002771E4">
        <w:t>proBNP</w:t>
      </w:r>
      <w:proofErr w:type="spellEnd"/>
      <w:r w:rsidR="008D4D36" w:rsidRPr="002771E4">
        <w:t xml:space="preserve">. </w:t>
      </w:r>
      <w:r w:rsidR="00AD41D2" w:rsidRPr="002771E4">
        <w:t>Secondly, we examined the association between log NT-</w:t>
      </w:r>
      <w:proofErr w:type="spellStart"/>
      <w:r w:rsidR="00AD41D2" w:rsidRPr="002771E4">
        <w:t>proBNP</w:t>
      </w:r>
      <w:proofErr w:type="spellEnd"/>
      <w:r w:rsidR="00D242D5" w:rsidRPr="002771E4">
        <w:t>, adjusted for age and BMI,</w:t>
      </w:r>
      <w:r w:rsidR="00AD41D2" w:rsidRPr="002771E4">
        <w:t xml:space="preserve"> stratified by </w:t>
      </w:r>
      <w:proofErr w:type="spellStart"/>
      <w:r w:rsidR="00AD41D2" w:rsidRPr="002771E4">
        <w:t>tertiles</w:t>
      </w:r>
      <w:proofErr w:type="spellEnd"/>
      <w:r w:rsidR="00AD41D2" w:rsidRPr="002771E4">
        <w:t xml:space="preserve"> of CRP and IL-6. Thirdly, we carried out a</w:t>
      </w:r>
      <w:r w:rsidRPr="002771E4">
        <w:t xml:space="preserve"> formal test for interaction </w:t>
      </w:r>
      <w:r w:rsidR="00AD41D2" w:rsidRPr="002771E4">
        <w:t xml:space="preserve">by including </w:t>
      </w:r>
      <w:r w:rsidR="00526324" w:rsidRPr="002771E4">
        <w:t>an interaction term (CRP quartile*log NT-</w:t>
      </w:r>
      <w:proofErr w:type="spellStart"/>
      <w:r w:rsidR="00526324" w:rsidRPr="002771E4">
        <w:t>proBNP</w:t>
      </w:r>
      <w:proofErr w:type="spellEnd"/>
      <w:r w:rsidR="004744CD" w:rsidRPr="002771E4">
        <w:t xml:space="preserve"> </w:t>
      </w:r>
      <w:r w:rsidR="00FA34BC" w:rsidRPr="002771E4">
        <w:t>/</w:t>
      </w:r>
      <w:r w:rsidR="00526324" w:rsidRPr="002771E4">
        <w:t xml:space="preserve"> IL-6 quartile*log NT-</w:t>
      </w:r>
      <w:proofErr w:type="spellStart"/>
      <w:r w:rsidR="00526324" w:rsidRPr="002771E4">
        <w:t>proBNP</w:t>
      </w:r>
      <w:proofErr w:type="spellEnd"/>
      <w:r w:rsidR="00526324" w:rsidRPr="002771E4">
        <w:t>)</w:t>
      </w:r>
      <w:r w:rsidR="00854A2B" w:rsidRPr="002771E4">
        <w:t xml:space="preserve"> in the age, BMI and </w:t>
      </w:r>
      <w:r w:rsidR="00FA34BC" w:rsidRPr="002771E4">
        <w:t xml:space="preserve">log </w:t>
      </w:r>
      <w:r w:rsidR="00854A2B" w:rsidRPr="002771E4">
        <w:t>NT-</w:t>
      </w:r>
      <w:proofErr w:type="spellStart"/>
      <w:r w:rsidR="00854A2B" w:rsidRPr="002771E4">
        <w:t>proBNP</w:t>
      </w:r>
      <w:proofErr w:type="spellEnd"/>
      <w:r w:rsidR="00854A2B" w:rsidRPr="002771E4">
        <w:t xml:space="preserve"> adjusted model</w:t>
      </w:r>
      <w:r w:rsidR="00FA34BC" w:rsidRPr="002771E4">
        <w:t xml:space="preserve"> for the entire sample</w:t>
      </w:r>
      <w:r w:rsidR="00854A2B" w:rsidRPr="002771E4">
        <w:t>.</w:t>
      </w:r>
    </w:p>
    <w:p w14:paraId="2E0D0010" w14:textId="43C825F4" w:rsidR="003252FE" w:rsidRPr="002771E4" w:rsidRDefault="003252FE" w:rsidP="001F01F7">
      <w:pPr>
        <w:spacing w:line="480" w:lineRule="auto"/>
      </w:pPr>
    </w:p>
    <w:p w14:paraId="7064C7B2" w14:textId="544D036B" w:rsidR="003252FE" w:rsidRPr="002771E4" w:rsidRDefault="003252FE" w:rsidP="001F01F7">
      <w:pPr>
        <w:spacing w:line="480" w:lineRule="auto"/>
      </w:pPr>
      <w:r w:rsidRPr="002771E4">
        <w:t>S</w:t>
      </w:r>
      <w:r w:rsidR="00E86DA5" w:rsidRPr="002771E4">
        <w:t>upplementary</w:t>
      </w:r>
      <w:r w:rsidRPr="002771E4">
        <w:t xml:space="preserve"> analyses were performed, restricting incident cases to those with available echocardiographic-derived information on left ventricular fraction (180 cases)</w:t>
      </w:r>
      <w:r w:rsidR="00F14860" w:rsidRPr="002771E4">
        <w:t xml:space="preserve">, aiming to determine if any differences appeared in the pattern of risk observed for </w:t>
      </w:r>
      <w:proofErr w:type="spellStart"/>
      <w:r w:rsidR="00F14860" w:rsidRPr="002771E4">
        <w:t>HFrEF</w:t>
      </w:r>
      <w:proofErr w:type="spellEnd"/>
      <w:r w:rsidR="00F14860" w:rsidRPr="002771E4">
        <w:t xml:space="preserve"> versus </w:t>
      </w:r>
      <w:proofErr w:type="spellStart"/>
      <w:r w:rsidR="00F14860" w:rsidRPr="002771E4">
        <w:t>HFpEF</w:t>
      </w:r>
      <w:proofErr w:type="spellEnd"/>
      <w:r w:rsidR="00F14860" w:rsidRPr="002771E4">
        <w:t xml:space="preserve"> risk</w:t>
      </w:r>
      <w:r w:rsidRPr="002771E4">
        <w:t xml:space="preserve">. Cox proportional hazard modelling was used to assess the relative risk of incident </w:t>
      </w:r>
      <w:proofErr w:type="spellStart"/>
      <w:r w:rsidRPr="002771E4">
        <w:t>HFpEF</w:t>
      </w:r>
      <w:proofErr w:type="spellEnd"/>
      <w:r w:rsidRPr="002771E4">
        <w:t xml:space="preserve"> or </w:t>
      </w:r>
      <w:proofErr w:type="spellStart"/>
      <w:r w:rsidRPr="002771E4">
        <w:t>HFrEF</w:t>
      </w:r>
      <w:proofErr w:type="spellEnd"/>
      <w:r w:rsidRPr="002771E4">
        <w:t>, adjusted for age.</w:t>
      </w:r>
    </w:p>
    <w:p w14:paraId="659FFA50" w14:textId="68010D45" w:rsidR="008F28F5" w:rsidRPr="002771E4" w:rsidRDefault="008F28F5">
      <w:r w:rsidRPr="002771E4">
        <w:br w:type="page"/>
      </w:r>
    </w:p>
    <w:p w14:paraId="0B66EDA8" w14:textId="77777777" w:rsidR="00E95009" w:rsidRPr="002771E4" w:rsidRDefault="00E95009" w:rsidP="001F01F7">
      <w:pPr>
        <w:spacing w:line="480" w:lineRule="auto"/>
      </w:pPr>
    </w:p>
    <w:p w14:paraId="28503FB1" w14:textId="71F91A99" w:rsidR="001847FB" w:rsidRPr="002771E4" w:rsidRDefault="00DB5308" w:rsidP="00AF11B8">
      <w:pPr>
        <w:pStyle w:val="ListParagraph"/>
        <w:numPr>
          <w:ilvl w:val="0"/>
          <w:numId w:val="5"/>
        </w:numPr>
        <w:spacing w:line="480" w:lineRule="auto"/>
        <w:rPr>
          <w:b/>
          <w:bCs/>
        </w:rPr>
      </w:pPr>
      <w:r w:rsidRPr="002771E4">
        <w:rPr>
          <w:b/>
          <w:bCs/>
        </w:rPr>
        <w:t>Results</w:t>
      </w:r>
    </w:p>
    <w:p w14:paraId="54CE880A" w14:textId="1C79CA0D" w:rsidR="001847FB" w:rsidRPr="002771E4" w:rsidRDefault="00AF11B8" w:rsidP="00AF11B8">
      <w:pPr>
        <w:spacing w:line="480" w:lineRule="auto"/>
        <w:ind w:firstLine="360"/>
        <w:rPr>
          <w:b/>
          <w:bCs/>
        </w:rPr>
      </w:pPr>
      <w:r w:rsidRPr="002771E4">
        <w:rPr>
          <w:b/>
          <w:bCs/>
        </w:rPr>
        <w:t xml:space="preserve">3.1 </w:t>
      </w:r>
      <w:r w:rsidR="001847FB" w:rsidRPr="002771E4">
        <w:rPr>
          <w:b/>
          <w:bCs/>
        </w:rPr>
        <w:t>Study population</w:t>
      </w:r>
    </w:p>
    <w:p w14:paraId="11E68D7C" w14:textId="77777777" w:rsidR="001847FB" w:rsidRPr="002771E4" w:rsidRDefault="001847FB" w:rsidP="001F01F7">
      <w:pPr>
        <w:spacing w:line="480" w:lineRule="auto"/>
        <w:rPr>
          <w:b/>
          <w:bCs/>
        </w:rPr>
      </w:pPr>
    </w:p>
    <w:p w14:paraId="6D0AC906" w14:textId="77777777" w:rsidR="001847FB" w:rsidRPr="002771E4" w:rsidRDefault="001847FB" w:rsidP="001F01F7">
      <w:pPr>
        <w:spacing w:line="480" w:lineRule="auto"/>
      </w:pPr>
      <w:r w:rsidRPr="002771E4">
        <w:t>4252 men (72% of the survivors) attended the examination in 1998-2000. 130 men who had a prior diagnosis of HF (according to self-report or physician diagnosis) were excluded from this analysis; a further 424 men with prior myocardial infarction were excluded, as were 129 men for whom measurements of both CRP and IL-6 were unavailable. This left 3569 men included in the analysis.</w:t>
      </w:r>
    </w:p>
    <w:p w14:paraId="366F75E6" w14:textId="13C0A1CE" w:rsidR="001847FB" w:rsidRPr="002771E4" w:rsidRDefault="001847FB" w:rsidP="001F01F7">
      <w:pPr>
        <w:spacing w:line="480" w:lineRule="auto"/>
        <w:rPr>
          <w:b/>
          <w:bCs/>
        </w:rPr>
      </w:pPr>
    </w:p>
    <w:p w14:paraId="600C1155" w14:textId="2D5A4C45" w:rsidR="001007B7" w:rsidRPr="002771E4" w:rsidRDefault="00FB3767" w:rsidP="001F01F7">
      <w:pPr>
        <w:spacing w:line="480" w:lineRule="auto"/>
        <w:rPr>
          <w:b/>
          <w:bCs/>
        </w:rPr>
      </w:pPr>
      <w:r w:rsidRPr="002771E4">
        <w:t>Of</w:t>
      </w:r>
      <w:r w:rsidR="001007B7" w:rsidRPr="002771E4">
        <w:t xml:space="preserve"> </w:t>
      </w:r>
      <w:r w:rsidRPr="002771E4">
        <w:t xml:space="preserve">these </w:t>
      </w:r>
      <w:r w:rsidR="001007B7" w:rsidRPr="002771E4">
        <w:t xml:space="preserve">3569 men, 327 developed incident </w:t>
      </w:r>
      <w:r w:rsidR="00865E44" w:rsidRPr="002771E4">
        <w:t>HF</w:t>
      </w:r>
      <w:r w:rsidR="001007B7" w:rsidRPr="002771E4">
        <w:t xml:space="preserve"> during a median follow up time of 16.3 years (5.62 cases per 1000 men per year).</w:t>
      </w:r>
      <w:r w:rsidR="004A18EB" w:rsidRPr="002771E4">
        <w:t xml:space="preserve"> 476 men sustained a myocardial infarction (median time at risk 16.0 years, 10.3 cases per 1000 men per year).</w:t>
      </w:r>
      <w:r w:rsidR="004E02B6" w:rsidRPr="002771E4">
        <w:t xml:space="preserve"> 1854 men died during follow-up.</w:t>
      </w:r>
    </w:p>
    <w:p w14:paraId="672BBB63" w14:textId="77777777" w:rsidR="001007B7" w:rsidRPr="002771E4" w:rsidRDefault="001007B7" w:rsidP="001F01F7">
      <w:pPr>
        <w:spacing w:line="480" w:lineRule="auto"/>
        <w:rPr>
          <w:b/>
          <w:bCs/>
        </w:rPr>
      </w:pPr>
    </w:p>
    <w:p w14:paraId="5B1E64EA" w14:textId="4EC23DB9" w:rsidR="009B6940" w:rsidRPr="002771E4" w:rsidRDefault="001847FB" w:rsidP="001F01F7">
      <w:pPr>
        <w:spacing w:line="480" w:lineRule="auto"/>
        <w:rPr>
          <w:b/>
          <w:bCs/>
        </w:rPr>
      </w:pPr>
      <w:r w:rsidRPr="002771E4">
        <w:rPr>
          <w:color w:val="000000" w:themeColor="text1"/>
        </w:rPr>
        <w:t xml:space="preserve">Echocardiographic information was available for only 55% (180) of the 327 incident </w:t>
      </w:r>
      <w:r w:rsidR="00865E44" w:rsidRPr="002771E4">
        <w:rPr>
          <w:color w:val="000000" w:themeColor="text1"/>
        </w:rPr>
        <w:t>HF</w:t>
      </w:r>
      <w:r w:rsidRPr="002771E4">
        <w:rPr>
          <w:color w:val="000000" w:themeColor="text1"/>
        </w:rPr>
        <w:t xml:space="preserve"> cases</w:t>
      </w:r>
      <w:r w:rsidR="008838C9" w:rsidRPr="002771E4">
        <w:rPr>
          <w:color w:val="000000" w:themeColor="text1"/>
        </w:rPr>
        <w:t xml:space="preserve"> (whilst the other patients </w:t>
      </w:r>
      <w:r w:rsidR="005469C8" w:rsidRPr="002771E4">
        <w:rPr>
          <w:color w:val="000000" w:themeColor="text1"/>
        </w:rPr>
        <w:t xml:space="preserve">are likely to </w:t>
      </w:r>
      <w:r w:rsidR="008838C9" w:rsidRPr="002771E4">
        <w:rPr>
          <w:color w:val="000000" w:themeColor="text1"/>
        </w:rPr>
        <w:t>have had echocardiograms as part of their</w:t>
      </w:r>
      <w:r w:rsidR="005469C8" w:rsidRPr="002771E4">
        <w:rPr>
          <w:color w:val="000000" w:themeColor="text1"/>
        </w:rPr>
        <w:t xml:space="preserve"> clinical</w:t>
      </w:r>
      <w:r w:rsidR="008838C9" w:rsidRPr="002771E4">
        <w:rPr>
          <w:color w:val="000000" w:themeColor="text1"/>
        </w:rPr>
        <w:t xml:space="preserve"> diagnostic workup, we lacked information on the results)</w:t>
      </w:r>
      <w:r w:rsidRPr="002771E4">
        <w:rPr>
          <w:color w:val="000000" w:themeColor="text1"/>
        </w:rPr>
        <w:t xml:space="preserve">. Of these, 134 had probable </w:t>
      </w:r>
      <w:proofErr w:type="spellStart"/>
      <w:r w:rsidRPr="002771E4">
        <w:rPr>
          <w:color w:val="000000" w:themeColor="text1"/>
        </w:rPr>
        <w:t>HFrEF</w:t>
      </w:r>
      <w:proofErr w:type="spellEnd"/>
      <w:r w:rsidRPr="002771E4">
        <w:rPr>
          <w:color w:val="000000" w:themeColor="text1"/>
        </w:rPr>
        <w:t xml:space="preserve"> and 46 has probable </w:t>
      </w:r>
      <w:proofErr w:type="spellStart"/>
      <w:r w:rsidRPr="002771E4">
        <w:rPr>
          <w:color w:val="000000" w:themeColor="text1"/>
        </w:rPr>
        <w:t>HFpEF</w:t>
      </w:r>
      <w:proofErr w:type="spellEnd"/>
      <w:r w:rsidRPr="002771E4">
        <w:rPr>
          <w:color w:val="000000" w:themeColor="text1"/>
        </w:rPr>
        <w:t>.</w:t>
      </w:r>
    </w:p>
    <w:p w14:paraId="2AE70B94" w14:textId="2484AAA3" w:rsidR="00E57522" w:rsidRPr="002771E4" w:rsidRDefault="00E57522" w:rsidP="001F01F7">
      <w:pPr>
        <w:spacing w:line="480" w:lineRule="auto"/>
      </w:pPr>
    </w:p>
    <w:p w14:paraId="1093066F" w14:textId="58AADF6A" w:rsidR="00A0334D" w:rsidRPr="002771E4" w:rsidRDefault="00AF11B8" w:rsidP="00AF11B8">
      <w:pPr>
        <w:spacing w:line="480" w:lineRule="auto"/>
        <w:ind w:firstLine="720"/>
        <w:rPr>
          <w:b/>
          <w:bCs/>
        </w:rPr>
      </w:pPr>
      <w:r w:rsidRPr="002771E4">
        <w:rPr>
          <w:b/>
          <w:bCs/>
        </w:rPr>
        <w:t xml:space="preserve">3.2 </w:t>
      </w:r>
      <w:r w:rsidR="00A0334D" w:rsidRPr="002771E4">
        <w:rPr>
          <w:b/>
          <w:bCs/>
        </w:rPr>
        <w:t>Baseline characteristics of study participants</w:t>
      </w:r>
    </w:p>
    <w:p w14:paraId="50569450" w14:textId="77777777" w:rsidR="00A0334D" w:rsidRPr="002771E4" w:rsidRDefault="00A0334D" w:rsidP="001F01F7">
      <w:pPr>
        <w:spacing w:line="480" w:lineRule="auto"/>
      </w:pPr>
    </w:p>
    <w:p w14:paraId="61FC534D" w14:textId="0FDC5FBD" w:rsidR="00A0334D" w:rsidRPr="002771E4" w:rsidRDefault="00E57522" w:rsidP="001F01F7">
      <w:pPr>
        <w:spacing w:line="480" w:lineRule="auto"/>
        <w:rPr>
          <w:color w:val="000000" w:themeColor="text1"/>
        </w:rPr>
      </w:pPr>
      <w:r w:rsidRPr="002771E4">
        <w:rPr>
          <w:color w:val="000000" w:themeColor="text1"/>
        </w:rPr>
        <w:t xml:space="preserve">Table 1 presents the </w:t>
      </w:r>
      <w:r w:rsidR="003171E9" w:rsidRPr="002771E4">
        <w:rPr>
          <w:color w:val="000000" w:themeColor="text1"/>
        </w:rPr>
        <w:t xml:space="preserve">baseline characteristics of men who did, and did not, develop incident </w:t>
      </w:r>
      <w:r w:rsidR="00865E44" w:rsidRPr="002771E4">
        <w:rPr>
          <w:color w:val="000000" w:themeColor="text1"/>
        </w:rPr>
        <w:t>HF</w:t>
      </w:r>
      <w:r w:rsidR="003171E9" w:rsidRPr="002771E4">
        <w:rPr>
          <w:color w:val="000000" w:themeColor="text1"/>
        </w:rPr>
        <w:t>.</w:t>
      </w:r>
      <w:r w:rsidR="00E06D5F" w:rsidRPr="002771E4">
        <w:rPr>
          <w:color w:val="000000" w:themeColor="text1"/>
        </w:rPr>
        <w:t xml:space="preserve"> </w:t>
      </w:r>
      <w:r w:rsidR="00F14860" w:rsidRPr="002771E4">
        <w:rPr>
          <w:color w:val="000000" w:themeColor="text1"/>
        </w:rPr>
        <w:t>Mean age, BMI, systolic blood pressure, NT pro-BNP</w:t>
      </w:r>
      <w:r w:rsidR="00C74F55" w:rsidRPr="002771E4">
        <w:rPr>
          <w:color w:val="000000" w:themeColor="text1"/>
        </w:rPr>
        <w:t>, CRP</w:t>
      </w:r>
      <w:r w:rsidR="00F14860" w:rsidRPr="002771E4">
        <w:rPr>
          <w:color w:val="000000" w:themeColor="text1"/>
        </w:rPr>
        <w:t xml:space="preserve"> and IL-6 were statistically significantly higher in the group developing incident </w:t>
      </w:r>
      <w:r w:rsidR="008D48C8" w:rsidRPr="002771E4">
        <w:rPr>
          <w:color w:val="000000" w:themeColor="text1"/>
        </w:rPr>
        <w:t>HF</w:t>
      </w:r>
      <w:r w:rsidR="00F14860" w:rsidRPr="002771E4">
        <w:rPr>
          <w:color w:val="000000" w:themeColor="text1"/>
        </w:rPr>
        <w:t xml:space="preserve">; mean eGFR was significantly lower </w:t>
      </w:r>
      <w:r w:rsidR="00F14860" w:rsidRPr="002771E4">
        <w:rPr>
          <w:color w:val="000000" w:themeColor="text1"/>
        </w:rPr>
        <w:lastRenderedPageBreak/>
        <w:t xml:space="preserve">in the incident </w:t>
      </w:r>
      <w:r w:rsidR="008D48C8" w:rsidRPr="002771E4">
        <w:rPr>
          <w:color w:val="000000" w:themeColor="text1"/>
        </w:rPr>
        <w:t>HF</w:t>
      </w:r>
      <w:r w:rsidR="00F14860" w:rsidRPr="002771E4">
        <w:rPr>
          <w:color w:val="000000" w:themeColor="text1"/>
        </w:rPr>
        <w:t xml:space="preserve"> group.</w:t>
      </w:r>
      <w:r w:rsidR="004E3F48" w:rsidRPr="002771E4">
        <w:rPr>
          <w:color w:val="000000" w:themeColor="text1"/>
        </w:rPr>
        <w:t xml:space="preserve"> Men who developed incident </w:t>
      </w:r>
      <w:r w:rsidR="00865E44" w:rsidRPr="002771E4">
        <w:rPr>
          <w:color w:val="000000" w:themeColor="text1"/>
        </w:rPr>
        <w:t>HF</w:t>
      </w:r>
      <w:r w:rsidR="004E3F48" w:rsidRPr="002771E4">
        <w:rPr>
          <w:color w:val="000000" w:themeColor="text1"/>
        </w:rPr>
        <w:t xml:space="preserve"> were significantly more likely to have had atrial fibrillation at baseline.</w:t>
      </w:r>
    </w:p>
    <w:p w14:paraId="7DBE0DF7" w14:textId="7F2AA9F9" w:rsidR="00E9025D" w:rsidRPr="002771E4" w:rsidRDefault="00E9025D" w:rsidP="001F01F7">
      <w:pPr>
        <w:spacing w:line="480" w:lineRule="auto"/>
        <w:rPr>
          <w:color w:val="000000" w:themeColor="text1"/>
        </w:rPr>
      </w:pPr>
    </w:p>
    <w:p w14:paraId="619F7101" w14:textId="31FAAE97" w:rsidR="00E9025D" w:rsidRPr="002771E4" w:rsidRDefault="00AF11B8" w:rsidP="00AF11B8">
      <w:pPr>
        <w:spacing w:line="480" w:lineRule="auto"/>
        <w:ind w:firstLine="720"/>
        <w:rPr>
          <w:b/>
          <w:bCs/>
          <w:color w:val="000000" w:themeColor="text1"/>
        </w:rPr>
      </w:pPr>
      <w:r w:rsidRPr="002771E4">
        <w:rPr>
          <w:b/>
          <w:bCs/>
          <w:color w:val="000000" w:themeColor="text1"/>
        </w:rPr>
        <w:t xml:space="preserve">3.3 </w:t>
      </w:r>
      <w:r w:rsidR="00E9025D" w:rsidRPr="002771E4">
        <w:rPr>
          <w:b/>
          <w:bCs/>
          <w:color w:val="000000" w:themeColor="text1"/>
        </w:rPr>
        <w:t>Relationships between CRP, IL-6 and NT-</w:t>
      </w:r>
      <w:proofErr w:type="spellStart"/>
      <w:r w:rsidR="00E9025D" w:rsidRPr="002771E4">
        <w:rPr>
          <w:b/>
          <w:bCs/>
          <w:color w:val="000000" w:themeColor="text1"/>
        </w:rPr>
        <w:t>proBNP</w:t>
      </w:r>
      <w:proofErr w:type="spellEnd"/>
    </w:p>
    <w:p w14:paraId="388CD66A" w14:textId="77777777" w:rsidR="00133A18" w:rsidRPr="002771E4" w:rsidRDefault="00133A18" w:rsidP="001F01F7">
      <w:pPr>
        <w:spacing w:line="480" w:lineRule="auto"/>
        <w:rPr>
          <w:b/>
          <w:bCs/>
          <w:color w:val="000000" w:themeColor="text1"/>
        </w:rPr>
      </w:pPr>
    </w:p>
    <w:p w14:paraId="43002B10" w14:textId="18DBB011" w:rsidR="009B4234" w:rsidRPr="002771E4" w:rsidRDefault="00E9025D" w:rsidP="001F01F7">
      <w:pPr>
        <w:spacing w:line="480" w:lineRule="auto"/>
        <w:rPr>
          <w:color w:val="000000" w:themeColor="text1"/>
        </w:rPr>
      </w:pPr>
      <w:r w:rsidRPr="002771E4">
        <w:rPr>
          <w:color w:val="000000" w:themeColor="text1"/>
        </w:rPr>
        <w:t xml:space="preserve">Table 2 shows the </w:t>
      </w:r>
      <w:r w:rsidR="00DA000C" w:rsidRPr="002771E4">
        <w:rPr>
          <w:color w:val="000000" w:themeColor="text1"/>
        </w:rPr>
        <w:t xml:space="preserve">unadjusted and </w:t>
      </w:r>
      <w:r w:rsidRPr="002771E4">
        <w:rPr>
          <w:color w:val="000000" w:themeColor="text1"/>
        </w:rPr>
        <w:t xml:space="preserve">adjusted mean </w:t>
      </w:r>
      <w:r w:rsidR="00DF4B84" w:rsidRPr="002771E4">
        <w:rPr>
          <w:color w:val="000000" w:themeColor="text1"/>
        </w:rPr>
        <w:t xml:space="preserve">(geometric) </w:t>
      </w:r>
      <w:r w:rsidRPr="002771E4">
        <w:rPr>
          <w:color w:val="000000" w:themeColor="text1"/>
        </w:rPr>
        <w:t>NT-</w:t>
      </w:r>
      <w:proofErr w:type="spellStart"/>
      <w:r w:rsidRPr="002771E4">
        <w:rPr>
          <w:color w:val="000000" w:themeColor="text1"/>
        </w:rPr>
        <w:t>proBNP</w:t>
      </w:r>
      <w:proofErr w:type="spellEnd"/>
      <w:r w:rsidRPr="002771E4">
        <w:rPr>
          <w:color w:val="000000" w:themeColor="text1"/>
        </w:rPr>
        <w:t xml:space="preserve"> by quartiles of CRP</w:t>
      </w:r>
      <w:r w:rsidR="00DF4B84" w:rsidRPr="002771E4">
        <w:rPr>
          <w:color w:val="000000" w:themeColor="text1"/>
        </w:rPr>
        <w:t xml:space="preserve"> and IL-6 respectively.</w:t>
      </w:r>
      <w:r w:rsidR="00DF4B84" w:rsidRPr="002771E4">
        <w:rPr>
          <w:b/>
          <w:bCs/>
          <w:color w:val="000000" w:themeColor="text1"/>
        </w:rPr>
        <w:t xml:space="preserve"> </w:t>
      </w:r>
      <w:r w:rsidRPr="002771E4">
        <w:rPr>
          <w:color w:val="000000" w:themeColor="text1"/>
        </w:rPr>
        <w:t xml:space="preserve">In a multiple regression model incorporating traditional risk factors, log CRP </w:t>
      </w:r>
      <w:r w:rsidR="00FF3933" w:rsidRPr="002771E4">
        <w:rPr>
          <w:color w:val="000000" w:themeColor="text1"/>
        </w:rPr>
        <w:t xml:space="preserve">was significantly associated </w:t>
      </w:r>
      <w:r w:rsidR="004E3F48" w:rsidRPr="002771E4">
        <w:rPr>
          <w:color w:val="000000" w:themeColor="text1"/>
        </w:rPr>
        <w:t>with</w:t>
      </w:r>
      <w:r w:rsidRPr="002771E4">
        <w:rPr>
          <w:color w:val="000000" w:themeColor="text1"/>
        </w:rPr>
        <w:t xml:space="preserve"> log NT-</w:t>
      </w:r>
      <w:proofErr w:type="spellStart"/>
      <w:r w:rsidRPr="002771E4">
        <w:rPr>
          <w:color w:val="000000" w:themeColor="text1"/>
        </w:rPr>
        <w:t>proBNP</w:t>
      </w:r>
      <w:proofErr w:type="spellEnd"/>
      <w:r w:rsidRPr="002771E4">
        <w:rPr>
          <w:color w:val="000000" w:themeColor="text1"/>
        </w:rPr>
        <w:t xml:space="preserve"> (standardised beta coefficient = 0.115, </w:t>
      </w:r>
      <w:r w:rsidRPr="002771E4">
        <w:rPr>
          <w:i/>
          <w:iCs/>
          <w:color w:val="000000" w:themeColor="text1"/>
        </w:rPr>
        <w:t>p</w:t>
      </w:r>
      <w:r w:rsidRPr="002771E4">
        <w:rPr>
          <w:color w:val="000000" w:themeColor="text1"/>
        </w:rPr>
        <w:t>&lt;0.0001</w:t>
      </w:r>
      <w:r w:rsidR="00050B13" w:rsidRPr="002771E4">
        <w:rPr>
          <w:color w:val="000000" w:themeColor="text1"/>
        </w:rPr>
        <w:t>)</w:t>
      </w:r>
      <w:r w:rsidRPr="002771E4">
        <w:rPr>
          <w:color w:val="000000" w:themeColor="text1"/>
        </w:rPr>
        <w:t xml:space="preserve">. </w:t>
      </w:r>
      <w:r w:rsidR="00050B13" w:rsidRPr="002771E4">
        <w:rPr>
          <w:color w:val="000000" w:themeColor="text1"/>
        </w:rPr>
        <w:t>L</w:t>
      </w:r>
      <w:r w:rsidRPr="002771E4">
        <w:rPr>
          <w:color w:val="000000" w:themeColor="text1"/>
        </w:rPr>
        <w:t xml:space="preserve">og IL-6 was also </w:t>
      </w:r>
      <w:r w:rsidR="00FF3933" w:rsidRPr="002771E4">
        <w:rPr>
          <w:color w:val="000000" w:themeColor="text1"/>
        </w:rPr>
        <w:t xml:space="preserve">associated </w:t>
      </w:r>
      <w:r w:rsidR="004E3F48" w:rsidRPr="002771E4">
        <w:rPr>
          <w:color w:val="000000" w:themeColor="text1"/>
        </w:rPr>
        <w:t>with</w:t>
      </w:r>
      <w:r w:rsidRPr="002771E4">
        <w:rPr>
          <w:color w:val="000000" w:themeColor="text1"/>
        </w:rPr>
        <w:t xml:space="preserve"> log NT-</w:t>
      </w:r>
      <w:proofErr w:type="spellStart"/>
      <w:r w:rsidRPr="002771E4">
        <w:rPr>
          <w:color w:val="000000" w:themeColor="text1"/>
        </w:rPr>
        <w:t>proBNP</w:t>
      </w:r>
      <w:proofErr w:type="spellEnd"/>
      <w:r w:rsidRPr="002771E4">
        <w:rPr>
          <w:color w:val="000000" w:themeColor="text1"/>
        </w:rPr>
        <w:t xml:space="preserve">, with a larger effect (standardised beta coefficient = 0.146, </w:t>
      </w:r>
      <w:r w:rsidRPr="002771E4">
        <w:rPr>
          <w:i/>
          <w:iCs/>
          <w:color w:val="000000" w:themeColor="text1"/>
        </w:rPr>
        <w:t>p</w:t>
      </w:r>
      <w:r w:rsidRPr="002771E4">
        <w:rPr>
          <w:color w:val="000000" w:themeColor="text1"/>
        </w:rPr>
        <w:t xml:space="preserve">&lt;0.0001). </w:t>
      </w:r>
    </w:p>
    <w:p w14:paraId="00E235C1" w14:textId="77777777" w:rsidR="009B4234" w:rsidRPr="002771E4" w:rsidRDefault="009B4234" w:rsidP="001F01F7">
      <w:pPr>
        <w:spacing w:line="480" w:lineRule="auto"/>
        <w:rPr>
          <w:color w:val="000000" w:themeColor="text1"/>
        </w:rPr>
      </w:pPr>
    </w:p>
    <w:p w14:paraId="0986E8C3" w14:textId="1D352EE8" w:rsidR="00E9025D" w:rsidRPr="002771E4" w:rsidRDefault="009B4234" w:rsidP="001F01F7">
      <w:pPr>
        <w:spacing w:line="480" w:lineRule="auto"/>
        <w:rPr>
          <w:color w:val="000000" w:themeColor="text1"/>
        </w:rPr>
      </w:pPr>
      <w:r w:rsidRPr="002771E4">
        <w:rPr>
          <w:color w:val="000000" w:themeColor="text1"/>
        </w:rPr>
        <w:t>In a m</w:t>
      </w:r>
      <w:r w:rsidR="00B85937" w:rsidRPr="002771E4">
        <w:rPr>
          <w:color w:val="000000" w:themeColor="text1"/>
        </w:rPr>
        <w:t xml:space="preserve">ultiple regression model </w:t>
      </w:r>
      <w:r w:rsidR="00FF3933" w:rsidRPr="002771E4">
        <w:rPr>
          <w:color w:val="000000" w:themeColor="text1"/>
        </w:rPr>
        <w:t xml:space="preserve">including </w:t>
      </w:r>
      <w:r w:rsidRPr="002771E4">
        <w:rPr>
          <w:color w:val="000000" w:themeColor="text1"/>
        </w:rPr>
        <w:t>both log CRP and log IL-6</w:t>
      </w:r>
      <w:r w:rsidR="00B85937" w:rsidRPr="002771E4">
        <w:rPr>
          <w:color w:val="000000" w:themeColor="text1"/>
        </w:rPr>
        <w:t xml:space="preserve"> alongside traditional risk factors</w:t>
      </w:r>
      <w:r w:rsidRPr="002771E4">
        <w:rPr>
          <w:color w:val="000000" w:themeColor="text1"/>
        </w:rPr>
        <w:t>, the</w:t>
      </w:r>
      <w:r w:rsidR="00B85937" w:rsidRPr="002771E4">
        <w:rPr>
          <w:color w:val="000000" w:themeColor="text1"/>
        </w:rPr>
        <w:t xml:space="preserve"> </w:t>
      </w:r>
      <w:r w:rsidR="00FF3933" w:rsidRPr="002771E4">
        <w:rPr>
          <w:color w:val="000000" w:themeColor="text1"/>
        </w:rPr>
        <w:t>association</w:t>
      </w:r>
      <w:r w:rsidR="00B85937" w:rsidRPr="002771E4">
        <w:rPr>
          <w:color w:val="000000" w:themeColor="text1"/>
        </w:rPr>
        <w:t xml:space="preserve"> with log NT-</w:t>
      </w:r>
      <w:proofErr w:type="spellStart"/>
      <w:r w:rsidR="00B85937" w:rsidRPr="002771E4">
        <w:rPr>
          <w:color w:val="000000" w:themeColor="text1"/>
        </w:rPr>
        <w:t>proBNP</w:t>
      </w:r>
      <w:proofErr w:type="spellEnd"/>
      <w:r w:rsidRPr="002771E4">
        <w:rPr>
          <w:color w:val="000000" w:themeColor="text1"/>
        </w:rPr>
        <w:t xml:space="preserve"> </w:t>
      </w:r>
      <w:r w:rsidR="00FB3767" w:rsidRPr="002771E4">
        <w:rPr>
          <w:color w:val="000000" w:themeColor="text1"/>
        </w:rPr>
        <w:t>remained</w:t>
      </w:r>
      <w:r w:rsidRPr="002771E4">
        <w:rPr>
          <w:color w:val="000000" w:themeColor="text1"/>
        </w:rPr>
        <w:t xml:space="preserve"> stronger for log IL-6 than log CRP (standardised beta coefficient = 0.058 for </w:t>
      </w:r>
      <w:proofErr w:type="spellStart"/>
      <w:r w:rsidRPr="002771E4">
        <w:rPr>
          <w:color w:val="000000" w:themeColor="text1"/>
        </w:rPr>
        <w:t>logCRP</w:t>
      </w:r>
      <w:proofErr w:type="spellEnd"/>
      <w:r w:rsidRPr="002771E4">
        <w:rPr>
          <w:color w:val="000000" w:themeColor="text1"/>
        </w:rPr>
        <w:t xml:space="preserve">, </w:t>
      </w:r>
      <w:r w:rsidRPr="002771E4">
        <w:rPr>
          <w:i/>
          <w:iCs/>
          <w:color w:val="000000" w:themeColor="text1"/>
        </w:rPr>
        <w:t>p</w:t>
      </w:r>
      <w:r w:rsidRPr="002771E4">
        <w:rPr>
          <w:color w:val="000000" w:themeColor="text1"/>
        </w:rPr>
        <w:t>=0.0047</w:t>
      </w:r>
      <w:r w:rsidR="00142A18" w:rsidRPr="002771E4">
        <w:rPr>
          <w:color w:val="000000" w:themeColor="text1"/>
        </w:rPr>
        <w:t xml:space="preserve">, standardised beta coefficient = 0.119 for log IL-6, </w:t>
      </w:r>
      <w:r w:rsidR="00142A18" w:rsidRPr="002771E4">
        <w:rPr>
          <w:i/>
          <w:iCs/>
          <w:color w:val="000000" w:themeColor="text1"/>
        </w:rPr>
        <w:t>p</w:t>
      </w:r>
      <w:r w:rsidR="00142A18" w:rsidRPr="002771E4">
        <w:rPr>
          <w:color w:val="000000" w:themeColor="text1"/>
        </w:rPr>
        <w:t>&lt;0.0001)</w:t>
      </w:r>
    </w:p>
    <w:p w14:paraId="22C7AF5E" w14:textId="77777777" w:rsidR="00E9025D" w:rsidRPr="002771E4" w:rsidRDefault="00E9025D" w:rsidP="001F01F7">
      <w:pPr>
        <w:spacing w:line="480" w:lineRule="auto"/>
        <w:rPr>
          <w:color w:val="000000" w:themeColor="text1"/>
        </w:rPr>
      </w:pPr>
    </w:p>
    <w:p w14:paraId="4EB53591" w14:textId="39158EDB" w:rsidR="000716BE" w:rsidRPr="002771E4" w:rsidRDefault="000716BE" w:rsidP="001F01F7">
      <w:pPr>
        <w:spacing w:line="480" w:lineRule="auto"/>
        <w:rPr>
          <w:color w:val="000000" w:themeColor="text1"/>
        </w:rPr>
      </w:pPr>
    </w:p>
    <w:p w14:paraId="0B164991" w14:textId="595895F8" w:rsidR="000716BE" w:rsidRPr="002771E4" w:rsidRDefault="00AF11B8" w:rsidP="00AF11B8">
      <w:pPr>
        <w:spacing w:line="480" w:lineRule="auto"/>
        <w:ind w:firstLine="720"/>
        <w:rPr>
          <w:b/>
          <w:bCs/>
          <w:color w:val="000000" w:themeColor="text1"/>
        </w:rPr>
      </w:pPr>
      <w:r w:rsidRPr="002771E4">
        <w:rPr>
          <w:b/>
          <w:bCs/>
          <w:color w:val="000000" w:themeColor="text1"/>
        </w:rPr>
        <w:t xml:space="preserve">3.4 </w:t>
      </w:r>
      <w:r w:rsidR="000716BE" w:rsidRPr="002771E4">
        <w:rPr>
          <w:b/>
          <w:bCs/>
          <w:color w:val="000000" w:themeColor="text1"/>
        </w:rPr>
        <w:t>Inflammatory markers and risk of incident heart failure</w:t>
      </w:r>
    </w:p>
    <w:p w14:paraId="3837D290" w14:textId="62EF76D2" w:rsidR="00A0334D" w:rsidRPr="002771E4" w:rsidRDefault="002539B8" w:rsidP="001F01F7">
      <w:pPr>
        <w:spacing w:line="480" w:lineRule="auto"/>
        <w:rPr>
          <w:color w:val="000000" w:themeColor="text1"/>
        </w:rPr>
      </w:pPr>
      <w:r w:rsidRPr="002771E4">
        <w:rPr>
          <w:rFonts w:eastAsia="Times New Roman" w:cs="Times New Roman"/>
        </w:rPr>
        <w:t xml:space="preserve">Kaplan-Meier </w:t>
      </w:r>
      <w:r w:rsidR="0076483B" w:rsidRPr="002771E4">
        <w:rPr>
          <w:rFonts w:eastAsia="Times New Roman" w:cs="Times New Roman"/>
        </w:rPr>
        <w:t>analysis of risk of incident heart failure</w:t>
      </w:r>
      <w:r w:rsidR="00C67D18" w:rsidRPr="002771E4">
        <w:rPr>
          <w:rFonts w:eastAsia="Times New Roman" w:cs="Times New Roman"/>
        </w:rPr>
        <w:t xml:space="preserve"> </w:t>
      </w:r>
      <w:r w:rsidR="0076483B" w:rsidRPr="002771E4">
        <w:rPr>
          <w:rFonts w:eastAsia="Times New Roman" w:cs="Times New Roman"/>
        </w:rPr>
        <w:t>by quartiles of CRP and IL-6 in men</w:t>
      </w:r>
      <w:r w:rsidRPr="002771E4">
        <w:rPr>
          <w:rFonts w:eastAsia="Times New Roman" w:cs="Times New Roman"/>
        </w:rPr>
        <w:t xml:space="preserve"> without prevalent MI or HF</w:t>
      </w:r>
      <w:r w:rsidR="0076483B" w:rsidRPr="002771E4">
        <w:rPr>
          <w:rFonts w:eastAsia="Times New Roman" w:cs="Times New Roman"/>
        </w:rPr>
        <w:t xml:space="preserve"> showed that t</w:t>
      </w:r>
      <w:r w:rsidR="008D34CD" w:rsidRPr="002771E4">
        <w:rPr>
          <w:rFonts w:eastAsia="Times New Roman" w:cs="Times New Roman"/>
        </w:rPr>
        <w:t>he r</w:t>
      </w:r>
      <w:r w:rsidRPr="002771E4">
        <w:rPr>
          <w:rFonts w:eastAsia="Times New Roman" w:cs="Times New Roman"/>
        </w:rPr>
        <w:t xml:space="preserve">isk of HF increased with increasing levels of CRP </w:t>
      </w:r>
      <w:r w:rsidR="00AE682C" w:rsidRPr="002771E4">
        <w:rPr>
          <w:rFonts w:eastAsia="Times New Roman" w:cs="Times New Roman"/>
        </w:rPr>
        <w:t xml:space="preserve">and </w:t>
      </w:r>
      <w:r w:rsidRPr="002771E4">
        <w:rPr>
          <w:rFonts w:eastAsia="Times New Roman" w:cs="Times New Roman"/>
        </w:rPr>
        <w:t>IL-6</w:t>
      </w:r>
      <w:r w:rsidR="00AE682C" w:rsidRPr="002771E4">
        <w:rPr>
          <w:rFonts w:eastAsia="Times New Roman" w:cs="Times New Roman"/>
        </w:rPr>
        <w:t xml:space="preserve"> </w:t>
      </w:r>
      <w:r w:rsidR="00C67D18" w:rsidRPr="002771E4">
        <w:rPr>
          <w:color w:val="000000" w:themeColor="text1"/>
        </w:rPr>
        <w:t xml:space="preserve">(log rank test both </w:t>
      </w:r>
      <w:r w:rsidR="00C67D18" w:rsidRPr="002771E4">
        <w:rPr>
          <w:i/>
          <w:iCs/>
          <w:color w:val="000000" w:themeColor="text1"/>
        </w:rPr>
        <w:t>p</w:t>
      </w:r>
      <w:r w:rsidR="00C67D18" w:rsidRPr="002771E4">
        <w:rPr>
          <w:color w:val="000000" w:themeColor="text1"/>
        </w:rPr>
        <w:t>&lt;0.000</w:t>
      </w:r>
      <w:r w:rsidR="005A7B46" w:rsidRPr="002771E4">
        <w:rPr>
          <w:color w:val="000000" w:themeColor="text1"/>
        </w:rPr>
        <w:t>1</w:t>
      </w:r>
      <w:r w:rsidR="00C67D18" w:rsidRPr="002771E4">
        <w:rPr>
          <w:color w:val="000000" w:themeColor="text1"/>
        </w:rPr>
        <w:t xml:space="preserve">). </w:t>
      </w:r>
      <w:r w:rsidR="0076483B" w:rsidRPr="002771E4">
        <w:rPr>
          <w:color w:val="000000" w:themeColor="text1"/>
        </w:rPr>
        <w:t>Kaplan-Meier graphs are shown in Supplementary Figures 1a &amp; 1b.</w:t>
      </w:r>
      <w:r w:rsidR="00C67D18" w:rsidRPr="002771E4">
        <w:rPr>
          <w:color w:val="000000" w:themeColor="text1"/>
        </w:rPr>
        <w:t xml:space="preserve"> </w:t>
      </w:r>
    </w:p>
    <w:p w14:paraId="75D38204" w14:textId="77777777" w:rsidR="002539B8" w:rsidRPr="002771E4" w:rsidRDefault="002539B8" w:rsidP="001F01F7">
      <w:pPr>
        <w:spacing w:line="480" w:lineRule="auto"/>
        <w:rPr>
          <w:color w:val="000000" w:themeColor="text1"/>
        </w:rPr>
      </w:pPr>
    </w:p>
    <w:p w14:paraId="294CB5FA" w14:textId="3DA8667A" w:rsidR="001007B7" w:rsidRPr="002771E4" w:rsidRDefault="002E418A" w:rsidP="001F01F7">
      <w:pPr>
        <w:spacing w:line="480" w:lineRule="auto"/>
        <w:rPr>
          <w:color w:val="000000" w:themeColor="text1"/>
        </w:rPr>
      </w:pPr>
      <w:r w:rsidRPr="002771E4">
        <w:rPr>
          <w:color w:val="000000" w:themeColor="text1"/>
        </w:rPr>
        <w:lastRenderedPageBreak/>
        <w:t xml:space="preserve">Figure </w:t>
      </w:r>
      <w:r w:rsidR="0076483B" w:rsidRPr="002771E4">
        <w:rPr>
          <w:color w:val="000000" w:themeColor="text1"/>
        </w:rPr>
        <w:t xml:space="preserve">1 </w:t>
      </w:r>
      <w:r w:rsidR="00E06D5F" w:rsidRPr="002771E4">
        <w:rPr>
          <w:color w:val="000000" w:themeColor="text1"/>
        </w:rPr>
        <w:t>show</w:t>
      </w:r>
      <w:r w:rsidR="001007B7" w:rsidRPr="002771E4">
        <w:rPr>
          <w:color w:val="000000" w:themeColor="text1"/>
        </w:rPr>
        <w:t>s</w:t>
      </w:r>
      <w:r w:rsidR="00E06D5F" w:rsidRPr="002771E4">
        <w:rPr>
          <w:color w:val="000000" w:themeColor="text1"/>
        </w:rPr>
        <w:t xml:space="preserve"> the results of stepwise Cox proportional hazard modelling of incident </w:t>
      </w:r>
      <w:r w:rsidR="00865E44" w:rsidRPr="002771E4">
        <w:rPr>
          <w:color w:val="000000" w:themeColor="text1"/>
        </w:rPr>
        <w:t>HF</w:t>
      </w:r>
      <w:r w:rsidR="00E06D5F" w:rsidRPr="002771E4">
        <w:rPr>
          <w:color w:val="000000" w:themeColor="text1"/>
        </w:rPr>
        <w:t xml:space="preserve"> risk for the second, third and fourth quartiles of CRP or </w:t>
      </w:r>
      <w:r w:rsidR="00E95009" w:rsidRPr="002771E4">
        <w:rPr>
          <w:color w:val="000000" w:themeColor="text1"/>
        </w:rPr>
        <w:t>IL-6</w:t>
      </w:r>
      <w:r w:rsidR="00E06D5F" w:rsidRPr="002771E4">
        <w:rPr>
          <w:color w:val="000000" w:themeColor="text1"/>
        </w:rPr>
        <w:t xml:space="preserve"> versus the first quartile of CRP or </w:t>
      </w:r>
      <w:r w:rsidR="00E95009" w:rsidRPr="002771E4">
        <w:rPr>
          <w:color w:val="000000" w:themeColor="text1"/>
        </w:rPr>
        <w:t>IL-6</w:t>
      </w:r>
      <w:r w:rsidR="00E06D5F" w:rsidRPr="002771E4">
        <w:rPr>
          <w:color w:val="000000" w:themeColor="text1"/>
        </w:rPr>
        <w:t xml:space="preserve">. </w:t>
      </w:r>
      <w:r w:rsidRPr="002771E4">
        <w:rPr>
          <w:color w:val="000000" w:themeColor="text1"/>
        </w:rPr>
        <w:t>Table 3 shows the incidence rates of HF per 1000 person-years for each quartile.</w:t>
      </w:r>
    </w:p>
    <w:p w14:paraId="17282248" w14:textId="77777777" w:rsidR="001007B7" w:rsidRPr="002771E4" w:rsidRDefault="001007B7" w:rsidP="001F01F7">
      <w:pPr>
        <w:spacing w:line="480" w:lineRule="auto"/>
        <w:rPr>
          <w:color w:val="000000" w:themeColor="text1"/>
        </w:rPr>
      </w:pPr>
    </w:p>
    <w:p w14:paraId="6FD44538" w14:textId="7990E6F5" w:rsidR="001007B7" w:rsidRPr="002771E4" w:rsidRDefault="001007B7" w:rsidP="001F01F7">
      <w:pPr>
        <w:spacing w:line="480" w:lineRule="auto"/>
        <w:rPr>
          <w:color w:val="000000" w:themeColor="text1"/>
        </w:rPr>
      </w:pPr>
      <w:r w:rsidRPr="002771E4">
        <w:rPr>
          <w:color w:val="000000" w:themeColor="text1"/>
        </w:rPr>
        <w:t xml:space="preserve">There was a positive association between CRP and incident HF after adjustment for age &amp; BMI, but this was attenuated after adjustment for conventional risk factors, though those in the third quartile of CRP showed significantly increased risk. A positive association was seen between IL-6 and incident HF, which remained after adjustment for </w:t>
      </w:r>
      <w:r w:rsidR="0099208A" w:rsidRPr="002771E4">
        <w:rPr>
          <w:color w:val="000000" w:themeColor="text1"/>
        </w:rPr>
        <w:t>conventional risk factors, with risk significantly raised in the top quartile. However, adjustment for NT-</w:t>
      </w:r>
      <w:proofErr w:type="spellStart"/>
      <w:r w:rsidR="0099208A" w:rsidRPr="002771E4">
        <w:rPr>
          <w:color w:val="000000" w:themeColor="text1"/>
        </w:rPr>
        <w:t>proBNP</w:t>
      </w:r>
      <w:proofErr w:type="spellEnd"/>
      <w:r w:rsidR="0099208A" w:rsidRPr="002771E4">
        <w:rPr>
          <w:color w:val="000000" w:themeColor="text1"/>
        </w:rPr>
        <w:t xml:space="preserve"> abolished the associations between both CRP and IL-6 </w:t>
      </w:r>
      <w:r w:rsidR="00FB3767" w:rsidRPr="002771E4">
        <w:rPr>
          <w:color w:val="000000" w:themeColor="text1"/>
        </w:rPr>
        <w:t>and</w:t>
      </w:r>
      <w:r w:rsidR="0099208A" w:rsidRPr="002771E4">
        <w:rPr>
          <w:color w:val="000000" w:themeColor="text1"/>
        </w:rPr>
        <w:t xml:space="preserve"> incident HF.</w:t>
      </w:r>
    </w:p>
    <w:p w14:paraId="26C0E70B" w14:textId="1B074FF1" w:rsidR="00616B07" w:rsidRPr="002771E4" w:rsidRDefault="00616B07" w:rsidP="001F01F7">
      <w:pPr>
        <w:spacing w:line="480" w:lineRule="auto"/>
        <w:rPr>
          <w:color w:val="000000" w:themeColor="text1"/>
        </w:rPr>
      </w:pPr>
    </w:p>
    <w:p w14:paraId="0292956A" w14:textId="3E9BF10E" w:rsidR="00616B07" w:rsidRPr="002771E4" w:rsidRDefault="00616B07" w:rsidP="001F01F7">
      <w:pPr>
        <w:spacing w:line="480" w:lineRule="auto"/>
        <w:rPr>
          <w:b/>
          <w:bCs/>
          <w:color w:val="000000" w:themeColor="text1"/>
        </w:rPr>
      </w:pPr>
      <w:r w:rsidRPr="002771E4">
        <w:rPr>
          <w:color w:val="000000" w:themeColor="text1"/>
        </w:rPr>
        <w:tab/>
      </w:r>
      <w:r w:rsidRPr="002771E4">
        <w:rPr>
          <w:b/>
          <w:bCs/>
          <w:color w:val="000000" w:themeColor="text1"/>
        </w:rPr>
        <w:t>3.5 Interactions between CRP/IL-6 and NT-</w:t>
      </w:r>
      <w:proofErr w:type="spellStart"/>
      <w:r w:rsidRPr="002771E4">
        <w:rPr>
          <w:b/>
          <w:bCs/>
          <w:color w:val="000000" w:themeColor="text1"/>
        </w:rPr>
        <w:t>proBNP</w:t>
      </w:r>
      <w:proofErr w:type="spellEnd"/>
    </w:p>
    <w:p w14:paraId="1CF71E85" w14:textId="44AAB319" w:rsidR="00EC3866" w:rsidRPr="002771E4" w:rsidRDefault="00616B07" w:rsidP="00EC3866">
      <w:pPr>
        <w:spacing w:line="480" w:lineRule="auto"/>
        <w:rPr>
          <w:color w:val="000000" w:themeColor="text1"/>
        </w:rPr>
      </w:pPr>
      <w:r w:rsidRPr="002771E4">
        <w:rPr>
          <w:b/>
          <w:bCs/>
          <w:color w:val="000000" w:themeColor="text1"/>
        </w:rPr>
        <w:tab/>
      </w:r>
      <w:r w:rsidR="00327B61" w:rsidRPr="002771E4">
        <w:rPr>
          <w:color w:val="000000" w:themeColor="text1"/>
        </w:rPr>
        <w:t xml:space="preserve">Baseline characteristics, rates of incident HF, and distributions </w:t>
      </w:r>
      <w:r w:rsidR="005469C8" w:rsidRPr="002771E4">
        <w:rPr>
          <w:color w:val="000000" w:themeColor="text1"/>
        </w:rPr>
        <w:t>amongst</w:t>
      </w:r>
      <w:r w:rsidR="00327B61" w:rsidRPr="002771E4">
        <w:rPr>
          <w:color w:val="000000" w:themeColor="text1"/>
        </w:rPr>
        <w:t xml:space="preserve"> inflammatory marker quartiles by </w:t>
      </w:r>
      <w:proofErr w:type="spellStart"/>
      <w:r w:rsidR="005469C8" w:rsidRPr="002771E4">
        <w:rPr>
          <w:color w:val="000000" w:themeColor="text1"/>
        </w:rPr>
        <w:t>tertile</w:t>
      </w:r>
      <w:proofErr w:type="spellEnd"/>
      <w:r w:rsidR="005469C8" w:rsidRPr="002771E4">
        <w:rPr>
          <w:color w:val="000000" w:themeColor="text1"/>
        </w:rPr>
        <w:t xml:space="preserve"> of </w:t>
      </w:r>
      <w:r w:rsidR="00327B61" w:rsidRPr="002771E4">
        <w:rPr>
          <w:color w:val="000000" w:themeColor="text1"/>
        </w:rPr>
        <w:t>NT-</w:t>
      </w:r>
      <w:proofErr w:type="spellStart"/>
      <w:r w:rsidR="00327B61" w:rsidRPr="002771E4">
        <w:rPr>
          <w:color w:val="000000" w:themeColor="text1"/>
        </w:rPr>
        <w:t>proBNP</w:t>
      </w:r>
      <w:proofErr w:type="spellEnd"/>
      <w:r w:rsidR="00327B61" w:rsidRPr="002771E4">
        <w:rPr>
          <w:color w:val="000000" w:themeColor="text1"/>
        </w:rPr>
        <w:t xml:space="preserve"> are shown in Table 4. </w:t>
      </w:r>
      <w:r w:rsidRPr="002771E4">
        <w:rPr>
          <w:color w:val="000000" w:themeColor="text1"/>
        </w:rPr>
        <w:t xml:space="preserve">In an age- and BMI-adjusted Cox proportional hazard model, </w:t>
      </w:r>
      <w:r w:rsidR="006D5918" w:rsidRPr="002771E4">
        <w:rPr>
          <w:color w:val="000000" w:themeColor="text1"/>
        </w:rPr>
        <w:t>HF</w:t>
      </w:r>
      <w:r w:rsidRPr="002771E4">
        <w:rPr>
          <w:color w:val="000000" w:themeColor="text1"/>
        </w:rPr>
        <w:t xml:space="preserve"> risk </w:t>
      </w:r>
      <w:r w:rsidR="00833B9C" w:rsidRPr="002771E4">
        <w:rPr>
          <w:color w:val="000000" w:themeColor="text1"/>
        </w:rPr>
        <w:t xml:space="preserve">was associated with </w:t>
      </w:r>
      <w:r w:rsidRPr="002771E4">
        <w:rPr>
          <w:color w:val="000000" w:themeColor="text1"/>
        </w:rPr>
        <w:t xml:space="preserve">elevated baseline IL-6 </w:t>
      </w:r>
      <w:r w:rsidR="00833B9C" w:rsidRPr="002771E4">
        <w:rPr>
          <w:color w:val="000000" w:themeColor="text1"/>
        </w:rPr>
        <w:t>for those participants in the</w:t>
      </w:r>
      <w:r w:rsidRPr="002771E4">
        <w:rPr>
          <w:color w:val="000000" w:themeColor="text1"/>
        </w:rPr>
        <w:t xml:space="preserve"> top </w:t>
      </w:r>
      <w:proofErr w:type="spellStart"/>
      <w:r w:rsidRPr="002771E4">
        <w:rPr>
          <w:color w:val="000000" w:themeColor="text1"/>
        </w:rPr>
        <w:t>tertile</w:t>
      </w:r>
      <w:proofErr w:type="spellEnd"/>
      <w:r w:rsidRPr="002771E4">
        <w:rPr>
          <w:color w:val="000000" w:themeColor="text1"/>
        </w:rPr>
        <w:t xml:space="preserve"> of NT-</w:t>
      </w:r>
      <w:proofErr w:type="spellStart"/>
      <w:r w:rsidRPr="002771E4">
        <w:rPr>
          <w:color w:val="000000" w:themeColor="text1"/>
        </w:rPr>
        <w:t>proBNP</w:t>
      </w:r>
      <w:proofErr w:type="spellEnd"/>
      <w:r w:rsidRPr="002771E4">
        <w:rPr>
          <w:color w:val="000000" w:themeColor="text1"/>
        </w:rPr>
        <w:t xml:space="preserve"> (HR </w:t>
      </w:r>
      <w:r w:rsidR="00833B9C" w:rsidRPr="002771E4">
        <w:rPr>
          <w:color w:val="000000" w:themeColor="text1"/>
        </w:rPr>
        <w:t>1.76 for 4</w:t>
      </w:r>
      <w:r w:rsidR="00833B9C" w:rsidRPr="002771E4">
        <w:rPr>
          <w:color w:val="000000" w:themeColor="text1"/>
          <w:vertAlign w:val="superscript"/>
        </w:rPr>
        <w:t>th</w:t>
      </w:r>
      <w:r w:rsidR="00833B9C" w:rsidRPr="002771E4">
        <w:rPr>
          <w:color w:val="000000" w:themeColor="text1"/>
        </w:rPr>
        <w:t xml:space="preserve"> vs 1</w:t>
      </w:r>
      <w:r w:rsidR="00833B9C" w:rsidRPr="002771E4">
        <w:rPr>
          <w:color w:val="000000" w:themeColor="text1"/>
          <w:vertAlign w:val="superscript"/>
        </w:rPr>
        <w:t>st</w:t>
      </w:r>
      <w:r w:rsidR="00833B9C" w:rsidRPr="002771E4">
        <w:rPr>
          <w:color w:val="000000" w:themeColor="text1"/>
        </w:rPr>
        <w:t xml:space="preserve"> IL</w:t>
      </w:r>
      <w:r w:rsidR="00EC3866" w:rsidRPr="002771E4">
        <w:rPr>
          <w:color w:val="000000" w:themeColor="text1"/>
        </w:rPr>
        <w:t>-</w:t>
      </w:r>
      <w:r w:rsidR="00833B9C" w:rsidRPr="002771E4">
        <w:rPr>
          <w:color w:val="000000" w:themeColor="text1"/>
        </w:rPr>
        <w:t xml:space="preserve">6 quartile, 95% CI 1.09-2.86, </w:t>
      </w:r>
      <w:r w:rsidR="00833B9C" w:rsidRPr="002771E4">
        <w:rPr>
          <w:i/>
          <w:iCs/>
          <w:color w:val="000000" w:themeColor="text1"/>
        </w:rPr>
        <w:t>p</w:t>
      </w:r>
      <w:r w:rsidR="00833B9C" w:rsidRPr="002771E4">
        <w:rPr>
          <w:color w:val="000000" w:themeColor="text1"/>
        </w:rPr>
        <w:t xml:space="preserve">=0.022), but not in the middle or bottom </w:t>
      </w:r>
      <w:proofErr w:type="spellStart"/>
      <w:r w:rsidR="00833B9C" w:rsidRPr="002771E4">
        <w:rPr>
          <w:color w:val="000000" w:themeColor="text1"/>
        </w:rPr>
        <w:t>tertiles</w:t>
      </w:r>
      <w:proofErr w:type="spellEnd"/>
      <w:r w:rsidR="00833B9C" w:rsidRPr="002771E4">
        <w:rPr>
          <w:color w:val="000000" w:themeColor="text1"/>
        </w:rPr>
        <w:t xml:space="preserve"> (HR 0.92</w:t>
      </w:r>
      <w:r w:rsidR="006D5918" w:rsidRPr="002771E4">
        <w:rPr>
          <w:color w:val="000000" w:themeColor="text1"/>
        </w:rPr>
        <w:t xml:space="preserve">, 95% CI 0.51-1.66, </w:t>
      </w:r>
      <w:r w:rsidR="006D5918" w:rsidRPr="002771E4">
        <w:rPr>
          <w:i/>
          <w:iCs/>
          <w:color w:val="000000" w:themeColor="text1"/>
        </w:rPr>
        <w:t>p</w:t>
      </w:r>
      <w:r w:rsidR="006D5918" w:rsidRPr="002771E4">
        <w:rPr>
          <w:color w:val="000000" w:themeColor="text1"/>
        </w:rPr>
        <w:t xml:space="preserve">=0.79 and HR 1.43, 95% CI 0.59-3.5, </w:t>
      </w:r>
      <w:r w:rsidR="006D5918" w:rsidRPr="002771E4">
        <w:rPr>
          <w:i/>
          <w:iCs/>
          <w:color w:val="000000" w:themeColor="text1"/>
        </w:rPr>
        <w:t>p</w:t>
      </w:r>
      <w:r w:rsidR="006D5918" w:rsidRPr="002771E4">
        <w:rPr>
          <w:color w:val="000000" w:themeColor="text1"/>
        </w:rPr>
        <w:t>=0.42 respectively).</w:t>
      </w:r>
      <w:r w:rsidR="001E6C5C" w:rsidRPr="002771E4">
        <w:rPr>
          <w:color w:val="000000" w:themeColor="text1"/>
        </w:rPr>
        <w:t xml:space="preserve"> </w:t>
      </w:r>
      <w:r w:rsidR="00EC3866" w:rsidRPr="002771E4">
        <w:rPr>
          <w:color w:val="000000" w:themeColor="text1"/>
        </w:rPr>
        <w:t>As seen in the main analyses, adjusting for log NT-</w:t>
      </w:r>
      <w:proofErr w:type="spellStart"/>
      <w:r w:rsidR="00EC3866" w:rsidRPr="002771E4">
        <w:rPr>
          <w:color w:val="000000" w:themeColor="text1"/>
        </w:rPr>
        <w:t>proBNP</w:t>
      </w:r>
      <w:proofErr w:type="spellEnd"/>
      <w:r w:rsidR="00EC3866" w:rsidRPr="002771E4">
        <w:rPr>
          <w:color w:val="000000" w:themeColor="text1"/>
        </w:rPr>
        <w:t xml:space="preserve"> abolished the association between HF risk and IL-6 seen in the top </w:t>
      </w:r>
      <w:proofErr w:type="spellStart"/>
      <w:r w:rsidR="00EC3866" w:rsidRPr="002771E4">
        <w:rPr>
          <w:color w:val="000000" w:themeColor="text1"/>
        </w:rPr>
        <w:t>tertile</w:t>
      </w:r>
      <w:proofErr w:type="spellEnd"/>
      <w:r w:rsidR="00EC3866" w:rsidRPr="002771E4">
        <w:rPr>
          <w:color w:val="000000" w:themeColor="text1"/>
        </w:rPr>
        <w:t>.</w:t>
      </w:r>
      <w:r w:rsidR="00E651E5" w:rsidRPr="002771E4">
        <w:rPr>
          <w:color w:val="000000" w:themeColor="text1"/>
        </w:rPr>
        <w:t xml:space="preserve"> </w:t>
      </w:r>
      <w:r w:rsidR="006D5918" w:rsidRPr="002771E4">
        <w:rPr>
          <w:color w:val="000000" w:themeColor="text1"/>
        </w:rPr>
        <w:t>There were no statistically significant associations between CRP quartile and heart failure risk in any of the NT-</w:t>
      </w:r>
      <w:proofErr w:type="spellStart"/>
      <w:r w:rsidR="006D5918" w:rsidRPr="002771E4">
        <w:rPr>
          <w:color w:val="000000" w:themeColor="text1"/>
        </w:rPr>
        <w:t>proBNP</w:t>
      </w:r>
      <w:proofErr w:type="spellEnd"/>
      <w:r w:rsidR="006D5918" w:rsidRPr="002771E4">
        <w:rPr>
          <w:color w:val="000000" w:themeColor="text1"/>
        </w:rPr>
        <w:t xml:space="preserve"> </w:t>
      </w:r>
      <w:proofErr w:type="spellStart"/>
      <w:r w:rsidR="006D5918" w:rsidRPr="002771E4">
        <w:rPr>
          <w:color w:val="000000" w:themeColor="text1"/>
        </w:rPr>
        <w:t>tertiles</w:t>
      </w:r>
      <w:proofErr w:type="spellEnd"/>
      <w:r w:rsidR="006D5918" w:rsidRPr="002771E4">
        <w:rPr>
          <w:color w:val="000000" w:themeColor="text1"/>
        </w:rPr>
        <w:t>.</w:t>
      </w:r>
    </w:p>
    <w:p w14:paraId="63A5AAEF" w14:textId="7C8340CD" w:rsidR="00AD41D2" w:rsidRPr="002771E4" w:rsidRDefault="00AD41D2" w:rsidP="00EC3866">
      <w:pPr>
        <w:spacing w:line="480" w:lineRule="auto"/>
        <w:rPr>
          <w:color w:val="000000" w:themeColor="text1"/>
        </w:rPr>
      </w:pPr>
      <w:r w:rsidRPr="002771E4">
        <w:rPr>
          <w:color w:val="000000" w:themeColor="text1"/>
        </w:rPr>
        <w:tab/>
        <w:t xml:space="preserve">In subgroup analyses restricted to each </w:t>
      </w:r>
      <w:proofErr w:type="spellStart"/>
      <w:r w:rsidRPr="002771E4">
        <w:rPr>
          <w:color w:val="000000" w:themeColor="text1"/>
        </w:rPr>
        <w:t>tertile</w:t>
      </w:r>
      <w:proofErr w:type="spellEnd"/>
      <w:r w:rsidRPr="002771E4">
        <w:rPr>
          <w:color w:val="000000" w:themeColor="text1"/>
        </w:rPr>
        <w:t xml:space="preserve"> of CRP and IL-6, log NT-</w:t>
      </w:r>
      <w:proofErr w:type="spellStart"/>
      <w:r w:rsidRPr="002771E4">
        <w:rPr>
          <w:color w:val="000000" w:themeColor="text1"/>
        </w:rPr>
        <w:t>proBNP</w:t>
      </w:r>
      <w:proofErr w:type="spellEnd"/>
      <w:r w:rsidRPr="002771E4">
        <w:rPr>
          <w:color w:val="000000" w:themeColor="text1"/>
        </w:rPr>
        <w:t xml:space="preserve"> was highly statistically significantly associated with HF risk in all cases (</w:t>
      </w:r>
      <w:r w:rsidRPr="002771E4">
        <w:rPr>
          <w:i/>
          <w:iCs/>
          <w:color w:val="000000" w:themeColor="text1"/>
        </w:rPr>
        <w:t>p</w:t>
      </w:r>
      <w:r w:rsidRPr="002771E4">
        <w:rPr>
          <w:color w:val="000000" w:themeColor="text1"/>
        </w:rPr>
        <w:t>&lt;0.0001).</w:t>
      </w:r>
    </w:p>
    <w:p w14:paraId="6DBF2F20" w14:textId="7E8BE615" w:rsidR="002D3C05" w:rsidRPr="002771E4" w:rsidRDefault="00EC3866" w:rsidP="00EC3866">
      <w:pPr>
        <w:spacing w:line="480" w:lineRule="auto"/>
        <w:rPr>
          <w:color w:val="000000" w:themeColor="text1"/>
        </w:rPr>
      </w:pPr>
      <w:r w:rsidRPr="002771E4">
        <w:rPr>
          <w:color w:val="000000" w:themeColor="text1"/>
        </w:rPr>
        <w:lastRenderedPageBreak/>
        <w:tab/>
      </w:r>
      <w:r w:rsidR="00E02569" w:rsidRPr="002771E4">
        <w:rPr>
          <w:color w:val="000000" w:themeColor="text1"/>
        </w:rPr>
        <w:t>A formal test for interaction showed no significant interaction between IL-6/</w:t>
      </w:r>
      <w:proofErr w:type="gramStart"/>
      <w:r w:rsidR="00E02569" w:rsidRPr="002771E4">
        <w:rPr>
          <w:color w:val="000000" w:themeColor="text1"/>
        </w:rPr>
        <w:t>CRP  and</w:t>
      </w:r>
      <w:proofErr w:type="gramEnd"/>
      <w:r w:rsidR="00E02569" w:rsidRPr="002771E4">
        <w:rPr>
          <w:color w:val="000000" w:themeColor="text1"/>
        </w:rPr>
        <w:t xml:space="preserve"> NT-</w:t>
      </w:r>
      <w:proofErr w:type="spellStart"/>
      <w:r w:rsidR="00E02569" w:rsidRPr="002771E4">
        <w:rPr>
          <w:color w:val="000000" w:themeColor="text1"/>
        </w:rPr>
        <w:t>proBNP</w:t>
      </w:r>
      <w:proofErr w:type="spellEnd"/>
      <w:r w:rsidR="00E02569" w:rsidRPr="002771E4">
        <w:rPr>
          <w:color w:val="000000" w:themeColor="text1"/>
        </w:rPr>
        <w:t xml:space="preserve"> with incident HF.</w:t>
      </w:r>
    </w:p>
    <w:p w14:paraId="22051FB5" w14:textId="77777777" w:rsidR="003252FE" w:rsidRPr="002771E4" w:rsidRDefault="003252FE" w:rsidP="001F01F7">
      <w:pPr>
        <w:spacing w:line="480" w:lineRule="auto"/>
        <w:rPr>
          <w:b/>
          <w:bCs/>
          <w:color w:val="000000" w:themeColor="text1"/>
        </w:rPr>
      </w:pPr>
    </w:p>
    <w:p w14:paraId="54C1FDF1" w14:textId="355F0D86" w:rsidR="00E95009" w:rsidRPr="002771E4" w:rsidRDefault="00AF11B8" w:rsidP="00AF11B8">
      <w:pPr>
        <w:spacing w:line="480" w:lineRule="auto"/>
        <w:ind w:firstLine="720"/>
        <w:rPr>
          <w:b/>
          <w:bCs/>
          <w:color w:val="000000" w:themeColor="text1"/>
        </w:rPr>
      </w:pPr>
      <w:r w:rsidRPr="002771E4">
        <w:rPr>
          <w:b/>
          <w:bCs/>
          <w:color w:val="000000" w:themeColor="text1"/>
        </w:rPr>
        <w:t xml:space="preserve">3.5 </w:t>
      </w:r>
      <w:r w:rsidR="00E86DA5" w:rsidRPr="002771E4">
        <w:rPr>
          <w:b/>
          <w:bCs/>
          <w:color w:val="000000" w:themeColor="text1"/>
        </w:rPr>
        <w:t>Supplementary</w:t>
      </w:r>
      <w:r w:rsidR="003252FE" w:rsidRPr="002771E4">
        <w:rPr>
          <w:b/>
          <w:bCs/>
          <w:color w:val="000000" w:themeColor="text1"/>
        </w:rPr>
        <w:t xml:space="preserve"> analysis of incident </w:t>
      </w:r>
      <w:proofErr w:type="spellStart"/>
      <w:r w:rsidR="003252FE" w:rsidRPr="002771E4">
        <w:rPr>
          <w:b/>
          <w:bCs/>
          <w:color w:val="000000" w:themeColor="text1"/>
        </w:rPr>
        <w:t>HFrEF</w:t>
      </w:r>
      <w:proofErr w:type="spellEnd"/>
      <w:r w:rsidR="003252FE" w:rsidRPr="002771E4">
        <w:rPr>
          <w:b/>
          <w:bCs/>
          <w:color w:val="000000" w:themeColor="text1"/>
        </w:rPr>
        <w:t xml:space="preserve"> and </w:t>
      </w:r>
      <w:proofErr w:type="spellStart"/>
      <w:r w:rsidR="003252FE" w:rsidRPr="002771E4">
        <w:rPr>
          <w:b/>
          <w:bCs/>
          <w:color w:val="000000" w:themeColor="text1"/>
        </w:rPr>
        <w:t>HFpEF</w:t>
      </w:r>
      <w:proofErr w:type="spellEnd"/>
    </w:p>
    <w:p w14:paraId="796F636A" w14:textId="5CCC77C2" w:rsidR="003252FE" w:rsidRPr="002771E4" w:rsidRDefault="007C55FB" w:rsidP="001F01F7">
      <w:pPr>
        <w:spacing w:line="480" w:lineRule="auto"/>
        <w:rPr>
          <w:rFonts w:eastAsia="Times New Roman" w:cs="Times New Roman"/>
        </w:rPr>
      </w:pPr>
      <w:r w:rsidRPr="002771E4">
        <w:rPr>
          <w:rFonts w:eastAsia="Times New Roman" w:cs="Times New Roman"/>
        </w:rPr>
        <w:t xml:space="preserve">We also conducted a </w:t>
      </w:r>
      <w:r w:rsidR="00E86DA5" w:rsidRPr="002771E4">
        <w:rPr>
          <w:rFonts w:eastAsia="Times New Roman" w:cs="Times New Roman"/>
        </w:rPr>
        <w:t>supplementary</w:t>
      </w:r>
      <w:r w:rsidRPr="002771E4">
        <w:rPr>
          <w:rFonts w:eastAsia="Times New Roman" w:cs="Times New Roman"/>
        </w:rPr>
        <w:t xml:space="preserve"> analysis</w:t>
      </w:r>
      <w:r w:rsidR="000A0157" w:rsidRPr="002771E4">
        <w:rPr>
          <w:rFonts w:eastAsia="Times New Roman" w:cs="Times New Roman"/>
        </w:rPr>
        <w:t xml:space="preserve"> examining the associations between inflammatory markers and specific </w:t>
      </w:r>
      <w:r w:rsidR="00865E44" w:rsidRPr="002771E4">
        <w:rPr>
          <w:rFonts w:eastAsia="Times New Roman" w:cs="Times New Roman"/>
        </w:rPr>
        <w:t>HF</w:t>
      </w:r>
      <w:r w:rsidR="000A0157" w:rsidRPr="002771E4">
        <w:rPr>
          <w:rFonts w:eastAsia="Times New Roman" w:cs="Times New Roman"/>
        </w:rPr>
        <w:t xml:space="preserve"> types,</w:t>
      </w:r>
      <w:r w:rsidRPr="002771E4">
        <w:rPr>
          <w:rFonts w:eastAsia="Times New Roman" w:cs="Times New Roman"/>
        </w:rPr>
        <w:t xml:space="preserve"> restricting incident cases to those with information on left ventricular ejection fraction (n=180 cases).  </w:t>
      </w:r>
    </w:p>
    <w:p w14:paraId="35242AE7" w14:textId="77777777" w:rsidR="000F6925" w:rsidRPr="002771E4" w:rsidRDefault="000F6925" w:rsidP="001F01F7">
      <w:pPr>
        <w:spacing w:line="480" w:lineRule="auto"/>
        <w:rPr>
          <w:b/>
          <w:bCs/>
          <w:color w:val="000000" w:themeColor="text1"/>
        </w:rPr>
      </w:pPr>
    </w:p>
    <w:p w14:paraId="6079D397" w14:textId="4EDC560C" w:rsidR="00A80130" w:rsidRPr="002771E4" w:rsidRDefault="008049B3" w:rsidP="001F01F7">
      <w:pPr>
        <w:spacing w:line="480" w:lineRule="auto"/>
        <w:rPr>
          <w:color w:val="000000" w:themeColor="text1"/>
        </w:rPr>
      </w:pPr>
      <w:r w:rsidRPr="002771E4">
        <w:rPr>
          <w:color w:val="000000" w:themeColor="text1"/>
        </w:rPr>
        <w:t xml:space="preserve">In age-adjusted Cox proportional hazard models, there </w:t>
      </w:r>
      <w:r w:rsidR="00601B02" w:rsidRPr="002771E4">
        <w:rPr>
          <w:color w:val="000000" w:themeColor="text1"/>
        </w:rPr>
        <w:t xml:space="preserve">were trends towards increased </w:t>
      </w:r>
      <w:r w:rsidR="00A80130" w:rsidRPr="002771E4">
        <w:rPr>
          <w:color w:val="000000" w:themeColor="text1"/>
        </w:rPr>
        <w:t xml:space="preserve">incident </w:t>
      </w:r>
      <w:proofErr w:type="spellStart"/>
      <w:r w:rsidR="00A80130" w:rsidRPr="002771E4">
        <w:rPr>
          <w:color w:val="000000" w:themeColor="text1"/>
        </w:rPr>
        <w:t>HFpEF</w:t>
      </w:r>
      <w:proofErr w:type="spellEnd"/>
      <w:r w:rsidR="00A80130" w:rsidRPr="002771E4">
        <w:rPr>
          <w:color w:val="000000" w:themeColor="text1"/>
        </w:rPr>
        <w:t xml:space="preserve"> risk </w:t>
      </w:r>
      <w:r w:rsidR="00601B02" w:rsidRPr="002771E4">
        <w:rPr>
          <w:color w:val="000000" w:themeColor="text1"/>
        </w:rPr>
        <w:t>at higher</w:t>
      </w:r>
      <w:r w:rsidR="00A80130" w:rsidRPr="002771E4">
        <w:rPr>
          <w:color w:val="000000" w:themeColor="text1"/>
        </w:rPr>
        <w:t xml:space="preserve"> quartiles of CRP (HR 2.28 for third versus first quartile; 95% CI 0.93-5.61) </w:t>
      </w:r>
      <w:r w:rsidR="00601B02" w:rsidRPr="002771E4">
        <w:rPr>
          <w:color w:val="000000" w:themeColor="text1"/>
        </w:rPr>
        <w:t>and</w:t>
      </w:r>
      <w:r w:rsidR="00A80130" w:rsidRPr="002771E4">
        <w:rPr>
          <w:color w:val="000000" w:themeColor="text1"/>
        </w:rPr>
        <w:t xml:space="preserve"> IL</w:t>
      </w:r>
      <w:r w:rsidR="00331173" w:rsidRPr="002771E4">
        <w:rPr>
          <w:color w:val="000000" w:themeColor="text1"/>
        </w:rPr>
        <w:t>-</w:t>
      </w:r>
      <w:r w:rsidR="00A80130" w:rsidRPr="002771E4">
        <w:rPr>
          <w:color w:val="000000" w:themeColor="text1"/>
        </w:rPr>
        <w:t>6 (HR 1.54 for first versus fourth quartile; 95% CI 0.67-3.53)</w:t>
      </w:r>
      <w:r w:rsidR="00601B02" w:rsidRPr="002771E4">
        <w:rPr>
          <w:color w:val="000000" w:themeColor="text1"/>
        </w:rPr>
        <w:t>, although these did not reach statistical significance</w:t>
      </w:r>
      <w:r w:rsidR="007C55FB" w:rsidRPr="002771E4">
        <w:rPr>
          <w:color w:val="000000" w:themeColor="text1"/>
        </w:rPr>
        <w:t xml:space="preserve"> possibly due to the small number of </w:t>
      </w:r>
      <w:proofErr w:type="spellStart"/>
      <w:r w:rsidR="007C55FB" w:rsidRPr="002771E4">
        <w:rPr>
          <w:color w:val="000000" w:themeColor="text1"/>
        </w:rPr>
        <w:t>HF</w:t>
      </w:r>
      <w:r w:rsidR="008D34CD" w:rsidRPr="002771E4">
        <w:rPr>
          <w:color w:val="000000" w:themeColor="text1"/>
        </w:rPr>
        <w:t>p</w:t>
      </w:r>
      <w:r w:rsidR="007C55FB" w:rsidRPr="002771E4">
        <w:rPr>
          <w:color w:val="000000" w:themeColor="text1"/>
        </w:rPr>
        <w:t>EF</w:t>
      </w:r>
      <w:proofErr w:type="spellEnd"/>
      <w:r w:rsidR="007C55FB" w:rsidRPr="002771E4">
        <w:rPr>
          <w:color w:val="000000" w:themeColor="text1"/>
        </w:rPr>
        <w:t xml:space="preserve"> cases (n=46)</w:t>
      </w:r>
      <w:r w:rsidR="00B45A5F" w:rsidRPr="002771E4">
        <w:rPr>
          <w:color w:val="000000" w:themeColor="text1"/>
        </w:rPr>
        <w:t>.</w:t>
      </w:r>
    </w:p>
    <w:p w14:paraId="54E6507D" w14:textId="22AAAD58" w:rsidR="00A80130" w:rsidRPr="002771E4" w:rsidRDefault="00A80130" w:rsidP="001F01F7">
      <w:pPr>
        <w:spacing w:line="480" w:lineRule="auto"/>
        <w:rPr>
          <w:color w:val="000000" w:themeColor="text1"/>
        </w:rPr>
      </w:pPr>
    </w:p>
    <w:p w14:paraId="08C8D76C" w14:textId="46F935B2" w:rsidR="00A80130" w:rsidRPr="002771E4" w:rsidRDefault="00601B02" w:rsidP="001F01F7">
      <w:pPr>
        <w:spacing w:line="480" w:lineRule="auto"/>
        <w:rPr>
          <w:color w:val="000000" w:themeColor="text1"/>
        </w:rPr>
      </w:pPr>
      <w:r w:rsidRPr="002771E4">
        <w:rPr>
          <w:color w:val="000000" w:themeColor="text1"/>
        </w:rPr>
        <w:t>There were similar trends towards increased</w:t>
      </w:r>
      <w:r w:rsidR="00A80130" w:rsidRPr="002771E4">
        <w:rPr>
          <w:color w:val="000000" w:themeColor="text1"/>
        </w:rPr>
        <w:t xml:space="preserve"> </w:t>
      </w:r>
      <w:proofErr w:type="spellStart"/>
      <w:r w:rsidR="00A80130" w:rsidRPr="002771E4">
        <w:rPr>
          <w:color w:val="000000" w:themeColor="text1"/>
        </w:rPr>
        <w:t>HFrEF</w:t>
      </w:r>
      <w:proofErr w:type="spellEnd"/>
      <w:r w:rsidR="00A80130" w:rsidRPr="002771E4">
        <w:rPr>
          <w:color w:val="000000" w:themeColor="text1"/>
        </w:rPr>
        <w:t xml:space="preserve"> risk </w:t>
      </w:r>
      <w:r w:rsidR="007C55FB" w:rsidRPr="002771E4">
        <w:rPr>
          <w:color w:val="000000" w:themeColor="text1"/>
        </w:rPr>
        <w:t xml:space="preserve">(n=134 cases) </w:t>
      </w:r>
      <w:r w:rsidRPr="002771E4">
        <w:rPr>
          <w:color w:val="000000" w:themeColor="text1"/>
        </w:rPr>
        <w:t>at higher</w:t>
      </w:r>
      <w:r w:rsidR="00A80130" w:rsidRPr="002771E4">
        <w:rPr>
          <w:color w:val="000000" w:themeColor="text1"/>
        </w:rPr>
        <w:t xml:space="preserve"> quartiles of CRP (HR 1.55 for third versus first CRP quartiles; 95% CI 0.98-2.48) and IL</w:t>
      </w:r>
      <w:r w:rsidR="00FB3767" w:rsidRPr="002771E4">
        <w:rPr>
          <w:color w:val="000000" w:themeColor="text1"/>
        </w:rPr>
        <w:t>-</w:t>
      </w:r>
      <w:r w:rsidR="00A80130" w:rsidRPr="002771E4">
        <w:rPr>
          <w:color w:val="000000" w:themeColor="text1"/>
        </w:rPr>
        <w:t>6 (fourth versus first IL</w:t>
      </w:r>
      <w:r w:rsidR="00331173" w:rsidRPr="002771E4">
        <w:rPr>
          <w:color w:val="000000" w:themeColor="text1"/>
        </w:rPr>
        <w:t>-</w:t>
      </w:r>
      <w:r w:rsidR="00A80130" w:rsidRPr="002771E4">
        <w:rPr>
          <w:color w:val="000000" w:themeColor="text1"/>
        </w:rPr>
        <w:t>6 quartiles (HR 1.42; 95% CI 0.86-2.33)</w:t>
      </w:r>
      <w:r w:rsidRPr="002771E4">
        <w:rPr>
          <w:color w:val="000000" w:themeColor="text1"/>
        </w:rPr>
        <w:t>; again, these did not reach statistical significance.</w:t>
      </w:r>
    </w:p>
    <w:p w14:paraId="54EB39FA" w14:textId="06B7F47E" w:rsidR="008F28F5" w:rsidRPr="002771E4" w:rsidRDefault="008F28F5">
      <w:pPr>
        <w:rPr>
          <w:i/>
          <w:iCs/>
        </w:rPr>
      </w:pPr>
      <w:r w:rsidRPr="002771E4">
        <w:rPr>
          <w:i/>
          <w:iCs/>
        </w:rPr>
        <w:br w:type="page"/>
      </w:r>
    </w:p>
    <w:p w14:paraId="5A2B2A90" w14:textId="77777777" w:rsidR="00303A88" w:rsidRPr="002771E4" w:rsidRDefault="00303A88" w:rsidP="001F01F7">
      <w:pPr>
        <w:spacing w:line="480" w:lineRule="auto"/>
        <w:rPr>
          <w:i/>
          <w:iCs/>
        </w:rPr>
      </w:pPr>
    </w:p>
    <w:p w14:paraId="519BEFDC" w14:textId="17E51821" w:rsidR="00303A88" w:rsidRPr="002771E4" w:rsidRDefault="00303A88" w:rsidP="00AF11B8">
      <w:pPr>
        <w:pStyle w:val="ListParagraph"/>
        <w:numPr>
          <w:ilvl w:val="1"/>
          <w:numId w:val="6"/>
        </w:numPr>
        <w:spacing w:line="480" w:lineRule="auto"/>
        <w:rPr>
          <w:b/>
          <w:bCs/>
        </w:rPr>
      </w:pPr>
      <w:r w:rsidRPr="002771E4">
        <w:rPr>
          <w:b/>
          <w:bCs/>
        </w:rPr>
        <w:t>Discussion</w:t>
      </w:r>
    </w:p>
    <w:p w14:paraId="28A9C7AF" w14:textId="145E4CE2" w:rsidR="003500CD" w:rsidRPr="002771E4" w:rsidRDefault="003500CD" w:rsidP="001F01F7">
      <w:pPr>
        <w:spacing w:line="480" w:lineRule="auto"/>
        <w:rPr>
          <w:b/>
          <w:bCs/>
        </w:rPr>
      </w:pPr>
    </w:p>
    <w:p w14:paraId="2A83329B" w14:textId="7AC731B8" w:rsidR="00FB3767" w:rsidRPr="002771E4" w:rsidRDefault="003500CD" w:rsidP="001F01F7">
      <w:pPr>
        <w:spacing w:line="480" w:lineRule="auto"/>
      </w:pPr>
      <w:r w:rsidRPr="002771E4">
        <w:t xml:space="preserve">In this study, both elevated CRP and elevated </w:t>
      </w:r>
      <w:r w:rsidR="00E95009" w:rsidRPr="002771E4">
        <w:t>IL-6</w:t>
      </w:r>
      <w:r w:rsidRPr="002771E4">
        <w:t xml:space="preserve"> at baseline were associated with an increased risk of incident </w:t>
      </w:r>
      <w:r w:rsidR="00865E44" w:rsidRPr="002771E4">
        <w:t xml:space="preserve">HF </w:t>
      </w:r>
      <w:r w:rsidRPr="002771E4">
        <w:t xml:space="preserve">in older men, over a median follow up time of 16.3 years, even after accounting for traditional risk factors for </w:t>
      </w:r>
      <w:r w:rsidR="00865E44" w:rsidRPr="002771E4">
        <w:t>HF</w:t>
      </w:r>
      <w:r w:rsidR="001101AD" w:rsidRPr="002771E4">
        <w:t>.</w:t>
      </w:r>
      <w:r w:rsidR="00CC0778" w:rsidRPr="002771E4">
        <w:t xml:space="preserve"> However, this association disappeare</w:t>
      </w:r>
      <w:r w:rsidR="00B85937" w:rsidRPr="002771E4">
        <w:t xml:space="preserve">d when </w:t>
      </w:r>
      <w:r w:rsidR="00CC0778" w:rsidRPr="002771E4">
        <w:t>adjusting only for age, BMI and NT-</w:t>
      </w:r>
      <w:proofErr w:type="spellStart"/>
      <w:r w:rsidR="00CC0778" w:rsidRPr="002771E4">
        <w:t>proBNP</w:t>
      </w:r>
      <w:proofErr w:type="spellEnd"/>
      <w:r w:rsidR="000848A6" w:rsidRPr="002771E4">
        <w:t>, and, in a subgroup analysis, associations between IL-6 and HF risk were seen only in participants with NT-</w:t>
      </w:r>
      <w:proofErr w:type="spellStart"/>
      <w:r w:rsidR="000848A6" w:rsidRPr="002771E4">
        <w:t>proBNP</w:t>
      </w:r>
      <w:proofErr w:type="spellEnd"/>
      <w:r w:rsidR="000848A6" w:rsidRPr="002771E4">
        <w:t xml:space="preserve"> levels in the top third of the cohort</w:t>
      </w:r>
      <w:r w:rsidR="00E651E5" w:rsidRPr="002771E4">
        <w:t>,</w:t>
      </w:r>
      <w:r w:rsidR="00100E48" w:rsidRPr="002771E4">
        <w:t xml:space="preserve"> but this </w:t>
      </w:r>
      <w:r w:rsidR="00E651E5" w:rsidRPr="002771E4">
        <w:t xml:space="preserve">too </w:t>
      </w:r>
      <w:r w:rsidR="00100E48" w:rsidRPr="002771E4">
        <w:t>was abolished after additional adjustment for NT-</w:t>
      </w:r>
      <w:proofErr w:type="spellStart"/>
      <w:r w:rsidR="00100E48" w:rsidRPr="002771E4">
        <w:t>proBNP</w:t>
      </w:r>
      <w:proofErr w:type="spellEnd"/>
      <w:r w:rsidR="00100E48" w:rsidRPr="002771E4">
        <w:t xml:space="preserve">. </w:t>
      </w:r>
      <w:r w:rsidR="00CC0778" w:rsidRPr="002771E4">
        <w:t>This suggests that, in this populatio</w:t>
      </w:r>
      <w:r w:rsidR="00B85937" w:rsidRPr="002771E4">
        <w:t>n</w:t>
      </w:r>
      <w:r w:rsidR="00CC0778" w:rsidRPr="002771E4">
        <w:t>, NT-</w:t>
      </w:r>
      <w:proofErr w:type="spellStart"/>
      <w:r w:rsidR="00CC0778" w:rsidRPr="002771E4">
        <w:t>proBNP</w:t>
      </w:r>
      <w:proofErr w:type="spellEnd"/>
      <w:r w:rsidR="00CC0778" w:rsidRPr="002771E4">
        <w:t xml:space="preserve"> level</w:t>
      </w:r>
      <w:r w:rsidR="0084382A" w:rsidRPr="002771E4">
        <w:t xml:space="preserve">s, a marker of BNP production, and in turn of </w:t>
      </w:r>
      <w:r w:rsidR="00FB3767" w:rsidRPr="002771E4">
        <w:t>NP</w:t>
      </w:r>
      <w:r w:rsidR="0084382A" w:rsidRPr="002771E4">
        <w:t xml:space="preserve"> activity and myocardial stretch, seem to account for much of</w:t>
      </w:r>
      <w:r w:rsidR="00CC0778" w:rsidRPr="002771E4">
        <w:t xml:space="preserve"> the association between inflammation and </w:t>
      </w:r>
      <w:r w:rsidR="00865E44" w:rsidRPr="002771E4">
        <w:t>HF</w:t>
      </w:r>
      <w:r w:rsidR="00CC0778" w:rsidRPr="002771E4">
        <w:t xml:space="preserve"> risk.</w:t>
      </w:r>
    </w:p>
    <w:p w14:paraId="5D85044D" w14:textId="77777777" w:rsidR="00FB3767" w:rsidRPr="002771E4" w:rsidRDefault="00FB3767" w:rsidP="001F01F7">
      <w:pPr>
        <w:spacing w:line="480" w:lineRule="auto"/>
      </w:pPr>
    </w:p>
    <w:p w14:paraId="20C366CA" w14:textId="1C006789" w:rsidR="00E95009" w:rsidRPr="002771E4" w:rsidRDefault="00CC0778" w:rsidP="00523F64">
      <w:pPr>
        <w:spacing w:line="480" w:lineRule="auto"/>
      </w:pPr>
      <w:r w:rsidRPr="002771E4">
        <w:t xml:space="preserve">Both CRP and IL-6 levels </w:t>
      </w:r>
      <w:r w:rsidR="00A46FF2" w:rsidRPr="002771E4">
        <w:t xml:space="preserve">were associated with raised </w:t>
      </w:r>
      <w:r w:rsidRPr="002771E4">
        <w:t>NT-</w:t>
      </w:r>
      <w:proofErr w:type="spellStart"/>
      <w:r w:rsidRPr="002771E4">
        <w:t>proBNP</w:t>
      </w:r>
      <w:proofErr w:type="spellEnd"/>
      <w:r w:rsidRPr="002771E4">
        <w:t xml:space="preserve"> levels, but the strength of this </w:t>
      </w:r>
      <w:r w:rsidR="00A46FF2" w:rsidRPr="002771E4">
        <w:t xml:space="preserve">association </w:t>
      </w:r>
      <w:r w:rsidRPr="002771E4">
        <w:t>was greater for IL-6 than for CRP.</w:t>
      </w:r>
      <w:r w:rsidR="006A3341" w:rsidRPr="002771E4">
        <w:t xml:space="preserve"> The trend towards increased HF risk with elevated biomarker concentration was also clearer for IL-6 than CRP.</w:t>
      </w:r>
      <w:r w:rsidRPr="002771E4">
        <w:t xml:space="preserve"> </w:t>
      </w:r>
      <w:r w:rsidR="00E95009" w:rsidRPr="002771E4">
        <w:t>IL-6</w:t>
      </w:r>
      <w:r w:rsidR="00D01BA5" w:rsidRPr="002771E4">
        <w:t xml:space="preserve"> is an upstream inflammatory marker which, as well as increasing hepatic CRP production, also has wider effects such as coronary plaque initiation &amp; destabilisation and microvascular flow dysfunction</w:t>
      </w:r>
      <w:r w:rsidR="00680453" w:rsidRPr="002771E4">
        <w:t>.</w:t>
      </w:r>
      <w:r w:rsidR="004D5789" w:rsidRPr="002771E4">
        <w:fldChar w:fldCharType="begin"/>
      </w:r>
      <w:r w:rsidR="004019CF" w:rsidRPr="002771E4">
        <w:instrText xml:space="preserve"> ADDIN ZOTERO_ITEM CSL_CITATION {"citationID":"2o57ue26qe","properties":{"formattedCitation":"[19]","plainCitation":"[19]","noteIndex":0},"citationItems":[{"id":1038,"uris":["http://zotero.org/users/local/xbuBig6U/items/7WK7DEW3"],"uri":["http://zotero.org/users/local/xbuBig6U/items/7WK7DEW3"],"itemData":{"id":1038,"type":"article-journal","abstract":"Plasma levels of the inflammatory biomarker high-sensitivity C-reactive protein (hsCRP) predict vascular risk with an effect estimate as large as that of total or high-density lipoprotein cholesterol. Further, randomized trial data addressing hsCRP have been central to understanding the anti-inflammatory effects of statin therapy and have consistently demonstrated on-treatment hsCRP levels to be as powerful a predictor of residual cardiovascular risk as on-treatment levels of low-density lipoprotein cholesterol. Yet, although hsCRP is clinically useful as a biomarker for risk prediction, most mechanistic studies suggest that CRP itself is unlikely to be a target for intervention. Moving upstream in the inflammatory cascade from CRP to interleukin (IL)-6 to IL-1 provides novel therapeutic opportunities for atheroprotection that focus on the central IL-6 signaling system and ultimately on inhibition of the IL-1β-producing NOD-like receptor family pyrin domain containing 3 inflammasome. Cholesterol crystals, neutrophil extracellular traps, atheroprone flow, and local tissue hypoxia activate the NOD-like receptor family pyrin domain containing 3 inflammasome. As such, a unifying concept of hsCRP as a downstream surrogate biomarker for upstream IL-1β activity has emerged. From a therapeutic perspective, small ischemia studies show reductions in acute-phase hsCRP production with the IL-1 receptor antagonist anakinra and the IL-6 receptor blocker tocilizumab. A phase IIb study conducted among diabetic patients at high vascular risk indicates that canakinumab, a human monoclonal antibody that targets IL-1β, markedly reduces plasma levels of IL-6, hsCRP, and fibrinogen with little change in atherogenic lipids. Canakinumab in now being tested as a method to prevent recurrent cardiovascular events in a randomized trial of 10 065 post-myocardial infarction patients with elevated hsCRP that is fully enrolled and due to complete in 2017. Clinical trials using alternative anti-inflammatory agents active against the CRP/IL-6/IL-1 axis, including low-dose methotrexate and colchicine, are being explored. If successful, these trials will close the loop on the inflammatory hypothesis of atherosclerosis and serve as examples of how fundamental biologic principles can be translated into personalized medical practice.","container-title":"Circulation Research","DOI":"10.1161/CIRCRESAHA.115.306656","issue":"1","journalAbbreviation":"Circulation Research","page":"145-156","source":"ahajournals.org (Atypon)","title":"From C-Reactive Protein to Interleukin-6 to Interleukin-1","volume":"118","author":[{"family":"Ridker","given":"Paul M"}],"issued":{"date-parts":[["2016",1,8]]}}}],"schema":"https://github.com/citation-style-language/schema/raw/master/csl-citation.json"} </w:instrText>
      </w:r>
      <w:r w:rsidR="004D5789" w:rsidRPr="002771E4">
        <w:fldChar w:fldCharType="separate"/>
      </w:r>
      <w:r w:rsidR="006771C4" w:rsidRPr="002771E4">
        <w:rPr>
          <w:noProof/>
        </w:rPr>
        <w:t>[19]</w:t>
      </w:r>
      <w:r w:rsidR="004D5789" w:rsidRPr="002771E4">
        <w:fldChar w:fldCharType="end"/>
      </w:r>
      <w:r w:rsidR="006A3341" w:rsidRPr="002771E4">
        <w:t xml:space="preserve"> It </w:t>
      </w:r>
      <w:r w:rsidR="001925DD" w:rsidRPr="002771E4">
        <w:t xml:space="preserve">might </w:t>
      </w:r>
      <w:r w:rsidR="00B85937" w:rsidRPr="002771E4">
        <w:t xml:space="preserve">therefore be a more proximal </w:t>
      </w:r>
      <w:r w:rsidR="003E5258" w:rsidRPr="002771E4">
        <w:t xml:space="preserve">and specific </w:t>
      </w:r>
      <w:r w:rsidR="00B85937" w:rsidRPr="002771E4">
        <w:t xml:space="preserve">mediator of </w:t>
      </w:r>
      <w:r w:rsidR="0084382A" w:rsidRPr="002771E4">
        <w:t>chronic inflammatory risk in</w:t>
      </w:r>
      <w:r w:rsidR="00B85937" w:rsidRPr="002771E4">
        <w:t xml:space="preserve"> </w:t>
      </w:r>
      <w:r w:rsidR="00865E44" w:rsidRPr="002771E4">
        <w:t>HF</w:t>
      </w:r>
      <w:r w:rsidR="00B85937" w:rsidRPr="002771E4">
        <w:t>, and may also relate more</w:t>
      </w:r>
      <w:r w:rsidR="001925DD" w:rsidRPr="002771E4">
        <w:t xml:space="preserve"> closely to the activity of the </w:t>
      </w:r>
      <w:r w:rsidR="006A3341" w:rsidRPr="002771E4">
        <w:t>NP</w:t>
      </w:r>
      <w:r w:rsidR="001925DD" w:rsidRPr="002771E4">
        <w:t xml:space="preserve"> system.</w:t>
      </w:r>
    </w:p>
    <w:p w14:paraId="4ECA3BCB" w14:textId="3F64B855" w:rsidR="00523F64" w:rsidRPr="002771E4" w:rsidRDefault="00523F64" w:rsidP="00523F64">
      <w:pPr>
        <w:spacing w:line="480" w:lineRule="auto"/>
      </w:pPr>
    </w:p>
    <w:p w14:paraId="3E3432C8" w14:textId="75A40E94" w:rsidR="00523F64" w:rsidRPr="002771E4" w:rsidRDefault="00523F64" w:rsidP="00523F64">
      <w:pPr>
        <w:spacing w:line="480" w:lineRule="auto"/>
      </w:pPr>
      <w:r w:rsidRPr="002771E4">
        <w:t>The incidence of HF in this study (5.6 cases/1000 person-years) is lower than has been reported in other cohorts (7.1 cases/1000 person-years in men and women aged 45-64 at baseline in the ARIC study,</w:t>
      </w:r>
      <w:r w:rsidRPr="002771E4">
        <w:fldChar w:fldCharType="begin"/>
      </w:r>
      <w:r w:rsidR="004019CF" w:rsidRPr="002771E4">
        <w:instrText xml:space="preserve"> ADDIN ZOTERO_ITEM CSL_CITATION {"citationID":"TJ8JIflu","properties":{"formattedCitation":"[26]","plainCitation":"[26]","noteIndex":0},"citationItems":[{"id":2163,"uris":["http://zotero.org/users/local/xbuBig6U/items/4YC2Z5JM"],"uri":["http://zotero.org/users/local/xbuBig6U/items/4YC2Z5JM"],"itemData":{"id":2163,"type":"article-journal","abstract":"BACKGROUND: A simple and effective heart failure (HF) risk score would facilitate the primary prevention and early diagnosis of HF in general practice. We examined the external validity of existing HF risk scores, optimized a 10-year HF risk function, and examined the incremental value of several biomarkers, including N-terminal pro-brain natriuretic peptide.\nMETHODS AND RESULTS: During 15.5 years (210 102 person-years of follow-up), 1487 HF events were recorded among 13 555 members of the biethnic Atherosclerosis Risk in Communities (ARIC) Study cohort. The area under curve from the Framingham-published, Framingham-recalibrated, Health ABC HF recalibrated, and ARIC risk scores were 0.610, 0.762, 0.783, and 0.797, respectively. On addition of N-terminal pro-brain natriuretic peptide, the optimism-corrected area under curve of the ARIC HF risk score increased from 0.773 (95% CI, 0.753-0.787) to 0.805 (95% CI, 0.792-0.820). Inclusion of N-terminal pro-brain natriuretic peptide improved the overall classification of recalibrated Framingham, recalibrated Health ABC, and ARIC risk scores by 18%, 12%, and 13%, respectively. In contrast, cystatin C or high-sensitivity C-reactive protein did not add toward incremental risk prediction.\nCONCLUSIONS: The ARIC HF risk score is more parsimonious yet performs slightly better than the extant risk scores in predicting 10-year risk of incident HF. The inclusion of N-terminal pro-brain natriuretic peptide markedly improves HF risk prediction. A simplified risk score restricted to a patient's age, race, sex, and N-terminal pro-brain natriuretic peptide performs comparably to the full score (area under curve, 0.745) and is suitable for automated reporting from laboratory panels and electronic medical records.","container-title":"Circulation. Heart Failure","DOI":"10.1161/CIRCHEARTFAILURE.111.964841","ISSN":"1941-3297","issue":"4","journalAbbreviation":"Circ Heart Fail","language":"eng","note":"PMID: 22589298\nPMCID: PMC3412686","page":"422-429","source":"PubMed","title":"Prediction of incident heart failure in general practice: the Atherosclerosis Risk in Communities (ARIC) Study","title-short":"Prediction of incident heart failure in general practice","volume":"5","author":[{"family":"Agarwal","given":"Sunil K."},{"family":"Chambless","given":"Lloyd E."},{"family":"Ballantyne","given":"Christie M."},{"family":"Astor","given":"Brad"},{"family":"Bertoni","given":"Alain G."},{"family":"Chang","given":"Patricia P."},{"family":"Folsom","given":"Aaron R."},{"family":"He","given":"Max"},{"family":"Hoogeveen","given":"Ron C."},{"family":"Ni","given":"Hanyu"},{"family":"Quibrera","given":"Pedro M."},{"family":"Rosamond","given":"Wayne D."},{"family":"Russell","given":"Stuart D."},{"family":"Shahar","given":"Eyal"},{"family":"Heiss","given":"Gerardo"}],"issued":{"date-parts":[["2012",7,1]]}}}],"schema":"https://github.com/citation-style-language/schema/raw/master/csl-citation.json"} </w:instrText>
      </w:r>
      <w:r w:rsidRPr="002771E4">
        <w:fldChar w:fldCharType="separate"/>
      </w:r>
      <w:r w:rsidR="006771C4" w:rsidRPr="002771E4">
        <w:rPr>
          <w:noProof/>
        </w:rPr>
        <w:t>[26]</w:t>
      </w:r>
      <w:r w:rsidRPr="002771E4">
        <w:fldChar w:fldCharType="end"/>
      </w:r>
      <w:r w:rsidRPr="002771E4">
        <w:t xml:space="preserve"> and 15.1 cases/1000 person-years in men and women aged </w:t>
      </w:r>
      <w:r w:rsidRPr="002771E4">
        <w:lastRenderedPageBreak/>
        <w:t>70-79 years at baseline in the HABC study</w:t>
      </w:r>
      <w:r w:rsidR="00F05CC4" w:rsidRPr="002771E4">
        <w:fldChar w:fldCharType="begin"/>
      </w:r>
      <w:r w:rsidR="004019CF" w:rsidRPr="002771E4">
        <w:instrText xml:space="preserve"> ADDIN ZOTERO_ITEM CSL_CITATION {"citationID":"yb8b1C8F","properties":{"formattedCitation":"[8]","plainCitation":"[8]","noteIndex":0},"citationItems":[{"id":823,"uris":["http://zotero.org/users/local/xbuBig6U/items/N24MWM53"],"uri":["http://zotero.org/users/local/xbuBig6U/items/N24MWM53"],"itemData":{"id":823,"type":"article-journal","abstract":"Objectives\nTo evaluate the association between inflammation and heart failure (HF) risk in older adults.\n\nBackground\nInflammation is associated with HF risk factors and also directly affects myocardial function.\n\nMethods\nThe association of baseline serum concentrations of interleukin-6 (IL-6), tumor necrosis factor alpha (TNF-α), and C-reactive protein (CRP) with incident HF was assessed with Cox models among 2610 older persons without prevalent HF enrolled in the Health ABC Study (age, 73.6±2.9 years; 48.3% men; 59.6% white).\n\nResults\nDuring follow-up (median, 9.4 years), 311 participants (11.9%) developed HF. In models controlling for clinical characteristics, ankle-arm index, and incident coronary heart disease, doubling of IL-6, TNF-α, and CRP concentrations was associated with 29% (95% CI, 13 to 47%; P&lt;.001), 46% (95% CI, 17 to 84%; P=.001), and 9% (95% CI, -1 to 24%; P=.087) increase in HF risk, respectively. In models including all three markers, IL-6 and TNF- α, but not CRP, remained significant. These associations were similar across sex and race and persisted in models accounting for death as a competing event. Post-HF ejection fraction was available in 239 (76.8%) cases; inflammatory markers had stronger association with HF with preserved ejection fraction. Repeat IL-6 and CRP determinations at 1-year follow-up did not provide incremental information. Addition of IL-6 to the clinical Health ABC HF model improved model discrimination (C index from 0.717 to 0.734; P=.001) and fit (decreased Bayes information criterion by 17.8; P&lt;.001).\n\nConclusions\nInflammatory markers are associated with HF risk among older adults and may improve HF risk stratification.","container-title":"Journal of the American College of Cardiology","DOI":"10.1016/j.jacc.2009.12.045","ISSN":"0735-1097","issue":"19","journalAbbreviation":"J Am Coll Cardiol","note":"PMID: 20447537\nPMCID: PMC3267799","page":"2129-2137","source":"PubMed Central","title":"Inflammatory Markers and Incident Heart Failure Risk in Older Adults: The Health, Aging, and Body Composition Study","title-short":"Inflammatory Markers and Incident Heart Failure Risk in Older Adults","volume":"55","author":[{"family":"Kalogeropoulos","given":"Andreas"},{"family":"Georgiopoulou","given":"Vasiliki"},{"family":"Psaty","given":"Bruce M."},{"family":"Rodondi","given":"Nicolas"},{"family":"Smith","given":"Andrew L."},{"family":"Harrison","given":"David G."},{"family":"Liu","given":"Yongmei"},{"family":"Hoffmann","given":"Udo"},{"family":"Bauer","given":"Douglas C."},{"family":"Newman","given":"Anne B."},{"family":"Kritchevsky","given":"Stephen B."},{"family":"Harris","given":"Tamara B."},{"family":"Butler","given":"Javed"}],"issued":{"date-parts":[["2010",5,11]]}}}],"schema":"https://github.com/citation-style-language/schema/raw/master/csl-citation.json"} </w:instrText>
      </w:r>
      <w:r w:rsidR="00F05CC4" w:rsidRPr="002771E4">
        <w:fldChar w:fldCharType="separate"/>
      </w:r>
      <w:r w:rsidR="006771C4" w:rsidRPr="002771E4">
        <w:rPr>
          <w:noProof/>
        </w:rPr>
        <w:t>[8]</w:t>
      </w:r>
      <w:r w:rsidR="00F05CC4" w:rsidRPr="002771E4">
        <w:fldChar w:fldCharType="end"/>
      </w:r>
      <w:r w:rsidR="00F05CC4" w:rsidRPr="002771E4">
        <w:t>). These differences may relate to our exclusion of men with prevalent myocardial infarction at baseline, who are at higher risk of heart failure.</w:t>
      </w:r>
    </w:p>
    <w:p w14:paraId="657D6444" w14:textId="77777777" w:rsidR="000301C3" w:rsidRPr="002771E4" w:rsidRDefault="000301C3" w:rsidP="00523F64">
      <w:pPr>
        <w:spacing w:line="480" w:lineRule="auto"/>
      </w:pPr>
    </w:p>
    <w:p w14:paraId="3F35D537" w14:textId="4A2CE5B9" w:rsidR="00E95009" w:rsidRPr="002771E4" w:rsidRDefault="00E95009" w:rsidP="001F01F7">
      <w:pPr>
        <w:tabs>
          <w:tab w:val="left" w:pos="1095"/>
        </w:tabs>
        <w:spacing w:line="480" w:lineRule="auto"/>
      </w:pPr>
      <w:r w:rsidRPr="002771E4">
        <w:t>In asymptomatic individuals, IL-6 levels</w:t>
      </w:r>
      <w:r w:rsidR="00780DD6" w:rsidRPr="002771E4">
        <w:t xml:space="preserve"> </w:t>
      </w:r>
      <w:r w:rsidR="007A4BF4" w:rsidRPr="002771E4">
        <w:t xml:space="preserve">has shown to be </w:t>
      </w:r>
      <w:r w:rsidRPr="002771E4">
        <w:t>correlate</w:t>
      </w:r>
      <w:r w:rsidR="007A4BF4" w:rsidRPr="002771E4">
        <w:t>d</w:t>
      </w:r>
      <w:r w:rsidRPr="002771E4">
        <w:t xml:space="preserve"> with the degree of left ventricular dysfunction as measured by cardiac </w:t>
      </w:r>
      <w:r w:rsidR="006A3341" w:rsidRPr="002771E4">
        <w:t>magnetic resonance imaging</w:t>
      </w:r>
      <w:r w:rsidRPr="002771E4">
        <w:t>, even after adjusting for demographics, cardiovascular risk factors and markers of subclinical atherosclerosis</w:t>
      </w:r>
      <w:r w:rsidR="00680453" w:rsidRPr="002771E4">
        <w:t>.</w:t>
      </w:r>
      <w:r w:rsidRPr="002771E4">
        <w:fldChar w:fldCharType="begin"/>
      </w:r>
      <w:r w:rsidR="004019CF" w:rsidRPr="002771E4">
        <w:instrText xml:space="preserve"> ADDIN ZOTERO_ITEM CSL_CITATION {"citationID":"1lu5ejimql","properties":{"formattedCitation":"[37]","plainCitation":"[37]","noteIndex":0},"citationItems":[{"id":1072,"uris":["http://zotero.org/users/local/xbuBig6U/items/XVZC6ETQ"],"uri":["http://zotero.org/users/local/xbuBig6U/items/XVZC6ETQ"],"itemData":{"id":1072,"type":"article-journal","abstract":"Aims\nWe sought to examine the relationship between circulating interleukin-6 (IL-6) level and regional left-ventricular (LV) function among apparently healthy individuals free of cardiovascular disease.\n\nMethods and results\nUsing magnetic resonance myocardial tagging, we determined peak systolic circumferential strain (Ecc) as a measure of regional systolic function in 894 asymptomatic participants in the Multi-Ethnic Study of Atherosclerosis. Ecc was analysed by harmonic phase imaging separately in the LV anterior wall, septum, lateral wall, and inferior wall. Global Ecc was calculated as the average of Ecc in all myocardial segments. We performed multivariable linear regression to evaluate the independent associations between log IL-6 and Ecc, after adjusting for demographic features, cardiovascular risk factors, and markers of subclinical atherosclerosis. The inverse relationships between IL-6 and absolute Ecc were similar in both genders. In multivariable analysis, higher IL-6 level was independently associated with reduced systolic function (less negative Ecc) in the septum [regression coefficient = 1.03 per unit higher log IL-6, 95% confidence interval (CI) 0.26–1.79, P = 0.008] and inferior wall (regression coefficient = 1.65, 95% CI 0.74–2.56, P &lt; 0.001), but not in the anterior wall (P = 0.27) or lateral wall (P = 0.52). Overall, there was an independent inverse association between IL-6 and global Ecc (regression coefficient = 0.94, 95% CI 0.37–1.51, P = 0.001). Compared with C-reactive protein, higher IL-6 level demonstrates a stronger independent association with reduced regional systolic function.\n\nConclusion\nIn asymptomatic men and women without documented cardiovascular disease, there is a strong, independent, inverse relationship between IL-6 and regional LV systolic function. These findings suggest that IL-6 may underlie the pathogenetic link between inflammation, LV dysfunction and incipient heart failure. The observed variable relationships between IL-6 and systolic function across different LV regions warrant further investigations.","container-title":"European Heart Journal","DOI":"10.1093/eurheartj/ehp454","ISSN":"0195-668X","issue":"7","journalAbbreviation":"Eur Heart J","note":"PMID: 20064818\nPMCID: PMC2848322","page":"875-882","source":"PubMed Central","title":"Relationship of interleukin-6 with regional and global left-ventricular function in asymptomatic individuals without clinical cardiovascular disease: insights from the Multi-Ethnic Study of Atherosclerosis","title-short":"Relationship of interleukin-6 with regional and global left-ventricular function in asymptomatic individuals without clinical cardiovascular disease","volume":"31","author":[{"family":"Yan","given":"Andrew T."},{"family":"Yan","given":"Raymond T."},{"family":"Cushman","given":"Mary"},{"family":"Redheuil","given":"Alban"},{"family":"Tracy","given":"Russell P."},{"family":"Arnett","given":"Donna K."},{"family":"Rosen","given":"Boaz D."},{"family":"McClelland","given":"Robyn L."},{"family":"Bluemke","given":"David A."},{"family":"Lima","given":"Joao A.C."}],"issued":{"date-parts":[["2010",4]]}}}],"schema":"https://github.com/citation-style-language/schema/raw/master/csl-citation.json"} </w:instrText>
      </w:r>
      <w:r w:rsidRPr="002771E4">
        <w:fldChar w:fldCharType="separate"/>
      </w:r>
      <w:r w:rsidR="006771C4" w:rsidRPr="002771E4">
        <w:rPr>
          <w:noProof/>
        </w:rPr>
        <w:t>[37]</w:t>
      </w:r>
      <w:r w:rsidRPr="002771E4">
        <w:fldChar w:fldCharType="end"/>
      </w:r>
      <w:r w:rsidRPr="002771E4">
        <w:t xml:space="preserve"> Production of </w:t>
      </w:r>
      <w:proofErr w:type="spellStart"/>
      <w:r w:rsidRPr="002771E4">
        <w:t>proBNP</w:t>
      </w:r>
      <w:proofErr w:type="spellEnd"/>
      <w:r w:rsidRPr="002771E4">
        <w:t>, the precursor molecule of BNP and NT-</w:t>
      </w:r>
      <w:proofErr w:type="spellStart"/>
      <w:r w:rsidRPr="002771E4">
        <w:t>proBNP</w:t>
      </w:r>
      <w:proofErr w:type="spellEnd"/>
      <w:r w:rsidRPr="002771E4">
        <w:t>, is thought to be predominantly dependent on myocardial wall stretc</w:t>
      </w:r>
      <w:r w:rsidR="00680453" w:rsidRPr="002771E4">
        <w:t>h.</w:t>
      </w:r>
      <w:r w:rsidRPr="002771E4">
        <w:fldChar w:fldCharType="begin"/>
      </w:r>
      <w:r w:rsidR="004019CF" w:rsidRPr="002771E4">
        <w:instrText xml:space="preserve"> ADDIN ZOTERO_ITEM CSL_CITATION {"citationID":"1kjartf8j3","properties":{"formattedCitation":"[38]","plainCitation":"[38]","noteIndex":0},"citationItems":[{"id":1035,"uris":["http://zotero.org/users/local/xbuBig6U/items/U7JDUZSU"],"uri":["http://zotero.org/users/local/xbuBig6U/items/U7JDUZSU"],"itemData":{"id":1035,"type":"article-journal","abstract":"Natriuretic peptides (NPs) are recommended by international guidelines to exclude non-heart failure causes of acute dyspnea and to assess prognosis. NPs are commonly used as an entry criterion for clinical trials, to minimize enrollment of misdiagnosed patients, or to ensure enrollment of a sufficiently at-risk population. NP values used to select trial populations to date have been inconsistent across studies. Future trials should consider using standardized thresholds for NP levels, with protocol-specified adaptations appropriate for the specific study and patient population to account for factors that can influence the NP level. NPs have been used as an endpoint for proof-of-concept or phase 2 clinical trials, although it is important to remember that positive results in early phase studies may be unstable due to small numbers and the play of chance, and they are not always reproducible in phase 3 trials. Likewise, failure to reduce NP in phase 2 may not necessarily indicate that a drug will be ineffective on clinical outcomes in phase 3. NP guided therapy has been intensively studied, but the clinical outcome benefits of this approach remain uncertain. Neprilysin inhibitors have stimulated further exploration of the NP system and how it influences, and is potentially influenced by, heart failure therapies. This paper discusses the utility of NPs in the current clinical research and practice environment and addresses areas in need of further research from the perspectives of academic clinical trialists, clinicians, biostatisticians, regulators, and pharmaceutical industry scientists who participated in the 13th Global Cardiovascular Clinical Trialists Forum.","container-title":"International Journal of Cardiology","DOI":"10.1016/j.ijcard.2017.11.001","ISSN":"0167-5273","journalAbbreviation":"International Journal of Cardiology","page":"215-221","source":"ScienceDirect","title":"Evolution of natriuretic peptide biomarkers in heart failure: Implications for clinical care and clinical trials","title-short":"Evolution of natriuretic peptide biomarkers in heart failure","volume":"254","author":[{"family":"Vodovar","given":"Nicolas"},{"family":"Mebazaa","given":"Alexandre"},{"family":"Januzzi","given":"James L."},{"family":"Murtagh","given":"Gillian"},{"family":"Stough","given":"Wendy Gattis"},{"family":"Adams","given":"Kirkwood F."},{"family":"Zannad","given":"Faiez"}],"issued":{"date-parts":[["2018",3,1]]}}}],"schema":"https://github.com/citation-style-language/schema/raw/master/csl-citation.json"} </w:instrText>
      </w:r>
      <w:r w:rsidRPr="002771E4">
        <w:fldChar w:fldCharType="separate"/>
      </w:r>
      <w:r w:rsidR="006771C4" w:rsidRPr="002771E4">
        <w:rPr>
          <w:noProof/>
        </w:rPr>
        <w:t>[38]</w:t>
      </w:r>
      <w:r w:rsidRPr="002771E4">
        <w:fldChar w:fldCharType="end"/>
      </w:r>
      <w:r w:rsidRPr="002771E4">
        <w:t xml:space="preserve"> The observed relationship in our study might therefore be explained by inflammation leading to subclinical ventricular dysfunction and resultant strain, in turn leading to BNP and NT-</w:t>
      </w:r>
      <w:proofErr w:type="spellStart"/>
      <w:r w:rsidRPr="002771E4">
        <w:t>proBNP</w:t>
      </w:r>
      <w:proofErr w:type="spellEnd"/>
      <w:r w:rsidRPr="002771E4">
        <w:t xml:space="preserve"> release as a compensatory response. </w:t>
      </w:r>
    </w:p>
    <w:p w14:paraId="5B831BF4" w14:textId="09D05818" w:rsidR="00E95009" w:rsidRPr="002771E4" w:rsidRDefault="00E95009" w:rsidP="001F01F7">
      <w:pPr>
        <w:tabs>
          <w:tab w:val="left" w:pos="1095"/>
        </w:tabs>
        <w:spacing w:line="480" w:lineRule="auto"/>
      </w:pPr>
    </w:p>
    <w:p w14:paraId="014B7A5C" w14:textId="3BDA70FA" w:rsidR="00E95009" w:rsidRPr="002771E4" w:rsidRDefault="00E95009" w:rsidP="001F01F7">
      <w:pPr>
        <w:tabs>
          <w:tab w:val="left" w:pos="1095"/>
        </w:tabs>
        <w:spacing w:line="480" w:lineRule="auto"/>
      </w:pPr>
      <w:r w:rsidRPr="002771E4">
        <w:t>Further evidence suggests close associations between inflammation and natriuretic peptide levels. In asymptomatic people with hypertension, plasma and coronary sinus BNP levels</w:t>
      </w:r>
      <w:r w:rsidR="007B20C4" w:rsidRPr="002771E4">
        <w:t xml:space="preserve"> (directly-measured, as opposed to NT-</w:t>
      </w:r>
      <w:proofErr w:type="spellStart"/>
      <w:r w:rsidR="007B20C4" w:rsidRPr="002771E4">
        <w:t>proBNP</w:t>
      </w:r>
      <w:proofErr w:type="spellEnd"/>
      <w:r w:rsidR="007B20C4" w:rsidRPr="002771E4">
        <w:t>)</w:t>
      </w:r>
      <w:r w:rsidRPr="002771E4">
        <w:t xml:space="preserve"> correlate with blood markers of collagen turnover and inflammatory cytokines, and with echocardiographic features of cardiac remodelling.</w:t>
      </w:r>
      <w:r w:rsidR="007B20C4" w:rsidRPr="002771E4">
        <w:fldChar w:fldCharType="begin"/>
      </w:r>
      <w:r w:rsidR="004019CF" w:rsidRPr="002771E4">
        <w:instrText xml:space="preserve"> ADDIN ZOTERO_ITEM CSL_CITATION {"citationID":"109iatp09n","properties":{"formattedCitation":"[39]","plainCitation":"[39]","noteIndex":0},"citationItems":[{"id":1075,"uris":["http://zotero.org/users/local/xbuBig6U/items/A5AIPNFU"],"uri":["http://zotero.org/users/local/xbuBig6U/items/A5AIPNFU"],"itemData":{"id":1075,"type":"article-journal","abstract":"In asymptomatic subjects B-type natriuretic peptide (BNP) is associated with adverse cardiovascular outcomes even at levels well below contemporary thresholds used for the diagnosis of heart failure. The mechanisms behind these observations are unclear. We examined the hypothesis that in an asymptomatic hypertensive population BNP would be associated with sub-clinical evidence of cardiac remodeling, inflammation and extracellular matrix (ECM) alterations. We performed transthoracic echocardiography and sampled coronary sinus (CS) and peripheral serum from patients with low (n = 14) and high BNP (n = 27). Peripheral BNP was closely associated with CS levels (r = 0.92, p&lt;0.001). CS BNP correlated significantly with CS levels of markers of collagen type I and III turnover including: PINP (r = 0.44, p = 0.008), CITP (r = 0.35, p = 0.03) and PIIINP (r = 0.35, p = 0.001), and with CS levels of inflammatory cytokines including: TNF-α (r = 0.49, p = 0.002), IL-6 (r = 0.35, p = 0.04), and IL-8 (r = 0.54, p&lt;0.001). The high BNP group had greater CS expression of fibro-inflammatory biomarkers including: CITP (3.8±0.7 versus 5.1±1.9, p = 0.007), TNF-α (3.2±0.5 versus 3.7±1.1, p = 003), IL-6 (1.9±1.3 versus 3.4±2.7, p = 0.02) and hsCRP (1.2±1.1 versus 2.4±1.1, p = 0.04), and greater left ventricular mass index (97±20 versus 118±26 g/m2, p = 0.03) and left atrial volume index (18±2 versus 21±4, p = 0.008). Our data provide insight into the mechanisms behind the observed negative prognostic impact of modest elevations in BNP and suggest that in an asymptomatic hypertensive cohort a peripheral BNP measurement may be a useful marker of an early, sub-clinical pathological process characterized by cardiac remodeling, inflammation and ECM alterations.","container-title":"PLoS ONE","DOI":"10.1371/journal.pone.0049259","ISSN":"1932-6203","issue":"11","journalAbbreviation":"PLoS One","note":"PMID: 23152884\nPMCID: PMC3495762","source":"PubMed Central","title":"Modest Elevation in BNP in Asymptomatic Hypertensive Patients Reflects Sub-Clinical Cardiac Remodeling, Inflammation and Extracellular Matrix Changes","URL":"https://www.ncbi.nlm.nih.gov/pmc/articles/PMC3495762/","volume":"7","author":[{"family":"Phelan","given":"Dermot"},{"family":"Watson","given":"Chris"},{"family":"Martos","given":"Ramon"},{"family":"Collier","given":"Patrick"},{"family":"Patle","given":"Anil"},{"family":"Donnelly","given":"Seamas"},{"family":"Ledwidge","given":"Mark"},{"family":"Baugh","given":"John"},{"family":"McDonald","given":"Ken"}],"issued":{"date-parts":[["2012",11,12]]}}}],"schema":"https://github.com/citation-style-language/schema/raw/master/csl-citation.json"} </w:instrText>
      </w:r>
      <w:r w:rsidR="007B20C4" w:rsidRPr="002771E4">
        <w:fldChar w:fldCharType="separate"/>
      </w:r>
      <w:r w:rsidR="006771C4" w:rsidRPr="002771E4">
        <w:rPr>
          <w:noProof/>
        </w:rPr>
        <w:t>[39]</w:t>
      </w:r>
      <w:r w:rsidR="007B20C4" w:rsidRPr="002771E4">
        <w:fldChar w:fldCharType="end"/>
      </w:r>
      <w:r w:rsidRPr="002771E4">
        <w:t xml:space="preserve"> A</w:t>
      </w:r>
      <w:r w:rsidR="00247570" w:rsidRPr="002771E4">
        <w:t>dministration of lipopolysaccharides – a potent proinflammatory stimulus – to healthy volunteers produces an increase in plasma NT-</w:t>
      </w:r>
      <w:proofErr w:type="spellStart"/>
      <w:r w:rsidR="00247570" w:rsidRPr="002771E4">
        <w:t>proBNP</w:t>
      </w:r>
      <w:proofErr w:type="spellEnd"/>
      <w:r w:rsidR="00B45A5F" w:rsidRPr="002771E4">
        <w:t>.</w:t>
      </w:r>
      <w:r w:rsidR="00184EA2" w:rsidRPr="002771E4">
        <w:fldChar w:fldCharType="begin"/>
      </w:r>
      <w:r w:rsidR="006771C4" w:rsidRPr="002771E4">
        <w:instrText xml:space="preserve"> ADDIN ZOTERO_ITEM CSL_CITATION {"citationID":"19bb71lqjs","properties":{"formattedCitation":"[40,41]","plainCitation":"[40,41]","noteIndex":0},"citationItems":[{"id":914,"uris":["http://zotero.org/users/local/xbuBig6U/items/WNKK6ZGN"],"uri":["http://zotero.org/users/local/xbuBig6U/items/WNKK6ZGN"],"itemData":{"id":914,"type":"article-journal","abstract":"Circulating levels of B-type natriuretic peptide (BNP) and NH(2)-terminal-proBNP (NT-proBNP) increase in response to volume overload and help in the differential diagnosis of acute heart failure. Elevated plasma BNP levels are observed also in sepsis and do not always correspond to left ventricular dysfunction. Here, we investigated plasma NT-proBNP fluctuations in response to human bacterial endotoxinemia, an experimental model of systemic infection and inflammation. Escherichia coli endotoxin (LPS) (2 ng/kg) was administered to 10 healthy volunteers in a randomized, placebo-controlled, cross-over design. Plasma NT-proBNP, C-reactive protein (CRP), COOH terminal pro-endothelin-1 (CT-proET-1), and midregional-pro-adrenomedullin (MR-proADM) were measured at hourly intervals for 6 h. LPS administration induced a continuous increase in plasma NT-proBNP that reached peak values after 6 h (40.7 +/- 7.9 vs. 16.1 +/- 3.2 pg/ml in placebo days, mean +/- SE; P = 0.023). The profile of changes in NT-proBNP correlated to changes in body temperature (P &lt; 0.001), heart rate (P = 0.005), CRP (P &lt; 0.001), and CT-proET-1 (P = 0.008), but not to blood pressure values. Our results demonstrate that plasma NT-proBNP increases in a model of systemic infection/inflammation in healthy men with normal heart function. This finding emphasizes the necessity to consider concomitant infections when interpreting elevated circulating NT-proBNP concentrations.","container-title":"Journal of Applied Physiology (Bethesda, Md.: 1985)","DOI":"10.1152/japplphysiol.90442.2008","ISSN":"8750-7587","issue":"6","journalAbbreviation":"J. Appl. Physiol.","language":"eng","note":"PMID: 18845786","page":"1741-1745","source":"PubMed","title":"Plasma NT-proBNP increases in response to LPS administration in healthy men","volume":"105","author":[{"family":"Vila","given":"Greisa"},{"family":"Resl","given":"Michael"},{"family":"Stelzeneder","given":"David"},{"family":"Struck","given":"Joachim"},{"family":"Maier","given":"Christina"},{"family":"Riedl","given":"Michaela"},{"family":"Hülsmann","given":"Martin"},{"family":"Pacher","given":"Richard"},{"family":"Luger","given":"Anton"},{"family":"Clodi","given":"Martin"}],"issued":{"date-parts":[["2008",12]]}}},{"id":1303,"uris":["http://zotero.org/users/local/xbuBig6U/items/9ZD8MHE5"],"uri":["http://zotero.org/users/local/xbuBig6U/items/9ZD8MHE5"],"itemData":{"id":1303,"type":"article-journal","abstract":"Background:NPs (natriuretic peptides) are cardiac-derived hormones that promote natriuresis, diuresis, and vasodilation. Preclinical evidence suggests that nonhemodynamic triggers for NP release exist, with a few studies implicating inflammatory stimuli. We examined the association between inflammation and NP levels in humans.Methods:The associations between inflammation and NP levels were examined in 3 independent studies. First, in 5481 MESA (Multi-Ethnic Study of Atherosclerosis) participants, the cross-sectional (exam 1) and longitudinal (exams 1 to 3) associations between circulating IL6 (interleukin-6) and NT-proBNP (N terminal pro B-type natriuretic peptide) levels were examined in multivariable-adjusted models. Second, in a prospective study of 115 healthy individuals, changes in NP levels were quantified following exposure to lipopolysaccharide as an inflammatory stimulus. Third, in 13 435 hospitalized patients, the association between acute inflammatory conditions and circulating NP levels was assessed using multivariable-adjusted models.Results:At the baseline MESA exam, each 1-unit higher natural log IL6 was associated with 16% higher NT-proBNP level ([95% CI, 10%–22%]; P=0.002). Each 1-unit higher baseline natural log IL6 level also associated with 6% higher NT-proBNP level ([95% CI, 1%–11%]; P=0.02) at 4-year follow-up. In the lipopolysaccharide study, median NT-proBNP levels rose from 21 pg/mL pre-lipopolysaccharide to 54 pg/mL post-lipopolysaccharide, P&lt;0.001. In the hospitalized patient study, acute inflammatory conditions were associated with 36% higher NP levels ([95% CI, 17%–60%]; P&lt;0.001).Conclusions:Inflammation appears to be associated with NP release. Interpretation of NP levels should therefore take into account inflammatory conditions.","container-title":"Circulation: Heart Failure","DOI":"10.1161/CIRCHEARTFAILURE.119.006570","issue":"7","journalAbbreviation":"Circulation: Heart Failure","page":"e006570","source":"ahajournals.org (Atypon)","title":"Inflammation and Circulating Natriuretic Peptide Levels","volume":"13","author":[{"family":"Fish-Trotter","given":"Hannah"},{"family":"Ferguson","given":"Jane F"},{"family":"Patel","given":"Patel"},{"family":"Pankaj","given":"Arora"},{"family":"Allen","given":"Norrina B."},{"family":"Bachmann","given":"KN"},{"family":"Daniels","given":"Lori B"},{"family":"Reilly","given":"Muredach P"},{"family":"Lima","given":"Lima Joao"},{"family":"Wang","given":"Wang Thomas"},{"family":"Gupta","given":"Deepak K"}],"issued":{"date-parts":[["2020",7,1]]}}}],"schema":"https://github.com/citation-style-language/schema/raw/master/csl-citation.json"} </w:instrText>
      </w:r>
      <w:r w:rsidR="00184EA2" w:rsidRPr="002771E4">
        <w:fldChar w:fldCharType="separate"/>
      </w:r>
      <w:r w:rsidR="006771C4" w:rsidRPr="002771E4">
        <w:rPr>
          <w:noProof/>
        </w:rPr>
        <w:t>[40,41]</w:t>
      </w:r>
      <w:r w:rsidR="00184EA2" w:rsidRPr="002771E4">
        <w:fldChar w:fldCharType="end"/>
      </w:r>
      <w:r w:rsidR="0078074E" w:rsidRPr="002771E4">
        <w:t xml:space="preserve"> Exposing cultured myocytes to </w:t>
      </w:r>
      <w:r w:rsidR="009301A4" w:rsidRPr="002771E4">
        <w:t xml:space="preserve">pro-inflammatory cytokines (including </w:t>
      </w:r>
      <w:r w:rsidRPr="002771E4">
        <w:t>IL-6</w:t>
      </w:r>
      <w:r w:rsidR="009301A4" w:rsidRPr="002771E4">
        <w:t>)</w:t>
      </w:r>
      <w:r w:rsidR="0078074E" w:rsidRPr="002771E4">
        <w:t xml:space="preserve"> increases ANP and BNP gene expression </w:t>
      </w:r>
      <w:r w:rsidR="0078074E" w:rsidRPr="002771E4">
        <w:fldChar w:fldCharType="begin"/>
      </w:r>
      <w:r w:rsidR="004019CF" w:rsidRPr="002771E4">
        <w:instrText xml:space="preserve"> ADDIN ZOTERO_ITEM CSL_CITATION {"citationID":"6bp3iitbf","properties":{"formattedCitation":"[42]","plainCitation":"[42]","noteIndex":0},"citationItems":[{"id":1015,"uris":["http://zotero.org/users/local/xbuBig6U/items/BEDQBZEZ"],"uri":["http://zotero.org/users/local/xbuBig6U/items/BEDQBZEZ"],"itemData":{"id":1015,"type":"article-journal","abstract":"We investigated the effect of interleukin-6 (IL-6) expression on sarco/endoplasmic reticulum Ca2+-ATPase (SERCA), atrial natriuretic peptide (ANP) and B-type natriuretic peptide (BNP) mRNA levels in cultured rat neonatal ventricular myocytes. IL-6 plays a key role in regulating cardiac hypertrophy and the development of heart failure, and SERCA, ANP and BNP are all cardiac hormones with regulatory properties. Compared with baseline measurements, treatment with 50 U/ml IL-6 significantly decreased SERCA gene expression, but significantly increased ANP and BNP gene expression in the cardiac myocytes. These results suggest that the clinical overproduction of IL-6 in response to infection, autoimmune disease and cancer might be responsible for cardiac hypertrophy. Cardiac hypertrophy may result from the imbalance of both natriuretic peptides and SERCA transciption levels, caused by elevated IL-6 expression.","container-title":"Journal of International Medical Research","DOI":"10.1177/147323000403200109","ISSN":"0300-0605","issue":"1","journalAbbreviation":"J Int Med Res","language":"en","page":"57-61","source":"SAGE Journals","title":"Interleukin-6-Induced Reciprocal Expression of SERCA and Natriuretic Peptides mRNA in Cultured Rat Ventricular Myocytes","volume":"32","author":[{"family":"Tanaka","given":"T"},{"family":"Kanda","given":"T"},{"family":"Takahashi","given":"T"},{"family":"Saegusa","given":"S"},{"family":"Moriya","given":"J"},{"family":"Kurabayashi","given":"M"}],"issued":{"date-parts":[["2004",2,1]]}}}],"schema":"https://github.com/citation-style-language/schema/raw/master/csl-citation.json"} </w:instrText>
      </w:r>
      <w:r w:rsidR="0078074E" w:rsidRPr="002771E4">
        <w:fldChar w:fldCharType="separate"/>
      </w:r>
      <w:r w:rsidR="006771C4" w:rsidRPr="002771E4">
        <w:rPr>
          <w:noProof/>
        </w:rPr>
        <w:t>[42]</w:t>
      </w:r>
      <w:r w:rsidR="0078074E" w:rsidRPr="002771E4">
        <w:fldChar w:fldCharType="end"/>
      </w:r>
      <w:r w:rsidR="009301A4" w:rsidRPr="002771E4">
        <w:t xml:space="preserve"> and BNP synthesis</w:t>
      </w:r>
      <w:r w:rsidR="00B45A5F" w:rsidRPr="002771E4">
        <w:t>.</w:t>
      </w:r>
      <w:r w:rsidR="009301A4" w:rsidRPr="002771E4">
        <w:fldChar w:fldCharType="begin"/>
      </w:r>
      <w:r w:rsidR="004019CF" w:rsidRPr="002771E4">
        <w:instrText xml:space="preserve"> ADDIN ZOTERO_ITEM CSL_CITATION {"citationID":"26qjk684g8","properties":{"formattedCitation":"[43]","plainCitation":"[43]","noteIndex":0},"citationItems":[{"id":1021,"uris":["http://zotero.org/users/local/xbuBig6U/items/6J7K2BJI"],"uri":["http://zotero.org/users/local/xbuBig6U/items/6J7K2BJI"],"itemData":{"id":1021,"type":"article-journal","abstract":"The genetic expression and secretion of the cardiac polypeptide hormones atrial natriuretic factor (ANF or ANP) and brain natriuretic peptide (BNP) have been studied mainly in the context of cardiac diseases associated with neuroendocrine and hemodynamic changes arising from cardiac dysfunction such as in chronic congestive heart failure. In this type of pathology, both ANF and BNP plasma levels change in an approximate coordinated fashion so that the use of these hormones as biomarkers of cardiac disease is, in principle, indistinctive. However, we reported that during an acute cardiac allograft rejection episode, BNP plasma levels can significantly increase in the absence of a similar increase in ANF plasma levels. We tested the hypothesis that these changes were related to cytokines and found that some pro-inflammatory cytokines, including TNFα and IL-1β, selectively promote BNP synthesis and secretion in cultures of neonatal rat ventricular cardiocytes. This effect was found related to increased BNP promoter activity and sensitive to p38 mitogen-activated protein kinase inhibition.\nIn order to determine in vivo if the selective up-regulation of BNP would be observed in inflammatory processes other than acute cardiac allograft rejection, we carried out investigation using the experimental autoimmune myocarditis rat model, which histologically resembles human giant cell myocarditis. It was found that this model is also accompanied by a specific increase in BNP-circulating levels although the cytokines involved seem to differ from those characterized earlier through in vitro studies.\nRecent studies in humans have found that in sepsis, plasma BNP levels increase in the absence of hemodynamic changes.\nIn conclusion, BNP appears to be regulated uniquely in the setting of an inflammatory process. This sets it apart from ANF in terms of potential roles in the pathogenesis of disease and in its use as a biomarker of cardiac disease.","container-title":"Journal of Investigative Medicine","DOI":"10.2310/JIM.0b013e3181948b37","ISSN":"1081-5589, 1708-8267","issue":"1","language":"en","note":"PMID: 19158604","page":"29-32","source":"jim.bmj.com","title":"Cardiac Natriuretic Peptides Gene Expression and Secretion in Inflammation","volume":"57","author":[{"family":"Vesely","given":"David L."},{"family":"Bold","given":"Adolfo J.","dropping-particle":"de"}],"issued":{"date-parts":[["2009",1,1]]}}}],"schema":"https://github.com/citation-style-language/schema/raw/master/csl-citation.json"} </w:instrText>
      </w:r>
      <w:r w:rsidR="009301A4" w:rsidRPr="002771E4">
        <w:fldChar w:fldCharType="separate"/>
      </w:r>
      <w:r w:rsidR="006771C4" w:rsidRPr="002771E4">
        <w:rPr>
          <w:noProof/>
        </w:rPr>
        <w:t>[43]</w:t>
      </w:r>
      <w:r w:rsidR="009301A4" w:rsidRPr="002771E4">
        <w:fldChar w:fldCharType="end"/>
      </w:r>
      <w:r w:rsidR="00D44581" w:rsidRPr="002771E4">
        <w:t xml:space="preserve"> In elderly people, elevated inflammatory markers are associated with </w:t>
      </w:r>
      <w:r w:rsidR="00A1060A" w:rsidRPr="002771E4">
        <w:t>elevated NT-</w:t>
      </w:r>
      <w:proofErr w:type="spellStart"/>
      <w:r w:rsidR="00A1060A" w:rsidRPr="002771E4">
        <w:t>proBNP</w:t>
      </w:r>
      <w:proofErr w:type="spellEnd"/>
      <w:r w:rsidR="00A1060A" w:rsidRPr="002771E4">
        <w:t xml:space="preserve"> and an elevated NT-</w:t>
      </w:r>
      <w:proofErr w:type="spellStart"/>
      <w:r w:rsidR="00A1060A" w:rsidRPr="002771E4">
        <w:t>proBNP</w:t>
      </w:r>
      <w:proofErr w:type="spellEnd"/>
      <w:r w:rsidR="00A1060A" w:rsidRPr="002771E4">
        <w:t>/BNP ratio</w:t>
      </w:r>
      <w:r w:rsidR="00B45A5F" w:rsidRPr="002771E4">
        <w:t>.</w:t>
      </w:r>
      <w:r w:rsidR="00A1060A" w:rsidRPr="002771E4">
        <w:fldChar w:fldCharType="begin"/>
      </w:r>
      <w:r w:rsidR="004019CF" w:rsidRPr="002771E4">
        <w:instrText xml:space="preserve"> ADDIN ZOTERO_ITEM CSL_CITATION {"citationID":"1jmvlhtejd","properties":{"formattedCitation":"[44]","plainCitation":"[44]","noteIndex":0},"citationItems":[{"id":932,"uris":["http://zotero.org/users/local/xbuBig6U/items/ENU6M6EV"],"uri":["http://zotero.org/users/local/xbuBig6U/items/ENU6M6EV"],"itemData":{"id":932,"type":"article-journal","abstract":"Plasma BNP and NT-proBNP are often regarded as interchangeable parameters in assessing heart failure (HF) severity and prognosis. Renal failure results in disproportionate increases of NT-proBNP and an increased NT-proBNP/BNP ratio. Low kidney function is therefore considered particularly when NT-proBNP is used to assess HF. The purpose of this study was to identify other conditions affecting the NT-proBNP/BNP ratio. We examined the NT-proBNP/BNP ratio, 26 other lab parameters, and clinical factors in 218 patients admitted to the HF ward. In addition to renal function, we also found significant correlations between the NT-proBNP/BNP ratio and inflammation as measured by orosomucoid (r = 0.525, p &lt; 0.0001), CRP (r = 0.333, p &lt; 0.0001), haptoglobulin (r = 0.201, p = 0.02), and alpha1-antitrypsin (r = 0.223, p = 0.01). Reverse correlation was found with transferrin (r = −0.323, p &lt; 0.0001), albumin (r = −0.251, p = 0.003), and S–Fe (r = −0.205, p = 0.02), parameters known to decrease during inflammation. Inflammation increased levels of NT-proBNP more than BNP, resulting in an increased NT-proBNP/BNP ratio. Our findings indicate that NT-proBNP should be evaluated concomitantly with inflammatory status to avoid overestimation of HF severity.","container-title":"Clinical Research in Cardiology","DOI":"10.1007/s00392-010-0140-z","ISSN":"1861-0692","issue":"7","journalAbbreviation":"Clin Res Cardiol","language":"en","page":"445-452","source":"Springer Link","title":"Inflammation increases NT-proBNP and the NT-proBNP/BNP ratio","volume":"99","author":[{"family":"Jensen","given":"Juliana"},{"family":"Ma","given":"Li-Ping"},{"family":"Fu","given":"Michael L. X."},{"family":"Svaninger","given":"David"},{"family":"Lundberg","given":"Per-Arne"},{"family":"Hammarsten","given":"Ola"}],"issued":{"date-parts":[["2010",7,1]]}}}],"schema":"https://github.com/citation-style-language/schema/raw/master/csl-citation.json"} </w:instrText>
      </w:r>
      <w:r w:rsidR="00A1060A" w:rsidRPr="002771E4">
        <w:fldChar w:fldCharType="separate"/>
      </w:r>
      <w:r w:rsidR="006771C4" w:rsidRPr="002771E4">
        <w:rPr>
          <w:noProof/>
        </w:rPr>
        <w:t>[44]</w:t>
      </w:r>
      <w:r w:rsidR="00A1060A" w:rsidRPr="002771E4">
        <w:fldChar w:fldCharType="end"/>
      </w:r>
      <w:r w:rsidR="00A1060A" w:rsidRPr="002771E4">
        <w:t xml:space="preserve"> NT-</w:t>
      </w:r>
      <w:proofErr w:type="spellStart"/>
      <w:r w:rsidR="00A1060A" w:rsidRPr="002771E4">
        <w:t>proBNP</w:t>
      </w:r>
      <w:proofErr w:type="spellEnd"/>
      <w:r w:rsidR="00A1060A" w:rsidRPr="002771E4">
        <w:t xml:space="preserve"> levels also correlate with the severity of periodontitis, an infective/inflammatory condition itself associated with increased cardiovascular risk</w:t>
      </w:r>
      <w:r w:rsidR="00B45A5F" w:rsidRPr="002771E4">
        <w:t>.</w:t>
      </w:r>
      <w:r w:rsidR="00A1060A" w:rsidRPr="002771E4">
        <w:t xml:space="preserve"> </w:t>
      </w:r>
      <w:r w:rsidR="00A1060A" w:rsidRPr="002771E4">
        <w:fldChar w:fldCharType="begin"/>
      </w:r>
      <w:r w:rsidR="004019CF" w:rsidRPr="002771E4">
        <w:instrText xml:space="preserve"> ADDIN ZOTERO_ITEM CSL_CITATION {"citationID":"p0kirnk3n","properties":{"formattedCitation":"[45]","plainCitation":"[45]","noteIndex":0},"citationItems":[{"id":930,"uris":["http://zotero.org/users/local/xbuBig6U/items/IBCZGS3V"],"uri":["http://zotero.org/users/local/xbuBig6U/items/IBCZGS3V"],"itemData":{"id":930,"type":"article-journal","abstract":"Background and Objective N-terminal-pro-brain natriuretic peptide (NT-proBNP) is expressed during inflammation and considered to be a biomarker of cardiovascular disease (CVD). In the last decade, evidence has suggested that periodontitis is associated with CVD. However, little is known of the potential role of this peptide in periodontal disease. The aims of this study were to examine whether the levels of NT-proBNP in serum are increased in periodontal disease and if there is a relationship to severity of periodontitis. Material and Methods A case-control study was carried out, in which serum samples were collected from 40 patients with periodontitis and from 40 nonperiodontitis individuals. Full periodontal examination was performed in all subjects. Demographic information, and clinical and history of certain diseases were also recorded. Determinations of serum NT-proBNP and high-sensitivity C-reactive protein concentrations were carried out in an independent laboratory. Results The levels of NT-proBNP in serum were significantly higher in patients with periodontitis compared with controls (87.9 pg/mL vs 29.9 pg/mL, P &lt; .0001). In addition, as periodontal disease progressed, the levels of NT-proBNP increased. Multivariable regression analysis showed that the periodontal inflamed surface area, a measure of periodontal inflammation and disease activity, was the only periodontal parameter significantly associated with elevated concentrations of NT-proBNP in serum (R2 = .777, P &lt; .0001). Conclusion In periodontitis, increased serum NT-proBNP levels are observed in comparison with individuals without periodontitis. Moreover, the greater the degree of periodontal destruction, the higher the levels of NT-proBNP in serum.","container-title":"Journal of Periodontal Research","DOI":"10.1111/jre.12547","ISSN":"1600-0765","issue":"4","language":"en","page":"575-581","source":"Wiley Online Library","title":"Brain natriuretic peptide serum levels in periodontitis","volume":"53","author":[{"family":"Leira","given":"Y."},{"family":"Blanco","given":"J."}],"issued":{"date-parts":[["2018"]]}}}],"schema":"https://github.com/citation-style-language/schema/raw/master/csl-citation.json"} </w:instrText>
      </w:r>
      <w:r w:rsidR="00A1060A" w:rsidRPr="002771E4">
        <w:fldChar w:fldCharType="separate"/>
      </w:r>
      <w:r w:rsidR="006771C4" w:rsidRPr="002771E4">
        <w:rPr>
          <w:noProof/>
        </w:rPr>
        <w:t>[45]</w:t>
      </w:r>
      <w:r w:rsidR="00A1060A" w:rsidRPr="002771E4">
        <w:fldChar w:fldCharType="end"/>
      </w:r>
      <w:r w:rsidR="009C7BFD" w:rsidRPr="002771E4">
        <w:t xml:space="preserve"> IL-6 receptor blockade in </w:t>
      </w:r>
      <w:r w:rsidR="009C7BFD" w:rsidRPr="002771E4">
        <w:lastRenderedPageBreak/>
        <w:t>rheumatoid arthritis lowers both disease severity and NT-</w:t>
      </w:r>
      <w:proofErr w:type="spellStart"/>
      <w:r w:rsidR="009C7BFD" w:rsidRPr="002771E4">
        <w:t>proBNP</w:t>
      </w:r>
      <w:proofErr w:type="spellEnd"/>
      <w:r w:rsidR="009C7BFD" w:rsidRPr="002771E4">
        <w:t xml:space="preserve"> levels. </w:t>
      </w:r>
      <w:r w:rsidR="009C7BFD" w:rsidRPr="002771E4">
        <w:fldChar w:fldCharType="begin"/>
      </w:r>
      <w:r w:rsidR="004019CF" w:rsidRPr="002771E4">
        <w:instrText xml:space="preserve"> ADDIN ZOTERO_ITEM CSL_CITATION {"citationID":"Qnrw4lRk","properties":{"formattedCitation":"[46]","plainCitation":"[46]","noteIndex":0},"citationItems":[{"id":2156,"uris":["http://zotero.org/users/local/xbuBig6U/items/LJMDQI3D"],"uri":["http://zotero.org/users/local/xbuBig6U/items/LJMDQI3D"],"itemData":{"id":2156,"type":"article-journal","abstract":"BACKGROUND AND AIMS: Observational associations between inflammation and cardiovascular disease are interesting, but randomised experimental data are lacking. We investigated the effect of the IL-6 receptor blocker tocilizumab on N terminal pro B type natriuretic peptide (NT-proBNP) and high sensitivity troponin T (hsTnT) in rheumatoid arthritis (RA) patients.\nMETHODS: A post-hoc study was performed in a subset of patients with moderate to severe RA participating in a randomised controlled trial. The effect of tocilizumab on cardiac biomarkers was determined using stored serum (baseline and 24 weeks) in recipients of tocilizumab (8 mg/kg every 4 weeks plus DMARDs; n = 225) or placebo (every 4 weeks plus DMARDs; n = 132).\nRESULTS: Median NT-proBNP and hsTnT concentrations at baseline were 100 pg/ml and 5.7 pg/ml, respectively. NT-proBNP decreased in both study arms (median at 24 weeks 77 pg/ml in the placebo arm, 79 pg/ml in the tocilizumab arm; p&lt;0.001 for the decrease in both arms), and decreased to a similar extent comparing study arms (tocilizumab effect: -5.5%, p=0.55). hsTnT also decreased in both study arms (median at 24 weeks 3.1 pg/ml in the placebo arm, 4.4 pg/ml in the tocilizumab arm; p&lt;0.001 for the decrease in both arms). The extent of the reduction in hsTnT was greater in the placebo group (tocilizumab effect: +23.3%, p=0.002). Change in NT-proBNP, but not hsTnT, correlated modestly with change in CRP (r = 0.17, p=0.013).\nCONCLUSIONS: These data argue against a rapid preferential benefit of IL-6 blockade on these specific surrogate markers of cardiovascular risk, but may be consistent with a general cardiovascular benefit of improved RA treatment. CLINICAL TRIALS.\nGOV IDENTIFIER: NCT00106574.","container-title":"Atherosclerosis","DOI":"10.1016/j.atherosclerosis.2016.10.016","ISSN":"1879-1484","journalAbbreviation":"Atherosclerosis","language":"eng","note":"PMID: 27744141\nPMCID: PMC5110649","page":"167-171","source":"PubMed","title":"Effect of IL-6 receptor blockade on high-sensitivity troponin T and NT-proBNP in rheumatoid arthritis","volume":"254","author":[{"family":"Welsh","given":"Paul"},{"family":"Tuckwell","given":"Katie"},{"family":"McInnes","given":"Iain B."},{"family":"Sattar","given":"Naveed"}],"issued":{"date-parts":[["2016",11]]}}}],"schema":"https://github.com/citation-style-language/schema/raw/master/csl-citation.json"} </w:instrText>
      </w:r>
      <w:r w:rsidR="009C7BFD" w:rsidRPr="002771E4">
        <w:fldChar w:fldCharType="separate"/>
      </w:r>
      <w:r w:rsidR="006771C4" w:rsidRPr="002771E4">
        <w:rPr>
          <w:noProof/>
        </w:rPr>
        <w:t>[46]</w:t>
      </w:r>
      <w:r w:rsidR="009C7BFD" w:rsidRPr="002771E4">
        <w:fldChar w:fldCharType="end"/>
      </w:r>
      <w:r w:rsidRPr="002771E4">
        <w:t xml:space="preserve"> </w:t>
      </w:r>
      <w:r w:rsidR="00184EA2" w:rsidRPr="002771E4">
        <w:t>Finally, a recent study demonstrated that higher circulating IL-6 levels (although not CRP) were associated with higher NT-</w:t>
      </w:r>
      <w:proofErr w:type="spellStart"/>
      <w:r w:rsidR="00184EA2" w:rsidRPr="002771E4">
        <w:t>proBNP</w:t>
      </w:r>
      <w:proofErr w:type="spellEnd"/>
      <w:r w:rsidR="00184EA2" w:rsidRPr="002771E4">
        <w:t xml:space="preserve"> levels in a large community-dwelling cohort; </w:t>
      </w:r>
      <w:r w:rsidR="00146413" w:rsidRPr="002771E4">
        <w:t>in hospitalised patients, acute respiratory tract infections and sepsis were associated with higher plasma BNP levels, even in those without heart failure; positive associations were also seen between white cell count, CRP and BNP levels.</w:t>
      </w:r>
      <w:r w:rsidR="00146413" w:rsidRPr="002771E4">
        <w:fldChar w:fldCharType="begin"/>
      </w:r>
      <w:r w:rsidR="004019CF" w:rsidRPr="002771E4">
        <w:instrText xml:space="preserve"> ADDIN ZOTERO_ITEM CSL_CITATION {"citationID":"2623lnt2cb","properties":{"formattedCitation":"[41]","plainCitation":"[41]","noteIndex":0},"citationItems":[{"id":1303,"uris":["http://zotero.org/users/local/xbuBig6U/items/9ZD8MHE5"],"uri":["http://zotero.org/users/local/xbuBig6U/items/9ZD8MHE5"],"itemData":{"id":1303,"type":"article-journal","abstract":"Background:NPs (natriuretic peptides) are cardiac-derived hormones that promote natriuresis, diuresis, and vasodilation. Preclinical evidence suggests that nonhemodynamic triggers for NP release exist, with a few studies implicating inflammatory stimuli. We examined the association between inflammation and NP levels in humans.Methods:The associations between inflammation and NP levels were examined in 3 independent studies. First, in 5481 MESA (Multi-Ethnic Study of Atherosclerosis) participants, the cross-sectional (exam 1) and longitudinal (exams 1 to 3) associations between circulating IL6 (interleukin-6) and NT-proBNP (N terminal pro B-type natriuretic peptide) levels were examined in multivariable-adjusted models. Second, in a prospective study of 115 healthy individuals, changes in NP levels were quantified following exposure to lipopolysaccharide as an inflammatory stimulus. Third, in 13 435 hospitalized patients, the association between acute inflammatory conditions and circulating NP levels was assessed using multivariable-adjusted models.Results:At the baseline MESA exam, each 1-unit higher natural log IL6 was associated with 16% higher NT-proBNP level ([95% CI, 10%–22%]; P=0.002). Each 1-unit higher baseline natural log IL6 level also associated with 6% higher NT-proBNP level ([95% CI, 1%–11%]; P=0.02) at 4-year follow-up. In the lipopolysaccharide study, median NT-proBNP levels rose from 21 pg/mL pre-lipopolysaccharide to 54 pg/mL post-lipopolysaccharide, P&lt;0.001. In the hospitalized patient study, acute inflammatory conditions were associated with 36% higher NP levels ([95% CI, 17%–60%]; P&lt;0.001).Conclusions:Inflammation appears to be associated with NP release. Interpretation of NP levels should therefore take into account inflammatory conditions.","container-title":"Circulation: Heart Failure","DOI":"10.1161/CIRCHEARTFAILURE.119.006570","issue":"7","journalAbbreviation":"Circulation: Heart Failure","page":"e006570","source":"ahajournals.org (Atypon)","title":"Inflammation and Circulating Natriuretic Peptide Levels","volume":"13","author":[{"family":"Fish-Trotter","given":"Hannah"},{"family":"Ferguson","given":"Jane F"},{"family":"Patel","given":"Patel"},{"family":"Pankaj","given":"Arora"},{"family":"Allen","given":"Norrina B."},{"family":"Bachmann","given":"KN"},{"family":"Daniels","given":"Lori B"},{"family":"Reilly","given":"Muredach P"},{"family":"Lima","given":"Lima Joao"},{"family":"Wang","given":"Wang Thomas"},{"family":"Gupta","given":"Deepak K"}],"issued":{"date-parts":[["2020",7,1]]}}}],"schema":"https://github.com/citation-style-language/schema/raw/master/csl-citation.json"} </w:instrText>
      </w:r>
      <w:r w:rsidR="00146413" w:rsidRPr="002771E4">
        <w:fldChar w:fldCharType="separate"/>
      </w:r>
      <w:r w:rsidR="006771C4" w:rsidRPr="002771E4">
        <w:rPr>
          <w:noProof/>
        </w:rPr>
        <w:t>[41]</w:t>
      </w:r>
      <w:r w:rsidR="00146413" w:rsidRPr="002771E4">
        <w:fldChar w:fldCharType="end"/>
      </w:r>
    </w:p>
    <w:p w14:paraId="27E6C412" w14:textId="77777777" w:rsidR="00E95009" w:rsidRPr="002771E4" w:rsidRDefault="00E95009" w:rsidP="001F01F7">
      <w:pPr>
        <w:spacing w:line="480" w:lineRule="auto"/>
      </w:pPr>
    </w:p>
    <w:p w14:paraId="41C23A6D" w14:textId="5825795E" w:rsidR="001F01F7" w:rsidRPr="002771E4" w:rsidRDefault="00E95009" w:rsidP="001F01F7">
      <w:pPr>
        <w:spacing w:line="480" w:lineRule="auto"/>
        <w:rPr>
          <w:rFonts w:cs="Times New Roman (Body CS)"/>
        </w:rPr>
      </w:pPr>
      <w:r w:rsidRPr="002771E4">
        <w:t>BNP itself appears to exert an immunomodulatory effect. In vitro, adding BNP stimulates macrophage production of pro-inflammatory substances including reactive oxygen species, nitrates, and leukotriene B</w:t>
      </w:r>
      <w:r w:rsidRPr="002771E4">
        <w:rPr>
          <w:rFonts w:cs="Times New Roman (Body CS)"/>
          <w:vertAlign w:val="subscript"/>
        </w:rPr>
        <w:t>4</w:t>
      </w:r>
      <w:r w:rsidRPr="002771E4">
        <w:rPr>
          <w:rFonts w:cs="Times New Roman (Body CS)"/>
        </w:rPr>
        <w:t>, although it also stimulates production and release of interleukin</w:t>
      </w:r>
      <w:r w:rsidR="002C31F7" w:rsidRPr="002771E4">
        <w:rPr>
          <w:rFonts w:cs="Times New Roman (Body CS)"/>
        </w:rPr>
        <w:t>-</w:t>
      </w:r>
      <w:r w:rsidRPr="002771E4">
        <w:rPr>
          <w:rFonts w:cs="Times New Roman (Body CS)"/>
        </w:rPr>
        <w:t>10 (an anti-inflammatory cytokine) and prostaglandin E</w:t>
      </w:r>
      <w:r w:rsidRPr="002771E4">
        <w:rPr>
          <w:rFonts w:cs="Times New Roman (Body CS)"/>
          <w:vertAlign w:val="subscript"/>
        </w:rPr>
        <w:t>2</w:t>
      </w:r>
      <w:r w:rsidRPr="002771E4">
        <w:rPr>
          <w:rFonts w:cs="Times New Roman (Body CS)"/>
        </w:rPr>
        <w:t xml:space="preserve"> (capable of pro- or anti-inflammatory effects depending on context).</w:t>
      </w:r>
      <w:r w:rsidRPr="002771E4">
        <w:rPr>
          <w:rFonts w:cs="Times New Roman (Body CS)"/>
        </w:rPr>
        <w:fldChar w:fldCharType="begin"/>
      </w:r>
      <w:r w:rsidR="004019CF" w:rsidRPr="002771E4">
        <w:rPr>
          <w:rFonts w:cs="Times New Roman (Body CS)"/>
        </w:rPr>
        <w:instrText xml:space="preserve"> ADDIN ZOTERO_ITEM CSL_CITATION {"citationID":"1h5qfisvae","properties":{"formattedCitation":"[47]","plainCitation":"[47]","noteIndex":0},"citationItems":[{"id":1063,"uris":["http://zotero.org/users/local/xbuBig6U/items/NWQFC33P"],"uri":["http://zotero.org/users/local/xbuBig6U/items/NWQFC33P"],"itemData":{"id":1063,"type":"article-journal","abstract":"Brain Natriuretic Peptide (BNP), besides retaining vasodilatory, diuretic and natriuretic properties, is a vasoactive hormone that it is also involved in several cardiac diseases as well as severe sepsis and septic shock. All these conditions are characterized by an ongoing inflammatory response consisting in a complex interaction of pleiotropic mediators derived from plasma or cells, including monocytes and macrophages. However, the relationship between this hormone and inflammation remains to be elucidated. Therefore, the aim of the present study was to evaluate a possible BNP immunomodulatory activity on macrophages. Our results demonstrate that BNP regulates the production of major inflammatory molecules, such as reactive oxygen- and nitrogen species (ROS and RNS), leukotriene B4 (LTB4), prostaglandin E2 (PGE2); modulates the cytokines (TNF-α, IL-12 and IL-10) profile, and affects cell motility. These results furnish novel and brand-new proofs on BNP ability of modulating the production of inflammatory mediators in macrophages whose role has broad implications in inflammatory states where increased BNP levels have been reported.","container-title":"Regulatory Peptides","DOI":"10.1016/j.regpep.2008.02.009","ISSN":"0167-0115","issue":"1","journalAbbreviation":"Regulatory Peptides","page":"26-32","source":"ScienceDirect","title":"Brain Natriuretic Peptide (BNP) regulates the production of inflammatory mediators in human THP-1 macrophages","volume":"148","author":[{"family":"Chiurchiù","given":"V."},{"family":"Izzi","given":"V."},{"family":"D'Aquilio","given":"F."},{"family":"Carotenuto","given":"F."},{"family":"Di Nardo","given":"P."},{"family":"Baldini","given":"P. M."}],"issued":{"date-parts":[["2008",6,5]]}}}],"schema":"https://github.com/citation-style-language/schema/raw/master/csl-citation.json"} </w:instrText>
      </w:r>
      <w:r w:rsidRPr="002771E4">
        <w:rPr>
          <w:rFonts w:cs="Times New Roman (Body CS)"/>
        </w:rPr>
        <w:fldChar w:fldCharType="separate"/>
      </w:r>
      <w:r w:rsidR="006771C4" w:rsidRPr="002771E4">
        <w:rPr>
          <w:rFonts w:cs="Times New Roman (Body CS)"/>
          <w:noProof/>
        </w:rPr>
        <w:t>[47]</w:t>
      </w:r>
      <w:r w:rsidRPr="002771E4">
        <w:rPr>
          <w:rFonts w:cs="Times New Roman (Body CS)"/>
        </w:rPr>
        <w:fldChar w:fldCharType="end"/>
      </w:r>
      <w:r w:rsidR="00B803A8" w:rsidRPr="002771E4">
        <w:rPr>
          <w:rFonts w:cs="Times New Roman (Body CS)"/>
        </w:rPr>
        <w:t xml:space="preserve"> NPs appear to have some protective, anti-inflammatory effects: </w:t>
      </w:r>
      <w:r w:rsidR="009C7BFD" w:rsidRPr="002771E4">
        <w:rPr>
          <w:rFonts w:cs="Times New Roman (Body CS)"/>
        </w:rPr>
        <w:t>in animal models, atrial natriuretic peptide attenuates inflammatory-related cardiac remodelling,</w:t>
      </w:r>
      <w:r w:rsidR="009C7BFD" w:rsidRPr="002771E4">
        <w:rPr>
          <w:rFonts w:cs="Times New Roman (Body CS)"/>
        </w:rPr>
        <w:fldChar w:fldCharType="begin"/>
      </w:r>
      <w:r w:rsidR="004019CF" w:rsidRPr="002771E4">
        <w:rPr>
          <w:rFonts w:cs="Times New Roman (Body CS)"/>
        </w:rPr>
        <w:instrText xml:space="preserve"> ADDIN ZOTERO_ITEM CSL_CITATION {"citationID":"Vt5glEVM","properties":{"formattedCitation":"[48]","plainCitation":"[48]","noteIndex":0},"citationItems":[{"id":2151,"uris":["http://zotero.org/users/local/xbuBig6U/items/TRSQ6U3W"],"uri":["http://zotero.org/users/local/xbuBig6U/items/TRSQ6U3W"],"itemData":{"id":2151,"type":"article-journal","abstract":"We aimed to investigate whether atrial natriuretic peptide (ANP) attenuates angiotensin II (Ang II)-induced myocardial remodeling and to clarify the possible molecular mechanisms involved. Thirty-five 8-week-old male Wistar-Kyoto rats were divided into control, Ang II, Ang II + ANP, and ANP groups. The Ang II and Ang II + ANP rats received 1 μg/kg/min Ang II for 14 days. The Ang II + ANP and ANP rats also received 0.1 μg/kg/min ANP intravenously. The Ang II and Ang II + ANP rats showed comparable blood pressure. Left ventricular fractional shortening and ejection fraction were lower in the Ang II rats than in controls; these indices were higher (P &lt; 0.001) in the Ang II + ANP rats than in the Ang II rats. In the Ang II rats, the peak velocity of mitral early inflow and its ratio to atrial contraction-related peak flow velocity were lower, and the deceleration time of mitral early inflow was significantly prolonged; these changes were decreased by ANP. Percent fibrosis was higher (P &lt; 0.001) and average myocyte diameters greater (P &lt; 0.01) in the Ang II rats than in controls. ANP decreased both myocardial fibrosis (P &lt; 0.01) and myocyte hypertrophy (P &lt; 0.01). Macrophage infiltration, expression of mRNA levels of collagen types I and III, monocyte chemotactic protein-1, and a profibrotic/proinflammatory molecule, tenascin-C (TN-C) were increased in the Ang II rats; ANP significantly decreased these changes. In vitro, Ang II increased expression of TN-C and endothelin-1 (ET-1) in cardiac fibroblasts, which were reduced by ANP. ET-1 upregulated TN-C expression via endothelin type A receptor. These results suggest that ANP may protect the heart from Ang II-induced remodeling by attenuating inflammation, at least partly through endothelin 1/endothelin receptor A cascade.","container-title":"Heart and Vessels","DOI":"10.1007/s00380-012-0311-0","ISSN":"1615-2573","issue":"5","journalAbbreviation":"Heart Vessels","language":"eng","note":"PMID: 23277455","page":"646-657","source":"PubMed","title":"Atrial natriuretic peptide exerts protective action against angiotensin II-induced cardiac remodeling by attenuating inflammation via endothelin-1/endothelin receptor A cascade","volume":"28","author":[{"family":"Fujita","given":"Shuichi"},{"family":"Shimojo","given":"Naoshi"},{"family":"Terasaki","given":"Fumio"},{"family":"Otsuka","given":"Kaoru"},{"family":"Hosotani","given":"Noriko"},{"family":"Kohda","given":"Yuka"},{"family":"Tanaka","given":"Takao"},{"family":"Nishioka","given":"Tomohiro"},{"family":"Yoshida","given":"Toshimichi"},{"family":"Hiroe","given":"Michiaki"},{"family":"Kitaura","given":"Yasushi"},{"family":"Ishizaka","given":"Nobukazu"},{"family":"Imanaka-Yoshida","given":"Kyoko"}],"issued":{"date-parts":[["2013",9]]}}}],"schema":"https://github.com/citation-style-language/schema/raw/master/csl-citation.json"} </w:instrText>
      </w:r>
      <w:r w:rsidR="009C7BFD" w:rsidRPr="002771E4">
        <w:rPr>
          <w:rFonts w:cs="Times New Roman (Body CS)"/>
        </w:rPr>
        <w:fldChar w:fldCharType="separate"/>
      </w:r>
      <w:r w:rsidR="006771C4" w:rsidRPr="002771E4">
        <w:rPr>
          <w:rFonts w:cs="Times New Roman (Body CS)"/>
          <w:noProof/>
        </w:rPr>
        <w:t>[48]</w:t>
      </w:r>
      <w:r w:rsidR="009C7BFD" w:rsidRPr="002771E4">
        <w:rPr>
          <w:rFonts w:cs="Times New Roman (Body CS)"/>
        </w:rPr>
        <w:fldChar w:fldCharType="end"/>
      </w:r>
      <w:r w:rsidR="009C7BFD" w:rsidRPr="002771E4">
        <w:rPr>
          <w:rFonts w:cs="Times New Roman (Body CS)"/>
        </w:rPr>
        <w:t xml:space="preserve"> and reduces brain injury in sepsis;</w:t>
      </w:r>
      <w:r w:rsidR="009C7BFD" w:rsidRPr="002771E4">
        <w:rPr>
          <w:rFonts w:cs="Times New Roman (Body CS)"/>
        </w:rPr>
        <w:fldChar w:fldCharType="begin"/>
      </w:r>
      <w:r w:rsidR="004019CF" w:rsidRPr="002771E4">
        <w:rPr>
          <w:rFonts w:cs="Times New Roman (Body CS)"/>
        </w:rPr>
        <w:instrText xml:space="preserve"> ADDIN ZOTERO_ITEM CSL_CITATION {"citationID":"SQlMmmPf","properties":{"formattedCitation":"[49]","plainCitation":"[49]","noteIndex":0},"citationItems":[{"id":2153,"uris":["http://zotero.org/users/local/xbuBig6U/items/2IPQFJT6"],"uri":["http://zotero.org/users/local/xbuBig6U/items/2IPQFJT6"],"itemData":{"id":2153,"type":"article-journal","abstract":"There is little information in the sepsis treatment guidelines on the prevention and treatment of cognitive dysfunction after sepsis. This study aimed to explore whether Recombinant human brain natriuretic peptide (rhBNP) has protective effects against sepsis-associated encephalopathy (SAE) in a mouse model. The results showed that 50 μg/kg of rhBNP significantly improved the 14-day survival of cecal ligation and puncture (CLP)-induced septic mice and mitigated cognitive dysfunction and anxiety. Fourteen days after CLP surgery, septic mice showed increased BBB permeability and neuronal apoptosis. rhBNP treatment significantly reduced pathological changes in the brain of CLP mice. Meanwhile, rhBNP therapy also reduced the level of inflammatory cytokines in the hippocampus, possibly via inhibiting the TLR4-NF-κB pathway. These results indicate that rhBNP may be a promising drug for the treatment of SAE.","container-title":"International Immunopharmacology","DOI":"10.1016/j.intimp.2020.106280","ISSN":"1567-5769","journalAbbreviation":"International Immunopharmacology","language":"en","page":"106280","source":"ScienceDirect","title":"Therapeutic effects of recombinant human brain natriuretic peptide on sepsis-associated encephalopathy in mice","volume":"81","author":[{"family":"Li","given":"Nan"},{"family":"Zhang","given":"Er-Fei"},{"family":"Zhang","given":"Jing"},{"family":"Zhang","given":"Li"},{"family":"Liu","given":"Yun-En"},{"family":"Jin","given":"Hong-Xu"},{"family":"Gao","given":"Yan"},{"family":"Hou","given":"Li-Chao"}],"issued":{"date-parts":[["2020",4,1]]}}}],"schema":"https://github.com/citation-style-language/schema/raw/master/csl-citation.json"} </w:instrText>
      </w:r>
      <w:r w:rsidR="009C7BFD" w:rsidRPr="002771E4">
        <w:rPr>
          <w:rFonts w:cs="Times New Roman (Body CS)"/>
        </w:rPr>
        <w:fldChar w:fldCharType="separate"/>
      </w:r>
      <w:r w:rsidR="006771C4" w:rsidRPr="002771E4">
        <w:rPr>
          <w:rFonts w:cs="Times New Roman (Body CS)"/>
          <w:noProof/>
        </w:rPr>
        <w:t>[49]</w:t>
      </w:r>
      <w:r w:rsidR="009C7BFD" w:rsidRPr="002771E4">
        <w:rPr>
          <w:rFonts w:cs="Times New Roman (Body CS)"/>
        </w:rPr>
        <w:fldChar w:fldCharType="end"/>
      </w:r>
      <w:r w:rsidR="00BC53C8" w:rsidRPr="002771E4">
        <w:rPr>
          <w:rFonts w:cs="Times New Roman (Body CS)"/>
        </w:rPr>
        <w:t xml:space="preserve"> and</w:t>
      </w:r>
      <w:r w:rsidR="009C7BFD" w:rsidRPr="002771E4">
        <w:rPr>
          <w:rFonts w:cs="Times New Roman (Body CS)"/>
        </w:rPr>
        <w:t xml:space="preserve"> C-type natriuretic peptide</w:t>
      </w:r>
      <w:r w:rsidR="00BC53C8" w:rsidRPr="002771E4">
        <w:rPr>
          <w:rFonts w:cs="Times New Roman (Body CS)"/>
        </w:rPr>
        <w:t xml:space="preserve"> administration diminishes severity of myocarditis.</w:t>
      </w:r>
      <w:r w:rsidR="00BC53C8" w:rsidRPr="002771E4">
        <w:rPr>
          <w:rFonts w:cs="Times New Roman (Body CS)"/>
        </w:rPr>
        <w:fldChar w:fldCharType="begin"/>
      </w:r>
      <w:r w:rsidR="004019CF" w:rsidRPr="002771E4">
        <w:rPr>
          <w:rFonts w:cs="Times New Roman (Body CS)"/>
        </w:rPr>
        <w:instrText xml:space="preserve"> ADDIN ZOTERO_ITEM CSL_CITATION {"citationID":"sYtaL2Tb","properties":{"formattedCitation":"[50]","plainCitation":"[50]","noteIndex":0},"citationItems":[{"id":2159,"uris":["http://zotero.org/users/local/xbuBig6U/items/XRRHQWJV"],"uri":["http://zotero.org/users/local/xbuBig6U/items/XRRHQWJV"],"itemData":{"id":2159,"type":"article-journal","container-title":"Biochemical and Biophysical Research Communications","DOI":"10.1016/j.bbrc.2007.02.085","ISSN":"0006291X","issue":"1","journalAbbreviation":"Biochemical and Biophysical Research Communications","language":"en","page":"60-66","source":"DOI.org (Crossref)","title":"CNP infusion attenuates cardiac dysfunction and inflammation in myocarditis","volume":"356","author":[{"family":"Obata","given":"Hiroaki"},{"family":"Yanagawa","given":"Bobby"},{"family":"Tanaka","given":"Koichi"},{"family":"Ohnishi","given":"Shunsuke"},{"family":"Kataoka","given":"Masaharu"},{"family":"Miyahara","given":"Yoshinori"},{"family":"Ishibashi-Ueda","given":"Hatsue"},{"family":"Kodama","given":"Makoto"},{"family":"Aizawa","given":"Yoshifusa"},{"family":"Kangawa","given":"Kenji"},{"family":"Nagaya","given":"Noritoshi"}],"issued":{"date-parts":[["2007",4]]}}}],"schema":"https://github.com/citation-style-language/schema/raw/master/csl-citation.json"} </w:instrText>
      </w:r>
      <w:r w:rsidR="00BC53C8" w:rsidRPr="002771E4">
        <w:rPr>
          <w:rFonts w:cs="Times New Roman (Body CS)"/>
        </w:rPr>
        <w:fldChar w:fldCharType="separate"/>
      </w:r>
      <w:r w:rsidR="006771C4" w:rsidRPr="002771E4">
        <w:rPr>
          <w:rFonts w:cs="Times New Roman (Body CS)"/>
          <w:noProof/>
        </w:rPr>
        <w:t>[50]</w:t>
      </w:r>
      <w:r w:rsidR="00BC53C8" w:rsidRPr="002771E4">
        <w:rPr>
          <w:rFonts w:cs="Times New Roman (Body CS)"/>
        </w:rPr>
        <w:fldChar w:fldCharType="end"/>
      </w:r>
      <w:r w:rsidR="009C7BFD" w:rsidRPr="002771E4">
        <w:rPr>
          <w:rFonts w:cs="Times New Roman (Body CS)"/>
        </w:rPr>
        <w:t xml:space="preserve"> </w:t>
      </w:r>
      <w:r w:rsidR="00BC53C8" w:rsidRPr="002771E4">
        <w:rPr>
          <w:rFonts w:cs="Times New Roman (Body CS)"/>
        </w:rPr>
        <w:t>O</w:t>
      </w:r>
      <w:r w:rsidR="009C7BFD" w:rsidRPr="002771E4">
        <w:rPr>
          <w:rFonts w:cs="Times New Roman (Body CS)"/>
        </w:rPr>
        <w:t>verall, NP activity might be an adaptive response in pro-inflammatory states and may reduce the deleterious effects of inflammation.</w:t>
      </w:r>
    </w:p>
    <w:p w14:paraId="14AA46E2" w14:textId="77777777" w:rsidR="001F01F7" w:rsidRPr="002771E4" w:rsidRDefault="001F01F7" w:rsidP="001F01F7">
      <w:pPr>
        <w:spacing w:line="480" w:lineRule="auto"/>
        <w:rPr>
          <w:rFonts w:cs="Times New Roman (Body CS)"/>
        </w:rPr>
      </w:pPr>
    </w:p>
    <w:p w14:paraId="4F2DF35E" w14:textId="7DC580D9" w:rsidR="00947EBC" w:rsidRPr="002771E4" w:rsidRDefault="00A80130" w:rsidP="001F01F7">
      <w:pPr>
        <w:tabs>
          <w:tab w:val="left" w:pos="1095"/>
        </w:tabs>
        <w:spacing w:line="480" w:lineRule="auto"/>
      </w:pPr>
      <w:r w:rsidRPr="002771E4">
        <w:t xml:space="preserve">In </w:t>
      </w:r>
      <w:r w:rsidR="00E86DA5" w:rsidRPr="002771E4">
        <w:t xml:space="preserve">supplementary </w:t>
      </w:r>
      <w:r w:rsidRPr="002771E4">
        <w:t>analys</w:t>
      </w:r>
      <w:r w:rsidR="00E86DA5" w:rsidRPr="002771E4">
        <w:t>e</w:t>
      </w:r>
      <w:r w:rsidRPr="002771E4">
        <w:t>s, t</w:t>
      </w:r>
      <w:r w:rsidR="00FA1555" w:rsidRPr="002771E4">
        <w:t xml:space="preserve">here were non-significant trends towards increased risk of both </w:t>
      </w:r>
      <w:proofErr w:type="spellStart"/>
      <w:r w:rsidR="00FA1555" w:rsidRPr="002771E4">
        <w:t>HFrEF</w:t>
      </w:r>
      <w:proofErr w:type="spellEnd"/>
      <w:r w:rsidR="00FA1555" w:rsidRPr="002771E4">
        <w:t xml:space="preserve"> and </w:t>
      </w:r>
      <w:proofErr w:type="spellStart"/>
      <w:r w:rsidR="00FA1555" w:rsidRPr="002771E4">
        <w:t>HFpEF</w:t>
      </w:r>
      <w:proofErr w:type="spellEnd"/>
      <w:r w:rsidR="00FA1555" w:rsidRPr="002771E4">
        <w:t xml:space="preserve"> with elevated baseline CRP and IL-6</w:t>
      </w:r>
      <w:r w:rsidRPr="002771E4">
        <w:t>.</w:t>
      </w:r>
      <w:r w:rsidR="00FA1555" w:rsidRPr="002771E4">
        <w:t xml:space="preserve"> </w:t>
      </w:r>
      <w:r w:rsidR="00780073" w:rsidRPr="002771E4">
        <w:t>Results from</w:t>
      </w:r>
      <w:r w:rsidR="00FA1555" w:rsidRPr="002771E4">
        <w:t xml:space="preserve"> other cohort studies have been mixed as to the </w:t>
      </w:r>
      <w:r w:rsidR="00780073" w:rsidRPr="002771E4">
        <w:t xml:space="preserve">associations between inflammatory markers and subtypes of </w:t>
      </w:r>
      <w:r w:rsidR="00865E44" w:rsidRPr="002771E4">
        <w:t>HF</w:t>
      </w:r>
      <w:r w:rsidR="00780073" w:rsidRPr="002771E4">
        <w:t xml:space="preserve">: two analyses of the Health ABC cohort reported an association between inflammation and incident </w:t>
      </w:r>
      <w:proofErr w:type="spellStart"/>
      <w:r w:rsidR="00780073" w:rsidRPr="002771E4">
        <w:t>HFpEF</w:t>
      </w:r>
      <w:proofErr w:type="spellEnd"/>
      <w:r w:rsidR="00780073" w:rsidRPr="002771E4">
        <w:t xml:space="preserve">, but not </w:t>
      </w:r>
      <w:proofErr w:type="spellStart"/>
      <w:r w:rsidR="00780073" w:rsidRPr="002771E4">
        <w:t>HFrEF</w:t>
      </w:r>
      <w:proofErr w:type="spellEnd"/>
      <w:r w:rsidR="00780073" w:rsidRPr="002771E4">
        <w:t xml:space="preserve">, </w:t>
      </w:r>
      <w:r w:rsidR="00780073" w:rsidRPr="002771E4">
        <w:fldChar w:fldCharType="begin"/>
      </w:r>
      <w:r w:rsidR="006771C4" w:rsidRPr="002771E4">
        <w:instrText xml:space="preserve"> ADDIN ZOTERO_ITEM CSL_CITATION {"citationID":"2eshqfghj6","properties":{"formattedCitation":"[8,51]","plainCitation":"[8,51]","noteIndex":0},"citationItems":[{"id":823,"uris":["http://zotero.org/users/local/xbuBig6U/items/N24MWM53"],"uri":["http://zotero.org/users/local/xbuBig6U/items/N24MWM53"],"itemData":{"id":823,"type":"article-journal","abstract":"Objectives\nTo evaluate the association between inflammation and heart failure (HF) risk in older adults.\n\nBackground\nInflammation is associated with HF risk factors and also directly affects myocardial function.\n\nMethods\nThe association of baseline serum concentrations of interleukin-6 (IL-6), tumor necrosis factor alpha (TNF-α), and C-reactive protein (CRP) with incident HF was assessed with Cox models among 2610 older persons without prevalent HF enrolled in the Health ABC Study (age, 73.6±2.9 years; 48.3% men; 59.6% white).\n\nResults\nDuring follow-up (median, 9.4 years), 311 participants (11.9%) developed HF. In models controlling for clinical characteristics, ankle-arm index, and incident coronary heart disease, doubling of IL-6, TNF-α, and CRP concentrations was associated with 29% (95% CI, 13 to 47%; P&lt;.001), 46% (95% CI, 17 to 84%; P=.001), and 9% (95% CI, -1 to 24%; P=.087) increase in HF risk, respectively. In models including all three markers, IL-6 and TNF- α, but not CRP, remained significant. These associations were similar across sex and race and persisted in models accounting for death as a competing event. Post-HF ejection fraction was available in 239 (76.8%) cases; inflammatory markers had stronger association with HF with preserved ejection fraction. Repeat IL-6 and CRP determinations at 1-year follow-up did not provide incremental information. Addition of IL-6 to the clinical Health ABC HF model improved model discrimination (C index from 0.717 to 0.734; P=.001) and fit (decreased Bayes information criterion by 17.8; P&lt;.001).\n\nConclusions\nInflammatory markers are associated with HF risk among older adults and may improve HF risk stratification.","container-title":"Journal of the American College of Cardiology","DOI":"10.1016/j.jacc.2009.12.045","ISSN":"0735-1097","issue":"19","journalAbbreviation":"J Am Coll Cardiol","note":"PMID: 20447537\nPMCID: PMC3267799","page":"2129-2137","source":"PubMed Central","title":"Inflammatory Markers and Incident Heart Failure Risk in Older Adults: The Health, Aging, and Body Composition Study","title-short":"Inflammatory Markers and Incident Heart Failure Risk in Older Adults","volume":"55","author":[{"family":"Kalogeropoulos","given":"Andreas"},{"family":"Georgiopoulou","given":"Vasiliki"},{"family":"Psaty","given":"Bruce M."},{"family":"Rodondi","given":"Nicolas"},{"family":"Smith","given":"Andrew L."},{"family":"Harrison","given":"David G."},{"family":"Liu","given":"Yongmei"},{"family":"Hoffmann","given":"Udo"},{"family":"Bauer","given":"Douglas C."},{"family":"Newman","given":"Anne B."},{"family":"Kritchevsky","given":"Stephen B."},{"family":"Harris","given":"Tamara B."},{"family":"Butler","given":"Javed"}],"issued":{"date-parts":[["2010",5,11]]}}},{"id":1134,"uris":["http://zotero.org/users/local/xbuBig6U/items/72SSJI8D"],"uri":["http://zotero.org/users/local/xbuBig6U/items/72SSJI8D"],"itemData":{"id":1134,"type":"article-journal","abstract":"Background\nTumor necrosis factor (TNF) levels are associated with risk for heart failure (HF). The soluble TNF type-1 (sTNF-R1) and type-2 (sTNF-R2) receptors are elevated in patients with manifest HF, but whether they are associated with risk for incident HF is unclear.\n\nMethods and Results\nUsing Cox proportional hazard models, we examined the association between baseline levels of sTNF-R1 and sTNF-R2 with incident HF risk among 1285 participants of the Health, Aging, and Body Composition Study (age 74.0±2.9 years; 51.4% women; 41.1% black). At baseline, median (interquartile range) of TNF, sTNF-R1, and sTNF R2 levels were 3.14 (2.42-4.06) pg/ml, 1.46 (1.25-1.76) ng/ml, and 3.43 (2.95-4.02) ng/ml, respectively. During a median follow-up of 11.4 (6.9, 11.7) years, 233 (18.1%) participants developed HF. In models controlling for other HF risk factors, TNF (hazard ratio [HR], 1.28; 95% confidence interval [CI], 1.02-1.61 per log2 increase), and sTNF-R1 (HR, 1.68; 95%CI, 1.15-2.46 per log2 increase), but not sTNF-R2 (HR, 1.15; 95%CI, 0.80-1.63 per log2 increase), were associated with a higher risk for HF. These associations were consistent across whites and blacks (TNF, sTNF-R1, sTNF-R2, interaction P=0.531, 0.091 and 0.795, respectively), and in both genders (TNF, sTNF-R1, sTNF-R2, interaction P=0.491, 0.672 and 0.999, respectively). TNF-R1 was associated with a higher risk for HF with preserved versus reduced ejection fraction (HR, 1.81; 95%CI, 1.03, 3.18; P=0.038 for preserved vs. HR, 0.90; 95%CI, 0.56, 1.44; P=0.667 for reduced ejection fraction, interaction P=0.05).\n\nConclusions\nIn older adults, elevated levels of sTNF-R1 are associated with an increased risk for incident HF. However, addition of TNF-R1 to the previously validated Health ABC HF risk model did not demonstrate material improvement in net discrimination or reclassification.","container-title":"Circulation. Heart failure","DOI":"10.1161/CIRCHEARTFAILURE.113.000344","ISSN":"1941-3289","issue":"1","journalAbbreviation":"Circ Heart Fail","note":"PMID: 24323631\nPMCID: PMC3990649","page":"5-11","source":"PubMed Central","title":"Soluble Tumor Necrosis Factor Receptors and Heart Failure Risk in Older Adults: The Health, Aging, and Body Composition Study","title-short":"Soluble Tumor Necrosis Factor Receptors and Heart Failure Risk in Older Adults","volume":"7","author":[{"family":"Marti","given":"Catherine N."},{"family":"Khan","given":"Hassan"},{"family":"Mann","given":"Douglas L."},{"family":"Georgiopoulou","given":"Vasiliki V."},{"family":"Bibbins-Domingo","given":"Kirsten"},{"family":"Harris","given":"Tamara"},{"family":"Koster","given":"Annemarie"},{"family":"Newman","given":"Anne"},{"family":"Kritchevsky","given":"Stephen B."},{"family":"Kalogeropoulos","given":"Andreas P."},{"family":"Butler","given":"Javed"}],"issued":{"date-parts":[["2014",1]]}}}],"schema":"https://github.com/citation-style-language/schema/raw/master/csl-citation.json"} </w:instrText>
      </w:r>
      <w:r w:rsidR="00780073" w:rsidRPr="002771E4">
        <w:fldChar w:fldCharType="separate"/>
      </w:r>
      <w:r w:rsidR="006771C4" w:rsidRPr="002771E4">
        <w:t>[8,51]</w:t>
      </w:r>
      <w:r w:rsidR="00780073" w:rsidRPr="002771E4">
        <w:fldChar w:fldCharType="end"/>
      </w:r>
      <w:r w:rsidR="00780073" w:rsidRPr="002771E4">
        <w:t xml:space="preserve"> whereas a more recent analysis of pooled data from four large cohort studies found associations between inflammation and</w:t>
      </w:r>
      <w:r w:rsidR="005B7472" w:rsidRPr="002771E4">
        <w:t xml:space="preserve"> incident</w:t>
      </w:r>
      <w:r w:rsidR="00780073" w:rsidRPr="002771E4">
        <w:t xml:space="preserve"> </w:t>
      </w:r>
      <w:proofErr w:type="spellStart"/>
      <w:r w:rsidR="00780073" w:rsidRPr="002771E4">
        <w:t>HFrEF</w:t>
      </w:r>
      <w:proofErr w:type="spellEnd"/>
      <w:r w:rsidR="005B7472" w:rsidRPr="002771E4">
        <w:t xml:space="preserve">, but </w:t>
      </w:r>
      <w:r w:rsidR="005B7472" w:rsidRPr="002771E4">
        <w:lastRenderedPageBreak/>
        <w:t xml:space="preserve">not </w:t>
      </w:r>
      <w:proofErr w:type="spellStart"/>
      <w:r w:rsidR="005B7472" w:rsidRPr="002771E4">
        <w:t>HFpEF</w:t>
      </w:r>
      <w:proofErr w:type="spellEnd"/>
      <w:r w:rsidR="00B45A5F" w:rsidRPr="002771E4">
        <w:t xml:space="preserve">. </w:t>
      </w:r>
      <w:r w:rsidR="000F6925" w:rsidRPr="002771E4">
        <w:fldChar w:fldCharType="begin"/>
      </w:r>
      <w:r w:rsidR="004019CF" w:rsidRPr="002771E4">
        <w:instrText xml:space="preserve"> ADDIN ZOTERO_ITEM CSL_CITATION {"citationID":"1bsc79ev4f","properties":{"formattedCitation":"[29]","plainCitation":"[29]","noteIndex":0},"citationItems":[{"id":1086,"uris":["http://zotero.org/users/local/xbuBig6U/items/EBK3CHP5"],"uri":["http://zotero.org/users/local/xbuBig6U/items/EBK3CHP5"],"itemData":{"id":1086,"type":"article-journal","abstract":"&lt;h3&gt;Importance&lt;/h3&gt;&lt;p&gt;Nearly half of all patients with heart failure have preserved ejection fraction (HFpEF) as opposed to reduced ejection fraction (HFrEF), yet associations of biomarkers with future heart failure subtype are incompletely understood.&lt;/p&gt;&lt;h3&gt;Objective&lt;/h3&gt;&lt;p&gt;To evaluate the associations of 12 cardiovascular biomarkers with incident HFpEF vs HFrEF among adults from the general population.&lt;/p&gt;&lt;h3&gt;Design, Setting, and Participants&lt;/h3&gt;&lt;p&gt;This study included 4 longitudinal community-based cohorts: the Cardiovascular Health Study (1989-1990; 1992-1993 for supplemental African-American cohort), the Framingham Heart Study (1995-1998), the Multi-Ethnic Study of Atherosclerosis (2000-2002), and the Prevention of Renal and Vascular End-stage Disease study (1997-1998). Each cohort had prospective ascertainment of incident HFpEF and HFrEF. Data analysis was performed from June 25, 2015, to November 9, 2017.&lt;/p&gt;&lt;h3&gt;Exposures&lt;/h3&gt;&lt;p&gt;The following biomarkers were examined: N-terminal pro B-type natriuretic peptide or brain natriuretic peptide, high-sensitivity troponin T or I, C-reactive protein (CRP), urinary albumin to creatinine ratio (UACR), renin to aldosterone ratio, D-dimer, fibrinogen, soluble suppressor of tumorigenicity, galectin-3, cystatin C, plasminogen activator inhibitor 1, and interleukin 6.&lt;/p&gt;&lt;h3&gt;Main Outcomes and Measures&lt;/h3&gt;&lt;p&gt;Development of incident HFpEF and incident HFrEF.&lt;/p&gt;&lt;h3&gt;Results&lt;/h3&gt;&lt;p&gt;Among the 22 756 participants in these 4 cohorts (12 087 women and 10 669 men; mean [SD] age, 60 [13] years) in the study, during a median follow-up of 12 years, 633 participants developed incident HFpEF, and 841 developed HFrEF. In models adjusted for clinical risk factors of heart failure, 2 biomarkers were significantly associated with incident HFpEF: UACR (hazard ratio [HR], 1.33; 95% CI, 1.20-1.48;&lt;i&gt;P&lt;/i&gt; &amp;lt; .001) and natriuretic peptides (HR, 1.27; 95% CI, 1.16-1.40;&lt;i&gt;P&lt;/i&gt; &amp;lt; .001), with suggestive associations for high-sensitivity troponin (HR, 1.11; 95% CI, 1.03-1.19;&lt;i&gt;P&lt;/i&gt; = .008), plasminogen activator inhibitor 1 (HR, 1.22; 95% CI, 1.03-1.45;&lt;i&gt;P&lt;/i&gt; = .02), and fibrinogen (HR, 1.12; 95% CI, 1.03-1.22;&lt;i&gt;P&lt;/i&gt; = .01). By contrast, 6 biomarkers were associated with incident HFrEF: natriuretic peptides (HR, 1.54; 95% CI, 1.41-1.68;&lt;i&gt;P&lt;/i&gt; &amp;lt; .001), UACR (HR, 1.21; 95% CI, 1.11-1.32;&lt;i&gt;P&lt;/i&gt; &amp;lt; .001), high-sensitivity troponin (HR, 1.37; 95% CI, 1.29-1.46;&lt;i&gt;P&lt;/i&gt; &amp;lt; .001), cystatin C (HR, 1.19; 95% CI, 1.11-1.27;&lt;i&gt;P&lt;/i&gt; &amp;lt; .001), D-dimer (HR, 1.22; 95% CI, 1.11-1.35;&lt;i&gt;P&lt;/i&gt; &amp;lt; .001), and CRP (HR, 1.19; 95% CI, 1.11-1.28;&lt;i&gt;P&lt;/i&gt; &amp;lt; .001). When directly compared, natriuretic peptides, high-sensitivity troponin, and CRP were more strongly associated with HFrEF compared with HFpEF.&lt;/p&gt;&lt;h3&gt;Conclusions and Relevance&lt;/h3&gt;&lt;p&gt;Biomarkers of renal dysfunction, endothelial dysfunction, and inflammation were associated with incident HFrEF. By contrast, only natriuretic peptides and UACR were associated with HFpEF. These findings highlight the need for future studies focused on identifying novel biomarkers of the risk of HFpEF.&lt;/p&gt;","container-title":"JAMA Cardiology","DOI":"10.1001/jamacardio.2017.4987","ISSN":"2380-6583","issue":"3","journalAbbreviation":"JAMA Cardiol","language":"en","page":"215-224","source":"jamanetwork.com","title":"Association of Cardiovascular Biomarkers With Incident Heart Failure With Preserved and Reduced Ejection Fraction","volume":"3","author":[{"family":"Boer","given":"Rudolf A.","dropping-particle":"de"},{"family":"Nayor","given":"Matthew"},{"family":"deFilippi","given":"Christopher R."},{"family":"Enserro","given":"Danielle"},{"family":"Bhambhani","given":"Vijeta"},{"family":"Kizer","given":"Jorge R."},{"family":"Blaha","given":"Michael J."},{"family":"Brouwers","given":"Frank P."},{"family":"Cushman","given":"Mary"},{"family":"Lima","given":"Joao A. C."},{"family":"Bahrami","given":"Hossein"},{"family":"Harst","given":"Pim","dropping-particle":"van der"},{"family":"Wang","given":"Thomas J."},{"family":"Gansevoort","given":"Ron T."},{"family":"Fox","given":"Caroline S."},{"family":"Gaggin","given":"Hanna K."},{"family":"Kop","given":"Willem J."},{"family":"Liu","given":"Kiang"},{"family":"Vasan","given":"Ramachandran S."},{"family":"Psaty","given":"Bruce M."},{"family":"Lee","given":"Douglas S."},{"family":"Hillege","given":"Hans L."},{"family":"Bartz","given":"Traci M."},{"family":"Benjamin","given":"Emelia J."},{"family":"Chan","given":"Cheeling"},{"family":"Allison","given":"Matthew"},{"family":"Gardin","given":"Julius M."},{"family":"Januzzi","given":"James L."},{"family":"Shah","given":"Sanjiv J."},{"family":"Levy","given":"Daniel"},{"family":"Herrington","given":"David M."},{"family":"Larson","given":"Martin G."},{"family":"Gilst","given":"Wiek H.","dropping-particle":"van"},{"family":"Gottdiener","given":"John S."},{"family":"Bertoni","given":"Alain G."},{"family":"Ho","given":"Jennifer E."}],"issued":{"date-parts":[["2018",3,1]]}}}],"schema":"https://github.com/citation-style-language/schema/raw/master/csl-citation.json"} </w:instrText>
      </w:r>
      <w:r w:rsidR="000F6925" w:rsidRPr="002771E4">
        <w:fldChar w:fldCharType="separate"/>
      </w:r>
      <w:r w:rsidR="006771C4" w:rsidRPr="002771E4">
        <w:rPr>
          <w:noProof/>
        </w:rPr>
        <w:t>[29]</w:t>
      </w:r>
      <w:r w:rsidR="000F6925" w:rsidRPr="002771E4">
        <w:fldChar w:fldCharType="end"/>
      </w:r>
      <w:r w:rsidR="00780073" w:rsidRPr="002771E4">
        <w:t xml:space="preserve"> </w:t>
      </w:r>
      <w:r w:rsidR="00BE0A28" w:rsidRPr="002771E4">
        <w:t xml:space="preserve">In our group, the trend towards increased risk appeared greatest for </w:t>
      </w:r>
      <w:proofErr w:type="spellStart"/>
      <w:r w:rsidR="00BE0A28" w:rsidRPr="002771E4">
        <w:t>HFpEF</w:t>
      </w:r>
      <w:proofErr w:type="spellEnd"/>
      <w:r w:rsidR="00BE0A28" w:rsidRPr="002771E4">
        <w:t xml:space="preserve"> in participants with elevated baseline CRP, which may support the findings of the Health ABC studies, but both subtypes of </w:t>
      </w:r>
      <w:r w:rsidR="00865E44" w:rsidRPr="002771E4">
        <w:t>HF</w:t>
      </w:r>
      <w:r w:rsidR="00BE0A28" w:rsidRPr="002771E4">
        <w:t xml:space="preserve"> did show a trend towards increased risk with elevated inflammation, and, of course, in the small subgroup analyses</w:t>
      </w:r>
      <w:r w:rsidR="00C20E6D" w:rsidRPr="002771E4">
        <w:t xml:space="preserve"> with a small number of events</w:t>
      </w:r>
      <w:r w:rsidR="00BE0A28" w:rsidRPr="002771E4">
        <w:t xml:space="preserve"> we were unable to demonstrate statistical significance. </w:t>
      </w:r>
      <w:proofErr w:type="spellStart"/>
      <w:r w:rsidR="00BE0A28" w:rsidRPr="002771E4">
        <w:t>HFpEF</w:t>
      </w:r>
      <w:proofErr w:type="spellEnd"/>
      <w:r w:rsidR="00BE0A28" w:rsidRPr="002771E4">
        <w:t xml:space="preserve"> especially appears to be a highly heterogenous disorder with multiple different phenotypes, and further characterisation of th</w:t>
      </w:r>
      <w:r w:rsidR="00B83CCF" w:rsidRPr="002771E4">
        <w:t>o</w:t>
      </w:r>
      <w:r w:rsidR="00BE0A28" w:rsidRPr="002771E4">
        <w:t xml:space="preserve">se </w:t>
      </w:r>
      <w:r w:rsidR="00B83CCF" w:rsidRPr="002771E4">
        <w:t>may help to refine understanding of the role inflammation plays in those conditions</w:t>
      </w:r>
      <w:r w:rsidR="00B45A5F" w:rsidRPr="002771E4">
        <w:t xml:space="preserve">. </w:t>
      </w:r>
      <w:r w:rsidR="00BE0A28" w:rsidRPr="002771E4">
        <w:fldChar w:fldCharType="begin"/>
      </w:r>
      <w:r w:rsidR="004019CF" w:rsidRPr="002771E4">
        <w:instrText xml:space="preserve"> ADDIN ZOTERO_ITEM CSL_CITATION {"citationID":"1783hq5m8f","properties":{"formattedCitation":"[52]","plainCitation":"[52]","noteIndex":0},"citationItems":[{"id":1137,"uris":["http://zotero.org/users/local/xbuBig6U/items/32C72T3X"],"uri":["http://zotero.org/users/local/xbuBig6U/items/32C72T3X"],"itemData":{"id":1137,"type":"article-journal","abstract":"This editorial refers to ‘Multiple common comorbidities produce left ventricular diastolic dysfunction associated with coronary microvascular dysfunction, oxida","container-title":"Cardiovascular Research","DOI":"10.1093/cvr/cvy095","ISSN":"0008-6363","issue":"7","journalAbbreviation":"Cardiovasc Res","language":"en","page":"919-921","source":"academic.oup.com","title":"Modelling the complexity of heart failure with preserved ejection fraction","volume":"114","author":[{"family":"O’Gallagher","given":"Kevin"},{"family":"Shah","given":"Ajay M."}],"issued":{"date-parts":[["2018",6,1]]}}}],"schema":"https://github.com/citation-style-language/schema/raw/master/csl-citation.json"} </w:instrText>
      </w:r>
      <w:r w:rsidR="00BE0A28" w:rsidRPr="002771E4">
        <w:fldChar w:fldCharType="separate"/>
      </w:r>
      <w:r w:rsidR="006771C4" w:rsidRPr="002771E4">
        <w:rPr>
          <w:noProof/>
        </w:rPr>
        <w:t>[52]</w:t>
      </w:r>
      <w:r w:rsidR="00BE0A28" w:rsidRPr="002771E4">
        <w:fldChar w:fldCharType="end"/>
      </w:r>
    </w:p>
    <w:p w14:paraId="3CE9957F" w14:textId="68190EAA" w:rsidR="00A229BB" w:rsidRPr="002771E4" w:rsidRDefault="00A229BB" w:rsidP="001F01F7">
      <w:pPr>
        <w:tabs>
          <w:tab w:val="left" w:pos="1095"/>
        </w:tabs>
        <w:spacing w:line="480" w:lineRule="auto"/>
      </w:pPr>
    </w:p>
    <w:p w14:paraId="24546E52" w14:textId="46CB4DEA" w:rsidR="00A229BB" w:rsidRPr="002771E4" w:rsidRDefault="00BD2102" w:rsidP="001F01F7">
      <w:pPr>
        <w:tabs>
          <w:tab w:val="left" w:pos="1095"/>
        </w:tabs>
        <w:spacing w:line="480" w:lineRule="auto"/>
      </w:pPr>
      <w:r w:rsidRPr="002771E4">
        <w:t>Newer biomarkers, such as mid regional pro-adrenomedullin (MR-</w:t>
      </w:r>
      <w:proofErr w:type="spellStart"/>
      <w:r w:rsidRPr="002771E4">
        <w:t>proADM</w:t>
      </w:r>
      <w:proofErr w:type="spellEnd"/>
      <w:r w:rsidRPr="002771E4">
        <w:t xml:space="preserve">) and </w:t>
      </w:r>
      <w:r w:rsidR="00962D22" w:rsidRPr="002771E4">
        <w:t>s</w:t>
      </w:r>
      <w:r w:rsidRPr="002771E4">
        <w:t>ST2 hold significant potential for prediction and diagnosis of HF</w:t>
      </w:r>
      <w:r w:rsidR="00EB0968" w:rsidRPr="002771E4">
        <w:t>, and may augment the use of NP measurement</w:t>
      </w:r>
      <w:r w:rsidRPr="002771E4">
        <w:t>.</w:t>
      </w:r>
      <w:r w:rsidRPr="002771E4">
        <w:fldChar w:fldCharType="begin"/>
      </w:r>
      <w:r w:rsidR="006771C4" w:rsidRPr="002771E4">
        <w:instrText xml:space="preserve"> ADDIN ZOTERO_ITEM CSL_CITATION {"citationID":"gSnnrcVy","properties":{"formattedCitation":"[7,18,53,54]","plainCitation":"[7,18,53,54]","noteIndex":0},"citationItems":[{"id":964,"uris":["http://zotero.org/users/local/xbuBig6U/items/JP8JEERC"],"uri":["http://zotero.org/users/local/xbuBig6U/items/JP8JEERC"],"itemData":{"id":964,"type":"article-journal","abstract":"OBJECTIVES: the purpose of this study was to assess the predictive accuracy of conventional cardiovascular risk factors for incident heart failure and atrial fibrillation, and the added benefit of multiple biomarkers reflecting diverse pathophysiological pathways.\nBACKGROUND: heart failure and atrial fibrillation are interrelated cardiac diseases associated with substantial morbidity and mortality and increasing incidence. Data on prediction and prevention of these diseases in healthy individuals are limited.\nMETHODS: in 5,187 individuals from the community-based MDCS (Malmö Diet and Cancer Study), we studied the performance of conventional risk factors and 6 biomarkers including midregional pro-atrial natriuretic peptide (MR-proANP), N-terminal pro-B-type natriuretic peptide (NT-proBNP), midregional pro-adrenomedullin, cystatin C, C-reactive protein (CRP), and copeptin.\nRESULTS: during a mean follow-up of 14 years, 112 individuals were diagnosed with heart failure and 284 individuals with atrial fibrillation. NT-proBNP (hazard ratio [HR]: 1.63 per SD, 95% confidence interval [CI]: 1.29 to 2.06, p &lt; 0.001), CRP (HR: 1.57 per SD, 95% CI: 1.28 to 1.94, p &lt; 0.001), and MR-proANP (HR: 1.26 per SD, 95% CI: 1.02 to 1.56, p = 0.03) predicted incident heart failure independently of conventional risk factors and other biomarkers. MR-proANP (HR: 1.62, 95% CI: 1.42 to 1.84, p &lt; 0.001) and CRP (HR: 1.18, 95% CI: 1.03 to 1.34, p = 0.01) independently predicted atrial fibrillation. Addition of biomarkers to conventional risk factors improved c-statistics from 0.815 to 0.842 for heart failure and from 0.732 to 0.753 for atrial fibrillation and the integrated discrimination improvement for both diseases (p &lt; 0.001). Net reclassification improvement (NRI) with biomarkers was observed in 22% of individuals for heart failure (NRI, p &lt; 0.001) and in 7% for atrial fibrillation (NRI, p = 0.06), mainly due to up-classification of individuals who developed disease (heart failure: 29%, atrial fibrillation: 19%). Addition of CRP to natriuretic peptides did not improve discrimination or reclassification.\nCONCLUSIONS: conventional cardiovascular risk factors predict incident heart failure and atrial fibrillation with reasonable accuracy in middle-age individuals free from disease. Natriuretic peptides, but not other biomarkers, improve discrimination modestly for both diseases above and beyond conventional risk factors and substantially improve risk classification for heart failure.","container-title":"Journal of the American College of Cardiology","DOI":"10.1016/j.jacc.2010.05.049","ISSN":"1558-3597","issue":"21","journalAbbreviation":"J. Am. Coll. Cardiol.","language":"eng","note":"PMID: 21070922\nPMCID: PMC3005324","page":"1712-1719","source":"PubMed","title":"Assessment of conventional cardiovascular risk factors and multiple biomarkers for the prediction of incident heart failure and atrial fibrillation","volume":"56","author":[{"family":"Smith","given":"J. Gustav"},{"family":"Newton-Cheh","given":"Christopher"},{"family":"Almgren","given":"Peter"},{"family":"Struck","given":"Joachim"},{"family":"Morgenthaler","given":"Nils G."},{"family":"Bergmann","given":"Andreas"},{"family":"Platonov","given":"Pyotr G."},{"family":"Hedblad","given":"Bo"},{"family":"Engström","given":"Gunnar"},{"family":"Wang","given":"Thomas J."},{"family":"Melander","given":"Olle"}],"issued":{"date-parts":[["2010",11,16]]}}},{"id":1347,"uris":["http://zotero.org/users/local/xbuBig6U/items/E5FEFMD4"],"uri":["http://zotero.org/users/local/xbuBig6U/items/E5FEFMD4"],"itemData":{"id":1347,"type":"article-journal","abstract":"Background\nCardiac biomarkers may signal mechanistic pathways involved in heart failure (HF), a leading complication in chronic kidney disease. We tested the associations of NT‐proBNP (N‐terminal pro‐B‐type natriuretic peptide), high‐sensitivity troponin T (hsTnT), galectin‐3, growth differentiation factor‐15 (GDF‐15), and soluble ST2 (sST2) with incident HF in chronic kidney disease.\n\nMethods and Results\nWe examined adults with chronic kidney disease enrolled in a prospective, multicenter study. All biomarkers were measured at baseline. The primary outcome was incident HF. Secondary outcomes included HF with preserved ejection fraction (EF≥50%) and reduced ejection fraction (EF&lt;50%). Cox models were used to test the association of each cardiac biomarker with HF, adjusting for demographics, kidney function, cardiovascular risk factors, and medication use. Among 3314 participants, all biomarkers, with the exception of galectin‐3, were significantly associated with increased risk of incident HF (hazard ratio per SD higher concentration of log‐transformed biomarker): NT‐proBNP (hazard ratio, 2.07; 95% CI, 1.79–2.39); hsTnT (hazard ratio, 1.38; 95% CI, 1.21–1.56); GDF‐15 (hazard ratio, 1.44; 95% CI, 1.26–1.66) and sST2 (hazard ratio, 1.19; 95% CI, 1.05–1.35). Higher NT‐proBNP, hsTnT, and GDF‐15 were also associated with a greater risk of HF with reduced EF; while higher NT‐proBNP GDF‐15 and sST2 were associated with HF with preserved EF. Galectin‐3 was not associated with either HF with reduced EF or HF with preserved EF.\n\nConclusions\nIn chronic kidney disease, elevations of NT‐proBNP, hsTnT, GDF‐15, sST2 were associated with incident HF. There was a borderline association of galectin‐3 with incident HF. NT‐proBNP and hsTnT were more strongly associated with HF with reduced EF, while the associations of the newer biomarkers GDF‐15 and sST2 were stronger for HF with preserved EF.","container-title":"Journal of the American Heart Association: Cardiovascular and Cerebrovascular Disease","DOI":"10.1161/JAHA.119.012336","ISSN":"2047-9980","issue":"21","journalAbbreviation":"J Am Heart Assoc","note":"PMID: 31645163\nPMCID: PMC6898812","source":"PubMed Central","title":"Cardiac Biomarkers and Risk of Incident Heart Failure in Chronic Kidney Disease: The CRIC (Chronic Renal Insufficiency Cohort) Study","title-short":"Cardiac Biomarkers and Risk of Incident Heart Failure in Chronic Kidney Disease","URL":"https://www.ncbi.nlm.nih.gov/pmc/articles/PMC6898812/","volume":"8","author":[{"family":"Bansal","given":"Nisha"},{"family":"Zelnick","given":"Leila"},{"family":"Go","given":"Alan"},{"family":"Anderson","given":"Amanda"},{"family":"Christenson","given":"Robert"},{"family":"Deo","given":"Rajat"},{"family":"Defilippi","given":"Christopher"},{"family":"Lash","given":"James"},{"family":"He","given":"Jiang"},{"family":"Ky","given":"Bonnie"},{"family":"Seliger","given":"Stephen"},{"family":"Soliman","given":"Elsayed"},{"family":"Shlipak","given":"Michael"}],"issued":{"date-parts":[["2019",10,24]]}}},{"id":2099,"uris":["http://zotero.org/users/local/xbuBig6U/items/2TW27Z9V"],"uri":["http://zotero.org/users/local/xbuBig6U/items/2TW27Z9V"],"itemData":{"id":2099,"type":"article-journal","container-title":"Herz","DOI":"10.1007/s00059-018-4702-6","ISSN":"0340-9937, 1615-6692","issue":"1","journalAbbreviation":"Herz","language":"en","page":"65-78","source":"DOI.org (Crossref)","title":"Diagnostic value of novel biomarkers for heart failure: A meta-analysis","title-short":"Diagnostic value of novel biomarkers for heart failure","volume":"45","author":[{"family":"Huang","given":"Z."},{"family":"Zhong","given":"J."},{"family":"Ling","given":"Y."},{"family":"Zhang","given":"Y."},{"family":"Lin","given":"W."},{"family":"Tang","given":"L."},{"family":"Liu","given":"J."},{"family":"Li","given":"S."}],"issued":{"date-parts":[["2020",2]]}}},{"id":2120,"uris":["http://zotero.org/users/local/xbuBig6U/items/3FDG69BS"],"uri":["http://zotero.org/users/local/xbuBig6U/items/3FDG69BS"],"itemData":{"id":2120,"type":"article-journal","abstract":"INTRODUCTION: To examine whether midregional pro-adrenomedullin (MR-proADM) plasma concentrations predict incident cardiovascular outcomes in the general population. Natriuretic peptides (N-terminal pro-brain natriuretic peptide (NT-proBNP), B-type natriuretic peptide (BNP), and midregional pro-atrial natriuretic peptide (MR-proANP)) were analyzed for comparison.\nMATERIAL AND METHODS: MR-proADM plasma concentrations and those of the natriuretic peptides were determined in 8444 individuals of the FINRISK 1997 cohort. Patients were followed for 14 years (median). Cox regression analyses, discrimination, and reclassification analyses adjusting for Framingham risk factors were performed to evaluate the additional benefit from MR-proADM.\nRESULTS: MR-proADM concentrations significantly predicted all-cause death (hazard ratio highest quintile versus lowest 1.18, 95% confidence interval 1.08-1.28), stroke (1.20, 1.05-1.38), major adverse cardiac events (MACE) (1.27, 1.17-1.37), and heart failure (1.67, 1.49-1.87). MR-proADM remained associated with MACE, death, and heart failure even after additional adjustment for NT-proBNP and C-reactive protein. Adding MR-proADM to the Framingham risk factors significantly improved discrimination (P &lt; 0.001 for C-statistics and integrated discrimination improvement) and risk reclassification for heart failure (net reclassification improvement 12.12%, P &lt; 0.001).\nCONCLUSIONS: In a healthy general population sample of the FINRISK 1997 cohort MR-proADM significantly predicted all-cause death, MACE, and especially heart failure even beyond NT- proBNP. It also improved risk reclassification for heart failure.","container-title":"Annals of Medicine","DOI":"10.3109/07853890.2013.874662","ISSN":"1365-2060","issue":"3","journalAbbreviation":"Ann Med","language":"eng","note":"PMID: 24506434","page":"155-162","source":"PubMed","title":"Predictive value of midregional pro-adrenomedullin compared to natriuretic peptides for incident cardiovascular disease and heart failure in the population-based FINRISK 1997 cohort","volume":"46","author":[{"family":"Funke-Kaiser","given":"Anne"},{"family":"Havulinna","given":"Aki S."},{"family":"Zeller","given":"Tanja"},{"family":"Appelbaum","given":"Sebastian"},{"family":"Jousilahti","given":"Pekka"},{"family":"Vartiainen","given":"Erkki"},{"family":"Blankenberg","given":"Stefan"},{"family":"Sydow","given":"Karsten"},{"family":"Salomaa","given":"Veikko"}],"issued":{"date-parts":[["2014",5]]}}}],"schema":"https://github.com/citation-style-language/schema/raw/master/csl-citation.json"} </w:instrText>
      </w:r>
      <w:r w:rsidRPr="002771E4">
        <w:fldChar w:fldCharType="separate"/>
      </w:r>
      <w:r w:rsidR="006771C4" w:rsidRPr="002771E4">
        <w:rPr>
          <w:noProof/>
        </w:rPr>
        <w:t>[7,18,53,54]</w:t>
      </w:r>
      <w:r w:rsidRPr="002771E4">
        <w:fldChar w:fldCharType="end"/>
      </w:r>
      <w:r w:rsidR="00EB0968" w:rsidRPr="002771E4">
        <w:t xml:space="preserve"> </w:t>
      </w:r>
      <w:r w:rsidR="00AA625F" w:rsidRPr="002771E4">
        <w:t>MR</w:t>
      </w:r>
      <w:r w:rsidR="00EB0968" w:rsidRPr="002771E4">
        <w:t>-</w:t>
      </w:r>
      <w:proofErr w:type="spellStart"/>
      <w:r w:rsidR="00EB0968" w:rsidRPr="002771E4">
        <w:t>proADM</w:t>
      </w:r>
      <w:proofErr w:type="spellEnd"/>
      <w:r w:rsidR="00AA625F" w:rsidRPr="002771E4">
        <w:t xml:space="preserve"> and sST2</w:t>
      </w:r>
      <w:r w:rsidR="00EB0968" w:rsidRPr="002771E4">
        <w:t xml:space="preserve"> </w:t>
      </w:r>
      <w:r w:rsidR="00AA625F" w:rsidRPr="002771E4">
        <w:t xml:space="preserve">production </w:t>
      </w:r>
      <w:r w:rsidR="004019CF" w:rsidRPr="002771E4">
        <w:t>are influenced</w:t>
      </w:r>
      <w:r w:rsidR="00AA625F" w:rsidRPr="002771E4">
        <w:t xml:space="preserve">, in part, </w:t>
      </w:r>
      <w:r w:rsidR="004019CF" w:rsidRPr="002771E4">
        <w:t>by</w:t>
      </w:r>
      <w:r w:rsidR="00AA625F" w:rsidRPr="002771E4">
        <w:t xml:space="preserve"> the </w:t>
      </w:r>
      <w:proofErr w:type="spellStart"/>
      <w:r w:rsidR="00AA625F" w:rsidRPr="002771E4">
        <w:t>haemodynamics</w:t>
      </w:r>
      <w:proofErr w:type="spellEnd"/>
      <w:r w:rsidR="00AA625F" w:rsidRPr="002771E4">
        <w:t xml:space="preserve"> of a fluid-overloaded state in HF, including endothelial shear stress</w:t>
      </w:r>
      <w:r w:rsidR="00962D22" w:rsidRPr="002771E4">
        <w:fldChar w:fldCharType="begin"/>
      </w:r>
      <w:r w:rsidR="004019CF" w:rsidRPr="002771E4">
        <w:instrText xml:space="preserve"> ADDIN ZOTERO_ITEM CSL_CITATION {"citationID":"XVL2tn7X","properties":{"formattedCitation":"[55]","plainCitation":"[55]","noteIndex":0},"citationItems":[{"id":2136,"uris":["http://zotero.org/users/local/xbuBig6U/items/BJEL55SR"],"uri":["http://zotero.org/users/local/xbuBig6U/items/BJEL55SR"],"itemData":{"id":2136,"type":"article-journal","container-title":"The Journal of Clinical Investigation","DOI":"10.1172/JCI123825","ISSN":"0021-9738","issue":"7","journalAbbreviation":"J Clin Invest","language":"en","note":"publisher: American Society for Clinical Investigation\nPMID: 0","page":"2775-2791","source":"www.jci.org","title":"Shear stress–induced endothelial adrenomedullin signaling regulates vascular tone and blood pressure","volume":"129","author":[{"family":"Iring","given":"Andras"},{"family":"Jin","given":"Young-June"},{"family":"Albarrán-Juárez","given":"Julián"},{"family":"Siragusa","given":"Mauro"},{"family":"Wang","given":"ShengPeng"},{"family":"Dancs","given":"Péter T."},{"family":"Nakayama","given":"Akiko"},{"family":"Tonack","given":"Sarah"},{"family":"Chen","given":"Min"},{"family":"Künne","given":"Carsten"},{"family":"Sokol","given":"Anna M."},{"family":"Günther","given":"Stefan"},{"family":"Martínez","given":"Alfredo"},{"family":"Fleming","given":"Ingrid"},{"family":"Wettschureck","given":"Nina"},{"family":"Graumann","given":"Johannes"},{"family":"Weinstein","given":"Lee S."},{"family":"Offermanns","given":"Stefan"}],"issued":{"date-parts":[["2019",7,1]]}}}],"schema":"https://github.com/citation-style-language/schema/raw/master/csl-citation.json"} </w:instrText>
      </w:r>
      <w:r w:rsidR="00962D22" w:rsidRPr="002771E4">
        <w:fldChar w:fldCharType="separate"/>
      </w:r>
      <w:r w:rsidR="006771C4" w:rsidRPr="002771E4">
        <w:rPr>
          <w:noProof/>
        </w:rPr>
        <w:t>[55]</w:t>
      </w:r>
      <w:r w:rsidR="00962D22" w:rsidRPr="002771E4">
        <w:fldChar w:fldCharType="end"/>
      </w:r>
      <w:r w:rsidR="00AA625F" w:rsidRPr="002771E4">
        <w:t>,</w:t>
      </w:r>
      <w:r w:rsidR="00962D22" w:rsidRPr="002771E4">
        <w:t xml:space="preserve"> myocyte strain</w:t>
      </w:r>
      <w:r w:rsidR="00AA625F" w:rsidRPr="002771E4">
        <w:fldChar w:fldCharType="begin"/>
      </w:r>
      <w:r w:rsidR="006771C4" w:rsidRPr="002771E4">
        <w:instrText xml:space="preserve"> ADDIN ZOTERO_ITEM CSL_CITATION {"citationID":"N2vClULf","properties":{"formattedCitation":"[56,57]","plainCitation":"[56,57]","noteIndex":0},"citationItems":[{"id":2141,"uris":["http://zotero.org/users/local/xbuBig6U/items/XWDGCKXZ"],"uri":["http://zotero.org/users/local/xbuBig6U/items/XWDGCKXZ"],"itemData":{"id":2141,"type":"article-journal","abstract":"Adrenomedullin (AM) is secreted from cultured cardiac myocytes. In this study, we examined whether mechanical stretching stimulates AM production in cardiac myocytes, and if so, whether angiotensin II (Ang II) is involved in that mechanism. Neonatal rat cardiac myocytes cultured in serum-free medium were stretched 10% or 20% on flexible silicone rubber culture dishes, and AM mRNA expression was examined by quantitative polymerase chain reaction. The AM mRNA levels in the myocytes stretched 10% and 20% for 24 hours significantly increased by 56% (P&lt;0.05) and 88% (P&lt;0.01), respectively, when compared with the levels in nonstretched cells. AM secretion into the medium after the myocytes were stretched 10% and 20% increased by 22% (P&lt;0.05) and 45% (P&lt;0.01), respectively. In nonstretched myocytes incubated with 10(-6) mol/L Ang II for 24 hours, AM mRNA and secretion increased by 86% (P&lt;0.05) and 36% (P&lt;0. 01), respectively. These effects of Ang II were abolished by 10(-6) mol/L CV-11974, an Ang II type I (AT(1)) receptor antagonist, but not by 10(-6) mol/L PD-123319, an Ang II type II antagonist. Stretch-induced increases of AM gene expression and secretion were significantly inhibited (P&lt;0.05) in the presence of 10(-6) mol/L CV-11974 by 46% and 52%, respectively; however, they were not affected by 10(-6) mol/L PD-123319. These findings indicate that AM production from cardiac myocytes is augmented by mechanical stretching, partially through the AT(1) receptors, which suggests a local interaction between AM and the renin-angiotensin system in stretched cardiac myocytes.","container-title":"Hypertension (Dallas, Tex.: 1979)","DOI":"10.1161/01.hyp.35.6.1210","ISSN":"0194-911X","issue":"6","journalAbbreviation":"Hypertension","language":"eng","note":"PMID: 10856265","page":"1210-1214","source":"PubMed","title":"Enhanced adrenomedullin production by mechanical stretching in cultured rat cardiomyocytes","volume":"35","author":[{"family":"Tsuruda","given":"T."},{"family":"Kato","given":"J."},{"family":"Kitamura","given":"K."},{"family":"Imamura","given":"T."},{"family":"Koiwaya","given":"Y."},{"family":"Kangawa","given":"K."},{"family":"Komuro","given":"I."},{"family":"Yazaki","given":"Y."},{"family":"Eto","given":"T."}],"issued":{"date-parts":[["2000",6]]}}},{"id":2108,"uris":["http://zotero.org/users/local/xbuBig6U/items/HB53DQS8"],"uri":["http://zotero.org/users/local/xbuBig6U/items/HB53DQS8"],"itemData":{"id":2108,"type":"article-journal","abstract":"Background— We identified an interleukin-1 receptor family member, ST2, as a gene markedly induced by mechanical strain in cardiac myocytes and hypothesized that ST2 participates in the acute myocardial response to stress and injury.Methods and Results— ST2 mRNA was induced in cardiac myocytes by mechanical strain (4.7±0.9-fold) and interleukin-1β (2.0±0.2-fold). Promoter analysis revealed that the proximal and not the distal promoter of ST2 is responsible for transcriptional activation in cardiac myocytes by strain and interleukin-1β. In mice subjected to coronary artery ligation, serum ST2 was transiently increased compared with unoperated controls (20.8±4.4 versus 0.8±0.8 ng/mL, P&lt;0.05). Soluble ST2 levels were increased in the serum of human patients (N=69) 1 day after myocardial infarction and correlated positively with creatine kinase (r=0.41, P&lt;0.001) and negatively with ejection fraction (P=0.02).Conclusions— These data identify ST2 release in response to myocardial infarction and suggest a role for this innate immune receptor in myocardial injury.","container-title":"Circulation","DOI":"10.1161/01.CIR.0000038705.69871.D9","issue":"23","journalAbbreviation":"Circulation","note":"publisher: American Heart Association","page":"2961-2966","source":"ahajournals.org (Atypon)","title":"Expression and Regulation of ST2, an Interleukin-1 Receptor Family Member, in Cardiomyocytes and Myocardial Infarction","volume":"106","author":[{"literal":"Weinberg Ellen O."},{"literal":"Shimpo Masahisa"},{"literal":"De Keulenaer Gilles W."},{"literal":"MacGillivray Catherine"},{"literal":"Tominaga Shin-ichi"},{"literal":"Solomon Scott D."},{"literal":"Rouleau Jean-Lucien"},{"literal":"Lee Richard T."}],"issued":{"date-parts":[["2002",12,3]]}}}],"schema":"https://github.com/citation-style-language/schema/raw/master/csl-citation.json"} </w:instrText>
      </w:r>
      <w:r w:rsidR="00AA625F" w:rsidRPr="002771E4">
        <w:fldChar w:fldCharType="separate"/>
      </w:r>
      <w:r w:rsidR="006771C4" w:rsidRPr="002771E4">
        <w:rPr>
          <w:noProof/>
        </w:rPr>
        <w:t>[56,57]</w:t>
      </w:r>
      <w:r w:rsidR="00AA625F" w:rsidRPr="002771E4">
        <w:fldChar w:fldCharType="end"/>
      </w:r>
      <w:r w:rsidR="00AA625F" w:rsidRPr="002771E4">
        <w:t xml:space="preserve">  and alveolar strain in pulmonary oedema</w:t>
      </w:r>
      <w:r w:rsidR="00962D22" w:rsidRPr="002771E4">
        <w:t>.</w:t>
      </w:r>
      <w:r w:rsidR="00962D22" w:rsidRPr="002771E4">
        <w:fldChar w:fldCharType="begin"/>
      </w:r>
      <w:r w:rsidR="004019CF" w:rsidRPr="002771E4">
        <w:instrText xml:space="preserve"> ADDIN ZOTERO_ITEM CSL_CITATION {"citationID":"LYot6r6e","properties":{"formattedCitation":"[58]","plainCitation":"[58]","noteIndex":0},"citationItems":[{"id":2144,"uris":["http://zotero.org/users/local/xbuBig6U/items/PYFYXYYZ"],"uri":["http://zotero.org/users/local/xbuBig6U/items/PYFYXYYZ"],"itemData":{"id":2144,"type":"article-journal","abstract":"Background:Serum concentrations of ST2 (interleukin-1 receptor-like 1) represent a meaningful prognostic marker in cardiac diseases. Production of soluble ST2 (sST2) may be partially extracardiac. Identification of sST2 sources is relevant to design strategies for modulating its signaling.Methods and Results:An experimental model of ischemic heart failure was used. sST2, membrane-bound ST2 (ST2L), and IL-33 were measured in lungs, heart, kidney, and liver by quantifying mRNA and protein expression in tissue samples obtained at different times (1, 2, 4, and 24 weeks). Primary human type II pneumocyte cell cultures were subjected to strain. sST2 was measured in samples of bronchial aspirate and serum obtained from patients treated with invasive respiratory support. In the experimental model, sST2 increased significantly from the first week in both lungs and myocardium, whereas ST2L/IL-33 response was unfavorable in lungs (decrease) and favorable in myocardium (increase). No changes were observed in liver and kidneys. ST2 immunostaining was intensely observed in alveolar epithelium, and sST2 was secreted by primary human type II pneumocytes in response to strain. sST2 levels in lung aspirates were substantially higher in the presence of cardiogenic pulmonary edema (median, 228 [interquartile range, 28.4–324.0] ng/mL; P&lt;0.001) than bronchopneumonia (median, 5.5 [interquartile range, 1.6–6.5]) or neurological disorders (median, 2.9 [interquartile range, 1.7–10.1]), whereas sST2 concentrations in serum did not differ.Conclusions:The lungs are a relevant source of sST2 in heart failure. These results may have implications for the progression of disease and the development of therapies targeting the ST2 system in patients with heart failure.","container-title":"Circulation: Heart Failure","DOI":"10.1161/CIRCHEARTFAILURE.118.005488","issue":"12","journalAbbreviation":"Circulation: Heart Failure","note":"publisher: American Heart Association","page":"e005488","source":"ahajournals.org (Atypon)","title":"Pulmonary Production of Soluble ST2 in Heart Failure","volume":"11","author":[{"literal":"Pascual-Figal Domingo A."},{"literal":"Pérez-Martínez Maria T."},{"literal":"Asensio-Lopez Maria C."},{"literal":"Sanchez-Más Jesús"},{"literal":"García-García Maria E."},{"literal":"Martinez Carlos M."},{"literal":"Lencina Miriam"},{"literal":"Jara Ruben"},{"literal":"Januzzi James L."},{"literal":"Lax Antonio"}],"issued":{"date-parts":[["2018",12,1]]}}}],"schema":"https://github.com/citation-style-language/schema/raw/master/csl-citation.json"} </w:instrText>
      </w:r>
      <w:r w:rsidR="00962D22" w:rsidRPr="002771E4">
        <w:fldChar w:fldCharType="separate"/>
      </w:r>
      <w:r w:rsidR="006771C4" w:rsidRPr="002771E4">
        <w:rPr>
          <w:noProof/>
        </w:rPr>
        <w:t>[58]</w:t>
      </w:r>
      <w:r w:rsidR="00962D22" w:rsidRPr="002771E4">
        <w:fldChar w:fldCharType="end"/>
      </w:r>
      <w:r w:rsidR="00962D22" w:rsidRPr="002771E4">
        <w:t xml:space="preserve"> </w:t>
      </w:r>
      <w:r w:rsidR="00AA625F" w:rsidRPr="002771E4">
        <w:t>Production of both</w:t>
      </w:r>
      <w:r w:rsidR="00962D22" w:rsidRPr="002771E4">
        <w:t xml:space="preserve"> MR-</w:t>
      </w:r>
      <w:proofErr w:type="spellStart"/>
      <w:r w:rsidR="00962D22" w:rsidRPr="002771E4">
        <w:t>proADM</w:t>
      </w:r>
      <w:proofErr w:type="spellEnd"/>
      <w:r w:rsidR="00962D22" w:rsidRPr="002771E4">
        <w:t xml:space="preserve"> and sST2 </w:t>
      </w:r>
      <w:r w:rsidR="00FC6C71" w:rsidRPr="002771E4">
        <w:t>a</w:t>
      </w:r>
      <w:r w:rsidR="00AA625F" w:rsidRPr="002771E4">
        <w:t>lso seem,</w:t>
      </w:r>
      <w:r w:rsidR="009F21D3" w:rsidRPr="002771E4">
        <w:t xml:space="preserve"> like NPs,</w:t>
      </w:r>
      <w:r w:rsidR="00285D9D" w:rsidRPr="002771E4">
        <w:t xml:space="preserve"> </w:t>
      </w:r>
      <w:r w:rsidR="00AA625F" w:rsidRPr="002771E4">
        <w:t>to be influenced by pro-</w:t>
      </w:r>
      <w:r w:rsidR="00285D9D" w:rsidRPr="002771E4">
        <w:t>inflammat</w:t>
      </w:r>
      <w:r w:rsidR="00AA625F" w:rsidRPr="002771E4">
        <w:t>ory states</w:t>
      </w:r>
      <w:r w:rsidR="00AA625F" w:rsidRPr="002771E4">
        <w:fldChar w:fldCharType="begin"/>
      </w:r>
      <w:r w:rsidR="004019CF" w:rsidRPr="002771E4">
        <w:instrText xml:space="preserve"> ADDIN ZOTERO_ITEM CSL_CITATION {"citationID":"U9BnQFst","properties":{"formattedCitation":"[59\\uc0\\u8211{}62]","plainCitation":"[59–62]","noteIndex":0},"citationItems":[{"id":2112,"uris":["http://zotero.org/users/local/xbuBig6U/items/QEF5QRWB"],"uri":["http://zotero.org/users/local/xbuBig6U/items/QEF5QRWB"],"itemData":{"id":2112,"type":"article-journal","abstract":"Adrenomedullin (AM) has multi-functional properties, of which the vasodilatory hypotensive effect is the most characteristic. AM and its gene are ubiquitous in a variety of tissues and organs, in the cardiovascular system, as well as the adrenal medulla. AM secretion, especially in cardiovascular tissues, is regulated mainly by mechanical stressors such as shear stress, inflammatory cytokines such as interleukin (IL)-1, tumor necrosis factor (TNF), and lipopolysaccharide (LPS), hormones such as angiotensin (Ang) II and endothelin (ET)-1, and metabolic factors such as hypoxia, ischemia, or hyperglycemia. Elevation of plasma AM due to overproduction in response to one or more of these stimuli in pathological conditions may explain the raised plasma AM levels present in cardiovascular and renal diseases such as congestive heart failure, myocardial infarction, hypertension, chronic renal failure, stroke, diabetes mellitus, and septic shock. In addition to shear stress, stretching of cardiomyocytes may be another mechanical stimulus for AM synthesis and secretion. Our recent studies have shown the importance of aldosterone and additional hormonal factor on AM secretion in vascular wall.","collection-title":"Special Issue on Adrenomedullin","container-title":"Regulatory Peptides","DOI":"10.1016/S0167-0115(03)00023-5","ISSN":"0167-0115","issue":"1","journalAbbreviation":"Regulatory Peptides","language":"en","page":"61-69","source":"ScienceDirect","title":"Regulation of production and secretion of adrenomedullin in the cardiovascular system","volume":"112","author":[{"family":"Eto","given":"Tanenao"},{"family":"Kato","given":"Johji"},{"family":"Kitamura","given":"Kazuo"}],"issued":{"date-parts":[["2003",4,15]]}}},{"id":2103,"uris":["http://zotero.org/users/local/xbuBig6U/items/R8PBI74V"],"uri":["http://zotero.org/users/local/xbuBig6U/items/R8PBI74V"],"itemData":{"id":2103,"type":"article-journal","abstract":"BACKGROUND: Adrenomedullin (ADM) and endothelin-1 (ET-1) are novel promising peptide biomarkers in chronic heart failure (CHF). According to recent studies among their pleiotropic effect they play roles in the regulation of inflammation. The aim of the study was to measure the above mentioned two vasoactive peptides in parallel in a well characterized population of patients with CHF, and study their associations with inflammatory markers.\nMATERIALS AND METHODS: A total of 186 patients (138 male, 48 female) with &lt;45% left ventricular ejection fraction (LVEF), and without acute inflammatory disease, were enrolled. Plasma midregional-proADM (MR-proADM) and C-terminal-proET-1 (CT-proET-1) were determined by a novel sandwich immunoluminometric assay.\nRESULTS: Increased MR-proADM and CT-proET-1 plasma levels were measured in patients with severe CHF (NYHA III-IV) as compared to the group of NYHA I-II (p&lt;0.0001). MR-proADM and CT-proET-1 levels showed significant negative correlation with serum albumin and prealbumin levels (p&lt;or=0.0001), while positive correlations were found with levels of CRP, TNF-alpha, soluble TNF receptors and IL-6 (p&lt;or=0.0001). In multiple linear regression models after adjustments for several potential confounders (disease severity [LV-EF, NYHA classes, NT-proBNP], ion and water homeostasis [sodium and presence of peripheral oedema], renal function [serum creatine]) the relationship between ADM and albumin, CRP, soluble TNF receptors and between ET-1 and CRP, TNF receptors and IL-6 remained significant.\nCONCLUSIONS: Vasoregulation and inflammation may be connected in heart failure patients independently of the disease severity. The observed link may contribute to the understanding of the complex pathomechanism in CHF.","container-title":"Inflammation Research: Official Journal of the European Histamine Research Society ... [et Al.]","DOI":"10.1007/s00011-008-8184-5","ISSN":"1420-908X","issue":"6","journalAbbreviation":"Inflamm Res","language":"eng","note":"PMID: 19212702","page":"298-305","source":"PubMed","title":"Adrenomedullin and endothelin-1 are related to inflammation in chronic heart failure","volume":"58","author":[{"family":"Gombos","given":"T."},{"family":"Förhécz","given":"Z."},{"family":"Pozsonyi","given":"Z."},{"family":"Wallentin","given":"S."},{"family":"Papassotiriou","given":"J."},{"family":"Kunde","given":"J."},{"family":"Morgenthaler","given":"N. G."},{"family":"Jánoskuti","given":"L."},{"family":"Prohászka","given":"Z."}],"issued":{"date-parts":[["2009",6]]}}},{"id":2105,"uris":["http://zotero.org/users/local/xbuBig6U/items/CVMFT76E"],"uri":["http://zotero.org/users/local/xbuBig6U/items/CVMFT76E"],"itemData":{"id":2105,"type":"article-journal","abstract":"T helper cell type 1 (Th1) and 2 (Th2) are central to immune regulation. However, no stable cell surface marker capable of distinguishing and separating these two subsets of CD4+ cells has yet been found. Using differential display PCR, we have identified a gene encoding a cell membrane bound molecule, originally designated ST2L, T1, DER4, or Fit, expressed constitutively and stably on the surface of murine Th2s, but not Th1s even after stimulation with a range of immunological stimuli. Antibody against a peptide derived from ST2L strongly and stably labeled the surface of cloned Th2s but not Th1s, and Th2s but not Th1s derived from naive T cells of ovalbumin T cell receptor–α/β transgenic mice. Three-color single cell flow cytometric analysis shows that cell surface ST2L coexpressed with intracellular interleukin (IL)-4, but not with interferon (IFN)-γ. The antibody selectively lysed Th2s in vitro in a complement-dependent manner. In vivo, it enhanced Th1 responses by increasing IFN-γ production and decreasing IL-4 and IL-5 synthesis. It induced resistance to Leishmania major infection in BALB/c mice and exacerbated collagen-induced arthritis in DBA/1 mice. Thus, ST2L is a stable marker distinguishing Th2s from Th1s and is also associated with Th2 functions. Hence, it may be a target for therapeutic intervention.","container-title":"The Journal of Experimental Medicine","ISSN":"0022-1007","issue":"5","journalAbbreviation":"J Exp Med","note":"PMID: 9480988\nPMCID: PMC2212173","page":"787-794","source":"PubMed Central","title":"Selective Expression of a Stable Cell Surface Molecule on Type 2 but Not Type 1 Helper T Cells","volume":"187","author":[{"family":"Xu","given":"Damo"},{"family":"Chan","given":"Woon Ling"},{"family":"Leung","given":"Bernard P."},{"family":"Huang","given":"Fang-ping"},{"family":"Wheeler","given":"Rachel"},{"family":"Piedrafita","given":"David"},{"family":"Robinson","given":"John H."},{"family":"Liew","given":"Foo Y."}],"issued":{"date-parts":[["1998",3,2]]}}},{"id":2111,"uris":["http://zotero.org/users/local/xbuBig6U/items/6HP4ZTW2"],"uri":["http://zotero.org/users/local/xbuBig6U/items/6HP4ZTW2"],"itemData":{"id":2111,"type":"article-journal","container-title":"Biochemical and Biophysical Research Communications","DOI":"10.1016/j.bbrc.2014.06.111","ISSN":"0006291X","issue":"1","journalAbbreviation":"Biochemical and Biophysical Research Communications","language":"en","page":"8-14","source":"DOI.org (Crossref)","title":"Nuclear IL-33 regulates soluble ST2 receptor and IL-6 expression in primary human arterial endothelial cells and is decreased in idiopathic pulmonary arterial hypertension","volume":"451","author":[{"family":"Shao","given":"Dongmin"},{"family":"Perros","given":"Frédéric"},{"family":"Caramori","given":"Gaetano"},{"family":"Meng","given":"Chao"},{"family":"Dormuller","given":"Peter"},{"family":"Chou","given":"Pai-Chien"},{"family":"Church","given":"Colin"},{"family":"Papi","given":"Alberto"},{"family":"Casolari","given":"Paolo"},{"family":"Welsh","given":"David"},{"family":"Peacock","given":"Andrew"},{"family":"Humbert","given":"Marc"},{"family":"Adcock","given":"Ian M."},{"family":"Wort","given":"Stephen J."}],"issued":{"date-parts":[["2014",8]]}}}],"schema":"https://github.com/citation-style-language/schema/raw/master/csl-citation.json"} </w:instrText>
      </w:r>
      <w:r w:rsidR="00AA625F" w:rsidRPr="002771E4">
        <w:fldChar w:fldCharType="separate"/>
      </w:r>
      <w:r w:rsidR="006771C4" w:rsidRPr="002771E4">
        <w:rPr>
          <w:rFonts w:ascii="Calibri" w:cs="Calibri"/>
        </w:rPr>
        <w:t>[59–62]</w:t>
      </w:r>
      <w:r w:rsidR="00AA625F" w:rsidRPr="002771E4">
        <w:fldChar w:fldCharType="end"/>
      </w:r>
      <w:r w:rsidR="00276BF9" w:rsidRPr="002771E4">
        <w:t>. Thus, these biomarkers and their related pathways are likely also involved in the complex relationship between inflammation and HF.</w:t>
      </w:r>
      <w:r w:rsidR="009F21D3" w:rsidRPr="002771E4">
        <w:t xml:space="preserve"> Our work could be extended by accounting for the role of these newer markers in </w:t>
      </w:r>
      <w:r w:rsidR="005469C8" w:rsidRPr="002771E4">
        <w:t>the relationship between NPs, inflammation, and HF.</w:t>
      </w:r>
    </w:p>
    <w:p w14:paraId="15E86AAE" w14:textId="77777777" w:rsidR="000848A6" w:rsidRPr="002771E4" w:rsidRDefault="000848A6" w:rsidP="001F01F7">
      <w:pPr>
        <w:tabs>
          <w:tab w:val="left" w:pos="1095"/>
        </w:tabs>
        <w:spacing w:line="480" w:lineRule="auto"/>
      </w:pPr>
    </w:p>
    <w:p w14:paraId="79FBA08F" w14:textId="2A3991FD" w:rsidR="00AF11B8" w:rsidRPr="002771E4" w:rsidRDefault="00AF11B8" w:rsidP="001F01F7">
      <w:pPr>
        <w:spacing w:line="480" w:lineRule="auto"/>
        <w:rPr>
          <w:b/>
          <w:bCs/>
        </w:rPr>
      </w:pPr>
      <w:r w:rsidRPr="002771E4">
        <w:rPr>
          <w:b/>
          <w:bCs/>
        </w:rPr>
        <w:t>4.2 Study limitations</w:t>
      </w:r>
    </w:p>
    <w:p w14:paraId="05EBDC2A" w14:textId="76BC470D" w:rsidR="003D204C" w:rsidRPr="002771E4" w:rsidRDefault="00263981" w:rsidP="001F01F7">
      <w:pPr>
        <w:spacing w:line="480" w:lineRule="auto"/>
      </w:pPr>
      <w:r w:rsidRPr="002771E4">
        <w:t>This is a large study, reporting findings from multiple detailed assessments, with long follow up times</w:t>
      </w:r>
      <w:r w:rsidR="00E95009" w:rsidRPr="002771E4">
        <w:t>.</w:t>
      </w:r>
      <w:r w:rsidRPr="002771E4">
        <w:t xml:space="preserve"> However, there are limitations to this work.</w:t>
      </w:r>
      <w:r w:rsidR="00E95009" w:rsidRPr="002771E4">
        <w:t xml:space="preserve"> </w:t>
      </w:r>
      <w:r w:rsidR="00E95009" w:rsidRPr="002771E4">
        <w:rPr>
          <w:rFonts w:cs="Times New Roman (Body CS)"/>
        </w:rPr>
        <w:t xml:space="preserve">We had no baseline echocardiographic data on participants, meaning that the associations reported here </w:t>
      </w:r>
      <w:r w:rsidR="00E95009" w:rsidRPr="002771E4">
        <w:rPr>
          <w:rFonts w:cs="Times New Roman (Body CS)"/>
        </w:rPr>
        <w:lastRenderedPageBreak/>
        <w:t>between inflammation</w:t>
      </w:r>
      <w:r w:rsidR="00C42CEF" w:rsidRPr="002771E4">
        <w:rPr>
          <w:rFonts w:cs="Times New Roman (Body CS)"/>
        </w:rPr>
        <w:t xml:space="preserve"> </w:t>
      </w:r>
      <w:r w:rsidR="00E95009" w:rsidRPr="002771E4">
        <w:rPr>
          <w:rFonts w:cs="Times New Roman (Body CS)"/>
        </w:rPr>
        <w:t xml:space="preserve">and </w:t>
      </w:r>
      <w:r w:rsidR="00865E44" w:rsidRPr="002771E4">
        <w:rPr>
          <w:rFonts w:cs="Times New Roman (Body CS)"/>
        </w:rPr>
        <w:t>HF</w:t>
      </w:r>
      <w:r w:rsidR="00E95009" w:rsidRPr="002771E4">
        <w:rPr>
          <w:rFonts w:cs="Times New Roman (Body CS)"/>
        </w:rPr>
        <w:t xml:space="preserve"> risk might be due to the inclusion of individuals with asymptomatic or undiagnosed left ventricular dysfunction that may have been apparent on echocardiogram</w:t>
      </w:r>
      <w:r w:rsidR="00E95009" w:rsidRPr="002771E4">
        <w:t xml:space="preserve">. </w:t>
      </w:r>
      <w:r w:rsidR="0099208A" w:rsidRPr="002771E4">
        <w:t>The current findings are based on physician-diagnosed HF, which is likely to underestimate the true incidence of HF in the study population. However, the other associations with HF risk in this report and in our previous report on obesity, NT-</w:t>
      </w:r>
      <w:proofErr w:type="spellStart"/>
      <w:r w:rsidR="0099208A" w:rsidRPr="002771E4">
        <w:t>proBNP</w:t>
      </w:r>
      <w:proofErr w:type="spellEnd"/>
      <w:r w:rsidR="0099208A" w:rsidRPr="002771E4">
        <w:t xml:space="preserve"> and lung function and HF </w:t>
      </w:r>
      <w:r w:rsidR="003D204C" w:rsidRPr="002771E4">
        <w:fldChar w:fldCharType="begin"/>
      </w:r>
      <w:r w:rsidR="006771C4" w:rsidRPr="002771E4">
        <w:instrText xml:space="preserve"> ADDIN ZOTERO_ITEM CSL_CITATION {"citationID":"2dh1nhfuia","properties":{"formattedCitation":"[25,63,64]","plainCitation":"[25,63,64]","noteIndex":0},"citationItems":[{"id":1177,"uris":["http://zotero.org/users/local/xbuBig6U/items/3WXWGI55"],"uri":["http://zotero.org/users/local/xbuBig6U/items/3WXWGI55"],"itemData":{"id":1177,"type":"article-journal","abstract":"Objectives We examined the relationship between body mass index (BMI), waist circumference, and incident HF in men with and without pre-existing coronary heart disease (CHD) and assessed the contribution of plasma leptin concentration to these associations.\nBackground Leptin has been proposed as a potential link between obesity and heart failure (HF).\nMethods This was a prospective study of 4,080 men age 60 to 79 years with no diagnosed HF followed for a mean period of 9 years, in whom there were 228 incident HF cases.\nResults Increased BMI was associated with significantly increased risk of HF in men with and without pre-existing CHD (myocardial infarction or angina) after adjustment for cardiovascular risk factors including C-reactive protein. The adjusted hazard ratios (HRs) associated with a 1-SD increase in BMI were 1.37 (95% confidence interval [CI]: 1.09 to 1.72) and 1.18 (95% CI: 1.00 to 1.39) in men with and without CHD, respectively. Increased leptin was significantly associated with an increased risk of HF in men without pre-existing CHD, independent of BMI and potential mediators (adjusted HR for a 1-SD increase in log leptin: 1.30 [95% CI: 1.06 to 1.61]; p = 0.01). However, no association was seen in those with pre-existing CHD (corresponding HR: 1.06 [95% CI: 0.77 to 1.45]; p = 0.72). Adjustment for leptin abolished the association between BMI and HF in men with no CHD; in those with CHD, the association between BMI and HF remained significant (p = 0.03). Similar patterns were seen for waist circumference.\nConclusions In the absence of established CHD, the association between obesity and HF may be mediated by plasma leptin. In those with CHD, obesity appears to increase the risk of HF independent of leptin.","container-title":"Journal of the American College of Cardiology","DOI":"10.1016/j.jacc.2011.06.057","ISSN":"0735-1097, 1558-3597","issue":"18","journalAbbreviation":"J Am Coll Cardiol","language":"en","page":"1870-1877","source":"www.onlinejacc.org","title":"Obesity and Risk of Incident Heart Failure in Older Men With and Without Pre-Existing Coronary Heart Disease: Does Leptin Have a Role?","title-short":"Obesity and Risk of Incident Heart Failure in Older Men With and Without Pre-Existing Coronary Heart Disease","volume":"58","author":[{"family":"Wannamethee","given":"S. Goya"},{"family":"Shaper","given":"A. Gerald"},{"family":"Whincup","given":"Peter H."},{"family":"Lennon","given":"Lucy"},{"family":"Sattar","given":"Naveed"}],"issued":{"date-parts":[["2011",10,25]]}}},{"id":1214,"uris":["http://zotero.org/users/local/xbuBig6U/items/FI3EF4G9"],"uri":["http://zotero.org/users/local/xbuBig6U/items/FI3EF4G9"],"itemData":{"id":1214,"type":"article-journal","abstract":"Aims The association between lung function and cardiac markers and heart failure (HF) has been little studied in the general older population. We have examined the association between lung function and airway obstruction with cardiac markers N-terminal pro-brain natriuretic peptide (NT-proBNP) and cardiac troponin T (cTnT) and risk of incident HF in older men.\nMethods and results Prospective study of 3242 men aged 60–79 years without prevalent HF or myocardial infarction followed up for an average period of 13 years, in whom 211 incident HF cases occurred. Incident HF was examined in relation to % predicted FEV1 and FVC. The Global Initiative on Obstructive Lung Diseases spirometry criteria were used to define airway obstruction. Reduced FEV1, but not FVC in the normal range, was significantly associated with increased risk of HF after adjustment for established HF risk factors including inflammation. The adjusted HRs comparing men in the 6–24th percentile with the highest quartile were 1.91 (1.24 to 2.94) and 1.30 (0.86 to 1.96) for FEV1 and FVC, respectively. FEV1 and FVC were inversely associated with NT-proBNP and cTnT, although the association between FEV1 and incident HF remained after adjustment for NT-proBNP and cTnT. Compared with normal subjects (FEV1/FVC ≥0.70 and FVC≥80%), moderate or severe (FEV1/FVC &lt;0.70 and FEV1 &lt;80%) airflow obstruction was independently associated with HF ((adjusted relative risk 1.59 (1.08 to 2.33)). Airflow restriction (FEV1/FVC ≥0.70 and FVC &lt;80%) was not independently associated with HF.\nConclusions Reduced FEV1 reflecting airflow obstruction is associated with cardiac dysfunction and increased risk of incident HF in older men.","container-title":"Thorax","DOI":"10.1136/thoraxjnl-2014-206724","ISSN":"0040-6376, 1468-3296","issue":"6","language":"en","note":"PMID: 26811343","page":"526-534","source":"thorax.bmj.com","title":"Lung function and airway obstruction: associations with circulating markers of cardiac function and incident heart failure in older men—the British Regional Heart Study","title-short":"Lung function and airway obstruction","volume":"71","author":[{"family":"Wannamethee","given":"S. Goya"},{"family":"Shaper","given":"A. Gerald"},{"family":"Papacosta","given":"Olia"},{"family":"Lennon","given":"Lucy"},{"family":"Welsh","given":"Paul"},{"family":"Whincup","given":"Peter H."}],"issued":{"date-parts":[["2016",6,1]]}}},{"id":1140,"uris":["http://zotero.org/users/local/xbuBig6U/items/GFPPUA4D"],"uri":["http://zotero.org/users/local/xbuBig6U/items/GFPPUA4D"],"itemData":{"id":1140,"type":"article-journal","abstract":"AIMS: Measurement of NT-proBNP and copeptin may help identify those at high risk of heart failure (HF). However the value of NT-proBNP and copeptin has been little studied in the older population in primary care. This study aims to examine the use of NT-proBNP and copeptin in improving risk prediction and stratification of HF in older men with and without cardiovascular disease (CVD).\nMETHODS AND RESULTS: This was a prospective study of 3870 men aged 60-79 years with no diagnosed HF followed up for a mean period of 11 years, during which there were 254 incident HF cases. NT-proBNP was associated with HF in those with and without established CVD [diagnosed myocardial infarction (MI), angina, or stroke]. NT-proBNP improved prediction beyond routine conventional risk factors (age, obesity, diabetes, hypertension, history of MI, and history of angina) and the Health ABC Heart Failure Score in all men and in men with and without established CVD (P&lt;0.0001 for improvement in c-statistics). The net reclassification index (NRI) beyond conventional risk factors was 18.8% overall (27.4% for men without CVD and 17.4% for men with CVD). In contrast, copeptin was associated with HF in men with CVD only and did not improve prediction of HF after inclusion of conventional risk factors (P = 0.95 for improvement in c-statistics).\nCONCLUSION: NT-proBNP, but not copeptin significantly improves prediction and risk stratification of HF beyond routine clinical parameters obtained in general practice settings in older men both with and without established CVD.","container-title":"European Journal of Heart Failure","DOI":"10.1093/eurjhf/hft124","ISSN":"1879-0844","issue":"1","journalAbbreviation":"Eur. J. Heart Fail.","language":"eng","note":"PMID: 23901058","page":"25-32","source":"PubMed","title":"N-terminal pro brain natriuretic peptide but not copeptin improves prediction of heart failure over other routine clinical risk parameters in older men with and without cardiovascular disease: population-based study","title-short":"N-terminal pro brain natriuretic peptide but not copeptin improves prediction of heart failure over other routine clinical risk parameters in older men with and without cardiovascular disease","volume":"16","author":[{"family":"Wannamethee","given":"S. Goya"},{"family":"Welsh","given":"Paul"},{"family":"Whincup","given":"Peter H."},{"family":"Lennon","given":"Lucy"},{"family":"Papacosta","given":"Olia"},{"family":"Sattar","given":"Naveed"}],"issued":{"date-parts":[["2014",1]]}}}],"schema":"https://github.com/citation-style-language/schema/raw/master/csl-citation.json"} </w:instrText>
      </w:r>
      <w:r w:rsidR="003D204C" w:rsidRPr="002771E4">
        <w:fldChar w:fldCharType="separate"/>
      </w:r>
      <w:r w:rsidR="006771C4" w:rsidRPr="002771E4">
        <w:rPr>
          <w:noProof/>
        </w:rPr>
        <w:t>[25,63,64]</w:t>
      </w:r>
      <w:r w:rsidR="003D204C" w:rsidRPr="002771E4">
        <w:fldChar w:fldCharType="end"/>
      </w:r>
      <w:r w:rsidR="003D204C" w:rsidRPr="002771E4">
        <w:t xml:space="preserve"> generally accord with prior data and therefore suggest external validity of our findings.</w:t>
      </w:r>
    </w:p>
    <w:p w14:paraId="2FCC0F8C" w14:textId="77777777" w:rsidR="003D204C" w:rsidRPr="002771E4" w:rsidRDefault="003D204C" w:rsidP="001F01F7">
      <w:pPr>
        <w:spacing w:line="480" w:lineRule="auto"/>
      </w:pPr>
    </w:p>
    <w:p w14:paraId="609BA862" w14:textId="37D298A0" w:rsidR="00E95009" w:rsidRPr="002771E4" w:rsidRDefault="00E95009" w:rsidP="001F01F7">
      <w:pPr>
        <w:spacing w:line="480" w:lineRule="auto"/>
      </w:pPr>
      <w:r w:rsidRPr="002771E4">
        <w:t xml:space="preserve">Follow-up echocardiographic data was also sparse, making it difficult to confidently classify participants with </w:t>
      </w:r>
      <w:r w:rsidR="008D48C8" w:rsidRPr="002771E4">
        <w:t>HF</w:t>
      </w:r>
      <w:r w:rsidRPr="002771E4">
        <w:t xml:space="preserve"> as having </w:t>
      </w:r>
      <w:proofErr w:type="spellStart"/>
      <w:r w:rsidRPr="002771E4">
        <w:t>HFrEF</w:t>
      </w:r>
      <w:proofErr w:type="spellEnd"/>
      <w:r w:rsidRPr="002771E4">
        <w:t xml:space="preserve"> or </w:t>
      </w:r>
      <w:proofErr w:type="spellStart"/>
      <w:r w:rsidRPr="002771E4">
        <w:t>HFpEF</w:t>
      </w:r>
      <w:proofErr w:type="spellEnd"/>
      <w:r w:rsidR="00A80130" w:rsidRPr="002771E4">
        <w:t xml:space="preserve">, and as a result, a significant proportion of individuals with </w:t>
      </w:r>
      <w:r w:rsidR="008D48C8" w:rsidRPr="002771E4">
        <w:t>HF</w:t>
      </w:r>
      <w:r w:rsidR="00A80130" w:rsidRPr="002771E4">
        <w:t xml:space="preserve"> could not be assigned to one of these two subgroups. </w:t>
      </w:r>
      <w:r w:rsidR="00C938F5" w:rsidRPr="002771E4">
        <w:t>The study population was entirely male</w:t>
      </w:r>
      <w:r w:rsidR="006006E4" w:rsidRPr="002771E4">
        <w:t>,</w:t>
      </w:r>
      <w:r w:rsidR="00C938F5" w:rsidRPr="002771E4">
        <w:t xml:space="preserve"> mostly of White origin</w:t>
      </w:r>
      <w:r w:rsidR="006006E4" w:rsidRPr="002771E4">
        <w:t>, and free of prior myocardial infarction</w:t>
      </w:r>
      <w:r w:rsidR="00C938F5" w:rsidRPr="002771E4">
        <w:t>; our findings may not be generalisable to women</w:t>
      </w:r>
      <w:r w:rsidR="006006E4" w:rsidRPr="002771E4">
        <w:t>,</w:t>
      </w:r>
      <w:r w:rsidR="00C938F5" w:rsidRPr="002771E4">
        <w:t xml:space="preserve"> other ethnic groups</w:t>
      </w:r>
      <w:r w:rsidR="006006E4" w:rsidRPr="002771E4">
        <w:t>, and those with prior ischaemic heart disease</w:t>
      </w:r>
      <w:r w:rsidR="00C938F5" w:rsidRPr="002771E4">
        <w:t>.</w:t>
      </w:r>
      <w:r w:rsidR="006006E4" w:rsidRPr="002771E4">
        <w:t xml:space="preserve"> </w:t>
      </w:r>
    </w:p>
    <w:p w14:paraId="285A2639" w14:textId="77777777" w:rsidR="00E95009" w:rsidRPr="002771E4" w:rsidRDefault="00E95009" w:rsidP="001F01F7">
      <w:pPr>
        <w:spacing w:line="480" w:lineRule="auto"/>
      </w:pPr>
    </w:p>
    <w:p w14:paraId="16D9E47E" w14:textId="77604B45" w:rsidR="00E95009" w:rsidRPr="002771E4" w:rsidRDefault="00E95009" w:rsidP="00BE722B">
      <w:pPr>
        <w:pStyle w:val="ListParagraph"/>
        <w:numPr>
          <w:ilvl w:val="1"/>
          <w:numId w:val="8"/>
        </w:numPr>
        <w:spacing w:line="480" w:lineRule="auto"/>
        <w:rPr>
          <w:b/>
          <w:bCs/>
        </w:rPr>
      </w:pPr>
      <w:r w:rsidRPr="002771E4">
        <w:rPr>
          <w:b/>
          <w:bCs/>
        </w:rPr>
        <w:t>Conclusion</w:t>
      </w:r>
      <w:r w:rsidR="00714721" w:rsidRPr="002771E4">
        <w:rPr>
          <w:b/>
          <w:bCs/>
        </w:rPr>
        <w:t>s</w:t>
      </w:r>
    </w:p>
    <w:p w14:paraId="12FB2C8F" w14:textId="77777777" w:rsidR="00E95009" w:rsidRPr="002771E4" w:rsidRDefault="00E95009" w:rsidP="001F01F7">
      <w:pPr>
        <w:spacing w:line="480" w:lineRule="auto"/>
        <w:rPr>
          <w:b/>
          <w:bCs/>
        </w:rPr>
      </w:pPr>
    </w:p>
    <w:p w14:paraId="6F892447" w14:textId="253614A9" w:rsidR="00133C7E" w:rsidRPr="002771E4" w:rsidRDefault="007A4BF4" w:rsidP="001F01F7">
      <w:pPr>
        <w:spacing w:line="480" w:lineRule="auto"/>
      </w:pPr>
      <w:r w:rsidRPr="002771E4">
        <w:t>In this study of older men, i</w:t>
      </w:r>
      <w:r w:rsidR="00E95009" w:rsidRPr="002771E4">
        <w:t xml:space="preserve">nflammation, as measured by </w:t>
      </w:r>
      <w:r w:rsidR="00CC0778" w:rsidRPr="002771E4">
        <w:t>circulating</w:t>
      </w:r>
      <w:r w:rsidR="00E95009" w:rsidRPr="002771E4">
        <w:t xml:space="preserve"> CRP</w:t>
      </w:r>
      <w:r w:rsidR="00CC0778" w:rsidRPr="002771E4">
        <w:t xml:space="preserve"> and IL-6</w:t>
      </w:r>
      <w:r w:rsidR="00E95009" w:rsidRPr="002771E4">
        <w:t xml:space="preserve"> levels, is associated with an increased risk of incident </w:t>
      </w:r>
      <w:r w:rsidR="00865E44" w:rsidRPr="002771E4">
        <w:t>HF</w:t>
      </w:r>
      <w:r w:rsidR="00E95009" w:rsidRPr="002771E4">
        <w:t>.</w:t>
      </w:r>
      <w:r w:rsidR="00CC0778" w:rsidRPr="002771E4">
        <w:t xml:space="preserve"> However, this association was </w:t>
      </w:r>
      <w:r w:rsidRPr="002771E4">
        <w:t>marked</w:t>
      </w:r>
      <w:r w:rsidR="00CD744B" w:rsidRPr="002771E4">
        <w:t>ly</w:t>
      </w:r>
      <w:r w:rsidRPr="002771E4">
        <w:t xml:space="preserve"> attenuated </w:t>
      </w:r>
      <w:r w:rsidR="00CC0778" w:rsidRPr="002771E4">
        <w:t>by the addition of</w:t>
      </w:r>
      <w:r w:rsidR="00E95009" w:rsidRPr="002771E4">
        <w:t xml:space="preserve"> </w:t>
      </w:r>
      <w:r w:rsidR="00C42CEF" w:rsidRPr="002771E4">
        <w:t>NT-</w:t>
      </w:r>
      <w:proofErr w:type="spellStart"/>
      <w:r w:rsidR="00C42CEF" w:rsidRPr="002771E4">
        <w:t>proBNP</w:t>
      </w:r>
      <w:proofErr w:type="spellEnd"/>
      <w:r w:rsidR="00B85937" w:rsidRPr="002771E4">
        <w:t xml:space="preserve"> to risk model</w:t>
      </w:r>
      <w:r w:rsidR="006A3341" w:rsidRPr="002771E4">
        <w:t>s</w:t>
      </w:r>
      <w:r w:rsidR="00B85937" w:rsidRPr="002771E4">
        <w:t>. NT-</w:t>
      </w:r>
      <w:proofErr w:type="spellStart"/>
      <w:r w:rsidR="00B85937" w:rsidRPr="002771E4">
        <w:t>proBNP</w:t>
      </w:r>
      <w:proofErr w:type="spellEnd"/>
      <w:r w:rsidR="00C42CEF" w:rsidRPr="002771E4">
        <w:t xml:space="preserve"> levels </w:t>
      </w:r>
      <w:r w:rsidR="000B7D07" w:rsidRPr="002771E4">
        <w:t xml:space="preserve">were associated </w:t>
      </w:r>
      <w:r w:rsidR="00C42CEF" w:rsidRPr="002771E4">
        <w:t xml:space="preserve">with </w:t>
      </w:r>
      <w:r w:rsidR="00DE7632" w:rsidRPr="002771E4">
        <w:t xml:space="preserve">increased </w:t>
      </w:r>
      <w:r w:rsidR="00C42CEF" w:rsidRPr="002771E4">
        <w:t>CRP and</w:t>
      </w:r>
      <w:r w:rsidR="00CC0778" w:rsidRPr="002771E4">
        <w:t>, more strongly, with</w:t>
      </w:r>
      <w:r w:rsidR="00C42CEF" w:rsidRPr="002771E4">
        <w:t xml:space="preserve"> </w:t>
      </w:r>
      <w:r w:rsidR="00DE7632" w:rsidRPr="002771E4">
        <w:t xml:space="preserve">increased </w:t>
      </w:r>
      <w:r w:rsidR="00C42CEF" w:rsidRPr="002771E4">
        <w:t>IL-6 levels at baseline</w:t>
      </w:r>
      <w:r w:rsidR="00DE7632" w:rsidRPr="002771E4">
        <w:t xml:space="preserve"> and the increased risk of HF associated with elevated IL-6 was only evident in those with high levels of NT-</w:t>
      </w:r>
      <w:proofErr w:type="spellStart"/>
      <w:r w:rsidR="00DE7632" w:rsidRPr="002771E4">
        <w:t>proBNP</w:t>
      </w:r>
      <w:proofErr w:type="spellEnd"/>
      <w:r w:rsidR="00C42CEF" w:rsidRPr="002771E4">
        <w:t xml:space="preserve">. </w:t>
      </w:r>
      <w:r w:rsidR="00310FDF" w:rsidRPr="002771E4">
        <w:t>In older men, th</w:t>
      </w:r>
      <w:r w:rsidR="00C42CEF" w:rsidRPr="002771E4">
        <w:t>e activity of the natriuretic peptide system appears</w:t>
      </w:r>
      <w:r w:rsidR="00B85937" w:rsidRPr="002771E4">
        <w:t xml:space="preserve">, at least </w:t>
      </w:r>
      <w:r w:rsidR="00B85937" w:rsidRPr="002771E4">
        <w:lastRenderedPageBreak/>
        <w:t xml:space="preserve">in part, </w:t>
      </w:r>
      <w:r w:rsidR="00C42CEF" w:rsidRPr="002771E4">
        <w:t>linked to inflammatory activit</w:t>
      </w:r>
      <w:r w:rsidR="00B85937" w:rsidRPr="002771E4">
        <w:t xml:space="preserve">y, and </w:t>
      </w:r>
      <w:r w:rsidR="003D204C" w:rsidRPr="002771E4">
        <w:t xml:space="preserve">the elevated risk of </w:t>
      </w:r>
      <w:r w:rsidR="008D48C8" w:rsidRPr="002771E4">
        <w:t>HF</w:t>
      </w:r>
      <w:r w:rsidR="003D204C" w:rsidRPr="002771E4">
        <w:t xml:space="preserve"> seen in individuals with higher circulating inflammatory markers seems to be </w:t>
      </w:r>
      <w:r w:rsidR="001947D5" w:rsidRPr="002771E4">
        <w:t>associated with</w:t>
      </w:r>
      <w:r w:rsidR="003D204C" w:rsidRPr="002771E4">
        <w:t xml:space="preserve"> NT-</w:t>
      </w:r>
      <w:proofErr w:type="spellStart"/>
      <w:r w:rsidR="003D204C" w:rsidRPr="002771E4">
        <w:t>proBNP</w:t>
      </w:r>
      <w:proofErr w:type="spellEnd"/>
      <w:r w:rsidR="003D204C" w:rsidRPr="002771E4">
        <w:t xml:space="preserve"> levels</w:t>
      </w:r>
      <w:r w:rsidR="00B85937" w:rsidRPr="002771E4">
        <w:t>.</w:t>
      </w:r>
    </w:p>
    <w:p w14:paraId="521C6D84" w14:textId="4775C795" w:rsidR="00BE722B" w:rsidRPr="002771E4" w:rsidRDefault="005E3C11" w:rsidP="00FB2E1F">
      <w:pPr>
        <w:spacing w:line="480" w:lineRule="auto"/>
      </w:pPr>
      <w:r w:rsidRPr="002771E4">
        <w:rPr>
          <w:i/>
          <w:iCs/>
        </w:rPr>
        <w:br w:type="page"/>
      </w:r>
    </w:p>
    <w:p w14:paraId="01FBA00D" w14:textId="27E097F7" w:rsidR="005C524F" w:rsidRPr="002771E4" w:rsidRDefault="005C524F" w:rsidP="00FB2E1F">
      <w:pPr>
        <w:spacing w:line="480" w:lineRule="auto"/>
      </w:pPr>
      <w:r w:rsidRPr="002771E4">
        <w:rPr>
          <w:b/>
          <w:bCs/>
        </w:rPr>
        <w:lastRenderedPageBreak/>
        <w:t>Abbreviations and acronyms</w:t>
      </w:r>
    </w:p>
    <w:p w14:paraId="2D37C573" w14:textId="77777777" w:rsidR="005C524F" w:rsidRPr="002771E4" w:rsidRDefault="005C524F" w:rsidP="00FB2E1F">
      <w:pPr>
        <w:spacing w:line="480" w:lineRule="auto"/>
        <w:rPr>
          <w:b/>
          <w:bCs/>
        </w:rPr>
      </w:pPr>
    </w:p>
    <w:p w14:paraId="4F9EA57F" w14:textId="77777777" w:rsidR="005C524F" w:rsidRPr="002771E4" w:rsidRDefault="005C524F" w:rsidP="00FB2E1F">
      <w:pPr>
        <w:spacing w:line="480" w:lineRule="auto"/>
        <w:rPr>
          <w:b/>
          <w:bCs/>
        </w:rPr>
      </w:pPr>
      <w:r w:rsidRPr="002771E4">
        <w:rPr>
          <w:b/>
          <w:bCs/>
        </w:rPr>
        <w:t xml:space="preserve">BMI = body mass index, CRP = C-reactive protein, eGFR = estimated glomerular filtration rate, HF = heart failure, </w:t>
      </w:r>
      <w:proofErr w:type="spellStart"/>
      <w:r w:rsidRPr="002771E4">
        <w:rPr>
          <w:b/>
          <w:bCs/>
        </w:rPr>
        <w:t>HFpEF</w:t>
      </w:r>
      <w:proofErr w:type="spellEnd"/>
      <w:r w:rsidRPr="002771E4">
        <w:rPr>
          <w:b/>
          <w:bCs/>
        </w:rPr>
        <w:t xml:space="preserve"> </w:t>
      </w:r>
      <w:proofErr w:type="gramStart"/>
      <w:r w:rsidRPr="002771E4">
        <w:rPr>
          <w:b/>
          <w:bCs/>
        </w:rPr>
        <w:t>=  heart</w:t>
      </w:r>
      <w:proofErr w:type="gramEnd"/>
      <w:r w:rsidRPr="002771E4">
        <w:rPr>
          <w:b/>
          <w:bCs/>
        </w:rPr>
        <w:t xml:space="preserve"> failure with preserved ejection fraction, </w:t>
      </w:r>
      <w:proofErr w:type="spellStart"/>
      <w:r w:rsidRPr="002771E4">
        <w:rPr>
          <w:b/>
          <w:bCs/>
        </w:rPr>
        <w:t>HFrEF</w:t>
      </w:r>
      <w:proofErr w:type="spellEnd"/>
      <w:r w:rsidRPr="002771E4">
        <w:rPr>
          <w:b/>
          <w:bCs/>
        </w:rPr>
        <w:t xml:space="preserve"> = heart failure with reduced ejection fraction, IL-6 = interleukin-6, NT-</w:t>
      </w:r>
      <w:proofErr w:type="spellStart"/>
      <w:r w:rsidRPr="002771E4">
        <w:rPr>
          <w:b/>
          <w:bCs/>
        </w:rPr>
        <w:t>proBNP</w:t>
      </w:r>
      <w:proofErr w:type="spellEnd"/>
      <w:r w:rsidRPr="002771E4">
        <w:rPr>
          <w:b/>
          <w:bCs/>
        </w:rPr>
        <w:t xml:space="preserve"> = amino-terminal fragment of pro-B type natriuretic peptide, NP = natriuretic peptide</w:t>
      </w:r>
    </w:p>
    <w:p w14:paraId="4735CD58" w14:textId="77777777" w:rsidR="0095711C" w:rsidRPr="002771E4" w:rsidRDefault="0095711C">
      <w:pPr>
        <w:rPr>
          <w:i/>
          <w:iCs/>
        </w:rPr>
      </w:pPr>
      <w:r w:rsidRPr="002771E4">
        <w:rPr>
          <w:i/>
          <w:iCs/>
        </w:rPr>
        <w:br w:type="page"/>
      </w:r>
    </w:p>
    <w:p w14:paraId="61D8AA3A" w14:textId="1138D65D" w:rsidR="00EA30D6" w:rsidRPr="002771E4" w:rsidRDefault="0095711C" w:rsidP="009F0E30">
      <w:pPr>
        <w:spacing w:line="480" w:lineRule="auto"/>
      </w:pPr>
      <w:r w:rsidRPr="002771E4">
        <w:rPr>
          <w:b/>
          <w:bCs/>
        </w:rPr>
        <w:lastRenderedPageBreak/>
        <w:t>Future Perspective:</w:t>
      </w:r>
      <w:r w:rsidRPr="002771E4">
        <w:t xml:space="preserve"> The mechanism of links between natriuretic peptide activity and inflammation are likely to be further elucidated, and we expect pathophysiological understanding of how these relate to the development of subsequent heart failure to increase. The differentiation between heart failure with preserved ejection fraction and reduced ejection fraction is apparent in clinical practice and is likely to </w:t>
      </w:r>
      <w:r w:rsidR="00EA30D6" w:rsidRPr="002771E4">
        <w:t xml:space="preserve">be made more explicit in future research; differential associations between inflammation, natriuretic peptide activity, and </w:t>
      </w:r>
      <w:proofErr w:type="spellStart"/>
      <w:r w:rsidR="00EA30D6" w:rsidRPr="002771E4">
        <w:t>HFrE</w:t>
      </w:r>
      <w:r w:rsidR="009F21D3" w:rsidRPr="002771E4">
        <w:t>F</w:t>
      </w:r>
      <w:proofErr w:type="spellEnd"/>
      <w:r w:rsidR="00EA30D6" w:rsidRPr="002771E4">
        <w:t>/</w:t>
      </w:r>
      <w:proofErr w:type="spellStart"/>
      <w:r w:rsidR="00EA30D6" w:rsidRPr="002771E4">
        <w:t>HFpEF</w:t>
      </w:r>
      <w:proofErr w:type="spellEnd"/>
      <w:r w:rsidR="00EA30D6" w:rsidRPr="002771E4">
        <w:t xml:space="preserve"> are likely to emerge to suggest differing pathophysiology. From a therapeutic standpoint, efforts to use anti-inflammatory therapy for heart failure have largely been disappointing, though therapies targeting natriuretic peptide activity (e.g. sacubitril) have been more successful, and are currently in use; further therapeutic options, again likely targeted at either </w:t>
      </w:r>
      <w:proofErr w:type="spellStart"/>
      <w:r w:rsidR="00EA30D6" w:rsidRPr="002771E4">
        <w:t>HFpEF</w:t>
      </w:r>
      <w:proofErr w:type="spellEnd"/>
      <w:r w:rsidR="00EA30D6" w:rsidRPr="002771E4">
        <w:t xml:space="preserve"> or </w:t>
      </w:r>
      <w:proofErr w:type="spellStart"/>
      <w:r w:rsidR="00EA30D6" w:rsidRPr="002771E4">
        <w:t>HFrEF</w:t>
      </w:r>
      <w:proofErr w:type="spellEnd"/>
      <w:r w:rsidR="00EA30D6" w:rsidRPr="002771E4">
        <w:t>, are likely to be developed.</w:t>
      </w:r>
    </w:p>
    <w:p w14:paraId="45B93A50" w14:textId="77777777" w:rsidR="00EA30D6" w:rsidRPr="002771E4" w:rsidRDefault="00EA30D6" w:rsidP="009F0E30">
      <w:pPr>
        <w:spacing w:line="480" w:lineRule="auto"/>
      </w:pPr>
      <w:r w:rsidRPr="002771E4">
        <w:br w:type="page"/>
      </w:r>
    </w:p>
    <w:p w14:paraId="11A7BC8A" w14:textId="77777777" w:rsidR="00EA30D6" w:rsidRPr="002771E4" w:rsidRDefault="00EA30D6" w:rsidP="009F0E30">
      <w:pPr>
        <w:spacing w:line="480" w:lineRule="auto"/>
        <w:rPr>
          <w:b/>
          <w:bCs/>
        </w:rPr>
      </w:pPr>
      <w:r w:rsidRPr="002771E4">
        <w:rPr>
          <w:b/>
          <w:bCs/>
        </w:rPr>
        <w:lastRenderedPageBreak/>
        <w:t>Summary Points</w:t>
      </w:r>
    </w:p>
    <w:p w14:paraId="61BBA4BF" w14:textId="77777777" w:rsidR="00EA30D6" w:rsidRPr="002771E4" w:rsidRDefault="00EA30D6" w:rsidP="009F0E30">
      <w:pPr>
        <w:spacing w:line="480" w:lineRule="auto"/>
        <w:rPr>
          <w:b/>
          <w:bCs/>
        </w:rPr>
      </w:pPr>
    </w:p>
    <w:p w14:paraId="6FB38677" w14:textId="0E9B2A18" w:rsidR="006651A1" w:rsidRPr="002771E4" w:rsidRDefault="006651A1" w:rsidP="009F0E30">
      <w:pPr>
        <w:pStyle w:val="ListParagraph"/>
        <w:numPr>
          <w:ilvl w:val="0"/>
          <w:numId w:val="11"/>
        </w:numPr>
        <w:spacing w:line="480" w:lineRule="auto"/>
        <w:rPr>
          <w:b/>
          <w:bCs/>
        </w:rPr>
      </w:pPr>
      <w:r w:rsidRPr="002771E4">
        <w:rPr>
          <w:b/>
          <w:bCs/>
        </w:rPr>
        <w:t>Natriuretic peptide activity is very strongly associated with heart failure</w:t>
      </w:r>
    </w:p>
    <w:p w14:paraId="447559DC" w14:textId="3E695B54" w:rsidR="00EA30D6" w:rsidRPr="002771E4" w:rsidRDefault="00EA30D6" w:rsidP="009F0E30">
      <w:pPr>
        <w:pStyle w:val="ListParagraph"/>
        <w:numPr>
          <w:ilvl w:val="0"/>
          <w:numId w:val="11"/>
        </w:numPr>
        <w:spacing w:line="480" w:lineRule="auto"/>
        <w:rPr>
          <w:b/>
          <w:bCs/>
        </w:rPr>
      </w:pPr>
      <w:r w:rsidRPr="002771E4">
        <w:rPr>
          <w:b/>
          <w:bCs/>
        </w:rPr>
        <w:t xml:space="preserve">Associations between proinflammatory biomarkers and incident heart failure have been described prior, but few of these </w:t>
      </w:r>
      <w:r w:rsidR="006651A1" w:rsidRPr="002771E4">
        <w:rPr>
          <w:b/>
          <w:bCs/>
        </w:rPr>
        <w:t>studies accounted for natriuretic peptide activity</w:t>
      </w:r>
    </w:p>
    <w:p w14:paraId="6AE17F0D" w14:textId="0250ED8C" w:rsidR="006651A1" w:rsidRPr="002771E4" w:rsidRDefault="006651A1" w:rsidP="009F0E30">
      <w:pPr>
        <w:pStyle w:val="ListParagraph"/>
        <w:numPr>
          <w:ilvl w:val="0"/>
          <w:numId w:val="11"/>
        </w:numPr>
        <w:spacing w:line="480" w:lineRule="auto"/>
        <w:rPr>
          <w:b/>
          <w:bCs/>
        </w:rPr>
      </w:pPr>
      <w:r w:rsidRPr="002771E4">
        <w:rPr>
          <w:b/>
          <w:bCs/>
        </w:rPr>
        <w:t>Laboratory and clinical studies suggest inflammatory and natriuretic peptide activity are linked to one another</w:t>
      </w:r>
    </w:p>
    <w:p w14:paraId="34CC0D65" w14:textId="3F606651" w:rsidR="00D1777A" w:rsidRPr="002771E4" w:rsidRDefault="006651A1" w:rsidP="009F0E30">
      <w:pPr>
        <w:pStyle w:val="ListParagraph"/>
        <w:numPr>
          <w:ilvl w:val="0"/>
          <w:numId w:val="11"/>
        </w:numPr>
        <w:spacing w:line="480" w:lineRule="auto"/>
        <w:rPr>
          <w:b/>
          <w:bCs/>
        </w:rPr>
      </w:pPr>
      <w:r w:rsidRPr="002771E4">
        <w:rPr>
          <w:b/>
          <w:bCs/>
        </w:rPr>
        <w:t xml:space="preserve">We found that, in a large </w:t>
      </w:r>
      <w:r w:rsidR="00D1777A" w:rsidRPr="002771E4">
        <w:rPr>
          <w:b/>
          <w:bCs/>
        </w:rPr>
        <w:t>cohort of older men, C-reactive protein and interleukin-6 levels were associated with NT-</w:t>
      </w:r>
      <w:proofErr w:type="spellStart"/>
      <w:r w:rsidR="00D1777A" w:rsidRPr="002771E4">
        <w:rPr>
          <w:b/>
          <w:bCs/>
        </w:rPr>
        <w:t>proBNP</w:t>
      </w:r>
      <w:proofErr w:type="spellEnd"/>
      <w:r w:rsidR="00D1777A" w:rsidRPr="002771E4">
        <w:rPr>
          <w:b/>
          <w:bCs/>
        </w:rPr>
        <w:t xml:space="preserve"> levels at baseline, even after adjusting for likely confounders</w:t>
      </w:r>
    </w:p>
    <w:p w14:paraId="70420B1D" w14:textId="1EAC1CB5" w:rsidR="00D1777A" w:rsidRPr="002771E4" w:rsidRDefault="00D1777A" w:rsidP="009F0E30">
      <w:pPr>
        <w:pStyle w:val="ListParagraph"/>
        <w:numPr>
          <w:ilvl w:val="0"/>
          <w:numId w:val="11"/>
        </w:numPr>
        <w:spacing w:line="480" w:lineRule="auto"/>
        <w:rPr>
          <w:b/>
          <w:bCs/>
        </w:rPr>
      </w:pPr>
      <w:r w:rsidRPr="002771E4">
        <w:rPr>
          <w:b/>
          <w:bCs/>
        </w:rPr>
        <w:t>During follow-up, elevated C-reactive protein and interleukin-6 levels were associated with increased incident heart failure risk in models adjusting for age and body-mass index</w:t>
      </w:r>
    </w:p>
    <w:p w14:paraId="4BD61F13" w14:textId="2AF54038" w:rsidR="00D1777A" w:rsidRPr="002771E4" w:rsidRDefault="00D1777A" w:rsidP="009F0E30">
      <w:pPr>
        <w:pStyle w:val="ListParagraph"/>
        <w:numPr>
          <w:ilvl w:val="0"/>
          <w:numId w:val="11"/>
        </w:numPr>
        <w:spacing w:line="480" w:lineRule="auto"/>
        <w:rPr>
          <w:b/>
          <w:bCs/>
        </w:rPr>
      </w:pPr>
      <w:r w:rsidRPr="002771E4">
        <w:rPr>
          <w:b/>
          <w:bCs/>
        </w:rPr>
        <w:t>However, this risk disappeared on addition of baseline NT-</w:t>
      </w:r>
      <w:proofErr w:type="spellStart"/>
      <w:r w:rsidRPr="002771E4">
        <w:rPr>
          <w:b/>
          <w:bCs/>
        </w:rPr>
        <w:t>proBNP</w:t>
      </w:r>
      <w:proofErr w:type="spellEnd"/>
      <w:r w:rsidRPr="002771E4">
        <w:rPr>
          <w:b/>
          <w:bCs/>
        </w:rPr>
        <w:t xml:space="preserve"> to the model</w:t>
      </w:r>
    </w:p>
    <w:p w14:paraId="1DAD80CF" w14:textId="6B6848AB" w:rsidR="00D1777A" w:rsidRPr="002771E4" w:rsidRDefault="00D1777A" w:rsidP="009F0E30">
      <w:pPr>
        <w:pStyle w:val="ListParagraph"/>
        <w:numPr>
          <w:ilvl w:val="0"/>
          <w:numId w:val="11"/>
        </w:numPr>
        <w:spacing w:line="480" w:lineRule="auto"/>
        <w:rPr>
          <w:b/>
          <w:bCs/>
        </w:rPr>
      </w:pPr>
      <w:r w:rsidRPr="002771E4">
        <w:rPr>
          <w:b/>
          <w:bCs/>
        </w:rPr>
        <w:t>Natriuretic peptide activity is linked to proinflammatory biomarker activity</w:t>
      </w:r>
    </w:p>
    <w:p w14:paraId="18442E20" w14:textId="7B0A1CF0" w:rsidR="00D1777A" w:rsidRPr="002771E4" w:rsidRDefault="00D1777A" w:rsidP="009F0E30">
      <w:pPr>
        <w:pStyle w:val="ListParagraph"/>
        <w:numPr>
          <w:ilvl w:val="0"/>
          <w:numId w:val="11"/>
        </w:numPr>
        <w:spacing w:line="480" w:lineRule="auto"/>
        <w:rPr>
          <w:b/>
          <w:bCs/>
        </w:rPr>
      </w:pPr>
      <w:r w:rsidRPr="002771E4">
        <w:rPr>
          <w:b/>
          <w:bCs/>
        </w:rPr>
        <w:t>These links may be important for determining the mediators of future heart failure risk, and the two systems may share a common driving force</w:t>
      </w:r>
    </w:p>
    <w:p w14:paraId="720CF075" w14:textId="0AEAC672" w:rsidR="00561BF6" w:rsidRPr="002771E4" w:rsidRDefault="00561BF6" w:rsidP="00EA30D6">
      <w:pPr>
        <w:rPr>
          <w:b/>
          <w:bCs/>
        </w:rPr>
      </w:pPr>
    </w:p>
    <w:p w14:paraId="27DE9CE2" w14:textId="77F8C173" w:rsidR="00D1777A" w:rsidRPr="002771E4" w:rsidRDefault="00D1777A">
      <w:pPr>
        <w:rPr>
          <w:i/>
          <w:iCs/>
        </w:rPr>
      </w:pPr>
      <w:r w:rsidRPr="002771E4">
        <w:rPr>
          <w:i/>
          <w:iCs/>
        </w:rPr>
        <w:br w:type="page"/>
      </w:r>
    </w:p>
    <w:p w14:paraId="45B7553B" w14:textId="0AEF471F" w:rsidR="00D1777A" w:rsidRPr="002771E4" w:rsidRDefault="00D1777A" w:rsidP="00D1777A">
      <w:pPr>
        <w:rPr>
          <w:rFonts w:cs="Times New Roman"/>
          <w:b/>
          <w:bCs/>
        </w:rPr>
      </w:pPr>
      <w:r w:rsidRPr="002771E4">
        <w:rPr>
          <w:rFonts w:cs="Times New Roman"/>
          <w:b/>
          <w:bCs/>
        </w:rPr>
        <w:lastRenderedPageBreak/>
        <w:t>Figure 1: Adjusted relative hazard ratios and 95% CI for incident HF, by quartiles of CRP and IL-6</w:t>
      </w:r>
      <w:r w:rsidR="009123A6" w:rsidRPr="002771E4">
        <w:rPr>
          <w:rFonts w:cs="Times New Roman"/>
          <w:b/>
          <w:bCs/>
        </w:rPr>
        <w:t>, and with log CRP/IL-6 fitted continuously,</w:t>
      </w:r>
      <w:r w:rsidRPr="002771E4">
        <w:rPr>
          <w:rFonts w:cs="Times New Roman"/>
          <w:b/>
          <w:bCs/>
        </w:rPr>
        <w:t xml:space="preserve"> in men with no prevalent MI or HF. Adjustment for “conventional risk factors” denotes adjustment for: social class; systolic blood pressure; use of antihypertensive drugs; diabetes mellitus; high-density lipoprotein; smoking status; heavy alcohol use; physical activity; left ventricular hypertrophy on ECG; and estimated glomerular filtration rate. Hazard ratios at </w:t>
      </w:r>
      <w:r w:rsidRPr="002771E4">
        <w:rPr>
          <w:rFonts w:cs="Times New Roman"/>
          <w:b/>
          <w:bCs/>
          <w:i/>
          <w:iCs/>
        </w:rPr>
        <w:t>p</w:t>
      </w:r>
      <w:r w:rsidRPr="002771E4">
        <w:rPr>
          <w:rFonts w:cs="Times New Roman"/>
          <w:b/>
          <w:bCs/>
        </w:rPr>
        <w:t>&lt;0.05 are bolded.</w:t>
      </w:r>
    </w:p>
    <w:p w14:paraId="254D83F7" w14:textId="5C0ADBEC" w:rsidR="00D1777A" w:rsidRDefault="00D1777A" w:rsidP="00D1777A">
      <w:pPr>
        <w:rPr>
          <w:rFonts w:cs="Times New Roman"/>
          <w:b/>
          <w:bCs/>
        </w:rPr>
      </w:pPr>
    </w:p>
    <w:p w14:paraId="27A3C1A1" w14:textId="44FF4717" w:rsidR="00750632" w:rsidRPr="002771E4" w:rsidRDefault="00750632" w:rsidP="00D1777A">
      <w:pPr>
        <w:rPr>
          <w:rFonts w:cs="Times New Roman"/>
          <w:b/>
          <w:bCs/>
        </w:rPr>
      </w:pPr>
      <w:r w:rsidRPr="00397E89">
        <w:rPr>
          <w:b/>
          <w:bCs/>
          <w:i/>
          <w:iCs/>
          <w:noProof/>
        </w:rPr>
        <w:drawing>
          <wp:inline distT="0" distB="0" distL="0" distR="0" wp14:anchorId="10570B82" wp14:editId="6ECE243C">
            <wp:extent cx="5727700" cy="443674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27700" cy="4436745"/>
                    </a:xfrm>
                    <a:prstGeom prst="rect">
                      <a:avLst/>
                    </a:prstGeom>
                  </pic:spPr>
                </pic:pic>
              </a:graphicData>
            </a:graphic>
          </wp:inline>
        </w:drawing>
      </w:r>
    </w:p>
    <w:p w14:paraId="1E6B12B8" w14:textId="77777777" w:rsidR="00D1777A" w:rsidRPr="002771E4" w:rsidRDefault="00D1777A" w:rsidP="00D1777A">
      <w:pPr>
        <w:rPr>
          <w:rFonts w:cs="Times New Roman"/>
          <w:b/>
          <w:bCs/>
        </w:rPr>
      </w:pPr>
      <w:r w:rsidRPr="002771E4">
        <w:rPr>
          <w:rFonts w:cs="Times New Roman"/>
          <w:b/>
          <w:bCs/>
        </w:rPr>
        <w:br w:type="page"/>
      </w:r>
    </w:p>
    <w:p w14:paraId="0CB9F03E" w14:textId="3D2D180C" w:rsidR="00D1777A" w:rsidRPr="002771E4" w:rsidRDefault="00D1777A" w:rsidP="00D1777A">
      <w:pPr>
        <w:jc w:val="center"/>
        <w:rPr>
          <w:i/>
          <w:iCs/>
        </w:rPr>
      </w:pPr>
      <w:r w:rsidRPr="002771E4">
        <w:rPr>
          <w:i/>
          <w:iCs/>
        </w:rPr>
        <w:lastRenderedPageBreak/>
        <w:t>Tables 1, 2</w:t>
      </w:r>
      <w:r w:rsidR="002D3C05" w:rsidRPr="002771E4">
        <w:rPr>
          <w:i/>
          <w:iCs/>
        </w:rPr>
        <w:t xml:space="preserve">, </w:t>
      </w:r>
      <w:r w:rsidRPr="002771E4">
        <w:rPr>
          <w:i/>
          <w:iCs/>
        </w:rPr>
        <w:t>3</w:t>
      </w:r>
      <w:r w:rsidR="002D3C05" w:rsidRPr="002771E4">
        <w:rPr>
          <w:i/>
          <w:iCs/>
        </w:rPr>
        <w:t xml:space="preserve"> and 4</w:t>
      </w:r>
      <w:r w:rsidRPr="002771E4">
        <w:rPr>
          <w:i/>
          <w:iCs/>
        </w:rPr>
        <w:t xml:space="preserve"> included as separate files</w:t>
      </w:r>
    </w:p>
    <w:p w14:paraId="5442345E" w14:textId="77777777" w:rsidR="00D1777A" w:rsidRPr="002771E4" w:rsidRDefault="00D1777A" w:rsidP="00D1777A">
      <w:pPr>
        <w:jc w:val="center"/>
        <w:rPr>
          <w:b/>
          <w:bCs/>
        </w:rPr>
      </w:pPr>
      <w:r w:rsidRPr="002771E4">
        <w:rPr>
          <w:b/>
          <w:bCs/>
        </w:rPr>
        <w:t>Captions/legends:</w:t>
      </w:r>
    </w:p>
    <w:p w14:paraId="0ADFDCAF" w14:textId="77777777" w:rsidR="00D1777A" w:rsidRPr="002771E4" w:rsidRDefault="00D1777A" w:rsidP="00D1777A">
      <w:pPr>
        <w:jc w:val="center"/>
        <w:rPr>
          <w:b/>
          <w:bCs/>
        </w:rPr>
      </w:pPr>
    </w:p>
    <w:p w14:paraId="4921D394" w14:textId="77777777" w:rsidR="00D1777A" w:rsidRPr="002771E4" w:rsidRDefault="00D1777A" w:rsidP="00D1777A">
      <w:pPr>
        <w:jc w:val="both"/>
        <w:rPr>
          <w:b/>
          <w:bCs/>
        </w:rPr>
      </w:pPr>
      <w:r w:rsidRPr="002771E4">
        <w:rPr>
          <w:b/>
          <w:bCs/>
        </w:rPr>
        <w:t xml:space="preserve">Table 1. Baseline characteristics of the study population. </w:t>
      </w:r>
    </w:p>
    <w:p w14:paraId="31BEC2D6" w14:textId="77777777" w:rsidR="00D1777A" w:rsidRPr="002771E4" w:rsidRDefault="00D1777A" w:rsidP="00D1777A">
      <w:pPr>
        <w:jc w:val="both"/>
        <w:rPr>
          <w:b/>
          <w:bCs/>
        </w:rPr>
      </w:pPr>
    </w:p>
    <w:p w14:paraId="7E455F0F" w14:textId="77777777" w:rsidR="00D1777A" w:rsidRPr="002771E4" w:rsidRDefault="00D1777A" w:rsidP="00D1777A">
      <w:pPr>
        <w:rPr>
          <w:b/>
          <w:bCs/>
        </w:rPr>
      </w:pPr>
      <w:r w:rsidRPr="002771E4">
        <w:rPr>
          <w:b/>
          <w:bCs/>
        </w:rPr>
        <w:t>Values are n (%) or mean (SD). For NT-</w:t>
      </w:r>
      <w:proofErr w:type="spellStart"/>
      <w:r w:rsidRPr="002771E4">
        <w:rPr>
          <w:b/>
          <w:bCs/>
        </w:rPr>
        <w:t>proBNP</w:t>
      </w:r>
      <w:proofErr w:type="spellEnd"/>
      <w:r w:rsidRPr="002771E4">
        <w:rPr>
          <w:b/>
          <w:bCs/>
        </w:rPr>
        <w:t>, CRP, and IL-6 values are geometric mean (interquartile range).</w:t>
      </w:r>
    </w:p>
    <w:p w14:paraId="465CC20D" w14:textId="77777777" w:rsidR="00D1777A" w:rsidRPr="002771E4" w:rsidRDefault="00D1777A" w:rsidP="00D1777A">
      <w:pPr>
        <w:jc w:val="both"/>
        <w:rPr>
          <w:b/>
          <w:bCs/>
        </w:rPr>
      </w:pPr>
    </w:p>
    <w:p w14:paraId="6F8D5372" w14:textId="77777777" w:rsidR="00D1777A" w:rsidRPr="002771E4" w:rsidRDefault="00D1777A" w:rsidP="00D1777A">
      <w:pPr>
        <w:rPr>
          <w:b/>
          <w:bCs/>
        </w:rPr>
      </w:pPr>
      <w:r w:rsidRPr="002771E4">
        <w:rPr>
          <w:b/>
          <w:bCs/>
        </w:rPr>
        <w:t>Table 2: Geometric means of NT-</w:t>
      </w:r>
      <w:proofErr w:type="spellStart"/>
      <w:r w:rsidRPr="002771E4">
        <w:rPr>
          <w:b/>
          <w:bCs/>
        </w:rPr>
        <w:t>proBNP</w:t>
      </w:r>
      <w:proofErr w:type="spellEnd"/>
      <w:r w:rsidRPr="002771E4">
        <w:rPr>
          <w:b/>
          <w:bCs/>
        </w:rPr>
        <w:t xml:space="preserve"> (</w:t>
      </w:r>
      <w:proofErr w:type="spellStart"/>
      <w:r w:rsidRPr="002771E4">
        <w:rPr>
          <w:b/>
          <w:bCs/>
        </w:rPr>
        <w:t>pg</w:t>
      </w:r>
      <w:proofErr w:type="spellEnd"/>
      <w:r w:rsidRPr="002771E4">
        <w:rPr>
          <w:b/>
          <w:bCs/>
        </w:rPr>
        <w:t>/mL), unadjusted, adjusted for age and fully adjusted, by quartiles of CRP and IL6 and standardised beta coefficients.</w:t>
      </w:r>
    </w:p>
    <w:p w14:paraId="1BC73DBE" w14:textId="77777777" w:rsidR="00D1777A" w:rsidRPr="002771E4" w:rsidRDefault="00D1777A" w:rsidP="00D1777A">
      <w:pPr>
        <w:rPr>
          <w:b/>
          <w:bCs/>
        </w:rPr>
      </w:pPr>
    </w:p>
    <w:p w14:paraId="45986948" w14:textId="77777777" w:rsidR="00D1777A" w:rsidRPr="002771E4" w:rsidRDefault="00D1777A" w:rsidP="00D1777A">
      <w:pPr>
        <w:rPr>
          <w:b/>
          <w:bCs/>
        </w:rPr>
      </w:pPr>
      <w:r w:rsidRPr="002771E4">
        <w:rPr>
          <w:b/>
          <w:bCs/>
        </w:rPr>
        <w:t xml:space="preserve">“Fully adjusted means” are adjusted for age, BMI, HDL, eGFR, systolic blood pressure, social class, use of antihypertensive medication, diabetes mellitus, heavy alcohol use, physical activity, left ventricular hypertrophy on ECG, atrial fibrillation on ECG, and smoking status. Standardised beta coefficients, R-square and p-values are given for a regression model incorporating </w:t>
      </w:r>
      <w:proofErr w:type="spellStart"/>
      <w:r w:rsidRPr="002771E4">
        <w:rPr>
          <w:b/>
          <w:bCs/>
        </w:rPr>
        <w:t>logCRP</w:t>
      </w:r>
      <w:proofErr w:type="spellEnd"/>
      <w:r w:rsidRPr="002771E4">
        <w:rPr>
          <w:b/>
          <w:bCs/>
        </w:rPr>
        <w:t xml:space="preserve"> or logIL-6 in place of CRP or IL-6 quartile, with the standardised beta coefficients representing the increase in log NT-</w:t>
      </w:r>
      <w:proofErr w:type="spellStart"/>
      <w:r w:rsidRPr="002771E4">
        <w:rPr>
          <w:b/>
          <w:bCs/>
        </w:rPr>
        <w:t>proBNP</w:t>
      </w:r>
      <w:proofErr w:type="spellEnd"/>
      <w:r w:rsidRPr="002771E4">
        <w:rPr>
          <w:b/>
          <w:bCs/>
        </w:rPr>
        <w:t xml:space="preserve"> (as standard deviations) for each 1 standard deviation increase in log CRP or log IL-6.</w:t>
      </w:r>
    </w:p>
    <w:p w14:paraId="030BBF09" w14:textId="77777777" w:rsidR="00D1777A" w:rsidRPr="002771E4" w:rsidRDefault="00D1777A" w:rsidP="00D1777A">
      <w:pPr>
        <w:rPr>
          <w:b/>
          <w:bCs/>
        </w:rPr>
      </w:pPr>
    </w:p>
    <w:p w14:paraId="74AC6182" w14:textId="77777777" w:rsidR="00D1777A" w:rsidRPr="002771E4" w:rsidRDefault="00D1777A" w:rsidP="00D1777A">
      <w:pPr>
        <w:rPr>
          <w:b/>
          <w:bCs/>
        </w:rPr>
      </w:pPr>
      <w:r w:rsidRPr="002771E4">
        <w:rPr>
          <w:b/>
          <w:bCs/>
        </w:rPr>
        <w:t xml:space="preserve">Table 3: </w:t>
      </w:r>
      <w:r w:rsidRPr="002771E4">
        <w:rPr>
          <w:rFonts w:cstheme="minorHAnsi"/>
          <w:b/>
          <w:bCs/>
        </w:rPr>
        <w:t>Incidence rates of HF/1000 person years, missing values and numbers of men in each CRP and IL-6 quartile.</w:t>
      </w:r>
    </w:p>
    <w:p w14:paraId="14259CA3" w14:textId="77777777" w:rsidR="00D1777A" w:rsidRPr="002771E4" w:rsidRDefault="00D1777A" w:rsidP="00D1777A">
      <w:pPr>
        <w:rPr>
          <w:b/>
          <w:bCs/>
        </w:rPr>
      </w:pPr>
    </w:p>
    <w:p w14:paraId="01F6CCB2" w14:textId="2EE7C19E" w:rsidR="00D1777A" w:rsidRPr="002771E4" w:rsidRDefault="009F21D3" w:rsidP="00D1777A">
      <w:pPr>
        <w:jc w:val="both"/>
        <w:rPr>
          <w:rFonts w:cstheme="minorHAnsi"/>
          <w:b/>
          <w:bCs/>
        </w:rPr>
      </w:pPr>
      <w:r w:rsidRPr="002771E4">
        <w:rPr>
          <w:rFonts w:cstheme="minorHAnsi"/>
          <w:b/>
          <w:bCs/>
        </w:rPr>
        <w:t>Table</w:t>
      </w:r>
      <w:r w:rsidR="004019CF" w:rsidRPr="002771E4">
        <w:rPr>
          <w:rFonts w:cstheme="minorHAnsi"/>
          <w:b/>
          <w:bCs/>
        </w:rPr>
        <w:t xml:space="preserve"> </w:t>
      </w:r>
      <w:r w:rsidRPr="002771E4">
        <w:rPr>
          <w:rFonts w:cstheme="minorHAnsi"/>
          <w:b/>
          <w:bCs/>
        </w:rPr>
        <w:t xml:space="preserve">4: </w:t>
      </w:r>
      <w:r w:rsidRPr="002771E4">
        <w:rPr>
          <w:b/>
          <w:bCs/>
        </w:rPr>
        <w:t xml:space="preserve">Baseline characteristics, incident HF rates, and distributions amongst inflammatory marker quartiles, by </w:t>
      </w:r>
      <w:proofErr w:type="spellStart"/>
      <w:r w:rsidRPr="002771E4">
        <w:rPr>
          <w:b/>
          <w:bCs/>
        </w:rPr>
        <w:t>tertile</w:t>
      </w:r>
      <w:proofErr w:type="spellEnd"/>
      <w:r w:rsidRPr="002771E4">
        <w:rPr>
          <w:b/>
          <w:bCs/>
        </w:rPr>
        <w:t xml:space="preserve"> of NT-</w:t>
      </w:r>
      <w:proofErr w:type="spellStart"/>
      <w:r w:rsidRPr="002771E4">
        <w:rPr>
          <w:b/>
          <w:bCs/>
        </w:rPr>
        <w:t>proBNP</w:t>
      </w:r>
      <w:proofErr w:type="spellEnd"/>
      <w:r w:rsidRPr="002771E4">
        <w:rPr>
          <w:b/>
          <w:bCs/>
        </w:rPr>
        <w:t>.</w:t>
      </w:r>
    </w:p>
    <w:p w14:paraId="5C807E68" w14:textId="77777777" w:rsidR="009F21D3" w:rsidRPr="002771E4" w:rsidRDefault="009F21D3" w:rsidP="00D1777A">
      <w:pPr>
        <w:jc w:val="both"/>
        <w:rPr>
          <w:rFonts w:cstheme="minorHAnsi"/>
          <w:b/>
          <w:bCs/>
        </w:rPr>
      </w:pPr>
    </w:p>
    <w:p w14:paraId="31CC9A10" w14:textId="3CE86D4D" w:rsidR="00D1777A" w:rsidRPr="002771E4" w:rsidRDefault="00D1777A" w:rsidP="00D1777A">
      <w:pPr>
        <w:jc w:val="both"/>
        <w:rPr>
          <w:rFonts w:cstheme="minorHAnsi"/>
          <w:i/>
          <w:iCs/>
        </w:rPr>
      </w:pPr>
      <w:r w:rsidRPr="002771E4">
        <w:rPr>
          <w:rFonts w:cstheme="minorHAnsi"/>
          <w:b/>
          <w:bCs/>
        </w:rPr>
        <w:t>Supplementary figures 1(A) and 1(B): Kaplan-Meier curves showing survival free of heart failure by quartiles of CRP (1(A)) and IL-6 (1(B)) in 3569 men without prevalent MI or HF.</w:t>
      </w:r>
    </w:p>
    <w:p w14:paraId="1D223E28" w14:textId="77777777" w:rsidR="005E3C11" w:rsidRPr="002771E4" w:rsidRDefault="005E3C11" w:rsidP="00FB2E1F">
      <w:pPr>
        <w:spacing w:line="480" w:lineRule="auto"/>
        <w:rPr>
          <w:rFonts w:cstheme="minorHAnsi"/>
          <w:i/>
          <w:iCs/>
        </w:rPr>
      </w:pPr>
    </w:p>
    <w:p w14:paraId="5C51E7FA" w14:textId="3BB603C8" w:rsidR="00D1777A" w:rsidRPr="002771E4" w:rsidRDefault="00D1777A">
      <w:pPr>
        <w:rPr>
          <w:rFonts w:cstheme="minorHAnsi"/>
          <w:i/>
          <w:iCs/>
        </w:rPr>
      </w:pPr>
      <w:r w:rsidRPr="002771E4">
        <w:rPr>
          <w:rFonts w:cstheme="minorHAnsi"/>
          <w:i/>
          <w:iCs/>
        </w:rPr>
        <w:br w:type="page"/>
      </w:r>
    </w:p>
    <w:p w14:paraId="50BBDD35" w14:textId="77777777" w:rsidR="00481585" w:rsidRPr="002771E4" w:rsidRDefault="00481585" w:rsidP="00FB2E1F">
      <w:pPr>
        <w:spacing w:line="480" w:lineRule="auto"/>
        <w:rPr>
          <w:rFonts w:cstheme="minorHAnsi"/>
          <w:i/>
          <w:iCs/>
        </w:rPr>
      </w:pPr>
    </w:p>
    <w:p w14:paraId="7531427D" w14:textId="25E79683" w:rsidR="00947EBC" w:rsidRPr="002771E4" w:rsidRDefault="00AF11B8" w:rsidP="00FB2E1F">
      <w:pPr>
        <w:spacing w:line="480" w:lineRule="auto"/>
        <w:rPr>
          <w:rFonts w:cstheme="minorHAnsi"/>
        </w:rPr>
      </w:pPr>
      <w:r w:rsidRPr="002771E4">
        <w:rPr>
          <w:rFonts w:cstheme="minorHAnsi"/>
          <w:b/>
          <w:bCs/>
        </w:rPr>
        <w:t xml:space="preserve">6. </w:t>
      </w:r>
      <w:r w:rsidR="0042158A" w:rsidRPr="002771E4">
        <w:rPr>
          <w:rFonts w:cstheme="minorHAnsi"/>
          <w:b/>
          <w:bCs/>
        </w:rPr>
        <w:t>References</w:t>
      </w:r>
      <w:r w:rsidR="00A80130" w:rsidRPr="002771E4">
        <w:rPr>
          <w:rFonts w:cstheme="minorHAnsi"/>
        </w:rPr>
        <w:t xml:space="preserve"> </w:t>
      </w:r>
    </w:p>
    <w:p w14:paraId="751F3899" w14:textId="6A799933" w:rsidR="006771C4" w:rsidRPr="002771E4" w:rsidRDefault="00FC6C71" w:rsidP="006771C4">
      <w:pPr>
        <w:pStyle w:val="Bibliography"/>
      </w:pPr>
      <w:r w:rsidRPr="002771E4">
        <w:rPr>
          <w:rFonts w:cstheme="minorHAnsi"/>
        </w:rPr>
        <w:fldChar w:fldCharType="begin"/>
      </w:r>
      <w:r w:rsidR="006771C4" w:rsidRPr="002771E4">
        <w:rPr>
          <w:rFonts w:cstheme="minorHAnsi"/>
        </w:rPr>
        <w:instrText xml:space="preserve"> ADDIN ZOTERO_BIBL {"uncited":[],"omitted":[],"custom":[]} CSL_BIBLIOGRAPHY </w:instrText>
      </w:r>
      <w:r w:rsidRPr="002771E4">
        <w:rPr>
          <w:rFonts w:cstheme="minorHAnsi"/>
        </w:rPr>
        <w:fldChar w:fldCharType="separate"/>
      </w:r>
      <w:r w:rsidR="006771C4" w:rsidRPr="002771E4">
        <w:t>1</w:t>
      </w:r>
      <w:r w:rsidR="006771C4" w:rsidRPr="002771E4">
        <w:tab/>
        <w:t xml:space="preserve">Savarese G, Lund LH. Global public health burden of heart failure. </w:t>
      </w:r>
      <w:r w:rsidR="006771C4" w:rsidRPr="002771E4">
        <w:rPr>
          <w:i/>
          <w:iCs/>
        </w:rPr>
        <w:t>Card Fail Rev</w:t>
      </w:r>
      <w:r w:rsidR="006771C4" w:rsidRPr="002771E4">
        <w:t xml:space="preserve"> 3(1), 7–11 (2017).</w:t>
      </w:r>
    </w:p>
    <w:p w14:paraId="49CB2A23" w14:textId="42E261DF" w:rsidR="006771C4" w:rsidRPr="002771E4" w:rsidRDefault="006771C4" w:rsidP="006771C4">
      <w:pPr>
        <w:pStyle w:val="Bibliography"/>
        <w:rPr>
          <w:b/>
          <w:bCs/>
        </w:rPr>
      </w:pPr>
      <w:r w:rsidRPr="002771E4">
        <w:rPr>
          <w:b/>
          <w:bCs/>
        </w:rPr>
        <w:t>2</w:t>
      </w:r>
      <w:r w:rsidRPr="002771E4">
        <w:rPr>
          <w:b/>
          <w:bCs/>
        </w:rPr>
        <w:tab/>
        <w:t xml:space="preserve">Van Linthout S, Tschöpe C. Inflammation – cause or consequence of heart failure or both? </w:t>
      </w:r>
      <w:r w:rsidRPr="002771E4">
        <w:rPr>
          <w:b/>
          <w:bCs/>
          <w:i/>
          <w:iCs/>
        </w:rPr>
        <w:t>Curr Heart Fail Rep</w:t>
      </w:r>
      <w:r w:rsidRPr="002771E4">
        <w:rPr>
          <w:b/>
          <w:bCs/>
        </w:rPr>
        <w:t xml:space="preserve"> 14(4), 251–265 (2017).</w:t>
      </w:r>
    </w:p>
    <w:p w14:paraId="121C5191" w14:textId="08BEECC3" w:rsidR="006771C4" w:rsidRPr="002771E4" w:rsidRDefault="006771C4" w:rsidP="006771C4">
      <w:pPr>
        <w:pStyle w:val="Bibliography"/>
      </w:pPr>
      <w:r w:rsidRPr="002771E4">
        <w:t>3</w:t>
      </w:r>
      <w:r w:rsidRPr="002771E4">
        <w:tab/>
        <w:t xml:space="preserve">Cainzos-Achirica M, Miedema MD, McEvoy JW </w:t>
      </w:r>
      <w:r w:rsidRPr="002771E4">
        <w:rPr>
          <w:i/>
          <w:iCs/>
        </w:rPr>
        <w:t>et al.</w:t>
      </w:r>
      <w:r w:rsidRPr="002771E4">
        <w:t xml:space="preserve"> The prognostic value of high sensitivity C-reactive protein in a multi-ethnic population after &gt;10 years of follow-up: the Multi-Ethnic Study of Atherosclerosis (MESA). </w:t>
      </w:r>
      <w:r w:rsidRPr="002771E4">
        <w:rPr>
          <w:i/>
          <w:iCs/>
        </w:rPr>
        <w:t>In J Cardiol</w:t>
      </w:r>
      <w:r w:rsidRPr="002771E4">
        <w:t xml:space="preserve"> 264, 158–164 (2018).</w:t>
      </w:r>
    </w:p>
    <w:p w14:paraId="6371DAC6" w14:textId="0F5C28B8" w:rsidR="006771C4" w:rsidRPr="002771E4" w:rsidRDefault="006771C4" w:rsidP="006771C4">
      <w:pPr>
        <w:pStyle w:val="Bibliography"/>
      </w:pPr>
      <w:r w:rsidRPr="002771E4">
        <w:t>4</w:t>
      </w:r>
      <w:r w:rsidRPr="002771E4">
        <w:tab/>
        <w:t xml:space="preserve">Gottdiener JS, Arnold AM, Aurigemma GP </w:t>
      </w:r>
      <w:r w:rsidRPr="002771E4">
        <w:rPr>
          <w:i/>
          <w:iCs/>
        </w:rPr>
        <w:t>et al.</w:t>
      </w:r>
      <w:r w:rsidRPr="002771E4">
        <w:t xml:space="preserve"> Predictors of congestive heart failure in the elderly: the cardiovascular health study. </w:t>
      </w:r>
      <w:r w:rsidRPr="002771E4">
        <w:rPr>
          <w:i/>
          <w:iCs/>
        </w:rPr>
        <w:t xml:space="preserve">J Am Coll Cardiol </w:t>
      </w:r>
      <w:r w:rsidRPr="002771E4">
        <w:t>35(6), 1628–1637 (2000).</w:t>
      </w:r>
    </w:p>
    <w:p w14:paraId="21E2D97D" w14:textId="5D3F11CC" w:rsidR="006771C4" w:rsidRPr="002771E4" w:rsidRDefault="006771C4" w:rsidP="006771C4">
      <w:pPr>
        <w:pStyle w:val="Bibliography"/>
      </w:pPr>
      <w:r w:rsidRPr="002771E4">
        <w:t>5</w:t>
      </w:r>
      <w:r w:rsidRPr="002771E4">
        <w:tab/>
        <w:t xml:space="preserve">Suzuki T, Katz R, Jenny NS </w:t>
      </w:r>
      <w:r w:rsidRPr="002771E4">
        <w:rPr>
          <w:i/>
          <w:iCs/>
        </w:rPr>
        <w:t>et al.</w:t>
      </w:r>
      <w:r w:rsidRPr="002771E4">
        <w:t xml:space="preserve"> Metabolic syndrome, inflammation, and incident heart failure in the elderly. </w:t>
      </w:r>
      <w:r w:rsidRPr="002771E4">
        <w:rPr>
          <w:i/>
          <w:iCs/>
        </w:rPr>
        <w:t>Circ Heart Fail</w:t>
      </w:r>
      <w:r w:rsidRPr="002771E4">
        <w:t xml:space="preserve"> 1(4), 242–248 (2008).</w:t>
      </w:r>
    </w:p>
    <w:p w14:paraId="16BE580B" w14:textId="5264B1A2" w:rsidR="006771C4" w:rsidRPr="002771E4" w:rsidRDefault="006771C4" w:rsidP="006771C4">
      <w:pPr>
        <w:pStyle w:val="Bibliography"/>
        <w:rPr>
          <w:b/>
          <w:bCs/>
        </w:rPr>
      </w:pPr>
      <w:r w:rsidRPr="002771E4">
        <w:rPr>
          <w:b/>
          <w:bCs/>
        </w:rPr>
        <w:t>6</w:t>
      </w:r>
      <w:r w:rsidRPr="002771E4">
        <w:rPr>
          <w:b/>
          <w:bCs/>
        </w:rPr>
        <w:tab/>
        <w:t xml:space="preserve">Ergatoudes C, Thunström E, Hansson P-O </w:t>
      </w:r>
      <w:r w:rsidRPr="002771E4">
        <w:rPr>
          <w:b/>
          <w:bCs/>
          <w:i/>
          <w:iCs/>
        </w:rPr>
        <w:t>et al.</w:t>
      </w:r>
      <w:r w:rsidRPr="002771E4">
        <w:rPr>
          <w:b/>
          <w:bCs/>
        </w:rPr>
        <w:t xml:space="preserve"> Natriuretic and inflammatory biomarkers as risk predictors of heart failure in middle-aged men from the general population: a 21-year follow-up. </w:t>
      </w:r>
      <w:r w:rsidRPr="002771E4">
        <w:rPr>
          <w:b/>
          <w:bCs/>
          <w:i/>
          <w:iCs/>
        </w:rPr>
        <w:t>J Card Fail</w:t>
      </w:r>
      <w:r w:rsidRPr="002771E4">
        <w:rPr>
          <w:b/>
          <w:bCs/>
        </w:rPr>
        <w:t xml:space="preserve"> 24(9), 594–600 (2018).</w:t>
      </w:r>
    </w:p>
    <w:p w14:paraId="1F446A5A" w14:textId="0D109766" w:rsidR="006771C4" w:rsidRPr="002771E4" w:rsidRDefault="006771C4" w:rsidP="006771C4">
      <w:pPr>
        <w:pStyle w:val="Bibliography"/>
      </w:pPr>
      <w:r w:rsidRPr="002771E4">
        <w:t>7</w:t>
      </w:r>
      <w:r w:rsidRPr="002771E4">
        <w:tab/>
        <w:t xml:space="preserve">Smith JG, Newton-Cheh C, Almgren P </w:t>
      </w:r>
      <w:r w:rsidRPr="002771E4">
        <w:rPr>
          <w:i/>
          <w:iCs/>
        </w:rPr>
        <w:t>et al.</w:t>
      </w:r>
      <w:r w:rsidRPr="002771E4">
        <w:t xml:space="preserve"> Assessment of conventional cardiovascular risk factors and multiple biomarkers for the prediction of incident heart failure and atrial fibrillation. </w:t>
      </w:r>
      <w:r w:rsidRPr="002771E4">
        <w:rPr>
          <w:i/>
          <w:iCs/>
        </w:rPr>
        <w:t>J Am Col. Cardio.</w:t>
      </w:r>
      <w:r w:rsidRPr="002771E4">
        <w:t xml:space="preserve"> 56(21), 1712–1719 (2010).</w:t>
      </w:r>
    </w:p>
    <w:p w14:paraId="1EB0B5B2" w14:textId="3E8F9F1B" w:rsidR="006771C4" w:rsidRPr="002771E4" w:rsidRDefault="006771C4" w:rsidP="006771C4">
      <w:pPr>
        <w:pStyle w:val="Bibliography"/>
        <w:rPr>
          <w:b/>
          <w:bCs/>
        </w:rPr>
      </w:pPr>
      <w:r w:rsidRPr="002771E4">
        <w:rPr>
          <w:b/>
          <w:bCs/>
        </w:rPr>
        <w:t>8</w:t>
      </w:r>
      <w:r w:rsidRPr="002771E4">
        <w:rPr>
          <w:b/>
          <w:bCs/>
        </w:rPr>
        <w:tab/>
        <w:t xml:space="preserve">Kalogeropoulos A, Georgiopoulou V, Psaty BM </w:t>
      </w:r>
      <w:r w:rsidRPr="002771E4">
        <w:rPr>
          <w:b/>
          <w:bCs/>
          <w:i/>
          <w:iCs/>
        </w:rPr>
        <w:t>et al.</w:t>
      </w:r>
      <w:r w:rsidRPr="002771E4">
        <w:rPr>
          <w:b/>
          <w:bCs/>
        </w:rPr>
        <w:t xml:space="preserve"> Inflammatory markers and incident heart failure risk in older adults: the Health, Aging, and Body Composition study. </w:t>
      </w:r>
      <w:r w:rsidRPr="002771E4">
        <w:rPr>
          <w:b/>
          <w:bCs/>
          <w:i/>
          <w:iCs/>
        </w:rPr>
        <w:t>J Am Coll Cardiol</w:t>
      </w:r>
      <w:r w:rsidRPr="002771E4">
        <w:rPr>
          <w:b/>
          <w:bCs/>
        </w:rPr>
        <w:t xml:space="preserve"> 55(19), 2129–2137 (2010).</w:t>
      </w:r>
    </w:p>
    <w:p w14:paraId="7C372D93" w14:textId="5BC30427" w:rsidR="006771C4" w:rsidRPr="002771E4" w:rsidRDefault="006771C4" w:rsidP="006771C4">
      <w:pPr>
        <w:pStyle w:val="Bibliography"/>
      </w:pPr>
      <w:r w:rsidRPr="002771E4">
        <w:t>9</w:t>
      </w:r>
      <w:r w:rsidRPr="002771E4">
        <w:tab/>
        <w:t xml:space="preserve">Kardys I, Knetsch AM, Bleumink GS </w:t>
      </w:r>
      <w:r w:rsidRPr="002771E4">
        <w:rPr>
          <w:i/>
          <w:iCs/>
        </w:rPr>
        <w:t>et al.</w:t>
      </w:r>
      <w:r w:rsidRPr="002771E4">
        <w:t xml:space="preserve"> C-reactive protein and risk of heart failure. The Rotterdam Study. </w:t>
      </w:r>
      <w:r w:rsidRPr="002771E4">
        <w:rPr>
          <w:i/>
          <w:iCs/>
        </w:rPr>
        <w:t>Am Heart J.</w:t>
      </w:r>
      <w:r w:rsidRPr="002771E4">
        <w:t xml:space="preserve"> 152(3), 514–520 (2006).</w:t>
      </w:r>
    </w:p>
    <w:p w14:paraId="6BDC5E48" w14:textId="37D2D652" w:rsidR="006771C4" w:rsidRPr="002771E4" w:rsidRDefault="006771C4" w:rsidP="006771C4">
      <w:pPr>
        <w:pStyle w:val="Bibliography"/>
        <w:rPr>
          <w:b/>
          <w:bCs/>
        </w:rPr>
      </w:pPr>
      <w:r w:rsidRPr="002771E4">
        <w:rPr>
          <w:b/>
          <w:bCs/>
        </w:rPr>
        <w:t>10</w:t>
      </w:r>
      <w:r w:rsidRPr="002771E4">
        <w:rPr>
          <w:b/>
          <w:bCs/>
        </w:rPr>
        <w:tab/>
        <w:t xml:space="preserve">Vasan RS, Sullivan LM, Roubenoff R </w:t>
      </w:r>
      <w:r w:rsidRPr="002771E4">
        <w:rPr>
          <w:b/>
          <w:bCs/>
          <w:i/>
          <w:iCs/>
        </w:rPr>
        <w:t>et al.</w:t>
      </w:r>
      <w:r w:rsidRPr="002771E4">
        <w:rPr>
          <w:b/>
          <w:bCs/>
        </w:rPr>
        <w:t xml:space="preserve"> Inflammatory markers and risk of heart failure in elderly subjects without prior myocardial infarction. </w:t>
      </w:r>
      <w:r w:rsidRPr="002771E4">
        <w:rPr>
          <w:b/>
          <w:bCs/>
          <w:i/>
          <w:iCs/>
        </w:rPr>
        <w:t>Circulation</w:t>
      </w:r>
      <w:r w:rsidRPr="002771E4">
        <w:rPr>
          <w:b/>
          <w:bCs/>
        </w:rPr>
        <w:t xml:space="preserve"> 107(11), 1486–1491 (2003).</w:t>
      </w:r>
    </w:p>
    <w:p w14:paraId="0019CFFE" w14:textId="00881A41" w:rsidR="006771C4" w:rsidRPr="002771E4" w:rsidRDefault="006771C4" w:rsidP="006771C4">
      <w:pPr>
        <w:pStyle w:val="Bibliography"/>
      </w:pPr>
      <w:r w:rsidRPr="002771E4">
        <w:t>11</w:t>
      </w:r>
      <w:r w:rsidRPr="002771E4">
        <w:tab/>
        <w:t xml:space="preserve">Bahrami H, Bluemke DA, Kronmal R </w:t>
      </w:r>
      <w:r w:rsidRPr="002771E4">
        <w:rPr>
          <w:i/>
          <w:iCs/>
        </w:rPr>
        <w:t>et al.</w:t>
      </w:r>
      <w:r w:rsidRPr="002771E4">
        <w:t xml:space="preserve"> Novel metabolic risk factors for incident heart failure and their relationship with obesity: the MESA (Multi-Ethnic Study of Atherosclerosis) study. </w:t>
      </w:r>
      <w:r w:rsidRPr="002771E4">
        <w:rPr>
          <w:i/>
          <w:iCs/>
        </w:rPr>
        <w:t>J Am Coll Cardiol</w:t>
      </w:r>
      <w:r w:rsidRPr="002771E4">
        <w:t xml:space="preserve"> 51(18), 1775–1783 (2008).</w:t>
      </w:r>
    </w:p>
    <w:p w14:paraId="794D0309" w14:textId="6DACAA20" w:rsidR="006771C4" w:rsidRPr="002771E4" w:rsidRDefault="006771C4" w:rsidP="006771C4">
      <w:pPr>
        <w:pStyle w:val="Bibliography"/>
      </w:pPr>
      <w:r w:rsidRPr="002771E4">
        <w:t>12</w:t>
      </w:r>
      <w:r w:rsidRPr="002771E4">
        <w:tab/>
        <w:t xml:space="preserve">Bekwelem W, Lutsey PL, Loehr LR </w:t>
      </w:r>
      <w:r w:rsidRPr="002771E4">
        <w:rPr>
          <w:i/>
          <w:iCs/>
        </w:rPr>
        <w:t>et al.</w:t>
      </w:r>
      <w:r w:rsidRPr="002771E4">
        <w:t xml:space="preserve"> White </w:t>
      </w:r>
      <w:r w:rsidR="001D7929" w:rsidRPr="002771E4">
        <w:t>blood cell count, C-reactive protein, and incident heart failure in t</w:t>
      </w:r>
      <w:r w:rsidRPr="002771E4">
        <w:t xml:space="preserve">he Atherosclerosis Risk in Communities (ARIC) </w:t>
      </w:r>
      <w:r w:rsidR="001D7929" w:rsidRPr="002771E4">
        <w:t>st</w:t>
      </w:r>
      <w:r w:rsidRPr="002771E4">
        <w:t xml:space="preserve">udy. </w:t>
      </w:r>
      <w:r w:rsidRPr="002771E4">
        <w:rPr>
          <w:i/>
          <w:iCs/>
        </w:rPr>
        <w:t>Ann Epidemiol</w:t>
      </w:r>
      <w:r w:rsidRPr="002771E4">
        <w:t xml:space="preserve"> 21(10), 739–748 (2011).</w:t>
      </w:r>
    </w:p>
    <w:p w14:paraId="1A7A6037" w14:textId="77777777" w:rsidR="006771C4" w:rsidRPr="002771E4" w:rsidRDefault="006771C4" w:rsidP="006771C4">
      <w:pPr>
        <w:pStyle w:val="Bibliography"/>
      </w:pPr>
      <w:r w:rsidRPr="002771E4">
        <w:t>13</w:t>
      </w:r>
      <w:r w:rsidRPr="002771E4">
        <w:tab/>
        <w:t xml:space="preserve">Engström G, Hedblad B, Tydén P, Lindgärde F. Inflammation-sensitive plasma proteins are associated with increased incidence of heart failure: A population-based cohort study. </w:t>
      </w:r>
      <w:r w:rsidRPr="002771E4">
        <w:rPr>
          <w:i/>
          <w:iCs/>
        </w:rPr>
        <w:t>Atherosclerosis</w:t>
      </w:r>
      <w:r w:rsidRPr="002771E4">
        <w:t xml:space="preserve"> 202(2), 617–622 (2009).</w:t>
      </w:r>
    </w:p>
    <w:p w14:paraId="63C9ED7A" w14:textId="5C1EE3A8" w:rsidR="006771C4" w:rsidRPr="002771E4" w:rsidRDefault="006771C4" w:rsidP="006771C4">
      <w:pPr>
        <w:pStyle w:val="Bibliography"/>
        <w:rPr>
          <w:b/>
          <w:bCs/>
        </w:rPr>
      </w:pPr>
      <w:r w:rsidRPr="002771E4">
        <w:rPr>
          <w:b/>
          <w:bCs/>
        </w:rPr>
        <w:t>14</w:t>
      </w:r>
      <w:r w:rsidRPr="002771E4">
        <w:rPr>
          <w:b/>
          <w:bCs/>
        </w:rPr>
        <w:tab/>
        <w:t xml:space="preserve">Prasada S, Rivera A, Nishtala A </w:t>
      </w:r>
      <w:r w:rsidRPr="002771E4">
        <w:rPr>
          <w:b/>
          <w:bCs/>
          <w:i/>
          <w:iCs/>
        </w:rPr>
        <w:t>et al.</w:t>
      </w:r>
      <w:r w:rsidRPr="002771E4">
        <w:rPr>
          <w:b/>
          <w:bCs/>
        </w:rPr>
        <w:t xml:space="preserve"> Diff</w:t>
      </w:r>
      <w:r w:rsidR="001D7929" w:rsidRPr="002771E4">
        <w:rPr>
          <w:b/>
          <w:bCs/>
        </w:rPr>
        <w:t>erential associations of chronic inflammatory diseases with incident heart failure</w:t>
      </w:r>
      <w:r w:rsidRPr="002771E4">
        <w:rPr>
          <w:b/>
          <w:bCs/>
        </w:rPr>
        <w:t xml:space="preserve">. </w:t>
      </w:r>
      <w:r w:rsidRPr="002771E4">
        <w:rPr>
          <w:b/>
          <w:bCs/>
          <w:i/>
          <w:iCs/>
        </w:rPr>
        <w:t>JACC: Heart Fail</w:t>
      </w:r>
      <w:r w:rsidRPr="002771E4">
        <w:rPr>
          <w:b/>
          <w:bCs/>
        </w:rPr>
        <w:t xml:space="preserve"> 8(6), 489–498 (2020).</w:t>
      </w:r>
    </w:p>
    <w:p w14:paraId="54A856CF" w14:textId="77777777" w:rsidR="006771C4" w:rsidRPr="002771E4" w:rsidRDefault="006771C4" w:rsidP="006771C4">
      <w:pPr>
        <w:pStyle w:val="Bibliography"/>
      </w:pPr>
      <w:r w:rsidRPr="002771E4">
        <w:t>15</w:t>
      </w:r>
      <w:r w:rsidRPr="002771E4">
        <w:tab/>
        <w:t xml:space="preserve">Cainzos-Achirica M, Enjuanes C, Greenland P </w:t>
      </w:r>
      <w:r w:rsidRPr="002771E4">
        <w:rPr>
          <w:i/>
          <w:iCs/>
        </w:rPr>
        <w:t>et al.</w:t>
      </w:r>
      <w:r w:rsidRPr="002771E4">
        <w:t xml:space="preserve"> The prognostic value of interleukin 6 in multiple chronic diseases and all-cause death: The Multi-Ethnic Study of Atherosclerosis (MESA). </w:t>
      </w:r>
      <w:r w:rsidRPr="002771E4">
        <w:rPr>
          <w:i/>
          <w:iCs/>
        </w:rPr>
        <w:t>Atherosclerosis</w:t>
      </w:r>
      <w:r w:rsidRPr="002771E4">
        <w:t xml:space="preserve"> 278, 217–225 (2018).</w:t>
      </w:r>
    </w:p>
    <w:p w14:paraId="591715D8" w14:textId="1B46AADC" w:rsidR="006771C4" w:rsidRPr="002771E4" w:rsidRDefault="006771C4" w:rsidP="006771C4">
      <w:pPr>
        <w:pStyle w:val="Bibliography"/>
      </w:pPr>
      <w:r w:rsidRPr="002771E4">
        <w:t>16</w:t>
      </w:r>
      <w:r w:rsidRPr="002771E4">
        <w:tab/>
        <w:t>Ingelsson E, Årnlöv J, Sundström J, Lind L. Inf</w:t>
      </w:r>
      <w:r w:rsidR="001D7929" w:rsidRPr="002771E4">
        <w:t>lammation, as measured by the erythrocyte sedimentation rate, is an independent predictor for the development of heart failur</w:t>
      </w:r>
      <w:r w:rsidRPr="002771E4">
        <w:t xml:space="preserve">e. </w:t>
      </w:r>
      <w:r w:rsidRPr="002771E4">
        <w:rPr>
          <w:i/>
          <w:iCs/>
        </w:rPr>
        <w:t>J Am Coll Cardiol</w:t>
      </w:r>
      <w:r w:rsidRPr="002771E4">
        <w:t xml:space="preserve"> 45(11), 1802–1806 (2005).</w:t>
      </w:r>
    </w:p>
    <w:p w14:paraId="65ADE6B8" w14:textId="77777777" w:rsidR="006771C4" w:rsidRPr="002771E4" w:rsidRDefault="006771C4" w:rsidP="006771C4">
      <w:pPr>
        <w:pStyle w:val="Bibliography"/>
      </w:pPr>
      <w:r w:rsidRPr="002771E4">
        <w:lastRenderedPageBreak/>
        <w:t>17</w:t>
      </w:r>
      <w:r w:rsidRPr="002771E4">
        <w:tab/>
        <w:t xml:space="preserve">Pfister R, Sharp SJ, Luben R, Wareham NJ, Khaw K-T. Differential white blood cell count and incident heart failure in men and women in the EPIC-Norfolk study. </w:t>
      </w:r>
      <w:r w:rsidRPr="002771E4">
        <w:rPr>
          <w:i/>
          <w:iCs/>
        </w:rPr>
        <w:t>Eur Heart J</w:t>
      </w:r>
      <w:r w:rsidRPr="002771E4">
        <w:t xml:space="preserve"> 33(4), 523–530 (2012).</w:t>
      </w:r>
    </w:p>
    <w:p w14:paraId="5B790638" w14:textId="4FA10969" w:rsidR="006771C4" w:rsidRPr="002771E4" w:rsidRDefault="006771C4" w:rsidP="006771C4">
      <w:pPr>
        <w:pStyle w:val="Bibliography"/>
      </w:pPr>
      <w:r w:rsidRPr="002771E4">
        <w:t>18</w:t>
      </w:r>
      <w:r w:rsidRPr="002771E4">
        <w:tab/>
        <w:t xml:space="preserve">Bansal N, Zelnick L, Go A </w:t>
      </w:r>
      <w:r w:rsidRPr="002771E4">
        <w:rPr>
          <w:i/>
          <w:iCs/>
        </w:rPr>
        <w:t>et al.</w:t>
      </w:r>
      <w:r w:rsidRPr="002771E4">
        <w:t xml:space="preserve"> Card</w:t>
      </w:r>
      <w:r w:rsidR="001D7929" w:rsidRPr="002771E4">
        <w:t>iac biomarkers and risk of incident heart failure in chronic kidney disease</w:t>
      </w:r>
      <w:r w:rsidRPr="002771E4">
        <w:t xml:space="preserve">: The CRIC (Chronic Renal Insufficiency Cohort) </w:t>
      </w:r>
      <w:r w:rsidR="001D7929" w:rsidRPr="002771E4">
        <w:t>s</w:t>
      </w:r>
      <w:r w:rsidRPr="002771E4">
        <w:t xml:space="preserve">tudy. </w:t>
      </w:r>
      <w:r w:rsidRPr="002771E4">
        <w:rPr>
          <w:i/>
          <w:iCs/>
        </w:rPr>
        <w:t>J Am Heart Assoc</w:t>
      </w:r>
      <w:r w:rsidRPr="002771E4">
        <w:t xml:space="preserve"> 8(21) (2019).</w:t>
      </w:r>
    </w:p>
    <w:p w14:paraId="4CF08954" w14:textId="4F332A34" w:rsidR="006771C4" w:rsidRPr="002771E4" w:rsidRDefault="006771C4" w:rsidP="006771C4">
      <w:pPr>
        <w:pStyle w:val="Bibliography"/>
      </w:pPr>
      <w:r w:rsidRPr="002771E4">
        <w:t>19</w:t>
      </w:r>
      <w:r w:rsidRPr="002771E4">
        <w:tab/>
        <w:t>Ridker PM. From C-</w:t>
      </w:r>
      <w:r w:rsidR="001D7929" w:rsidRPr="002771E4">
        <w:t>r</w:t>
      </w:r>
      <w:r w:rsidRPr="002771E4">
        <w:t xml:space="preserve">eactive </w:t>
      </w:r>
      <w:r w:rsidR="001D7929" w:rsidRPr="002771E4">
        <w:t>p</w:t>
      </w:r>
      <w:r w:rsidRPr="002771E4">
        <w:t xml:space="preserve">rotein to </w:t>
      </w:r>
      <w:r w:rsidR="001D7929" w:rsidRPr="002771E4">
        <w:t>i</w:t>
      </w:r>
      <w:r w:rsidRPr="002771E4">
        <w:t xml:space="preserve">nterleukin-6 to </w:t>
      </w:r>
      <w:r w:rsidR="001D7929" w:rsidRPr="002771E4">
        <w:t>i</w:t>
      </w:r>
      <w:r w:rsidRPr="002771E4">
        <w:t xml:space="preserve">nterleukin-1. </w:t>
      </w:r>
      <w:r w:rsidRPr="002771E4">
        <w:rPr>
          <w:i/>
          <w:iCs/>
        </w:rPr>
        <w:t>Circ Res</w:t>
      </w:r>
      <w:r w:rsidRPr="002771E4">
        <w:t xml:space="preserve"> 118(1), 145–156 (2016).</w:t>
      </w:r>
    </w:p>
    <w:p w14:paraId="42D14670" w14:textId="1544EDEC" w:rsidR="006771C4" w:rsidRPr="002771E4" w:rsidRDefault="006771C4" w:rsidP="006771C4">
      <w:pPr>
        <w:pStyle w:val="Bibliography"/>
      </w:pPr>
      <w:r w:rsidRPr="002771E4">
        <w:t>20</w:t>
      </w:r>
      <w:r w:rsidRPr="002771E4">
        <w:tab/>
        <w:t xml:space="preserve">Meléndez GC, McLarty JL, Levick SP, Du Y, Janicki JS, Brower GL. Interleukin-6 </w:t>
      </w:r>
      <w:r w:rsidR="001D7929" w:rsidRPr="002771E4">
        <w:t>m</w:t>
      </w:r>
      <w:r w:rsidRPr="002771E4">
        <w:t xml:space="preserve">ediates </w:t>
      </w:r>
      <w:r w:rsidR="001D7929" w:rsidRPr="002771E4">
        <w:t>m</w:t>
      </w:r>
      <w:r w:rsidRPr="002771E4">
        <w:t xml:space="preserve">yocardial </w:t>
      </w:r>
      <w:r w:rsidR="001D7929" w:rsidRPr="002771E4">
        <w:t>f</w:t>
      </w:r>
      <w:r w:rsidRPr="002771E4">
        <w:t xml:space="preserve">ibrosis, </w:t>
      </w:r>
      <w:r w:rsidR="001D7929" w:rsidRPr="002771E4">
        <w:t>c</w:t>
      </w:r>
      <w:r w:rsidRPr="002771E4">
        <w:t xml:space="preserve">oncentric </w:t>
      </w:r>
      <w:r w:rsidR="001D7929" w:rsidRPr="002771E4">
        <w:t>h</w:t>
      </w:r>
      <w:r w:rsidRPr="002771E4">
        <w:t xml:space="preserve">ypertrophy and </w:t>
      </w:r>
      <w:r w:rsidR="001D7929" w:rsidRPr="002771E4">
        <w:t>d</w:t>
      </w:r>
      <w:r w:rsidRPr="002771E4">
        <w:t xml:space="preserve">iastolic </w:t>
      </w:r>
      <w:r w:rsidR="001D7929" w:rsidRPr="002771E4">
        <w:t>d</w:t>
      </w:r>
      <w:r w:rsidRPr="002771E4">
        <w:t xml:space="preserve">ysfunction in </w:t>
      </w:r>
      <w:r w:rsidR="001D7929" w:rsidRPr="002771E4">
        <w:t>r</w:t>
      </w:r>
      <w:r w:rsidRPr="002771E4">
        <w:t xml:space="preserve">ats. </w:t>
      </w:r>
      <w:r w:rsidRPr="002771E4">
        <w:rPr>
          <w:i/>
          <w:iCs/>
        </w:rPr>
        <w:t>Hypertension</w:t>
      </w:r>
      <w:r w:rsidRPr="002771E4">
        <w:t xml:space="preserve"> 56(2), 225–231 (2010).</w:t>
      </w:r>
    </w:p>
    <w:p w14:paraId="7188183E" w14:textId="0B415C17" w:rsidR="006771C4" w:rsidRPr="002771E4" w:rsidRDefault="006771C4" w:rsidP="006771C4">
      <w:pPr>
        <w:pStyle w:val="Bibliography"/>
      </w:pPr>
      <w:r w:rsidRPr="002771E4">
        <w:t>21</w:t>
      </w:r>
      <w:r w:rsidRPr="002771E4">
        <w:tab/>
        <w:t>Duerrschmid C, Trial J, Wang Y, Entman ML, Haudek SB. Tum</w:t>
      </w:r>
      <w:r w:rsidR="001D7929" w:rsidRPr="002771E4">
        <w:t>or necrosis factor: a mechanistic link between angiotensin-ii-induced cardiac inflammation and fibrosis</w:t>
      </w:r>
      <w:r w:rsidRPr="002771E4">
        <w:t xml:space="preserve">. </w:t>
      </w:r>
      <w:r w:rsidRPr="002771E4">
        <w:rPr>
          <w:i/>
          <w:iCs/>
        </w:rPr>
        <w:t>Circ Heart Fail</w:t>
      </w:r>
      <w:r w:rsidRPr="002771E4">
        <w:t xml:space="preserve"> 8(2), 352–361 (2015).</w:t>
      </w:r>
    </w:p>
    <w:p w14:paraId="0D16EF66" w14:textId="09AD131B" w:rsidR="006771C4" w:rsidRPr="002771E4" w:rsidRDefault="006771C4" w:rsidP="006771C4">
      <w:pPr>
        <w:pStyle w:val="Bibliography"/>
      </w:pPr>
      <w:r w:rsidRPr="002771E4">
        <w:t>22</w:t>
      </w:r>
      <w:r w:rsidRPr="002771E4">
        <w:tab/>
        <w:t xml:space="preserve">Ponikowski P, Voors AA, Anker SD </w:t>
      </w:r>
      <w:r w:rsidRPr="002771E4">
        <w:rPr>
          <w:i/>
          <w:iCs/>
        </w:rPr>
        <w:t>et al.</w:t>
      </w:r>
      <w:r w:rsidRPr="002771E4">
        <w:t xml:space="preserve"> 2016 ESC Guidelines for the diagnosis and treatment of acute and chronic heart failure. </w:t>
      </w:r>
      <w:r w:rsidRPr="002771E4">
        <w:rPr>
          <w:i/>
          <w:iCs/>
        </w:rPr>
        <w:t>Eu</w:t>
      </w:r>
      <w:r w:rsidR="001D7929" w:rsidRPr="002771E4">
        <w:rPr>
          <w:i/>
          <w:iCs/>
        </w:rPr>
        <w:t>r</w:t>
      </w:r>
      <w:r w:rsidRPr="002771E4">
        <w:rPr>
          <w:i/>
          <w:iCs/>
        </w:rPr>
        <w:t xml:space="preserve"> J Heart Fail</w:t>
      </w:r>
      <w:r w:rsidRPr="002771E4">
        <w:t xml:space="preserve"> 18(8), 891–975 (2016).</w:t>
      </w:r>
    </w:p>
    <w:p w14:paraId="43EACCAF" w14:textId="2902D812" w:rsidR="006771C4" w:rsidRPr="002771E4" w:rsidRDefault="006771C4" w:rsidP="006771C4">
      <w:pPr>
        <w:pStyle w:val="Bibliography"/>
      </w:pPr>
      <w:r w:rsidRPr="002771E4">
        <w:t>23</w:t>
      </w:r>
      <w:r w:rsidRPr="002771E4">
        <w:tab/>
        <w:t xml:space="preserve">Steiner J, Guglin M. BNP or NTproBNP? A clinician’s perspective. </w:t>
      </w:r>
      <w:r w:rsidRPr="002771E4">
        <w:rPr>
          <w:i/>
          <w:iCs/>
        </w:rPr>
        <w:t xml:space="preserve">Int </w:t>
      </w:r>
      <w:r w:rsidR="001D7929" w:rsidRPr="002771E4">
        <w:rPr>
          <w:i/>
          <w:iCs/>
        </w:rPr>
        <w:t>J</w:t>
      </w:r>
      <w:r w:rsidRPr="002771E4">
        <w:rPr>
          <w:i/>
          <w:iCs/>
        </w:rPr>
        <w:t xml:space="preserve"> Cardiol</w:t>
      </w:r>
      <w:r w:rsidRPr="002771E4">
        <w:t xml:space="preserve"> 129(1), 5–14 (2008).</w:t>
      </w:r>
    </w:p>
    <w:p w14:paraId="21BB2AFF" w14:textId="62297560" w:rsidR="006771C4" w:rsidRPr="002771E4" w:rsidRDefault="006771C4" w:rsidP="006771C4">
      <w:pPr>
        <w:pStyle w:val="Bibliography"/>
      </w:pPr>
      <w:r w:rsidRPr="002771E4">
        <w:t>24</w:t>
      </w:r>
      <w:r w:rsidRPr="002771E4">
        <w:tab/>
        <w:t>Natriuretic Peptides Studies Collaboration</w:t>
      </w:r>
      <w:r w:rsidR="001D7929" w:rsidRPr="002771E4">
        <w:t xml:space="preserve">. </w:t>
      </w:r>
      <w:r w:rsidRPr="002771E4">
        <w:t xml:space="preserve">Natriuretic peptides and integrated risk assessment for cardiovascular disease: an individual-participant-data meta-analysis. </w:t>
      </w:r>
      <w:r w:rsidRPr="002771E4">
        <w:rPr>
          <w:i/>
          <w:iCs/>
        </w:rPr>
        <w:t>Lancet Diabetes Endocrinol</w:t>
      </w:r>
      <w:r w:rsidRPr="002771E4">
        <w:t xml:space="preserve"> 4(10), 840–849 (2016).</w:t>
      </w:r>
    </w:p>
    <w:p w14:paraId="246D2ED0" w14:textId="1B88265F" w:rsidR="006771C4" w:rsidRPr="002771E4" w:rsidRDefault="006771C4" w:rsidP="006771C4">
      <w:pPr>
        <w:pStyle w:val="Bibliography"/>
      </w:pPr>
      <w:r w:rsidRPr="002771E4">
        <w:t>25</w:t>
      </w:r>
      <w:r w:rsidRPr="002771E4">
        <w:tab/>
        <w:t xml:space="preserve">Wannamethee SG, Welsh P, Whincup PH, Lennon L, Papacosta O, Sattar N. N-terminal pro brain natriuretic peptide but not copeptin improves prediction of heart failure over other routine clinical risk parameters in older men with and without cardiovascular disease: population-based study. </w:t>
      </w:r>
      <w:r w:rsidRPr="002771E4">
        <w:rPr>
          <w:i/>
          <w:iCs/>
        </w:rPr>
        <w:t>Eu</w:t>
      </w:r>
      <w:r w:rsidR="001D7929" w:rsidRPr="002771E4">
        <w:rPr>
          <w:i/>
          <w:iCs/>
        </w:rPr>
        <w:t>r</w:t>
      </w:r>
      <w:r w:rsidRPr="002771E4">
        <w:rPr>
          <w:i/>
          <w:iCs/>
        </w:rPr>
        <w:t xml:space="preserve"> J Heart Fail.</w:t>
      </w:r>
      <w:r w:rsidRPr="002771E4">
        <w:t xml:space="preserve"> 16(1), 25–32 (2014).</w:t>
      </w:r>
    </w:p>
    <w:p w14:paraId="0BA9A18E" w14:textId="624D3CD2" w:rsidR="006771C4" w:rsidRPr="002771E4" w:rsidRDefault="006771C4" w:rsidP="006771C4">
      <w:pPr>
        <w:pStyle w:val="Bibliography"/>
      </w:pPr>
      <w:r w:rsidRPr="002771E4">
        <w:t>26</w:t>
      </w:r>
      <w:r w:rsidRPr="002771E4">
        <w:tab/>
        <w:t xml:space="preserve">Agarwal SK, Chambless LE, Ballantyne CM </w:t>
      </w:r>
      <w:r w:rsidRPr="002771E4">
        <w:rPr>
          <w:i/>
          <w:iCs/>
        </w:rPr>
        <w:t>et al.</w:t>
      </w:r>
      <w:r w:rsidRPr="002771E4">
        <w:t xml:space="preserve"> Prediction of incident heart failure in general practice: the Atherosclerosis Risk in Communities (ARIC) </w:t>
      </w:r>
      <w:r w:rsidR="001D7929" w:rsidRPr="002771E4">
        <w:t>st</w:t>
      </w:r>
      <w:r w:rsidRPr="002771E4">
        <w:t xml:space="preserve">udy. </w:t>
      </w:r>
      <w:r w:rsidRPr="002771E4">
        <w:rPr>
          <w:i/>
          <w:iCs/>
        </w:rPr>
        <w:t>Circ Heart Fail</w:t>
      </w:r>
      <w:r w:rsidRPr="002771E4">
        <w:t xml:space="preserve"> 5(4), 422–429 (2012).</w:t>
      </w:r>
    </w:p>
    <w:p w14:paraId="05A77CB6" w14:textId="61DCDBE0" w:rsidR="006771C4" w:rsidRPr="002771E4" w:rsidRDefault="006771C4" w:rsidP="006771C4">
      <w:pPr>
        <w:pStyle w:val="Bibliography"/>
      </w:pPr>
      <w:r w:rsidRPr="002771E4">
        <w:t>27</w:t>
      </w:r>
      <w:r w:rsidRPr="002771E4">
        <w:tab/>
        <w:t xml:space="preserve">Campbell DJ, Woodward M, Chalmers JP </w:t>
      </w:r>
      <w:r w:rsidRPr="002771E4">
        <w:rPr>
          <w:i/>
          <w:iCs/>
        </w:rPr>
        <w:t>et al.</w:t>
      </w:r>
      <w:r w:rsidRPr="002771E4">
        <w:t xml:space="preserve"> Predic</w:t>
      </w:r>
      <w:r w:rsidR="001D7929" w:rsidRPr="002771E4">
        <w:t>tion of heart failure by amino terminal-pro–B-type natriuretic peptide and C-reactive protein in subjects with cerebrovascular dise</w:t>
      </w:r>
      <w:r w:rsidRPr="002771E4">
        <w:t xml:space="preserve">ase. </w:t>
      </w:r>
      <w:r w:rsidRPr="002771E4">
        <w:rPr>
          <w:i/>
          <w:iCs/>
        </w:rPr>
        <w:t>Hypertension</w:t>
      </w:r>
      <w:r w:rsidRPr="002771E4">
        <w:t xml:space="preserve"> 45(1), 69–74 (2005).</w:t>
      </w:r>
    </w:p>
    <w:p w14:paraId="05680778" w14:textId="2A74846D" w:rsidR="006771C4" w:rsidRPr="002771E4" w:rsidRDefault="006771C4" w:rsidP="006771C4">
      <w:pPr>
        <w:pStyle w:val="Bibliography"/>
      </w:pPr>
      <w:r w:rsidRPr="002771E4">
        <w:t>28</w:t>
      </w:r>
      <w:r w:rsidRPr="002771E4">
        <w:tab/>
        <w:t xml:space="preserve">Bursi F, Weston SA, Redfield MM </w:t>
      </w:r>
      <w:r w:rsidRPr="002771E4">
        <w:rPr>
          <w:i/>
          <w:iCs/>
        </w:rPr>
        <w:t>et al.</w:t>
      </w:r>
      <w:r w:rsidRPr="002771E4">
        <w:t xml:space="preserve"> Sys</w:t>
      </w:r>
      <w:r w:rsidR="001D7929" w:rsidRPr="002771E4">
        <w:t>tolic and diastolic heart failure in the community</w:t>
      </w:r>
      <w:r w:rsidRPr="002771E4">
        <w:t xml:space="preserve">. </w:t>
      </w:r>
      <w:r w:rsidRPr="002771E4">
        <w:rPr>
          <w:i/>
          <w:iCs/>
        </w:rPr>
        <w:t>JAMA</w:t>
      </w:r>
      <w:r w:rsidRPr="002771E4">
        <w:t xml:space="preserve"> 296(18), 2209–2216 (2006).</w:t>
      </w:r>
    </w:p>
    <w:p w14:paraId="02F346A9" w14:textId="2EFF3FA9" w:rsidR="006771C4" w:rsidRPr="002771E4" w:rsidRDefault="006771C4" w:rsidP="006771C4">
      <w:pPr>
        <w:pStyle w:val="Bibliography"/>
      </w:pPr>
      <w:r w:rsidRPr="002771E4">
        <w:t>29</w:t>
      </w:r>
      <w:r w:rsidRPr="002771E4">
        <w:tab/>
      </w:r>
      <w:r w:rsidR="001D7929" w:rsidRPr="002771E4">
        <w:t xml:space="preserve">de </w:t>
      </w:r>
      <w:r w:rsidRPr="002771E4">
        <w:t xml:space="preserve">Boer RA, Nayor M, deFilippi CR </w:t>
      </w:r>
      <w:r w:rsidRPr="002771E4">
        <w:rPr>
          <w:i/>
          <w:iCs/>
        </w:rPr>
        <w:t>et al.</w:t>
      </w:r>
      <w:r w:rsidRPr="002771E4">
        <w:t xml:space="preserve"> Asso</w:t>
      </w:r>
      <w:r w:rsidR="001D7929" w:rsidRPr="002771E4">
        <w:t>ciation of cardiovascular biomarkers with incident heart failure with preserved and reduced ejection fractio</w:t>
      </w:r>
      <w:r w:rsidRPr="002771E4">
        <w:t xml:space="preserve">n. </w:t>
      </w:r>
      <w:r w:rsidRPr="002771E4">
        <w:rPr>
          <w:i/>
          <w:iCs/>
        </w:rPr>
        <w:t>JAMA Cardiol</w:t>
      </w:r>
      <w:r w:rsidRPr="002771E4">
        <w:t xml:space="preserve"> 3(3), 215–224 (2018).</w:t>
      </w:r>
    </w:p>
    <w:p w14:paraId="49EA807C" w14:textId="777A2E69" w:rsidR="006771C4" w:rsidRPr="002771E4" w:rsidRDefault="006771C4" w:rsidP="006771C4">
      <w:pPr>
        <w:pStyle w:val="Bibliography"/>
      </w:pPr>
      <w:r w:rsidRPr="002771E4">
        <w:t>30</w:t>
      </w:r>
      <w:r w:rsidRPr="002771E4">
        <w:tab/>
        <w:t xml:space="preserve">Tromp J, Khan MAF, Klip IjT </w:t>
      </w:r>
      <w:r w:rsidRPr="002771E4">
        <w:rPr>
          <w:i/>
          <w:iCs/>
        </w:rPr>
        <w:t>et al.</w:t>
      </w:r>
      <w:r w:rsidRPr="002771E4">
        <w:t xml:space="preserve"> Biomar</w:t>
      </w:r>
      <w:r w:rsidR="001D7929" w:rsidRPr="002771E4">
        <w:t>ker profiles in heart failure patients with preserved and reduced ejection fracti</w:t>
      </w:r>
      <w:r w:rsidRPr="002771E4">
        <w:t xml:space="preserve">on. </w:t>
      </w:r>
      <w:r w:rsidRPr="002771E4">
        <w:rPr>
          <w:i/>
          <w:iCs/>
        </w:rPr>
        <w:t>J Am Heart Assoc</w:t>
      </w:r>
      <w:r w:rsidRPr="002771E4">
        <w:t xml:space="preserve"> 6(4) (2017).</w:t>
      </w:r>
    </w:p>
    <w:p w14:paraId="444FECA4" w14:textId="77777777" w:rsidR="006771C4" w:rsidRPr="002771E4" w:rsidRDefault="006771C4" w:rsidP="006771C4">
      <w:pPr>
        <w:pStyle w:val="Bibliography"/>
      </w:pPr>
      <w:r w:rsidRPr="002771E4">
        <w:t>31</w:t>
      </w:r>
      <w:r w:rsidRPr="002771E4">
        <w:tab/>
        <w:t xml:space="preserve">Shaper AG, Pocock SJ, Walker M, Cohen NM, Wale CJ, Thomson AG. British Regional Heart Study: cardiovascular risk factors in middle-aged men in 24 towns. </w:t>
      </w:r>
      <w:r w:rsidRPr="002771E4">
        <w:rPr>
          <w:i/>
          <w:iCs/>
        </w:rPr>
        <w:t>Br Med J (Clin Res Ed)</w:t>
      </w:r>
      <w:r w:rsidRPr="002771E4">
        <w:t xml:space="preserve"> 283(6285), 179–186 (1981).</w:t>
      </w:r>
    </w:p>
    <w:p w14:paraId="49362705" w14:textId="4AB4762B" w:rsidR="006771C4" w:rsidRPr="002771E4" w:rsidRDefault="006771C4" w:rsidP="006771C4">
      <w:pPr>
        <w:pStyle w:val="Bibliography"/>
      </w:pPr>
      <w:r w:rsidRPr="002771E4">
        <w:t>32</w:t>
      </w:r>
      <w:r w:rsidRPr="002771E4">
        <w:tab/>
        <w:t xml:space="preserve">Prineas RJ, Crow RS, Zhang Z-M. </w:t>
      </w:r>
      <w:r w:rsidRPr="002771E4">
        <w:rPr>
          <w:i/>
          <w:iCs/>
        </w:rPr>
        <w:t>The Minnesota Code Manual of Electrocardiographic Findings</w:t>
      </w:r>
      <w:r w:rsidRPr="002771E4">
        <w:t>. (</w:t>
      </w:r>
      <w:r w:rsidRPr="002771E4">
        <w:rPr>
          <w:i/>
          <w:iCs/>
        </w:rPr>
        <w:t>2</w:t>
      </w:r>
      <w:r w:rsidRPr="002771E4">
        <w:rPr>
          <w:i/>
          <w:iCs/>
          <w:vertAlign w:val="superscript"/>
        </w:rPr>
        <w:t>nd</w:t>
      </w:r>
      <w:r w:rsidR="001D7929" w:rsidRPr="002771E4">
        <w:rPr>
          <w:i/>
          <w:iCs/>
        </w:rPr>
        <w:t xml:space="preserve"> </w:t>
      </w:r>
      <w:r w:rsidRPr="002771E4">
        <w:rPr>
          <w:i/>
          <w:iCs/>
        </w:rPr>
        <w:t>Edition</w:t>
      </w:r>
      <w:r w:rsidRPr="002771E4">
        <w:t>). Springer, London (2009).</w:t>
      </w:r>
    </w:p>
    <w:p w14:paraId="3D83C3AF" w14:textId="3953D996" w:rsidR="006771C4" w:rsidRPr="002771E4" w:rsidRDefault="006771C4" w:rsidP="006771C4">
      <w:pPr>
        <w:pStyle w:val="Bibliography"/>
      </w:pPr>
      <w:r w:rsidRPr="002771E4">
        <w:t>33</w:t>
      </w:r>
      <w:r w:rsidRPr="002771E4">
        <w:tab/>
        <w:t>Lennon LT, Ramsay SE, Papacosta O, Shaper AG, Wannamethee SG, Whincup PH. Co</w:t>
      </w:r>
      <w:r w:rsidR="001D7929" w:rsidRPr="002771E4">
        <w:t>hort profile update: t</w:t>
      </w:r>
      <w:r w:rsidRPr="002771E4">
        <w:t xml:space="preserve">he British Regional Heart Study 1978–2014: 35 years follow-up of cardiovascular disease and ageing. </w:t>
      </w:r>
      <w:r w:rsidRPr="002771E4">
        <w:rPr>
          <w:i/>
          <w:iCs/>
        </w:rPr>
        <w:t>Int J Epidemiol</w:t>
      </w:r>
      <w:r w:rsidRPr="002771E4">
        <w:t xml:space="preserve"> 44(3), 826–826g (2015).</w:t>
      </w:r>
    </w:p>
    <w:p w14:paraId="02F6D463" w14:textId="18883BD8" w:rsidR="006771C4" w:rsidRPr="002771E4" w:rsidRDefault="006771C4" w:rsidP="006771C4">
      <w:pPr>
        <w:pStyle w:val="Bibliography"/>
      </w:pPr>
      <w:r w:rsidRPr="002771E4">
        <w:lastRenderedPageBreak/>
        <w:t>34</w:t>
      </w:r>
      <w:r w:rsidRPr="002771E4">
        <w:tab/>
        <w:t xml:space="preserve">Levey AS, Bosch JP, Lewis JB, Greene T, Rogers N, Roth D. A more accurate method to estimate glomerular filtration rate from serum creatinine: a new prediction equation. Modification of Diet in Renal Disease Study Group. </w:t>
      </w:r>
      <w:r w:rsidRPr="002771E4">
        <w:rPr>
          <w:i/>
          <w:iCs/>
        </w:rPr>
        <w:t>Ann Intern Med</w:t>
      </w:r>
      <w:r w:rsidRPr="002771E4">
        <w:t xml:space="preserve"> 130(6), 461–470 (1999).</w:t>
      </w:r>
    </w:p>
    <w:p w14:paraId="523E9C33" w14:textId="77777777" w:rsidR="006771C4" w:rsidRPr="002771E4" w:rsidRDefault="006771C4" w:rsidP="006771C4">
      <w:pPr>
        <w:pStyle w:val="Bibliography"/>
      </w:pPr>
      <w:r w:rsidRPr="002771E4">
        <w:t>35</w:t>
      </w:r>
      <w:r w:rsidRPr="002771E4">
        <w:tab/>
        <w:t xml:space="preserve">Danesh J, Whincup P, Walker M </w:t>
      </w:r>
      <w:r w:rsidRPr="002771E4">
        <w:rPr>
          <w:i/>
          <w:iCs/>
        </w:rPr>
        <w:t>et al.</w:t>
      </w:r>
      <w:r w:rsidRPr="002771E4">
        <w:t xml:space="preserve"> Low grade inflammation and coronary heart disease: prospective study and updated meta-analyses. </w:t>
      </w:r>
      <w:r w:rsidRPr="002771E4">
        <w:rPr>
          <w:i/>
          <w:iCs/>
        </w:rPr>
        <w:t>BMJ</w:t>
      </w:r>
      <w:r w:rsidRPr="002771E4">
        <w:t xml:space="preserve"> 321(7255), 199–204 (2000).</w:t>
      </w:r>
    </w:p>
    <w:p w14:paraId="46FB403F" w14:textId="445C5CC0" w:rsidR="006771C4" w:rsidRPr="002771E4" w:rsidRDefault="006771C4" w:rsidP="006771C4">
      <w:pPr>
        <w:pStyle w:val="Bibliography"/>
      </w:pPr>
      <w:r w:rsidRPr="002771E4">
        <w:t>36</w:t>
      </w:r>
      <w:r w:rsidRPr="002771E4">
        <w:tab/>
        <w:t xml:space="preserve">Wallén T, Landahl S, Hedner T, Saito Y, Masuda I, Nakao K. Brain natriuretic peptide in an elderly population. </w:t>
      </w:r>
      <w:r w:rsidRPr="002771E4">
        <w:rPr>
          <w:i/>
          <w:iCs/>
        </w:rPr>
        <w:t>J Inter</w:t>
      </w:r>
      <w:r w:rsidR="001D7929" w:rsidRPr="002771E4">
        <w:rPr>
          <w:i/>
          <w:iCs/>
        </w:rPr>
        <w:t>n</w:t>
      </w:r>
      <w:r w:rsidRPr="002771E4">
        <w:rPr>
          <w:i/>
          <w:iCs/>
        </w:rPr>
        <w:t xml:space="preserve"> Med</w:t>
      </w:r>
      <w:r w:rsidRPr="002771E4">
        <w:t xml:space="preserve"> 242(4), 307–311 (1997).</w:t>
      </w:r>
    </w:p>
    <w:p w14:paraId="2FDC9B10" w14:textId="77777777" w:rsidR="006771C4" w:rsidRPr="002771E4" w:rsidRDefault="006771C4" w:rsidP="006771C4">
      <w:pPr>
        <w:pStyle w:val="Bibliography"/>
      </w:pPr>
      <w:r w:rsidRPr="002771E4">
        <w:t>37</w:t>
      </w:r>
      <w:r w:rsidRPr="002771E4">
        <w:tab/>
        <w:t xml:space="preserve">Yan AT, Yan RT, Cushman M </w:t>
      </w:r>
      <w:r w:rsidRPr="002771E4">
        <w:rPr>
          <w:i/>
          <w:iCs/>
        </w:rPr>
        <w:t>et al.</w:t>
      </w:r>
      <w:r w:rsidRPr="002771E4">
        <w:t xml:space="preserve"> Relationship of interleukin-6 with regional and global left-ventricular function in asymptomatic individuals without clinical cardiovascular disease: insights from the Multi-Ethnic Study of Atherosclerosis. </w:t>
      </w:r>
      <w:r w:rsidRPr="002771E4">
        <w:rPr>
          <w:i/>
          <w:iCs/>
        </w:rPr>
        <w:t>Eur Heart J</w:t>
      </w:r>
      <w:r w:rsidRPr="002771E4">
        <w:t xml:space="preserve"> 31(7), 875–882 (2010).</w:t>
      </w:r>
    </w:p>
    <w:p w14:paraId="3D35770D" w14:textId="503E6153" w:rsidR="006771C4" w:rsidRPr="002771E4" w:rsidRDefault="006771C4" w:rsidP="006771C4">
      <w:pPr>
        <w:pStyle w:val="Bibliography"/>
      </w:pPr>
      <w:r w:rsidRPr="002771E4">
        <w:t>38</w:t>
      </w:r>
      <w:r w:rsidRPr="002771E4">
        <w:tab/>
        <w:t xml:space="preserve">Vodovar N, Mebazaa A, Januzzi JL </w:t>
      </w:r>
      <w:r w:rsidRPr="002771E4">
        <w:rPr>
          <w:i/>
          <w:iCs/>
        </w:rPr>
        <w:t>et al.</w:t>
      </w:r>
      <w:r w:rsidRPr="002771E4">
        <w:t xml:space="preserve"> Evolution of natriuretic peptide biomarkers in heart failure: Implications for clinical care and clinical trials. </w:t>
      </w:r>
      <w:r w:rsidRPr="002771E4">
        <w:rPr>
          <w:i/>
          <w:iCs/>
        </w:rPr>
        <w:t>Int J Cardiol</w:t>
      </w:r>
      <w:r w:rsidRPr="002771E4">
        <w:t xml:space="preserve"> 254, 215–221 (2018).</w:t>
      </w:r>
    </w:p>
    <w:p w14:paraId="4724F714" w14:textId="18BCE73F" w:rsidR="006771C4" w:rsidRPr="002771E4" w:rsidRDefault="006771C4" w:rsidP="006771C4">
      <w:pPr>
        <w:pStyle w:val="Bibliography"/>
      </w:pPr>
      <w:r w:rsidRPr="002771E4">
        <w:t>39</w:t>
      </w:r>
      <w:r w:rsidRPr="002771E4">
        <w:tab/>
        <w:t xml:space="preserve">Phelan D, Watson C, Martos R </w:t>
      </w:r>
      <w:r w:rsidRPr="002771E4">
        <w:rPr>
          <w:i/>
          <w:iCs/>
        </w:rPr>
        <w:t>et al.</w:t>
      </w:r>
      <w:r w:rsidRPr="002771E4">
        <w:t xml:space="preserve"> Mod</w:t>
      </w:r>
      <w:r w:rsidR="001D7929" w:rsidRPr="002771E4">
        <w:t>est elevation in BNP in asymptomatic hypertensive patients reflects sub-clinical cardiac remodeling, inflammation and extracellular matrix chan</w:t>
      </w:r>
      <w:r w:rsidRPr="002771E4">
        <w:t xml:space="preserve">ges. </w:t>
      </w:r>
      <w:r w:rsidRPr="002771E4">
        <w:rPr>
          <w:i/>
          <w:iCs/>
        </w:rPr>
        <w:t>PLoS One</w:t>
      </w:r>
      <w:r w:rsidRPr="002771E4">
        <w:t xml:space="preserve"> 7(11) (2012).</w:t>
      </w:r>
    </w:p>
    <w:p w14:paraId="70278D6F" w14:textId="6A6D4A27" w:rsidR="006771C4" w:rsidRPr="002771E4" w:rsidRDefault="006771C4" w:rsidP="006771C4">
      <w:pPr>
        <w:pStyle w:val="Bibliography"/>
      </w:pPr>
      <w:r w:rsidRPr="002771E4">
        <w:t>40</w:t>
      </w:r>
      <w:r w:rsidRPr="002771E4">
        <w:tab/>
        <w:t xml:space="preserve">Vila G, Resl M, Stelzeneder D </w:t>
      </w:r>
      <w:r w:rsidRPr="002771E4">
        <w:rPr>
          <w:i/>
          <w:iCs/>
        </w:rPr>
        <w:t>et al.</w:t>
      </w:r>
      <w:r w:rsidRPr="002771E4">
        <w:t xml:space="preserve"> Plasma NT-proBNP increases in response to LPS administration in healthy men. </w:t>
      </w:r>
      <w:r w:rsidRPr="002771E4">
        <w:rPr>
          <w:i/>
          <w:iCs/>
        </w:rPr>
        <w:t>J App</w:t>
      </w:r>
      <w:r w:rsidR="001D7929" w:rsidRPr="002771E4">
        <w:rPr>
          <w:i/>
          <w:iCs/>
        </w:rPr>
        <w:t>l</w:t>
      </w:r>
      <w:r w:rsidRPr="002771E4">
        <w:rPr>
          <w:i/>
          <w:iCs/>
        </w:rPr>
        <w:t xml:space="preserve"> Physiol</w:t>
      </w:r>
      <w:r w:rsidRPr="002771E4">
        <w:t xml:space="preserve"> 105(6), 1741–1745 (2008).</w:t>
      </w:r>
    </w:p>
    <w:p w14:paraId="3869CCFE" w14:textId="7EB209AC" w:rsidR="006771C4" w:rsidRPr="002771E4" w:rsidRDefault="006771C4" w:rsidP="006771C4">
      <w:pPr>
        <w:pStyle w:val="Bibliography"/>
        <w:rPr>
          <w:b/>
          <w:bCs/>
        </w:rPr>
      </w:pPr>
      <w:r w:rsidRPr="002771E4">
        <w:rPr>
          <w:b/>
          <w:bCs/>
        </w:rPr>
        <w:t>41</w:t>
      </w:r>
      <w:r w:rsidRPr="002771E4">
        <w:rPr>
          <w:b/>
          <w:bCs/>
        </w:rPr>
        <w:tab/>
        <w:t xml:space="preserve">Fish-Trotter H, Ferguson JF, Patel P </w:t>
      </w:r>
      <w:r w:rsidRPr="002771E4">
        <w:rPr>
          <w:b/>
          <w:bCs/>
          <w:i/>
          <w:iCs/>
        </w:rPr>
        <w:t>et al.</w:t>
      </w:r>
      <w:r w:rsidRPr="002771E4">
        <w:rPr>
          <w:b/>
          <w:bCs/>
        </w:rPr>
        <w:t xml:space="preserve"> Infla</w:t>
      </w:r>
      <w:r w:rsidR="001D7929" w:rsidRPr="002771E4">
        <w:rPr>
          <w:b/>
          <w:bCs/>
        </w:rPr>
        <w:t>mmation and circulating natriuretic peptide level</w:t>
      </w:r>
      <w:r w:rsidRPr="002771E4">
        <w:rPr>
          <w:b/>
          <w:bCs/>
        </w:rPr>
        <w:t xml:space="preserve">s. </w:t>
      </w:r>
      <w:r w:rsidRPr="002771E4">
        <w:rPr>
          <w:b/>
          <w:bCs/>
          <w:i/>
          <w:iCs/>
        </w:rPr>
        <w:t>Circ Heart Fai</w:t>
      </w:r>
      <w:r w:rsidR="001D7929" w:rsidRPr="002771E4">
        <w:rPr>
          <w:b/>
          <w:bCs/>
          <w:i/>
          <w:iCs/>
        </w:rPr>
        <w:t>l</w:t>
      </w:r>
      <w:r w:rsidRPr="002771E4">
        <w:rPr>
          <w:b/>
          <w:bCs/>
        </w:rPr>
        <w:t xml:space="preserve"> 13(7), e006570 (2020).</w:t>
      </w:r>
    </w:p>
    <w:p w14:paraId="4DE9F4E1" w14:textId="58716EE4" w:rsidR="006771C4" w:rsidRPr="002771E4" w:rsidRDefault="006771C4" w:rsidP="006771C4">
      <w:pPr>
        <w:pStyle w:val="Bibliography"/>
      </w:pPr>
      <w:r w:rsidRPr="002771E4">
        <w:t>42</w:t>
      </w:r>
      <w:r w:rsidRPr="002771E4">
        <w:tab/>
        <w:t>Tanaka T, Kanda T, Takahashi T, Saegusa S, Moriya J, Kurabayashi M. Interleukin-6-</w:t>
      </w:r>
      <w:r w:rsidR="001D7929" w:rsidRPr="002771E4">
        <w:t>induced reciprocal expression of serca and natriuretic peptides mrna in cultured rat ventricular myocyt</w:t>
      </w:r>
      <w:r w:rsidRPr="002771E4">
        <w:t xml:space="preserve">es. </w:t>
      </w:r>
      <w:r w:rsidRPr="002771E4">
        <w:rPr>
          <w:i/>
          <w:iCs/>
        </w:rPr>
        <w:t>J Int Med Res</w:t>
      </w:r>
      <w:r w:rsidRPr="002771E4">
        <w:t xml:space="preserve"> 32(1), 57–61 (2004).</w:t>
      </w:r>
    </w:p>
    <w:p w14:paraId="236435F4" w14:textId="5684E07D" w:rsidR="006771C4" w:rsidRPr="002771E4" w:rsidRDefault="006771C4" w:rsidP="006771C4">
      <w:pPr>
        <w:pStyle w:val="Bibliography"/>
      </w:pPr>
      <w:r w:rsidRPr="002771E4">
        <w:t>43</w:t>
      </w:r>
      <w:r w:rsidRPr="002771E4">
        <w:tab/>
        <w:t xml:space="preserve">Vesely DL, </w:t>
      </w:r>
      <w:r w:rsidR="001D7929" w:rsidRPr="002771E4">
        <w:t xml:space="preserve">de </w:t>
      </w:r>
      <w:r w:rsidRPr="002771E4">
        <w:t>Bold AJ. Card</w:t>
      </w:r>
      <w:r w:rsidR="001D7929" w:rsidRPr="002771E4">
        <w:t>iac natriuretic peptides gene expression and secretion in inflammat</w:t>
      </w:r>
      <w:r w:rsidRPr="002771E4">
        <w:t xml:space="preserve">ion. </w:t>
      </w:r>
      <w:r w:rsidRPr="002771E4">
        <w:rPr>
          <w:i/>
          <w:iCs/>
        </w:rPr>
        <w:t>J Investig Med</w:t>
      </w:r>
      <w:r w:rsidRPr="002771E4">
        <w:t xml:space="preserve"> 57(1), 29–32 (2009).</w:t>
      </w:r>
    </w:p>
    <w:p w14:paraId="56769FCA" w14:textId="77777777" w:rsidR="006771C4" w:rsidRPr="002771E4" w:rsidRDefault="006771C4" w:rsidP="006771C4">
      <w:pPr>
        <w:pStyle w:val="Bibliography"/>
      </w:pPr>
      <w:r w:rsidRPr="002771E4">
        <w:t>44</w:t>
      </w:r>
      <w:r w:rsidRPr="002771E4">
        <w:tab/>
        <w:t xml:space="preserve">Jensen J, Ma L-P, Fu MLX, Svaninger D, Lundberg P-A, Hammarsten O. Inflammation increases NT-proBNP and the NT-proBNP/BNP ratio. </w:t>
      </w:r>
      <w:r w:rsidRPr="002771E4">
        <w:rPr>
          <w:i/>
          <w:iCs/>
        </w:rPr>
        <w:t>Clin Res Cardiol</w:t>
      </w:r>
      <w:r w:rsidRPr="002771E4">
        <w:t xml:space="preserve"> 99(7), 445–452 (2010).</w:t>
      </w:r>
    </w:p>
    <w:p w14:paraId="1FDCF388" w14:textId="59C96296" w:rsidR="006771C4" w:rsidRPr="002771E4" w:rsidRDefault="006771C4" w:rsidP="006771C4">
      <w:pPr>
        <w:pStyle w:val="Bibliography"/>
      </w:pPr>
      <w:r w:rsidRPr="002771E4">
        <w:t>45</w:t>
      </w:r>
      <w:r w:rsidRPr="002771E4">
        <w:tab/>
        <w:t xml:space="preserve">Leira Y, Blanco J. Brain natriuretic peptide serum levels in periodontitis. </w:t>
      </w:r>
      <w:r w:rsidRPr="002771E4">
        <w:rPr>
          <w:i/>
          <w:iCs/>
        </w:rPr>
        <w:t>J Periodontal Res</w:t>
      </w:r>
      <w:r w:rsidRPr="002771E4">
        <w:t xml:space="preserve"> 53(4), 575–581 (2018).</w:t>
      </w:r>
    </w:p>
    <w:p w14:paraId="7A777880" w14:textId="77777777" w:rsidR="006771C4" w:rsidRPr="002771E4" w:rsidRDefault="006771C4" w:rsidP="006771C4">
      <w:pPr>
        <w:pStyle w:val="Bibliography"/>
      </w:pPr>
      <w:r w:rsidRPr="002771E4">
        <w:t>46</w:t>
      </w:r>
      <w:r w:rsidRPr="002771E4">
        <w:tab/>
        <w:t xml:space="preserve">Welsh P, Tuckwell K, McInnes IB, Sattar N. Effect of IL-6 receptor blockade on high-sensitivity troponin T and NT-proBNP in rheumatoid arthritis. </w:t>
      </w:r>
      <w:r w:rsidRPr="002771E4">
        <w:rPr>
          <w:i/>
          <w:iCs/>
        </w:rPr>
        <w:t>Atherosclerosis</w:t>
      </w:r>
      <w:r w:rsidRPr="002771E4">
        <w:t xml:space="preserve"> 254, 167–171 (2016).</w:t>
      </w:r>
    </w:p>
    <w:p w14:paraId="5456CD5F" w14:textId="72C8160D" w:rsidR="006771C4" w:rsidRPr="002771E4" w:rsidRDefault="006771C4" w:rsidP="006771C4">
      <w:pPr>
        <w:pStyle w:val="Bibliography"/>
      </w:pPr>
      <w:r w:rsidRPr="002771E4">
        <w:t>47</w:t>
      </w:r>
      <w:r w:rsidRPr="002771E4">
        <w:tab/>
        <w:t xml:space="preserve">Chiurchiù V, Izzi V, D’Aquilio F, Carotenuto F, Di Nardo P, Baldini PM. Brain </w:t>
      </w:r>
      <w:r w:rsidR="001D7929" w:rsidRPr="002771E4">
        <w:t>n</w:t>
      </w:r>
      <w:r w:rsidRPr="002771E4">
        <w:t xml:space="preserve">atriuretic </w:t>
      </w:r>
      <w:r w:rsidR="001D7929" w:rsidRPr="002771E4">
        <w:t>p</w:t>
      </w:r>
      <w:r w:rsidRPr="002771E4">
        <w:t xml:space="preserve">eptide (BNP) regulates the production of inflammatory mediators in human THP-1 macrophages. </w:t>
      </w:r>
      <w:r w:rsidRPr="002771E4">
        <w:rPr>
          <w:i/>
          <w:iCs/>
        </w:rPr>
        <w:t>Regul Pept</w:t>
      </w:r>
      <w:r w:rsidRPr="002771E4">
        <w:t xml:space="preserve"> 148(1), 26–32 (2008).</w:t>
      </w:r>
    </w:p>
    <w:p w14:paraId="21118D8E" w14:textId="77777777" w:rsidR="006771C4" w:rsidRPr="002771E4" w:rsidRDefault="006771C4" w:rsidP="006771C4">
      <w:pPr>
        <w:pStyle w:val="Bibliography"/>
      </w:pPr>
      <w:r w:rsidRPr="002771E4">
        <w:t>48</w:t>
      </w:r>
      <w:r w:rsidRPr="002771E4">
        <w:tab/>
        <w:t xml:space="preserve">Fujita S, Shimojo N, Terasaki F </w:t>
      </w:r>
      <w:r w:rsidRPr="002771E4">
        <w:rPr>
          <w:i/>
          <w:iCs/>
        </w:rPr>
        <w:t>et al.</w:t>
      </w:r>
      <w:r w:rsidRPr="002771E4">
        <w:t xml:space="preserve"> Atrial natriuretic peptide exerts protective action against angiotensin II-induced cardiac remodeling by attenuating inflammation via endothelin-1/endothelin receptor A cascade. </w:t>
      </w:r>
      <w:r w:rsidRPr="002771E4">
        <w:rPr>
          <w:i/>
          <w:iCs/>
        </w:rPr>
        <w:t>Heart Vessels</w:t>
      </w:r>
      <w:r w:rsidRPr="002771E4">
        <w:t xml:space="preserve"> 28(5), 646–657 (2013).</w:t>
      </w:r>
    </w:p>
    <w:p w14:paraId="39704479" w14:textId="24F4CC6A" w:rsidR="006771C4" w:rsidRPr="002771E4" w:rsidRDefault="006771C4" w:rsidP="006771C4">
      <w:pPr>
        <w:pStyle w:val="Bibliography"/>
      </w:pPr>
      <w:r w:rsidRPr="002771E4">
        <w:t>49</w:t>
      </w:r>
      <w:r w:rsidRPr="002771E4">
        <w:tab/>
        <w:t xml:space="preserve">Li N, Zhang E-F, Zhang J </w:t>
      </w:r>
      <w:r w:rsidRPr="002771E4">
        <w:rPr>
          <w:i/>
          <w:iCs/>
        </w:rPr>
        <w:t>et al.</w:t>
      </w:r>
      <w:r w:rsidRPr="002771E4">
        <w:t xml:space="preserve"> Therapeutic effects of recombinant human brain natriuretic peptide on sepsis-associated encephalopathy in mice. </w:t>
      </w:r>
      <w:r w:rsidRPr="002771E4">
        <w:rPr>
          <w:i/>
          <w:iCs/>
        </w:rPr>
        <w:t>Int Immunopharmacol</w:t>
      </w:r>
      <w:r w:rsidRPr="002771E4">
        <w:t xml:space="preserve"> 81, 106280 (2020).</w:t>
      </w:r>
    </w:p>
    <w:p w14:paraId="22FF9F2A" w14:textId="002CF620" w:rsidR="006771C4" w:rsidRPr="002771E4" w:rsidRDefault="006771C4" w:rsidP="006771C4">
      <w:pPr>
        <w:pStyle w:val="Bibliography"/>
      </w:pPr>
      <w:r w:rsidRPr="002771E4">
        <w:t>50</w:t>
      </w:r>
      <w:r w:rsidRPr="002771E4">
        <w:tab/>
        <w:t xml:space="preserve">Obata H, Yanagawa B, Tanaka K </w:t>
      </w:r>
      <w:r w:rsidRPr="002771E4">
        <w:rPr>
          <w:i/>
          <w:iCs/>
        </w:rPr>
        <w:t>et al.</w:t>
      </w:r>
      <w:r w:rsidRPr="002771E4">
        <w:t xml:space="preserve"> CNP infusion attenuates cardiac dysfunction and inflammation in myocarditis. </w:t>
      </w:r>
      <w:r w:rsidRPr="002771E4">
        <w:rPr>
          <w:i/>
          <w:iCs/>
        </w:rPr>
        <w:t>Biochem Biophysl Res Commun</w:t>
      </w:r>
      <w:r w:rsidRPr="002771E4">
        <w:t xml:space="preserve"> 356(1), 60–66 (2007).</w:t>
      </w:r>
    </w:p>
    <w:p w14:paraId="4389D37E" w14:textId="1A37D616" w:rsidR="006771C4" w:rsidRPr="002771E4" w:rsidRDefault="006771C4" w:rsidP="006771C4">
      <w:pPr>
        <w:pStyle w:val="Bibliography"/>
      </w:pPr>
      <w:r w:rsidRPr="002771E4">
        <w:lastRenderedPageBreak/>
        <w:t>51</w:t>
      </w:r>
      <w:r w:rsidRPr="002771E4">
        <w:tab/>
        <w:t xml:space="preserve">Marti CN, Khan H, Mann DL </w:t>
      </w:r>
      <w:r w:rsidRPr="002771E4">
        <w:rPr>
          <w:i/>
          <w:iCs/>
        </w:rPr>
        <w:t>et al.</w:t>
      </w:r>
      <w:r w:rsidRPr="002771E4">
        <w:t xml:space="preserve"> Soluble</w:t>
      </w:r>
      <w:r w:rsidR="001D7929" w:rsidRPr="002771E4">
        <w:t xml:space="preserve"> tumor necrosis factor receptors and heart failure risk in older adults: th</w:t>
      </w:r>
      <w:r w:rsidRPr="002771E4">
        <w:t>e Health, Aging, and Body Composition</w:t>
      </w:r>
      <w:r w:rsidR="001D7929" w:rsidRPr="002771E4">
        <w:t xml:space="preserve"> st</w:t>
      </w:r>
      <w:r w:rsidRPr="002771E4">
        <w:t xml:space="preserve">udy. </w:t>
      </w:r>
      <w:r w:rsidRPr="002771E4">
        <w:rPr>
          <w:i/>
          <w:iCs/>
        </w:rPr>
        <w:t>Circ Heart Fail</w:t>
      </w:r>
      <w:r w:rsidRPr="002771E4">
        <w:t xml:space="preserve"> 7(1), 5–11 (2014).</w:t>
      </w:r>
    </w:p>
    <w:p w14:paraId="19835C52" w14:textId="77777777" w:rsidR="006771C4" w:rsidRPr="002771E4" w:rsidRDefault="006771C4" w:rsidP="006771C4">
      <w:pPr>
        <w:pStyle w:val="Bibliography"/>
      </w:pPr>
      <w:r w:rsidRPr="002771E4">
        <w:t>52</w:t>
      </w:r>
      <w:r w:rsidRPr="002771E4">
        <w:tab/>
        <w:t xml:space="preserve">O’Gallagher K, Shah AM. Modelling the complexity of heart failure with preserved ejection fraction. </w:t>
      </w:r>
      <w:r w:rsidRPr="002771E4">
        <w:rPr>
          <w:i/>
          <w:iCs/>
        </w:rPr>
        <w:t>Cardiovasc Res</w:t>
      </w:r>
      <w:r w:rsidRPr="002771E4">
        <w:t xml:space="preserve"> 114(7), 919–921 (2018).</w:t>
      </w:r>
    </w:p>
    <w:p w14:paraId="5F797D92" w14:textId="77777777" w:rsidR="006771C4" w:rsidRPr="002771E4" w:rsidRDefault="006771C4" w:rsidP="006771C4">
      <w:pPr>
        <w:pStyle w:val="Bibliography"/>
      </w:pPr>
      <w:r w:rsidRPr="002771E4">
        <w:t>53</w:t>
      </w:r>
      <w:r w:rsidRPr="002771E4">
        <w:tab/>
        <w:t xml:space="preserve">Huang Z, Zhong J, Ling Y </w:t>
      </w:r>
      <w:r w:rsidRPr="002771E4">
        <w:rPr>
          <w:i/>
          <w:iCs/>
        </w:rPr>
        <w:t>et al.</w:t>
      </w:r>
      <w:r w:rsidRPr="002771E4">
        <w:t xml:space="preserve"> Diagnostic value of novel biomarkers for heart failure: A meta-analysis. </w:t>
      </w:r>
      <w:r w:rsidRPr="002771E4">
        <w:rPr>
          <w:i/>
          <w:iCs/>
        </w:rPr>
        <w:t>Herz</w:t>
      </w:r>
      <w:r w:rsidRPr="002771E4">
        <w:t xml:space="preserve"> 45(1), 65–78 (2020).</w:t>
      </w:r>
    </w:p>
    <w:p w14:paraId="52D32454" w14:textId="77777777" w:rsidR="006771C4" w:rsidRPr="002771E4" w:rsidRDefault="006771C4" w:rsidP="006771C4">
      <w:pPr>
        <w:pStyle w:val="Bibliography"/>
      </w:pPr>
      <w:r w:rsidRPr="002771E4">
        <w:t>54</w:t>
      </w:r>
      <w:r w:rsidRPr="002771E4">
        <w:tab/>
        <w:t xml:space="preserve">Funke-Kaiser A, Havulinna AS, Zeller T </w:t>
      </w:r>
      <w:r w:rsidRPr="002771E4">
        <w:rPr>
          <w:i/>
          <w:iCs/>
        </w:rPr>
        <w:t>et al.</w:t>
      </w:r>
      <w:r w:rsidRPr="002771E4">
        <w:t xml:space="preserve"> Predictive value of midregional pro-adrenomedullin compared to natriuretic peptides for incident cardiovascular disease and heart failure in the population-based FINRISK 1997 cohort. </w:t>
      </w:r>
      <w:r w:rsidRPr="002771E4">
        <w:rPr>
          <w:i/>
          <w:iCs/>
        </w:rPr>
        <w:t>Ann Med</w:t>
      </w:r>
      <w:r w:rsidRPr="002771E4">
        <w:t xml:space="preserve"> 46(3), 155–162 (2014).</w:t>
      </w:r>
    </w:p>
    <w:p w14:paraId="09257FA3" w14:textId="77777777" w:rsidR="006771C4" w:rsidRPr="002771E4" w:rsidRDefault="006771C4" w:rsidP="006771C4">
      <w:pPr>
        <w:pStyle w:val="Bibliography"/>
      </w:pPr>
      <w:r w:rsidRPr="002771E4">
        <w:t>55</w:t>
      </w:r>
      <w:r w:rsidRPr="002771E4">
        <w:tab/>
        <w:t xml:space="preserve">Iring A, Jin Y-J, Albarrán-Juárez J </w:t>
      </w:r>
      <w:r w:rsidRPr="002771E4">
        <w:rPr>
          <w:i/>
          <w:iCs/>
        </w:rPr>
        <w:t>et al.</w:t>
      </w:r>
      <w:r w:rsidRPr="002771E4">
        <w:t xml:space="preserve"> Shear stress–induced endothelial adrenomedullin signaling regulates vascular tone and blood pressure. </w:t>
      </w:r>
      <w:r w:rsidRPr="002771E4">
        <w:rPr>
          <w:i/>
          <w:iCs/>
        </w:rPr>
        <w:t>J Clin Invest</w:t>
      </w:r>
      <w:r w:rsidRPr="002771E4">
        <w:t xml:space="preserve"> 129(7), 2775–2791 (2019).</w:t>
      </w:r>
    </w:p>
    <w:p w14:paraId="7E9E50E0" w14:textId="77777777" w:rsidR="006771C4" w:rsidRPr="002771E4" w:rsidRDefault="006771C4" w:rsidP="006771C4">
      <w:pPr>
        <w:pStyle w:val="Bibliography"/>
      </w:pPr>
      <w:r w:rsidRPr="002771E4">
        <w:t>56</w:t>
      </w:r>
      <w:r w:rsidRPr="002771E4">
        <w:tab/>
        <w:t xml:space="preserve">Tsuruda T, Kato J, Kitamura K </w:t>
      </w:r>
      <w:r w:rsidRPr="002771E4">
        <w:rPr>
          <w:i/>
          <w:iCs/>
        </w:rPr>
        <w:t>et al.</w:t>
      </w:r>
      <w:r w:rsidRPr="002771E4">
        <w:t xml:space="preserve"> Enhanced adrenomedullin production by mechanical stretching in cultured rat cardiomyocytes. </w:t>
      </w:r>
      <w:r w:rsidRPr="002771E4">
        <w:rPr>
          <w:i/>
          <w:iCs/>
        </w:rPr>
        <w:t>Hypertension</w:t>
      </w:r>
      <w:r w:rsidRPr="002771E4">
        <w:t xml:space="preserve"> 35(6), 1210–1214 (2000).</w:t>
      </w:r>
    </w:p>
    <w:p w14:paraId="1A919837" w14:textId="42A3588B" w:rsidR="006771C4" w:rsidRPr="002771E4" w:rsidRDefault="006771C4" w:rsidP="006771C4">
      <w:pPr>
        <w:pStyle w:val="Bibliography"/>
      </w:pPr>
      <w:r w:rsidRPr="002771E4">
        <w:t>57</w:t>
      </w:r>
      <w:r w:rsidRPr="002771E4">
        <w:tab/>
        <w:t xml:space="preserve">Weinberg EO, Shimpo M, De Keulenaer GW </w:t>
      </w:r>
      <w:r w:rsidRPr="002771E4">
        <w:rPr>
          <w:i/>
          <w:iCs/>
        </w:rPr>
        <w:t>et al.</w:t>
      </w:r>
      <w:r w:rsidRPr="002771E4">
        <w:t xml:space="preserve"> Expr</w:t>
      </w:r>
      <w:r w:rsidR="00DD07D8" w:rsidRPr="002771E4">
        <w:t>ession and regulation of ST2, an interleukin-1 receptor family member, in cardiomyocytes and myocardial infarctio</w:t>
      </w:r>
      <w:r w:rsidRPr="002771E4">
        <w:t xml:space="preserve">n. </w:t>
      </w:r>
      <w:r w:rsidRPr="002771E4">
        <w:rPr>
          <w:i/>
          <w:iCs/>
        </w:rPr>
        <w:t>Circulation</w:t>
      </w:r>
      <w:r w:rsidRPr="002771E4">
        <w:t xml:space="preserve"> 106(23), 2961–2966 (2002).</w:t>
      </w:r>
    </w:p>
    <w:p w14:paraId="5E892CC0" w14:textId="1335579F" w:rsidR="006771C4" w:rsidRPr="002771E4" w:rsidRDefault="006771C4" w:rsidP="006771C4">
      <w:pPr>
        <w:pStyle w:val="Bibliography"/>
      </w:pPr>
      <w:r w:rsidRPr="002771E4">
        <w:t>58</w:t>
      </w:r>
      <w:r w:rsidRPr="002771E4">
        <w:tab/>
        <w:t xml:space="preserve">Pascual-Figal </w:t>
      </w:r>
      <w:r w:rsidR="00DD07D8" w:rsidRPr="002771E4">
        <w:t>D</w:t>
      </w:r>
      <w:r w:rsidRPr="002771E4">
        <w:t xml:space="preserve">A, Pérez-Martínez MT, Asensio-Lopez MC </w:t>
      </w:r>
      <w:r w:rsidRPr="002771E4">
        <w:rPr>
          <w:i/>
          <w:iCs/>
        </w:rPr>
        <w:t>et al.</w:t>
      </w:r>
      <w:r w:rsidRPr="002771E4">
        <w:t xml:space="preserve"> Pulmo</w:t>
      </w:r>
      <w:r w:rsidR="00DD07D8" w:rsidRPr="002771E4">
        <w:t>nary production of sol</w:t>
      </w:r>
      <w:r w:rsidRPr="002771E4">
        <w:t xml:space="preserve">uble ST2 in </w:t>
      </w:r>
      <w:r w:rsidR="00DD07D8" w:rsidRPr="002771E4">
        <w:t>heart fail</w:t>
      </w:r>
      <w:r w:rsidRPr="002771E4">
        <w:t xml:space="preserve">ure. </w:t>
      </w:r>
      <w:r w:rsidRPr="002771E4">
        <w:rPr>
          <w:i/>
          <w:iCs/>
        </w:rPr>
        <w:t>Circ Heart Fai</w:t>
      </w:r>
      <w:r w:rsidR="00DD07D8" w:rsidRPr="002771E4">
        <w:rPr>
          <w:i/>
          <w:iCs/>
        </w:rPr>
        <w:t>l</w:t>
      </w:r>
      <w:r w:rsidRPr="002771E4">
        <w:t xml:space="preserve"> 11(12), e005488 (2018).</w:t>
      </w:r>
    </w:p>
    <w:p w14:paraId="4F86B97C" w14:textId="47F52DAC" w:rsidR="006771C4" w:rsidRPr="002771E4" w:rsidRDefault="006771C4" w:rsidP="006771C4">
      <w:pPr>
        <w:pStyle w:val="Bibliography"/>
      </w:pPr>
      <w:r w:rsidRPr="002771E4">
        <w:t>59</w:t>
      </w:r>
      <w:r w:rsidRPr="002771E4">
        <w:tab/>
        <w:t xml:space="preserve">Eto T, Kato J, Kitamura K. Regulation of production and secretion of adrenomedullin in the cardiovascular system. </w:t>
      </w:r>
      <w:r w:rsidRPr="002771E4">
        <w:rPr>
          <w:i/>
          <w:iCs/>
        </w:rPr>
        <w:t>Regul Pept</w:t>
      </w:r>
      <w:r w:rsidRPr="002771E4">
        <w:t xml:space="preserve"> 112(1), 61–69 (2003).</w:t>
      </w:r>
    </w:p>
    <w:p w14:paraId="7E86ADEC" w14:textId="77777777" w:rsidR="006771C4" w:rsidRPr="002771E4" w:rsidRDefault="006771C4" w:rsidP="006771C4">
      <w:pPr>
        <w:pStyle w:val="Bibliography"/>
      </w:pPr>
      <w:r w:rsidRPr="002771E4">
        <w:t>60</w:t>
      </w:r>
      <w:r w:rsidRPr="002771E4">
        <w:tab/>
        <w:t xml:space="preserve">Gombos T, Förhécz Z, Pozsonyi Z </w:t>
      </w:r>
      <w:r w:rsidRPr="002771E4">
        <w:rPr>
          <w:i/>
          <w:iCs/>
        </w:rPr>
        <w:t>et al.</w:t>
      </w:r>
      <w:r w:rsidRPr="002771E4">
        <w:t xml:space="preserve"> Adrenomedullin and endothelin-1 are related to inflammation in chronic heart failure. </w:t>
      </w:r>
      <w:r w:rsidRPr="002771E4">
        <w:rPr>
          <w:i/>
          <w:iCs/>
        </w:rPr>
        <w:t>Inflamm Res</w:t>
      </w:r>
      <w:r w:rsidRPr="002771E4">
        <w:t xml:space="preserve"> 58(6), 298–305 (2009).</w:t>
      </w:r>
    </w:p>
    <w:p w14:paraId="0FCB3BCF" w14:textId="56FBE551" w:rsidR="006771C4" w:rsidRPr="002771E4" w:rsidRDefault="006771C4" w:rsidP="006771C4">
      <w:pPr>
        <w:pStyle w:val="Bibliography"/>
      </w:pPr>
      <w:r w:rsidRPr="002771E4">
        <w:t>61</w:t>
      </w:r>
      <w:r w:rsidRPr="002771E4">
        <w:tab/>
        <w:t xml:space="preserve">Xu D, Chan WL, Leung BP </w:t>
      </w:r>
      <w:r w:rsidRPr="002771E4">
        <w:rPr>
          <w:i/>
          <w:iCs/>
        </w:rPr>
        <w:t>et al.</w:t>
      </w:r>
      <w:r w:rsidRPr="002771E4">
        <w:t xml:space="preserve"> Selec</w:t>
      </w:r>
      <w:r w:rsidR="00DD07D8" w:rsidRPr="002771E4">
        <w:t>tive expression of a stable cell surface molecule on type 2 but not type 1 helper T cel</w:t>
      </w:r>
      <w:r w:rsidRPr="002771E4">
        <w:t xml:space="preserve">ls. </w:t>
      </w:r>
      <w:r w:rsidRPr="002771E4">
        <w:rPr>
          <w:i/>
          <w:iCs/>
        </w:rPr>
        <w:t>J Exp Med</w:t>
      </w:r>
      <w:r w:rsidRPr="002771E4">
        <w:t xml:space="preserve"> 187(5), 787–794 (1998).</w:t>
      </w:r>
    </w:p>
    <w:p w14:paraId="02C23E75" w14:textId="1976931A" w:rsidR="006771C4" w:rsidRPr="002771E4" w:rsidRDefault="006771C4" w:rsidP="006771C4">
      <w:pPr>
        <w:pStyle w:val="Bibliography"/>
      </w:pPr>
      <w:r w:rsidRPr="002771E4">
        <w:t>62</w:t>
      </w:r>
      <w:r w:rsidRPr="002771E4">
        <w:tab/>
        <w:t xml:space="preserve">Shao D, Perros F, Caramori G </w:t>
      </w:r>
      <w:r w:rsidRPr="002771E4">
        <w:rPr>
          <w:i/>
          <w:iCs/>
        </w:rPr>
        <w:t>et al.</w:t>
      </w:r>
      <w:r w:rsidRPr="002771E4">
        <w:t xml:space="preserve"> Nuclear IL-33 regulates soluble ST2 receptor and IL-6 expression in primary human arterial endothelial cells and is decreased in idiopathic pulmonary arterial hypertension. </w:t>
      </w:r>
      <w:r w:rsidRPr="002771E4">
        <w:rPr>
          <w:i/>
          <w:iCs/>
        </w:rPr>
        <w:t>Biochem and Biophys Res Commun</w:t>
      </w:r>
      <w:r w:rsidRPr="002771E4">
        <w:t xml:space="preserve"> 451(1), 8–14 (2014).</w:t>
      </w:r>
    </w:p>
    <w:p w14:paraId="70E2C234" w14:textId="1C3F9438" w:rsidR="006771C4" w:rsidRPr="002771E4" w:rsidRDefault="006771C4" w:rsidP="006771C4">
      <w:pPr>
        <w:pStyle w:val="Bibliography"/>
      </w:pPr>
      <w:r w:rsidRPr="002771E4">
        <w:t>63</w:t>
      </w:r>
      <w:r w:rsidRPr="002771E4">
        <w:tab/>
        <w:t>Wannamethee SG, Shaper AG, Whincup PH, Lennon L, Sattar N. Obe</w:t>
      </w:r>
      <w:r w:rsidR="00DD07D8" w:rsidRPr="002771E4">
        <w:t>sity and risk of incident heart failure in older men with and without pre-existing coronary heart disease: does leptin have a role</w:t>
      </w:r>
      <w:r w:rsidRPr="002771E4">
        <w:t xml:space="preserve">? </w:t>
      </w:r>
      <w:r w:rsidRPr="002771E4">
        <w:rPr>
          <w:i/>
          <w:iCs/>
        </w:rPr>
        <w:t>J Am Coll Cardiol</w:t>
      </w:r>
      <w:r w:rsidRPr="002771E4">
        <w:t xml:space="preserve"> 58(18), 1870–1877 (2011).</w:t>
      </w:r>
    </w:p>
    <w:p w14:paraId="46412B78" w14:textId="77777777" w:rsidR="006771C4" w:rsidRPr="002771E4" w:rsidRDefault="006771C4" w:rsidP="006771C4">
      <w:pPr>
        <w:pStyle w:val="Bibliography"/>
      </w:pPr>
      <w:r w:rsidRPr="002771E4">
        <w:t>64</w:t>
      </w:r>
      <w:r w:rsidRPr="002771E4">
        <w:tab/>
        <w:t xml:space="preserve">Wannamethee SG, Shaper AG, Papacosta O, Lennon L, Welsh P, Whincup PH. Lung function and airway obstruction: associations with circulating markers of cardiac function and incident heart failure in older men—the British Regional Heart Study. </w:t>
      </w:r>
      <w:r w:rsidRPr="002771E4">
        <w:rPr>
          <w:i/>
          <w:iCs/>
        </w:rPr>
        <w:t>Thorax</w:t>
      </w:r>
      <w:r w:rsidRPr="002771E4">
        <w:t xml:space="preserve"> 71(6), 526–534 (2016).</w:t>
      </w:r>
    </w:p>
    <w:p w14:paraId="2435C338" w14:textId="7AB7CF0A" w:rsidR="005C524F" w:rsidRPr="002771E4" w:rsidRDefault="00FC6C71" w:rsidP="009F21D3">
      <w:pPr>
        <w:pStyle w:val="Bibliography"/>
        <w:spacing w:line="480" w:lineRule="auto"/>
        <w:ind w:left="0" w:firstLine="0"/>
        <w:rPr>
          <w:rFonts w:cstheme="minorHAnsi"/>
        </w:rPr>
      </w:pPr>
      <w:r w:rsidRPr="002771E4">
        <w:rPr>
          <w:rFonts w:cstheme="minorHAnsi"/>
        </w:rPr>
        <w:fldChar w:fldCharType="end"/>
      </w:r>
      <w:r w:rsidR="005C524F" w:rsidRPr="002771E4">
        <w:rPr>
          <w:rFonts w:cstheme="minorHAnsi"/>
        </w:rPr>
        <w:t xml:space="preserve"> </w:t>
      </w:r>
    </w:p>
    <w:p w14:paraId="7DD35900" w14:textId="050D75EE" w:rsidR="00E31E0C" w:rsidRPr="002771E4" w:rsidRDefault="00704E86" w:rsidP="009F0E30">
      <w:pPr>
        <w:pStyle w:val="Bibliography"/>
        <w:spacing w:line="480" w:lineRule="auto"/>
        <w:ind w:left="0" w:firstLine="0"/>
        <w:rPr>
          <w:rFonts w:cstheme="minorHAnsi"/>
          <w:b/>
          <w:bCs/>
        </w:rPr>
      </w:pPr>
      <w:r w:rsidRPr="002771E4">
        <w:rPr>
          <w:rFonts w:cstheme="minorHAnsi"/>
          <w:b/>
          <w:bCs/>
        </w:rPr>
        <w:t>Reference annotations</w:t>
      </w:r>
    </w:p>
    <w:p w14:paraId="7071ED65" w14:textId="4D1A3F45" w:rsidR="00704E86" w:rsidRPr="002771E4" w:rsidRDefault="00704E86" w:rsidP="009F0E30">
      <w:pPr>
        <w:spacing w:line="480" w:lineRule="auto"/>
        <w:rPr>
          <w:rFonts w:cstheme="minorHAnsi"/>
        </w:rPr>
      </w:pPr>
      <w:r w:rsidRPr="002771E4">
        <w:rPr>
          <w:rFonts w:cstheme="minorHAnsi"/>
          <w:b/>
          <w:bCs/>
        </w:rPr>
        <w:t>(</w:t>
      </w:r>
      <w:proofErr w:type="gramStart"/>
      <w:r w:rsidRPr="002771E4">
        <w:rPr>
          <w:rFonts w:cstheme="minorHAnsi"/>
          <w:b/>
          <w:bCs/>
        </w:rPr>
        <w:t>2)*</w:t>
      </w:r>
      <w:proofErr w:type="gramEnd"/>
      <w:r w:rsidRPr="002771E4">
        <w:rPr>
          <w:rFonts w:cstheme="minorHAnsi"/>
          <w:b/>
          <w:bCs/>
        </w:rPr>
        <w:t xml:space="preserve"> </w:t>
      </w:r>
      <w:r w:rsidRPr="002771E4">
        <w:rPr>
          <w:rFonts w:cstheme="minorHAnsi"/>
        </w:rPr>
        <w:t>Recent review article summarising evidence and possible mechanisms for links between inflammation and heart failure.</w:t>
      </w:r>
    </w:p>
    <w:p w14:paraId="2C27613E" w14:textId="122AC564" w:rsidR="00704E86" w:rsidRPr="002771E4" w:rsidRDefault="000E58F2" w:rsidP="009F0E30">
      <w:pPr>
        <w:spacing w:line="480" w:lineRule="auto"/>
        <w:rPr>
          <w:rFonts w:cstheme="minorHAnsi"/>
        </w:rPr>
      </w:pPr>
      <w:r w:rsidRPr="002771E4">
        <w:rPr>
          <w:rFonts w:cstheme="minorHAnsi"/>
          <w:b/>
          <w:bCs/>
        </w:rPr>
        <w:lastRenderedPageBreak/>
        <w:t>[</w:t>
      </w:r>
      <w:proofErr w:type="gramStart"/>
      <w:r w:rsidR="00704E86" w:rsidRPr="002771E4">
        <w:rPr>
          <w:rFonts w:cstheme="minorHAnsi"/>
          <w:b/>
          <w:bCs/>
        </w:rPr>
        <w:t>6</w:t>
      </w:r>
      <w:r w:rsidRPr="002771E4">
        <w:rPr>
          <w:rFonts w:cstheme="minorHAnsi"/>
          <w:b/>
          <w:bCs/>
        </w:rPr>
        <w:t>]</w:t>
      </w:r>
      <w:r w:rsidR="00704E86" w:rsidRPr="002771E4">
        <w:rPr>
          <w:rFonts w:cstheme="minorHAnsi"/>
          <w:b/>
          <w:bCs/>
        </w:rPr>
        <w:t>*</w:t>
      </w:r>
      <w:proofErr w:type="gramEnd"/>
      <w:r w:rsidR="009F0E30" w:rsidRPr="002771E4">
        <w:rPr>
          <w:rFonts w:cstheme="minorHAnsi"/>
          <w:b/>
          <w:bCs/>
        </w:rPr>
        <w:t>*</w:t>
      </w:r>
      <w:r w:rsidR="00704E86" w:rsidRPr="002771E4">
        <w:rPr>
          <w:rFonts w:cstheme="minorHAnsi"/>
        </w:rPr>
        <w:t xml:space="preserve"> Important comparator study to ours, reporting associations between CRP, IL-6, NT-</w:t>
      </w:r>
      <w:proofErr w:type="spellStart"/>
      <w:r w:rsidR="00704E86" w:rsidRPr="002771E4">
        <w:rPr>
          <w:rFonts w:cstheme="minorHAnsi"/>
        </w:rPr>
        <w:t>proBNP</w:t>
      </w:r>
      <w:proofErr w:type="spellEnd"/>
      <w:r w:rsidR="00704E86" w:rsidRPr="002771E4">
        <w:rPr>
          <w:rFonts w:cstheme="minorHAnsi"/>
        </w:rPr>
        <w:t xml:space="preserve"> and incident heart failure.</w:t>
      </w:r>
    </w:p>
    <w:p w14:paraId="0EAB8A18" w14:textId="770AD133" w:rsidR="009F0E30" w:rsidRPr="002771E4" w:rsidRDefault="000E58F2" w:rsidP="009F0E30">
      <w:pPr>
        <w:spacing w:line="480" w:lineRule="auto"/>
        <w:rPr>
          <w:rFonts w:cstheme="minorHAnsi"/>
        </w:rPr>
      </w:pPr>
      <w:r w:rsidRPr="002771E4">
        <w:rPr>
          <w:rFonts w:cstheme="minorHAnsi"/>
          <w:b/>
          <w:bCs/>
        </w:rPr>
        <w:t>[</w:t>
      </w:r>
      <w:proofErr w:type="gramStart"/>
      <w:r w:rsidR="009F0E30" w:rsidRPr="002771E4">
        <w:rPr>
          <w:rFonts w:cstheme="minorHAnsi"/>
          <w:b/>
          <w:bCs/>
        </w:rPr>
        <w:t>8</w:t>
      </w:r>
      <w:r w:rsidRPr="002771E4">
        <w:rPr>
          <w:rFonts w:cstheme="minorHAnsi"/>
          <w:b/>
          <w:bCs/>
        </w:rPr>
        <w:t>]</w:t>
      </w:r>
      <w:r w:rsidR="009F0E30" w:rsidRPr="002771E4">
        <w:rPr>
          <w:rFonts w:cstheme="minorHAnsi"/>
          <w:b/>
          <w:bCs/>
        </w:rPr>
        <w:t>*</w:t>
      </w:r>
      <w:proofErr w:type="gramEnd"/>
      <w:r w:rsidR="009F0E30" w:rsidRPr="002771E4">
        <w:rPr>
          <w:rFonts w:cstheme="minorHAnsi"/>
          <w:b/>
          <w:bCs/>
        </w:rPr>
        <w:t xml:space="preserve"> </w:t>
      </w:r>
      <w:r w:rsidR="009F0E30" w:rsidRPr="002771E4">
        <w:rPr>
          <w:rFonts w:cstheme="minorHAnsi"/>
        </w:rPr>
        <w:t>Cohort study demonstrating associations between IL-6 and TNF-alpha (but not CRP) and incident heart failure.</w:t>
      </w:r>
    </w:p>
    <w:p w14:paraId="744AF58C" w14:textId="0870F687" w:rsidR="009F0E30" w:rsidRPr="002771E4" w:rsidRDefault="000E58F2" w:rsidP="009F0E30">
      <w:pPr>
        <w:spacing w:line="480" w:lineRule="auto"/>
        <w:rPr>
          <w:rFonts w:cstheme="minorHAnsi"/>
        </w:rPr>
      </w:pPr>
      <w:r w:rsidRPr="002771E4">
        <w:rPr>
          <w:rFonts w:cstheme="minorHAnsi"/>
          <w:b/>
          <w:bCs/>
        </w:rPr>
        <w:t>[</w:t>
      </w:r>
      <w:proofErr w:type="gramStart"/>
      <w:r w:rsidR="009F0E30" w:rsidRPr="002771E4">
        <w:rPr>
          <w:rFonts w:cstheme="minorHAnsi"/>
          <w:b/>
          <w:bCs/>
        </w:rPr>
        <w:t>10</w:t>
      </w:r>
      <w:r w:rsidRPr="002771E4">
        <w:rPr>
          <w:rFonts w:cstheme="minorHAnsi"/>
          <w:b/>
          <w:bCs/>
        </w:rPr>
        <w:t>]</w:t>
      </w:r>
      <w:r w:rsidR="009F0E30" w:rsidRPr="002771E4">
        <w:rPr>
          <w:rFonts w:cstheme="minorHAnsi"/>
          <w:b/>
          <w:bCs/>
        </w:rPr>
        <w:t>*</w:t>
      </w:r>
      <w:proofErr w:type="gramEnd"/>
      <w:r w:rsidR="009F0E30" w:rsidRPr="002771E4">
        <w:rPr>
          <w:rFonts w:cstheme="minorHAnsi"/>
          <w:b/>
          <w:bCs/>
        </w:rPr>
        <w:t xml:space="preserve"> </w:t>
      </w:r>
      <w:r w:rsidR="009F0E30" w:rsidRPr="002771E4">
        <w:rPr>
          <w:rFonts w:cstheme="minorHAnsi"/>
        </w:rPr>
        <w:t>Cohort study demonstrating associations between IL-6, TNF-alpha, CRP, and incident heart failure.</w:t>
      </w:r>
    </w:p>
    <w:p w14:paraId="63045C46" w14:textId="0F120FF6" w:rsidR="00704E86" w:rsidRPr="002771E4" w:rsidRDefault="000E58F2" w:rsidP="009F0E30">
      <w:pPr>
        <w:spacing w:line="480" w:lineRule="auto"/>
        <w:rPr>
          <w:rFonts w:cstheme="minorHAnsi"/>
        </w:rPr>
      </w:pPr>
      <w:r w:rsidRPr="002771E4">
        <w:rPr>
          <w:rFonts w:cstheme="minorHAnsi"/>
          <w:b/>
          <w:bCs/>
        </w:rPr>
        <w:t>[</w:t>
      </w:r>
      <w:proofErr w:type="gramStart"/>
      <w:r w:rsidR="00704E86" w:rsidRPr="002771E4">
        <w:rPr>
          <w:rFonts w:cstheme="minorHAnsi"/>
          <w:b/>
          <w:bCs/>
        </w:rPr>
        <w:t>14</w:t>
      </w:r>
      <w:r w:rsidRPr="002771E4">
        <w:rPr>
          <w:rFonts w:cstheme="minorHAnsi"/>
          <w:b/>
          <w:bCs/>
        </w:rPr>
        <w:t>]</w:t>
      </w:r>
      <w:r w:rsidR="00704E86" w:rsidRPr="002771E4">
        <w:rPr>
          <w:rFonts w:cstheme="minorHAnsi"/>
          <w:b/>
          <w:bCs/>
        </w:rPr>
        <w:t>*</w:t>
      </w:r>
      <w:proofErr w:type="gramEnd"/>
      <w:r w:rsidR="00704E86" w:rsidRPr="002771E4">
        <w:rPr>
          <w:rFonts w:cstheme="minorHAnsi"/>
        </w:rPr>
        <w:t xml:space="preserve"> Very recent clinical study reporting on differential associations between chronic inflammatory diseases and incident heart failure.</w:t>
      </w:r>
    </w:p>
    <w:p w14:paraId="2DE25AA4" w14:textId="462ED17F" w:rsidR="00704E86" w:rsidRPr="009F0E30" w:rsidRDefault="000E58F2" w:rsidP="009F0E30">
      <w:pPr>
        <w:spacing w:line="480" w:lineRule="auto"/>
        <w:rPr>
          <w:rFonts w:cstheme="minorHAnsi"/>
        </w:rPr>
      </w:pPr>
      <w:r w:rsidRPr="002771E4">
        <w:rPr>
          <w:rFonts w:cstheme="minorHAnsi"/>
          <w:b/>
          <w:bCs/>
        </w:rPr>
        <w:t>[</w:t>
      </w:r>
      <w:proofErr w:type="gramStart"/>
      <w:r w:rsidR="009F21D3" w:rsidRPr="002771E4">
        <w:rPr>
          <w:rFonts w:cstheme="minorHAnsi"/>
          <w:b/>
          <w:bCs/>
        </w:rPr>
        <w:t>41</w:t>
      </w:r>
      <w:r w:rsidRPr="002771E4">
        <w:rPr>
          <w:rFonts w:cstheme="minorHAnsi"/>
          <w:b/>
          <w:bCs/>
        </w:rPr>
        <w:t>]</w:t>
      </w:r>
      <w:r w:rsidR="00704E86" w:rsidRPr="002771E4">
        <w:rPr>
          <w:rFonts w:cstheme="minorHAnsi"/>
          <w:b/>
          <w:bCs/>
        </w:rPr>
        <w:t>*</w:t>
      </w:r>
      <w:proofErr w:type="gramEnd"/>
      <w:r w:rsidR="00704E86" w:rsidRPr="002771E4">
        <w:rPr>
          <w:rFonts w:cstheme="minorHAnsi"/>
        </w:rPr>
        <w:t xml:space="preserve"> Very recent study demonstrating cross-sectional associations between inflammatory markers and NT-</w:t>
      </w:r>
      <w:proofErr w:type="spellStart"/>
      <w:r w:rsidR="00704E86" w:rsidRPr="002771E4">
        <w:rPr>
          <w:rFonts w:cstheme="minorHAnsi"/>
        </w:rPr>
        <w:t>proBNP</w:t>
      </w:r>
      <w:proofErr w:type="spellEnd"/>
      <w:r w:rsidR="00704E86" w:rsidRPr="002771E4">
        <w:rPr>
          <w:rFonts w:cstheme="minorHAnsi"/>
        </w:rPr>
        <w:t xml:space="preserve"> levels in several different clinical and experimental settings.</w:t>
      </w:r>
    </w:p>
    <w:p w14:paraId="0D6FAD21" w14:textId="1051909A" w:rsidR="005E3C11" w:rsidRPr="009F0E30" w:rsidRDefault="005E3C11" w:rsidP="00947EBC">
      <w:pPr>
        <w:rPr>
          <w:rFonts w:cstheme="minorHAnsi"/>
        </w:rPr>
      </w:pPr>
    </w:p>
    <w:p w14:paraId="22EF9E9C" w14:textId="5A471481" w:rsidR="003F25BA" w:rsidRPr="009F0E30" w:rsidRDefault="003F25BA" w:rsidP="005E3C11">
      <w:pPr>
        <w:pStyle w:val="Bibliography"/>
        <w:rPr>
          <w:rFonts w:cstheme="minorHAnsi"/>
        </w:rPr>
      </w:pPr>
    </w:p>
    <w:p w14:paraId="1EEB52B3" w14:textId="461312BF" w:rsidR="002771E4" w:rsidRDefault="002771E4">
      <w:pPr>
        <w:rPr>
          <w:i/>
          <w:iCs/>
        </w:rPr>
      </w:pPr>
      <w:r>
        <w:rPr>
          <w:i/>
          <w:iCs/>
        </w:rPr>
        <w:br w:type="page"/>
      </w:r>
    </w:p>
    <w:p w14:paraId="6D99731D" w14:textId="77777777" w:rsidR="002771E4" w:rsidRPr="00CE60D2" w:rsidRDefault="002771E4" w:rsidP="002771E4">
      <w:pPr>
        <w:jc w:val="center"/>
        <w:rPr>
          <w:b/>
          <w:bCs/>
        </w:rPr>
      </w:pPr>
      <w:r w:rsidRPr="00CE60D2">
        <w:rPr>
          <w:b/>
          <w:bCs/>
        </w:rPr>
        <w:lastRenderedPageBreak/>
        <w:t xml:space="preserve">Table 1. Baseline characteristics of the study population. </w:t>
      </w:r>
    </w:p>
    <w:p w14:paraId="32E20AFC" w14:textId="77777777" w:rsidR="002771E4" w:rsidRPr="00CE60D2" w:rsidRDefault="002771E4" w:rsidP="002771E4">
      <w:pPr>
        <w:rPr>
          <w:b/>
          <w:bCs/>
        </w:rPr>
      </w:pPr>
    </w:p>
    <w:tbl>
      <w:tblPr>
        <w:tblStyle w:val="TableGridLight1"/>
        <w:tblW w:w="0" w:type="auto"/>
        <w:tblLook w:val="04A0" w:firstRow="1" w:lastRow="0" w:firstColumn="1" w:lastColumn="0" w:noHBand="0" w:noVBand="1"/>
      </w:tblPr>
      <w:tblGrid>
        <w:gridCol w:w="3964"/>
        <w:gridCol w:w="2403"/>
        <w:gridCol w:w="1250"/>
        <w:gridCol w:w="742"/>
      </w:tblGrid>
      <w:tr w:rsidR="002771E4" w:rsidRPr="00CE60D2" w14:paraId="2FFB7F85" w14:textId="77777777" w:rsidTr="002771E4">
        <w:trPr>
          <w:trHeight w:val="301"/>
        </w:trPr>
        <w:tc>
          <w:tcPr>
            <w:tcW w:w="3964" w:type="dxa"/>
            <w:hideMark/>
          </w:tcPr>
          <w:p w14:paraId="24CC2B4F" w14:textId="77777777" w:rsidR="002771E4" w:rsidRPr="00CE60D2" w:rsidRDefault="002771E4" w:rsidP="002771E4">
            <w:pPr>
              <w:spacing w:line="480" w:lineRule="auto"/>
              <w:rPr>
                <w:rFonts w:eastAsia="Times New Roman" w:cs="Arial"/>
                <w:sz w:val="16"/>
                <w:szCs w:val="16"/>
                <w:lang w:eastAsia="en-GB"/>
              </w:rPr>
            </w:pPr>
          </w:p>
        </w:tc>
        <w:tc>
          <w:tcPr>
            <w:tcW w:w="2403" w:type="dxa"/>
            <w:hideMark/>
          </w:tcPr>
          <w:p w14:paraId="47A62D4C"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b/>
                <w:bCs/>
                <w:color w:val="000000"/>
                <w:sz w:val="16"/>
                <w:szCs w:val="16"/>
                <w:lang w:eastAsia="en-GB"/>
              </w:rPr>
              <w:t>Did not develop HF</w:t>
            </w:r>
          </w:p>
          <w:p w14:paraId="4D248DE8" w14:textId="77777777" w:rsidR="002771E4" w:rsidRPr="00CE60D2" w:rsidRDefault="002771E4" w:rsidP="002771E4">
            <w:pPr>
              <w:spacing w:line="480" w:lineRule="auto"/>
              <w:jc w:val="center"/>
              <w:rPr>
                <w:rFonts w:cs="Arial"/>
                <w:sz w:val="16"/>
                <w:szCs w:val="16"/>
              </w:rPr>
            </w:pPr>
            <w:r w:rsidRPr="00CE60D2">
              <w:rPr>
                <w:rFonts w:eastAsia="Times New Roman" w:cs="Arial"/>
                <w:b/>
                <w:bCs/>
                <w:color w:val="000000"/>
                <w:sz w:val="16"/>
                <w:szCs w:val="16"/>
                <w:lang w:eastAsia="en-GB"/>
              </w:rPr>
              <w:t>(n</w:t>
            </w:r>
            <w:r w:rsidRPr="00CE60D2">
              <w:rPr>
                <w:rFonts w:cs="Arial"/>
                <w:color w:val="222222"/>
                <w:sz w:val="16"/>
                <w:szCs w:val="16"/>
                <w:shd w:val="clear" w:color="auto" w:fill="FFFFFF"/>
              </w:rPr>
              <w:t xml:space="preserve"> = </w:t>
            </w:r>
            <w:r w:rsidRPr="00CE60D2">
              <w:rPr>
                <w:rFonts w:eastAsia="Times New Roman" w:cs="Arial"/>
                <w:b/>
                <w:bCs/>
                <w:color w:val="000000"/>
                <w:sz w:val="16"/>
                <w:szCs w:val="16"/>
                <w:lang w:eastAsia="en-GB"/>
              </w:rPr>
              <w:t>3242)</w:t>
            </w:r>
          </w:p>
        </w:tc>
        <w:tc>
          <w:tcPr>
            <w:tcW w:w="0" w:type="auto"/>
            <w:hideMark/>
          </w:tcPr>
          <w:p w14:paraId="0E64DA32"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b/>
                <w:bCs/>
                <w:color w:val="000000"/>
                <w:sz w:val="16"/>
                <w:szCs w:val="16"/>
                <w:lang w:eastAsia="en-GB"/>
              </w:rPr>
              <w:t>Developed HF</w:t>
            </w:r>
          </w:p>
          <w:p w14:paraId="4E136CA1"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b/>
                <w:bCs/>
                <w:color w:val="000000"/>
                <w:sz w:val="16"/>
                <w:szCs w:val="16"/>
                <w:lang w:eastAsia="en-GB"/>
              </w:rPr>
              <w:t>(n</w:t>
            </w:r>
            <w:r w:rsidRPr="00CE60D2">
              <w:rPr>
                <w:rFonts w:cs="Arial"/>
                <w:b/>
                <w:bCs/>
                <w:color w:val="222222"/>
                <w:sz w:val="16"/>
                <w:szCs w:val="16"/>
                <w:shd w:val="clear" w:color="auto" w:fill="FFFFFF"/>
              </w:rPr>
              <w:t xml:space="preserve"> = </w:t>
            </w:r>
            <w:r w:rsidRPr="00CE60D2">
              <w:rPr>
                <w:rFonts w:eastAsia="Times New Roman" w:cs="Arial"/>
                <w:b/>
                <w:bCs/>
                <w:color w:val="000000"/>
                <w:sz w:val="16"/>
                <w:szCs w:val="16"/>
                <w:lang w:eastAsia="en-GB"/>
              </w:rPr>
              <w:t>327)</w:t>
            </w:r>
          </w:p>
        </w:tc>
        <w:tc>
          <w:tcPr>
            <w:tcW w:w="0" w:type="auto"/>
            <w:noWrap/>
            <w:hideMark/>
          </w:tcPr>
          <w:p w14:paraId="5A3B4CBB" w14:textId="77777777" w:rsidR="002771E4" w:rsidRPr="00CE60D2" w:rsidRDefault="002771E4" w:rsidP="002771E4">
            <w:pPr>
              <w:spacing w:line="480" w:lineRule="auto"/>
              <w:jc w:val="center"/>
              <w:rPr>
                <w:rFonts w:eastAsia="Times New Roman" w:cs="Arial"/>
                <w:b/>
                <w:bCs/>
                <w:color w:val="000000"/>
                <w:sz w:val="16"/>
                <w:szCs w:val="16"/>
                <w:lang w:eastAsia="en-GB"/>
              </w:rPr>
            </w:pPr>
            <w:r>
              <w:rPr>
                <w:rFonts w:eastAsia="Times New Roman" w:cs="Arial"/>
                <w:b/>
                <w:bCs/>
                <w:i/>
                <w:iCs/>
                <w:color w:val="000000"/>
                <w:sz w:val="16"/>
                <w:szCs w:val="16"/>
                <w:lang w:eastAsia="en-GB"/>
              </w:rPr>
              <w:t>P</w:t>
            </w:r>
            <w:r w:rsidRPr="00DE3406">
              <w:rPr>
                <w:rFonts w:eastAsia="Times New Roman" w:cs="Arial"/>
                <w:b/>
                <w:bCs/>
                <w:i/>
                <w:iCs/>
                <w:color w:val="000000"/>
                <w:sz w:val="16"/>
                <w:szCs w:val="16"/>
                <w:lang w:eastAsia="en-GB"/>
              </w:rPr>
              <w:t xml:space="preserve"> </w:t>
            </w:r>
            <w:r w:rsidRPr="00CE60D2">
              <w:rPr>
                <w:rFonts w:eastAsia="Times New Roman" w:cs="Arial"/>
                <w:b/>
                <w:bCs/>
                <w:color w:val="000000"/>
                <w:sz w:val="16"/>
                <w:szCs w:val="16"/>
                <w:lang w:eastAsia="en-GB"/>
              </w:rPr>
              <w:t>value</w:t>
            </w:r>
          </w:p>
        </w:tc>
      </w:tr>
      <w:tr w:rsidR="002771E4" w:rsidRPr="00CE60D2" w14:paraId="02A5C460" w14:textId="77777777" w:rsidTr="002771E4">
        <w:trPr>
          <w:trHeight w:val="301"/>
        </w:trPr>
        <w:tc>
          <w:tcPr>
            <w:tcW w:w="3964" w:type="dxa"/>
          </w:tcPr>
          <w:p w14:paraId="5E57E622"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color w:val="000000"/>
                <w:sz w:val="16"/>
                <w:szCs w:val="16"/>
                <w:lang w:eastAsia="en-GB"/>
              </w:rPr>
              <w:t>Age (years)</w:t>
            </w:r>
          </w:p>
        </w:tc>
        <w:tc>
          <w:tcPr>
            <w:tcW w:w="2403" w:type="dxa"/>
          </w:tcPr>
          <w:p w14:paraId="6D2497DE"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68.4 (5.47)</w:t>
            </w:r>
          </w:p>
        </w:tc>
        <w:tc>
          <w:tcPr>
            <w:tcW w:w="0" w:type="auto"/>
          </w:tcPr>
          <w:p w14:paraId="2FE3009B"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69.7 (5.40)</w:t>
            </w:r>
          </w:p>
        </w:tc>
        <w:tc>
          <w:tcPr>
            <w:tcW w:w="0" w:type="auto"/>
            <w:noWrap/>
          </w:tcPr>
          <w:p w14:paraId="329B15F2"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&lt;0.0001</w:t>
            </w:r>
          </w:p>
        </w:tc>
      </w:tr>
      <w:tr w:rsidR="002771E4" w:rsidRPr="00CE60D2" w14:paraId="2577E019" w14:textId="77777777" w:rsidTr="002771E4">
        <w:trPr>
          <w:trHeight w:val="301"/>
        </w:trPr>
        <w:tc>
          <w:tcPr>
            <w:tcW w:w="3964" w:type="dxa"/>
          </w:tcPr>
          <w:p w14:paraId="2C6B5A16"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i/>
                <w:iCs/>
                <w:color w:val="000000"/>
                <w:sz w:val="16"/>
                <w:szCs w:val="16"/>
                <w:lang w:eastAsia="en-GB"/>
              </w:rPr>
              <w:t>Smoking status</w:t>
            </w:r>
          </w:p>
        </w:tc>
        <w:tc>
          <w:tcPr>
            <w:tcW w:w="2403" w:type="dxa"/>
          </w:tcPr>
          <w:p w14:paraId="2D6BD536"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tcPr>
          <w:p w14:paraId="1CDF5395"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noWrap/>
          </w:tcPr>
          <w:p w14:paraId="3E96423C"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0.1773</w:t>
            </w:r>
          </w:p>
        </w:tc>
      </w:tr>
      <w:tr w:rsidR="002771E4" w:rsidRPr="00CE60D2" w14:paraId="0391A627" w14:textId="77777777" w:rsidTr="002771E4">
        <w:trPr>
          <w:trHeight w:val="301"/>
        </w:trPr>
        <w:tc>
          <w:tcPr>
            <w:tcW w:w="3964" w:type="dxa"/>
          </w:tcPr>
          <w:p w14:paraId="02DCF2EE"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Never smoked</w:t>
            </w:r>
          </w:p>
        </w:tc>
        <w:tc>
          <w:tcPr>
            <w:tcW w:w="2403" w:type="dxa"/>
          </w:tcPr>
          <w:p w14:paraId="716051C0"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993 (30.7%)</w:t>
            </w:r>
          </w:p>
        </w:tc>
        <w:tc>
          <w:tcPr>
            <w:tcW w:w="0" w:type="auto"/>
          </w:tcPr>
          <w:p w14:paraId="172D22EC"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88 (26.9%)</w:t>
            </w:r>
          </w:p>
        </w:tc>
        <w:tc>
          <w:tcPr>
            <w:tcW w:w="0" w:type="auto"/>
            <w:noWrap/>
          </w:tcPr>
          <w:p w14:paraId="39A17EFE"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1C26894C" w14:textId="77777777" w:rsidTr="002771E4">
        <w:trPr>
          <w:trHeight w:val="301"/>
        </w:trPr>
        <w:tc>
          <w:tcPr>
            <w:tcW w:w="3964" w:type="dxa"/>
          </w:tcPr>
          <w:p w14:paraId="059FCB69"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Long term ex-smoker</w:t>
            </w:r>
          </w:p>
        </w:tc>
        <w:tc>
          <w:tcPr>
            <w:tcW w:w="2403" w:type="dxa"/>
          </w:tcPr>
          <w:p w14:paraId="5E4B392F"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1442 (44.6%)</w:t>
            </w:r>
          </w:p>
        </w:tc>
        <w:tc>
          <w:tcPr>
            <w:tcW w:w="0" w:type="auto"/>
          </w:tcPr>
          <w:p w14:paraId="06DDA934"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152 (46.5%)</w:t>
            </w:r>
          </w:p>
        </w:tc>
        <w:tc>
          <w:tcPr>
            <w:tcW w:w="0" w:type="auto"/>
            <w:noWrap/>
          </w:tcPr>
          <w:p w14:paraId="00B0DD4D"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465B771A" w14:textId="77777777" w:rsidTr="002771E4">
        <w:trPr>
          <w:trHeight w:val="301"/>
        </w:trPr>
        <w:tc>
          <w:tcPr>
            <w:tcW w:w="3964" w:type="dxa"/>
          </w:tcPr>
          <w:p w14:paraId="0D6DF68A"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Recent ex-smoker</w:t>
            </w:r>
          </w:p>
        </w:tc>
        <w:tc>
          <w:tcPr>
            <w:tcW w:w="2403" w:type="dxa"/>
          </w:tcPr>
          <w:p w14:paraId="4E97C783"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377 (11.7%)</w:t>
            </w:r>
          </w:p>
        </w:tc>
        <w:tc>
          <w:tcPr>
            <w:tcW w:w="0" w:type="auto"/>
          </w:tcPr>
          <w:p w14:paraId="2FCDD7B3"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49 (15%)</w:t>
            </w:r>
          </w:p>
        </w:tc>
        <w:tc>
          <w:tcPr>
            <w:tcW w:w="0" w:type="auto"/>
            <w:noWrap/>
          </w:tcPr>
          <w:p w14:paraId="06D8CDCA"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3325F8DF" w14:textId="77777777" w:rsidTr="002771E4">
        <w:trPr>
          <w:trHeight w:val="301"/>
        </w:trPr>
        <w:tc>
          <w:tcPr>
            <w:tcW w:w="3964" w:type="dxa"/>
          </w:tcPr>
          <w:p w14:paraId="3DF50D8B"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 xml:space="preserve">Current </w:t>
            </w:r>
            <w:r>
              <w:rPr>
                <w:rFonts w:eastAsia="Times New Roman" w:cs="Arial"/>
                <w:color w:val="000000"/>
                <w:sz w:val="16"/>
                <w:szCs w:val="16"/>
                <w:lang w:eastAsia="en-GB"/>
              </w:rPr>
              <w:t>s</w:t>
            </w:r>
            <w:r w:rsidRPr="00CE60D2">
              <w:rPr>
                <w:rFonts w:eastAsia="Times New Roman" w:cs="Arial"/>
                <w:color w:val="000000"/>
                <w:sz w:val="16"/>
                <w:szCs w:val="16"/>
                <w:lang w:eastAsia="en-GB"/>
              </w:rPr>
              <w:t>moker</w:t>
            </w:r>
          </w:p>
        </w:tc>
        <w:tc>
          <w:tcPr>
            <w:tcW w:w="2403" w:type="dxa"/>
          </w:tcPr>
          <w:p w14:paraId="7D1552F4"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425 (13.1%)</w:t>
            </w:r>
          </w:p>
        </w:tc>
        <w:tc>
          <w:tcPr>
            <w:tcW w:w="0" w:type="auto"/>
          </w:tcPr>
          <w:p w14:paraId="361C4317"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38 (11.6%)</w:t>
            </w:r>
          </w:p>
        </w:tc>
        <w:tc>
          <w:tcPr>
            <w:tcW w:w="0" w:type="auto"/>
            <w:noWrap/>
          </w:tcPr>
          <w:p w14:paraId="7546AB49"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1F4E578D" w14:textId="77777777" w:rsidTr="002771E4">
        <w:trPr>
          <w:trHeight w:val="301"/>
        </w:trPr>
        <w:tc>
          <w:tcPr>
            <w:tcW w:w="3964" w:type="dxa"/>
          </w:tcPr>
          <w:p w14:paraId="52C94579"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i/>
                <w:iCs/>
                <w:color w:val="000000"/>
                <w:sz w:val="16"/>
                <w:szCs w:val="16"/>
                <w:lang w:eastAsia="en-GB"/>
              </w:rPr>
              <w:t>Physical activity</w:t>
            </w:r>
          </w:p>
        </w:tc>
        <w:tc>
          <w:tcPr>
            <w:tcW w:w="2403" w:type="dxa"/>
          </w:tcPr>
          <w:p w14:paraId="0E7B1138"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tcPr>
          <w:p w14:paraId="22505827"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noWrap/>
          </w:tcPr>
          <w:p w14:paraId="7F529C97"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0.1176</w:t>
            </w:r>
          </w:p>
        </w:tc>
      </w:tr>
      <w:tr w:rsidR="002771E4" w:rsidRPr="00CE60D2" w14:paraId="272FBE2A" w14:textId="77777777" w:rsidTr="002771E4">
        <w:trPr>
          <w:trHeight w:val="301"/>
        </w:trPr>
        <w:tc>
          <w:tcPr>
            <w:tcW w:w="3964" w:type="dxa"/>
          </w:tcPr>
          <w:p w14:paraId="1B817818"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Inactive</w:t>
            </w:r>
          </w:p>
        </w:tc>
        <w:tc>
          <w:tcPr>
            <w:tcW w:w="2403" w:type="dxa"/>
          </w:tcPr>
          <w:p w14:paraId="50E8E937"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312 (9.62%)</w:t>
            </w:r>
          </w:p>
        </w:tc>
        <w:tc>
          <w:tcPr>
            <w:tcW w:w="0" w:type="auto"/>
          </w:tcPr>
          <w:p w14:paraId="1247BB2D"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30 (9.17%)</w:t>
            </w:r>
          </w:p>
        </w:tc>
        <w:tc>
          <w:tcPr>
            <w:tcW w:w="0" w:type="auto"/>
            <w:noWrap/>
          </w:tcPr>
          <w:p w14:paraId="64E458CE"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03050638" w14:textId="77777777" w:rsidTr="002771E4">
        <w:trPr>
          <w:trHeight w:val="301"/>
        </w:trPr>
        <w:tc>
          <w:tcPr>
            <w:tcW w:w="3964" w:type="dxa"/>
          </w:tcPr>
          <w:p w14:paraId="6D9F173D"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Occasional</w:t>
            </w:r>
          </w:p>
        </w:tc>
        <w:tc>
          <w:tcPr>
            <w:tcW w:w="2403" w:type="dxa"/>
          </w:tcPr>
          <w:p w14:paraId="0B4B7207"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711 (21.9%)</w:t>
            </w:r>
          </w:p>
        </w:tc>
        <w:tc>
          <w:tcPr>
            <w:tcW w:w="0" w:type="auto"/>
          </w:tcPr>
          <w:p w14:paraId="68623B8D"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81 (24.8%)</w:t>
            </w:r>
          </w:p>
        </w:tc>
        <w:tc>
          <w:tcPr>
            <w:tcW w:w="0" w:type="auto"/>
            <w:noWrap/>
          </w:tcPr>
          <w:p w14:paraId="1B93753B" w14:textId="77777777" w:rsidR="002771E4" w:rsidRPr="00CE60D2" w:rsidRDefault="002771E4" w:rsidP="002771E4">
            <w:pPr>
              <w:spacing w:line="480" w:lineRule="auto"/>
              <w:rPr>
                <w:rFonts w:eastAsia="Times New Roman" w:cs="Arial"/>
                <w:color w:val="000000"/>
                <w:sz w:val="16"/>
                <w:szCs w:val="16"/>
                <w:lang w:eastAsia="en-GB"/>
              </w:rPr>
            </w:pPr>
          </w:p>
        </w:tc>
      </w:tr>
      <w:tr w:rsidR="002771E4" w:rsidRPr="00CE60D2" w14:paraId="5F3A3741" w14:textId="77777777" w:rsidTr="002771E4">
        <w:trPr>
          <w:trHeight w:val="84"/>
        </w:trPr>
        <w:tc>
          <w:tcPr>
            <w:tcW w:w="3964" w:type="dxa"/>
          </w:tcPr>
          <w:p w14:paraId="72CC4524"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Light</w:t>
            </w:r>
          </w:p>
        </w:tc>
        <w:tc>
          <w:tcPr>
            <w:tcW w:w="2403" w:type="dxa"/>
          </w:tcPr>
          <w:p w14:paraId="21857C21"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586 (18.1%)</w:t>
            </w:r>
          </w:p>
        </w:tc>
        <w:tc>
          <w:tcPr>
            <w:tcW w:w="0" w:type="auto"/>
          </w:tcPr>
          <w:p w14:paraId="18F7C6BF"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69 (21.1%)</w:t>
            </w:r>
          </w:p>
        </w:tc>
        <w:tc>
          <w:tcPr>
            <w:tcW w:w="0" w:type="auto"/>
            <w:noWrap/>
          </w:tcPr>
          <w:p w14:paraId="74904F2C"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6C8A22D8" w14:textId="77777777" w:rsidTr="002771E4">
        <w:trPr>
          <w:trHeight w:val="301"/>
        </w:trPr>
        <w:tc>
          <w:tcPr>
            <w:tcW w:w="3964" w:type="dxa"/>
          </w:tcPr>
          <w:p w14:paraId="5766A495"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Moderate or above</w:t>
            </w:r>
          </w:p>
        </w:tc>
        <w:tc>
          <w:tcPr>
            <w:tcW w:w="2403" w:type="dxa"/>
          </w:tcPr>
          <w:p w14:paraId="17C4DE85"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1512 (46.6%)</w:t>
            </w:r>
          </w:p>
        </w:tc>
        <w:tc>
          <w:tcPr>
            <w:tcW w:w="0" w:type="auto"/>
          </w:tcPr>
          <w:p w14:paraId="7699477D"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142 (43.4%)</w:t>
            </w:r>
          </w:p>
        </w:tc>
        <w:tc>
          <w:tcPr>
            <w:tcW w:w="0" w:type="auto"/>
            <w:noWrap/>
          </w:tcPr>
          <w:p w14:paraId="715888EF"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38A5AFC0" w14:textId="77777777" w:rsidTr="002771E4">
        <w:trPr>
          <w:trHeight w:val="301"/>
        </w:trPr>
        <w:tc>
          <w:tcPr>
            <w:tcW w:w="3964" w:type="dxa"/>
          </w:tcPr>
          <w:p w14:paraId="0A67B993"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Unknown</w:t>
            </w:r>
          </w:p>
        </w:tc>
        <w:tc>
          <w:tcPr>
            <w:tcW w:w="2403" w:type="dxa"/>
          </w:tcPr>
          <w:p w14:paraId="4846EEAE"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121 (3.73%)</w:t>
            </w:r>
          </w:p>
        </w:tc>
        <w:tc>
          <w:tcPr>
            <w:tcW w:w="0" w:type="auto"/>
          </w:tcPr>
          <w:p w14:paraId="643F5E7A"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5 (1.53%)</w:t>
            </w:r>
          </w:p>
        </w:tc>
        <w:tc>
          <w:tcPr>
            <w:tcW w:w="0" w:type="auto"/>
            <w:noWrap/>
          </w:tcPr>
          <w:p w14:paraId="6E186348"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5B781C29" w14:textId="77777777" w:rsidTr="002771E4">
        <w:trPr>
          <w:trHeight w:val="301"/>
        </w:trPr>
        <w:tc>
          <w:tcPr>
            <w:tcW w:w="3964" w:type="dxa"/>
          </w:tcPr>
          <w:p w14:paraId="4754367C"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i/>
                <w:iCs/>
                <w:color w:val="000000"/>
                <w:sz w:val="16"/>
                <w:szCs w:val="16"/>
                <w:lang w:eastAsia="en-GB"/>
              </w:rPr>
              <w:t>Social class</w:t>
            </w:r>
          </w:p>
        </w:tc>
        <w:tc>
          <w:tcPr>
            <w:tcW w:w="2403" w:type="dxa"/>
          </w:tcPr>
          <w:p w14:paraId="04BB15CE"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tcPr>
          <w:p w14:paraId="184042C0"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noWrap/>
          </w:tcPr>
          <w:p w14:paraId="744D7B17" w14:textId="77777777" w:rsidR="002771E4" w:rsidRPr="00CE60D2" w:rsidRDefault="002771E4" w:rsidP="002771E4">
            <w:pPr>
              <w:spacing w:line="480" w:lineRule="auto"/>
              <w:jc w:val="center"/>
              <w:rPr>
                <w:rFonts w:eastAsia="Times New Roman" w:cs="Arial"/>
                <w:color w:val="000000"/>
                <w:sz w:val="16"/>
                <w:szCs w:val="16"/>
                <w:lang w:eastAsia="en-GB"/>
              </w:rPr>
            </w:pPr>
            <w:r>
              <w:rPr>
                <w:rFonts w:eastAsia="Times New Roman" w:cs="Arial"/>
                <w:color w:val="000000"/>
                <w:sz w:val="16"/>
                <w:szCs w:val="16"/>
                <w:lang w:eastAsia="en-GB"/>
              </w:rPr>
              <w:t>0.99</w:t>
            </w:r>
          </w:p>
        </w:tc>
      </w:tr>
      <w:tr w:rsidR="002771E4" w:rsidRPr="00CE60D2" w14:paraId="0C481080" w14:textId="77777777" w:rsidTr="002771E4">
        <w:trPr>
          <w:trHeight w:val="301"/>
        </w:trPr>
        <w:tc>
          <w:tcPr>
            <w:tcW w:w="3964" w:type="dxa"/>
          </w:tcPr>
          <w:p w14:paraId="29DD4602"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Manual occupation</w:t>
            </w:r>
          </w:p>
        </w:tc>
        <w:tc>
          <w:tcPr>
            <w:tcW w:w="2403" w:type="dxa"/>
          </w:tcPr>
          <w:p w14:paraId="28D390E5"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1512 (46.8%)</w:t>
            </w:r>
          </w:p>
        </w:tc>
        <w:tc>
          <w:tcPr>
            <w:tcW w:w="0" w:type="auto"/>
          </w:tcPr>
          <w:p w14:paraId="576A76AF"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153 (46.8%)</w:t>
            </w:r>
          </w:p>
        </w:tc>
        <w:tc>
          <w:tcPr>
            <w:tcW w:w="0" w:type="auto"/>
            <w:noWrap/>
          </w:tcPr>
          <w:p w14:paraId="2A57FB15"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2C168F86" w14:textId="77777777" w:rsidTr="002771E4">
        <w:trPr>
          <w:trHeight w:val="301"/>
        </w:trPr>
        <w:tc>
          <w:tcPr>
            <w:tcW w:w="3964" w:type="dxa"/>
          </w:tcPr>
          <w:p w14:paraId="43ADB6FF"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Non-manual occupation</w:t>
            </w:r>
          </w:p>
        </w:tc>
        <w:tc>
          <w:tcPr>
            <w:tcW w:w="2403" w:type="dxa"/>
          </w:tcPr>
          <w:p w14:paraId="7A522CD3"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1722 (53.3%)</w:t>
            </w:r>
          </w:p>
        </w:tc>
        <w:tc>
          <w:tcPr>
            <w:tcW w:w="0" w:type="auto"/>
          </w:tcPr>
          <w:p w14:paraId="3D8E92D6"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174 (53.2%)</w:t>
            </w:r>
          </w:p>
        </w:tc>
        <w:tc>
          <w:tcPr>
            <w:tcW w:w="0" w:type="auto"/>
            <w:noWrap/>
          </w:tcPr>
          <w:p w14:paraId="21A40312"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095F2F9A" w14:textId="77777777" w:rsidTr="002771E4">
        <w:trPr>
          <w:trHeight w:val="301"/>
        </w:trPr>
        <w:tc>
          <w:tcPr>
            <w:tcW w:w="3964" w:type="dxa"/>
          </w:tcPr>
          <w:p w14:paraId="788CD42E"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color w:val="000000"/>
                <w:sz w:val="16"/>
                <w:szCs w:val="16"/>
                <w:lang w:eastAsia="en-GB"/>
              </w:rPr>
              <w:t>Heavy alcohol use</w:t>
            </w:r>
          </w:p>
        </w:tc>
        <w:tc>
          <w:tcPr>
            <w:tcW w:w="2403" w:type="dxa"/>
          </w:tcPr>
          <w:p w14:paraId="4DB4D402"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88 (2.71%)</w:t>
            </w:r>
          </w:p>
        </w:tc>
        <w:tc>
          <w:tcPr>
            <w:tcW w:w="0" w:type="auto"/>
          </w:tcPr>
          <w:p w14:paraId="2D362EC3"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15 (4.59%)</w:t>
            </w:r>
          </w:p>
        </w:tc>
        <w:tc>
          <w:tcPr>
            <w:tcW w:w="0" w:type="auto"/>
            <w:noWrap/>
          </w:tcPr>
          <w:p w14:paraId="12ACC71C"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0.054</w:t>
            </w:r>
          </w:p>
        </w:tc>
      </w:tr>
      <w:tr w:rsidR="002771E4" w:rsidRPr="00CE60D2" w14:paraId="3377FDBD" w14:textId="77777777" w:rsidTr="002771E4">
        <w:trPr>
          <w:trHeight w:val="301"/>
        </w:trPr>
        <w:tc>
          <w:tcPr>
            <w:tcW w:w="3964" w:type="dxa"/>
          </w:tcPr>
          <w:p w14:paraId="23B1E3CA"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color w:val="000000"/>
                <w:sz w:val="16"/>
                <w:szCs w:val="16"/>
                <w:lang w:eastAsia="en-GB"/>
              </w:rPr>
              <w:t>Taking antihypertensive medication</w:t>
            </w:r>
          </w:p>
        </w:tc>
        <w:tc>
          <w:tcPr>
            <w:tcW w:w="2403" w:type="dxa"/>
          </w:tcPr>
          <w:p w14:paraId="7A7C82BD"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850 (26.6%)</w:t>
            </w:r>
          </w:p>
        </w:tc>
        <w:tc>
          <w:tcPr>
            <w:tcW w:w="0" w:type="auto"/>
          </w:tcPr>
          <w:p w14:paraId="15B07C02"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121 (37.5%)</w:t>
            </w:r>
          </w:p>
        </w:tc>
        <w:tc>
          <w:tcPr>
            <w:tcW w:w="0" w:type="auto"/>
            <w:noWrap/>
          </w:tcPr>
          <w:p w14:paraId="2E920935"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&lt;0.0001</w:t>
            </w:r>
          </w:p>
        </w:tc>
      </w:tr>
      <w:tr w:rsidR="002771E4" w:rsidRPr="00CE60D2" w14:paraId="6DC67325" w14:textId="77777777" w:rsidTr="002771E4">
        <w:trPr>
          <w:trHeight w:val="301"/>
        </w:trPr>
        <w:tc>
          <w:tcPr>
            <w:tcW w:w="3964" w:type="dxa"/>
          </w:tcPr>
          <w:p w14:paraId="1D4DFA14"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color w:val="000000"/>
                <w:sz w:val="16"/>
                <w:szCs w:val="16"/>
                <w:lang w:eastAsia="en-GB"/>
              </w:rPr>
              <w:t>Diabetes mellitus</w:t>
            </w:r>
          </w:p>
        </w:tc>
        <w:tc>
          <w:tcPr>
            <w:tcW w:w="2403" w:type="dxa"/>
          </w:tcPr>
          <w:p w14:paraId="537F9081"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339 (10.5%)</w:t>
            </w:r>
          </w:p>
        </w:tc>
        <w:tc>
          <w:tcPr>
            <w:tcW w:w="0" w:type="auto"/>
          </w:tcPr>
          <w:p w14:paraId="5FD78A64"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45 (13.8%)</w:t>
            </w:r>
          </w:p>
        </w:tc>
        <w:tc>
          <w:tcPr>
            <w:tcW w:w="0" w:type="auto"/>
            <w:noWrap/>
          </w:tcPr>
          <w:p w14:paraId="6AE4FCE3"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0.0633</w:t>
            </w:r>
          </w:p>
        </w:tc>
      </w:tr>
      <w:tr w:rsidR="002771E4" w:rsidRPr="00CE60D2" w14:paraId="1A780FA4" w14:textId="77777777" w:rsidTr="002771E4">
        <w:trPr>
          <w:trHeight w:val="301"/>
        </w:trPr>
        <w:tc>
          <w:tcPr>
            <w:tcW w:w="3964" w:type="dxa"/>
          </w:tcPr>
          <w:p w14:paraId="713C34D2"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i/>
                <w:color w:val="000000"/>
                <w:sz w:val="16"/>
                <w:szCs w:val="16"/>
                <w:lang w:eastAsia="en-GB"/>
              </w:rPr>
              <w:t>Clinical characteristics</w:t>
            </w:r>
          </w:p>
        </w:tc>
        <w:tc>
          <w:tcPr>
            <w:tcW w:w="2403" w:type="dxa"/>
          </w:tcPr>
          <w:p w14:paraId="2DC34929"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tcPr>
          <w:p w14:paraId="37DA80E3"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noWrap/>
          </w:tcPr>
          <w:p w14:paraId="548F59E2"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333054C0" w14:textId="77777777" w:rsidTr="002771E4">
        <w:trPr>
          <w:trHeight w:val="301"/>
        </w:trPr>
        <w:tc>
          <w:tcPr>
            <w:tcW w:w="3964" w:type="dxa"/>
          </w:tcPr>
          <w:p w14:paraId="0AFCC692"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Body mass index (kg/m</w:t>
            </w:r>
            <w:r w:rsidRPr="00CE60D2">
              <w:rPr>
                <w:rFonts w:eastAsia="Times New Roman" w:cs="Arial"/>
                <w:color w:val="000000"/>
                <w:sz w:val="16"/>
                <w:szCs w:val="16"/>
                <w:vertAlign w:val="superscript"/>
                <w:lang w:eastAsia="en-GB"/>
              </w:rPr>
              <w:t>2</w:t>
            </w:r>
            <w:r w:rsidRPr="00CE60D2">
              <w:rPr>
                <w:rFonts w:eastAsia="Times New Roman" w:cs="Arial"/>
                <w:color w:val="000000"/>
                <w:sz w:val="16"/>
                <w:szCs w:val="16"/>
                <w:lang w:eastAsia="en-GB"/>
              </w:rPr>
              <w:t>)</w:t>
            </w:r>
          </w:p>
        </w:tc>
        <w:tc>
          <w:tcPr>
            <w:tcW w:w="2403" w:type="dxa"/>
          </w:tcPr>
          <w:p w14:paraId="1E5A872A"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26.7 (3.56)</w:t>
            </w:r>
          </w:p>
        </w:tc>
        <w:tc>
          <w:tcPr>
            <w:tcW w:w="0" w:type="auto"/>
          </w:tcPr>
          <w:p w14:paraId="12000B9C"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27.6 (3.8)</w:t>
            </w:r>
          </w:p>
        </w:tc>
        <w:tc>
          <w:tcPr>
            <w:tcW w:w="0" w:type="auto"/>
            <w:noWrap/>
          </w:tcPr>
          <w:p w14:paraId="26CA1FBD"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&lt;0.0001</w:t>
            </w:r>
          </w:p>
        </w:tc>
      </w:tr>
      <w:tr w:rsidR="002771E4" w:rsidRPr="00CE60D2" w14:paraId="2579E10F" w14:textId="77777777" w:rsidTr="002771E4">
        <w:trPr>
          <w:trHeight w:val="301"/>
        </w:trPr>
        <w:tc>
          <w:tcPr>
            <w:tcW w:w="3964" w:type="dxa"/>
          </w:tcPr>
          <w:p w14:paraId="60302157"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Systolic blood pressure (mmHg)</w:t>
            </w:r>
          </w:p>
        </w:tc>
        <w:tc>
          <w:tcPr>
            <w:tcW w:w="2403" w:type="dxa"/>
          </w:tcPr>
          <w:p w14:paraId="317BED69"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150 (23.8)</w:t>
            </w:r>
          </w:p>
        </w:tc>
        <w:tc>
          <w:tcPr>
            <w:tcW w:w="0" w:type="auto"/>
          </w:tcPr>
          <w:p w14:paraId="7A4F90B6"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153 (25.1)</w:t>
            </w:r>
          </w:p>
        </w:tc>
        <w:tc>
          <w:tcPr>
            <w:tcW w:w="0" w:type="auto"/>
            <w:noWrap/>
          </w:tcPr>
          <w:p w14:paraId="596F7F77"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0.012</w:t>
            </w:r>
          </w:p>
        </w:tc>
      </w:tr>
      <w:tr w:rsidR="002771E4" w:rsidRPr="00CE60D2" w14:paraId="6F88ECF4" w14:textId="77777777" w:rsidTr="002771E4">
        <w:trPr>
          <w:trHeight w:val="301"/>
        </w:trPr>
        <w:tc>
          <w:tcPr>
            <w:tcW w:w="3964" w:type="dxa"/>
          </w:tcPr>
          <w:p w14:paraId="4FBBB458"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Diastolic blood pressure (mmHg)</w:t>
            </w:r>
          </w:p>
        </w:tc>
        <w:tc>
          <w:tcPr>
            <w:tcW w:w="2403" w:type="dxa"/>
          </w:tcPr>
          <w:p w14:paraId="6F028123"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85.7 (11.1)</w:t>
            </w:r>
          </w:p>
        </w:tc>
        <w:tc>
          <w:tcPr>
            <w:tcW w:w="0" w:type="auto"/>
          </w:tcPr>
          <w:p w14:paraId="4E210E81"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85.9 (10.9)</w:t>
            </w:r>
          </w:p>
        </w:tc>
        <w:tc>
          <w:tcPr>
            <w:tcW w:w="0" w:type="auto"/>
            <w:noWrap/>
          </w:tcPr>
          <w:p w14:paraId="65364F31"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0.736</w:t>
            </w:r>
          </w:p>
        </w:tc>
      </w:tr>
      <w:tr w:rsidR="002771E4" w:rsidRPr="00CE60D2" w14:paraId="0861CD8B" w14:textId="77777777" w:rsidTr="002771E4">
        <w:trPr>
          <w:trHeight w:val="301"/>
        </w:trPr>
        <w:tc>
          <w:tcPr>
            <w:tcW w:w="3964" w:type="dxa"/>
          </w:tcPr>
          <w:p w14:paraId="72F74AE4"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i/>
                <w:iCs/>
                <w:color w:val="000000"/>
                <w:sz w:val="16"/>
                <w:szCs w:val="16"/>
                <w:lang w:eastAsia="en-GB"/>
              </w:rPr>
              <w:t>Electrocardiographic diagnoses</w:t>
            </w:r>
          </w:p>
        </w:tc>
        <w:tc>
          <w:tcPr>
            <w:tcW w:w="2403" w:type="dxa"/>
          </w:tcPr>
          <w:p w14:paraId="14010F95"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tcPr>
          <w:p w14:paraId="07BF7942"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noWrap/>
          </w:tcPr>
          <w:p w14:paraId="579BA04F"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6CE0E881" w14:textId="77777777" w:rsidTr="002771E4">
        <w:trPr>
          <w:trHeight w:val="301"/>
        </w:trPr>
        <w:tc>
          <w:tcPr>
            <w:tcW w:w="3964" w:type="dxa"/>
          </w:tcPr>
          <w:p w14:paraId="2B1714FB"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Atrial fibrillation</w:t>
            </w:r>
          </w:p>
        </w:tc>
        <w:tc>
          <w:tcPr>
            <w:tcW w:w="2403" w:type="dxa"/>
          </w:tcPr>
          <w:p w14:paraId="2F8C9F9A"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91 (2.81%)</w:t>
            </w:r>
          </w:p>
        </w:tc>
        <w:tc>
          <w:tcPr>
            <w:tcW w:w="0" w:type="auto"/>
          </w:tcPr>
          <w:p w14:paraId="40D3962F"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26 (7.98%)</w:t>
            </w:r>
          </w:p>
        </w:tc>
        <w:tc>
          <w:tcPr>
            <w:tcW w:w="0" w:type="auto"/>
            <w:noWrap/>
          </w:tcPr>
          <w:p w14:paraId="10356E9B"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&lt;0.0001</w:t>
            </w:r>
          </w:p>
        </w:tc>
      </w:tr>
      <w:tr w:rsidR="002771E4" w:rsidRPr="00CE60D2" w14:paraId="00EB3966" w14:textId="77777777" w:rsidTr="002771E4">
        <w:trPr>
          <w:trHeight w:val="301"/>
        </w:trPr>
        <w:tc>
          <w:tcPr>
            <w:tcW w:w="3964" w:type="dxa"/>
          </w:tcPr>
          <w:p w14:paraId="0B447F8C"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Left ventricular hypertrophy</w:t>
            </w:r>
          </w:p>
        </w:tc>
        <w:tc>
          <w:tcPr>
            <w:tcW w:w="2403" w:type="dxa"/>
          </w:tcPr>
          <w:p w14:paraId="5DDDD9E0"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180 (5.57%)</w:t>
            </w:r>
          </w:p>
        </w:tc>
        <w:tc>
          <w:tcPr>
            <w:tcW w:w="0" w:type="auto"/>
          </w:tcPr>
          <w:p w14:paraId="22FC532C"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26 (7.98%)</w:t>
            </w:r>
          </w:p>
        </w:tc>
        <w:tc>
          <w:tcPr>
            <w:tcW w:w="0" w:type="auto"/>
            <w:noWrap/>
          </w:tcPr>
          <w:p w14:paraId="450F8EEF"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0.0757</w:t>
            </w:r>
          </w:p>
        </w:tc>
      </w:tr>
      <w:tr w:rsidR="002771E4" w:rsidRPr="00CE60D2" w14:paraId="118599BD" w14:textId="77777777" w:rsidTr="002771E4">
        <w:trPr>
          <w:trHeight w:val="301"/>
        </w:trPr>
        <w:tc>
          <w:tcPr>
            <w:tcW w:w="3964" w:type="dxa"/>
          </w:tcPr>
          <w:p w14:paraId="5B05B7F9" w14:textId="77777777" w:rsidR="002771E4" w:rsidRPr="00CE60D2" w:rsidRDefault="002771E4" w:rsidP="002771E4">
            <w:pPr>
              <w:spacing w:line="480" w:lineRule="auto"/>
              <w:jc w:val="both"/>
              <w:rPr>
                <w:rFonts w:eastAsia="Times New Roman" w:cs="Arial"/>
                <w:b/>
                <w:bCs/>
                <w:color w:val="000000"/>
                <w:sz w:val="16"/>
                <w:szCs w:val="16"/>
                <w:lang w:eastAsia="en-GB"/>
              </w:rPr>
            </w:pPr>
            <w:r w:rsidRPr="00CE60D2">
              <w:rPr>
                <w:rFonts w:eastAsia="Times New Roman" w:cs="Arial"/>
                <w:i/>
                <w:iCs/>
                <w:color w:val="000000"/>
                <w:sz w:val="16"/>
                <w:szCs w:val="16"/>
                <w:lang w:eastAsia="en-GB"/>
              </w:rPr>
              <w:t>Laboratory measurements</w:t>
            </w:r>
          </w:p>
        </w:tc>
        <w:tc>
          <w:tcPr>
            <w:tcW w:w="2403" w:type="dxa"/>
          </w:tcPr>
          <w:p w14:paraId="056FB4F6"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tcPr>
          <w:p w14:paraId="297DF6B8" w14:textId="77777777" w:rsidR="002771E4" w:rsidRPr="00CE60D2" w:rsidRDefault="002771E4" w:rsidP="002771E4">
            <w:pPr>
              <w:spacing w:line="480" w:lineRule="auto"/>
              <w:jc w:val="right"/>
              <w:rPr>
                <w:rFonts w:eastAsia="Times New Roman" w:cs="Arial"/>
                <w:color w:val="000000"/>
                <w:sz w:val="16"/>
                <w:szCs w:val="16"/>
                <w:lang w:eastAsia="en-GB"/>
              </w:rPr>
            </w:pPr>
          </w:p>
        </w:tc>
        <w:tc>
          <w:tcPr>
            <w:tcW w:w="0" w:type="auto"/>
            <w:noWrap/>
          </w:tcPr>
          <w:p w14:paraId="606EB0E8" w14:textId="77777777" w:rsidR="002771E4" w:rsidRPr="00CE60D2" w:rsidRDefault="002771E4" w:rsidP="002771E4">
            <w:pPr>
              <w:spacing w:line="480" w:lineRule="auto"/>
              <w:jc w:val="center"/>
              <w:rPr>
                <w:rFonts w:eastAsia="Times New Roman" w:cs="Arial"/>
                <w:color w:val="000000"/>
                <w:sz w:val="16"/>
                <w:szCs w:val="16"/>
                <w:lang w:eastAsia="en-GB"/>
              </w:rPr>
            </w:pPr>
          </w:p>
        </w:tc>
      </w:tr>
      <w:tr w:rsidR="002771E4" w:rsidRPr="00CE60D2" w14:paraId="785BCE33" w14:textId="77777777" w:rsidTr="002771E4">
        <w:trPr>
          <w:trHeight w:val="301"/>
        </w:trPr>
        <w:tc>
          <w:tcPr>
            <w:tcW w:w="3964" w:type="dxa"/>
            <w:hideMark/>
          </w:tcPr>
          <w:p w14:paraId="4D6798E3"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N-terminal pro-B-type natriuretic peptide (</w:t>
            </w:r>
            <w:proofErr w:type="spellStart"/>
            <w:r w:rsidRPr="00CE60D2">
              <w:rPr>
                <w:rFonts w:eastAsia="Times New Roman" w:cs="Arial"/>
                <w:color w:val="000000"/>
                <w:sz w:val="16"/>
                <w:szCs w:val="16"/>
                <w:lang w:eastAsia="en-GB"/>
              </w:rPr>
              <w:t>pg</w:t>
            </w:r>
            <w:proofErr w:type="spellEnd"/>
            <w:r w:rsidRPr="00CE60D2">
              <w:rPr>
                <w:rFonts w:eastAsia="Times New Roman" w:cs="Arial"/>
                <w:color w:val="000000"/>
                <w:sz w:val="16"/>
                <w:szCs w:val="16"/>
                <w:lang w:eastAsia="en-GB"/>
              </w:rPr>
              <w:t>/mL)</w:t>
            </w:r>
          </w:p>
        </w:tc>
        <w:tc>
          <w:tcPr>
            <w:tcW w:w="2403" w:type="dxa"/>
            <w:hideMark/>
          </w:tcPr>
          <w:p w14:paraId="1A612345"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82.7 (</w:t>
            </w:r>
            <w:r>
              <w:rPr>
                <w:rFonts w:eastAsia="Times New Roman" w:cs="Arial"/>
                <w:color w:val="000000"/>
                <w:sz w:val="16"/>
                <w:szCs w:val="16"/>
                <w:lang w:eastAsia="en-GB"/>
              </w:rPr>
              <w:t>41-155</w:t>
            </w:r>
            <w:r w:rsidRPr="00CE60D2">
              <w:rPr>
                <w:rFonts w:eastAsia="Times New Roman" w:cs="Arial"/>
                <w:color w:val="000000"/>
                <w:sz w:val="16"/>
                <w:szCs w:val="16"/>
                <w:lang w:eastAsia="en-GB"/>
              </w:rPr>
              <w:t>)</w:t>
            </w:r>
          </w:p>
        </w:tc>
        <w:tc>
          <w:tcPr>
            <w:tcW w:w="0" w:type="auto"/>
            <w:hideMark/>
          </w:tcPr>
          <w:p w14:paraId="1B92C9A3"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169 (</w:t>
            </w:r>
            <w:r>
              <w:rPr>
                <w:rFonts w:eastAsia="Times New Roman" w:cs="Arial"/>
                <w:color w:val="000000"/>
                <w:sz w:val="16"/>
                <w:szCs w:val="16"/>
                <w:lang w:eastAsia="en-GB"/>
              </w:rPr>
              <w:t>70-378</w:t>
            </w:r>
            <w:r w:rsidRPr="00CE60D2">
              <w:rPr>
                <w:rFonts w:eastAsia="Times New Roman" w:cs="Arial"/>
                <w:color w:val="000000"/>
                <w:sz w:val="16"/>
                <w:szCs w:val="16"/>
                <w:lang w:eastAsia="en-GB"/>
              </w:rPr>
              <w:t>)</w:t>
            </w:r>
          </w:p>
        </w:tc>
        <w:tc>
          <w:tcPr>
            <w:tcW w:w="0" w:type="auto"/>
            <w:noWrap/>
            <w:hideMark/>
          </w:tcPr>
          <w:p w14:paraId="694E3533"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&lt;0.0001</w:t>
            </w:r>
          </w:p>
        </w:tc>
      </w:tr>
      <w:tr w:rsidR="002771E4" w:rsidRPr="00CE60D2" w14:paraId="081A3045" w14:textId="77777777" w:rsidTr="002771E4">
        <w:trPr>
          <w:trHeight w:val="301"/>
        </w:trPr>
        <w:tc>
          <w:tcPr>
            <w:tcW w:w="3964" w:type="dxa"/>
            <w:hideMark/>
          </w:tcPr>
          <w:p w14:paraId="75027136"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C-reactive protein (mg/L)</w:t>
            </w:r>
          </w:p>
        </w:tc>
        <w:tc>
          <w:tcPr>
            <w:tcW w:w="2403" w:type="dxa"/>
            <w:hideMark/>
          </w:tcPr>
          <w:p w14:paraId="79BE1A07"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1.66 (</w:t>
            </w:r>
            <w:r>
              <w:rPr>
                <w:rFonts w:eastAsia="Times New Roman" w:cs="Arial"/>
                <w:color w:val="000000"/>
                <w:sz w:val="16"/>
                <w:szCs w:val="16"/>
                <w:lang w:eastAsia="en-GB"/>
              </w:rPr>
              <w:t>0.80-3.33</w:t>
            </w:r>
            <w:r w:rsidRPr="00CE60D2">
              <w:rPr>
                <w:rFonts w:eastAsia="Times New Roman" w:cs="Arial"/>
                <w:color w:val="000000"/>
                <w:sz w:val="16"/>
                <w:szCs w:val="16"/>
                <w:lang w:eastAsia="en-GB"/>
              </w:rPr>
              <w:t>)</w:t>
            </w:r>
          </w:p>
        </w:tc>
        <w:tc>
          <w:tcPr>
            <w:tcW w:w="0" w:type="auto"/>
            <w:hideMark/>
          </w:tcPr>
          <w:p w14:paraId="0CF970AA"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1.97 (</w:t>
            </w:r>
            <w:r>
              <w:rPr>
                <w:rFonts w:eastAsia="Times New Roman" w:cs="Arial"/>
                <w:color w:val="000000"/>
                <w:sz w:val="16"/>
                <w:szCs w:val="16"/>
                <w:lang w:eastAsia="en-GB"/>
              </w:rPr>
              <w:t>0.97-3.56</w:t>
            </w:r>
            <w:r w:rsidRPr="00CE60D2">
              <w:rPr>
                <w:rFonts w:eastAsia="Times New Roman" w:cs="Arial"/>
                <w:color w:val="000000"/>
                <w:sz w:val="16"/>
                <w:szCs w:val="16"/>
                <w:lang w:eastAsia="en-GB"/>
              </w:rPr>
              <w:t>)</w:t>
            </w:r>
          </w:p>
        </w:tc>
        <w:tc>
          <w:tcPr>
            <w:tcW w:w="0" w:type="auto"/>
            <w:noWrap/>
            <w:hideMark/>
          </w:tcPr>
          <w:p w14:paraId="5863CF72"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0.0059</w:t>
            </w:r>
          </w:p>
        </w:tc>
      </w:tr>
      <w:tr w:rsidR="002771E4" w:rsidRPr="00CE60D2" w14:paraId="3A9646AF" w14:textId="77777777" w:rsidTr="002771E4">
        <w:trPr>
          <w:trHeight w:val="301"/>
        </w:trPr>
        <w:tc>
          <w:tcPr>
            <w:tcW w:w="3964" w:type="dxa"/>
            <w:hideMark/>
          </w:tcPr>
          <w:p w14:paraId="6FBA7119"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Interleukin-6 (</w:t>
            </w:r>
            <w:proofErr w:type="spellStart"/>
            <w:r w:rsidRPr="00CE60D2">
              <w:rPr>
                <w:rFonts w:eastAsia="Times New Roman" w:cs="Arial"/>
                <w:color w:val="000000"/>
                <w:sz w:val="16"/>
                <w:szCs w:val="16"/>
                <w:lang w:eastAsia="en-GB"/>
              </w:rPr>
              <w:t>pg</w:t>
            </w:r>
            <w:proofErr w:type="spellEnd"/>
            <w:r w:rsidRPr="00CE60D2">
              <w:rPr>
                <w:rFonts w:eastAsia="Times New Roman" w:cs="Arial"/>
                <w:color w:val="000000"/>
                <w:sz w:val="16"/>
                <w:szCs w:val="16"/>
                <w:lang w:eastAsia="en-GB"/>
              </w:rPr>
              <w:t>/mL)</w:t>
            </w:r>
          </w:p>
        </w:tc>
        <w:tc>
          <w:tcPr>
            <w:tcW w:w="2403" w:type="dxa"/>
            <w:hideMark/>
          </w:tcPr>
          <w:p w14:paraId="5E91C876"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2.37 (</w:t>
            </w:r>
            <w:r>
              <w:rPr>
                <w:rFonts w:eastAsia="Times New Roman" w:cs="Arial"/>
                <w:color w:val="000000"/>
                <w:sz w:val="16"/>
                <w:szCs w:val="16"/>
                <w:lang w:eastAsia="en-GB"/>
              </w:rPr>
              <w:t>1.53-3.34</w:t>
            </w:r>
            <w:r w:rsidRPr="00CE60D2">
              <w:rPr>
                <w:rFonts w:eastAsia="Times New Roman" w:cs="Arial"/>
                <w:color w:val="000000"/>
                <w:sz w:val="16"/>
                <w:szCs w:val="16"/>
                <w:lang w:eastAsia="en-GB"/>
              </w:rPr>
              <w:t>)</w:t>
            </w:r>
          </w:p>
        </w:tc>
        <w:tc>
          <w:tcPr>
            <w:tcW w:w="0" w:type="auto"/>
            <w:hideMark/>
          </w:tcPr>
          <w:p w14:paraId="19C444CA"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2.69 (</w:t>
            </w:r>
            <w:r>
              <w:rPr>
                <w:rFonts w:eastAsia="Times New Roman" w:cs="Arial"/>
                <w:color w:val="000000"/>
                <w:sz w:val="16"/>
                <w:szCs w:val="16"/>
                <w:lang w:eastAsia="en-GB"/>
              </w:rPr>
              <w:t>1.72-3.66</w:t>
            </w:r>
            <w:r w:rsidRPr="00CE60D2">
              <w:rPr>
                <w:rFonts w:eastAsia="Times New Roman" w:cs="Arial"/>
                <w:color w:val="000000"/>
                <w:sz w:val="16"/>
                <w:szCs w:val="16"/>
                <w:lang w:eastAsia="en-GB"/>
              </w:rPr>
              <w:t>)</w:t>
            </w:r>
          </w:p>
        </w:tc>
        <w:tc>
          <w:tcPr>
            <w:tcW w:w="0" w:type="auto"/>
            <w:noWrap/>
            <w:hideMark/>
          </w:tcPr>
          <w:p w14:paraId="198FBEC5"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0.0006</w:t>
            </w:r>
          </w:p>
        </w:tc>
      </w:tr>
      <w:tr w:rsidR="002771E4" w:rsidRPr="00CE60D2" w14:paraId="6DFECE62" w14:textId="77777777" w:rsidTr="002771E4">
        <w:trPr>
          <w:trHeight w:val="357"/>
        </w:trPr>
        <w:tc>
          <w:tcPr>
            <w:tcW w:w="3964" w:type="dxa"/>
            <w:hideMark/>
          </w:tcPr>
          <w:p w14:paraId="32228D7A" w14:textId="77777777" w:rsidR="002771E4" w:rsidRPr="00CE60D2" w:rsidRDefault="002771E4" w:rsidP="002771E4">
            <w:pPr>
              <w:spacing w:line="480" w:lineRule="auto"/>
              <w:jc w:val="center"/>
              <w:rPr>
                <w:rFonts w:eastAsia="Times New Roman" w:cs="Arial"/>
                <w:b/>
                <w:bCs/>
                <w:color w:val="000000"/>
                <w:sz w:val="16"/>
                <w:szCs w:val="16"/>
                <w:lang w:eastAsia="en-GB"/>
              </w:rPr>
            </w:pPr>
            <w:r w:rsidRPr="00CE60D2">
              <w:rPr>
                <w:rFonts w:eastAsia="Times New Roman" w:cs="Arial"/>
                <w:color w:val="000000"/>
                <w:sz w:val="16"/>
                <w:szCs w:val="16"/>
                <w:lang w:eastAsia="en-GB"/>
              </w:rPr>
              <w:t>High-density lipoprotein (mmol/L)</w:t>
            </w:r>
          </w:p>
        </w:tc>
        <w:tc>
          <w:tcPr>
            <w:tcW w:w="2403" w:type="dxa"/>
            <w:hideMark/>
          </w:tcPr>
          <w:p w14:paraId="729A5C5B"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1.33 (0.34)</w:t>
            </w:r>
          </w:p>
        </w:tc>
        <w:tc>
          <w:tcPr>
            <w:tcW w:w="0" w:type="auto"/>
            <w:hideMark/>
          </w:tcPr>
          <w:p w14:paraId="26D60380"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1.30 (0.35)</w:t>
            </w:r>
          </w:p>
        </w:tc>
        <w:tc>
          <w:tcPr>
            <w:tcW w:w="0" w:type="auto"/>
            <w:noWrap/>
            <w:hideMark/>
          </w:tcPr>
          <w:p w14:paraId="7B510376"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0.1154</w:t>
            </w:r>
          </w:p>
        </w:tc>
      </w:tr>
      <w:tr w:rsidR="002771E4" w:rsidRPr="00CE60D2" w14:paraId="72CF8D39" w14:textId="77777777" w:rsidTr="002771E4">
        <w:trPr>
          <w:trHeight w:val="357"/>
        </w:trPr>
        <w:tc>
          <w:tcPr>
            <w:tcW w:w="3964" w:type="dxa"/>
          </w:tcPr>
          <w:p w14:paraId="63408401"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Estimated glomerular filtration rate (mL/min/1.73m</w:t>
            </w:r>
            <w:r w:rsidRPr="00CE60D2">
              <w:rPr>
                <w:rFonts w:eastAsia="Times New Roman" w:cs="Arial"/>
                <w:color w:val="000000"/>
                <w:sz w:val="16"/>
                <w:szCs w:val="16"/>
                <w:vertAlign w:val="superscript"/>
                <w:lang w:eastAsia="en-GB"/>
              </w:rPr>
              <w:t>2</w:t>
            </w:r>
            <w:r w:rsidRPr="00CE60D2">
              <w:rPr>
                <w:rFonts w:eastAsia="Times New Roman" w:cs="Arial"/>
                <w:color w:val="000000"/>
                <w:sz w:val="16"/>
                <w:szCs w:val="16"/>
                <w:lang w:eastAsia="en-GB"/>
              </w:rPr>
              <w:t>)</w:t>
            </w:r>
          </w:p>
        </w:tc>
        <w:tc>
          <w:tcPr>
            <w:tcW w:w="2403" w:type="dxa"/>
          </w:tcPr>
          <w:p w14:paraId="3D1504B0"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73.0 (12.2)</w:t>
            </w:r>
          </w:p>
        </w:tc>
        <w:tc>
          <w:tcPr>
            <w:tcW w:w="0" w:type="auto"/>
          </w:tcPr>
          <w:p w14:paraId="6A61A41C" w14:textId="77777777" w:rsidR="002771E4" w:rsidRPr="00CE60D2" w:rsidRDefault="002771E4" w:rsidP="002771E4">
            <w:pPr>
              <w:spacing w:line="480" w:lineRule="auto"/>
              <w:jc w:val="right"/>
              <w:rPr>
                <w:rFonts w:eastAsia="Times New Roman" w:cs="Arial"/>
                <w:color w:val="000000"/>
                <w:sz w:val="16"/>
                <w:szCs w:val="16"/>
                <w:lang w:eastAsia="en-GB"/>
              </w:rPr>
            </w:pPr>
            <w:r w:rsidRPr="00CE60D2">
              <w:rPr>
                <w:rFonts w:eastAsia="Times New Roman" w:cs="Arial"/>
                <w:color w:val="000000"/>
                <w:sz w:val="16"/>
                <w:szCs w:val="16"/>
                <w:lang w:eastAsia="en-GB"/>
              </w:rPr>
              <w:t>71.0 (12.7)</w:t>
            </w:r>
          </w:p>
        </w:tc>
        <w:tc>
          <w:tcPr>
            <w:tcW w:w="0" w:type="auto"/>
            <w:noWrap/>
          </w:tcPr>
          <w:p w14:paraId="3EE1ADA6" w14:textId="77777777" w:rsidR="002771E4" w:rsidRPr="00CE60D2" w:rsidRDefault="002771E4" w:rsidP="002771E4">
            <w:pPr>
              <w:spacing w:line="480" w:lineRule="auto"/>
              <w:jc w:val="center"/>
              <w:rPr>
                <w:rFonts w:eastAsia="Times New Roman" w:cs="Arial"/>
                <w:color w:val="000000"/>
                <w:sz w:val="16"/>
                <w:szCs w:val="16"/>
                <w:lang w:eastAsia="en-GB"/>
              </w:rPr>
            </w:pPr>
            <w:r w:rsidRPr="00CE60D2">
              <w:rPr>
                <w:rFonts w:eastAsia="Times New Roman" w:cs="Arial"/>
                <w:color w:val="000000"/>
                <w:sz w:val="16"/>
                <w:szCs w:val="16"/>
                <w:lang w:eastAsia="en-GB"/>
              </w:rPr>
              <w:t>0.0058</w:t>
            </w:r>
          </w:p>
        </w:tc>
      </w:tr>
    </w:tbl>
    <w:p w14:paraId="1F69AE55" w14:textId="77777777" w:rsidR="002771E4" w:rsidRPr="00CE60D2" w:rsidRDefault="002771E4" w:rsidP="002771E4">
      <w:pPr>
        <w:rPr>
          <w:b/>
          <w:bCs/>
        </w:rPr>
      </w:pPr>
      <w:r w:rsidRPr="00CE60D2">
        <w:rPr>
          <w:b/>
          <w:bCs/>
        </w:rPr>
        <w:lastRenderedPageBreak/>
        <w:t>Values are n (%) or mean (SD). For NT-</w:t>
      </w:r>
      <w:proofErr w:type="spellStart"/>
      <w:r w:rsidRPr="00CE60D2">
        <w:rPr>
          <w:b/>
          <w:bCs/>
        </w:rPr>
        <w:t>proBNP</w:t>
      </w:r>
      <w:proofErr w:type="spellEnd"/>
      <w:r w:rsidRPr="00CE60D2">
        <w:rPr>
          <w:b/>
          <w:bCs/>
        </w:rPr>
        <w:t>, CRP, and IL-6 values are geometric mean (interquartile range).</w:t>
      </w:r>
    </w:p>
    <w:p w14:paraId="3451B8A3" w14:textId="77777777" w:rsidR="002771E4" w:rsidRPr="00CE60D2" w:rsidRDefault="002771E4" w:rsidP="002771E4">
      <w:pPr>
        <w:rPr>
          <w:b/>
          <w:bCs/>
        </w:rPr>
      </w:pPr>
    </w:p>
    <w:p w14:paraId="3E25232D" w14:textId="77777777" w:rsidR="002771E4" w:rsidRPr="00CE60D2" w:rsidRDefault="002771E4" w:rsidP="002771E4">
      <w:pPr>
        <w:rPr>
          <w:b/>
          <w:bCs/>
        </w:rPr>
      </w:pPr>
    </w:p>
    <w:p w14:paraId="31C346A5" w14:textId="77777777" w:rsidR="002771E4" w:rsidRPr="00915C3F" w:rsidRDefault="002771E4" w:rsidP="002771E4">
      <w:pPr>
        <w:rPr>
          <w:b/>
          <w:bCs/>
        </w:rPr>
      </w:pPr>
    </w:p>
    <w:p w14:paraId="0F8CE851" w14:textId="77777777" w:rsidR="002771E4" w:rsidRDefault="002771E4">
      <w:pPr>
        <w:rPr>
          <w:b/>
          <w:bCs/>
        </w:rPr>
      </w:pPr>
      <w:r>
        <w:rPr>
          <w:b/>
          <w:bCs/>
        </w:rPr>
        <w:br w:type="page"/>
      </w:r>
    </w:p>
    <w:p w14:paraId="69832A2B" w14:textId="02479788" w:rsidR="002771E4" w:rsidRPr="00D13020" w:rsidRDefault="002771E4" w:rsidP="002771E4">
      <w:pPr>
        <w:jc w:val="center"/>
        <w:rPr>
          <w:b/>
          <w:bCs/>
        </w:rPr>
      </w:pPr>
      <w:r w:rsidRPr="00D13020">
        <w:rPr>
          <w:b/>
          <w:bCs/>
        </w:rPr>
        <w:lastRenderedPageBreak/>
        <w:t>Table 2: Geometric means of NT-</w:t>
      </w:r>
      <w:proofErr w:type="spellStart"/>
      <w:r w:rsidRPr="00D13020">
        <w:rPr>
          <w:b/>
          <w:bCs/>
        </w:rPr>
        <w:t>proBNP</w:t>
      </w:r>
      <w:proofErr w:type="spellEnd"/>
      <w:r w:rsidRPr="00D13020">
        <w:rPr>
          <w:b/>
          <w:bCs/>
        </w:rPr>
        <w:t xml:space="preserve"> (</w:t>
      </w:r>
      <w:proofErr w:type="spellStart"/>
      <w:r w:rsidRPr="00D13020">
        <w:rPr>
          <w:b/>
          <w:bCs/>
        </w:rPr>
        <w:t>pg</w:t>
      </w:r>
      <w:proofErr w:type="spellEnd"/>
      <w:r w:rsidRPr="00D13020">
        <w:rPr>
          <w:b/>
          <w:bCs/>
        </w:rPr>
        <w:t>/mL), unadjusted, adjusted for age, and fully adjusted, by quartiles of CRP and IL6 and standardised beta coefficients</w:t>
      </w:r>
    </w:p>
    <w:p w14:paraId="67F5AFB3" w14:textId="77777777" w:rsidR="002771E4" w:rsidRPr="00D13020" w:rsidRDefault="002771E4" w:rsidP="002771E4">
      <w:pPr>
        <w:ind w:left="720" w:hanging="720"/>
        <w:rPr>
          <w:b/>
          <w:bCs/>
        </w:rPr>
      </w:pPr>
    </w:p>
    <w:tbl>
      <w:tblPr>
        <w:tblStyle w:val="TableGridLight1"/>
        <w:tblW w:w="5975" w:type="pct"/>
        <w:tblInd w:w="-879" w:type="dxa"/>
        <w:tblLayout w:type="fixed"/>
        <w:tblLook w:val="04A0" w:firstRow="1" w:lastRow="0" w:firstColumn="1" w:lastColumn="0" w:noHBand="0" w:noVBand="1"/>
      </w:tblPr>
      <w:tblGrid>
        <w:gridCol w:w="1425"/>
        <w:gridCol w:w="1408"/>
        <w:gridCol w:w="1585"/>
        <w:gridCol w:w="1559"/>
        <w:gridCol w:w="1389"/>
        <w:gridCol w:w="1419"/>
        <w:gridCol w:w="991"/>
        <w:gridCol w:w="991"/>
      </w:tblGrid>
      <w:tr w:rsidR="002771E4" w:rsidRPr="00D13020" w14:paraId="2BE21AE6" w14:textId="77777777" w:rsidTr="002771E4">
        <w:trPr>
          <w:trHeight w:val="301"/>
        </w:trPr>
        <w:tc>
          <w:tcPr>
            <w:tcW w:w="662" w:type="pct"/>
            <w:noWrap/>
            <w:hideMark/>
          </w:tcPr>
          <w:p w14:paraId="57625E70" w14:textId="77777777" w:rsidR="002771E4" w:rsidRPr="00D13020" w:rsidRDefault="002771E4" w:rsidP="002771E4">
            <w:pPr>
              <w:spacing w:line="480" w:lineRule="auto"/>
              <w:rPr>
                <w:rFonts w:eastAsia="Times New Roman" w:cs="Arial"/>
                <w:b/>
                <w:bCs/>
                <w:sz w:val="21"/>
                <w:szCs w:val="21"/>
                <w:lang w:eastAsia="en-GB"/>
              </w:rPr>
            </w:pPr>
            <w:r w:rsidRPr="00D13020">
              <w:rPr>
                <w:rFonts w:eastAsia="Times New Roman" w:cs="Arial"/>
                <w:b/>
                <w:bCs/>
                <w:lang w:eastAsia="en-GB"/>
              </w:rPr>
              <w:t>CRP</w:t>
            </w:r>
          </w:p>
        </w:tc>
        <w:tc>
          <w:tcPr>
            <w:tcW w:w="654" w:type="pct"/>
            <w:noWrap/>
            <w:hideMark/>
          </w:tcPr>
          <w:p w14:paraId="73CDC48D"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First quartile</w:t>
            </w:r>
          </w:p>
          <w:p w14:paraId="37FA5B92"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(&lt;0.81mg/L)</w:t>
            </w:r>
          </w:p>
        </w:tc>
        <w:tc>
          <w:tcPr>
            <w:tcW w:w="736" w:type="pct"/>
            <w:noWrap/>
            <w:hideMark/>
          </w:tcPr>
          <w:p w14:paraId="1A97BDBE"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Second quartile</w:t>
            </w:r>
          </w:p>
          <w:p w14:paraId="4A56E35C"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(0.81-1.54mg/L)</w:t>
            </w:r>
          </w:p>
        </w:tc>
        <w:tc>
          <w:tcPr>
            <w:tcW w:w="724" w:type="pct"/>
            <w:noWrap/>
            <w:hideMark/>
          </w:tcPr>
          <w:p w14:paraId="025D2940"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Third quartile</w:t>
            </w:r>
          </w:p>
          <w:p w14:paraId="4B043425"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(1.55-3.35mg/L)</w:t>
            </w:r>
          </w:p>
        </w:tc>
        <w:tc>
          <w:tcPr>
            <w:tcW w:w="645" w:type="pct"/>
            <w:noWrap/>
            <w:hideMark/>
          </w:tcPr>
          <w:p w14:paraId="7B515C9C"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Fourth quartile</w:t>
            </w:r>
          </w:p>
          <w:p w14:paraId="7B5AD676"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(&gt;3.36mg/L)</w:t>
            </w:r>
          </w:p>
        </w:tc>
        <w:tc>
          <w:tcPr>
            <w:tcW w:w="659" w:type="pct"/>
            <w:noWrap/>
            <w:hideMark/>
          </w:tcPr>
          <w:p w14:paraId="66E26E91"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Standardised beta coefficient (standard error)</w:t>
            </w:r>
          </w:p>
        </w:tc>
        <w:tc>
          <w:tcPr>
            <w:tcW w:w="460" w:type="pct"/>
          </w:tcPr>
          <w:p w14:paraId="17B89AB4" w14:textId="77777777" w:rsidR="002771E4" w:rsidRPr="00D13020" w:rsidRDefault="002771E4" w:rsidP="002771E4">
            <w:pPr>
              <w:spacing w:line="480" w:lineRule="auto"/>
              <w:jc w:val="center"/>
              <w:rPr>
                <w:rFonts w:eastAsia="Times New Roman" w:cs="Arial"/>
                <w:color w:val="000000"/>
                <w:sz w:val="18"/>
                <w:szCs w:val="18"/>
                <w:lang w:eastAsia="en-GB"/>
              </w:rPr>
            </w:pPr>
            <w:r w:rsidRPr="00D13020">
              <w:rPr>
                <w:rFonts w:eastAsia="Times New Roman" w:cs="Arial"/>
                <w:color w:val="000000"/>
                <w:sz w:val="18"/>
                <w:szCs w:val="18"/>
                <w:lang w:eastAsia="en-GB"/>
              </w:rPr>
              <w:t>R-square</w:t>
            </w:r>
          </w:p>
        </w:tc>
        <w:tc>
          <w:tcPr>
            <w:tcW w:w="460" w:type="pct"/>
          </w:tcPr>
          <w:p w14:paraId="20139FB1" w14:textId="77777777" w:rsidR="002771E4" w:rsidRPr="00D13020" w:rsidRDefault="002771E4" w:rsidP="002771E4">
            <w:pPr>
              <w:spacing w:line="480" w:lineRule="auto"/>
              <w:jc w:val="center"/>
              <w:rPr>
                <w:rFonts w:eastAsia="Times New Roman" w:cs="Arial"/>
                <w:color w:val="000000"/>
                <w:sz w:val="18"/>
                <w:szCs w:val="18"/>
                <w:lang w:eastAsia="en-GB"/>
              </w:rPr>
            </w:pPr>
            <w:r w:rsidRPr="00D13020">
              <w:rPr>
                <w:rFonts w:eastAsia="Times New Roman" w:cs="Arial"/>
                <w:color w:val="000000"/>
                <w:sz w:val="18"/>
                <w:szCs w:val="18"/>
                <w:lang w:eastAsia="en-GB"/>
              </w:rPr>
              <w:t>P value for trend</w:t>
            </w:r>
          </w:p>
        </w:tc>
      </w:tr>
      <w:tr w:rsidR="002771E4" w:rsidRPr="00D13020" w14:paraId="47C76AD9" w14:textId="77777777" w:rsidTr="002771E4">
        <w:trPr>
          <w:trHeight w:val="301"/>
        </w:trPr>
        <w:tc>
          <w:tcPr>
            <w:tcW w:w="662" w:type="pct"/>
            <w:noWrap/>
          </w:tcPr>
          <w:p w14:paraId="1C2EBBFA" w14:textId="77777777" w:rsidR="002771E4" w:rsidRPr="00D13020" w:rsidRDefault="002771E4" w:rsidP="002771E4">
            <w:pPr>
              <w:spacing w:line="480" w:lineRule="auto"/>
              <w:rPr>
                <w:rFonts w:eastAsia="Times New Roman" w:cs="Arial"/>
                <w:color w:val="000000"/>
                <w:sz w:val="16"/>
                <w:szCs w:val="16"/>
                <w:lang w:eastAsia="en-GB"/>
              </w:rPr>
            </w:pPr>
            <w:r w:rsidRPr="00D13020">
              <w:rPr>
                <w:rFonts w:eastAsia="Times New Roman" w:cs="Arial"/>
                <w:color w:val="000000"/>
                <w:sz w:val="16"/>
                <w:szCs w:val="16"/>
                <w:lang w:eastAsia="en-GB"/>
              </w:rPr>
              <w:t>Crude geometric mean NT-</w:t>
            </w:r>
            <w:proofErr w:type="spellStart"/>
            <w:r w:rsidRPr="00D13020">
              <w:rPr>
                <w:rFonts w:eastAsia="Times New Roman" w:cs="Arial"/>
                <w:color w:val="000000"/>
                <w:sz w:val="16"/>
                <w:szCs w:val="16"/>
                <w:lang w:eastAsia="en-GB"/>
              </w:rPr>
              <w:t>proBNP</w:t>
            </w:r>
            <w:proofErr w:type="spellEnd"/>
            <w:r w:rsidRPr="00D13020">
              <w:rPr>
                <w:rFonts w:eastAsia="Times New Roman" w:cs="Arial"/>
                <w:color w:val="000000"/>
                <w:sz w:val="16"/>
                <w:szCs w:val="16"/>
                <w:lang w:eastAsia="en-GB"/>
              </w:rPr>
              <w:t xml:space="preserve"> (</w:t>
            </w:r>
            <w:proofErr w:type="spellStart"/>
            <w:r w:rsidRPr="00D13020">
              <w:rPr>
                <w:rFonts w:eastAsia="Times New Roman" w:cs="Arial"/>
                <w:color w:val="000000"/>
                <w:sz w:val="16"/>
                <w:szCs w:val="16"/>
                <w:lang w:eastAsia="en-GB"/>
              </w:rPr>
              <w:t>pg</w:t>
            </w:r>
            <w:proofErr w:type="spellEnd"/>
            <w:r w:rsidRPr="00D13020">
              <w:rPr>
                <w:rFonts w:eastAsia="Times New Roman" w:cs="Arial"/>
                <w:color w:val="000000"/>
                <w:sz w:val="16"/>
                <w:szCs w:val="16"/>
                <w:lang w:eastAsia="en-GB"/>
              </w:rPr>
              <w:t>/mL) (interquartile range)</w:t>
            </w:r>
          </w:p>
        </w:tc>
        <w:tc>
          <w:tcPr>
            <w:tcW w:w="654" w:type="pct"/>
            <w:noWrap/>
          </w:tcPr>
          <w:p w14:paraId="47EE382B"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68.2 (36-123)</w:t>
            </w:r>
          </w:p>
        </w:tc>
        <w:tc>
          <w:tcPr>
            <w:tcW w:w="736" w:type="pct"/>
            <w:noWrap/>
          </w:tcPr>
          <w:p w14:paraId="18ED9500"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82.2 (42-147)</w:t>
            </w:r>
          </w:p>
        </w:tc>
        <w:tc>
          <w:tcPr>
            <w:tcW w:w="724" w:type="pct"/>
            <w:noWrap/>
          </w:tcPr>
          <w:p w14:paraId="6D79F07F"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91.7 (45-176)</w:t>
            </w:r>
          </w:p>
        </w:tc>
        <w:tc>
          <w:tcPr>
            <w:tcW w:w="645" w:type="pct"/>
            <w:noWrap/>
          </w:tcPr>
          <w:p w14:paraId="7A0C2D9F"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119.4 (56-245)</w:t>
            </w:r>
          </w:p>
        </w:tc>
        <w:tc>
          <w:tcPr>
            <w:tcW w:w="659" w:type="pct"/>
            <w:noWrap/>
          </w:tcPr>
          <w:p w14:paraId="403F25C5" w14:textId="77777777" w:rsidR="002771E4" w:rsidRPr="00D13020" w:rsidRDefault="002771E4" w:rsidP="002771E4">
            <w:pPr>
              <w:spacing w:line="480" w:lineRule="auto"/>
              <w:rPr>
                <w:rFonts w:eastAsia="Times New Roman" w:cs="Arial"/>
                <w:color w:val="000000"/>
                <w:sz w:val="21"/>
                <w:szCs w:val="21"/>
                <w:lang w:eastAsia="en-GB"/>
              </w:rPr>
            </w:pPr>
            <w:r w:rsidRPr="00D13020">
              <w:rPr>
                <w:rFonts w:eastAsia="Times New Roman" w:cs="Arial"/>
                <w:color w:val="000000"/>
                <w:sz w:val="21"/>
                <w:szCs w:val="21"/>
                <w:lang w:eastAsia="en-GB"/>
              </w:rPr>
              <w:t>0.222 (0.019)</w:t>
            </w:r>
          </w:p>
        </w:tc>
        <w:tc>
          <w:tcPr>
            <w:tcW w:w="460" w:type="pct"/>
          </w:tcPr>
          <w:p w14:paraId="5198DDE4"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0.04</w:t>
            </w:r>
          </w:p>
        </w:tc>
        <w:tc>
          <w:tcPr>
            <w:tcW w:w="460" w:type="pct"/>
          </w:tcPr>
          <w:p w14:paraId="7085602C"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&lt;0.0001</w:t>
            </w:r>
          </w:p>
        </w:tc>
      </w:tr>
      <w:tr w:rsidR="002771E4" w:rsidRPr="00D13020" w14:paraId="398E868F" w14:textId="77777777" w:rsidTr="002771E4">
        <w:trPr>
          <w:trHeight w:val="301"/>
        </w:trPr>
        <w:tc>
          <w:tcPr>
            <w:tcW w:w="662" w:type="pct"/>
            <w:noWrap/>
          </w:tcPr>
          <w:p w14:paraId="485AF234" w14:textId="77777777" w:rsidR="002771E4" w:rsidRPr="00D13020" w:rsidRDefault="002771E4" w:rsidP="002771E4">
            <w:pPr>
              <w:spacing w:line="480" w:lineRule="auto"/>
              <w:rPr>
                <w:rFonts w:eastAsia="Times New Roman" w:cs="Arial"/>
                <w:color w:val="000000"/>
                <w:sz w:val="16"/>
                <w:szCs w:val="16"/>
                <w:lang w:eastAsia="en-GB"/>
              </w:rPr>
            </w:pPr>
            <w:r w:rsidRPr="00D13020">
              <w:rPr>
                <w:rFonts w:eastAsia="Times New Roman" w:cs="Arial"/>
                <w:color w:val="000000"/>
                <w:sz w:val="16"/>
                <w:szCs w:val="16"/>
                <w:lang w:eastAsia="en-GB"/>
              </w:rPr>
              <w:t>Age-adjusted geometric mean NT-</w:t>
            </w:r>
            <w:proofErr w:type="spellStart"/>
            <w:r w:rsidRPr="00D13020">
              <w:rPr>
                <w:rFonts w:eastAsia="Times New Roman" w:cs="Arial"/>
                <w:color w:val="000000"/>
                <w:sz w:val="16"/>
                <w:szCs w:val="16"/>
                <w:lang w:eastAsia="en-GB"/>
              </w:rPr>
              <w:t>proBNP</w:t>
            </w:r>
            <w:proofErr w:type="spellEnd"/>
            <w:r w:rsidRPr="00D13020">
              <w:rPr>
                <w:rFonts w:eastAsia="Times New Roman" w:cs="Arial"/>
                <w:color w:val="000000"/>
                <w:sz w:val="16"/>
                <w:szCs w:val="16"/>
                <w:lang w:eastAsia="en-GB"/>
              </w:rPr>
              <w:t xml:space="preserve"> (</w:t>
            </w:r>
            <w:proofErr w:type="spellStart"/>
            <w:r w:rsidRPr="00D13020">
              <w:rPr>
                <w:rFonts w:eastAsia="Times New Roman" w:cs="Arial"/>
                <w:color w:val="000000"/>
                <w:sz w:val="16"/>
                <w:szCs w:val="16"/>
                <w:lang w:eastAsia="en-GB"/>
              </w:rPr>
              <w:t>pg</w:t>
            </w:r>
            <w:proofErr w:type="spellEnd"/>
            <w:r w:rsidRPr="00D13020">
              <w:rPr>
                <w:rFonts w:eastAsia="Times New Roman" w:cs="Arial"/>
                <w:color w:val="000000"/>
                <w:sz w:val="16"/>
                <w:szCs w:val="16"/>
                <w:lang w:eastAsia="en-GB"/>
              </w:rPr>
              <w:t>/mL)</w:t>
            </w:r>
          </w:p>
        </w:tc>
        <w:tc>
          <w:tcPr>
            <w:tcW w:w="654" w:type="pct"/>
            <w:noWrap/>
          </w:tcPr>
          <w:p w14:paraId="640A99E4"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75.5</w:t>
            </w:r>
          </w:p>
        </w:tc>
        <w:tc>
          <w:tcPr>
            <w:tcW w:w="736" w:type="pct"/>
            <w:noWrap/>
          </w:tcPr>
          <w:p w14:paraId="05BEBA57"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82.7</w:t>
            </w:r>
          </w:p>
        </w:tc>
        <w:tc>
          <w:tcPr>
            <w:tcW w:w="724" w:type="pct"/>
            <w:noWrap/>
          </w:tcPr>
          <w:p w14:paraId="00FF4E69"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89.3</w:t>
            </w:r>
          </w:p>
        </w:tc>
        <w:tc>
          <w:tcPr>
            <w:tcW w:w="645" w:type="pct"/>
            <w:noWrap/>
          </w:tcPr>
          <w:p w14:paraId="5D6FCB77"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109.8</w:t>
            </w:r>
          </w:p>
        </w:tc>
        <w:tc>
          <w:tcPr>
            <w:tcW w:w="659" w:type="pct"/>
            <w:noWrap/>
          </w:tcPr>
          <w:p w14:paraId="24DD6C59" w14:textId="77777777" w:rsidR="002771E4" w:rsidRPr="00D13020" w:rsidRDefault="002771E4" w:rsidP="002771E4">
            <w:pPr>
              <w:spacing w:line="480" w:lineRule="auto"/>
              <w:rPr>
                <w:rFonts w:eastAsia="Times New Roman" w:cs="Arial"/>
                <w:color w:val="000000"/>
                <w:sz w:val="21"/>
                <w:szCs w:val="21"/>
                <w:lang w:eastAsia="en-GB"/>
              </w:rPr>
            </w:pPr>
            <w:r w:rsidRPr="00D13020">
              <w:rPr>
                <w:rFonts w:eastAsia="Times New Roman" w:cs="Arial"/>
                <w:color w:val="000000"/>
                <w:sz w:val="21"/>
                <w:szCs w:val="21"/>
                <w:lang w:eastAsia="en-GB"/>
              </w:rPr>
              <w:t>0.150 (0.018)</w:t>
            </w:r>
          </w:p>
        </w:tc>
        <w:tc>
          <w:tcPr>
            <w:tcW w:w="460" w:type="pct"/>
          </w:tcPr>
          <w:p w14:paraId="5D9268A6"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0.18</w:t>
            </w:r>
          </w:p>
        </w:tc>
        <w:tc>
          <w:tcPr>
            <w:tcW w:w="460" w:type="pct"/>
          </w:tcPr>
          <w:p w14:paraId="54C58BBC"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&lt;0.0001</w:t>
            </w:r>
          </w:p>
        </w:tc>
      </w:tr>
      <w:tr w:rsidR="002771E4" w:rsidRPr="00D13020" w14:paraId="4126B647" w14:textId="77777777" w:rsidTr="002771E4">
        <w:trPr>
          <w:trHeight w:val="301"/>
        </w:trPr>
        <w:tc>
          <w:tcPr>
            <w:tcW w:w="662" w:type="pct"/>
            <w:noWrap/>
            <w:hideMark/>
          </w:tcPr>
          <w:p w14:paraId="2BCCFEEE" w14:textId="77777777" w:rsidR="002771E4" w:rsidRPr="00D13020" w:rsidRDefault="002771E4" w:rsidP="002771E4">
            <w:pPr>
              <w:spacing w:line="480" w:lineRule="auto"/>
              <w:rPr>
                <w:rFonts w:eastAsia="Times New Roman" w:cs="Arial"/>
                <w:color w:val="000000"/>
                <w:sz w:val="16"/>
                <w:szCs w:val="16"/>
                <w:lang w:eastAsia="en-GB"/>
              </w:rPr>
            </w:pPr>
            <w:r w:rsidRPr="00D13020">
              <w:rPr>
                <w:rFonts w:eastAsia="Times New Roman" w:cs="Arial"/>
                <w:color w:val="000000"/>
                <w:sz w:val="16"/>
                <w:szCs w:val="16"/>
                <w:lang w:eastAsia="en-GB"/>
              </w:rPr>
              <w:t>Fully adjusted geometric mean NT-</w:t>
            </w:r>
            <w:proofErr w:type="spellStart"/>
            <w:r w:rsidRPr="00D13020">
              <w:rPr>
                <w:rFonts w:eastAsia="Times New Roman" w:cs="Arial"/>
                <w:color w:val="000000"/>
                <w:sz w:val="16"/>
                <w:szCs w:val="16"/>
                <w:lang w:eastAsia="en-GB"/>
              </w:rPr>
              <w:t>proBNP</w:t>
            </w:r>
            <w:proofErr w:type="spellEnd"/>
            <w:r w:rsidRPr="00D13020">
              <w:rPr>
                <w:rFonts w:eastAsia="Times New Roman" w:cs="Arial"/>
                <w:color w:val="000000"/>
                <w:sz w:val="16"/>
                <w:szCs w:val="16"/>
                <w:lang w:eastAsia="en-GB"/>
              </w:rPr>
              <w:t xml:space="preserve"> (</w:t>
            </w:r>
            <w:proofErr w:type="spellStart"/>
            <w:r w:rsidRPr="00D13020">
              <w:rPr>
                <w:rFonts w:eastAsia="Times New Roman" w:cs="Arial"/>
                <w:color w:val="000000"/>
                <w:sz w:val="16"/>
                <w:szCs w:val="16"/>
                <w:lang w:eastAsia="en-GB"/>
              </w:rPr>
              <w:t>pg</w:t>
            </w:r>
            <w:proofErr w:type="spellEnd"/>
            <w:r w:rsidRPr="00D13020">
              <w:rPr>
                <w:rFonts w:eastAsia="Times New Roman" w:cs="Arial"/>
                <w:color w:val="000000"/>
                <w:sz w:val="16"/>
                <w:szCs w:val="16"/>
                <w:lang w:eastAsia="en-GB"/>
              </w:rPr>
              <w:t>/mL)</w:t>
            </w:r>
          </w:p>
        </w:tc>
        <w:tc>
          <w:tcPr>
            <w:tcW w:w="654" w:type="pct"/>
            <w:noWrap/>
            <w:hideMark/>
          </w:tcPr>
          <w:p w14:paraId="725CC846"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78.4</w:t>
            </w:r>
          </w:p>
        </w:tc>
        <w:tc>
          <w:tcPr>
            <w:tcW w:w="736" w:type="pct"/>
            <w:noWrap/>
            <w:hideMark/>
          </w:tcPr>
          <w:p w14:paraId="6C7C2122"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83.3</w:t>
            </w:r>
          </w:p>
        </w:tc>
        <w:tc>
          <w:tcPr>
            <w:tcW w:w="724" w:type="pct"/>
            <w:noWrap/>
            <w:hideMark/>
          </w:tcPr>
          <w:p w14:paraId="7110115B"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87.5</w:t>
            </w:r>
          </w:p>
        </w:tc>
        <w:tc>
          <w:tcPr>
            <w:tcW w:w="645" w:type="pct"/>
            <w:noWrap/>
            <w:hideMark/>
          </w:tcPr>
          <w:p w14:paraId="1076C194"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104.3</w:t>
            </w:r>
          </w:p>
        </w:tc>
        <w:tc>
          <w:tcPr>
            <w:tcW w:w="659" w:type="pct"/>
            <w:noWrap/>
            <w:hideMark/>
          </w:tcPr>
          <w:p w14:paraId="36ED056F" w14:textId="77777777" w:rsidR="002771E4" w:rsidRPr="00D13020" w:rsidRDefault="002771E4" w:rsidP="002771E4">
            <w:pPr>
              <w:spacing w:line="480" w:lineRule="auto"/>
              <w:rPr>
                <w:rFonts w:eastAsia="Times New Roman" w:cs="Arial"/>
                <w:color w:val="000000"/>
                <w:sz w:val="21"/>
                <w:szCs w:val="21"/>
                <w:lang w:eastAsia="en-GB"/>
              </w:rPr>
            </w:pPr>
            <w:r w:rsidRPr="00D13020">
              <w:rPr>
                <w:rFonts w:eastAsia="Times New Roman" w:cs="Arial"/>
                <w:color w:val="000000"/>
                <w:sz w:val="21"/>
                <w:szCs w:val="21"/>
                <w:lang w:eastAsia="en-GB"/>
              </w:rPr>
              <w:t>0.115 (0.018)</w:t>
            </w:r>
          </w:p>
        </w:tc>
        <w:tc>
          <w:tcPr>
            <w:tcW w:w="460" w:type="pct"/>
          </w:tcPr>
          <w:p w14:paraId="3DF655C8"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0.35</w:t>
            </w:r>
          </w:p>
        </w:tc>
        <w:tc>
          <w:tcPr>
            <w:tcW w:w="460" w:type="pct"/>
          </w:tcPr>
          <w:p w14:paraId="2E45A70F"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&lt;0.0001</w:t>
            </w:r>
          </w:p>
        </w:tc>
      </w:tr>
      <w:tr w:rsidR="002771E4" w:rsidRPr="00D13020" w14:paraId="02962AED" w14:textId="77777777" w:rsidTr="002771E4">
        <w:trPr>
          <w:trHeight w:val="301"/>
        </w:trPr>
        <w:tc>
          <w:tcPr>
            <w:tcW w:w="662" w:type="pct"/>
            <w:noWrap/>
            <w:hideMark/>
          </w:tcPr>
          <w:p w14:paraId="052B94BE" w14:textId="77777777" w:rsidR="002771E4" w:rsidRPr="00D13020" w:rsidRDefault="002771E4" w:rsidP="002771E4">
            <w:pPr>
              <w:spacing w:line="480" w:lineRule="auto"/>
              <w:rPr>
                <w:rFonts w:eastAsia="Times New Roman" w:cs="Arial"/>
                <w:b/>
                <w:bCs/>
                <w:color w:val="000000"/>
                <w:sz w:val="16"/>
                <w:szCs w:val="16"/>
                <w:lang w:eastAsia="en-GB"/>
              </w:rPr>
            </w:pPr>
            <w:r w:rsidRPr="00D13020">
              <w:rPr>
                <w:rFonts w:eastAsia="Times New Roman" w:cs="Arial"/>
                <w:b/>
                <w:bCs/>
                <w:color w:val="000000"/>
                <w:sz w:val="22"/>
                <w:szCs w:val="22"/>
                <w:lang w:eastAsia="en-GB"/>
              </w:rPr>
              <w:t>IL-6</w:t>
            </w:r>
          </w:p>
        </w:tc>
        <w:tc>
          <w:tcPr>
            <w:tcW w:w="654" w:type="pct"/>
            <w:noWrap/>
            <w:hideMark/>
          </w:tcPr>
          <w:p w14:paraId="73F5F36B"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 xml:space="preserve">First quartile </w:t>
            </w:r>
          </w:p>
          <w:p w14:paraId="3D884B21"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(&lt;1.55pg/mL)</w:t>
            </w:r>
          </w:p>
        </w:tc>
        <w:tc>
          <w:tcPr>
            <w:tcW w:w="736" w:type="pct"/>
            <w:noWrap/>
            <w:hideMark/>
          </w:tcPr>
          <w:p w14:paraId="30B70330"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 xml:space="preserve">Second quartile </w:t>
            </w:r>
          </w:p>
          <w:p w14:paraId="780205E0"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(1.55-2.19pg/mL)</w:t>
            </w:r>
          </w:p>
        </w:tc>
        <w:tc>
          <w:tcPr>
            <w:tcW w:w="724" w:type="pct"/>
            <w:noWrap/>
            <w:hideMark/>
          </w:tcPr>
          <w:p w14:paraId="00A8607C"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Third quartile</w:t>
            </w:r>
          </w:p>
          <w:p w14:paraId="568A1D22"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(2.20-3.39pg/mL)</w:t>
            </w:r>
          </w:p>
        </w:tc>
        <w:tc>
          <w:tcPr>
            <w:tcW w:w="645" w:type="pct"/>
            <w:noWrap/>
            <w:hideMark/>
          </w:tcPr>
          <w:p w14:paraId="0B8C8204"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Fourth quartile</w:t>
            </w:r>
          </w:p>
          <w:p w14:paraId="2864782B"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(&gt;3.40pg/mL)</w:t>
            </w:r>
          </w:p>
        </w:tc>
        <w:tc>
          <w:tcPr>
            <w:tcW w:w="659" w:type="pct"/>
            <w:noWrap/>
            <w:hideMark/>
          </w:tcPr>
          <w:p w14:paraId="3162E39C"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 xml:space="preserve">Standardised beta coefficient </w:t>
            </w:r>
          </w:p>
          <w:p w14:paraId="39C2B748" w14:textId="77777777" w:rsidR="002771E4" w:rsidRPr="00D13020" w:rsidRDefault="002771E4" w:rsidP="002771E4">
            <w:pPr>
              <w:spacing w:line="480" w:lineRule="auto"/>
              <w:rPr>
                <w:rFonts w:eastAsia="Times New Roman" w:cs="Arial"/>
                <w:color w:val="000000"/>
                <w:sz w:val="18"/>
                <w:szCs w:val="18"/>
                <w:lang w:eastAsia="en-GB"/>
              </w:rPr>
            </w:pPr>
            <w:r w:rsidRPr="00D13020">
              <w:rPr>
                <w:rFonts w:eastAsia="Times New Roman" w:cs="Arial"/>
                <w:color w:val="000000"/>
                <w:sz w:val="18"/>
                <w:szCs w:val="18"/>
                <w:lang w:eastAsia="en-GB"/>
              </w:rPr>
              <w:t>(standard error)</w:t>
            </w:r>
          </w:p>
        </w:tc>
        <w:tc>
          <w:tcPr>
            <w:tcW w:w="460" w:type="pct"/>
          </w:tcPr>
          <w:p w14:paraId="7DFE164D" w14:textId="77777777" w:rsidR="002771E4" w:rsidRPr="00D13020" w:rsidRDefault="002771E4" w:rsidP="002771E4">
            <w:pPr>
              <w:spacing w:line="480" w:lineRule="auto"/>
              <w:jc w:val="center"/>
              <w:rPr>
                <w:rFonts w:eastAsia="Times New Roman" w:cs="Arial"/>
                <w:color w:val="000000"/>
                <w:sz w:val="18"/>
                <w:szCs w:val="18"/>
                <w:lang w:eastAsia="en-GB"/>
              </w:rPr>
            </w:pPr>
          </w:p>
        </w:tc>
        <w:tc>
          <w:tcPr>
            <w:tcW w:w="460" w:type="pct"/>
          </w:tcPr>
          <w:p w14:paraId="17AA7D50" w14:textId="77777777" w:rsidR="002771E4" w:rsidRPr="00D13020" w:rsidRDefault="002771E4" w:rsidP="002771E4">
            <w:pPr>
              <w:spacing w:line="480" w:lineRule="auto"/>
              <w:jc w:val="center"/>
              <w:rPr>
                <w:rFonts w:eastAsia="Times New Roman" w:cs="Arial"/>
                <w:color w:val="000000"/>
                <w:sz w:val="18"/>
                <w:szCs w:val="18"/>
                <w:lang w:eastAsia="en-GB"/>
              </w:rPr>
            </w:pPr>
            <w:r w:rsidRPr="00D13020">
              <w:rPr>
                <w:rFonts w:eastAsia="Times New Roman" w:cs="Arial"/>
                <w:color w:val="000000"/>
                <w:sz w:val="18"/>
                <w:szCs w:val="18"/>
                <w:lang w:eastAsia="en-GB"/>
              </w:rPr>
              <w:t>p value for trend</w:t>
            </w:r>
          </w:p>
        </w:tc>
      </w:tr>
      <w:tr w:rsidR="002771E4" w:rsidRPr="00D13020" w14:paraId="24147AC6" w14:textId="77777777" w:rsidTr="002771E4">
        <w:trPr>
          <w:trHeight w:val="1183"/>
        </w:trPr>
        <w:tc>
          <w:tcPr>
            <w:tcW w:w="662" w:type="pct"/>
            <w:noWrap/>
          </w:tcPr>
          <w:p w14:paraId="55F976CD" w14:textId="77777777" w:rsidR="002771E4" w:rsidRPr="00D13020" w:rsidRDefault="002771E4" w:rsidP="002771E4">
            <w:pPr>
              <w:spacing w:line="480" w:lineRule="auto"/>
              <w:rPr>
                <w:rFonts w:eastAsia="Times New Roman" w:cs="Arial"/>
                <w:color w:val="000000"/>
                <w:sz w:val="16"/>
                <w:szCs w:val="16"/>
                <w:lang w:eastAsia="en-GB"/>
              </w:rPr>
            </w:pPr>
            <w:r w:rsidRPr="00D13020">
              <w:rPr>
                <w:rFonts w:eastAsia="Times New Roman" w:cs="Arial"/>
                <w:color w:val="000000"/>
                <w:sz w:val="16"/>
                <w:szCs w:val="16"/>
                <w:lang w:eastAsia="en-GB"/>
              </w:rPr>
              <w:t>Crude geometric mean NT-</w:t>
            </w:r>
            <w:proofErr w:type="spellStart"/>
            <w:r w:rsidRPr="00D13020">
              <w:rPr>
                <w:rFonts w:eastAsia="Times New Roman" w:cs="Arial"/>
                <w:color w:val="000000"/>
                <w:sz w:val="16"/>
                <w:szCs w:val="16"/>
                <w:lang w:eastAsia="en-GB"/>
              </w:rPr>
              <w:t>proBNP</w:t>
            </w:r>
            <w:proofErr w:type="spellEnd"/>
            <w:r w:rsidRPr="00D13020">
              <w:rPr>
                <w:rFonts w:eastAsia="Times New Roman" w:cs="Arial"/>
                <w:color w:val="000000"/>
                <w:sz w:val="16"/>
                <w:szCs w:val="16"/>
                <w:lang w:eastAsia="en-GB"/>
              </w:rPr>
              <w:t xml:space="preserve"> (</w:t>
            </w:r>
            <w:proofErr w:type="spellStart"/>
            <w:r w:rsidRPr="00D13020">
              <w:rPr>
                <w:rFonts w:eastAsia="Times New Roman" w:cs="Arial"/>
                <w:color w:val="000000"/>
                <w:sz w:val="16"/>
                <w:szCs w:val="16"/>
                <w:lang w:eastAsia="en-GB"/>
              </w:rPr>
              <w:t>pg</w:t>
            </w:r>
            <w:proofErr w:type="spellEnd"/>
            <w:r w:rsidRPr="00D13020">
              <w:rPr>
                <w:rFonts w:eastAsia="Times New Roman" w:cs="Arial"/>
                <w:color w:val="000000"/>
                <w:sz w:val="16"/>
                <w:szCs w:val="16"/>
                <w:lang w:eastAsia="en-GB"/>
              </w:rPr>
              <w:t>/mL) (interquartile range)</w:t>
            </w:r>
          </w:p>
        </w:tc>
        <w:tc>
          <w:tcPr>
            <w:tcW w:w="654" w:type="pct"/>
            <w:noWrap/>
          </w:tcPr>
          <w:p w14:paraId="5E4F72DC"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63.2 (34-115)</w:t>
            </w:r>
          </w:p>
        </w:tc>
        <w:tc>
          <w:tcPr>
            <w:tcW w:w="736" w:type="pct"/>
            <w:noWrap/>
          </w:tcPr>
          <w:p w14:paraId="28F65158"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77.6 (41-147)</w:t>
            </w:r>
          </w:p>
        </w:tc>
        <w:tc>
          <w:tcPr>
            <w:tcW w:w="724" w:type="pct"/>
            <w:noWrap/>
          </w:tcPr>
          <w:p w14:paraId="0C9B5445"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100.6 (50-187)</w:t>
            </w:r>
          </w:p>
        </w:tc>
        <w:tc>
          <w:tcPr>
            <w:tcW w:w="645" w:type="pct"/>
            <w:noWrap/>
          </w:tcPr>
          <w:p w14:paraId="3DFC907E"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124.0 (58-266)</w:t>
            </w:r>
          </w:p>
        </w:tc>
        <w:tc>
          <w:tcPr>
            <w:tcW w:w="659" w:type="pct"/>
            <w:noWrap/>
          </w:tcPr>
          <w:p w14:paraId="1D3FF8CF" w14:textId="77777777" w:rsidR="002771E4" w:rsidRPr="00D13020" w:rsidRDefault="002771E4" w:rsidP="002771E4">
            <w:pPr>
              <w:spacing w:line="480" w:lineRule="auto"/>
              <w:rPr>
                <w:rFonts w:eastAsia="Times New Roman" w:cs="Arial"/>
                <w:color w:val="000000"/>
                <w:sz w:val="21"/>
                <w:szCs w:val="21"/>
                <w:lang w:eastAsia="en-GB"/>
              </w:rPr>
            </w:pPr>
            <w:r w:rsidRPr="00D13020">
              <w:rPr>
                <w:rFonts w:eastAsia="Times New Roman" w:cs="Arial"/>
                <w:color w:val="000000"/>
                <w:sz w:val="21"/>
                <w:szCs w:val="21"/>
                <w:lang w:eastAsia="en-GB"/>
              </w:rPr>
              <w:t>0.274 (0.019)</w:t>
            </w:r>
          </w:p>
        </w:tc>
        <w:tc>
          <w:tcPr>
            <w:tcW w:w="460" w:type="pct"/>
          </w:tcPr>
          <w:p w14:paraId="3A38D82B"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0.06</w:t>
            </w:r>
          </w:p>
        </w:tc>
        <w:tc>
          <w:tcPr>
            <w:tcW w:w="460" w:type="pct"/>
          </w:tcPr>
          <w:p w14:paraId="31C9C197"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&lt;0.0001</w:t>
            </w:r>
          </w:p>
        </w:tc>
      </w:tr>
      <w:tr w:rsidR="002771E4" w:rsidRPr="00D13020" w14:paraId="60FF86D2" w14:textId="77777777" w:rsidTr="002771E4">
        <w:trPr>
          <w:trHeight w:val="1183"/>
        </w:trPr>
        <w:tc>
          <w:tcPr>
            <w:tcW w:w="662" w:type="pct"/>
            <w:noWrap/>
          </w:tcPr>
          <w:p w14:paraId="40B6CB42" w14:textId="77777777" w:rsidR="002771E4" w:rsidRPr="00D13020" w:rsidRDefault="002771E4" w:rsidP="002771E4">
            <w:pPr>
              <w:spacing w:line="480" w:lineRule="auto"/>
              <w:rPr>
                <w:rFonts w:eastAsia="Times New Roman" w:cs="Arial"/>
                <w:color w:val="000000"/>
                <w:sz w:val="16"/>
                <w:szCs w:val="16"/>
                <w:lang w:eastAsia="en-GB"/>
              </w:rPr>
            </w:pPr>
            <w:r w:rsidRPr="00D13020">
              <w:rPr>
                <w:rFonts w:eastAsia="Times New Roman" w:cs="Arial"/>
                <w:color w:val="000000"/>
                <w:sz w:val="16"/>
                <w:szCs w:val="16"/>
                <w:lang w:eastAsia="en-GB"/>
              </w:rPr>
              <w:t>Age-adjusted geometric mean NT-</w:t>
            </w:r>
            <w:proofErr w:type="spellStart"/>
            <w:r w:rsidRPr="00D13020">
              <w:rPr>
                <w:rFonts w:eastAsia="Times New Roman" w:cs="Arial"/>
                <w:color w:val="000000"/>
                <w:sz w:val="16"/>
                <w:szCs w:val="16"/>
                <w:lang w:eastAsia="en-GB"/>
              </w:rPr>
              <w:t>proBNP</w:t>
            </w:r>
            <w:proofErr w:type="spellEnd"/>
            <w:r w:rsidRPr="00D13020">
              <w:rPr>
                <w:rFonts w:eastAsia="Times New Roman" w:cs="Arial"/>
                <w:color w:val="000000"/>
                <w:sz w:val="16"/>
                <w:szCs w:val="16"/>
                <w:lang w:eastAsia="en-GB"/>
              </w:rPr>
              <w:t xml:space="preserve"> (</w:t>
            </w:r>
            <w:proofErr w:type="spellStart"/>
            <w:r w:rsidRPr="00D13020">
              <w:rPr>
                <w:rFonts w:eastAsia="Times New Roman" w:cs="Arial"/>
                <w:color w:val="000000"/>
                <w:sz w:val="16"/>
                <w:szCs w:val="16"/>
                <w:lang w:eastAsia="en-GB"/>
              </w:rPr>
              <w:t>pg</w:t>
            </w:r>
            <w:proofErr w:type="spellEnd"/>
            <w:r w:rsidRPr="00D13020">
              <w:rPr>
                <w:rFonts w:eastAsia="Times New Roman" w:cs="Arial"/>
                <w:color w:val="000000"/>
                <w:sz w:val="16"/>
                <w:szCs w:val="16"/>
                <w:lang w:eastAsia="en-GB"/>
              </w:rPr>
              <w:t>/mL)</w:t>
            </w:r>
          </w:p>
        </w:tc>
        <w:tc>
          <w:tcPr>
            <w:tcW w:w="654" w:type="pct"/>
            <w:noWrap/>
          </w:tcPr>
          <w:p w14:paraId="3FA067D6"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72.8</w:t>
            </w:r>
          </w:p>
        </w:tc>
        <w:tc>
          <w:tcPr>
            <w:tcW w:w="736" w:type="pct"/>
            <w:noWrap/>
          </w:tcPr>
          <w:p w14:paraId="07BC53D0"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78.6</w:t>
            </w:r>
          </w:p>
        </w:tc>
        <w:tc>
          <w:tcPr>
            <w:tcW w:w="724" w:type="pct"/>
            <w:noWrap/>
          </w:tcPr>
          <w:p w14:paraId="5EE80896"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95.3</w:t>
            </w:r>
          </w:p>
        </w:tc>
        <w:tc>
          <w:tcPr>
            <w:tcW w:w="645" w:type="pct"/>
            <w:noWrap/>
          </w:tcPr>
          <w:p w14:paraId="069E3AE9"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111.9</w:t>
            </w:r>
          </w:p>
        </w:tc>
        <w:tc>
          <w:tcPr>
            <w:tcW w:w="659" w:type="pct"/>
            <w:noWrap/>
          </w:tcPr>
          <w:p w14:paraId="7F46BD01" w14:textId="77777777" w:rsidR="002771E4" w:rsidRPr="00D13020" w:rsidRDefault="002771E4" w:rsidP="002771E4">
            <w:pPr>
              <w:spacing w:line="480" w:lineRule="auto"/>
              <w:rPr>
                <w:rFonts w:eastAsia="Times New Roman" w:cs="Arial"/>
                <w:color w:val="000000"/>
                <w:sz w:val="21"/>
                <w:szCs w:val="21"/>
                <w:lang w:eastAsia="en-GB"/>
              </w:rPr>
            </w:pPr>
            <w:r w:rsidRPr="00D13020">
              <w:rPr>
                <w:rFonts w:eastAsia="Times New Roman" w:cs="Arial"/>
                <w:color w:val="000000"/>
                <w:sz w:val="21"/>
                <w:szCs w:val="21"/>
                <w:lang w:eastAsia="en-GB"/>
              </w:rPr>
              <w:t>0.183 (0.018)</w:t>
            </w:r>
          </w:p>
        </w:tc>
        <w:tc>
          <w:tcPr>
            <w:tcW w:w="460" w:type="pct"/>
          </w:tcPr>
          <w:p w14:paraId="57CDD0B0"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0.19</w:t>
            </w:r>
          </w:p>
        </w:tc>
        <w:tc>
          <w:tcPr>
            <w:tcW w:w="460" w:type="pct"/>
          </w:tcPr>
          <w:p w14:paraId="0DCBDD90"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&lt;0.0001</w:t>
            </w:r>
          </w:p>
        </w:tc>
      </w:tr>
      <w:tr w:rsidR="002771E4" w:rsidRPr="00D13020" w14:paraId="5BAB3E99" w14:textId="77777777" w:rsidTr="002771E4">
        <w:trPr>
          <w:trHeight w:val="1183"/>
        </w:trPr>
        <w:tc>
          <w:tcPr>
            <w:tcW w:w="662" w:type="pct"/>
            <w:noWrap/>
            <w:hideMark/>
          </w:tcPr>
          <w:p w14:paraId="45E41841" w14:textId="77777777" w:rsidR="002771E4" w:rsidRPr="00D13020" w:rsidRDefault="002771E4" w:rsidP="002771E4">
            <w:pPr>
              <w:spacing w:line="480" w:lineRule="auto"/>
              <w:rPr>
                <w:rFonts w:eastAsia="Times New Roman" w:cs="Arial"/>
                <w:color w:val="000000"/>
                <w:sz w:val="16"/>
                <w:szCs w:val="16"/>
                <w:lang w:eastAsia="en-GB"/>
              </w:rPr>
            </w:pPr>
            <w:r w:rsidRPr="00D13020">
              <w:rPr>
                <w:rFonts w:eastAsia="Times New Roman" w:cs="Arial"/>
                <w:color w:val="000000"/>
                <w:sz w:val="16"/>
                <w:szCs w:val="16"/>
                <w:lang w:eastAsia="en-GB"/>
              </w:rPr>
              <w:t>Fully adjusted geometric mean NT-</w:t>
            </w:r>
            <w:proofErr w:type="spellStart"/>
            <w:r w:rsidRPr="00D13020">
              <w:rPr>
                <w:rFonts w:eastAsia="Times New Roman" w:cs="Arial"/>
                <w:color w:val="000000"/>
                <w:sz w:val="16"/>
                <w:szCs w:val="16"/>
                <w:lang w:eastAsia="en-GB"/>
              </w:rPr>
              <w:t>proBNP</w:t>
            </w:r>
            <w:proofErr w:type="spellEnd"/>
            <w:r w:rsidRPr="00D13020">
              <w:rPr>
                <w:rFonts w:eastAsia="Times New Roman" w:cs="Arial"/>
                <w:color w:val="000000"/>
                <w:sz w:val="16"/>
                <w:szCs w:val="16"/>
                <w:lang w:eastAsia="en-GB"/>
              </w:rPr>
              <w:t xml:space="preserve"> (</w:t>
            </w:r>
            <w:proofErr w:type="spellStart"/>
            <w:r w:rsidRPr="00D13020">
              <w:rPr>
                <w:rFonts w:eastAsia="Times New Roman" w:cs="Arial"/>
                <w:color w:val="000000"/>
                <w:sz w:val="16"/>
                <w:szCs w:val="16"/>
                <w:lang w:eastAsia="en-GB"/>
              </w:rPr>
              <w:t>pg</w:t>
            </w:r>
            <w:proofErr w:type="spellEnd"/>
            <w:r w:rsidRPr="00D13020">
              <w:rPr>
                <w:rFonts w:eastAsia="Times New Roman" w:cs="Arial"/>
                <w:color w:val="000000"/>
                <w:sz w:val="16"/>
                <w:szCs w:val="16"/>
                <w:lang w:eastAsia="en-GB"/>
              </w:rPr>
              <w:t>/mL)</w:t>
            </w:r>
          </w:p>
        </w:tc>
        <w:tc>
          <w:tcPr>
            <w:tcW w:w="654" w:type="pct"/>
            <w:noWrap/>
            <w:hideMark/>
          </w:tcPr>
          <w:p w14:paraId="5A835A04"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75.5</w:t>
            </w:r>
          </w:p>
        </w:tc>
        <w:tc>
          <w:tcPr>
            <w:tcW w:w="736" w:type="pct"/>
            <w:noWrap/>
            <w:hideMark/>
          </w:tcPr>
          <w:p w14:paraId="7C213493"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82.0</w:t>
            </w:r>
          </w:p>
        </w:tc>
        <w:tc>
          <w:tcPr>
            <w:tcW w:w="724" w:type="pct"/>
            <w:noWrap/>
            <w:hideMark/>
          </w:tcPr>
          <w:p w14:paraId="20EAE58A"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92.7</w:t>
            </w:r>
          </w:p>
        </w:tc>
        <w:tc>
          <w:tcPr>
            <w:tcW w:w="645" w:type="pct"/>
            <w:noWrap/>
            <w:hideMark/>
          </w:tcPr>
          <w:p w14:paraId="6E74959A" w14:textId="77777777" w:rsidR="002771E4" w:rsidRPr="00D13020" w:rsidRDefault="002771E4" w:rsidP="002771E4">
            <w:pPr>
              <w:spacing w:line="480" w:lineRule="auto"/>
              <w:jc w:val="right"/>
              <w:rPr>
                <w:rFonts w:eastAsia="Times New Roman" w:cs="Arial"/>
                <w:color w:val="000000"/>
                <w:sz w:val="21"/>
                <w:szCs w:val="21"/>
                <w:lang w:eastAsia="en-GB"/>
              </w:rPr>
            </w:pPr>
            <w:r w:rsidRPr="00D13020">
              <w:rPr>
                <w:rFonts w:eastAsia="Times New Roman" w:cs="Arial"/>
                <w:color w:val="000000"/>
                <w:sz w:val="21"/>
                <w:szCs w:val="21"/>
                <w:lang w:eastAsia="en-GB"/>
              </w:rPr>
              <w:t>103.4</w:t>
            </w:r>
          </w:p>
        </w:tc>
        <w:tc>
          <w:tcPr>
            <w:tcW w:w="659" w:type="pct"/>
            <w:noWrap/>
            <w:hideMark/>
          </w:tcPr>
          <w:p w14:paraId="099C372D" w14:textId="77777777" w:rsidR="002771E4" w:rsidRPr="00D13020" w:rsidRDefault="002771E4" w:rsidP="002771E4">
            <w:pPr>
              <w:spacing w:line="480" w:lineRule="auto"/>
              <w:rPr>
                <w:rFonts w:eastAsia="Times New Roman" w:cs="Arial"/>
                <w:color w:val="000000"/>
                <w:sz w:val="21"/>
                <w:szCs w:val="21"/>
                <w:lang w:eastAsia="en-GB"/>
              </w:rPr>
            </w:pPr>
            <w:r w:rsidRPr="00D13020">
              <w:rPr>
                <w:rFonts w:eastAsia="Times New Roman" w:cs="Arial"/>
                <w:color w:val="000000"/>
                <w:sz w:val="21"/>
                <w:szCs w:val="21"/>
                <w:lang w:eastAsia="en-GB"/>
              </w:rPr>
              <w:t>0.146 (0.018)</w:t>
            </w:r>
          </w:p>
        </w:tc>
        <w:tc>
          <w:tcPr>
            <w:tcW w:w="460" w:type="pct"/>
          </w:tcPr>
          <w:p w14:paraId="48FD6122"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0.33</w:t>
            </w:r>
          </w:p>
        </w:tc>
        <w:tc>
          <w:tcPr>
            <w:tcW w:w="460" w:type="pct"/>
          </w:tcPr>
          <w:p w14:paraId="3B844080" w14:textId="77777777" w:rsidR="002771E4" w:rsidRPr="00D13020" w:rsidRDefault="002771E4" w:rsidP="002771E4">
            <w:pPr>
              <w:spacing w:line="480" w:lineRule="auto"/>
              <w:jc w:val="center"/>
              <w:rPr>
                <w:rFonts w:eastAsia="Times New Roman" w:cs="Arial"/>
                <w:color w:val="000000"/>
                <w:sz w:val="21"/>
                <w:szCs w:val="21"/>
                <w:lang w:eastAsia="en-GB"/>
              </w:rPr>
            </w:pPr>
            <w:r w:rsidRPr="00D13020">
              <w:rPr>
                <w:rFonts w:eastAsia="Times New Roman" w:cs="Arial"/>
                <w:color w:val="000000"/>
                <w:sz w:val="21"/>
                <w:szCs w:val="21"/>
                <w:lang w:eastAsia="en-GB"/>
              </w:rPr>
              <w:t>&lt;0.0001</w:t>
            </w:r>
          </w:p>
        </w:tc>
      </w:tr>
    </w:tbl>
    <w:p w14:paraId="538D5417" w14:textId="77777777" w:rsidR="002771E4" w:rsidRPr="00915C3F" w:rsidRDefault="002771E4" w:rsidP="002771E4">
      <w:pPr>
        <w:spacing w:line="480" w:lineRule="auto"/>
        <w:rPr>
          <w:b/>
          <w:bCs/>
        </w:rPr>
      </w:pPr>
      <w:r w:rsidRPr="00D13020">
        <w:rPr>
          <w:b/>
          <w:bCs/>
        </w:rPr>
        <w:lastRenderedPageBreak/>
        <w:t xml:space="preserve">“Fully adjusted means” are adjusted for age, BMI, HDL, eGFR, systolic blood pressure, social class, use of antihypertensive medication, diabetes mellitus, heavy alcohol use, physical activity, left ventricular hypertrophy on ECG, atrial fibrillation on ECG, and smoking status. Standardised beta coefficients, R-square and </w:t>
      </w:r>
      <w:r w:rsidRPr="00D13020">
        <w:rPr>
          <w:b/>
          <w:bCs/>
          <w:i/>
          <w:iCs/>
        </w:rPr>
        <w:t>p</w:t>
      </w:r>
      <w:r w:rsidRPr="00D13020">
        <w:rPr>
          <w:b/>
          <w:bCs/>
        </w:rPr>
        <w:t xml:space="preserve">-values are given for a regression model incorporating </w:t>
      </w:r>
      <w:proofErr w:type="spellStart"/>
      <w:r w:rsidRPr="00D13020">
        <w:rPr>
          <w:b/>
          <w:bCs/>
        </w:rPr>
        <w:t>logCRP</w:t>
      </w:r>
      <w:proofErr w:type="spellEnd"/>
      <w:r w:rsidRPr="00D13020">
        <w:rPr>
          <w:b/>
          <w:bCs/>
        </w:rPr>
        <w:t xml:space="preserve"> or logIL-6 in place of CRP or IL-6 quartile, with the standardised beta coefficients representing the increase in log NT-</w:t>
      </w:r>
      <w:proofErr w:type="spellStart"/>
      <w:r w:rsidRPr="00D13020">
        <w:rPr>
          <w:b/>
          <w:bCs/>
        </w:rPr>
        <w:t>proBNP</w:t>
      </w:r>
      <w:proofErr w:type="spellEnd"/>
      <w:r w:rsidRPr="00D13020">
        <w:rPr>
          <w:b/>
          <w:bCs/>
        </w:rPr>
        <w:t xml:space="preserve"> (as standard deviations) for each 1 standard deviation increase in log CRP or log IL-6.</w:t>
      </w:r>
    </w:p>
    <w:p w14:paraId="6FDFCE65" w14:textId="77777777" w:rsidR="002771E4" w:rsidRDefault="002771E4" w:rsidP="002771E4"/>
    <w:p w14:paraId="64C30B8B" w14:textId="2BB92FD7" w:rsidR="002771E4" w:rsidRDefault="002771E4">
      <w:pPr>
        <w:rPr>
          <w:i/>
          <w:iCs/>
        </w:rPr>
      </w:pPr>
      <w:r>
        <w:rPr>
          <w:i/>
          <w:iCs/>
        </w:rPr>
        <w:br w:type="page"/>
      </w:r>
    </w:p>
    <w:p w14:paraId="7EE41E95" w14:textId="77777777" w:rsidR="002771E4" w:rsidRPr="00BC5A4B" w:rsidRDefault="002771E4" w:rsidP="002771E4">
      <w:pPr>
        <w:rPr>
          <w:rFonts w:cstheme="minorHAnsi"/>
          <w:b/>
          <w:bCs/>
        </w:rPr>
      </w:pPr>
      <w:r w:rsidRPr="00BC5A4B">
        <w:rPr>
          <w:rFonts w:cstheme="minorHAnsi"/>
          <w:b/>
          <w:bCs/>
        </w:rPr>
        <w:lastRenderedPageBreak/>
        <w:t>Table 3. Incidence rates of HF/1000 person-years, missing values and numbers of men in each CRP and IL-6 quartile.</w:t>
      </w:r>
    </w:p>
    <w:p w14:paraId="10764114" w14:textId="77777777" w:rsidR="002771E4" w:rsidRPr="00BC5A4B" w:rsidRDefault="002771E4" w:rsidP="002771E4">
      <w:pPr>
        <w:rPr>
          <w:b/>
          <w:bCs/>
        </w:rPr>
      </w:pPr>
    </w:p>
    <w:p w14:paraId="23AB54FD" w14:textId="77777777" w:rsidR="002771E4" w:rsidRPr="00BC5A4B" w:rsidRDefault="002771E4" w:rsidP="002771E4"/>
    <w:tbl>
      <w:tblPr>
        <w:tblStyle w:val="TableGridLight1"/>
        <w:tblW w:w="5192" w:type="pct"/>
        <w:tblInd w:w="-572" w:type="dxa"/>
        <w:tblLook w:val="04A0" w:firstRow="1" w:lastRow="0" w:firstColumn="1" w:lastColumn="0" w:noHBand="0" w:noVBand="1"/>
      </w:tblPr>
      <w:tblGrid>
        <w:gridCol w:w="2289"/>
        <w:gridCol w:w="1222"/>
        <w:gridCol w:w="2107"/>
        <w:gridCol w:w="2189"/>
        <w:gridCol w:w="1549"/>
      </w:tblGrid>
      <w:tr w:rsidR="002771E4" w:rsidRPr="00BC5A4B" w14:paraId="35280872" w14:textId="77777777" w:rsidTr="002771E4">
        <w:trPr>
          <w:trHeight w:val="575"/>
        </w:trPr>
        <w:tc>
          <w:tcPr>
            <w:tcW w:w="1230" w:type="pct"/>
          </w:tcPr>
          <w:p w14:paraId="7EE834A4" w14:textId="77777777" w:rsidR="002771E4" w:rsidRPr="00BC5A4B" w:rsidRDefault="002771E4" w:rsidP="002771E4">
            <w:pPr>
              <w:spacing w:line="480" w:lineRule="auto"/>
              <w:rPr>
                <w:rFonts w:cs="Arial"/>
                <w:b/>
                <w:bCs/>
                <w:sz w:val="18"/>
                <w:szCs w:val="18"/>
              </w:rPr>
            </w:pPr>
            <w:r w:rsidRPr="00BC5A4B">
              <w:rPr>
                <w:rFonts w:cs="Arial"/>
                <w:b/>
                <w:bCs/>
                <w:sz w:val="18"/>
                <w:szCs w:val="18"/>
              </w:rPr>
              <w:t>CRP (missing values= 25)</w:t>
            </w:r>
          </w:p>
        </w:tc>
        <w:tc>
          <w:tcPr>
            <w:tcW w:w="625" w:type="pct"/>
          </w:tcPr>
          <w:p w14:paraId="2D386367" w14:textId="77777777" w:rsidR="002771E4" w:rsidRPr="00BC5A4B" w:rsidRDefault="002771E4" w:rsidP="002771E4">
            <w:pPr>
              <w:spacing w:line="480" w:lineRule="auto"/>
              <w:rPr>
                <w:rFonts w:cs="Arial"/>
                <w:b/>
                <w:bCs/>
                <w:sz w:val="18"/>
                <w:szCs w:val="18"/>
              </w:rPr>
            </w:pPr>
            <w:r w:rsidRPr="00BC5A4B">
              <w:rPr>
                <w:rFonts w:cs="Arial"/>
                <w:b/>
                <w:bCs/>
                <w:sz w:val="18"/>
                <w:szCs w:val="18"/>
              </w:rPr>
              <w:t>First quartile</w:t>
            </w:r>
          </w:p>
          <w:p w14:paraId="674A2894" w14:textId="77777777" w:rsidR="002771E4" w:rsidRPr="00BC5A4B" w:rsidRDefault="002771E4" w:rsidP="002771E4">
            <w:pPr>
              <w:spacing w:line="480" w:lineRule="auto"/>
              <w:rPr>
                <w:rFonts w:cs="Arial"/>
                <w:b/>
                <w:bCs/>
                <w:sz w:val="18"/>
                <w:szCs w:val="18"/>
              </w:rPr>
            </w:pPr>
            <w:r w:rsidRPr="00BC5A4B">
              <w:rPr>
                <w:rFonts w:eastAsia="Times New Roman" w:cs="Arial"/>
                <w:b/>
                <w:bCs/>
                <w:color w:val="000000"/>
                <w:sz w:val="18"/>
                <w:szCs w:val="18"/>
                <w:lang w:eastAsia="en-GB"/>
              </w:rPr>
              <w:t>(&lt;0.81mg/L)</w:t>
            </w:r>
            <w:r w:rsidRPr="00BC5A4B">
              <w:rPr>
                <w:rFonts w:cs="Arial"/>
                <w:b/>
                <w:bCs/>
                <w:sz w:val="18"/>
                <w:szCs w:val="18"/>
              </w:rPr>
              <w:t xml:space="preserve"> </w:t>
            </w:r>
          </w:p>
          <w:p w14:paraId="23039E84" w14:textId="77777777" w:rsidR="002771E4" w:rsidRPr="00BC5A4B" w:rsidRDefault="002771E4" w:rsidP="002771E4">
            <w:pPr>
              <w:spacing w:line="480" w:lineRule="auto"/>
              <w:rPr>
                <w:rFonts w:cs="Arial"/>
                <w:b/>
                <w:bCs/>
                <w:sz w:val="18"/>
                <w:szCs w:val="18"/>
              </w:rPr>
            </w:pPr>
            <w:r w:rsidRPr="00BC5A4B">
              <w:rPr>
                <w:rFonts w:cs="Arial"/>
                <w:b/>
                <w:bCs/>
                <w:sz w:val="18"/>
                <w:szCs w:val="18"/>
              </w:rPr>
              <w:t>n= 888</w:t>
            </w:r>
          </w:p>
        </w:tc>
        <w:tc>
          <w:tcPr>
            <w:tcW w:w="1133" w:type="pct"/>
          </w:tcPr>
          <w:p w14:paraId="5CE5053E" w14:textId="77777777" w:rsidR="002771E4" w:rsidRPr="00BC5A4B" w:rsidRDefault="002771E4" w:rsidP="002771E4">
            <w:pPr>
              <w:spacing w:line="480" w:lineRule="auto"/>
              <w:rPr>
                <w:rFonts w:cs="Arial"/>
                <w:b/>
                <w:bCs/>
                <w:sz w:val="18"/>
                <w:szCs w:val="18"/>
              </w:rPr>
            </w:pPr>
            <w:r w:rsidRPr="00BC5A4B">
              <w:rPr>
                <w:rFonts w:cs="Arial"/>
                <w:b/>
                <w:bCs/>
                <w:sz w:val="18"/>
                <w:szCs w:val="18"/>
              </w:rPr>
              <w:t xml:space="preserve">Second quartile </w:t>
            </w:r>
          </w:p>
          <w:p w14:paraId="59070CD0" w14:textId="77777777" w:rsidR="002771E4" w:rsidRPr="00BC5A4B" w:rsidRDefault="002771E4" w:rsidP="002771E4">
            <w:pPr>
              <w:spacing w:line="480" w:lineRule="auto"/>
              <w:rPr>
                <w:rFonts w:cs="Arial"/>
                <w:b/>
                <w:bCs/>
                <w:sz w:val="18"/>
                <w:szCs w:val="18"/>
              </w:rPr>
            </w:pPr>
            <w:r w:rsidRPr="00BC5A4B">
              <w:rPr>
                <w:rFonts w:eastAsia="Times New Roman" w:cs="Arial"/>
                <w:b/>
                <w:bCs/>
                <w:color w:val="000000"/>
                <w:sz w:val="18"/>
                <w:szCs w:val="18"/>
                <w:lang w:eastAsia="en-GB"/>
              </w:rPr>
              <w:t>(0.81-1.54mg/L)</w:t>
            </w:r>
          </w:p>
          <w:p w14:paraId="7E8379F9" w14:textId="77777777" w:rsidR="002771E4" w:rsidRPr="00BC5A4B" w:rsidRDefault="002771E4" w:rsidP="002771E4">
            <w:pPr>
              <w:spacing w:line="480" w:lineRule="auto"/>
              <w:rPr>
                <w:rFonts w:cs="Arial"/>
                <w:b/>
                <w:bCs/>
                <w:sz w:val="18"/>
                <w:szCs w:val="18"/>
              </w:rPr>
            </w:pPr>
            <w:r w:rsidRPr="00BC5A4B">
              <w:rPr>
                <w:rFonts w:cs="Arial"/>
                <w:b/>
                <w:bCs/>
                <w:sz w:val="18"/>
                <w:szCs w:val="18"/>
              </w:rPr>
              <w:t>n= 886</w:t>
            </w:r>
          </w:p>
        </w:tc>
        <w:tc>
          <w:tcPr>
            <w:tcW w:w="1177" w:type="pct"/>
          </w:tcPr>
          <w:p w14:paraId="14EB53AD" w14:textId="77777777" w:rsidR="002771E4" w:rsidRPr="00BC5A4B" w:rsidRDefault="002771E4" w:rsidP="002771E4">
            <w:pPr>
              <w:spacing w:line="480" w:lineRule="auto"/>
              <w:rPr>
                <w:rFonts w:cs="Arial"/>
                <w:b/>
                <w:bCs/>
                <w:sz w:val="18"/>
                <w:szCs w:val="18"/>
              </w:rPr>
            </w:pPr>
            <w:r w:rsidRPr="00BC5A4B">
              <w:rPr>
                <w:rFonts w:cs="Arial"/>
                <w:b/>
                <w:bCs/>
                <w:sz w:val="18"/>
                <w:szCs w:val="18"/>
              </w:rPr>
              <w:t>Third quartile</w:t>
            </w:r>
          </w:p>
          <w:p w14:paraId="22F5BE09" w14:textId="77777777" w:rsidR="002771E4" w:rsidRPr="00BC5A4B" w:rsidRDefault="002771E4" w:rsidP="002771E4">
            <w:pPr>
              <w:spacing w:line="480" w:lineRule="auto"/>
              <w:rPr>
                <w:rFonts w:cs="Arial"/>
                <w:b/>
                <w:bCs/>
                <w:sz w:val="18"/>
                <w:szCs w:val="18"/>
              </w:rPr>
            </w:pPr>
            <w:r w:rsidRPr="00BC5A4B">
              <w:rPr>
                <w:rFonts w:eastAsia="Times New Roman" w:cs="Arial"/>
                <w:b/>
                <w:bCs/>
                <w:color w:val="000000"/>
                <w:sz w:val="18"/>
                <w:szCs w:val="18"/>
                <w:lang w:eastAsia="en-GB"/>
              </w:rPr>
              <w:t>(1.55-3.35mg/L)</w:t>
            </w:r>
          </w:p>
          <w:p w14:paraId="48881CDC" w14:textId="77777777" w:rsidR="002771E4" w:rsidRPr="00BC5A4B" w:rsidRDefault="002771E4" w:rsidP="002771E4">
            <w:pPr>
              <w:spacing w:line="480" w:lineRule="auto"/>
              <w:rPr>
                <w:rFonts w:cs="Arial"/>
                <w:b/>
                <w:bCs/>
                <w:sz w:val="18"/>
                <w:szCs w:val="18"/>
              </w:rPr>
            </w:pPr>
            <w:r w:rsidRPr="00BC5A4B">
              <w:rPr>
                <w:rFonts w:cs="Arial"/>
                <w:b/>
                <w:bCs/>
                <w:sz w:val="18"/>
                <w:szCs w:val="18"/>
              </w:rPr>
              <w:t>n= 884</w:t>
            </w:r>
          </w:p>
        </w:tc>
        <w:tc>
          <w:tcPr>
            <w:tcW w:w="835" w:type="pct"/>
          </w:tcPr>
          <w:p w14:paraId="28C8099A" w14:textId="77777777" w:rsidR="002771E4" w:rsidRPr="00BC5A4B" w:rsidRDefault="002771E4" w:rsidP="002771E4">
            <w:pPr>
              <w:spacing w:line="480" w:lineRule="auto"/>
              <w:rPr>
                <w:rFonts w:cs="Arial"/>
                <w:b/>
                <w:bCs/>
                <w:sz w:val="18"/>
                <w:szCs w:val="18"/>
              </w:rPr>
            </w:pPr>
            <w:r w:rsidRPr="00BC5A4B">
              <w:rPr>
                <w:rFonts w:cs="Arial"/>
                <w:b/>
                <w:bCs/>
                <w:sz w:val="18"/>
                <w:szCs w:val="18"/>
              </w:rPr>
              <w:t>Fourth quartile</w:t>
            </w:r>
          </w:p>
          <w:p w14:paraId="1D251F15" w14:textId="77777777" w:rsidR="002771E4" w:rsidRPr="00BC5A4B" w:rsidRDefault="002771E4" w:rsidP="002771E4">
            <w:pPr>
              <w:spacing w:line="480" w:lineRule="auto"/>
              <w:rPr>
                <w:rFonts w:eastAsia="Times New Roman" w:cs="Arial"/>
                <w:b/>
                <w:bCs/>
                <w:color w:val="000000"/>
                <w:sz w:val="18"/>
                <w:szCs w:val="18"/>
                <w:lang w:eastAsia="en-GB"/>
              </w:rPr>
            </w:pPr>
            <w:r w:rsidRPr="00BC5A4B">
              <w:rPr>
                <w:rFonts w:eastAsia="Times New Roman" w:cs="Arial"/>
                <w:b/>
                <w:bCs/>
                <w:color w:val="000000"/>
                <w:sz w:val="18"/>
                <w:szCs w:val="18"/>
                <w:lang w:eastAsia="en-GB"/>
              </w:rPr>
              <w:t>(&gt;3.36mg/L)</w:t>
            </w:r>
          </w:p>
          <w:p w14:paraId="34261CB5" w14:textId="77777777" w:rsidR="002771E4" w:rsidRPr="00BC5A4B" w:rsidRDefault="002771E4" w:rsidP="002771E4">
            <w:pPr>
              <w:spacing w:line="480" w:lineRule="auto"/>
              <w:rPr>
                <w:rFonts w:cs="Arial"/>
                <w:b/>
                <w:bCs/>
                <w:sz w:val="18"/>
                <w:szCs w:val="18"/>
              </w:rPr>
            </w:pPr>
            <w:r w:rsidRPr="00BC5A4B">
              <w:rPr>
                <w:rFonts w:cs="Arial"/>
                <w:b/>
                <w:bCs/>
                <w:sz w:val="18"/>
                <w:szCs w:val="18"/>
              </w:rPr>
              <w:t>n= 883</w:t>
            </w:r>
          </w:p>
        </w:tc>
      </w:tr>
      <w:tr w:rsidR="002771E4" w:rsidRPr="00BC5A4B" w14:paraId="1CBA3802" w14:textId="77777777" w:rsidTr="002771E4">
        <w:trPr>
          <w:trHeight w:val="594"/>
        </w:trPr>
        <w:tc>
          <w:tcPr>
            <w:tcW w:w="1230" w:type="pct"/>
          </w:tcPr>
          <w:p w14:paraId="5BD8DC32" w14:textId="77777777" w:rsidR="002771E4" w:rsidRPr="00BC5A4B" w:rsidRDefault="002771E4" w:rsidP="002771E4">
            <w:pPr>
              <w:spacing w:line="480" w:lineRule="auto"/>
              <w:rPr>
                <w:rFonts w:cs="Arial"/>
                <w:sz w:val="18"/>
                <w:szCs w:val="18"/>
              </w:rPr>
            </w:pPr>
            <w:r w:rsidRPr="00BC5A4B">
              <w:rPr>
                <w:rFonts w:cs="Arial"/>
                <w:sz w:val="18"/>
                <w:szCs w:val="18"/>
              </w:rPr>
              <w:t>Rate/1000 person-years (327 cases)</w:t>
            </w:r>
          </w:p>
        </w:tc>
        <w:tc>
          <w:tcPr>
            <w:tcW w:w="625" w:type="pct"/>
          </w:tcPr>
          <w:p w14:paraId="298461C0" w14:textId="77777777" w:rsidR="002771E4" w:rsidRPr="00BC5A4B" w:rsidRDefault="002771E4" w:rsidP="002771E4">
            <w:pPr>
              <w:spacing w:line="480" w:lineRule="auto"/>
              <w:rPr>
                <w:rFonts w:cs="Arial"/>
                <w:sz w:val="21"/>
                <w:szCs w:val="21"/>
              </w:rPr>
            </w:pPr>
            <w:r w:rsidRPr="00BC5A4B">
              <w:rPr>
                <w:rFonts w:cs="Arial"/>
                <w:sz w:val="21"/>
                <w:szCs w:val="21"/>
              </w:rPr>
              <w:t>4.94</w:t>
            </w:r>
          </w:p>
        </w:tc>
        <w:tc>
          <w:tcPr>
            <w:tcW w:w="1133" w:type="pct"/>
          </w:tcPr>
          <w:p w14:paraId="56A6D8B1" w14:textId="77777777" w:rsidR="002771E4" w:rsidRPr="00BC5A4B" w:rsidRDefault="002771E4" w:rsidP="002771E4">
            <w:pPr>
              <w:spacing w:line="480" w:lineRule="auto"/>
              <w:rPr>
                <w:rFonts w:cs="Arial"/>
                <w:color w:val="000000"/>
                <w:sz w:val="21"/>
                <w:szCs w:val="21"/>
              </w:rPr>
            </w:pPr>
            <w:r w:rsidRPr="00BC5A4B">
              <w:rPr>
                <w:rFonts w:cs="Arial"/>
                <w:color w:val="000000"/>
                <w:sz w:val="21"/>
                <w:szCs w:val="21"/>
              </w:rPr>
              <w:t>6.25</w:t>
            </w:r>
          </w:p>
        </w:tc>
        <w:tc>
          <w:tcPr>
            <w:tcW w:w="1177" w:type="pct"/>
          </w:tcPr>
          <w:p w14:paraId="59D3E540" w14:textId="77777777" w:rsidR="002771E4" w:rsidRPr="00BC5A4B" w:rsidRDefault="002771E4" w:rsidP="002771E4">
            <w:pPr>
              <w:spacing w:line="480" w:lineRule="auto"/>
              <w:rPr>
                <w:rFonts w:cs="Arial"/>
                <w:color w:val="000000"/>
                <w:sz w:val="21"/>
                <w:szCs w:val="21"/>
              </w:rPr>
            </w:pPr>
            <w:r w:rsidRPr="00BC5A4B">
              <w:rPr>
                <w:rFonts w:cs="Arial"/>
                <w:color w:val="000000"/>
                <w:sz w:val="21"/>
                <w:szCs w:val="21"/>
              </w:rPr>
              <w:t>9.31</w:t>
            </w:r>
          </w:p>
        </w:tc>
        <w:tc>
          <w:tcPr>
            <w:tcW w:w="835" w:type="pct"/>
          </w:tcPr>
          <w:p w14:paraId="310EB81F" w14:textId="77777777" w:rsidR="002771E4" w:rsidRPr="00BC5A4B" w:rsidRDefault="002771E4" w:rsidP="002771E4">
            <w:pPr>
              <w:spacing w:line="480" w:lineRule="auto"/>
              <w:rPr>
                <w:rFonts w:cs="Arial"/>
                <w:color w:val="000000"/>
                <w:sz w:val="21"/>
                <w:szCs w:val="21"/>
              </w:rPr>
            </w:pPr>
            <w:r w:rsidRPr="00BC5A4B">
              <w:rPr>
                <w:rFonts w:cs="Arial"/>
                <w:color w:val="000000"/>
                <w:sz w:val="21"/>
                <w:szCs w:val="21"/>
              </w:rPr>
              <w:t>8.85</w:t>
            </w:r>
          </w:p>
        </w:tc>
      </w:tr>
      <w:tr w:rsidR="002771E4" w:rsidRPr="00BC5A4B" w14:paraId="441E0579" w14:textId="77777777" w:rsidTr="002771E4">
        <w:trPr>
          <w:trHeight w:val="278"/>
        </w:trPr>
        <w:tc>
          <w:tcPr>
            <w:tcW w:w="1230" w:type="pct"/>
          </w:tcPr>
          <w:p w14:paraId="2F0367CA" w14:textId="77777777" w:rsidR="002771E4" w:rsidRPr="00BC5A4B" w:rsidRDefault="002771E4" w:rsidP="002771E4">
            <w:pPr>
              <w:spacing w:line="480" w:lineRule="auto"/>
              <w:rPr>
                <w:rFonts w:cs="Arial"/>
                <w:b/>
                <w:bCs/>
                <w:sz w:val="18"/>
                <w:szCs w:val="18"/>
              </w:rPr>
            </w:pPr>
            <w:r w:rsidRPr="00BC5A4B">
              <w:rPr>
                <w:rFonts w:cs="Arial"/>
                <w:b/>
                <w:bCs/>
                <w:sz w:val="18"/>
                <w:szCs w:val="18"/>
              </w:rPr>
              <w:t>IL-6 (missing values= 30)</w:t>
            </w:r>
          </w:p>
        </w:tc>
        <w:tc>
          <w:tcPr>
            <w:tcW w:w="625" w:type="pct"/>
          </w:tcPr>
          <w:p w14:paraId="30B179AA" w14:textId="77777777" w:rsidR="002771E4" w:rsidRPr="00BC5A4B" w:rsidRDefault="002771E4" w:rsidP="002771E4">
            <w:pPr>
              <w:spacing w:line="480" w:lineRule="auto"/>
              <w:rPr>
                <w:rFonts w:cs="Arial"/>
                <w:b/>
                <w:bCs/>
                <w:sz w:val="18"/>
                <w:szCs w:val="18"/>
              </w:rPr>
            </w:pPr>
            <w:r w:rsidRPr="00BC5A4B">
              <w:rPr>
                <w:rFonts w:cs="Arial"/>
                <w:b/>
                <w:bCs/>
                <w:sz w:val="18"/>
                <w:szCs w:val="18"/>
              </w:rPr>
              <w:t xml:space="preserve">First quartile </w:t>
            </w:r>
          </w:p>
          <w:p w14:paraId="23953AF6" w14:textId="77777777" w:rsidR="002771E4" w:rsidRPr="00BC5A4B" w:rsidRDefault="002771E4" w:rsidP="002771E4">
            <w:pPr>
              <w:spacing w:line="480" w:lineRule="auto"/>
              <w:rPr>
                <w:rFonts w:cs="Arial"/>
                <w:b/>
                <w:bCs/>
                <w:sz w:val="18"/>
                <w:szCs w:val="18"/>
              </w:rPr>
            </w:pPr>
            <w:r w:rsidRPr="00BC5A4B">
              <w:rPr>
                <w:rFonts w:eastAsia="Times New Roman" w:cs="Arial"/>
                <w:b/>
                <w:bCs/>
                <w:color w:val="000000"/>
                <w:sz w:val="18"/>
                <w:szCs w:val="18"/>
                <w:lang w:eastAsia="en-GB"/>
              </w:rPr>
              <w:t>(&lt;1.55pg/mL)</w:t>
            </w:r>
          </w:p>
          <w:p w14:paraId="2F03BECB" w14:textId="77777777" w:rsidR="002771E4" w:rsidRPr="00BC5A4B" w:rsidRDefault="002771E4" w:rsidP="002771E4">
            <w:pPr>
              <w:spacing w:line="480" w:lineRule="auto"/>
              <w:rPr>
                <w:rFonts w:cs="Arial"/>
                <w:b/>
                <w:bCs/>
                <w:sz w:val="18"/>
                <w:szCs w:val="18"/>
              </w:rPr>
            </w:pPr>
            <w:r w:rsidRPr="00BC5A4B">
              <w:rPr>
                <w:rFonts w:cs="Arial"/>
                <w:b/>
                <w:bCs/>
                <w:sz w:val="18"/>
                <w:szCs w:val="18"/>
              </w:rPr>
              <w:t>n= 889</w:t>
            </w:r>
          </w:p>
        </w:tc>
        <w:tc>
          <w:tcPr>
            <w:tcW w:w="1133" w:type="pct"/>
          </w:tcPr>
          <w:p w14:paraId="3DBB39E7" w14:textId="77777777" w:rsidR="002771E4" w:rsidRPr="00BC5A4B" w:rsidRDefault="002771E4" w:rsidP="002771E4">
            <w:pPr>
              <w:spacing w:line="480" w:lineRule="auto"/>
              <w:rPr>
                <w:rFonts w:cs="Arial"/>
                <w:b/>
                <w:bCs/>
                <w:sz w:val="18"/>
                <w:szCs w:val="18"/>
              </w:rPr>
            </w:pPr>
            <w:r w:rsidRPr="00BC5A4B">
              <w:rPr>
                <w:rFonts w:cs="Arial"/>
                <w:b/>
                <w:bCs/>
                <w:sz w:val="18"/>
                <w:szCs w:val="18"/>
              </w:rPr>
              <w:t>Second quartile</w:t>
            </w:r>
          </w:p>
          <w:p w14:paraId="52A929AF" w14:textId="77777777" w:rsidR="002771E4" w:rsidRPr="00BC5A4B" w:rsidRDefault="002771E4" w:rsidP="002771E4">
            <w:pPr>
              <w:spacing w:line="480" w:lineRule="auto"/>
              <w:rPr>
                <w:rFonts w:cs="Arial"/>
                <w:b/>
                <w:bCs/>
                <w:sz w:val="18"/>
                <w:szCs w:val="18"/>
              </w:rPr>
            </w:pPr>
            <w:r w:rsidRPr="00BC5A4B">
              <w:rPr>
                <w:rFonts w:eastAsia="Times New Roman" w:cs="Arial"/>
                <w:b/>
                <w:bCs/>
                <w:color w:val="000000"/>
                <w:sz w:val="18"/>
                <w:szCs w:val="18"/>
                <w:lang w:eastAsia="en-GB"/>
              </w:rPr>
              <w:t>(1.55-2.19pg/mL)</w:t>
            </w:r>
          </w:p>
          <w:p w14:paraId="3EB10573" w14:textId="77777777" w:rsidR="002771E4" w:rsidRPr="00BC5A4B" w:rsidRDefault="002771E4" w:rsidP="002771E4">
            <w:pPr>
              <w:spacing w:line="480" w:lineRule="auto"/>
              <w:rPr>
                <w:rFonts w:cs="Arial"/>
                <w:b/>
                <w:bCs/>
                <w:color w:val="000000"/>
                <w:sz w:val="18"/>
                <w:szCs w:val="18"/>
              </w:rPr>
            </w:pPr>
            <w:r w:rsidRPr="00BC5A4B">
              <w:rPr>
                <w:rFonts w:cs="Arial"/>
                <w:b/>
                <w:bCs/>
                <w:sz w:val="18"/>
                <w:szCs w:val="18"/>
              </w:rPr>
              <w:t>n= 876</w:t>
            </w:r>
          </w:p>
        </w:tc>
        <w:tc>
          <w:tcPr>
            <w:tcW w:w="1177" w:type="pct"/>
          </w:tcPr>
          <w:p w14:paraId="282AF5AE" w14:textId="77777777" w:rsidR="002771E4" w:rsidRPr="00BC5A4B" w:rsidRDefault="002771E4" w:rsidP="002771E4">
            <w:pPr>
              <w:spacing w:line="480" w:lineRule="auto"/>
              <w:rPr>
                <w:rFonts w:cs="Arial"/>
                <w:b/>
                <w:bCs/>
                <w:sz w:val="18"/>
                <w:szCs w:val="18"/>
              </w:rPr>
            </w:pPr>
            <w:r w:rsidRPr="00BC5A4B">
              <w:rPr>
                <w:rFonts w:cs="Arial"/>
                <w:b/>
                <w:bCs/>
                <w:sz w:val="18"/>
                <w:szCs w:val="18"/>
              </w:rPr>
              <w:t xml:space="preserve">Third quartile </w:t>
            </w:r>
          </w:p>
          <w:p w14:paraId="131FD314" w14:textId="77777777" w:rsidR="002771E4" w:rsidRPr="00BC5A4B" w:rsidRDefault="002771E4" w:rsidP="002771E4">
            <w:pPr>
              <w:spacing w:line="480" w:lineRule="auto"/>
              <w:rPr>
                <w:rFonts w:cs="Arial"/>
                <w:b/>
                <w:bCs/>
                <w:sz w:val="18"/>
                <w:szCs w:val="18"/>
              </w:rPr>
            </w:pPr>
            <w:r w:rsidRPr="00BC5A4B">
              <w:rPr>
                <w:rFonts w:eastAsia="Times New Roman" w:cs="Arial"/>
                <w:b/>
                <w:bCs/>
                <w:color w:val="000000"/>
                <w:sz w:val="18"/>
                <w:szCs w:val="18"/>
                <w:lang w:eastAsia="en-GB"/>
              </w:rPr>
              <w:t>(2.20-3.39pg/mL)</w:t>
            </w:r>
          </w:p>
          <w:p w14:paraId="46F168F4" w14:textId="77777777" w:rsidR="002771E4" w:rsidRPr="00BC5A4B" w:rsidRDefault="002771E4" w:rsidP="002771E4">
            <w:pPr>
              <w:spacing w:line="480" w:lineRule="auto"/>
              <w:rPr>
                <w:rFonts w:cs="Arial"/>
                <w:b/>
                <w:bCs/>
                <w:color w:val="000000"/>
                <w:sz w:val="18"/>
                <w:szCs w:val="18"/>
              </w:rPr>
            </w:pPr>
            <w:r w:rsidRPr="00BC5A4B">
              <w:rPr>
                <w:rFonts w:cs="Arial"/>
                <w:b/>
                <w:bCs/>
                <w:sz w:val="18"/>
                <w:szCs w:val="18"/>
              </w:rPr>
              <w:t>n= 886</w:t>
            </w:r>
          </w:p>
        </w:tc>
        <w:tc>
          <w:tcPr>
            <w:tcW w:w="835" w:type="pct"/>
          </w:tcPr>
          <w:p w14:paraId="36542571" w14:textId="77777777" w:rsidR="002771E4" w:rsidRPr="00BC5A4B" w:rsidRDefault="002771E4" w:rsidP="002771E4">
            <w:pPr>
              <w:spacing w:line="480" w:lineRule="auto"/>
              <w:rPr>
                <w:rFonts w:cs="Arial"/>
                <w:b/>
                <w:bCs/>
                <w:sz w:val="18"/>
                <w:szCs w:val="18"/>
              </w:rPr>
            </w:pPr>
            <w:r w:rsidRPr="00BC5A4B">
              <w:rPr>
                <w:rFonts w:cs="Arial"/>
                <w:b/>
                <w:bCs/>
                <w:sz w:val="18"/>
                <w:szCs w:val="18"/>
              </w:rPr>
              <w:t xml:space="preserve">Fourth quartile </w:t>
            </w:r>
            <w:r w:rsidRPr="00BC5A4B">
              <w:rPr>
                <w:rFonts w:eastAsia="Times New Roman" w:cs="Arial"/>
                <w:b/>
                <w:bCs/>
                <w:color w:val="000000"/>
                <w:sz w:val="18"/>
                <w:szCs w:val="18"/>
                <w:lang w:eastAsia="en-GB"/>
              </w:rPr>
              <w:t>(&gt;3.40pg/mL)</w:t>
            </w:r>
          </w:p>
          <w:p w14:paraId="552D40DB" w14:textId="77777777" w:rsidR="002771E4" w:rsidRPr="00BC5A4B" w:rsidRDefault="002771E4" w:rsidP="002771E4">
            <w:pPr>
              <w:spacing w:line="480" w:lineRule="auto"/>
              <w:rPr>
                <w:rFonts w:cs="Arial"/>
                <w:b/>
                <w:bCs/>
                <w:color w:val="000000"/>
                <w:sz w:val="18"/>
                <w:szCs w:val="18"/>
              </w:rPr>
            </w:pPr>
            <w:r w:rsidRPr="00BC5A4B">
              <w:rPr>
                <w:rFonts w:cs="Arial"/>
                <w:b/>
                <w:bCs/>
                <w:sz w:val="18"/>
                <w:szCs w:val="18"/>
              </w:rPr>
              <w:t>n= 888</w:t>
            </w:r>
          </w:p>
        </w:tc>
      </w:tr>
      <w:tr w:rsidR="002771E4" w:rsidRPr="00CE60D2" w14:paraId="06351B1C" w14:textId="77777777" w:rsidTr="002771E4">
        <w:trPr>
          <w:trHeight w:val="278"/>
        </w:trPr>
        <w:tc>
          <w:tcPr>
            <w:tcW w:w="1230" w:type="pct"/>
          </w:tcPr>
          <w:p w14:paraId="4EC4CCB8" w14:textId="77777777" w:rsidR="002771E4" w:rsidRPr="00BC5A4B" w:rsidRDefault="002771E4" w:rsidP="002771E4">
            <w:pPr>
              <w:spacing w:line="480" w:lineRule="auto"/>
              <w:rPr>
                <w:rFonts w:cs="Arial"/>
                <w:sz w:val="18"/>
                <w:szCs w:val="18"/>
              </w:rPr>
            </w:pPr>
            <w:r w:rsidRPr="00BC5A4B">
              <w:rPr>
                <w:rFonts w:cs="Arial"/>
                <w:sz w:val="18"/>
                <w:szCs w:val="18"/>
              </w:rPr>
              <w:t>Rate/1000 person-years (325 cases)</w:t>
            </w:r>
          </w:p>
        </w:tc>
        <w:tc>
          <w:tcPr>
            <w:tcW w:w="625" w:type="pct"/>
          </w:tcPr>
          <w:p w14:paraId="6EEE9FE8" w14:textId="77777777" w:rsidR="002771E4" w:rsidRPr="00BC5A4B" w:rsidDel="001F73AA" w:rsidRDefault="002771E4" w:rsidP="002771E4">
            <w:pPr>
              <w:spacing w:line="480" w:lineRule="auto"/>
              <w:rPr>
                <w:rFonts w:cs="Arial"/>
                <w:sz w:val="21"/>
                <w:szCs w:val="21"/>
              </w:rPr>
            </w:pPr>
            <w:r w:rsidRPr="00BC5A4B">
              <w:rPr>
                <w:rFonts w:cs="Arial"/>
                <w:sz w:val="21"/>
                <w:szCs w:val="21"/>
              </w:rPr>
              <w:t>4.91</w:t>
            </w:r>
          </w:p>
        </w:tc>
        <w:tc>
          <w:tcPr>
            <w:tcW w:w="1133" w:type="pct"/>
          </w:tcPr>
          <w:p w14:paraId="53798B27" w14:textId="77777777" w:rsidR="002771E4" w:rsidRPr="00BC5A4B" w:rsidRDefault="002771E4" w:rsidP="002771E4">
            <w:pPr>
              <w:spacing w:line="480" w:lineRule="auto"/>
              <w:rPr>
                <w:rFonts w:cs="Arial"/>
                <w:sz w:val="21"/>
                <w:szCs w:val="21"/>
              </w:rPr>
            </w:pPr>
            <w:r w:rsidRPr="00BC5A4B">
              <w:rPr>
                <w:rFonts w:cs="Arial"/>
                <w:sz w:val="21"/>
                <w:szCs w:val="21"/>
              </w:rPr>
              <w:t>6.27</w:t>
            </w:r>
          </w:p>
        </w:tc>
        <w:tc>
          <w:tcPr>
            <w:tcW w:w="1177" w:type="pct"/>
          </w:tcPr>
          <w:p w14:paraId="78DC4B61" w14:textId="77777777" w:rsidR="002771E4" w:rsidRPr="00BC5A4B" w:rsidRDefault="002771E4" w:rsidP="002771E4">
            <w:pPr>
              <w:spacing w:line="480" w:lineRule="auto"/>
              <w:rPr>
                <w:rFonts w:cs="Arial"/>
                <w:sz w:val="21"/>
                <w:szCs w:val="21"/>
              </w:rPr>
            </w:pPr>
            <w:r w:rsidRPr="00BC5A4B">
              <w:rPr>
                <w:rFonts w:cs="Arial"/>
                <w:sz w:val="21"/>
                <w:szCs w:val="21"/>
              </w:rPr>
              <w:t>7.58</w:t>
            </w:r>
          </w:p>
        </w:tc>
        <w:tc>
          <w:tcPr>
            <w:tcW w:w="835" w:type="pct"/>
          </w:tcPr>
          <w:p w14:paraId="3644BDE0" w14:textId="77777777" w:rsidR="002771E4" w:rsidRPr="00CE60D2" w:rsidRDefault="002771E4" w:rsidP="002771E4">
            <w:pPr>
              <w:spacing w:line="480" w:lineRule="auto"/>
              <w:rPr>
                <w:rFonts w:cs="Arial"/>
                <w:sz w:val="21"/>
                <w:szCs w:val="21"/>
              </w:rPr>
            </w:pPr>
            <w:r w:rsidRPr="00BC5A4B">
              <w:rPr>
                <w:rFonts w:cs="Arial"/>
                <w:sz w:val="21"/>
                <w:szCs w:val="21"/>
              </w:rPr>
              <w:t>10.8</w:t>
            </w:r>
          </w:p>
        </w:tc>
      </w:tr>
    </w:tbl>
    <w:p w14:paraId="3E5DC7C1" w14:textId="77777777" w:rsidR="002771E4" w:rsidRPr="00CE60D2" w:rsidRDefault="002771E4" w:rsidP="002771E4">
      <w:pPr>
        <w:spacing w:line="480" w:lineRule="auto"/>
        <w:rPr>
          <w:rFonts w:cs="Arial"/>
          <w:sz w:val="21"/>
          <w:szCs w:val="21"/>
        </w:rPr>
      </w:pPr>
    </w:p>
    <w:p w14:paraId="2EC51500" w14:textId="77777777" w:rsidR="002771E4" w:rsidRDefault="002771E4" w:rsidP="002771E4"/>
    <w:p w14:paraId="59C36B54" w14:textId="77777777" w:rsidR="002771E4" w:rsidRDefault="002771E4" w:rsidP="002771E4"/>
    <w:p w14:paraId="7A6D0F5D" w14:textId="7776BFD3" w:rsidR="002771E4" w:rsidRDefault="002771E4">
      <w:pPr>
        <w:rPr>
          <w:i/>
          <w:iCs/>
        </w:rPr>
      </w:pPr>
      <w:r>
        <w:rPr>
          <w:i/>
          <w:iCs/>
        </w:rPr>
        <w:br w:type="page"/>
      </w:r>
    </w:p>
    <w:p w14:paraId="17E810D9" w14:textId="77777777" w:rsidR="002771E4" w:rsidRPr="00534B72" w:rsidRDefault="002771E4" w:rsidP="002771E4">
      <w:r>
        <w:rPr>
          <w:b/>
          <w:bCs/>
        </w:rPr>
        <w:lastRenderedPageBreak/>
        <w:t xml:space="preserve">Table 4: Baseline characteristics, incident HF rates, and distributions amongst inflammatory marker quartiles, by </w:t>
      </w:r>
      <w:proofErr w:type="spellStart"/>
      <w:r>
        <w:rPr>
          <w:b/>
          <w:bCs/>
        </w:rPr>
        <w:t>tertile</w:t>
      </w:r>
      <w:proofErr w:type="spellEnd"/>
      <w:r>
        <w:rPr>
          <w:b/>
          <w:bCs/>
        </w:rPr>
        <w:t xml:space="preserve"> of NT-</w:t>
      </w:r>
      <w:proofErr w:type="spellStart"/>
      <w:r>
        <w:rPr>
          <w:b/>
          <w:bCs/>
        </w:rPr>
        <w:t>proBNP</w:t>
      </w:r>
      <w:proofErr w:type="spellEnd"/>
      <w:r>
        <w:rPr>
          <w:b/>
          <w:bCs/>
        </w:rPr>
        <w:t>.</w:t>
      </w:r>
    </w:p>
    <w:tbl>
      <w:tblPr>
        <w:tblStyle w:val="TableGrid"/>
        <w:tblpPr w:leftFromText="180" w:rightFromText="180" w:vertAnchor="page" w:horzAnchor="margin" w:tblpY="2508"/>
        <w:tblW w:w="0" w:type="auto"/>
        <w:tblLook w:val="04A0" w:firstRow="1" w:lastRow="0" w:firstColumn="1" w:lastColumn="0" w:noHBand="0" w:noVBand="1"/>
      </w:tblPr>
      <w:tblGrid>
        <w:gridCol w:w="2252"/>
        <w:gridCol w:w="2252"/>
        <w:gridCol w:w="2253"/>
        <w:gridCol w:w="2253"/>
      </w:tblGrid>
      <w:tr w:rsidR="002771E4" w14:paraId="44B6A490" w14:textId="77777777" w:rsidTr="002771E4">
        <w:tc>
          <w:tcPr>
            <w:tcW w:w="2252" w:type="dxa"/>
          </w:tcPr>
          <w:p w14:paraId="3CDB2382" w14:textId="77777777" w:rsidR="002771E4" w:rsidRDefault="002771E4" w:rsidP="002771E4"/>
        </w:tc>
        <w:tc>
          <w:tcPr>
            <w:tcW w:w="2252" w:type="dxa"/>
          </w:tcPr>
          <w:p w14:paraId="3DEE016D" w14:textId="77777777" w:rsidR="002771E4" w:rsidRDefault="002771E4" w:rsidP="002771E4">
            <w:r>
              <w:t xml:space="preserve">First </w:t>
            </w:r>
            <w:proofErr w:type="spellStart"/>
            <w:r>
              <w:t>tertile</w:t>
            </w:r>
            <w:proofErr w:type="spellEnd"/>
            <w:r>
              <w:t xml:space="preserve"> of NT-</w:t>
            </w:r>
            <w:proofErr w:type="spellStart"/>
            <w:r>
              <w:t>proBNP</w:t>
            </w:r>
            <w:proofErr w:type="spellEnd"/>
          </w:p>
          <w:p w14:paraId="6EB98C36" w14:textId="77777777" w:rsidR="002771E4" w:rsidRDefault="002771E4" w:rsidP="002771E4">
            <w:r>
              <w:t>(&lt;55pg/mL)</w:t>
            </w:r>
          </w:p>
          <w:p w14:paraId="5F44D6BF" w14:textId="77777777" w:rsidR="002771E4" w:rsidRPr="00030C26" w:rsidRDefault="002771E4" w:rsidP="002771E4">
            <w:pPr>
              <w:rPr>
                <w:b/>
                <w:bCs/>
              </w:rPr>
            </w:pPr>
            <w:r w:rsidRPr="00030C26">
              <w:rPr>
                <w:b/>
                <w:bCs/>
              </w:rPr>
              <w:t>n=1099</w:t>
            </w:r>
          </w:p>
        </w:tc>
        <w:tc>
          <w:tcPr>
            <w:tcW w:w="2253" w:type="dxa"/>
          </w:tcPr>
          <w:p w14:paraId="6EEF4336" w14:textId="77777777" w:rsidR="002771E4" w:rsidRDefault="002771E4" w:rsidP="002771E4">
            <w:r>
              <w:t xml:space="preserve">Second </w:t>
            </w:r>
            <w:proofErr w:type="spellStart"/>
            <w:r>
              <w:t>tertile</w:t>
            </w:r>
            <w:proofErr w:type="spellEnd"/>
            <w:r>
              <w:t xml:space="preserve"> of NT-</w:t>
            </w:r>
            <w:proofErr w:type="spellStart"/>
            <w:r>
              <w:t>proBNP</w:t>
            </w:r>
            <w:proofErr w:type="spellEnd"/>
          </w:p>
          <w:p w14:paraId="6BF2690C" w14:textId="77777777" w:rsidR="002771E4" w:rsidRDefault="002771E4" w:rsidP="002771E4">
            <w:r>
              <w:t>(55-125pg/mL)</w:t>
            </w:r>
          </w:p>
          <w:p w14:paraId="4DB4EA11" w14:textId="77777777" w:rsidR="002771E4" w:rsidRPr="00030C26" w:rsidRDefault="002771E4" w:rsidP="002771E4">
            <w:pPr>
              <w:rPr>
                <w:b/>
                <w:bCs/>
              </w:rPr>
            </w:pPr>
            <w:r w:rsidRPr="00030C26">
              <w:rPr>
                <w:b/>
                <w:bCs/>
              </w:rPr>
              <w:t>n=1101</w:t>
            </w:r>
          </w:p>
        </w:tc>
        <w:tc>
          <w:tcPr>
            <w:tcW w:w="2253" w:type="dxa"/>
          </w:tcPr>
          <w:p w14:paraId="30847FFE" w14:textId="77777777" w:rsidR="002771E4" w:rsidRDefault="002771E4" w:rsidP="002771E4">
            <w:r>
              <w:t xml:space="preserve">Third </w:t>
            </w:r>
            <w:proofErr w:type="spellStart"/>
            <w:r>
              <w:t>tertile</w:t>
            </w:r>
            <w:proofErr w:type="spellEnd"/>
            <w:r>
              <w:t xml:space="preserve"> of NT-</w:t>
            </w:r>
            <w:proofErr w:type="spellStart"/>
            <w:r>
              <w:t>proBNP</w:t>
            </w:r>
            <w:proofErr w:type="spellEnd"/>
          </w:p>
          <w:p w14:paraId="662F09BD" w14:textId="77777777" w:rsidR="002771E4" w:rsidRDefault="002771E4" w:rsidP="002771E4">
            <w:r>
              <w:t>(&gt;126pg/mL)</w:t>
            </w:r>
          </w:p>
          <w:p w14:paraId="35958907" w14:textId="77777777" w:rsidR="002771E4" w:rsidRPr="00030C26" w:rsidRDefault="002771E4" w:rsidP="002771E4">
            <w:pPr>
              <w:rPr>
                <w:b/>
                <w:bCs/>
              </w:rPr>
            </w:pPr>
            <w:r w:rsidRPr="00030C26">
              <w:rPr>
                <w:b/>
                <w:bCs/>
              </w:rPr>
              <w:t>n=1101</w:t>
            </w:r>
          </w:p>
        </w:tc>
      </w:tr>
      <w:tr w:rsidR="002771E4" w14:paraId="4296CE3F" w14:textId="77777777" w:rsidTr="002771E4">
        <w:tc>
          <w:tcPr>
            <w:tcW w:w="2252" w:type="dxa"/>
          </w:tcPr>
          <w:p w14:paraId="2DD40C0B" w14:textId="77777777" w:rsidR="002771E4" w:rsidRDefault="002771E4" w:rsidP="002771E4">
            <w:r>
              <w:t>Age (years)</w:t>
            </w:r>
          </w:p>
        </w:tc>
        <w:tc>
          <w:tcPr>
            <w:tcW w:w="2252" w:type="dxa"/>
          </w:tcPr>
          <w:p w14:paraId="3ADED2C5" w14:textId="77777777" w:rsidR="002771E4" w:rsidRDefault="002771E4" w:rsidP="002771E4">
            <w:r>
              <w:t>66 (4.6)</w:t>
            </w:r>
          </w:p>
        </w:tc>
        <w:tc>
          <w:tcPr>
            <w:tcW w:w="2253" w:type="dxa"/>
          </w:tcPr>
          <w:p w14:paraId="1148A211" w14:textId="77777777" w:rsidR="002771E4" w:rsidRDefault="002771E4" w:rsidP="002771E4">
            <w:r>
              <w:t>68 (5.3)</w:t>
            </w:r>
          </w:p>
        </w:tc>
        <w:tc>
          <w:tcPr>
            <w:tcW w:w="2253" w:type="dxa"/>
          </w:tcPr>
          <w:p w14:paraId="2A7E1921" w14:textId="77777777" w:rsidR="002771E4" w:rsidRDefault="002771E4" w:rsidP="002771E4">
            <w:r>
              <w:t>71 (5.4)</w:t>
            </w:r>
          </w:p>
        </w:tc>
      </w:tr>
      <w:tr w:rsidR="002771E4" w14:paraId="512CF879" w14:textId="77777777" w:rsidTr="002771E4">
        <w:tc>
          <w:tcPr>
            <w:tcW w:w="2252" w:type="dxa"/>
          </w:tcPr>
          <w:p w14:paraId="2E7316C3" w14:textId="77777777" w:rsidR="002771E4" w:rsidRPr="00030C26" w:rsidRDefault="002771E4" w:rsidP="002771E4">
            <w:r>
              <w:t>Body</w:t>
            </w:r>
            <w:r w:rsidRPr="00030C26">
              <w:t>-mass index (k</w:t>
            </w:r>
            <w:r w:rsidRPr="00030C26">
              <w:rPr>
                <w:color w:val="000000" w:themeColor="text1"/>
              </w:rPr>
              <w:t>g/m</w:t>
            </w:r>
            <w:r w:rsidRPr="00030C26">
              <w:rPr>
                <w:rFonts w:cs="Times New Roman (Body CS)"/>
                <w:color w:val="000000" w:themeColor="text1"/>
                <w:vertAlign w:val="superscript"/>
              </w:rPr>
              <w:t>2</w:t>
            </w:r>
            <w:r w:rsidRPr="00030C26">
              <w:rPr>
                <w:rFonts w:cs="Times New Roman (Body CS)"/>
                <w:color w:val="000000" w:themeColor="text1"/>
              </w:rPr>
              <w:t>)</w:t>
            </w:r>
          </w:p>
        </w:tc>
        <w:tc>
          <w:tcPr>
            <w:tcW w:w="2252" w:type="dxa"/>
          </w:tcPr>
          <w:p w14:paraId="103D0272" w14:textId="77777777" w:rsidR="002771E4" w:rsidRDefault="002771E4" w:rsidP="002771E4">
            <w:r>
              <w:t>27.0 (3.4)</w:t>
            </w:r>
          </w:p>
        </w:tc>
        <w:tc>
          <w:tcPr>
            <w:tcW w:w="2253" w:type="dxa"/>
          </w:tcPr>
          <w:p w14:paraId="0F938D75" w14:textId="77777777" w:rsidR="002771E4" w:rsidRDefault="002771E4" w:rsidP="002771E4">
            <w:r>
              <w:t>26.8 (3.5)</w:t>
            </w:r>
          </w:p>
        </w:tc>
        <w:tc>
          <w:tcPr>
            <w:tcW w:w="2253" w:type="dxa"/>
          </w:tcPr>
          <w:p w14:paraId="2AA68444" w14:textId="77777777" w:rsidR="002771E4" w:rsidRDefault="002771E4" w:rsidP="002771E4">
            <w:r>
              <w:t>26.6 (3.8)</w:t>
            </w:r>
          </w:p>
        </w:tc>
      </w:tr>
      <w:tr w:rsidR="002771E4" w14:paraId="74108444" w14:textId="77777777" w:rsidTr="002771E4">
        <w:tc>
          <w:tcPr>
            <w:tcW w:w="2252" w:type="dxa"/>
          </w:tcPr>
          <w:p w14:paraId="454516A5" w14:textId="77777777" w:rsidR="002771E4" w:rsidRDefault="002771E4" w:rsidP="002771E4">
            <w:r>
              <w:t>Incident HF cases</w:t>
            </w:r>
          </w:p>
        </w:tc>
        <w:tc>
          <w:tcPr>
            <w:tcW w:w="2252" w:type="dxa"/>
          </w:tcPr>
          <w:p w14:paraId="068285DF" w14:textId="77777777" w:rsidR="002771E4" w:rsidRDefault="002771E4" w:rsidP="002771E4">
            <w:r>
              <w:t>45</w:t>
            </w:r>
            <w:r w:rsidRPr="00534B72">
              <w:rPr>
                <w:vertAlign w:val="superscript"/>
              </w:rPr>
              <w:t>a</w:t>
            </w:r>
            <w:r>
              <w:t xml:space="preserve"> (4%)</w:t>
            </w:r>
          </w:p>
        </w:tc>
        <w:tc>
          <w:tcPr>
            <w:tcW w:w="2253" w:type="dxa"/>
          </w:tcPr>
          <w:p w14:paraId="58566BE4" w14:textId="77777777" w:rsidR="002771E4" w:rsidRDefault="002771E4" w:rsidP="002771E4">
            <w:r>
              <w:t>88</w:t>
            </w:r>
            <w:r w:rsidRPr="00534B72">
              <w:rPr>
                <w:vertAlign w:val="superscript"/>
              </w:rPr>
              <w:t xml:space="preserve">b </w:t>
            </w:r>
            <w:r>
              <w:t>(8%)</w:t>
            </w:r>
          </w:p>
        </w:tc>
        <w:tc>
          <w:tcPr>
            <w:tcW w:w="2253" w:type="dxa"/>
          </w:tcPr>
          <w:p w14:paraId="0675E64B" w14:textId="77777777" w:rsidR="002771E4" w:rsidRDefault="002771E4" w:rsidP="002771E4">
            <w:r>
              <w:t>174</w:t>
            </w:r>
            <w:r w:rsidRPr="00534B72">
              <w:rPr>
                <w:vertAlign w:val="superscript"/>
              </w:rPr>
              <w:t>c</w:t>
            </w:r>
            <w:r>
              <w:t xml:space="preserve"> (16%)</w:t>
            </w:r>
          </w:p>
        </w:tc>
      </w:tr>
      <w:tr w:rsidR="002771E4" w14:paraId="75FE7959" w14:textId="77777777" w:rsidTr="002771E4">
        <w:tc>
          <w:tcPr>
            <w:tcW w:w="2252" w:type="dxa"/>
          </w:tcPr>
          <w:p w14:paraId="38AF074F" w14:textId="77777777" w:rsidR="002771E4" w:rsidRDefault="002771E4" w:rsidP="002771E4">
            <w:r>
              <w:t>HF rate (per 1000 person-years)</w:t>
            </w:r>
          </w:p>
        </w:tc>
        <w:tc>
          <w:tcPr>
            <w:tcW w:w="2252" w:type="dxa"/>
          </w:tcPr>
          <w:p w14:paraId="2DB83D0A" w14:textId="77777777" w:rsidR="002771E4" w:rsidRDefault="002771E4" w:rsidP="002771E4">
            <w:r>
              <w:t>2.78</w:t>
            </w:r>
          </w:p>
        </w:tc>
        <w:tc>
          <w:tcPr>
            <w:tcW w:w="2253" w:type="dxa"/>
          </w:tcPr>
          <w:p w14:paraId="100A6C39" w14:textId="77777777" w:rsidR="002771E4" w:rsidRDefault="002771E4" w:rsidP="002771E4">
            <w:r>
              <w:t>5.98</w:t>
            </w:r>
          </w:p>
        </w:tc>
        <w:tc>
          <w:tcPr>
            <w:tcW w:w="2253" w:type="dxa"/>
          </w:tcPr>
          <w:p w14:paraId="7AE67409" w14:textId="77777777" w:rsidR="002771E4" w:rsidRDefault="002771E4" w:rsidP="002771E4">
            <w:r>
              <w:t>15.01</w:t>
            </w:r>
          </w:p>
        </w:tc>
      </w:tr>
      <w:tr w:rsidR="002771E4" w14:paraId="74ACEA5F" w14:textId="77777777" w:rsidTr="002771E4">
        <w:tc>
          <w:tcPr>
            <w:tcW w:w="2252" w:type="dxa"/>
          </w:tcPr>
          <w:p w14:paraId="3E8243BE" w14:textId="77777777" w:rsidR="002771E4" w:rsidRDefault="002771E4" w:rsidP="002771E4">
            <w:r>
              <w:t>1</w:t>
            </w:r>
            <w:r w:rsidRPr="006F5A44">
              <w:rPr>
                <w:vertAlign w:val="superscript"/>
              </w:rPr>
              <w:t>st</w:t>
            </w:r>
            <w:r>
              <w:t xml:space="preserve"> quartile CRP</w:t>
            </w:r>
          </w:p>
        </w:tc>
        <w:tc>
          <w:tcPr>
            <w:tcW w:w="2252" w:type="dxa"/>
          </w:tcPr>
          <w:p w14:paraId="266DA5F8" w14:textId="77777777" w:rsidR="002771E4" w:rsidRDefault="002771E4" w:rsidP="002771E4">
            <w:r>
              <w:t>345 (32%)</w:t>
            </w:r>
          </w:p>
        </w:tc>
        <w:tc>
          <w:tcPr>
            <w:tcW w:w="2253" w:type="dxa"/>
          </w:tcPr>
          <w:p w14:paraId="5784DBAE" w14:textId="77777777" w:rsidR="002771E4" w:rsidRDefault="002771E4" w:rsidP="002771E4">
            <w:r>
              <w:t>277 (25%)</w:t>
            </w:r>
          </w:p>
        </w:tc>
        <w:tc>
          <w:tcPr>
            <w:tcW w:w="2253" w:type="dxa"/>
          </w:tcPr>
          <w:p w14:paraId="1EEC9215" w14:textId="77777777" w:rsidR="002771E4" w:rsidRDefault="002771E4" w:rsidP="002771E4">
            <w:r>
              <w:t>203 (19%)</w:t>
            </w:r>
          </w:p>
        </w:tc>
      </w:tr>
      <w:tr w:rsidR="002771E4" w14:paraId="0197B322" w14:textId="77777777" w:rsidTr="002771E4">
        <w:tc>
          <w:tcPr>
            <w:tcW w:w="2252" w:type="dxa"/>
          </w:tcPr>
          <w:p w14:paraId="28A827F0" w14:textId="77777777" w:rsidR="002771E4" w:rsidRDefault="002771E4" w:rsidP="002771E4">
            <w:r>
              <w:t>2nd quartile CRP</w:t>
            </w:r>
          </w:p>
        </w:tc>
        <w:tc>
          <w:tcPr>
            <w:tcW w:w="2252" w:type="dxa"/>
          </w:tcPr>
          <w:p w14:paraId="5610EB8B" w14:textId="77777777" w:rsidR="002771E4" w:rsidRDefault="002771E4" w:rsidP="002771E4">
            <w:r>
              <w:t>292 (27%)</w:t>
            </w:r>
          </w:p>
        </w:tc>
        <w:tc>
          <w:tcPr>
            <w:tcW w:w="2253" w:type="dxa"/>
          </w:tcPr>
          <w:p w14:paraId="622906AA" w14:textId="77777777" w:rsidR="002771E4" w:rsidRDefault="002771E4" w:rsidP="002771E4">
            <w:r>
              <w:t>289 (26%)</w:t>
            </w:r>
          </w:p>
        </w:tc>
        <w:tc>
          <w:tcPr>
            <w:tcW w:w="2253" w:type="dxa"/>
          </w:tcPr>
          <w:p w14:paraId="5AF1996C" w14:textId="77777777" w:rsidR="002771E4" w:rsidRDefault="002771E4" w:rsidP="002771E4">
            <w:r>
              <w:t>243 (22%)</w:t>
            </w:r>
          </w:p>
        </w:tc>
      </w:tr>
      <w:tr w:rsidR="002771E4" w14:paraId="0A329F76" w14:textId="77777777" w:rsidTr="002771E4">
        <w:tc>
          <w:tcPr>
            <w:tcW w:w="2252" w:type="dxa"/>
          </w:tcPr>
          <w:p w14:paraId="33BFCC3C" w14:textId="77777777" w:rsidR="002771E4" w:rsidRDefault="002771E4" w:rsidP="002771E4">
            <w:r>
              <w:t>3</w:t>
            </w:r>
            <w:r w:rsidRPr="006F5A44">
              <w:rPr>
                <w:vertAlign w:val="superscript"/>
              </w:rPr>
              <w:t>rd</w:t>
            </w:r>
            <w:r>
              <w:t xml:space="preserve"> quartile CRP</w:t>
            </w:r>
          </w:p>
        </w:tc>
        <w:tc>
          <w:tcPr>
            <w:tcW w:w="2252" w:type="dxa"/>
          </w:tcPr>
          <w:p w14:paraId="600AEC11" w14:textId="77777777" w:rsidR="002771E4" w:rsidRDefault="002771E4" w:rsidP="002771E4">
            <w:r>
              <w:t>258 (24%)</w:t>
            </w:r>
          </w:p>
        </w:tc>
        <w:tc>
          <w:tcPr>
            <w:tcW w:w="2253" w:type="dxa"/>
          </w:tcPr>
          <w:p w14:paraId="1E0F3E74" w14:textId="77777777" w:rsidR="002771E4" w:rsidRDefault="002771E4" w:rsidP="002771E4">
            <w:r>
              <w:t>266 (24%)</w:t>
            </w:r>
          </w:p>
        </w:tc>
        <w:tc>
          <w:tcPr>
            <w:tcW w:w="2253" w:type="dxa"/>
          </w:tcPr>
          <w:p w14:paraId="49DBA415" w14:textId="77777777" w:rsidR="002771E4" w:rsidRDefault="002771E4" w:rsidP="002771E4">
            <w:r>
              <w:t>293 (27%)</w:t>
            </w:r>
          </w:p>
        </w:tc>
      </w:tr>
      <w:tr w:rsidR="002771E4" w14:paraId="65F46C20" w14:textId="77777777" w:rsidTr="002771E4">
        <w:tc>
          <w:tcPr>
            <w:tcW w:w="2252" w:type="dxa"/>
          </w:tcPr>
          <w:p w14:paraId="531C1F93" w14:textId="77777777" w:rsidR="002771E4" w:rsidRDefault="002771E4" w:rsidP="002771E4">
            <w:r>
              <w:t>4</w:t>
            </w:r>
            <w:r w:rsidRPr="006F5A44">
              <w:rPr>
                <w:vertAlign w:val="superscript"/>
              </w:rPr>
              <w:t>th</w:t>
            </w:r>
            <w:r>
              <w:t xml:space="preserve"> quartile CRP</w:t>
            </w:r>
          </w:p>
        </w:tc>
        <w:tc>
          <w:tcPr>
            <w:tcW w:w="2252" w:type="dxa"/>
          </w:tcPr>
          <w:p w14:paraId="78F41C98" w14:textId="77777777" w:rsidR="002771E4" w:rsidRDefault="002771E4" w:rsidP="002771E4">
            <w:r>
              <w:t>198 (18%)</w:t>
            </w:r>
          </w:p>
        </w:tc>
        <w:tc>
          <w:tcPr>
            <w:tcW w:w="2253" w:type="dxa"/>
          </w:tcPr>
          <w:p w14:paraId="47F9FD63" w14:textId="77777777" w:rsidR="002771E4" w:rsidRDefault="002771E4" w:rsidP="002771E4">
            <w:r>
              <w:t>262 (24%)</w:t>
            </w:r>
          </w:p>
        </w:tc>
        <w:tc>
          <w:tcPr>
            <w:tcW w:w="2253" w:type="dxa"/>
          </w:tcPr>
          <w:p w14:paraId="5C7A96B4" w14:textId="77777777" w:rsidR="002771E4" w:rsidRDefault="002771E4" w:rsidP="002771E4">
            <w:r>
              <w:t>354 (32%)</w:t>
            </w:r>
          </w:p>
        </w:tc>
      </w:tr>
      <w:tr w:rsidR="002771E4" w14:paraId="64B45009" w14:textId="77777777" w:rsidTr="002771E4">
        <w:tc>
          <w:tcPr>
            <w:tcW w:w="2252" w:type="dxa"/>
          </w:tcPr>
          <w:p w14:paraId="6CE507AD" w14:textId="77777777" w:rsidR="002771E4" w:rsidRDefault="002771E4" w:rsidP="002771E4">
            <w:r>
              <w:t>1</w:t>
            </w:r>
            <w:r w:rsidRPr="006F5A44">
              <w:rPr>
                <w:vertAlign w:val="superscript"/>
              </w:rPr>
              <w:t>st</w:t>
            </w:r>
            <w:r>
              <w:t xml:space="preserve"> quartile IL-6</w:t>
            </w:r>
          </w:p>
        </w:tc>
        <w:tc>
          <w:tcPr>
            <w:tcW w:w="2252" w:type="dxa"/>
          </w:tcPr>
          <w:p w14:paraId="296461F3" w14:textId="77777777" w:rsidR="002771E4" w:rsidRDefault="002771E4" w:rsidP="002771E4">
            <w:r>
              <w:t>360 (33%)</w:t>
            </w:r>
          </w:p>
        </w:tc>
        <w:tc>
          <w:tcPr>
            <w:tcW w:w="2253" w:type="dxa"/>
          </w:tcPr>
          <w:p w14:paraId="0B0E628D" w14:textId="77777777" w:rsidR="002771E4" w:rsidRDefault="002771E4" w:rsidP="002771E4">
            <w:r>
              <w:t>281 (26%)</w:t>
            </w:r>
          </w:p>
        </w:tc>
        <w:tc>
          <w:tcPr>
            <w:tcW w:w="2253" w:type="dxa"/>
          </w:tcPr>
          <w:p w14:paraId="41E76256" w14:textId="77777777" w:rsidR="002771E4" w:rsidRDefault="002771E4" w:rsidP="002771E4">
            <w:r>
              <w:t>180 (17%)</w:t>
            </w:r>
          </w:p>
        </w:tc>
      </w:tr>
      <w:tr w:rsidR="002771E4" w14:paraId="6646B800" w14:textId="77777777" w:rsidTr="002771E4">
        <w:tc>
          <w:tcPr>
            <w:tcW w:w="2252" w:type="dxa"/>
          </w:tcPr>
          <w:p w14:paraId="746F5E74" w14:textId="77777777" w:rsidR="002771E4" w:rsidRDefault="002771E4" w:rsidP="002771E4">
            <w:r>
              <w:t>2</w:t>
            </w:r>
            <w:r w:rsidRPr="006F5A44">
              <w:rPr>
                <w:vertAlign w:val="superscript"/>
              </w:rPr>
              <w:t>nd</w:t>
            </w:r>
            <w:r>
              <w:t xml:space="preserve"> quartile IL-6</w:t>
            </w:r>
          </w:p>
        </w:tc>
        <w:tc>
          <w:tcPr>
            <w:tcW w:w="2252" w:type="dxa"/>
          </w:tcPr>
          <w:p w14:paraId="6F878BA3" w14:textId="77777777" w:rsidR="002771E4" w:rsidRDefault="002771E4" w:rsidP="002771E4">
            <w:r>
              <w:t>308 (28%)</w:t>
            </w:r>
          </w:p>
        </w:tc>
        <w:tc>
          <w:tcPr>
            <w:tcW w:w="2253" w:type="dxa"/>
          </w:tcPr>
          <w:p w14:paraId="3E04E407" w14:textId="77777777" w:rsidR="002771E4" w:rsidRDefault="002771E4" w:rsidP="002771E4">
            <w:r>
              <w:t>270 (25%)</w:t>
            </w:r>
          </w:p>
        </w:tc>
        <w:tc>
          <w:tcPr>
            <w:tcW w:w="2253" w:type="dxa"/>
          </w:tcPr>
          <w:p w14:paraId="5CACA51A" w14:textId="77777777" w:rsidR="002771E4" w:rsidRDefault="002771E4" w:rsidP="002771E4">
            <w:r>
              <w:t>244 (22%)</w:t>
            </w:r>
          </w:p>
        </w:tc>
      </w:tr>
      <w:tr w:rsidR="002771E4" w14:paraId="7205AFF3" w14:textId="77777777" w:rsidTr="002771E4">
        <w:tc>
          <w:tcPr>
            <w:tcW w:w="2252" w:type="dxa"/>
          </w:tcPr>
          <w:p w14:paraId="420DC4DF" w14:textId="77777777" w:rsidR="002771E4" w:rsidRDefault="002771E4" w:rsidP="002771E4">
            <w:r>
              <w:t>3</w:t>
            </w:r>
            <w:r w:rsidRPr="006F5A44">
              <w:rPr>
                <w:vertAlign w:val="superscript"/>
              </w:rPr>
              <w:t>rd</w:t>
            </w:r>
            <w:r>
              <w:t xml:space="preserve"> quartile IL-6</w:t>
            </w:r>
          </w:p>
        </w:tc>
        <w:tc>
          <w:tcPr>
            <w:tcW w:w="2252" w:type="dxa"/>
          </w:tcPr>
          <w:p w14:paraId="254675EE" w14:textId="77777777" w:rsidR="002771E4" w:rsidRDefault="002771E4" w:rsidP="002771E4">
            <w:r>
              <w:t>234 (21%)</w:t>
            </w:r>
          </w:p>
        </w:tc>
        <w:tc>
          <w:tcPr>
            <w:tcW w:w="2253" w:type="dxa"/>
          </w:tcPr>
          <w:p w14:paraId="1B26F9EA" w14:textId="77777777" w:rsidR="002771E4" w:rsidRDefault="002771E4" w:rsidP="002771E4">
            <w:r>
              <w:t>292 (27%)</w:t>
            </w:r>
          </w:p>
        </w:tc>
        <w:tc>
          <w:tcPr>
            <w:tcW w:w="2253" w:type="dxa"/>
          </w:tcPr>
          <w:p w14:paraId="414E404D" w14:textId="77777777" w:rsidR="002771E4" w:rsidRDefault="002771E4" w:rsidP="002771E4">
            <w:r>
              <w:t>301 (28%)</w:t>
            </w:r>
          </w:p>
        </w:tc>
      </w:tr>
      <w:tr w:rsidR="002771E4" w14:paraId="08F7B36A" w14:textId="77777777" w:rsidTr="002771E4">
        <w:tc>
          <w:tcPr>
            <w:tcW w:w="2252" w:type="dxa"/>
          </w:tcPr>
          <w:p w14:paraId="5F3BDF48" w14:textId="77777777" w:rsidR="002771E4" w:rsidRDefault="002771E4" w:rsidP="002771E4">
            <w:r>
              <w:t>4</w:t>
            </w:r>
            <w:r w:rsidRPr="006F5A44">
              <w:rPr>
                <w:vertAlign w:val="superscript"/>
              </w:rPr>
              <w:t>th</w:t>
            </w:r>
            <w:r>
              <w:t xml:space="preserve"> quartile IL-6</w:t>
            </w:r>
          </w:p>
        </w:tc>
        <w:tc>
          <w:tcPr>
            <w:tcW w:w="2252" w:type="dxa"/>
          </w:tcPr>
          <w:p w14:paraId="16F1BD7A" w14:textId="77777777" w:rsidR="002771E4" w:rsidRDefault="002771E4" w:rsidP="002771E4">
            <w:r>
              <w:t>190 (17%)</w:t>
            </w:r>
          </w:p>
        </w:tc>
        <w:tc>
          <w:tcPr>
            <w:tcW w:w="2253" w:type="dxa"/>
          </w:tcPr>
          <w:p w14:paraId="52FEAF83" w14:textId="77777777" w:rsidR="002771E4" w:rsidRDefault="002771E4" w:rsidP="002771E4">
            <w:r>
              <w:t>252 (23%)</w:t>
            </w:r>
          </w:p>
        </w:tc>
        <w:tc>
          <w:tcPr>
            <w:tcW w:w="2253" w:type="dxa"/>
          </w:tcPr>
          <w:p w14:paraId="0FA0054A" w14:textId="77777777" w:rsidR="002771E4" w:rsidRDefault="002771E4" w:rsidP="002771E4">
            <w:r>
              <w:t>365 (33%)</w:t>
            </w:r>
          </w:p>
        </w:tc>
      </w:tr>
    </w:tbl>
    <w:p w14:paraId="21AAA095" w14:textId="77777777" w:rsidR="002771E4" w:rsidRDefault="002771E4" w:rsidP="002771E4"/>
    <w:p w14:paraId="29DF3B03" w14:textId="77777777" w:rsidR="002771E4" w:rsidRDefault="002771E4" w:rsidP="002771E4"/>
    <w:p w14:paraId="73E7B57B" w14:textId="77777777" w:rsidR="002771E4" w:rsidRDefault="002771E4" w:rsidP="002771E4">
      <w:r>
        <w:t>For age &amp; BMI, values are mean (SD). For HF cases and CRP/IL-6 quartiles, values are n (%).</w:t>
      </w:r>
    </w:p>
    <w:p w14:paraId="1B2A3642" w14:textId="77777777" w:rsidR="002771E4" w:rsidRPr="00534B72" w:rsidRDefault="002771E4" w:rsidP="002771E4">
      <w:pPr>
        <w:rPr>
          <w:vertAlign w:val="superscript"/>
        </w:rPr>
      </w:pPr>
    </w:p>
    <w:p w14:paraId="3D703E25" w14:textId="77777777" w:rsidR="002771E4" w:rsidRPr="00534B72" w:rsidRDefault="002771E4" w:rsidP="002771E4">
      <w:proofErr w:type="gramStart"/>
      <w:r>
        <w:rPr>
          <w:vertAlign w:val="superscript"/>
        </w:rPr>
        <w:t xml:space="preserve">a </w:t>
      </w:r>
      <w:r>
        <w:t>5 cases</w:t>
      </w:r>
      <w:proofErr w:type="gramEnd"/>
      <w:r>
        <w:t xml:space="preserve"> of probable </w:t>
      </w:r>
      <w:proofErr w:type="spellStart"/>
      <w:r>
        <w:t>HFpEF</w:t>
      </w:r>
      <w:proofErr w:type="spellEnd"/>
      <w:r>
        <w:t xml:space="preserve">, 18 cases of probable </w:t>
      </w:r>
      <w:proofErr w:type="spellStart"/>
      <w:r>
        <w:t>HFrEF</w:t>
      </w:r>
      <w:proofErr w:type="spellEnd"/>
      <w:r>
        <w:t>, 22 cases of HF unknown subtype</w:t>
      </w:r>
    </w:p>
    <w:p w14:paraId="160CE5D0" w14:textId="77777777" w:rsidR="002771E4" w:rsidRPr="00534B72" w:rsidRDefault="002771E4" w:rsidP="002771E4">
      <w:r>
        <w:rPr>
          <w:vertAlign w:val="superscript"/>
        </w:rPr>
        <w:t xml:space="preserve">b </w:t>
      </w:r>
      <w:r>
        <w:t xml:space="preserve">18 cases of probable </w:t>
      </w:r>
      <w:proofErr w:type="spellStart"/>
      <w:r>
        <w:t>HFpEF</w:t>
      </w:r>
      <w:proofErr w:type="spellEnd"/>
      <w:r>
        <w:t xml:space="preserve">, 39 cases of probable </w:t>
      </w:r>
      <w:proofErr w:type="spellStart"/>
      <w:r>
        <w:t>HFrEF</w:t>
      </w:r>
      <w:proofErr w:type="spellEnd"/>
      <w:r>
        <w:t>, 23 cases of HF unknown subtype</w:t>
      </w:r>
    </w:p>
    <w:p w14:paraId="07D92446" w14:textId="77777777" w:rsidR="002771E4" w:rsidRPr="00534B72" w:rsidRDefault="002771E4" w:rsidP="002771E4">
      <w:r>
        <w:rPr>
          <w:vertAlign w:val="superscript"/>
        </w:rPr>
        <w:t xml:space="preserve">c </w:t>
      </w:r>
      <w:r>
        <w:t xml:space="preserve">23 cases of probable </w:t>
      </w:r>
      <w:proofErr w:type="spellStart"/>
      <w:r>
        <w:t>HFpEF</w:t>
      </w:r>
      <w:proofErr w:type="spellEnd"/>
      <w:r>
        <w:t xml:space="preserve">, 67 cases of probable </w:t>
      </w:r>
      <w:proofErr w:type="spellStart"/>
      <w:r>
        <w:t>HFrEF</w:t>
      </w:r>
      <w:proofErr w:type="spellEnd"/>
      <w:r>
        <w:t>, 84 cases of HF unknown subtype</w:t>
      </w:r>
    </w:p>
    <w:p w14:paraId="30513E63" w14:textId="77777777" w:rsidR="002771E4" w:rsidRPr="00534B72" w:rsidRDefault="002771E4" w:rsidP="002771E4">
      <w:pPr>
        <w:rPr>
          <w:vertAlign w:val="superscript"/>
        </w:rPr>
      </w:pPr>
    </w:p>
    <w:p w14:paraId="37D33535" w14:textId="77777777" w:rsidR="002771E4" w:rsidRDefault="002771E4" w:rsidP="002771E4"/>
    <w:p w14:paraId="21A9F3D8" w14:textId="61CE815C" w:rsidR="00397E89" w:rsidRDefault="00397E89">
      <w:pPr>
        <w:rPr>
          <w:i/>
          <w:iCs/>
        </w:rPr>
      </w:pPr>
      <w:r>
        <w:rPr>
          <w:i/>
          <w:iCs/>
        </w:rPr>
        <w:br w:type="page"/>
      </w:r>
    </w:p>
    <w:p w14:paraId="4A459FBB" w14:textId="0664973E" w:rsidR="00CC269B" w:rsidRDefault="00CC269B" w:rsidP="000E58F2">
      <w:pPr>
        <w:rPr>
          <w:i/>
          <w:iCs/>
        </w:rPr>
      </w:pPr>
    </w:p>
    <w:sectPr w:rsidR="00CC269B" w:rsidSect="00A34493">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56EA" w14:textId="77777777" w:rsidR="00721FDE" w:rsidRDefault="00721FDE" w:rsidP="00910024">
      <w:r>
        <w:separator/>
      </w:r>
    </w:p>
  </w:endnote>
  <w:endnote w:type="continuationSeparator" w:id="0">
    <w:p w14:paraId="70FDF86C" w14:textId="77777777" w:rsidR="00721FDE" w:rsidRDefault="00721FDE" w:rsidP="0091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963605"/>
      <w:docPartObj>
        <w:docPartGallery w:val="Page Numbers (Bottom of Page)"/>
        <w:docPartUnique/>
      </w:docPartObj>
    </w:sdtPr>
    <w:sdtEndPr>
      <w:rPr>
        <w:rStyle w:val="PageNumber"/>
      </w:rPr>
    </w:sdtEndPr>
    <w:sdtContent>
      <w:p w14:paraId="7F728A01" w14:textId="799A1D2B" w:rsidR="002771E4" w:rsidRDefault="002771E4" w:rsidP="001E6C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E1183" w14:textId="77777777" w:rsidR="002771E4" w:rsidRDefault="002771E4" w:rsidP="00561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021975"/>
      <w:docPartObj>
        <w:docPartGallery w:val="Page Numbers (Bottom of Page)"/>
        <w:docPartUnique/>
      </w:docPartObj>
    </w:sdtPr>
    <w:sdtEndPr>
      <w:rPr>
        <w:rStyle w:val="PageNumber"/>
      </w:rPr>
    </w:sdtEndPr>
    <w:sdtContent>
      <w:p w14:paraId="110C034F" w14:textId="3505837C" w:rsidR="002771E4" w:rsidRDefault="002771E4" w:rsidP="001E6C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2145E26C" w14:textId="77777777" w:rsidR="002771E4" w:rsidRDefault="002771E4" w:rsidP="00561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7A51" w14:textId="77777777" w:rsidR="00721FDE" w:rsidRDefault="00721FDE" w:rsidP="00910024">
      <w:r>
        <w:separator/>
      </w:r>
    </w:p>
  </w:footnote>
  <w:footnote w:type="continuationSeparator" w:id="0">
    <w:p w14:paraId="1BA95606" w14:textId="77777777" w:rsidR="00721FDE" w:rsidRDefault="00721FDE" w:rsidP="0091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3E20"/>
    <w:multiLevelType w:val="hybridMultilevel"/>
    <w:tmpl w:val="2A2EA5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25B2C57"/>
    <w:multiLevelType w:val="hybridMultilevel"/>
    <w:tmpl w:val="FFA63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A5F09"/>
    <w:multiLevelType w:val="hybridMultilevel"/>
    <w:tmpl w:val="707251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08B136D"/>
    <w:multiLevelType w:val="hybridMultilevel"/>
    <w:tmpl w:val="2768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42FE8"/>
    <w:multiLevelType w:val="multilevel"/>
    <w:tmpl w:val="222A24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DA5C91"/>
    <w:multiLevelType w:val="multilevel"/>
    <w:tmpl w:val="CB807A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3E23E9"/>
    <w:multiLevelType w:val="hybridMultilevel"/>
    <w:tmpl w:val="A8A097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3E7DF5"/>
    <w:multiLevelType w:val="hybridMultilevel"/>
    <w:tmpl w:val="A57E7EC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B2D26"/>
    <w:multiLevelType w:val="hybridMultilevel"/>
    <w:tmpl w:val="62282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A016A"/>
    <w:multiLevelType w:val="hybridMultilevel"/>
    <w:tmpl w:val="EC44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A7B3A"/>
    <w:multiLevelType w:val="multilevel"/>
    <w:tmpl w:val="70F4BD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6"/>
  </w:num>
  <w:num w:numId="2">
    <w:abstractNumId w:val="8"/>
  </w:num>
  <w:num w:numId="3">
    <w:abstractNumId w:val="3"/>
  </w:num>
  <w:num w:numId="4">
    <w:abstractNumId w:val="1"/>
  </w:num>
  <w:num w:numId="5">
    <w:abstractNumId w:val="10"/>
  </w:num>
  <w:num w:numId="6">
    <w:abstractNumId w:val="5"/>
  </w:num>
  <w:num w:numId="7">
    <w:abstractNumId w:val="7"/>
  </w:num>
  <w:num w:numId="8">
    <w:abstractNumId w:val="4"/>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F1"/>
    <w:rsid w:val="00002431"/>
    <w:rsid w:val="000126BB"/>
    <w:rsid w:val="00024AB1"/>
    <w:rsid w:val="000301C3"/>
    <w:rsid w:val="00033D55"/>
    <w:rsid w:val="00037FDD"/>
    <w:rsid w:val="00042B51"/>
    <w:rsid w:val="00046EEB"/>
    <w:rsid w:val="00050B13"/>
    <w:rsid w:val="000537EE"/>
    <w:rsid w:val="00066C60"/>
    <w:rsid w:val="00070022"/>
    <w:rsid w:val="000716BE"/>
    <w:rsid w:val="00082F1F"/>
    <w:rsid w:val="000848A6"/>
    <w:rsid w:val="00095155"/>
    <w:rsid w:val="00095CC4"/>
    <w:rsid w:val="000A0157"/>
    <w:rsid w:val="000A1446"/>
    <w:rsid w:val="000B0723"/>
    <w:rsid w:val="000B0F0B"/>
    <w:rsid w:val="000B59A0"/>
    <w:rsid w:val="000B7D07"/>
    <w:rsid w:val="000C0027"/>
    <w:rsid w:val="000C580A"/>
    <w:rsid w:val="000D1F4B"/>
    <w:rsid w:val="000D6349"/>
    <w:rsid w:val="000E58F2"/>
    <w:rsid w:val="000E6840"/>
    <w:rsid w:val="000F5A57"/>
    <w:rsid w:val="000F6925"/>
    <w:rsid w:val="001007B7"/>
    <w:rsid w:val="00100E48"/>
    <w:rsid w:val="00110074"/>
    <w:rsid w:val="001101AD"/>
    <w:rsid w:val="00111593"/>
    <w:rsid w:val="0012127A"/>
    <w:rsid w:val="0012566F"/>
    <w:rsid w:val="001271D1"/>
    <w:rsid w:val="00133A18"/>
    <w:rsid w:val="00133C7E"/>
    <w:rsid w:val="00141F62"/>
    <w:rsid w:val="00142A18"/>
    <w:rsid w:val="00146413"/>
    <w:rsid w:val="0015635B"/>
    <w:rsid w:val="001666D1"/>
    <w:rsid w:val="00170043"/>
    <w:rsid w:val="0018282B"/>
    <w:rsid w:val="00182BBE"/>
    <w:rsid w:val="001847FB"/>
    <w:rsid w:val="00184EA2"/>
    <w:rsid w:val="001925DD"/>
    <w:rsid w:val="001947D5"/>
    <w:rsid w:val="0019610F"/>
    <w:rsid w:val="001A441F"/>
    <w:rsid w:val="001B14C2"/>
    <w:rsid w:val="001B2580"/>
    <w:rsid w:val="001B3910"/>
    <w:rsid w:val="001B453B"/>
    <w:rsid w:val="001B7F20"/>
    <w:rsid w:val="001C3C63"/>
    <w:rsid w:val="001C6BAD"/>
    <w:rsid w:val="001D1036"/>
    <w:rsid w:val="001D1695"/>
    <w:rsid w:val="001D1CF3"/>
    <w:rsid w:val="001D20D3"/>
    <w:rsid w:val="001D6EE4"/>
    <w:rsid w:val="001D7929"/>
    <w:rsid w:val="001D7F41"/>
    <w:rsid w:val="001E6C5C"/>
    <w:rsid w:val="001F01F7"/>
    <w:rsid w:val="001F5B4B"/>
    <w:rsid w:val="001F73AA"/>
    <w:rsid w:val="00203838"/>
    <w:rsid w:val="0020405F"/>
    <w:rsid w:val="00204B3C"/>
    <w:rsid w:val="00207D9D"/>
    <w:rsid w:val="00210F39"/>
    <w:rsid w:val="00215C77"/>
    <w:rsid w:val="002244AC"/>
    <w:rsid w:val="00224537"/>
    <w:rsid w:val="002304AC"/>
    <w:rsid w:val="002341DE"/>
    <w:rsid w:val="00240E2E"/>
    <w:rsid w:val="00241D8E"/>
    <w:rsid w:val="00243F76"/>
    <w:rsid w:val="00247570"/>
    <w:rsid w:val="002539B8"/>
    <w:rsid w:val="00257D24"/>
    <w:rsid w:val="00263981"/>
    <w:rsid w:val="00264A59"/>
    <w:rsid w:val="00276BF9"/>
    <w:rsid w:val="002771E4"/>
    <w:rsid w:val="00285D9D"/>
    <w:rsid w:val="0028635E"/>
    <w:rsid w:val="00286CF9"/>
    <w:rsid w:val="002A2D7B"/>
    <w:rsid w:val="002B0E98"/>
    <w:rsid w:val="002B257D"/>
    <w:rsid w:val="002C31F7"/>
    <w:rsid w:val="002C65E4"/>
    <w:rsid w:val="002D3C05"/>
    <w:rsid w:val="002E22B7"/>
    <w:rsid w:val="002E3595"/>
    <w:rsid w:val="002E418A"/>
    <w:rsid w:val="002E724A"/>
    <w:rsid w:val="003024AF"/>
    <w:rsid w:val="00303A88"/>
    <w:rsid w:val="00305BC7"/>
    <w:rsid w:val="00310FDF"/>
    <w:rsid w:val="0031601B"/>
    <w:rsid w:val="003171E9"/>
    <w:rsid w:val="0032065C"/>
    <w:rsid w:val="003252FE"/>
    <w:rsid w:val="00327B61"/>
    <w:rsid w:val="00330C13"/>
    <w:rsid w:val="00331173"/>
    <w:rsid w:val="003314C9"/>
    <w:rsid w:val="00334508"/>
    <w:rsid w:val="00343A96"/>
    <w:rsid w:val="003500CD"/>
    <w:rsid w:val="00354A1F"/>
    <w:rsid w:val="00364836"/>
    <w:rsid w:val="00364B4F"/>
    <w:rsid w:val="0036672C"/>
    <w:rsid w:val="00367008"/>
    <w:rsid w:val="003741D2"/>
    <w:rsid w:val="0038363B"/>
    <w:rsid w:val="0038383D"/>
    <w:rsid w:val="003846B5"/>
    <w:rsid w:val="003950F3"/>
    <w:rsid w:val="00397E89"/>
    <w:rsid w:val="003B1912"/>
    <w:rsid w:val="003B23C7"/>
    <w:rsid w:val="003B39B9"/>
    <w:rsid w:val="003B577F"/>
    <w:rsid w:val="003C31AD"/>
    <w:rsid w:val="003D204C"/>
    <w:rsid w:val="003D4333"/>
    <w:rsid w:val="003E4F63"/>
    <w:rsid w:val="003E5258"/>
    <w:rsid w:val="003F25BA"/>
    <w:rsid w:val="004019CF"/>
    <w:rsid w:val="004115CF"/>
    <w:rsid w:val="00413843"/>
    <w:rsid w:val="00414ED3"/>
    <w:rsid w:val="00415955"/>
    <w:rsid w:val="0042158A"/>
    <w:rsid w:val="00431956"/>
    <w:rsid w:val="004744CD"/>
    <w:rsid w:val="00481585"/>
    <w:rsid w:val="00481DF1"/>
    <w:rsid w:val="00483F0D"/>
    <w:rsid w:val="00491A36"/>
    <w:rsid w:val="004A18EB"/>
    <w:rsid w:val="004A63EE"/>
    <w:rsid w:val="004A6B31"/>
    <w:rsid w:val="004B65C8"/>
    <w:rsid w:val="004D2DEE"/>
    <w:rsid w:val="004D5789"/>
    <w:rsid w:val="004E02B6"/>
    <w:rsid w:val="004E3050"/>
    <w:rsid w:val="004E3F48"/>
    <w:rsid w:val="004F0274"/>
    <w:rsid w:val="00502FBF"/>
    <w:rsid w:val="0051241C"/>
    <w:rsid w:val="00513ED3"/>
    <w:rsid w:val="00520771"/>
    <w:rsid w:val="00523F64"/>
    <w:rsid w:val="00526324"/>
    <w:rsid w:val="00535C95"/>
    <w:rsid w:val="00535F6D"/>
    <w:rsid w:val="005447C9"/>
    <w:rsid w:val="005453C7"/>
    <w:rsid w:val="005469C8"/>
    <w:rsid w:val="00561BF6"/>
    <w:rsid w:val="00572B22"/>
    <w:rsid w:val="00574FCC"/>
    <w:rsid w:val="00585089"/>
    <w:rsid w:val="00585859"/>
    <w:rsid w:val="0059068B"/>
    <w:rsid w:val="00593075"/>
    <w:rsid w:val="0059614D"/>
    <w:rsid w:val="005970F9"/>
    <w:rsid w:val="005A3BEE"/>
    <w:rsid w:val="005A72CB"/>
    <w:rsid w:val="005A7B46"/>
    <w:rsid w:val="005B7472"/>
    <w:rsid w:val="005C524F"/>
    <w:rsid w:val="005C5380"/>
    <w:rsid w:val="005E3C11"/>
    <w:rsid w:val="005F1803"/>
    <w:rsid w:val="005F2796"/>
    <w:rsid w:val="005F6C72"/>
    <w:rsid w:val="006006E4"/>
    <w:rsid w:val="00601B02"/>
    <w:rsid w:val="006045EB"/>
    <w:rsid w:val="00607315"/>
    <w:rsid w:val="00610DE4"/>
    <w:rsid w:val="00612605"/>
    <w:rsid w:val="00614B66"/>
    <w:rsid w:val="00614BDE"/>
    <w:rsid w:val="006159FC"/>
    <w:rsid w:val="00616B07"/>
    <w:rsid w:val="006237F6"/>
    <w:rsid w:val="006272D0"/>
    <w:rsid w:val="0064066C"/>
    <w:rsid w:val="00641FF6"/>
    <w:rsid w:val="00645F0D"/>
    <w:rsid w:val="0065141F"/>
    <w:rsid w:val="00653287"/>
    <w:rsid w:val="0065499F"/>
    <w:rsid w:val="006628AA"/>
    <w:rsid w:val="0066313C"/>
    <w:rsid w:val="006651A1"/>
    <w:rsid w:val="00667D74"/>
    <w:rsid w:val="006771C4"/>
    <w:rsid w:val="00680453"/>
    <w:rsid w:val="006878CC"/>
    <w:rsid w:val="00693B70"/>
    <w:rsid w:val="00693CE6"/>
    <w:rsid w:val="00695240"/>
    <w:rsid w:val="006A1AD4"/>
    <w:rsid w:val="006A3341"/>
    <w:rsid w:val="006B3C57"/>
    <w:rsid w:val="006C3CBD"/>
    <w:rsid w:val="006C5EC5"/>
    <w:rsid w:val="006C69DC"/>
    <w:rsid w:val="006C7B10"/>
    <w:rsid w:val="006D076B"/>
    <w:rsid w:val="006D202B"/>
    <w:rsid w:val="006D5918"/>
    <w:rsid w:val="006D5BA5"/>
    <w:rsid w:val="006E5410"/>
    <w:rsid w:val="00700CF2"/>
    <w:rsid w:val="00701F3A"/>
    <w:rsid w:val="00704E86"/>
    <w:rsid w:val="007069CC"/>
    <w:rsid w:val="00711407"/>
    <w:rsid w:val="00711B36"/>
    <w:rsid w:val="00713F2D"/>
    <w:rsid w:val="0071415C"/>
    <w:rsid w:val="00714721"/>
    <w:rsid w:val="00715D88"/>
    <w:rsid w:val="00715E84"/>
    <w:rsid w:val="00721FDE"/>
    <w:rsid w:val="00725078"/>
    <w:rsid w:val="00740885"/>
    <w:rsid w:val="0074219F"/>
    <w:rsid w:val="0074446C"/>
    <w:rsid w:val="00747C62"/>
    <w:rsid w:val="00750632"/>
    <w:rsid w:val="00753B97"/>
    <w:rsid w:val="00755EC0"/>
    <w:rsid w:val="0076483B"/>
    <w:rsid w:val="00765C12"/>
    <w:rsid w:val="007709C4"/>
    <w:rsid w:val="0077666A"/>
    <w:rsid w:val="00777505"/>
    <w:rsid w:val="00780073"/>
    <w:rsid w:val="007806D7"/>
    <w:rsid w:val="0078074E"/>
    <w:rsid w:val="00780DD6"/>
    <w:rsid w:val="00785833"/>
    <w:rsid w:val="0079209E"/>
    <w:rsid w:val="00796853"/>
    <w:rsid w:val="007A4BF4"/>
    <w:rsid w:val="007A599C"/>
    <w:rsid w:val="007B20C4"/>
    <w:rsid w:val="007B2F69"/>
    <w:rsid w:val="007B385A"/>
    <w:rsid w:val="007C55FB"/>
    <w:rsid w:val="007D325E"/>
    <w:rsid w:val="007D415F"/>
    <w:rsid w:val="007E01B7"/>
    <w:rsid w:val="007E2733"/>
    <w:rsid w:val="007E6446"/>
    <w:rsid w:val="00801D2F"/>
    <w:rsid w:val="008049B3"/>
    <w:rsid w:val="00817B6E"/>
    <w:rsid w:val="00826D37"/>
    <w:rsid w:val="00831B34"/>
    <w:rsid w:val="00833B9C"/>
    <w:rsid w:val="00834B1D"/>
    <w:rsid w:val="00840395"/>
    <w:rsid w:val="0084382A"/>
    <w:rsid w:val="008459D8"/>
    <w:rsid w:val="00852B1B"/>
    <w:rsid w:val="008549F6"/>
    <w:rsid w:val="00854A2B"/>
    <w:rsid w:val="00862F7C"/>
    <w:rsid w:val="00864D7D"/>
    <w:rsid w:val="00865E44"/>
    <w:rsid w:val="00867731"/>
    <w:rsid w:val="00867A40"/>
    <w:rsid w:val="00875858"/>
    <w:rsid w:val="00875BE8"/>
    <w:rsid w:val="008829AC"/>
    <w:rsid w:val="008838C9"/>
    <w:rsid w:val="00886F7B"/>
    <w:rsid w:val="00896C38"/>
    <w:rsid w:val="008979C4"/>
    <w:rsid w:val="008A037B"/>
    <w:rsid w:val="008A5537"/>
    <w:rsid w:val="008A5891"/>
    <w:rsid w:val="008A6EC7"/>
    <w:rsid w:val="008D1248"/>
    <w:rsid w:val="008D34CD"/>
    <w:rsid w:val="008D48C8"/>
    <w:rsid w:val="008D4D36"/>
    <w:rsid w:val="008E5B23"/>
    <w:rsid w:val="008E71CB"/>
    <w:rsid w:val="008E72C9"/>
    <w:rsid w:val="008F0086"/>
    <w:rsid w:val="008F28F5"/>
    <w:rsid w:val="008F75B2"/>
    <w:rsid w:val="00902172"/>
    <w:rsid w:val="00910024"/>
    <w:rsid w:val="009123A6"/>
    <w:rsid w:val="00915C3F"/>
    <w:rsid w:val="009301A4"/>
    <w:rsid w:val="009309AE"/>
    <w:rsid w:val="009331E9"/>
    <w:rsid w:val="0094090F"/>
    <w:rsid w:val="00947EBC"/>
    <w:rsid w:val="00956109"/>
    <w:rsid w:val="0095711C"/>
    <w:rsid w:val="00957EAF"/>
    <w:rsid w:val="00962D22"/>
    <w:rsid w:val="00966E5C"/>
    <w:rsid w:val="00967986"/>
    <w:rsid w:val="00981694"/>
    <w:rsid w:val="00983D8C"/>
    <w:rsid w:val="00986CF4"/>
    <w:rsid w:val="009914A6"/>
    <w:rsid w:val="0099208A"/>
    <w:rsid w:val="00992F2E"/>
    <w:rsid w:val="009932BE"/>
    <w:rsid w:val="00993B1D"/>
    <w:rsid w:val="00996F22"/>
    <w:rsid w:val="009B4234"/>
    <w:rsid w:val="009B6940"/>
    <w:rsid w:val="009C284F"/>
    <w:rsid w:val="009C7BFD"/>
    <w:rsid w:val="009F04C1"/>
    <w:rsid w:val="009F0E30"/>
    <w:rsid w:val="009F21D3"/>
    <w:rsid w:val="00A0334D"/>
    <w:rsid w:val="00A034FC"/>
    <w:rsid w:val="00A07983"/>
    <w:rsid w:val="00A1060A"/>
    <w:rsid w:val="00A229BB"/>
    <w:rsid w:val="00A34493"/>
    <w:rsid w:val="00A344A7"/>
    <w:rsid w:val="00A345F1"/>
    <w:rsid w:val="00A35954"/>
    <w:rsid w:val="00A37173"/>
    <w:rsid w:val="00A45D6E"/>
    <w:rsid w:val="00A46FF2"/>
    <w:rsid w:val="00A518B7"/>
    <w:rsid w:val="00A56E8D"/>
    <w:rsid w:val="00A653F0"/>
    <w:rsid w:val="00A674B8"/>
    <w:rsid w:val="00A80130"/>
    <w:rsid w:val="00A8211E"/>
    <w:rsid w:val="00A83AD4"/>
    <w:rsid w:val="00A97C3A"/>
    <w:rsid w:val="00AA625F"/>
    <w:rsid w:val="00AB582B"/>
    <w:rsid w:val="00AB7D78"/>
    <w:rsid w:val="00AC4887"/>
    <w:rsid w:val="00AC52CB"/>
    <w:rsid w:val="00AD41D2"/>
    <w:rsid w:val="00AD65C9"/>
    <w:rsid w:val="00AD69B8"/>
    <w:rsid w:val="00AE1937"/>
    <w:rsid w:val="00AE682C"/>
    <w:rsid w:val="00AF11B8"/>
    <w:rsid w:val="00AF30E7"/>
    <w:rsid w:val="00AF5AFD"/>
    <w:rsid w:val="00B02AE3"/>
    <w:rsid w:val="00B0584F"/>
    <w:rsid w:val="00B1143B"/>
    <w:rsid w:val="00B23585"/>
    <w:rsid w:val="00B244FA"/>
    <w:rsid w:val="00B2657C"/>
    <w:rsid w:val="00B274E7"/>
    <w:rsid w:val="00B329AF"/>
    <w:rsid w:val="00B33D06"/>
    <w:rsid w:val="00B45A5F"/>
    <w:rsid w:val="00B50362"/>
    <w:rsid w:val="00B54AFF"/>
    <w:rsid w:val="00B5640E"/>
    <w:rsid w:val="00B61756"/>
    <w:rsid w:val="00B67119"/>
    <w:rsid w:val="00B704A1"/>
    <w:rsid w:val="00B772D0"/>
    <w:rsid w:val="00B803A8"/>
    <w:rsid w:val="00B83CCF"/>
    <w:rsid w:val="00B85937"/>
    <w:rsid w:val="00B868D2"/>
    <w:rsid w:val="00B97EC2"/>
    <w:rsid w:val="00BA12F5"/>
    <w:rsid w:val="00BA2C1C"/>
    <w:rsid w:val="00BA36BD"/>
    <w:rsid w:val="00BA4C96"/>
    <w:rsid w:val="00BA7E00"/>
    <w:rsid w:val="00BB7C7C"/>
    <w:rsid w:val="00BC4354"/>
    <w:rsid w:val="00BC53C8"/>
    <w:rsid w:val="00BD2102"/>
    <w:rsid w:val="00BE0A28"/>
    <w:rsid w:val="00BE722B"/>
    <w:rsid w:val="00BF4200"/>
    <w:rsid w:val="00BF69BC"/>
    <w:rsid w:val="00C20E6D"/>
    <w:rsid w:val="00C23051"/>
    <w:rsid w:val="00C42CEF"/>
    <w:rsid w:val="00C528C4"/>
    <w:rsid w:val="00C55AD9"/>
    <w:rsid w:val="00C55F44"/>
    <w:rsid w:val="00C63BA5"/>
    <w:rsid w:val="00C67D18"/>
    <w:rsid w:val="00C74F55"/>
    <w:rsid w:val="00C8085E"/>
    <w:rsid w:val="00C86FE8"/>
    <w:rsid w:val="00C879CB"/>
    <w:rsid w:val="00C90276"/>
    <w:rsid w:val="00C938F5"/>
    <w:rsid w:val="00CA381E"/>
    <w:rsid w:val="00CA7B21"/>
    <w:rsid w:val="00CC00A7"/>
    <w:rsid w:val="00CC0778"/>
    <w:rsid w:val="00CC269B"/>
    <w:rsid w:val="00CC375A"/>
    <w:rsid w:val="00CD0F68"/>
    <w:rsid w:val="00CD190F"/>
    <w:rsid w:val="00CD2275"/>
    <w:rsid w:val="00CD6D32"/>
    <w:rsid w:val="00CD744B"/>
    <w:rsid w:val="00CE3619"/>
    <w:rsid w:val="00CE594D"/>
    <w:rsid w:val="00CE60D2"/>
    <w:rsid w:val="00CE62BD"/>
    <w:rsid w:val="00D01BA5"/>
    <w:rsid w:val="00D01FD5"/>
    <w:rsid w:val="00D02103"/>
    <w:rsid w:val="00D0776B"/>
    <w:rsid w:val="00D128CE"/>
    <w:rsid w:val="00D13497"/>
    <w:rsid w:val="00D148D4"/>
    <w:rsid w:val="00D17670"/>
    <w:rsid w:val="00D1777A"/>
    <w:rsid w:val="00D242D5"/>
    <w:rsid w:val="00D271D9"/>
    <w:rsid w:val="00D27D8D"/>
    <w:rsid w:val="00D34237"/>
    <w:rsid w:val="00D43C8B"/>
    <w:rsid w:val="00D44581"/>
    <w:rsid w:val="00D50A14"/>
    <w:rsid w:val="00D52308"/>
    <w:rsid w:val="00D5660C"/>
    <w:rsid w:val="00D603DB"/>
    <w:rsid w:val="00D62923"/>
    <w:rsid w:val="00D671FE"/>
    <w:rsid w:val="00D72738"/>
    <w:rsid w:val="00D771E7"/>
    <w:rsid w:val="00D85650"/>
    <w:rsid w:val="00D926C6"/>
    <w:rsid w:val="00D93B56"/>
    <w:rsid w:val="00DA000C"/>
    <w:rsid w:val="00DB22E0"/>
    <w:rsid w:val="00DB3B02"/>
    <w:rsid w:val="00DB4EAB"/>
    <w:rsid w:val="00DB5308"/>
    <w:rsid w:val="00DD07D8"/>
    <w:rsid w:val="00DD2369"/>
    <w:rsid w:val="00DD6971"/>
    <w:rsid w:val="00DE1054"/>
    <w:rsid w:val="00DE34FA"/>
    <w:rsid w:val="00DE71B2"/>
    <w:rsid w:val="00DE7632"/>
    <w:rsid w:val="00DF4B84"/>
    <w:rsid w:val="00E0084D"/>
    <w:rsid w:val="00E02569"/>
    <w:rsid w:val="00E06D5F"/>
    <w:rsid w:val="00E14249"/>
    <w:rsid w:val="00E20D9E"/>
    <w:rsid w:val="00E20E8F"/>
    <w:rsid w:val="00E31E0C"/>
    <w:rsid w:val="00E42005"/>
    <w:rsid w:val="00E57522"/>
    <w:rsid w:val="00E64ED8"/>
    <w:rsid w:val="00E651E5"/>
    <w:rsid w:val="00E739FA"/>
    <w:rsid w:val="00E73A8C"/>
    <w:rsid w:val="00E82CFE"/>
    <w:rsid w:val="00E86DA5"/>
    <w:rsid w:val="00E9025D"/>
    <w:rsid w:val="00E95009"/>
    <w:rsid w:val="00EA30D6"/>
    <w:rsid w:val="00EA3604"/>
    <w:rsid w:val="00EA3E2B"/>
    <w:rsid w:val="00EB0968"/>
    <w:rsid w:val="00EB1CA5"/>
    <w:rsid w:val="00EB20D0"/>
    <w:rsid w:val="00EB5E52"/>
    <w:rsid w:val="00EC3732"/>
    <w:rsid w:val="00EC3866"/>
    <w:rsid w:val="00ED0F19"/>
    <w:rsid w:val="00ED17D7"/>
    <w:rsid w:val="00ED43E8"/>
    <w:rsid w:val="00EE373A"/>
    <w:rsid w:val="00EF0FED"/>
    <w:rsid w:val="00EF12AF"/>
    <w:rsid w:val="00EF24F7"/>
    <w:rsid w:val="00EF5FB2"/>
    <w:rsid w:val="00F00197"/>
    <w:rsid w:val="00F05CC4"/>
    <w:rsid w:val="00F14860"/>
    <w:rsid w:val="00F15563"/>
    <w:rsid w:val="00F16568"/>
    <w:rsid w:val="00F31C0B"/>
    <w:rsid w:val="00F325DE"/>
    <w:rsid w:val="00F47FAF"/>
    <w:rsid w:val="00F5341F"/>
    <w:rsid w:val="00F544B4"/>
    <w:rsid w:val="00F54C72"/>
    <w:rsid w:val="00F55C64"/>
    <w:rsid w:val="00F716AD"/>
    <w:rsid w:val="00FA1555"/>
    <w:rsid w:val="00FA27D6"/>
    <w:rsid w:val="00FA34BC"/>
    <w:rsid w:val="00FA6889"/>
    <w:rsid w:val="00FB0AF5"/>
    <w:rsid w:val="00FB2877"/>
    <w:rsid w:val="00FB2E1F"/>
    <w:rsid w:val="00FB3767"/>
    <w:rsid w:val="00FC1870"/>
    <w:rsid w:val="00FC282C"/>
    <w:rsid w:val="00FC592D"/>
    <w:rsid w:val="00FC6C71"/>
    <w:rsid w:val="00FD32E9"/>
    <w:rsid w:val="00FE4E14"/>
    <w:rsid w:val="00FE56CE"/>
    <w:rsid w:val="00FF1AD0"/>
    <w:rsid w:val="00FF3933"/>
    <w:rsid w:val="00FF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4B278"/>
  <w14:defaultImageDpi w14:val="32767"/>
  <w15:docId w15:val="{C4D49F92-ABA5-B14A-A6F7-E7C1DEA1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2158A"/>
    <w:pPr>
      <w:tabs>
        <w:tab w:val="left" w:pos="260"/>
        <w:tab w:val="left" w:pos="500"/>
        <w:tab w:val="left" w:pos="620"/>
      </w:tabs>
      <w:ind w:left="264" w:hanging="264"/>
    </w:pPr>
  </w:style>
  <w:style w:type="character" w:styleId="CommentReference">
    <w:name w:val="annotation reference"/>
    <w:basedOn w:val="DefaultParagraphFont"/>
    <w:uiPriority w:val="99"/>
    <w:semiHidden/>
    <w:unhideWhenUsed/>
    <w:rsid w:val="00364836"/>
    <w:rPr>
      <w:sz w:val="16"/>
      <w:szCs w:val="16"/>
    </w:rPr>
  </w:style>
  <w:style w:type="paragraph" w:styleId="CommentText">
    <w:name w:val="annotation text"/>
    <w:basedOn w:val="Normal"/>
    <w:link w:val="CommentTextChar"/>
    <w:uiPriority w:val="99"/>
    <w:unhideWhenUsed/>
    <w:rsid w:val="00364836"/>
    <w:rPr>
      <w:sz w:val="20"/>
      <w:szCs w:val="20"/>
    </w:rPr>
  </w:style>
  <w:style w:type="character" w:customStyle="1" w:styleId="CommentTextChar">
    <w:name w:val="Comment Text Char"/>
    <w:basedOn w:val="DefaultParagraphFont"/>
    <w:link w:val="CommentText"/>
    <w:uiPriority w:val="99"/>
    <w:rsid w:val="00364836"/>
    <w:rPr>
      <w:sz w:val="20"/>
      <w:szCs w:val="20"/>
    </w:rPr>
  </w:style>
  <w:style w:type="paragraph" w:styleId="CommentSubject">
    <w:name w:val="annotation subject"/>
    <w:basedOn w:val="CommentText"/>
    <w:next w:val="CommentText"/>
    <w:link w:val="CommentSubjectChar"/>
    <w:uiPriority w:val="99"/>
    <w:semiHidden/>
    <w:unhideWhenUsed/>
    <w:rsid w:val="00364836"/>
    <w:rPr>
      <w:b/>
      <w:bCs/>
    </w:rPr>
  </w:style>
  <w:style w:type="character" w:customStyle="1" w:styleId="CommentSubjectChar">
    <w:name w:val="Comment Subject Char"/>
    <w:basedOn w:val="CommentTextChar"/>
    <w:link w:val="CommentSubject"/>
    <w:uiPriority w:val="99"/>
    <w:semiHidden/>
    <w:rsid w:val="00364836"/>
    <w:rPr>
      <w:b/>
      <w:bCs/>
      <w:sz w:val="20"/>
      <w:szCs w:val="20"/>
    </w:rPr>
  </w:style>
  <w:style w:type="paragraph" w:styleId="BalloonText">
    <w:name w:val="Balloon Text"/>
    <w:basedOn w:val="Normal"/>
    <w:link w:val="BalloonTextChar"/>
    <w:uiPriority w:val="99"/>
    <w:semiHidden/>
    <w:unhideWhenUsed/>
    <w:rsid w:val="003648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836"/>
    <w:rPr>
      <w:rFonts w:ascii="Times New Roman" w:hAnsi="Times New Roman" w:cs="Times New Roman"/>
      <w:sz w:val="18"/>
      <w:szCs w:val="18"/>
    </w:rPr>
  </w:style>
  <w:style w:type="character" w:styleId="Hyperlink">
    <w:name w:val="Hyperlink"/>
    <w:basedOn w:val="DefaultParagraphFont"/>
    <w:uiPriority w:val="99"/>
    <w:unhideWhenUsed/>
    <w:rsid w:val="006C5EC5"/>
    <w:rPr>
      <w:color w:val="0000FF"/>
      <w:u w:val="single"/>
    </w:rPr>
  </w:style>
  <w:style w:type="character" w:styleId="PlaceholderText">
    <w:name w:val="Placeholder Text"/>
    <w:basedOn w:val="DefaultParagraphFont"/>
    <w:uiPriority w:val="99"/>
    <w:semiHidden/>
    <w:rsid w:val="001D1695"/>
    <w:rPr>
      <w:color w:val="808080"/>
    </w:rPr>
  </w:style>
  <w:style w:type="table" w:customStyle="1" w:styleId="PlainTable31">
    <w:name w:val="Plain Table 31"/>
    <w:basedOn w:val="TableNormal"/>
    <w:uiPriority w:val="43"/>
    <w:rsid w:val="00715E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7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15E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10024"/>
    <w:pPr>
      <w:tabs>
        <w:tab w:val="center" w:pos="4513"/>
        <w:tab w:val="right" w:pos="9026"/>
      </w:tabs>
    </w:pPr>
  </w:style>
  <w:style w:type="character" w:customStyle="1" w:styleId="HeaderChar">
    <w:name w:val="Header Char"/>
    <w:basedOn w:val="DefaultParagraphFont"/>
    <w:link w:val="Header"/>
    <w:uiPriority w:val="99"/>
    <w:rsid w:val="00910024"/>
  </w:style>
  <w:style w:type="paragraph" w:styleId="Footer">
    <w:name w:val="footer"/>
    <w:basedOn w:val="Normal"/>
    <w:link w:val="FooterChar"/>
    <w:uiPriority w:val="99"/>
    <w:unhideWhenUsed/>
    <w:rsid w:val="00910024"/>
    <w:pPr>
      <w:tabs>
        <w:tab w:val="center" w:pos="4513"/>
        <w:tab w:val="right" w:pos="9026"/>
      </w:tabs>
    </w:pPr>
  </w:style>
  <w:style w:type="character" w:customStyle="1" w:styleId="FooterChar">
    <w:name w:val="Footer Char"/>
    <w:basedOn w:val="DefaultParagraphFont"/>
    <w:link w:val="Footer"/>
    <w:uiPriority w:val="99"/>
    <w:rsid w:val="00910024"/>
  </w:style>
  <w:style w:type="paragraph" w:styleId="Revision">
    <w:name w:val="Revision"/>
    <w:hidden/>
    <w:uiPriority w:val="99"/>
    <w:semiHidden/>
    <w:rsid w:val="00EC3732"/>
  </w:style>
  <w:style w:type="character" w:styleId="FollowedHyperlink">
    <w:name w:val="FollowedHyperlink"/>
    <w:basedOn w:val="DefaultParagraphFont"/>
    <w:uiPriority w:val="99"/>
    <w:semiHidden/>
    <w:unhideWhenUsed/>
    <w:rsid w:val="00840395"/>
    <w:rPr>
      <w:color w:val="954F72" w:themeColor="followedHyperlink"/>
      <w:u w:val="single"/>
    </w:rPr>
  </w:style>
  <w:style w:type="paragraph" w:styleId="ListParagraph">
    <w:name w:val="List Paragraph"/>
    <w:basedOn w:val="Normal"/>
    <w:uiPriority w:val="34"/>
    <w:qFormat/>
    <w:rsid w:val="00413843"/>
    <w:pPr>
      <w:ind w:left="720"/>
      <w:contextualSpacing/>
    </w:pPr>
  </w:style>
  <w:style w:type="character" w:customStyle="1" w:styleId="UnresolvedMention1">
    <w:name w:val="Unresolved Mention1"/>
    <w:basedOn w:val="DefaultParagraphFont"/>
    <w:uiPriority w:val="99"/>
    <w:semiHidden/>
    <w:unhideWhenUsed/>
    <w:rsid w:val="00413843"/>
    <w:rPr>
      <w:color w:val="605E5C"/>
      <w:shd w:val="clear" w:color="auto" w:fill="E1DFDD"/>
    </w:rPr>
  </w:style>
  <w:style w:type="character" w:styleId="LineNumber">
    <w:name w:val="line number"/>
    <w:basedOn w:val="DefaultParagraphFont"/>
    <w:uiPriority w:val="99"/>
    <w:semiHidden/>
    <w:unhideWhenUsed/>
    <w:rsid w:val="00561BF6"/>
  </w:style>
  <w:style w:type="character" w:styleId="PageNumber">
    <w:name w:val="page number"/>
    <w:basedOn w:val="DefaultParagraphFont"/>
    <w:uiPriority w:val="99"/>
    <w:semiHidden/>
    <w:unhideWhenUsed/>
    <w:rsid w:val="0056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459">
      <w:bodyDiv w:val="1"/>
      <w:marLeft w:val="0"/>
      <w:marRight w:val="0"/>
      <w:marTop w:val="0"/>
      <w:marBottom w:val="0"/>
      <w:divBdr>
        <w:top w:val="none" w:sz="0" w:space="0" w:color="auto"/>
        <w:left w:val="none" w:sz="0" w:space="0" w:color="auto"/>
        <w:bottom w:val="none" w:sz="0" w:space="0" w:color="auto"/>
        <w:right w:val="none" w:sz="0" w:space="0" w:color="auto"/>
      </w:divBdr>
    </w:div>
    <w:div w:id="129592683">
      <w:bodyDiv w:val="1"/>
      <w:marLeft w:val="0"/>
      <w:marRight w:val="0"/>
      <w:marTop w:val="0"/>
      <w:marBottom w:val="0"/>
      <w:divBdr>
        <w:top w:val="none" w:sz="0" w:space="0" w:color="auto"/>
        <w:left w:val="none" w:sz="0" w:space="0" w:color="auto"/>
        <w:bottom w:val="none" w:sz="0" w:space="0" w:color="auto"/>
        <w:right w:val="none" w:sz="0" w:space="0" w:color="auto"/>
      </w:divBdr>
    </w:div>
    <w:div w:id="154423561">
      <w:bodyDiv w:val="1"/>
      <w:marLeft w:val="0"/>
      <w:marRight w:val="0"/>
      <w:marTop w:val="0"/>
      <w:marBottom w:val="0"/>
      <w:divBdr>
        <w:top w:val="none" w:sz="0" w:space="0" w:color="auto"/>
        <w:left w:val="none" w:sz="0" w:space="0" w:color="auto"/>
        <w:bottom w:val="none" w:sz="0" w:space="0" w:color="auto"/>
        <w:right w:val="none" w:sz="0" w:space="0" w:color="auto"/>
      </w:divBdr>
    </w:div>
    <w:div w:id="257059005">
      <w:bodyDiv w:val="1"/>
      <w:marLeft w:val="0"/>
      <w:marRight w:val="0"/>
      <w:marTop w:val="0"/>
      <w:marBottom w:val="0"/>
      <w:divBdr>
        <w:top w:val="none" w:sz="0" w:space="0" w:color="auto"/>
        <w:left w:val="none" w:sz="0" w:space="0" w:color="auto"/>
        <w:bottom w:val="none" w:sz="0" w:space="0" w:color="auto"/>
        <w:right w:val="none" w:sz="0" w:space="0" w:color="auto"/>
      </w:divBdr>
    </w:div>
    <w:div w:id="260384055">
      <w:bodyDiv w:val="1"/>
      <w:marLeft w:val="0"/>
      <w:marRight w:val="0"/>
      <w:marTop w:val="0"/>
      <w:marBottom w:val="0"/>
      <w:divBdr>
        <w:top w:val="none" w:sz="0" w:space="0" w:color="auto"/>
        <w:left w:val="none" w:sz="0" w:space="0" w:color="auto"/>
        <w:bottom w:val="none" w:sz="0" w:space="0" w:color="auto"/>
        <w:right w:val="none" w:sz="0" w:space="0" w:color="auto"/>
      </w:divBdr>
    </w:div>
    <w:div w:id="323515582">
      <w:bodyDiv w:val="1"/>
      <w:marLeft w:val="0"/>
      <w:marRight w:val="0"/>
      <w:marTop w:val="0"/>
      <w:marBottom w:val="0"/>
      <w:divBdr>
        <w:top w:val="none" w:sz="0" w:space="0" w:color="auto"/>
        <w:left w:val="none" w:sz="0" w:space="0" w:color="auto"/>
        <w:bottom w:val="none" w:sz="0" w:space="0" w:color="auto"/>
        <w:right w:val="none" w:sz="0" w:space="0" w:color="auto"/>
      </w:divBdr>
    </w:div>
    <w:div w:id="358238162">
      <w:bodyDiv w:val="1"/>
      <w:marLeft w:val="0"/>
      <w:marRight w:val="0"/>
      <w:marTop w:val="0"/>
      <w:marBottom w:val="0"/>
      <w:divBdr>
        <w:top w:val="none" w:sz="0" w:space="0" w:color="auto"/>
        <w:left w:val="none" w:sz="0" w:space="0" w:color="auto"/>
        <w:bottom w:val="none" w:sz="0" w:space="0" w:color="auto"/>
        <w:right w:val="none" w:sz="0" w:space="0" w:color="auto"/>
      </w:divBdr>
    </w:div>
    <w:div w:id="445588274">
      <w:bodyDiv w:val="1"/>
      <w:marLeft w:val="0"/>
      <w:marRight w:val="0"/>
      <w:marTop w:val="0"/>
      <w:marBottom w:val="0"/>
      <w:divBdr>
        <w:top w:val="none" w:sz="0" w:space="0" w:color="auto"/>
        <w:left w:val="none" w:sz="0" w:space="0" w:color="auto"/>
        <w:bottom w:val="none" w:sz="0" w:space="0" w:color="auto"/>
        <w:right w:val="none" w:sz="0" w:space="0" w:color="auto"/>
      </w:divBdr>
    </w:div>
    <w:div w:id="466823829">
      <w:bodyDiv w:val="1"/>
      <w:marLeft w:val="0"/>
      <w:marRight w:val="0"/>
      <w:marTop w:val="0"/>
      <w:marBottom w:val="0"/>
      <w:divBdr>
        <w:top w:val="none" w:sz="0" w:space="0" w:color="auto"/>
        <w:left w:val="none" w:sz="0" w:space="0" w:color="auto"/>
        <w:bottom w:val="none" w:sz="0" w:space="0" w:color="auto"/>
        <w:right w:val="none" w:sz="0" w:space="0" w:color="auto"/>
      </w:divBdr>
    </w:div>
    <w:div w:id="538203697">
      <w:bodyDiv w:val="1"/>
      <w:marLeft w:val="0"/>
      <w:marRight w:val="0"/>
      <w:marTop w:val="0"/>
      <w:marBottom w:val="0"/>
      <w:divBdr>
        <w:top w:val="none" w:sz="0" w:space="0" w:color="auto"/>
        <w:left w:val="none" w:sz="0" w:space="0" w:color="auto"/>
        <w:bottom w:val="none" w:sz="0" w:space="0" w:color="auto"/>
        <w:right w:val="none" w:sz="0" w:space="0" w:color="auto"/>
      </w:divBdr>
    </w:div>
    <w:div w:id="538204132">
      <w:bodyDiv w:val="1"/>
      <w:marLeft w:val="0"/>
      <w:marRight w:val="0"/>
      <w:marTop w:val="0"/>
      <w:marBottom w:val="0"/>
      <w:divBdr>
        <w:top w:val="none" w:sz="0" w:space="0" w:color="auto"/>
        <w:left w:val="none" w:sz="0" w:space="0" w:color="auto"/>
        <w:bottom w:val="none" w:sz="0" w:space="0" w:color="auto"/>
        <w:right w:val="none" w:sz="0" w:space="0" w:color="auto"/>
      </w:divBdr>
    </w:div>
    <w:div w:id="546069799">
      <w:bodyDiv w:val="1"/>
      <w:marLeft w:val="0"/>
      <w:marRight w:val="0"/>
      <w:marTop w:val="0"/>
      <w:marBottom w:val="0"/>
      <w:divBdr>
        <w:top w:val="none" w:sz="0" w:space="0" w:color="auto"/>
        <w:left w:val="none" w:sz="0" w:space="0" w:color="auto"/>
        <w:bottom w:val="none" w:sz="0" w:space="0" w:color="auto"/>
        <w:right w:val="none" w:sz="0" w:space="0" w:color="auto"/>
      </w:divBdr>
    </w:div>
    <w:div w:id="589050921">
      <w:bodyDiv w:val="1"/>
      <w:marLeft w:val="0"/>
      <w:marRight w:val="0"/>
      <w:marTop w:val="0"/>
      <w:marBottom w:val="0"/>
      <w:divBdr>
        <w:top w:val="none" w:sz="0" w:space="0" w:color="auto"/>
        <w:left w:val="none" w:sz="0" w:space="0" w:color="auto"/>
        <w:bottom w:val="none" w:sz="0" w:space="0" w:color="auto"/>
        <w:right w:val="none" w:sz="0" w:space="0" w:color="auto"/>
      </w:divBdr>
    </w:div>
    <w:div w:id="607934776">
      <w:bodyDiv w:val="1"/>
      <w:marLeft w:val="0"/>
      <w:marRight w:val="0"/>
      <w:marTop w:val="0"/>
      <w:marBottom w:val="0"/>
      <w:divBdr>
        <w:top w:val="none" w:sz="0" w:space="0" w:color="auto"/>
        <w:left w:val="none" w:sz="0" w:space="0" w:color="auto"/>
        <w:bottom w:val="none" w:sz="0" w:space="0" w:color="auto"/>
        <w:right w:val="none" w:sz="0" w:space="0" w:color="auto"/>
      </w:divBdr>
    </w:div>
    <w:div w:id="612784687">
      <w:bodyDiv w:val="1"/>
      <w:marLeft w:val="0"/>
      <w:marRight w:val="0"/>
      <w:marTop w:val="0"/>
      <w:marBottom w:val="0"/>
      <w:divBdr>
        <w:top w:val="none" w:sz="0" w:space="0" w:color="auto"/>
        <w:left w:val="none" w:sz="0" w:space="0" w:color="auto"/>
        <w:bottom w:val="none" w:sz="0" w:space="0" w:color="auto"/>
        <w:right w:val="none" w:sz="0" w:space="0" w:color="auto"/>
      </w:divBdr>
    </w:div>
    <w:div w:id="686563123">
      <w:bodyDiv w:val="1"/>
      <w:marLeft w:val="0"/>
      <w:marRight w:val="0"/>
      <w:marTop w:val="0"/>
      <w:marBottom w:val="0"/>
      <w:divBdr>
        <w:top w:val="none" w:sz="0" w:space="0" w:color="auto"/>
        <w:left w:val="none" w:sz="0" w:space="0" w:color="auto"/>
        <w:bottom w:val="none" w:sz="0" w:space="0" w:color="auto"/>
        <w:right w:val="none" w:sz="0" w:space="0" w:color="auto"/>
      </w:divBdr>
    </w:div>
    <w:div w:id="699934843">
      <w:bodyDiv w:val="1"/>
      <w:marLeft w:val="0"/>
      <w:marRight w:val="0"/>
      <w:marTop w:val="0"/>
      <w:marBottom w:val="0"/>
      <w:divBdr>
        <w:top w:val="none" w:sz="0" w:space="0" w:color="auto"/>
        <w:left w:val="none" w:sz="0" w:space="0" w:color="auto"/>
        <w:bottom w:val="none" w:sz="0" w:space="0" w:color="auto"/>
        <w:right w:val="none" w:sz="0" w:space="0" w:color="auto"/>
      </w:divBdr>
    </w:div>
    <w:div w:id="700324857">
      <w:bodyDiv w:val="1"/>
      <w:marLeft w:val="0"/>
      <w:marRight w:val="0"/>
      <w:marTop w:val="0"/>
      <w:marBottom w:val="0"/>
      <w:divBdr>
        <w:top w:val="none" w:sz="0" w:space="0" w:color="auto"/>
        <w:left w:val="none" w:sz="0" w:space="0" w:color="auto"/>
        <w:bottom w:val="none" w:sz="0" w:space="0" w:color="auto"/>
        <w:right w:val="none" w:sz="0" w:space="0" w:color="auto"/>
      </w:divBdr>
    </w:div>
    <w:div w:id="793595233">
      <w:bodyDiv w:val="1"/>
      <w:marLeft w:val="0"/>
      <w:marRight w:val="0"/>
      <w:marTop w:val="0"/>
      <w:marBottom w:val="0"/>
      <w:divBdr>
        <w:top w:val="none" w:sz="0" w:space="0" w:color="auto"/>
        <w:left w:val="none" w:sz="0" w:space="0" w:color="auto"/>
        <w:bottom w:val="none" w:sz="0" w:space="0" w:color="auto"/>
        <w:right w:val="none" w:sz="0" w:space="0" w:color="auto"/>
      </w:divBdr>
    </w:div>
    <w:div w:id="798761087">
      <w:bodyDiv w:val="1"/>
      <w:marLeft w:val="0"/>
      <w:marRight w:val="0"/>
      <w:marTop w:val="0"/>
      <w:marBottom w:val="0"/>
      <w:divBdr>
        <w:top w:val="none" w:sz="0" w:space="0" w:color="auto"/>
        <w:left w:val="none" w:sz="0" w:space="0" w:color="auto"/>
        <w:bottom w:val="none" w:sz="0" w:space="0" w:color="auto"/>
        <w:right w:val="none" w:sz="0" w:space="0" w:color="auto"/>
      </w:divBdr>
    </w:div>
    <w:div w:id="908658707">
      <w:bodyDiv w:val="1"/>
      <w:marLeft w:val="0"/>
      <w:marRight w:val="0"/>
      <w:marTop w:val="0"/>
      <w:marBottom w:val="0"/>
      <w:divBdr>
        <w:top w:val="none" w:sz="0" w:space="0" w:color="auto"/>
        <w:left w:val="none" w:sz="0" w:space="0" w:color="auto"/>
        <w:bottom w:val="none" w:sz="0" w:space="0" w:color="auto"/>
        <w:right w:val="none" w:sz="0" w:space="0" w:color="auto"/>
      </w:divBdr>
    </w:div>
    <w:div w:id="1016034459">
      <w:bodyDiv w:val="1"/>
      <w:marLeft w:val="0"/>
      <w:marRight w:val="0"/>
      <w:marTop w:val="0"/>
      <w:marBottom w:val="0"/>
      <w:divBdr>
        <w:top w:val="none" w:sz="0" w:space="0" w:color="auto"/>
        <w:left w:val="none" w:sz="0" w:space="0" w:color="auto"/>
        <w:bottom w:val="none" w:sz="0" w:space="0" w:color="auto"/>
        <w:right w:val="none" w:sz="0" w:space="0" w:color="auto"/>
      </w:divBdr>
    </w:div>
    <w:div w:id="1027868726">
      <w:bodyDiv w:val="1"/>
      <w:marLeft w:val="0"/>
      <w:marRight w:val="0"/>
      <w:marTop w:val="0"/>
      <w:marBottom w:val="0"/>
      <w:divBdr>
        <w:top w:val="none" w:sz="0" w:space="0" w:color="auto"/>
        <w:left w:val="none" w:sz="0" w:space="0" w:color="auto"/>
        <w:bottom w:val="none" w:sz="0" w:space="0" w:color="auto"/>
        <w:right w:val="none" w:sz="0" w:space="0" w:color="auto"/>
      </w:divBdr>
    </w:div>
    <w:div w:id="1046176495">
      <w:bodyDiv w:val="1"/>
      <w:marLeft w:val="0"/>
      <w:marRight w:val="0"/>
      <w:marTop w:val="0"/>
      <w:marBottom w:val="0"/>
      <w:divBdr>
        <w:top w:val="none" w:sz="0" w:space="0" w:color="auto"/>
        <w:left w:val="none" w:sz="0" w:space="0" w:color="auto"/>
        <w:bottom w:val="none" w:sz="0" w:space="0" w:color="auto"/>
        <w:right w:val="none" w:sz="0" w:space="0" w:color="auto"/>
      </w:divBdr>
    </w:div>
    <w:div w:id="1130633788">
      <w:bodyDiv w:val="1"/>
      <w:marLeft w:val="0"/>
      <w:marRight w:val="0"/>
      <w:marTop w:val="0"/>
      <w:marBottom w:val="0"/>
      <w:divBdr>
        <w:top w:val="none" w:sz="0" w:space="0" w:color="auto"/>
        <w:left w:val="none" w:sz="0" w:space="0" w:color="auto"/>
        <w:bottom w:val="none" w:sz="0" w:space="0" w:color="auto"/>
        <w:right w:val="none" w:sz="0" w:space="0" w:color="auto"/>
      </w:divBdr>
    </w:div>
    <w:div w:id="1216770047">
      <w:bodyDiv w:val="1"/>
      <w:marLeft w:val="0"/>
      <w:marRight w:val="0"/>
      <w:marTop w:val="0"/>
      <w:marBottom w:val="0"/>
      <w:divBdr>
        <w:top w:val="none" w:sz="0" w:space="0" w:color="auto"/>
        <w:left w:val="none" w:sz="0" w:space="0" w:color="auto"/>
        <w:bottom w:val="none" w:sz="0" w:space="0" w:color="auto"/>
        <w:right w:val="none" w:sz="0" w:space="0" w:color="auto"/>
      </w:divBdr>
    </w:div>
    <w:div w:id="1268853756">
      <w:bodyDiv w:val="1"/>
      <w:marLeft w:val="0"/>
      <w:marRight w:val="0"/>
      <w:marTop w:val="0"/>
      <w:marBottom w:val="0"/>
      <w:divBdr>
        <w:top w:val="none" w:sz="0" w:space="0" w:color="auto"/>
        <w:left w:val="none" w:sz="0" w:space="0" w:color="auto"/>
        <w:bottom w:val="none" w:sz="0" w:space="0" w:color="auto"/>
        <w:right w:val="none" w:sz="0" w:space="0" w:color="auto"/>
      </w:divBdr>
    </w:div>
    <w:div w:id="1447893870">
      <w:bodyDiv w:val="1"/>
      <w:marLeft w:val="0"/>
      <w:marRight w:val="0"/>
      <w:marTop w:val="0"/>
      <w:marBottom w:val="0"/>
      <w:divBdr>
        <w:top w:val="none" w:sz="0" w:space="0" w:color="auto"/>
        <w:left w:val="none" w:sz="0" w:space="0" w:color="auto"/>
        <w:bottom w:val="none" w:sz="0" w:space="0" w:color="auto"/>
        <w:right w:val="none" w:sz="0" w:space="0" w:color="auto"/>
      </w:divBdr>
    </w:div>
    <w:div w:id="1464272941">
      <w:bodyDiv w:val="1"/>
      <w:marLeft w:val="0"/>
      <w:marRight w:val="0"/>
      <w:marTop w:val="0"/>
      <w:marBottom w:val="0"/>
      <w:divBdr>
        <w:top w:val="none" w:sz="0" w:space="0" w:color="auto"/>
        <w:left w:val="none" w:sz="0" w:space="0" w:color="auto"/>
        <w:bottom w:val="none" w:sz="0" w:space="0" w:color="auto"/>
        <w:right w:val="none" w:sz="0" w:space="0" w:color="auto"/>
      </w:divBdr>
      <w:divsChild>
        <w:div w:id="355162179">
          <w:marLeft w:val="0"/>
          <w:marRight w:val="0"/>
          <w:marTop w:val="0"/>
          <w:marBottom w:val="0"/>
          <w:divBdr>
            <w:top w:val="none" w:sz="0" w:space="0" w:color="auto"/>
            <w:left w:val="none" w:sz="0" w:space="0" w:color="auto"/>
            <w:bottom w:val="none" w:sz="0" w:space="0" w:color="auto"/>
            <w:right w:val="none" w:sz="0" w:space="0" w:color="auto"/>
          </w:divBdr>
        </w:div>
        <w:div w:id="555625418">
          <w:marLeft w:val="0"/>
          <w:marRight w:val="0"/>
          <w:marTop w:val="0"/>
          <w:marBottom w:val="0"/>
          <w:divBdr>
            <w:top w:val="none" w:sz="0" w:space="0" w:color="auto"/>
            <w:left w:val="none" w:sz="0" w:space="0" w:color="auto"/>
            <w:bottom w:val="none" w:sz="0" w:space="0" w:color="auto"/>
            <w:right w:val="none" w:sz="0" w:space="0" w:color="auto"/>
          </w:divBdr>
        </w:div>
        <w:div w:id="2025815238">
          <w:marLeft w:val="0"/>
          <w:marRight w:val="0"/>
          <w:marTop w:val="0"/>
          <w:marBottom w:val="0"/>
          <w:divBdr>
            <w:top w:val="none" w:sz="0" w:space="0" w:color="auto"/>
            <w:left w:val="none" w:sz="0" w:space="0" w:color="auto"/>
            <w:bottom w:val="none" w:sz="0" w:space="0" w:color="auto"/>
            <w:right w:val="none" w:sz="0" w:space="0" w:color="auto"/>
          </w:divBdr>
        </w:div>
      </w:divsChild>
    </w:div>
    <w:div w:id="1476726556">
      <w:bodyDiv w:val="1"/>
      <w:marLeft w:val="0"/>
      <w:marRight w:val="0"/>
      <w:marTop w:val="0"/>
      <w:marBottom w:val="0"/>
      <w:divBdr>
        <w:top w:val="none" w:sz="0" w:space="0" w:color="auto"/>
        <w:left w:val="none" w:sz="0" w:space="0" w:color="auto"/>
        <w:bottom w:val="none" w:sz="0" w:space="0" w:color="auto"/>
        <w:right w:val="none" w:sz="0" w:space="0" w:color="auto"/>
      </w:divBdr>
    </w:div>
    <w:div w:id="1564757982">
      <w:bodyDiv w:val="1"/>
      <w:marLeft w:val="0"/>
      <w:marRight w:val="0"/>
      <w:marTop w:val="0"/>
      <w:marBottom w:val="0"/>
      <w:divBdr>
        <w:top w:val="none" w:sz="0" w:space="0" w:color="auto"/>
        <w:left w:val="none" w:sz="0" w:space="0" w:color="auto"/>
        <w:bottom w:val="none" w:sz="0" w:space="0" w:color="auto"/>
        <w:right w:val="none" w:sz="0" w:space="0" w:color="auto"/>
      </w:divBdr>
    </w:div>
    <w:div w:id="1567952990">
      <w:bodyDiv w:val="1"/>
      <w:marLeft w:val="0"/>
      <w:marRight w:val="0"/>
      <w:marTop w:val="0"/>
      <w:marBottom w:val="0"/>
      <w:divBdr>
        <w:top w:val="none" w:sz="0" w:space="0" w:color="auto"/>
        <w:left w:val="none" w:sz="0" w:space="0" w:color="auto"/>
        <w:bottom w:val="none" w:sz="0" w:space="0" w:color="auto"/>
        <w:right w:val="none" w:sz="0" w:space="0" w:color="auto"/>
      </w:divBdr>
    </w:div>
    <w:div w:id="1723673139">
      <w:bodyDiv w:val="1"/>
      <w:marLeft w:val="0"/>
      <w:marRight w:val="0"/>
      <w:marTop w:val="0"/>
      <w:marBottom w:val="0"/>
      <w:divBdr>
        <w:top w:val="none" w:sz="0" w:space="0" w:color="auto"/>
        <w:left w:val="none" w:sz="0" w:space="0" w:color="auto"/>
        <w:bottom w:val="none" w:sz="0" w:space="0" w:color="auto"/>
        <w:right w:val="none" w:sz="0" w:space="0" w:color="auto"/>
      </w:divBdr>
    </w:div>
    <w:div w:id="1738702514">
      <w:bodyDiv w:val="1"/>
      <w:marLeft w:val="0"/>
      <w:marRight w:val="0"/>
      <w:marTop w:val="0"/>
      <w:marBottom w:val="0"/>
      <w:divBdr>
        <w:top w:val="none" w:sz="0" w:space="0" w:color="auto"/>
        <w:left w:val="none" w:sz="0" w:space="0" w:color="auto"/>
        <w:bottom w:val="none" w:sz="0" w:space="0" w:color="auto"/>
        <w:right w:val="none" w:sz="0" w:space="0" w:color="auto"/>
      </w:divBdr>
    </w:div>
    <w:div w:id="1832912127">
      <w:bodyDiv w:val="1"/>
      <w:marLeft w:val="0"/>
      <w:marRight w:val="0"/>
      <w:marTop w:val="0"/>
      <w:marBottom w:val="0"/>
      <w:divBdr>
        <w:top w:val="none" w:sz="0" w:space="0" w:color="auto"/>
        <w:left w:val="none" w:sz="0" w:space="0" w:color="auto"/>
        <w:bottom w:val="none" w:sz="0" w:space="0" w:color="auto"/>
        <w:right w:val="none" w:sz="0" w:space="0" w:color="auto"/>
      </w:divBdr>
    </w:div>
    <w:div w:id="1845824479">
      <w:bodyDiv w:val="1"/>
      <w:marLeft w:val="0"/>
      <w:marRight w:val="0"/>
      <w:marTop w:val="0"/>
      <w:marBottom w:val="0"/>
      <w:divBdr>
        <w:top w:val="none" w:sz="0" w:space="0" w:color="auto"/>
        <w:left w:val="none" w:sz="0" w:space="0" w:color="auto"/>
        <w:bottom w:val="none" w:sz="0" w:space="0" w:color="auto"/>
        <w:right w:val="none" w:sz="0" w:space="0" w:color="auto"/>
      </w:divBdr>
    </w:div>
    <w:div w:id="1850169502">
      <w:bodyDiv w:val="1"/>
      <w:marLeft w:val="0"/>
      <w:marRight w:val="0"/>
      <w:marTop w:val="0"/>
      <w:marBottom w:val="0"/>
      <w:divBdr>
        <w:top w:val="none" w:sz="0" w:space="0" w:color="auto"/>
        <w:left w:val="none" w:sz="0" w:space="0" w:color="auto"/>
        <w:bottom w:val="none" w:sz="0" w:space="0" w:color="auto"/>
        <w:right w:val="none" w:sz="0" w:space="0" w:color="auto"/>
      </w:divBdr>
    </w:div>
    <w:div w:id="1873499645">
      <w:bodyDiv w:val="1"/>
      <w:marLeft w:val="0"/>
      <w:marRight w:val="0"/>
      <w:marTop w:val="0"/>
      <w:marBottom w:val="0"/>
      <w:divBdr>
        <w:top w:val="none" w:sz="0" w:space="0" w:color="auto"/>
        <w:left w:val="none" w:sz="0" w:space="0" w:color="auto"/>
        <w:bottom w:val="none" w:sz="0" w:space="0" w:color="auto"/>
        <w:right w:val="none" w:sz="0" w:space="0" w:color="auto"/>
      </w:divBdr>
    </w:div>
    <w:div w:id="1955941702">
      <w:bodyDiv w:val="1"/>
      <w:marLeft w:val="0"/>
      <w:marRight w:val="0"/>
      <w:marTop w:val="0"/>
      <w:marBottom w:val="0"/>
      <w:divBdr>
        <w:top w:val="none" w:sz="0" w:space="0" w:color="auto"/>
        <w:left w:val="none" w:sz="0" w:space="0" w:color="auto"/>
        <w:bottom w:val="none" w:sz="0" w:space="0" w:color="auto"/>
        <w:right w:val="none" w:sz="0" w:space="0" w:color="auto"/>
      </w:divBdr>
    </w:div>
    <w:div w:id="1995142482">
      <w:bodyDiv w:val="1"/>
      <w:marLeft w:val="0"/>
      <w:marRight w:val="0"/>
      <w:marTop w:val="0"/>
      <w:marBottom w:val="0"/>
      <w:divBdr>
        <w:top w:val="none" w:sz="0" w:space="0" w:color="auto"/>
        <w:left w:val="none" w:sz="0" w:space="0" w:color="auto"/>
        <w:bottom w:val="none" w:sz="0" w:space="0" w:color="auto"/>
        <w:right w:val="none" w:sz="0" w:space="0" w:color="auto"/>
      </w:divBdr>
    </w:div>
    <w:div w:id="2005621795">
      <w:bodyDiv w:val="1"/>
      <w:marLeft w:val="0"/>
      <w:marRight w:val="0"/>
      <w:marTop w:val="0"/>
      <w:marBottom w:val="0"/>
      <w:divBdr>
        <w:top w:val="none" w:sz="0" w:space="0" w:color="auto"/>
        <w:left w:val="none" w:sz="0" w:space="0" w:color="auto"/>
        <w:bottom w:val="none" w:sz="0" w:space="0" w:color="auto"/>
        <w:right w:val="none" w:sz="0" w:space="0" w:color="auto"/>
      </w:divBdr>
    </w:div>
    <w:div w:id="2039352847">
      <w:bodyDiv w:val="1"/>
      <w:marLeft w:val="0"/>
      <w:marRight w:val="0"/>
      <w:marTop w:val="0"/>
      <w:marBottom w:val="0"/>
      <w:divBdr>
        <w:top w:val="none" w:sz="0" w:space="0" w:color="auto"/>
        <w:left w:val="none" w:sz="0" w:space="0" w:color="auto"/>
        <w:bottom w:val="none" w:sz="0" w:space="0" w:color="auto"/>
        <w:right w:val="none" w:sz="0" w:space="0" w:color="auto"/>
      </w:divBdr>
    </w:div>
    <w:div w:id="21432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paysthisdoctor.org/doctor/500/act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8C34-DAB4-45A2-BB15-2B0B5AB8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43161</Words>
  <Characters>246019</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McKechnie</dc:creator>
  <cp:lastModifiedBy>Peter Whincup</cp:lastModifiedBy>
  <cp:revision>2</cp:revision>
  <cp:lastPrinted>2020-03-06T17:27:00Z</cp:lastPrinted>
  <dcterms:created xsi:type="dcterms:W3CDTF">2021-03-22T10:12:00Z</dcterms:created>
  <dcterms:modified xsi:type="dcterms:W3CDTF">2021-03-22T10:12:00Z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id="X70FQio8"/&gt;&lt;style id="http://www.zotero.org/styles/biomarkers-in-medicine" hasBibliography="1" bibliographyStyleHasBeenSet="1"/&gt;&lt;prefs&gt;&lt;pref name="fieldType" value="Field"/&gt;&lt;pref name="storeRefer</vt:lpwstr>
  </property>
  <property fmtid="{D5CDD505-2E9C-101B-9397-08002B2CF9AE}" pid="3" name="ZOTERO_PREF_2">
    <vt:lpwstr>ences" value="true"/&gt;&lt;/prefs&gt;&lt;/data&gt;</vt:lpwstr>
  </property>
</Properties>
</file>