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C1E0A7" w14:textId="77777777" w:rsidR="0053753B" w:rsidRPr="00AC572F" w:rsidRDefault="0053753B" w:rsidP="001B4A24">
      <w:pPr>
        <w:spacing w:line="480" w:lineRule="auto"/>
        <w:jc w:val="center"/>
        <w:rPr>
          <w:rFonts w:eastAsia="Malgun Gothic"/>
          <w:b/>
          <w:color w:val="000000" w:themeColor="text1"/>
          <w:sz w:val="22"/>
          <w:szCs w:val="22"/>
        </w:rPr>
      </w:pPr>
      <w:r w:rsidRPr="006B6A70">
        <w:rPr>
          <w:rFonts w:eastAsia="Malgun Gothic"/>
          <w:b/>
          <w:sz w:val="22"/>
          <w:szCs w:val="22"/>
        </w:rPr>
        <w:t xml:space="preserve">Exercise </w:t>
      </w:r>
      <w:r w:rsidRPr="00AC572F">
        <w:rPr>
          <w:rFonts w:eastAsia="Malgun Gothic"/>
          <w:b/>
          <w:color w:val="000000" w:themeColor="text1"/>
          <w:sz w:val="22"/>
          <w:szCs w:val="22"/>
        </w:rPr>
        <w:t xml:space="preserve">triggers CAPN1-mediated AIF truncation inducing myocyte </w:t>
      </w:r>
      <w:r w:rsidRPr="00A9263C">
        <w:rPr>
          <w:rFonts w:eastAsia="Malgun Gothic"/>
          <w:b/>
          <w:color w:val="000000" w:themeColor="text1"/>
          <w:sz w:val="22"/>
          <w:szCs w:val="22"/>
        </w:rPr>
        <w:t xml:space="preserve">cell death </w:t>
      </w:r>
      <w:r w:rsidRPr="00AC572F">
        <w:rPr>
          <w:rFonts w:eastAsia="Malgun Gothic"/>
          <w:b/>
          <w:color w:val="000000" w:themeColor="text1"/>
          <w:sz w:val="22"/>
          <w:szCs w:val="22"/>
        </w:rPr>
        <w:t>in</w:t>
      </w:r>
      <w:r>
        <w:rPr>
          <w:rFonts w:eastAsia="Malgun Gothic"/>
          <w:b/>
          <w:color w:val="000000" w:themeColor="text1"/>
          <w:sz w:val="22"/>
          <w:szCs w:val="22"/>
        </w:rPr>
        <w:t xml:space="preserve"> </w:t>
      </w:r>
      <w:r w:rsidRPr="00AC572F">
        <w:rPr>
          <w:rFonts w:eastAsia="Malgun Gothic"/>
          <w:b/>
          <w:color w:val="000000" w:themeColor="text1"/>
          <w:sz w:val="22"/>
          <w:szCs w:val="22"/>
        </w:rPr>
        <w:t xml:space="preserve">arrhythmogenic cardiomyopathy </w:t>
      </w:r>
    </w:p>
    <w:p w14:paraId="34D44F6B" w14:textId="77777777" w:rsidR="0053753B" w:rsidRPr="00AC572F" w:rsidRDefault="0053753B" w:rsidP="001B4A24">
      <w:pPr>
        <w:pStyle w:val="Authors"/>
        <w:spacing w:line="480" w:lineRule="auto"/>
        <w:rPr>
          <w:rFonts w:eastAsia="Malgun Gothic"/>
          <w:color w:val="000000" w:themeColor="text1"/>
          <w:sz w:val="22"/>
          <w:szCs w:val="22"/>
          <w:vertAlign w:val="superscript"/>
        </w:rPr>
      </w:pPr>
      <w:r w:rsidRPr="00AC572F">
        <w:rPr>
          <w:rFonts w:eastAsia="Malgun Gothic"/>
          <w:color w:val="000000" w:themeColor="text1"/>
          <w:sz w:val="22"/>
          <w:szCs w:val="22"/>
        </w:rPr>
        <w:t>Stephen P. Chelko</w:t>
      </w:r>
      <w:r w:rsidRPr="00AC572F">
        <w:rPr>
          <w:rFonts w:eastAsia="Malgun Gothic"/>
          <w:color w:val="000000" w:themeColor="text1"/>
          <w:sz w:val="22"/>
          <w:szCs w:val="22"/>
          <w:vertAlign w:val="superscript"/>
        </w:rPr>
        <w:t>1,2*</w:t>
      </w:r>
      <w:r w:rsidRPr="00AC572F">
        <w:rPr>
          <w:rFonts w:eastAsia="Malgun Gothic"/>
          <w:color w:val="000000" w:themeColor="text1"/>
          <w:sz w:val="22"/>
          <w:szCs w:val="22"/>
        </w:rPr>
        <w:t>, Gizem Keceli</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Andrea Carpi</w:t>
      </w:r>
      <w:r w:rsidRPr="00AC572F">
        <w:rPr>
          <w:rFonts w:eastAsia="Malgun Gothic"/>
          <w:color w:val="000000" w:themeColor="text1"/>
          <w:sz w:val="22"/>
          <w:szCs w:val="22"/>
          <w:vertAlign w:val="superscript"/>
        </w:rPr>
        <w:t>3</w:t>
      </w:r>
      <w:r w:rsidRPr="00AC572F">
        <w:rPr>
          <w:rFonts w:eastAsia="Malgun Gothic"/>
          <w:color w:val="000000" w:themeColor="text1"/>
          <w:sz w:val="22"/>
          <w:szCs w:val="22"/>
        </w:rPr>
        <w:t xml:space="preserve">, </w:t>
      </w:r>
      <w:proofErr w:type="spellStart"/>
      <w:r w:rsidRPr="00AC572F">
        <w:rPr>
          <w:rFonts w:eastAsia="Malgun Gothic"/>
          <w:color w:val="000000" w:themeColor="text1"/>
          <w:sz w:val="22"/>
          <w:szCs w:val="22"/>
        </w:rPr>
        <w:t>Nunzianna</w:t>
      </w:r>
      <w:proofErr w:type="spellEnd"/>
      <w:r w:rsidRPr="00AC572F">
        <w:rPr>
          <w:rFonts w:eastAsia="Malgun Gothic"/>
          <w:color w:val="000000" w:themeColor="text1"/>
          <w:sz w:val="22"/>
          <w:szCs w:val="22"/>
        </w:rPr>
        <w:t xml:space="preserve"> Doti</w:t>
      </w:r>
      <w:r w:rsidRPr="00AC572F">
        <w:rPr>
          <w:rFonts w:eastAsia="Malgun Gothic"/>
          <w:color w:val="000000" w:themeColor="text1"/>
          <w:sz w:val="22"/>
          <w:szCs w:val="22"/>
          <w:vertAlign w:val="superscript"/>
        </w:rPr>
        <w:t>4</w:t>
      </w:r>
      <w:r w:rsidRPr="00AC572F">
        <w:rPr>
          <w:rFonts w:eastAsia="Malgun Gothic"/>
          <w:color w:val="000000" w:themeColor="text1"/>
          <w:sz w:val="22"/>
          <w:szCs w:val="22"/>
        </w:rPr>
        <w:t>, Jacopo Agrimi</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Angeliki Asimaki</w:t>
      </w:r>
      <w:r w:rsidRPr="00AC572F">
        <w:rPr>
          <w:rFonts w:eastAsia="Malgun Gothic"/>
          <w:color w:val="000000" w:themeColor="text1"/>
          <w:sz w:val="22"/>
          <w:szCs w:val="22"/>
          <w:vertAlign w:val="superscript"/>
        </w:rPr>
        <w:t>5</w:t>
      </w:r>
      <w:r w:rsidRPr="00AC572F">
        <w:rPr>
          <w:rFonts w:eastAsia="Malgun Gothic"/>
          <w:color w:val="000000" w:themeColor="text1"/>
          <w:sz w:val="22"/>
          <w:szCs w:val="22"/>
        </w:rPr>
        <w:t>, Carlos Bueno Beti</w:t>
      </w:r>
      <w:r w:rsidRPr="00AC572F">
        <w:rPr>
          <w:rFonts w:eastAsia="Malgun Gothic"/>
          <w:color w:val="000000" w:themeColor="text1"/>
          <w:sz w:val="22"/>
          <w:szCs w:val="22"/>
          <w:vertAlign w:val="superscript"/>
        </w:rPr>
        <w:t>5</w:t>
      </w:r>
      <w:r w:rsidRPr="00AC572F">
        <w:rPr>
          <w:rFonts w:eastAsia="Malgun Gothic"/>
          <w:color w:val="000000" w:themeColor="text1"/>
          <w:sz w:val="22"/>
          <w:szCs w:val="22"/>
        </w:rPr>
        <w:t>, Matthew Miyamoto</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Nuria Amat-Codina</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xml:space="preserve">, </w:t>
      </w:r>
      <w:proofErr w:type="spellStart"/>
      <w:r w:rsidRPr="00AC572F">
        <w:rPr>
          <w:rFonts w:eastAsia="Malgun Gothic"/>
          <w:color w:val="000000" w:themeColor="text1"/>
          <w:sz w:val="22"/>
          <w:szCs w:val="22"/>
        </w:rPr>
        <w:t>Djahida</w:t>
      </w:r>
      <w:proofErr w:type="spellEnd"/>
      <w:r w:rsidRPr="00AC572F">
        <w:rPr>
          <w:rFonts w:eastAsia="Malgun Gothic"/>
          <w:color w:val="000000" w:themeColor="text1"/>
          <w:sz w:val="22"/>
          <w:szCs w:val="22"/>
        </w:rPr>
        <w:t xml:space="preserve"> Bedja</w:t>
      </w:r>
      <w:r w:rsidRPr="00AC572F">
        <w:rPr>
          <w:rFonts w:eastAsia="Malgun Gothic"/>
          <w:color w:val="000000" w:themeColor="text1"/>
          <w:sz w:val="22"/>
          <w:szCs w:val="22"/>
          <w:vertAlign w:val="superscript"/>
        </w:rPr>
        <w:t>2,6</w:t>
      </w:r>
      <w:r w:rsidRPr="00AC572F">
        <w:rPr>
          <w:rFonts w:eastAsia="Malgun Gothic"/>
          <w:color w:val="000000" w:themeColor="text1"/>
          <w:sz w:val="22"/>
          <w:szCs w:val="22"/>
        </w:rPr>
        <w:t>, An-Chi Wei</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Brittney Murray</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Crystal Tichnell</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xml:space="preserve">, </w:t>
      </w:r>
      <w:proofErr w:type="spellStart"/>
      <w:r w:rsidRPr="00AC572F">
        <w:rPr>
          <w:rFonts w:eastAsia="Malgun Gothic"/>
          <w:color w:val="000000" w:themeColor="text1"/>
          <w:sz w:val="22"/>
          <w:szCs w:val="22"/>
        </w:rPr>
        <w:t>Chulan</w:t>
      </w:r>
      <w:proofErr w:type="spellEnd"/>
      <w:r w:rsidRPr="00AC572F">
        <w:rPr>
          <w:rFonts w:eastAsia="Malgun Gothic"/>
          <w:color w:val="000000" w:themeColor="text1"/>
          <w:sz w:val="22"/>
          <w:szCs w:val="22"/>
        </w:rPr>
        <w:t xml:space="preserve"> Kwon</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Hugh Calkins</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Cynthia A. James</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Brian O’Rourke</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Marc K. Halushka</w:t>
      </w:r>
      <w:r w:rsidRPr="00AC572F">
        <w:rPr>
          <w:rFonts w:eastAsia="Malgun Gothic"/>
          <w:color w:val="000000" w:themeColor="text1"/>
          <w:sz w:val="22"/>
          <w:szCs w:val="22"/>
          <w:vertAlign w:val="superscript"/>
        </w:rPr>
        <w:t>7</w:t>
      </w:r>
      <w:r w:rsidRPr="00AC572F">
        <w:rPr>
          <w:rFonts w:eastAsia="Malgun Gothic"/>
          <w:color w:val="000000" w:themeColor="text1"/>
          <w:sz w:val="22"/>
          <w:szCs w:val="22"/>
        </w:rPr>
        <w:t>, Edon Melloni</w:t>
      </w:r>
      <w:r w:rsidRPr="00AC572F">
        <w:rPr>
          <w:rFonts w:eastAsia="Malgun Gothic"/>
          <w:color w:val="000000" w:themeColor="text1"/>
          <w:sz w:val="22"/>
          <w:szCs w:val="22"/>
          <w:vertAlign w:val="superscript"/>
        </w:rPr>
        <w:t>8</w:t>
      </w:r>
      <w:r w:rsidRPr="00AC572F">
        <w:rPr>
          <w:rFonts w:eastAsia="Malgun Gothic"/>
          <w:color w:val="000000" w:themeColor="text1"/>
          <w:sz w:val="22"/>
          <w:szCs w:val="22"/>
        </w:rPr>
        <w:t>, Jeffrey E. Saffitz</w:t>
      </w:r>
      <w:r w:rsidRPr="00AC572F">
        <w:rPr>
          <w:rFonts w:eastAsia="Malgun Gothic"/>
          <w:color w:val="000000" w:themeColor="text1"/>
          <w:sz w:val="22"/>
          <w:szCs w:val="22"/>
          <w:vertAlign w:val="superscript"/>
        </w:rPr>
        <w:t>9</w:t>
      </w:r>
      <w:r w:rsidRPr="00AC572F">
        <w:rPr>
          <w:rFonts w:eastAsia="Malgun Gothic"/>
          <w:color w:val="000000" w:themeColor="text1"/>
          <w:sz w:val="22"/>
          <w:szCs w:val="22"/>
        </w:rPr>
        <w:t>, Daniel P. Judge</w:t>
      </w:r>
      <w:r w:rsidRPr="00AC572F">
        <w:rPr>
          <w:rFonts w:eastAsia="Malgun Gothic"/>
          <w:color w:val="000000" w:themeColor="text1"/>
          <w:sz w:val="22"/>
          <w:szCs w:val="22"/>
          <w:vertAlign w:val="superscript"/>
        </w:rPr>
        <w:t>2,10</w:t>
      </w:r>
      <w:r w:rsidRPr="00AC572F">
        <w:rPr>
          <w:rFonts w:eastAsia="Malgun Gothic"/>
          <w:color w:val="000000" w:themeColor="text1"/>
          <w:sz w:val="22"/>
          <w:szCs w:val="22"/>
        </w:rPr>
        <w:t>, Menotti Ruvo</w:t>
      </w:r>
      <w:r w:rsidRPr="00AC572F">
        <w:rPr>
          <w:rFonts w:eastAsia="Malgun Gothic"/>
          <w:color w:val="000000" w:themeColor="text1"/>
          <w:sz w:val="22"/>
          <w:szCs w:val="22"/>
          <w:vertAlign w:val="superscript"/>
        </w:rPr>
        <w:t>4</w:t>
      </w:r>
      <w:r w:rsidRPr="00AC572F">
        <w:rPr>
          <w:rFonts w:eastAsia="Malgun Gothic"/>
          <w:color w:val="000000" w:themeColor="text1"/>
          <w:sz w:val="22"/>
          <w:szCs w:val="22"/>
        </w:rPr>
        <w:t>, Richard N Kitsis</w:t>
      </w:r>
      <w:r w:rsidRPr="00AC572F">
        <w:rPr>
          <w:rFonts w:eastAsia="Malgun Gothic"/>
          <w:color w:val="000000" w:themeColor="text1"/>
          <w:sz w:val="22"/>
          <w:szCs w:val="22"/>
          <w:vertAlign w:val="superscript"/>
        </w:rPr>
        <w:t>11</w:t>
      </w:r>
      <w:r w:rsidRPr="00AC572F">
        <w:rPr>
          <w:rFonts w:eastAsia="Malgun Gothic"/>
          <w:color w:val="000000" w:themeColor="text1"/>
          <w:sz w:val="22"/>
          <w:szCs w:val="22"/>
        </w:rPr>
        <w:t>, Peter Andersen</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Fabio Di Lisa</w:t>
      </w:r>
      <w:r w:rsidRPr="00AC572F">
        <w:rPr>
          <w:rFonts w:eastAsia="Malgun Gothic"/>
          <w:color w:val="000000" w:themeColor="text1"/>
          <w:sz w:val="22"/>
          <w:szCs w:val="22"/>
          <w:vertAlign w:val="superscript"/>
        </w:rPr>
        <w:t>3</w:t>
      </w:r>
      <w:r w:rsidRPr="00AC572F">
        <w:rPr>
          <w:rFonts w:eastAsia="Malgun Gothic"/>
          <w:color w:val="000000" w:themeColor="text1"/>
          <w:sz w:val="22"/>
          <w:szCs w:val="22"/>
        </w:rPr>
        <w:t>, and Nazareno Paolocci</w:t>
      </w:r>
      <w:r w:rsidRPr="00AC572F">
        <w:rPr>
          <w:rFonts w:eastAsia="Malgun Gothic"/>
          <w:color w:val="000000" w:themeColor="text1"/>
          <w:sz w:val="22"/>
          <w:szCs w:val="22"/>
          <w:vertAlign w:val="superscript"/>
        </w:rPr>
        <w:t>2,3*</w:t>
      </w:r>
    </w:p>
    <w:p w14:paraId="4FF79350" w14:textId="77777777" w:rsidR="0053753B" w:rsidRPr="002C2D81" w:rsidRDefault="0053753B" w:rsidP="001B4A24">
      <w:pPr>
        <w:spacing w:line="480" w:lineRule="auto"/>
        <w:jc w:val="center"/>
        <w:outlineLvl w:val="0"/>
        <w:rPr>
          <w:rFonts w:eastAsia="Malgun Gothic"/>
          <w:sz w:val="18"/>
          <w:szCs w:val="18"/>
        </w:rPr>
      </w:pPr>
      <w:r w:rsidRPr="002C2D81">
        <w:rPr>
          <w:rFonts w:eastAsia="Malgun Gothic"/>
          <w:sz w:val="18"/>
          <w:szCs w:val="18"/>
          <w:vertAlign w:val="superscript"/>
        </w:rPr>
        <w:t>1</w:t>
      </w:r>
      <w:r w:rsidRPr="002C2D81">
        <w:rPr>
          <w:rFonts w:eastAsia="Malgun Gothic"/>
          <w:sz w:val="18"/>
          <w:szCs w:val="18"/>
        </w:rPr>
        <w:t xml:space="preserve">Department of Biomedical Sciences, Florida State University, Tallahassee, FL, </w:t>
      </w:r>
      <w:r>
        <w:rPr>
          <w:rFonts w:eastAsia="Malgun Gothic"/>
          <w:sz w:val="18"/>
          <w:szCs w:val="18"/>
        </w:rPr>
        <w:t xml:space="preserve">32306, </w:t>
      </w:r>
      <w:r w:rsidRPr="002C2D81">
        <w:rPr>
          <w:rFonts w:eastAsia="Malgun Gothic"/>
          <w:sz w:val="18"/>
          <w:szCs w:val="18"/>
        </w:rPr>
        <w:t>USA.</w:t>
      </w:r>
    </w:p>
    <w:p w14:paraId="67DB3CED" w14:textId="77777777" w:rsidR="0053753B" w:rsidRPr="002C2D81" w:rsidRDefault="0053753B" w:rsidP="001B4A24">
      <w:pPr>
        <w:spacing w:line="480" w:lineRule="auto"/>
        <w:jc w:val="center"/>
        <w:rPr>
          <w:rFonts w:eastAsia="Malgun Gothic"/>
          <w:sz w:val="18"/>
          <w:szCs w:val="18"/>
        </w:rPr>
      </w:pPr>
      <w:r w:rsidRPr="002C2D81">
        <w:rPr>
          <w:rFonts w:eastAsia="Malgun Gothic"/>
          <w:sz w:val="18"/>
          <w:szCs w:val="18"/>
          <w:vertAlign w:val="superscript"/>
        </w:rPr>
        <w:t>2</w:t>
      </w:r>
      <w:r w:rsidRPr="002C2D81">
        <w:rPr>
          <w:rFonts w:eastAsia="Malgun Gothic"/>
          <w:sz w:val="18"/>
          <w:szCs w:val="18"/>
        </w:rPr>
        <w:t xml:space="preserve">Division of Cardiology (Dept. of Medicine), Johns Hopkins School of Medicine, Baltimore, Maryland, </w:t>
      </w:r>
      <w:r>
        <w:rPr>
          <w:rFonts w:eastAsia="Malgun Gothic"/>
          <w:sz w:val="18"/>
          <w:szCs w:val="18"/>
        </w:rPr>
        <w:t xml:space="preserve">21205, </w:t>
      </w:r>
      <w:r w:rsidRPr="002C2D81">
        <w:rPr>
          <w:rFonts w:eastAsia="Malgun Gothic"/>
          <w:sz w:val="18"/>
          <w:szCs w:val="18"/>
        </w:rPr>
        <w:t>USA.</w:t>
      </w:r>
    </w:p>
    <w:p w14:paraId="60BD3A45" w14:textId="77777777" w:rsidR="0053753B" w:rsidRPr="002C2D81" w:rsidRDefault="0053753B" w:rsidP="001B4A24">
      <w:pPr>
        <w:spacing w:line="480" w:lineRule="auto"/>
        <w:jc w:val="center"/>
        <w:outlineLvl w:val="0"/>
        <w:rPr>
          <w:rFonts w:eastAsia="Malgun Gothic"/>
          <w:sz w:val="18"/>
          <w:szCs w:val="18"/>
        </w:rPr>
      </w:pPr>
      <w:r w:rsidRPr="002C2D81">
        <w:rPr>
          <w:rFonts w:eastAsia="Malgun Gothic"/>
          <w:sz w:val="18"/>
          <w:szCs w:val="18"/>
          <w:vertAlign w:val="superscript"/>
        </w:rPr>
        <w:t>3</w:t>
      </w:r>
      <w:r w:rsidRPr="002C2D81">
        <w:rPr>
          <w:rFonts w:eastAsia="Malgun Gothic"/>
          <w:sz w:val="18"/>
          <w:szCs w:val="18"/>
        </w:rPr>
        <w:t>Department of Biomedical Sciences, University of Padova, Padova,</w:t>
      </w:r>
      <w:r>
        <w:rPr>
          <w:rFonts w:eastAsia="Malgun Gothic"/>
          <w:sz w:val="18"/>
          <w:szCs w:val="18"/>
        </w:rPr>
        <w:t xml:space="preserve"> 35122,</w:t>
      </w:r>
      <w:r w:rsidRPr="002C2D81">
        <w:rPr>
          <w:rFonts w:eastAsia="Malgun Gothic"/>
          <w:sz w:val="18"/>
          <w:szCs w:val="18"/>
        </w:rPr>
        <w:t xml:space="preserve"> Italy.</w:t>
      </w:r>
    </w:p>
    <w:p w14:paraId="567151AA" w14:textId="77777777" w:rsidR="0053753B" w:rsidRPr="002C2D81" w:rsidRDefault="0053753B" w:rsidP="001B4A24">
      <w:pPr>
        <w:spacing w:line="480" w:lineRule="auto"/>
        <w:jc w:val="center"/>
        <w:outlineLvl w:val="0"/>
        <w:rPr>
          <w:rFonts w:eastAsia="Malgun Gothic"/>
          <w:sz w:val="18"/>
          <w:szCs w:val="18"/>
        </w:rPr>
      </w:pPr>
      <w:r w:rsidRPr="002C2D81">
        <w:rPr>
          <w:rFonts w:eastAsia="Malgun Gothic"/>
          <w:sz w:val="18"/>
          <w:szCs w:val="18"/>
          <w:vertAlign w:val="superscript"/>
        </w:rPr>
        <w:t>4</w:t>
      </w:r>
      <w:r w:rsidRPr="002C2D81">
        <w:rPr>
          <w:rFonts w:eastAsia="Malgun Gothic"/>
          <w:sz w:val="18"/>
          <w:szCs w:val="18"/>
        </w:rPr>
        <w:t>Institute of Biostructures and Bioimaging, CNR, Naples,</w:t>
      </w:r>
      <w:r>
        <w:rPr>
          <w:rFonts w:eastAsia="Malgun Gothic"/>
          <w:sz w:val="18"/>
          <w:szCs w:val="18"/>
        </w:rPr>
        <w:t xml:space="preserve"> 80134,</w:t>
      </w:r>
      <w:r w:rsidRPr="002C2D81">
        <w:rPr>
          <w:rFonts w:eastAsia="Malgun Gothic"/>
          <w:sz w:val="18"/>
          <w:szCs w:val="18"/>
        </w:rPr>
        <w:t xml:space="preserve"> Italy</w:t>
      </w:r>
    </w:p>
    <w:p w14:paraId="5456D67A" w14:textId="77777777" w:rsidR="0053753B" w:rsidRPr="002C2D81" w:rsidRDefault="0053753B" w:rsidP="001B4A24">
      <w:pPr>
        <w:spacing w:line="480" w:lineRule="auto"/>
        <w:jc w:val="center"/>
        <w:rPr>
          <w:rFonts w:eastAsia="Malgun Gothic"/>
          <w:sz w:val="18"/>
          <w:szCs w:val="18"/>
        </w:rPr>
      </w:pPr>
      <w:r w:rsidRPr="002C2D81">
        <w:rPr>
          <w:rFonts w:eastAsia="Malgun Gothic"/>
          <w:sz w:val="18"/>
          <w:szCs w:val="18"/>
          <w:vertAlign w:val="superscript"/>
        </w:rPr>
        <w:t>5</w:t>
      </w:r>
      <w:r w:rsidRPr="002C2D81">
        <w:rPr>
          <w:rFonts w:eastAsia="Malgun Gothic"/>
          <w:sz w:val="18"/>
          <w:szCs w:val="18"/>
        </w:rPr>
        <w:t xml:space="preserve">Molecular and Clinical Sciences Research Institute, St. George’s, University of London, London, </w:t>
      </w:r>
      <w:r>
        <w:rPr>
          <w:rFonts w:eastAsia="Malgun Gothic"/>
          <w:sz w:val="18"/>
          <w:szCs w:val="18"/>
        </w:rPr>
        <w:t xml:space="preserve">WC1E 6BS, </w:t>
      </w:r>
      <w:r w:rsidRPr="002C2D81">
        <w:rPr>
          <w:rFonts w:eastAsia="Malgun Gothic"/>
          <w:sz w:val="18"/>
          <w:szCs w:val="18"/>
        </w:rPr>
        <w:t xml:space="preserve">UK. </w:t>
      </w:r>
    </w:p>
    <w:p w14:paraId="226ED97E" w14:textId="77777777" w:rsidR="0053753B" w:rsidRPr="00F0681A" w:rsidRDefault="0053753B" w:rsidP="001B4A24">
      <w:pPr>
        <w:spacing w:line="480" w:lineRule="auto"/>
        <w:jc w:val="center"/>
        <w:rPr>
          <w:rFonts w:eastAsia="Malgun Gothic"/>
          <w:color w:val="000000" w:themeColor="text1"/>
          <w:sz w:val="18"/>
          <w:szCs w:val="18"/>
        </w:rPr>
      </w:pPr>
      <w:r w:rsidRPr="002C2D81">
        <w:rPr>
          <w:rFonts w:eastAsia="Malgun Gothic"/>
          <w:sz w:val="18"/>
          <w:szCs w:val="18"/>
          <w:vertAlign w:val="superscript"/>
        </w:rPr>
        <w:t>6</w:t>
      </w:r>
      <w:r w:rsidRPr="002C2D81">
        <w:rPr>
          <w:rFonts w:eastAsia="Malgun Gothic"/>
          <w:sz w:val="18"/>
          <w:szCs w:val="18"/>
        </w:rPr>
        <w:t xml:space="preserve">Australian School of Advanced </w:t>
      </w:r>
      <w:r w:rsidRPr="00F0681A">
        <w:rPr>
          <w:rFonts w:eastAsia="Malgun Gothic"/>
          <w:color w:val="000000" w:themeColor="text1"/>
          <w:sz w:val="18"/>
          <w:szCs w:val="18"/>
        </w:rPr>
        <w:t>Medicine, Macquarie University, Sydney,</w:t>
      </w:r>
      <w:r>
        <w:rPr>
          <w:rFonts w:eastAsia="Malgun Gothic"/>
          <w:color w:val="000000" w:themeColor="text1"/>
          <w:sz w:val="18"/>
          <w:szCs w:val="18"/>
        </w:rPr>
        <w:t xml:space="preserve"> NSW 2109,</w:t>
      </w:r>
      <w:r w:rsidRPr="00F0681A">
        <w:rPr>
          <w:rFonts w:eastAsia="Malgun Gothic"/>
          <w:color w:val="000000" w:themeColor="text1"/>
          <w:sz w:val="18"/>
          <w:szCs w:val="18"/>
        </w:rPr>
        <w:t xml:space="preserve"> Australia.</w:t>
      </w:r>
    </w:p>
    <w:p w14:paraId="119A8214" w14:textId="77777777" w:rsidR="0053753B" w:rsidRPr="00F0681A" w:rsidRDefault="0053753B" w:rsidP="001B4A24">
      <w:pPr>
        <w:spacing w:line="480" w:lineRule="auto"/>
        <w:jc w:val="center"/>
        <w:rPr>
          <w:rFonts w:eastAsia="Malgun Gothic"/>
          <w:color w:val="000000" w:themeColor="text1"/>
          <w:sz w:val="18"/>
          <w:szCs w:val="18"/>
        </w:rPr>
      </w:pPr>
      <w:r w:rsidRPr="00F0681A">
        <w:rPr>
          <w:rFonts w:eastAsia="Malgun Gothic"/>
          <w:color w:val="000000" w:themeColor="text1"/>
          <w:sz w:val="18"/>
          <w:szCs w:val="18"/>
          <w:vertAlign w:val="superscript"/>
        </w:rPr>
        <w:t>7</w:t>
      </w:r>
      <w:r w:rsidRPr="00F0681A">
        <w:rPr>
          <w:rFonts w:eastAsia="Malgun Gothic"/>
          <w:color w:val="000000" w:themeColor="text1"/>
          <w:sz w:val="18"/>
          <w:szCs w:val="18"/>
        </w:rPr>
        <w:t>Department of Pathology, Johns Hopkins School of Medicine, Baltimore, MD,</w:t>
      </w:r>
      <w:r>
        <w:rPr>
          <w:rFonts w:eastAsia="Malgun Gothic"/>
          <w:color w:val="000000" w:themeColor="text1"/>
          <w:sz w:val="18"/>
          <w:szCs w:val="18"/>
        </w:rPr>
        <w:t xml:space="preserve"> 21205,</w:t>
      </w:r>
      <w:r w:rsidRPr="00F0681A">
        <w:rPr>
          <w:rFonts w:eastAsia="Malgun Gothic"/>
          <w:color w:val="000000" w:themeColor="text1"/>
          <w:sz w:val="18"/>
          <w:szCs w:val="18"/>
        </w:rPr>
        <w:t xml:space="preserve"> USA</w:t>
      </w:r>
    </w:p>
    <w:p w14:paraId="6F7D01CB" w14:textId="77777777" w:rsidR="0053753B" w:rsidRPr="00F0681A" w:rsidRDefault="0053753B" w:rsidP="001B4A24">
      <w:pPr>
        <w:spacing w:line="480" w:lineRule="auto"/>
        <w:jc w:val="center"/>
        <w:rPr>
          <w:rFonts w:eastAsia="Malgun Gothic"/>
          <w:color w:val="000000" w:themeColor="text1"/>
          <w:sz w:val="18"/>
          <w:szCs w:val="18"/>
        </w:rPr>
      </w:pPr>
      <w:r w:rsidRPr="00F0681A">
        <w:rPr>
          <w:rFonts w:eastAsia="Malgun Gothic"/>
          <w:color w:val="000000" w:themeColor="text1"/>
          <w:sz w:val="18"/>
          <w:szCs w:val="18"/>
          <w:vertAlign w:val="superscript"/>
        </w:rPr>
        <w:t>8</w:t>
      </w:r>
      <w:r w:rsidRPr="00F0681A">
        <w:rPr>
          <w:rFonts w:eastAsia="Malgun Gothic"/>
          <w:color w:val="000000" w:themeColor="text1"/>
          <w:sz w:val="18"/>
          <w:szCs w:val="18"/>
        </w:rPr>
        <w:t>Department of Medicine, University of Genova,</w:t>
      </w:r>
      <w:r>
        <w:rPr>
          <w:rFonts w:eastAsia="Malgun Gothic"/>
          <w:color w:val="000000" w:themeColor="text1"/>
          <w:sz w:val="18"/>
          <w:szCs w:val="18"/>
        </w:rPr>
        <w:t xml:space="preserve"> 16126,</w:t>
      </w:r>
      <w:r w:rsidRPr="00F0681A">
        <w:rPr>
          <w:rFonts w:eastAsia="Malgun Gothic"/>
          <w:color w:val="000000" w:themeColor="text1"/>
          <w:sz w:val="18"/>
          <w:szCs w:val="18"/>
        </w:rPr>
        <w:t xml:space="preserve"> Italy.</w:t>
      </w:r>
    </w:p>
    <w:p w14:paraId="29BAC25B" w14:textId="77777777" w:rsidR="0053753B" w:rsidRPr="00F0681A" w:rsidRDefault="0053753B" w:rsidP="001B4A24">
      <w:pPr>
        <w:spacing w:line="480" w:lineRule="auto"/>
        <w:jc w:val="center"/>
        <w:rPr>
          <w:rFonts w:eastAsia="Malgun Gothic"/>
          <w:color w:val="000000" w:themeColor="text1"/>
          <w:sz w:val="18"/>
          <w:szCs w:val="18"/>
        </w:rPr>
      </w:pPr>
      <w:r w:rsidRPr="00F0681A">
        <w:rPr>
          <w:rFonts w:eastAsia="Malgun Gothic"/>
          <w:color w:val="000000" w:themeColor="text1"/>
          <w:sz w:val="18"/>
          <w:szCs w:val="18"/>
          <w:vertAlign w:val="superscript"/>
        </w:rPr>
        <w:t>9</w:t>
      </w:r>
      <w:r w:rsidRPr="00F0681A">
        <w:rPr>
          <w:rFonts w:eastAsia="Malgun Gothic"/>
          <w:color w:val="000000" w:themeColor="text1"/>
          <w:sz w:val="18"/>
          <w:szCs w:val="18"/>
        </w:rPr>
        <w:t xml:space="preserve">Department of Pathology, Beth Israel Deaconess Medical Center, Boston, Massachusetts, </w:t>
      </w:r>
      <w:r>
        <w:rPr>
          <w:rFonts w:eastAsia="Malgun Gothic"/>
          <w:color w:val="000000" w:themeColor="text1"/>
          <w:sz w:val="18"/>
          <w:szCs w:val="18"/>
        </w:rPr>
        <w:t xml:space="preserve">20115, </w:t>
      </w:r>
      <w:r w:rsidRPr="00F0681A">
        <w:rPr>
          <w:rFonts w:eastAsia="Malgun Gothic"/>
          <w:color w:val="000000" w:themeColor="text1"/>
          <w:sz w:val="18"/>
          <w:szCs w:val="18"/>
        </w:rPr>
        <w:t>USA.</w:t>
      </w:r>
    </w:p>
    <w:p w14:paraId="7CBEEF67" w14:textId="77777777" w:rsidR="0053753B" w:rsidRPr="00F0681A" w:rsidRDefault="0053753B" w:rsidP="001B4A24">
      <w:pPr>
        <w:spacing w:line="480" w:lineRule="auto"/>
        <w:jc w:val="center"/>
        <w:rPr>
          <w:rFonts w:eastAsia="Malgun Gothic"/>
          <w:color w:val="000000" w:themeColor="text1"/>
          <w:sz w:val="18"/>
          <w:szCs w:val="18"/>
        </w:rPr>
      </w:pPr>
      <w:r w:rsidRPr="00F0681A">
        <w:rPr>
          <w:rFonts w:eastAsia="Malgun Gothic"/>
          <w:color w:val="000000" w:themeColor="text1"/>
          <w:sz w:val="18"/>
          <w:szCs w:val="18"/>
          <w:vertAlign w:val="superscript"/>
        </w:rPr>
        <w:t>10</w:t>
      </w:r>
      <w:r w:rsidRPr="00F0681A">
        <w:rPr>
          <w:rFonts w:eastAsia="Malgun Gothic"/>
          <w:color w:val="000000" w:themeColor="text1"/>
          <w:sz w:val="18"/>
          <w:szCs w:val="18"/>
        </w:rPr>
        <w:t xml:space="preserve">Medical University of South Carolina, Charleston, South Carolina, </w:t>
      </w:r>
      <w:r>
        <w:rPr>
          <w:rFonts w:eastAsia="Malgun Gothic"/>
          <w:color w:val="000000" w:themeColor="text1"/>
          <w:sz w:val="18"/>
          <w:szCs w:val="18"/>
        </w:rPr>
        <w:t xml:space="preserve">29425, </w:t>
      </w:r>
      <w:r w:rsidRPr="00F0681A">
        <w:rPr>
          <w:rFonts w:eastAsia="Malgun Gothic"/>
          <w:color w:val="000000" w:themeColor="text1"/>
          <w:sz w:val="18"/>
          <w:szCs w:val="18"/>
        </w:rPr>
        <w:t>USA.</w:t>
      </w:r>
    </w:p>
    <w:p w14:paraId="43F33429" w14:textId="77777777" w:rsidR="0053753B" w:rsidRDefault="0053753B" w:rsidP="001B4A24">
      <w:pPr>
        <w:spacing w:line="480" w:lineRule="auto"/>
        <w:jc w:val="center"/>
        <w:rPr>
          <w:rStyle w:val="contextualextensionhighlight"/>
          <w:color w:val="000000" w:themeColor="text1"/>
          <w:sz w:val="18"/>
          <w:szCs w:val="18"/>
          <w:bdr w:val="none" w:sz="0" w:space="0" w:color="auto" w:frame="1"/>
          <w:shd w:val="clear" w:color="auto" w:fill="FFFFFF"/>
        </w:rPr>
      </w:pPr>
      <w:r w:rsidRPr="00F0681A">
        <w:rPr>
          <w:rFonts w:eastAsia="Malgun Gothic"/>
          <w:color w:val="000000" w:themeColor="text1"/>
          <w:sz w:val="18"/>
          <w:szCs w:val="18"/>
          <w:vertAlign w:val="superscript"/>
        </w:rPr>
        <w:t>11</w:t>
      </w:r>
      <w:r w:rsidRPr="00F0681A">
        <w:rPr>
          <w:rFonts w:eastAsia="Malgun Gothic"/>
          <w:color w:val="000000" w:themeColor="text1"/>
          <w:sz w:val="18"/>
          <w:szCs w:val="18"/>
        </w:rPr>
        <w:t xml:space="preserve">Departments of Medicine and Cell Biology, </w:t>
      </w:r>
      <w:r w:rsidRPr="00F0681A">
        <w:rPr>
          <w:color w:val="000000" w:themeColor="text1"/>
          <w:sz w:val="18"/>
          <w:szCs w:val="18"/>
          <w:shd w:val="clear" w:color="auto" w:fill="FFFFFF"/>
        </w:rPr>
        <w:t>Albert Einstein College of Medicine,</w:t>
      </w:r>
      <w:r w:rsidRPr="00F0681A">
        <w:rPr>
          <w:rStyle w:val="contextualextensionhighlight"/>
          <w:color w:val="000000" w:themeColor="text1"/>
          <w:sz w:val="18"/>
          <w:szCs w:val="18"/>
          <w:bdr w:val="none" w:sz="0" w:space="0" w:color="auto" w:frame="1"/>
          <w:shd w:val="clear" w:color="auto" w:fill="FFFFFF"/>
        </w:rPr>
        <w:t xml:space="preserve"> Bronx, New York,</w:t>
      </w:r>
      <w:r>
        <w:rPr>
          <w:rStyle w:val="contextualextensionhighlight"/>
          <w:color w:val="000000" w:themeColor="text1"/>
          <w:sz w:val="18"/>
          <w:szCs w:val="18"/>
          <w:bdr w:val="none" w:sz="0" w:space="0" w:color="auto" w:frame="1"/>
          <w:shd w:val="clear" w:color="auto" w:fill="FFFFFF"/>
        </w:rPr>
        <w:t xml:space="preserve"> 10461,</w:t>
      </w:r>
      <w:r w:rsidRPr="00F0681A">
        <w:rPr>
          <w:rStyle w:val="contextualextensionhighlight"/>
          <w:color w:val="000000" w:themeColor="text1"/>
          <w:sz w:val="18"/>
          <w:szCs w:val="18"/>
          <w:bdr w:val="none" w:sz="0" w:space="0" w:color="auto" w:frame="1"/>
          <w:shd w:val="clear" w:color="auto" w:fill="FFFFFF"/>
        </w:rPr>
        <w:t xml:space="preserve"> USA</w:t>
      </w:r>
    </w:p>
    <w:p w14:paraId="6424D88B" w14:textId="77777777" w:rsidR="0053753B" w:rsidRDefault="0053753B" w:rsidP="001B4A24">
      <w:pPr>
        <w:spacing w:line="480" w:lineRule="auto"/>
        <w:jc w:val="center"/>
        <w:rPr>
          <w:rFonts w:eastAsia="Malgun Gothic"/>
          <w:color w:val="000000" w:themeColor="text1"/>
          <w:sz w:val="18"/>
          <w:szCs w:val="18"/>
        </w:rPr>
      </w:pPr>
    </w:p>
    <w:p w14:paraId="7494298E" w14:textId="77777777" w:rsidR="0053753B" w:rsidRPr="00F0681A" w:rsidRDefault="0053753B" w:rsidP="001B4A24">
      <w:pPr>
        <w:spacing w:line="480" w:lineRule="auto"/>
        <w:jc w:val="center"/>
        <w:rPr>
          <w:rFonts w:eastAsia="Malgun Gothic"/>
          <w:color w:val="000000" w:themeColor="text1"/>
          <w:sz w:val="18"/>
          <w:szCs w:val="18"/>
        </w:rPr>
      </w:pPr>
    </w:p>
    <w:p w14:paraId="730B1D5A" w14:textId="77777777" w:rsidR="0053753B" w:rsidRPr="006B6A70" w:rsidRDefault="0053753B" w:rsidP="001B4A24">
      <w:pPr>
        <w:spacing w:line="480" w:lineRule="auto"/>
        <w:rPr>
          <w:rFonts w:eastAsia="Malgun Gothic"/>
          <w:sz w:val="22"/>
          <w:szCs w:val="22"/>
        </w:rPr>
      </w:pPr>
      <w:r w:rsidRPr="006B6A70">
        <w:rPr>
          <w:rFonts w:eastAsia="Malgun Gothic"/>
          <w:b/>
          <w:sz w:val="22"/>
          <w:szCs w:val="22"/>
          <w:lang w:val="it-IT"/>
        </w:rPr>
        <w:t>*</w:t>
      </w:r>
      <w:r w:rsidRPr="006B6A70">
        <w:rPr>
          <w:rFonts w:eastAsia="Malgun Gothic"/>
          <w:sz w:val="22"/>
          <w:szCs w:val="22"/>
        </w:rPr>
        <w:t>Corresponding authors</w:t>
      </w:r>
      <w:r>
        <w:rPr>
          <w:rFonts w:eastAsia="Malgun Gothic"/>
          <w:sz w:val="22"/>
          <w:szCs w:val="22"/>
        </w:rPr>
        <w:t>.</w:t>
      </w:r>
    </w:p>
    <w:p w14:paraId="0C71EDC6" w14:textId="77777777" w:rsidR="0053753B" w:rsidRPr="006B6A70" w:rsidRDefault="0053753B" w:rsidP="001B4A24">
      <w:pPr>
        <w:spacing w:line="480" w:lineRule="auto"/>
        <w:rPr>
          <w:rFonts w:eastAsia="Malgun Gothic"/>
          <w:sz w:val="22"/>
          <w:szCs w:val="22"/>
        </w:rPr>
      </w:pPr>
      <w:r w:rsidRPr="006B6A70">
        <w:rPr>
          <w:rFonts w:eastAsia="Malgun Gothic"/>
          <w:sz w:val="22"/>
          <w:szCs w:val="22"/>
        </w:rPr>
        <w:t xml:space="preserve">e-mail: </w:t>
      </w:r>
      <w:hyperlink r:id="rId7" w:history="1">
        <w:r w:rsidRPr="006414EA">
          <w:rPr>
            <w:rStyle w:val="Hyperlink"/>
            <w:rFonts w:eastAsia="Malgun Gothic"/>
            <w:sz w:val="22"/>
            <w:szCs w:val="22"/>
          </w:rPr>
          <w:t>stephen.chelko@med.fsu.edu</w:t>
        </w:r>
      </w:hyperlink>
      <w:r>
        <w:rPr>
          <w:rFonts w:eastAsia="Malgun Gothic"/>
          <w:sz w:val="22"/>
          <w:szCs w:val="22"/>
        </w:rPr>
        <w:t xml:space="preserve"> (S.P.C.)</w:t>
      </w:r>
      <w:r>
        <w:rPr>
          <w:rStyle w:val="Hyperlink"/>
          <w:rFonts w:eastAsia="Malgun Gothic"/>
          <w:sz w:val="22"/>
          <w:szCs w:val="22"/>
        </w:rPr>
        <w:t xml:space="preserve">, </w:t>
      </w:r>
      <w:hyperlink r:id="rId8" w:history="1">
        <w:r w:rsidRPr="006B6A70">
          <w:rPr>
            <w:rStyle w:val="Hyperlink"/>
            <w:rFonts w:eastAsia="Malgun Gothic"/>
            <w:sz w:val="22"/>
            <w:szCs w:val="22"/>
          </w:rPr>
          <w:t>npaoloc1@jhmi.edu</w:t>
        </w:r>
      </w:hyperlink>
      <w:r w:rsidRPr="00A74785">
        <w:rPr>
          <w:rStyle w:val="Hyperlink"/>
          <w:rFonts w:eastAsia="Malgun Gothic"/>
          <w:sz w:val="22"/>
          <w:szCs w:val="22"/>
        </w:rPr>
        <w:t xml:space="preserve"> (N.P.)</w:t>
      </w:r>
    </w:p>
    <w:p w14:paraId="09BB83F3" w14:textId="77777777" w:rsidR="0053753B" w:rsidRDefault="0053753B">
      <w:pPr>
        <w:pStyle w:val="Teaser"/>
        <w:spacing w:before="0" w:line="480" w:lineRule="auto"/>
        <w:rPr>
          <w:rFonts w:eastAsia="Malgun Gothic"/>
          <w:b/>
          <w:bCs/>
          <w:color w:val="000000" w:themeColor="text1"/>
          <w:sz w:val="22"/>
          <w:szCs w:val="22"/>
          <w:shd w:val="clear" w:color="auto" w:fill="FFFFFF"/>
        </w:rPr>
      </w:pPr>
    </w:p>
    <w:p w14:paraId="79C1AB89" w14:textId="77777777" w:rsidR="0053753B" w:rsidRDefault="0053753B">
      <w:pPr>
        <w:pStyle w:val="Teaser"/>
        <w:spacing w:before="0" w:line="480" w:lineRule="auto"/>
        <w:rPr>
          <w:rFonts w:eastAsia="Malgun Gothic"/>
          <w:b/>
          <w:bCs/>
          <w:color w:val="000000" w:themeColor="text1"/>
          <w:sz w:val="22"/>
          <w:szCs w:val="22"/>
          <w:shd w:val="clear" w:color="auto" w:fill="FFFFFF"/>
        </w:rPr>
      </w:pPr>
    </w:p>
    <w:p w14:paraId="15DE91B2" w14:textId="77777777" w:rsidR="0053753B" w:rsidRDefault="0053753B">
      <w:pPr>
        <w:pStyle w:val="Teaser"/>
        <w:spacing w:before="0" w:line="480" w:lineRule="auto"/>
        <w:rPr>
          <w:rFonts w:eastAsia="Malgun Gothic"/>
          <w:color w:val="000000" w:themeColor="text1"/>
          <w:sz w:val="22"/>
          <w:szCs w:val="22"/>
          <w:shd w:val="clear" w:color="auto" w:fill="FFFFFF"/>
        </w:rPr>
      </w:pPr>
      <w:r w:rsidRPr="00144CFA">
        <w:rPr>
          <w:rFonts w:eastAsia="Malgun Gothic"/>
          <w:b/>
          <w:bCs/>
          <w:color w:val="000000" w:themeColor="text1"/>
          <w:sz w:val="22"/>
          <w:szCs w:val="22"/>
          <w:shd w:val="clear" w:color="auto" w:fill="FFFFFF"/>
        </w:rPr>
        <w:t>One-sentence summary 1:</w:t>
      </w:r>
      <w:r>
        <w:rPr>
          <w:rFonts w:eastAsia="Malgun Gothic"/>
          <w:color w:val="000000" w:themeColor="text1"/>
          <w:sz w:val="22"/>
          <w:szCs w:val="22"/>
          <w:shd w:val="clear" w:color="auto" w:fill="FFFFFF"/>
        </w:rPr>
        <w:t xml:space="preserve"> Exercise-induced activation of calpain and nuclear translocation of calpain-cleaved apoptotic factor AIF triggers cardiomyocyte death in ACM.</w:t>
      </w:r>
    </w:p>
    <w:p w14:paraId="168814EF" w14:textId="77777777" w:rsidR="0053753B" w:rsidRDefault="0053753B" w:rsidP="001B4A24">
      <w:pPr>
        <w:pStyle w:val="Teaser"/>
        <w:spacing w:before="0" w:line="480" w:lineRule="auto"/>
        <w:rPr>
          <w:rFonts w:eastAsia="Malgun Gothic"/>
          <w:b/>
          <w:color w:val="000000" w:themeColor="text1"/>
          <w:sz w:val="22"/>
          <w:szCs w:val="22"/>
        </w:rPr>
      </w:pPr>
    </w:p>
    <w:p w14:paraId="7D97E24C" w14:textId="77777777" w:rsidR="0053753B" w:rsidRPr="00AC572F" w:rsidRDefault="0053753B" w:rsidP="001B4A24">
      <w:pPr>
        <w:pStyle w:val="Teaser"/>
        <w:spacing w:before="0" w:line="480" w:lineRule="auto"/>
        <w:rPr>
          <w:rFonts w:eastAsia="Malgun Gothic"/>
          <w:color w:val="000000" w:themeColor="text1"/>
          <w:sz w:val="22"/>
          <w:szCs w:val="22"/>
        </w:rPr>
      </w:pPr>
      <w:r w:rsidRPr="00AC572F">
        <w:rPr>
          <w:rFonts w:eastAsia="Malgun Gothic"/>
          <w:b/>
          <w:color w:val="000000" w:themeColor="text1"/>
          <w:sz w:val="22"/>
          <w:szCs w:val="22"/>
        </w:rPr>
        <w:lastRenderedPageBreak/>
        <w:t xml:space="preserve">Abstract </w:t>
      </w:r>
    </w:p>
    <w:p w14:paraId="46D176C5" w14:textId="77777777" w:rsidR="0053753B" w:rsidRPr="00AC572F" w:rsidRDefault="0053753B" w:rsidP="001B4A24">
      <w:pPr>
        <w:pStyle w:val="AbstractSummary"/>
        <w:spacing w:line="480" w:lineRule="auto"/>
        <w:ind w:firstLine="720"/>
        <w:jc w:val="both"/>
        <w:rPr>
          <w:rFonts w:eastAsia="Malgun Gothic"/>
          <w:color w:val="000000" w:themeColor="text1"/>
          <w:sz w:val="22"/>
          <w:szCs w:val="22"/>
          <w:shd w:val="clear" w:color="auto" w:fill="FFFFFF"/>
        </w:rPr>
      </w:pPr>
      <w:r w:rsidRPr="00AC572F">
        <w:rPr>
          <w:rFonts w:eastAsia="Malgun Gothic"/>
          <w:color w:val="000000" w:themeColor="text1"/>
          <w:sz w:val="22"/>
          <w:szCs w:val="22"/>
        </w:rPr>
        <w:t xml:space="preserve">Myocyte death occurs in many inherited </w:t>
      </w:r>
      <w:r>
        <w:rPr>
          <w:rFonts w:eastAsia="Malgun Gothic"/>
          <w:color w:val="000000" w:themeColor="text1"/>
          <w:sz w:val="22"/>
          <w:szCs w:val="22"/>
        </w:rPr>
        <w:t>and</w:t>
      </w:r>
      <w:r w:rsidRPr="00AC572F">
        <w:rPr>
          <w:rFonts w:eastAsia="Malgun Gothic"/>
          <w:color w:val="000000" w:themeColor="text1"/>
          <w:sz w:val="22"/>
          <w:szCs w:val="22"/>
        </w:rPr>
        <w:t xml:space="preserve"> acquired cardiomyopathies, including arrhythmogenic cardiomyopathy (ACM), a genetic heart disease plagued by the prevalence of sudden cardiac death. </w:t>
      </w:r>
      <w:r>
        <w:rPr>
          <w:rFonts w:eastAsia="Malgun Gothic"/>
          <w:color w:val="000000" w:themeColor="text1"/>
          <w:sz w:val="22"/>
          <w:szCs w:val="22"/>
        </w:rPr>
        <w:t xml:space="preserve">Individuals with </w:t>
      </w:r>
      <w:r w:rsidRPr="00AC572F">
        <w:rPr>
          <w:rFonts w:eastAsia="Malgun Gothic"/>
          <w:color w:val="000000" w:themeColor="text1"/>
          <w:sz w:val="22"/>
          <w:szCs w:val="22"/>
        </w:rPr>
        <w:t xml:space="preserve">ACM </w:t>
      </w:r>
      <w:r>
        <w:rPr>
          <w:rFonts w:eastAsia="Malgun Gothic"/>
          <w:color w:val="000000" w:themeColor="text1"/>
          <w:sz w:val="22"/>
          <w:szCs w:val="22"/>
        </w:rPr>
        <w:t xml:space="preserve">and </w:t>
      </w:r>
      <w:r w:rsidRPr="00AC572F">
        <w:rPr>
          <w:rFonts w:eastAsia="Malgun Gothic"/>
          <w:color w:val="000000" w:themeColor="text1"/>
          <w:sz w:val="22"/>
          <w:szCs w:val="22"/>
        </w:rPr>
        <w:t>harboring pathogenic desmosomal variants, such as desmoglein-2 (</w:t>
      </w:r>
      <w:r w:rsidRPr="00352ACD">
        <w:rPr>
          <w:rFonts w:eastAsia="Malgun Gothic"/>
          <w:i/>
          <w:color w:val="000000" w:themeColor="text1"/>
          <w:sz w:val="22"/>
          <w:szCs w:val="22"/>
        </w:rPr>
        <w:t>DSG2</w:t>
      </w:r>
      <w:r w:rsidRPr="00AC572F">
        <w:rPr>
          <w:rFonts w:eastAsia="Malgun Gothic"/>
          <w:color w:val="000000" w:themeColor="text1"/>
          <w:sz w:val="22"/>
          <w:szCs w:val="22"/>
        </w:rPr>
        <w:t xml:space="preserve">), often show myocyte necrosis </w:t>
      </w:r>
      <w:r>
        <w:rPr>
          <w:rFonts w:eastAsia="Malgun Gothic"/>
          <w:color w:val="000000" w:themeColor="text1"/>
          <w:sz w:val="22"/>
          <w:szCs w:val="22"/>
        </w:rPr>
        <w:t>with progression to</w:t>
      </w:r>
      <w:r w:rsidRPr="00AC572F">
        <w:rPr>
          <w:rFonts w:eastAsia="Malgun Gothic"/>
          <w:color w:val="000000" w:themeColor="text1"/>
          <w:sz w:val="22"/>
          <w:szCs w:val="22"/>
        </w:rPr>
        <w:t xml:space="preserve"> exercise-associated heart failure. Here, we show</w:t>
      </w:r>
      <w:r>
        <w:rPr>
          <w:rFonts w:eastAsia="Malgun Gothic"/>
          <w:color w:val="000000" w:themeColor="text1"/>
          <w:sz w:val="22"/>
          <w:szCs w:val="22"/>
        </w:rPr>
        <w:t>ed</w:t>
      </w:r>
      <w:r w:rsidRPr="00AC572F">
        <w:rPr>
          <w:rFonts w:eastAsia="Malgun Gothic"/>
          <w:color w:val="000000" w:themeColor="text1"/>
          <w:sz w:val="22"/>
          <w:szCs w:val="22"/>
        </w:rPr>
        <w:t xml:space="preserve"> that homozygous </w:t>
      </w:r>
      <w:r w:rsidRPr="00AC572F">
        <w:rPr>
          <w:rFonts w:eastAsia="Malgun Gothic"/>
          <w:i/>
          <w:color w:val="000000" w:themeColor="text1"/>
          <w:sz w:val="22"/>
          <w:szCs w:val="22"/>
        </w:rPr>
        <w:t>Dsg2</w:t>
      </w:r>
      <w:r w:rsidRPr="00AC572F">
        <w:rPr>
          <w:rFonts w:eastAsia="Malgun Gothic"/>
          <w:color w:val="000000" w:themeColor="text1"/>
          <w:sz w:val="22"/>
          <w:szCs w:val="22"/>
        </w:rPr>
        <w:t xml:space="preserve"> mutant mice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a model of ACM, die prematurely during swimming and display myocardial dysfunction and necrosis. </w:t>
      </w:r>
      <w:r>
        <w:rPr>
          <w:rFonts w:eastAsia="Malgun Gothic"/>
          <w:color w:val="000000" w:themeColor="text1"/>
          <w:sz w:val="22"/>
          <w:szCs w:val="22"/>
        </w:rPr>
        <w:t>We detected c</w:t>
      </w:r>
      <w:r w:rsidRPr="00AC572F">
        <w:rPr>
          <w:rFonts w:eastAsia="Malgun Gothic"/>
          <w:color w:val="000000" w:themeColor="text1"/>
          <w:sz w:val="22"/>
          <w:szCs w:val="22"/>
        </w:rPr>
        <w:t>alcium (Ca</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w:t>
      </w:r>
      <w:r>
        <w:rPr>
          <w:rFonts w:eastAsia="Malgun Gothic"/>
          <w:color w:val="000000" w:themeColor="text1"/>
          <w:sz w:val="22"/>
          <w:szCs w:val="22"/>
        </w:rPr>
        <w:t xml:space="preserve"> </w:t>
      </w:r>
      <w:r w:rsidRPr="00AC572F">
        <w:rPr>
          <w:rFonts w:eastAsia="Malgun Gothic"/>
          <w:color w:val="000000" w:themeColor="text1"/>
          <w:sz w:val="22"/>
          <w:szCs w:val="22"/>
        </w:rPr>
        <w:t xml:space="preserve">overload in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hearts</w:t>
      </w:r>
      <w:r>
        <w:rPr>
          <w:rFonts w:eastAsia="Malgun Gothic"/>
          <w:color w:val="000000" w:themeColor="text1"/>
          <w:sz w:val="22"/>
          <w:szCs w:val="22"/>
        </w:rPr>
        <w:t>, which</w:t>
      </w:r>
      <w:r w:rsidRPr="00AC572F">
        <w:rPr>
          <w:rFonts w:eastAsia="Malgun Gothic"/>
          <w:color w:val="000000" w:themeColor="text1"/>
          <w:sz w:val="22"/>
          <w:szCs w:val="22"/>
        </w:rPr>
        <w:t xml:space="preserve"> induce</w:t>
      </w:r>
      <w:r>
        <w:rPr>
          <w:rFonts w:eastAsia="Malgun Gothic"/>
          <w:color w:val="000000" w:themeColor="text1"/>
          <w:sz w:val="22"/>
          <w:szCs w:val="22"/>
        </w:rPr>
        <w:t>d</w:t>
      </w:r>
      <w:r w:rsidRPr="00AC572F">
        <w:rPr>
          <w:rFonts w:eastAsia="Malgun Gothic"/>
          <w:color w:val="000000" w:themeColor="text1"/>
          <w:sz w:val="22"/>
          <w:szCs w:val="22"/>
        </w:rPr>
        <w:t xml:space="preserve"> calpain-1 (CAPN1) activation, </w:t>
      </w:r>
      <w:r>
        <w:rPr>
          <w:rFonts w:eastAsia="Malgun Gothic"/>
          <w:color w:val="000000" w:themeColor="text1"/>
          <w:sz w:val="22"/>
          <w:szCs w:val="22"/>
        </w:rPr>
        <w:t xml:space="preserve">association of </w:t>
      </w:r>
      <w:r w:rsidRPr="00AC572F">
        <w:rPr>
          <w:rFonts w:eastAsia="Malgun Gothic"/>
          <w:color w:val="000000" w:themeColor="text1"/>
          <w:sz w:val="22"/>
          <w:szCs w:val="22"/>
        </w:rPr>
        <w:t>CAPN1</w:t>
      </w:r>
      <w:r>
        <w:rPr>
          <w:rFonts w:eastAsia="Malgun Gothic"/>
          <w:color w:val="000000" w:themeColor="text1"/>
          <w:sz w:val="22"/>
          <w:szCs w:val="22"/>
        </w:rPr>
        <w:t xml:space="preserve"> with </w:t>
      </w:r>
      <w:r w:rsidRPr="00AC572F">
        <w:rPr>
          <w:rFonts w:eastAsia="Malgun Gothic"/>
          <w:color w:val="000000" w:themeColor="text1"/>
          <w:sz w:val="22"/>
          <w:szCs w:val="22"/>
        </w:rPr>
        <w:t>mitochondria, and CAPN1-induced cleavage of mitochondrial-bound apoptosis inducing-factor (AIF). Cleaved AIF translocate</w:t>
      </w:r>
      <w:r>
        <w:rPr>
          <w:rFonts w:eastAsia="Malgun Gothic"/>
          <w:color w:val="000000" w:themeColor="text1"/>
          <w:sz w:val="22"/>
          <w:szCs w:val="22"/>
        </w:rPr>
        <w:t>d</w:t>
      </w:r>
      <w:r w:rsidRPr="00AC572F">
        <w:rPr>
          <w:rFonts w:eastAsia="Malgun Gothic"/>
          <w:color w:val="000000" w:themeColor="text1"/>
          <w:sz w:val="22"/>
          <w:szCs w:val="22"/>
        </w:rPr>
        <w:t xml:space="preserve"> to the myocyte nucleus triggering large-scale DNA fragmentation and cell death, an effect potentiated by mitochondrial-driven AIF oxidation. </w:t>
      </w:r>
      <w:bookmarkStart w:id="0" w:name="_Hlk51490384"/>
      <w:r w:rsidRPr="00AC572F">
        <w:rPr>
          <w:rFonts w:eastAsia="Malgun Gothic"/>
          <w:color w:val="000000" w:themeColor="text1"/>
          <w:sz w:val="22"/>
          <w:szCs w:val="22"/>
        </w:rPr>
        <w:t xml:space="preserve">Posttranslational </w:t>
      </w:r>
      <w:r>
        <w:rPr>
          <w:rFonts w:eastAsia="Malgun Gothic"/>
          <w:color w:val="000000" w:themeColor="text1"/>
          <w:sz w:val="22"/>
          <w:szCs w:val="22"/>
        </w:rPr>
        <w:t xml:space="preserve">oxidation of AIF </w:t>
      </w:r>
      <w:r w:rsidRPr="00AC572F">
        <w:rPr>
          <w:rFonts w:eastAsia="Malgun Gothic"/>
          <w:color w:val="000000" w:themeColor="text1"/>
          <w:sz w:val="22"/>
          <w:szCs w:val="22"/>
        </w:rPr>
        <w:t>cysteine</w:t>
      </w:r>
      <w:r>
        <w:rPr>
          <w:rFonts w:eastAsia="Malgun Gothic"/>
          <w:color w:val="000000" w:themeColor="text1"/>
          <w:sz w:val="22"/>
          <w:szCs w:val="22"/>
        </w:rPr>
        <w:t xml:space="preserve"> residues was</w:t>
      </w:r>
      <w:r w:rsidRPr="00AC572F">
        <w:rPr>
          <w:rFonts w:eastAsia="Malgun Gothic"/>
          <w:color w:val="000000" w:themeColor="text1"/>
          <w:sz w:val="22"/>
          <w:szCs w:val="22"/>
        </w:rPr>
        <w:t xml:space="preserve"> </w:t>
      </w:r>
      <w:r>
        <w:rPr>
          <w:rFonts w:eastAsia="Malgun Gothic"/>
          <w:color w:val="000000" w:themeColor="text1"/>
          <w:sz w:val="22"/>
          <w:szCs w:val="22"/>
        </w:rPr>
        <w:t xml:space="preserve">partly </w:t>
      </w:r>
      <w:r w:rsidRPr="00AC572F">
        <w:rPr>
          <w:rFonts w:eastAsia="Malgun Gothic"/>
          <w:color w:val="000000" w:themeColor="text1"/>
          <w:sz w:val="22"/>
          <w:szCs w:val="22"/>
        </w:rPr>
        <w:t xml:space="preserve">due to a depleted mitochondrial thioredoxin-2 redox system. </w:t>
      </w:r>
      <w:bookmarkEnd w:id="0"/>
      <w:r>
        <w:rPr>
          <w:rFonts w:eastAsia="Malgun Gothic"/>
          <w:color w:val="000000" w:themeColor="text1"/>
          <w:sz w:val="22"/>
          <w:szCs w:val="22"/>
        </w:rPr>
        <w:t>Hearts from e</w:t>
      </w:r>
      <w:r w:rsidRPr="00AC572F">
        <w:rPr>
          <w:rFonts w:eastAsia="Malgun Gothic"/>
          <w:color w:val="000000" w:themeColor="text1"/>
          <w:sz w:val="22"/>
          <w:szCs w:val="22"/>
        </w:rPr>
        <w:t>xercised</w:t>
      </w:r>
      <w:r w:rsidRPr="00BE2675">
        <w:rPr>
          <w:rFonts w:eastAsia="Malgun Gothic"/>
          <w:i/>
          <w:color w:val="000000" w:themeColor="text1"/>
          <w:sz w:val="22"/>
          <w:szCs w:val="22"/>
        </w:rPr>
        <w:t xml:space="preserve"> Dsg2</w:t>
      </w:r>
      <w:r w:rsidRPr="00BE2675">
        <w:rPr>
          <w:rFonts w:eastAsia="Malgun Gothic"/>
          <w:color w:val="000000" w:themeColor="text1"/>
          <w:sz w:val="22"/>
          <w:szCs w:val="22"/>
          <w:vertAlign w:val="superscript"/>
        </w:rPr>
        <w:t>mut/</w:t>
      </w:r>
      <w:proofErr w:type="spellStart"/>
      <w:r w:rsidRPr="00BE2675">
        <w:rPr>
          <w:rFonts w:eastAsia="Malgun Gothic"/>
          <w:color w:val="000000" w:themeColor="text1"/>
          <w:sz w:val="22"/>
          <w:szCs w:val="22"/>
          <w:vertAlign w:val="superscript"/>
        </w:rPr>
        <w:t>mut</w:t>
      </w:r>
      <w:proofErr w:type="spellEnd"/>
      <w:r>
        <w:rPr>
          <w:rFonts w:eastAsia="Malgun Gothic"/>
          <w:color w:val="000000" w:themeColor="text1"/>
          <w:sz w:val="22"/>
          <w:szCs w:val="22"/>
        </w:rPr>
        <w:t xml:space="preserve"> mice</w:t>
      </w:r>
      <w:r w:rsidRPr="00AC572F">
        <w:rPr>
          <w:rFonts w:eastAsia="Malgun Gothic"/>
          <w:color w:val="000000" w:themeColor="text1"/>
          <w:sz w:val="22"/>
          <w:szCs w:val="22"/>
        </w:rPr>
        <w:t xml:space="preserve"> </w:t>
      </w:r>
      <w:r>
        <w:rPr>
          <w:rFonts w:eastAsia="Malgun Gothic"/>
          <w:color w:val="000000" w:themeColor="text1"/>
          <w:sz w:val="22"/>
          <w:szCs w:val="22"/>
        </w:rPr>
        <w:t>were depleted</w:t>
      </w:r>
      <w:r w:rsidRPr="00AC572F">
        <w:rPr>
          <w:rFonts w:eastAsia="Malgun Gothic"/>
          <w:color w:val="000000" w:themeColor="text1"/>
          <w:sz w:val="22"/>
          <w:szCs w:val="22"/>
        </w:rPr>
        <w:t xml:space="preserve"> </w:t>
      </w:r>
      <w:r>
        <w:rPr>
          <w:rFonts w:eastAsia="Malgun Gothic"/>
          <w:color w:val="000000" w:themeColor="text1"/>
          <w:sz w:val="22"/>
          <w:szCs w:val="22"/>
        </w:rPr>
        <w:t>of</w:t>
      </w:r>
      <w:r w:rsidRPr="00AC572F">
        <w:rPr>
          <w:rFonts w:eastAsia="Malgun Gothic"/>
          <w:color w:val="000000" w:themeColor="text1"/>
          <w:sz w:val="22"/>
          <w:szCs w:val="22"/>
        </w:rPr>
        <w:t xml:space="preserve"> calpastatin (CAST), </w:t>
      </w:r>
      <w:r>
        <w:rPr>
          <w:rFonts w:eastAsia="Malgun Gothic"/>
          <w:color w:val="000000" w:themeColor="text1"/>
          <w:sz w:val="22"/>
          <w:szCs w:val="22"/>
        </w:rPr>
        <w:t>an</w:t>
      </w:r>
      <w:r w:rsidRPr="00AC572F">
        <w:rPr>
          <w:rFonts w:eastAsia="Malgun Gothic"/>
          <w:color w:val="000000" w:themeColor="text1"/>
          <w:sz w:val="22"/>
          <w:szCs w:val="22"/>
        </w:rPr>
        <w:t xml:space="preserve"> endogenous CAPN1 inhibitor, and overexpressing CAST in myocytes protect</w:t>
      </w:r>
      <w:r>
        <w:rPr>
          <w:rFonts w:eastAsia="Malgun Gothic"/>
          <w:color w:val="000000" w:themeColor="text1"/>
          <w:sz w:val="22"/>
          <w:szCs w:val="22"/>
        </w:rPr>
        <w:t>ed</w:t>
      </w:r>
      <w:r w:rsidRPr="00AC572F">
        <w:rPr>
          <w:rFonts w:eastAsia="Malgun Gothic"/>
          <w:color w:val="000000" w:themeColor="text1"/>
          <w:sz w:val="22"/>
          <w:szCs w:val="22"/>
        </w:rPr>
        <w:t xml:space="preserve"> against Ca</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xml:space="preserve"> overload-induced necrosis. When cardiomyocytes differentiated from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 xml:space="preserve">embryonic stem </w:t>
      </w:r>
      <w:r>
        <w:rPr>
          <w:rFonts w:eastAsia="Malgun Gothic"/>
          <w:color w:val="000000" w:themeColor="text1"/>
          <w:sz w:val="22"/>
          <w:szCs w:val="22"/>
        </w:rPr>
        <w:t xml:space="preserve">cells </w:t>
      </w:r>
      <w:r w:rsidRPr="00AC572F">
        <w:rPr>
          <w:rFonts w:eastAsia="Malgun Gothic"/>
          <w:color w:val="000000" w:themeColor="text1"/>
          <w:sz w:val="22"/>
          <w:szCs w:val="22"/>
        </w:rPr>
        <w:t>(ES</w:t>
      </w:r>
      <w:r>
        <w:rPr>
          <w:rFonts w:eastAsia="Malgun Gothic"/>
          <w:color w:val="000000" w:themeColor="text1"/>
          <w:sz w:val="22"/>
          <w:szCs w:val="22"/>
        </w:rPr>
        <w:t>-CMs</w:t>
      </w:r>
      <w:r w:rsidRPr="00AC572F">
        <w:rPr>
          <w:rFonts w:eastAsia="Malgun Gothic"/>
          <w:color w:val="000000" w:themeColor="text1"/>
          <w:sz w:val="22"/>
          <w:szCs w:val="22"/>
        </w:rPr>
        <w:t>) were challenged with β-adrenergic stimulation, CAPN1 inhibition attenuated CAPN1-induced AIF</w:t>
      </w:r>
      <w:r>
        <w:rPr>
          <w:rFonts w:eastAsia="Malgun Gothic"/>
          <w:color w:val="000000" w:themeColor="text1"/>
          <w:sz w:val="22"/>
          <w:szCs w:val="22"/>
        </w:rPr>
        <w:t xml:space="preserve"> </w:t>
      </w:r>
      <w:r w:rsidRPr="00AC572F">
        <w:rPr>
          <w:rFonts w:eastAsia="Malgun Gothic"/>
          <w:color w:val="000000" w:themeColor="text1"/>
          <w:sz w:val="22"/>
          <w:szCs w:val="22"/>
        </w:rPr>
        <w:t xml:space="preserve">truncation. </w:t>
      </w:r>
      <w:r>
        <w:rPr>
          <w:rFonts w:eastAsia="Malgun Gothic"/>
          <w:color w:val="000000" w:themeColor="text1"/>
          <w:sz w:val="22"/>
          <w:szCs w:val="22"/>
        </w:rPr>
        <w:t>Additionally, p</w:t>
      </w:r>
      <w:r w:rsidRPr="00AC572F">
        <w:rPr>
          <w:rFonts w:eastAsia="Malgun Gothic"/>
          <w:color w:val="000000" w:themeColor="text1"/>
          <w:sz w:val="22"/>
          <w:szCs w:val="22"/>
        </w:rPr>
        <w:t xml:space="preserve">re-treatment of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 xml:space="preserve">ES-CMs with an AIF-mimetic peptide, mirroring the cyclophilin-A (PPIA) binding site of AIF, </w:t>
      </w:r>
      <w:r>
        <w:rPr>
          <w:rFonts w:eastAsia="Malgun Gothic"/>
          <w:color w:val="000000" w:themeColor="text1"/>
          <w:sz w:val="22"/>
          <w:szCs w:val="22"/>
        </w:rPr>
        <w:t>blocked</w:t>
      </w:r>
      <w:r w:rsidRPr="00AC572F">
        <w:rPr>
          <w:rFonts w:eastAsia="Malgun Gothic"/>
          <w:color w:val="000000" w:themeColor="text1"/>
          <w:sz w:val="22"/>
          <w:szCs w:val="22"/>
        </w:rPr>
        <w:t xml:space="preserve"> PPIA-mediated AIF-nuclear </w:t>
      </w:r>
      <w:r>
        <w:rPr>
          <w:rFonts w:eastAsia="Malgun Gothic"/>
          <w:color w:val="000000" w:themeColor="text1"/>
          <w:sz w:val="22"/>
          <w:szCs w:val="22"/>
        </w:rPr>
        <w:t>translocation</w:t>
      </w:r>
      <w:r w:rsidRPr="00AC572F">
        <w:rPr>
          <w:rFonts w:eastAsia="Malgun Gothic"/>
          <w:color w:val="000000" w:themeColor="text1"/>
          <w:sz w:val="22"/>
          <w:szCs w:val="22"/>
        </w:rPr>
        <w:t xml:space="preserve">, </w:t>
      </w:r>
      <w:r>
        <w:rPr>
          <w:rFonts w:eastAsia="Malgun Gothic"/>
          <w:color w:val="000000" w:themeColor="text1"/>
          <w:sz w:val="22"/>
          <w:szCs w:val="22"/>
        </w:rPr>
        <w:t xml:space="preserve">and </w:t>
      </w:r>
      <w:r w:rsidRPr="00AC572F">
        <w:rPr>
          <w:rFonts w:eastAsia="Malgun Gothic"/>
          <w:color w:val="000000" w:themeColor="text1"/>
          <w:sz w:val="22"/>
          <w:szCs w:val="22"/>
        </w:rPr>
        <w:t xml:space="preserve">reduced </w:t>
      </w:r>
      <w:r>
        <w:rPr>
          <w:rFonts w:eastAsia="Malgun Gothic"/>
          <w:color w:val="000000" w:themeColor="text1"/>
          <w:sz w:val="22"/>
          <w:szCs w:val="22"/>
        </w:rPr>
        <w:t xml:space="preserve">both </w:t>
      </w:r>
      <w:r w:rsidRPr="00AC572F">
        <w:rPr>
          <w:rFonts w:eastAsia="Malgun Gothic"/>
          <w:color w:val="000000" w:themeColor="text1"/>
          <w:sz w:val="22"/>
          <w:szCs w:val="22"/>
        </w:rPr>
        <w:t>apoptosis</w:t>
      </w:r>
      <w:r>
        <w:rPr>
          <w:rFonts w:eastAsia="Malgun Gothic"/>
          <w:color w:val="000000" w:themeColor="text1"/>
          <w:sz w:val="22"/>
          <w:szCs w:val="22"/>
        </w:rPr>
        <w:t xml:space="preserve"> </w:t>
      </w:r>
      <w:r w:rsidRPr="00AC572F">
        <w:rPr>
          <w:rFonts w:eastAsia="Malgun Gothic"/>
          <w:color w:val="000000" w:themeColor="text1"/>
          <w:sz w:val="22"/>
          <w:szCs w:val="22"/>
        </w:rPr>
        <w:t xml:space="preserve">and necrosis. Thus, preventing </w:t>
      </w:r>
      <w:r w:rsidRPr="00AC572F">
        <w:rPr>
          <w:rFonts w:eastAsia="Malgun Gothic"/>
          <w:color w:val="000000" w:themeColor="text1"/>
          <w:sz w:val="22"/>
          <w:szCs w:val="22"/>
          <w:shd w:val="clear" w:color="auto" w:fill="FFFFFF"/>
        </w:rPr>
        <w:t>CAPN1-induced AIF-truncation or barring binding</w:t>
      </w:r>
      <w:r>
        <w:rPr>
          <w:rFonts w:eastAsia="Malgun Gothic"/>
          <w:color w:val="000000" w:themeColor="text1"/>
          <w:sz w:val="22"/>
          <w:szCs w:val="22"/>
          <w:shd w:val="clear" w:color="auto" w:fill="FFFFFF"/>
        </w:rPr>
        <w:t xml:space="preserve"> of AIF</w:t>
      </w:r>
      <w:r w:rsidRPr="00AC572F">
        <w:rPr>
          <w:rFonts w:eastAsia="Malgun Gothic"/>
          <w:color w:val="000000" w:themeColor="text1"/>
          <w:sz w:val="22"/>
          <w:szCs w:val="22"/>
          <w:shd w:val="clear" w:color="auto" w:fill="FFFFFF"/>
        </w:rPr>
        <w:t xml:space="preserve"> to </w:t>
      </w:r>
      <w:r>
        <w:rPr>
          <w:rFonts w:eastAsia="Malgun Gothic"/>
          <w:color w:val="000000" w:themeColor="text1"/>
          <w:sz w:val="22"/>
          <w:szCs w:val="22"/>
          <w:shd w:val="clear" w:color="auto" w:fill="FFFFFF"/>
        </w:rPr>
        <w:t>the</w:t>
      </w:r>
      <w:r w:rsidRPr="00AC572F">
        <w:rPr>
          <w:rFonts w:eastAsia="Malgun Gothic"/>
          <w:color w:val="000000" w:themeColor="text1"/>
          <w:sz w:val="22"/>
          <w:szCs w:val="22"/>
          <w:shd w:val="clear" w:color="auto" w:fill="FFFFFF"/>
        </w:rPr>
        <w:t xml:space="preserve"> </w:t>
      </w:r>
      <w:r w:rsidRPr="00AC572F">
        <w:rPr>
          <w:rFonts w:eastAsia="Malgun Gothic"/>
          <w:color w:val="000000" w:themeColor="text1"/>
          <w:sz w:val="22"/>
          <w:szCs w:val="22"/>
        </w:rPr>
        <w:t xml:space="preserve">nuclear chaperone, PPIA, </w:t>
      </w:r>
      <w:r w:rsidRPr="00AC572F">
        <w:rPr>
          <w:rFonts w:eastAsia="Malgun Gothic"/>
          <w:color w:val="000000" w:themeColor="text1"/>
          <w:sz w:val="22"/>
          <w:szCs w:val="22"/>
          <w:shd w:val="clear" w:color="auto" w:fill="FFFFFF"/>
        </w:rPr>
        <w:t xml:space="preserve">may avert myocyte </w:t>
      </w:r>
      <w:r>
        <w:rPr>
          <w:rFonts w:eastAsia="Malgun Gothic"/>
          <w:color w:val="000000" w:themeColor="text1"/>
          <w:sz w:val="22"/>
          <w:szCs w:val="22"/>
          <w:shd w:val="clear" w:color="auto" w:fill="FFFFFF"/>
        </w:rPr>
        <w:t xml:space="preserve">death </w:t>
      </w:r>
      <w:r w:rsidRPr="00AC572F">
        <w:rPr>
          <w:rFonts w:eastAsia="Malgun Gothic"/>
          <w:color w:val="000000" w:themeColor="text1"/>
          <w:sz w:val="22"/>
          <w:szCs w:val="22"/>
          <w:shd w:val="clear" w:color="auto" w:fill="FFFFFF"/>
        </w:rPr>
        <w:t xml:space="preserve">and, ultimately, disease progression to </w:t>
      </w:r>
      <w:r>
        <w:rPr>
          <w:rFonts w:eastAsia="Malgun Gothic"/>
          <w:color w:val="000000" w:themeColor="text1"/>
          <w:sz w:val="22"/>
          <w:szCs w:val="22"/>
          <w:shd w:val="clear" w:color="auto" w:fill="FFFFFF"/>
        </w:rPr>
        <w:t>heart failure</w:t>
      </w:r>
      <w:r w:rsidRPr="00AC572F">
        <w:rPr>
          <w:rFonts w:eastAsia="Malgun Gothic"/>
          <w:color w:val="000000" w:themeColor="text1"/>
          <w:sz w:val="22"/>
          <w:szCs w:val="22"/>
          <w:shd w:val="clear" w:color="auto" w:fill="FFFFFF"/>
        </w:rPr>
        <w:t xml:space="preserve"> in ACM and likely other forms of cardiomyopathies.</w:t>
      </w:r>
    </w:p>
    <w:p w14:paraId="6CC63277" w14:textId="77777777" w:rsidR="0053753B" w:rsidRDefault="0053753B" w:rsidP="001B4A24">
      <w:pPr>
        <w:spacing w:line="480" w:lineRule="auto"/>
        <w:mirrorIndents/>
        <w:jc w:val="both"/>
        <w:rPr>
          <w:rFonts w:eastAsia="Malgun Gothic"/>
          <w:b/>
          <w:color w:val="000000" w:themeColor="text1"/>
          <w:sz w:val="22"/>
          <w:szCs w:val="22"/>
        </w:rPr>
      </w:pPr>
    </w:p>
    <w:p w14:paraId="0A8AE357" w14:textId="77777777" w:rsidR="0053753B" w:rsidRDefault="0053753B" w:rsidP="001B4A24">
      <w:pPr>
        <w:spacing w:line="480" w:lineRule="auto"/>
        <w:mirrorIndents/>
        <w:jc w:val="both"/>
        <w:rPr>
          <w:rFonts w:eastAsia="Malgun Gothic"/>
          <w:b/>
          <w:color w:val="000000" w:themeColor="text1"/>
          <w:sz w:val="22"/>
          <w:szCs w:val="22"/>
        </w:rPr>
      </w:pPr>
    </w:p>
    <w:p w14:paraId="0D40277F" w14:textId="77777777" w:rsidR="0053753B" w:rsidRDefault="0053753B" w:rsidP="001B4A24">
      <w:pPr>
        <w:spacing w:line="480" w:lineRule="auto"/>
        <w:mirrorIndents/>
        <w:jc w:val="both"/>
        <w:rPr>
          <w:rFonts w:eastAsia="Malgun Gothic"/>
          <w:b/>
          <w:color w:val="000000" w:themeColor="text1"/>
          <w:sz w:val="22"/>
          <w:szCs w:val="22"/>
        </w:rPr>
      </w:pPr>
    </w:p>
    <w:p w14:paraId="7137F106" w14:textId="77777777" w:rsidR="0053753B" w:rsidRDefault="0053753B" w:rsidP="001B4A24">
      <w:pPr>
        <w:spacing w:line="480" w:lineRule="auto"/>
        <w:mirrorIndents/>
        <w:jc w:val="both"/>
        <w:rPr>
          <w:rFonts w:eastAsia="Malgun Gothic"/>
          <w:b/>
          <w:color w:val="000000" w:themeColor="text1"/>
          <w:sz w:val="22"/>
          <w:szCs w:val="22"/>
        </w:rPr>
      </w:pPr>
    </w:p>
    <w:p w14:paraId="0A2674BC" w14:textId="77777777" w:rsidR="0053753B" w:rsidRDefault="0053753B" w:rsidP="001B4A24">
      <w:pPr>
        <w:spacing w:line="480" w:lineRule="auto"/>
        <w:mirrorIndents/>
        <w:jc w:val="both"/>
        <w:rPr>
          <w:rFonts w:eastAsia="Malgun Gothic"/>
          <w:b/>
          <w:color w:val="000000" w:themeColor="text1"/>
          <w:sz w:val="22"/>
          <w:szCs w:val="22"/>
        </w:rPr>
      </w:pPr>
    </w:p>
    <w:p w14:paraId="00590606" w14:textId="77777777" w:rsidR="0053753B" w:rsidRPr="00AC572F" w:rsidRDefault="0053753B" w:rsidP="001B4A24">
      <w:pPr>
        <w:spacing w:line="480" w:lineRule="auto"/>
        <w:mirrorIndents/>
        <w:jc w:val="both"/>
        <w:rPr>
          <w:rFonts w:eastAsia="Malgun Gothic"/>
          <w:b/>
          <w:color w:val="000000" w:themeColor="text1"/>
          <w:sz w:val="22"/>
          <w:szCs w:val="22"/>
        </w:rPr>
      </w:pPr>
      <w:r w:rsidRPr="00AC572F">
        <w:rPr>
          <w:rFonts w:eastAsia="Malgun Gothic"/>
          <w:b/>
          <w:color w:val="000000" w:themeColor="text1"/>
          <w:sz w:val="22"/>
          <w:szCs w:val="22"/>
        </w:rPr>
        <w:lastRenderedPageBreak/>
        <w:t>Introduction</w:t>
      </w:r>
    </w:p>
    <w:p w14:paraId="7248D0B8" w14:textId="77777777" w:rsidR="0053753B" w:rsidRPr="00AC572F" w:rsidRDefault="0053753B" w:rsidP="001B4A24">
      <w:pPr>
        <w:spacing w:line="480" w:lineRule="auto"/>
        <w:ind w:firstLine="720"/>
        <w:jc w:val="both"/>
        <w:rPr>
          <w:rFonts w:eastAsia="Malgun Gothic"/>
          <w:color w:val="000000" w:themeColor="text1"/>
          <w:sz w:val="22"/>
          <w:szCs w:val="22"/>
        </w:rPr>
      </w:pPr>
      <w:r w:rsidRPr="00AC572F">
        <w:rPr>
          <w:rFonts w:eastAsia="Malgun Gothic"/>
          <w:color w:val="000000" w:themeColor="text1"/>
          <w:sz w:val="22"/>
          <w:szCs w:val="22"/>
        </w:rPr>
        <w:t>Every year, approximately 400,000</w:t>
      </w:r>
      <w:r>
        <w:rPr>
          <w:rFonts w:eastAsia="Malgun Gothic"/>
          <w:color w:val="000000" w:themeColor="text1"/>
          <w:sz w:val="22"/>
          <w:szCs w:val="22"/>
        </w:rPr>
        <w:t xml:space="preserve"> </w:t>
      </w:r>
      <w:r w:rsidRPr="00AC572F">
        <w:rPr>
          <w:rFonts w:eastAsia="Malgun Gothic"/>
          <w:color w:val="000000" w:themeColor="text1"/>
          <w:sz w:val="22"/>
          <w:szCs w:val="22"/>
        </w:rPr>
        <w:t>–</w:t>
      </w:r>
      <w:r>
        <w:rPr>
          <w:rFonts w:eastAsia="Malgun Gothic"/>
          <w:color w:val="000000" w:themeColor="text1"/>
          <w:sz w:val="22"/>
          <w:szCs w:val="22"/>
        </w:rPr>
        <w:t xml:space="preserve"> </w:t>
      </w:r>
      <w:r w:rsidRPr="00AC572F">
        <w:rPr>
          <w:rFonts w:eastAsia="Malgun Gothic"/>
          <w:color w:val="000000" w:themeColor="text1"/>
          <w:sz w:val="22"/>
          <w:szCs w:val="22"/>
        </w:rPr>
        <w:t>460,000 people die from sudden cardiac death (SCD)</w:t>
      </w:r>
      <w:r>
        <w:rPr>
          <w:rFonts w:eastAsia="Malgun Gothic"/>
          <w:color w:val="000000" w:themeColor="text1"/>
          <w:sz w:val="22"/>
          <w:szCs w:val="22"/>
        </w:rPr>
        <w:t xml:space="preserve"> (1)</w:t>
      </w:r>
      <w:r w:rsidRPr="00AC572F">
        <w:rPr>
          <w:rFonts w:eastAsia="Malgun Gothic"/>
          <w:color w:val="000000" w:themeColor="text1"/>
          <w:sz w:val="22"/>
          <w:szCs w:val="22"/>
        </w:rPr>
        <w:t>. A</w:t>
      </w:r>
      <w:r w:rsidRPr="00AC572F">
        <w:rPr>
          <w:rFonts w:eastAsia="Malgun Gothic"/>
          <w:iCs/>
          <w:color w:val="000000" w:themeColor="text1"/>
          <w:sz w:val="22"/>
          <w:szCs w:val="22"/>
        </w:rPr>
        <w:t xml:space="preserve">rrhythmogenic </w:t>
      </w:r>
      <w:r>
        <w:rPr>
          <w:rFonts w:eastAsia="Malgun Gothic"/>
          <w:iCs/>
          <w:color w:val="000000" w:themeColor="text1"/>
          <w:sz w:val="22"/>
          <w:szCs w:val="22"/>
        </w:rPr>
        <w:t>c</w:t>
      </w:r>
      <w:r w:rsidRPr="00AC572F">
        <w:rPr>
          <w:rFonts w:eastAsia="Malgun Gothic"/>
          <w:iCs/>
          <w:color w:val="000000" w:themeColor="text1"/>
          <w:sz w:val="22"/>
          <w:szCs w:val="22"/>
        </w:rPr>
        <w:t xml:space="preserve">ardiomyopathy (ACM) </w:t>
      </w:r>
      <w:r w:rsidRPr="00AC572F">
        <w:rPr>
          <w:rFonts w:eastAsia="Malgun Gothic"/>
          <w:color w:val="000000" w:themeColor="text1"/>
          <w:sz w:val="22"/>
          <w:szCs w:val="22"/>
        </w:rPr>
        <w:t>is one of the most arrhythmic forms of heart disease and a leading cause of SCD in young athletes</w:t>
      </w:r>
      <w:r>
        <w:rPr>
          <w:rFonts w:eastAsia="Malgun Gothic"/>
          <w:color w:val="000000" w:themeColor="text1"/>
          <w:sz w:val="22"/>
          <w:szCs w:val="22"/>
        </w:rPr>
        <w:t xml:space="preserve"> (2)</w:t>
      </w:r>
      <w:r w:rsidRPr="00AC572F">
        <w:rPr>
          <w:rFonts w:eastAsia="Malgun Gothic"/>
          <w:color w:val="000000" w:themeColor="text1"/>
          <w:sz w:val="22"/>
          <w:szCs w:val="22"/>
        </w:rPr>
        <w:t>. Clinical features of ACM include ventricular dysfunction and arrhythmias, whereas salient pathological traits encompass myocyte apoptosis</w:t>
      </w:r>
      <w:r>
        <w:rPr>
          <w:rFonts w:eastAsia="Malgun Gothic"/>
          <w:color w:val="000000" w:themeColor="text1"/>
          <w:sz w:val="22"/>
          <w:szCs w:val="22"/>
        </w:rPr>
        <w:t xml:space="preserve"> and </w:t>
      </w:r>
      <w:r w:rsidRPr="00AC572F">
        <w:rPr>
          <w:rFonts w:eastAsia="Malgun Gothic"/>
          <w:color w:val="000000" w:themeColor="text1"/>
          <w:sz w:val="22"/>
          <w:szCs w:val="22"/>
        </w:rPr>
        <w:t xml:space="preserve">necrosis </w:t>
      </w:r>
      <w:r>
        <w:rPr>
          <w:rFonts w:eastAsia="Malgun Gothic"/>
          <w:color w:val="000000" w:themeColor="text1"/>
          <w:sz w:val="22"/>
          <w:szCs w:val="22"/>
        </w:rPr>
        <w:t xml:space="preserve">and </w:t>
      </w:r>
      <w:r w:rsidRPr="00AC572F">
        <w:rPr>
          <w:rFonts w:eastAsia="Malgun Gothic"/>
          <w:color w:val="000000" w:themeColor="text1"/>
          <w:sz w:val="22"/>
          <w:szCs w:val="22"/>
        </w:rPr>
        <w:t xml:space="preserve">replacement of the myocardium </w:t>
      </w:r>
      <w:r>
        <w:rPr>
          <w:rFonts w:eastAsia="Malgun Gothic"/>
          <w:color w:val="000000" w:themeColor="text1"/>
          <w:sz w:val="22"/>
          <w:szCs w:val="22"/>
        </w:rPr>
        <w:t>with fibrous and fatty (fibro-fatty) tissue</w:t>
      </w:r>
      <w:r w:rsidRPr="00AC572F">
        <w:rPr>
          <w:rFonts w:eastAsia="Malgun Gothic"/>
          <w:color w:val="000000" w:themeColor="text1"/>
          <w:sz w:val="22"/>
          <w:szCs w:val="22"/>
        </w:rPr>
        <w:t xml:space="preserve"> </w:t>
      </w:r>
      <w:r>
        <w:rPr>
          <w:rFonts w:eastAsia="Malgun Gothic"/>
          <w:color w:val="000000" w:themeColor="text1"/>
          <w:sz w:val="22"/>
          <w:szCs w:val="22"/>
        </w:rPr>
        <w:t>(3)</w:t>
      </w:r>
      <w:r w:rsidRPr="00AC572F">
        <w:rPr>
          <w:rFonts w:eastAsia="Malgun Gothic"/>
          <w:color w:val="000000" w:themeColor="text1"/>
          <w:sz w:val="22"/>
          <w:szCs w:val="22"/>
        </w:rPr>
        <w:t xml:space="preserve">. </w:t>
      </w:r>
      <w:r>
        <w:rPr>
          <w:rFonts w:eastAsia="Malgun Gothic"/>
          <w:color w:val="000000" w:themeColor="text1"/>
          <w:sz w:val="22"/>
          <w:szCs w:val="22"/>
        </w:rPr>
        <w:t>Despite</w:t>
      </w:r>
      <w:r w:rsidRPr="00AC572F">
        <w:rPr>
          <w:rFonts w:eastAsia="Malgun Gothic"/>
          <w:color w:val="000000" w:themeColor="text1"/>
          <w:sz w:val="22"/>
          <w:szCs w:val="22"/>
        </w:rPr>
        <w:t xml:space="preserve"> </w:t>
      </w:r>
      <w:r>
        <w:rPr>
          <w:rFonts w:eastAsia="Malgun Gothic"/>
          <w:color w:val="000000" w:themeColor="text1"/>
          <w:sz w:val="22"/>
          <w:szCs w:val="22"/>
        </w:rPr>
        <w:t xml:space="preserve">myocyte death as </w:t>
      </w:r>
      <w:r w:rsidRPr="00AC572F">
        <w:rPr>
          <w:rFonts w:eastAsia="Malgun Gothic"/>
          <w:color w:val="000000" w:themeColor="text1"/>
          <w:sz w:val="22"/>
          <w:szCs w:val="22"/>
        </w:rPr>
        <w:t xml:space="preserve">one of the most </w:t>
      </w:r>
      <w:r>
        <w:rPr>
          <w:rFonts w:eastAsia="Malgun Gothic"/>
          <w:color w:val="000000" w:themeColor="text1"/>
          <w:sz w:val="22"/>
          <w:szCs w:val="22"/>
        </w:rPr>
        <w:t>reported characteristics</w:t>
      </w:r>
      <w:r w:rsidRPr="00AC572F">
        <w:rPr>
          <w:rFonts w:eastAsia="Malgun Gothic"/>
          <w:color w:val="000000" w:themeColor="text1"/>
          <w:sz w:val="22"/>
          <w:szCs w:val="22"/>
        </w:rPr>
        <w:t xml:space="preserve">, </w:t>
      </w:r>
      <w:r>
        <w:rPr>
          <w:rFonts w:eastAsia="Malgun Gothic"/>
          <w:color w:val="000000" w:themeColor="text1"/>
          <w:sz w:val="22"/>
          <w:szCs w:val="22"/>
        </w:rPr>
        <w:t>this is a</w:t>
      </w:r>
      <w:r w:rsidRPr="00AC572F">
        <w:rPr>
          <w:rFonts w:eastAsia="Malgun Gothic"/>
          <w:color w:val="000000" w:themeColor="text1"/>
          <w:sz w:val="22"/>
          <w:szCs w:val="22"/>
        </w:rPr>
        <w:t xml:space="preserve"> poorly understood pathological feature of ACM</w:t>
      </w:r>
      <w:r>
        <w:rPr>
          <w:rFonts w:eastAsia="Malgun Gothic"/>
          <w:color w:val="000000" w:themeColor="text1"/>
          <w:sz w:val="22"/>
          <w:szCs w:val="22"/>
        </w:rPr>
        <w:t>. Myocyte death has a</w:t>
      </w:r>
      <w:r w:rsidRPr="00AC572F">
        <w:rPr>
          <w:rFonts w:eastAsia="Malgun Gothic"/>
          <w:color w:val="000000" w:themeColor="text1"/>
          <w:sz w:val="22"/>
          <w:szCs w:val="22"/>
        </w:rPr>
        <w:t xml:space="preserve"> pivotal role in contributing to myocardial fibrosis and subsequent re-entrant ventricular arrhythmia. Furthermore, </w:t>
      </w:r>
      <w:r>
        <w:rPr>
          <w:rFonts w:eastAsia="Malgun Gothic"/>
          <w:color w:val="000000" w:themeColor="text1"/>
          <w:sz w:val="22"/>
          <w:szCs w:val="22"/>
        </w:rPr>
        <w:t xml:space="preserve">individuals with </w:t>
      </w:r>
      <w:r w:rsidRPr="00AC572F">
        <w:rPr>
          <w:rFonts w:eastAsia="Malgun Gothic"/>
          <w:bCs/>
          <w:color w:val="000000" w:themeColor="text1"/>
          <w:sz w:val="22"/>
          <w:szCs w:val="22"/>
        </w:rPr>
        <w:t xml:space="preserve">ACM are particularly at risk of increased disease </w:t>
      </w:r>
      <w:r>
        <w:rPr>
          <w:rFonts w:eastAsia="Malgun Gothic"/>
          <w:bCs/>
          <w:color w:val="000000" w:themeColor="text1"/>
          <w:sz w:val="22"/>
          <w:szCs w:val="22"/>
        </w:rPr>
        <w:t>progression</w:t>
      </w:r>
      <w:r w:rsidRPr="00AC572F">
        <w:rPr>
          <w:rFonts w:eastAsia="Malgun Gothic"/>
          <w:bCs/>
          <w:color w:val="000000" w:themeColor="text1"/>
          <w:sz w:val="22"/>
          <w:szCs w:val="22"/>
        </w:rPr>
        <w:t xml:space="preserve"> and SCD in response to exercise </w:t>
      </w:r>
      <w:r>
        <w:rPr>
          <w:rFonts w:eastAsia="Malgun Gothic"/>
          <w:bCs/>
          <w:color w:val="000000" w:themeColor="text1"/>
          <w:sz w:val="22"/>
          <w:szCs w:val="22"/>
        </w:rPr>
        <w:t>(4,5)</w:t>
      </w:r>
      <w:r w:rsidRPr="00AC572F">
        <w:rPr>
          <w:rFonts w:eastAsia="Malgun Gothic"/>
          <w:bCs/>
          <w:color w:val="000000" w:themeColor="text1"/>
          <w:sz w:val="22"/>
          <w:szCs w:val="22"/>
        </w:rPr>
        <w:t xml:space="preserve">. </w:t>
      </w:r>
    </w:p>
    <w:p w14:paraId="6E7C1A0E" w14:textId="77777777" w:rsidR="0053753B" w:rsidRPr="00AC572F" w:rsidRDefault="0053753B" w:rsidP="001B4A24">
      <w:pPr>
        <w:spacing w:line="480" w:lineRule="auto"/>
        <w:ind w:firstLine="720"/>
        <w:jc w:val="both"/>
        <w:rPr>
          <w:rFonts w:eastAsia="Malgun Gothic"/>
          <w:bCs/>
          <w:color w:val="000000" w:themeColor="text1"/>
          <w:sz w:val="22"/>
          <w:szCs w:val="22"/>
        </w:rPr>
      </w:pPr>
      <w:r w:rsidRPr="00AC572F">
        <w:rPr>
          <w:rFonts w:eastAsia="Malgun Gothic"/>
          <w:color w:val="000000" w:themeColor="text1"/>
          <w:sz w:val="22"/>
          <w:szCs w:val="22"/>
        </w:rPr>
        <w:t xml:space="preserve">Desmoglein-2 (DSG2) is essential to the function and stability of the cardiac desmosome </w:t>
      </w:r>
      <w:r>
        <w:rPr>
          <w:rFonts w:eastAsia="Malgun Gothic"/>
          <w:color w:val="000000" w:themeColor="text1"/>
          <w:sz w:val="22"/>
          <w:szCs w:val="22"/>
        </w:rPr>
        <w:t>(6)</w:t>
      </w:r>
      <w:r w:rsidRPr="00AC572F">
        <w:rPr>
          <w:rFonts w:eastAsia="Malgun Gothic"/>
          <w:color w:val="000000" w:themeColor="text1"/>
          <w:sz w:val="22"/>
          <w:szCs w:val="22"/>
        </w:rPr>
        <w:t xml:space="preserve">, and pathogenic variants in human </w:t>
      </w:r>
      <w:r w:rsidRPr="00AC572F">
        <w:rPr>
          <w:rFonts w:eastAsia="Malgun Gothic"/>
          <w:i/>
          <w:color w:val="000000" w:themeColor="text1"/>
          <w:sz w:val="22"/>
          <w:szCs w:val="22"/>
        </w:rPr>
        <w:t>DSG2</w:t>
      </w:r>
      <w:r w:rsidRPr="00AC572F">
        <w:rPr>
          <w:rFonts w:eastAsia="Malgun Gothic"/>
          <w:color w:val="000000" w:themeColor="text1"/>
          <w:sz w:val="22"/>
          <w:szCs w:val="22"/>
        </w:rPr>
        <w:t xml:space="preserve"> are the second most common cause of ACM </w:t>
      </w:r>
      <w:r>
        <w:rPr>
          <w:rFonts w:eastAsia="Malgun Gothic"/>
          <w:color w:val="000000" w:themeColor="text1"/>
          <w:sz w:val="22"/>
          <w:szCs w:val="22"/>
        </w:rPr>
        <w:t>(7)</w:t>
      </w:r>
      <w:r w:rsidRPr="00AC572F">
        <w:rPr>
          <w:rFonts w:eastAsia="Malgun Gothic"/>
          <w:color w:val="000000" w:themeColor="text1"/>
          <w:sz w:val="22"/>
          <w:szCs w:val="22"/>
        </w:rPr>
        <w:t xml:space="preserve">. </w:t>
      </w:r>
      <w:r>
        <w:rPr>
          <w:rFonts w:eastAsia="Malgun Gothic"/>
          <w:color w:val="000000" w:themeColor="text1"/>
          <w:sz w:val="22"/>
          <w:szCs w:val="22"/>
        </w:rPr>
        <w:t>H</w:t>
      </w:r>
      <w:r w:rsidRPr="00250459">
        <w:rPr>
          <w:rFonts w:eastAsia="Malgun Gothic"/>
          <w:color w:val="000000" w:themeColor="text1"/>
          <w:sz w:val="22"/>
          <w:szCs w:val="22"/>
        </w:rPr>
        <w:t xml:space="preserve">omozygous </w:t>
      </w:r>
      <w:r w:rsidRPr="00250459">
        <w:rPr>
          <w:rFonts w:eastAsia="Malgun Gothic"/>
          <w:i/>
          <w:color w:val="000000" w:themeColor="text1"/>
          <w:sz w:val="22"/>
          <w:szCs w:val="22"/>
        </w:rPr>
        <w:t>Dsg2</w:t>
      </w:r>
      <w:r w:rsidRPr="00250459">
        <w:rPr>
          <w:rFonts w:eastAsia="Malgun Gothic"/>
          <w:color w:val="000000" w:themeColor="text1"/>
          <w:sz w:val="22"/>
          <w:szCs w:val="22"/>
        </w:rPr>
        <w:t xml:space="preserve"> mutant (</w:t>
      </w:r>
      <w:r w:rsidRPr="00250459">
        <w:rPr>
          <w:rFonts w:eastAsia="Malgun Gothic"/>
          <w:i/>
          <w:color w:val="000000" w:themeColor="text1"/>
          <w:sz w:val="22"/>
          <w:szCs w:val="22"/>
        </w:rPr>
        <w:t>Dsg2</w:t>
      </w:r>
      <w:r w:rsidRPr="00250459">
        <w:rPr>
          <w:rFonts w:eastAsia="Malgun Gothic"/>
          <w:color w:val="000000" w:themeColor="text1"/>
          <w:sz w:val="22"/>
          <w:szCs w:val="22"/>
          <w:vertAlign w:val="superscript"/>
        </w:rPr>
        <w:t>mut/</w:t>
      </w:r>
      <w:proofErr w:type="spellStart"/>
      <w:r w:rsidRPr="00250459">
        <w:rPr>
          <w:rFonts w:eastAsia="Malgun Gothic"/>
          <w:color w:val="000000" w:themeColor="text1"/>
          <w:sz w:val="22"/>
          <w:szCs w:val="22"/>
          <w:vertAlign w:val="superscript"/>
        </w:rPr>
        <w:t>mut</w:t>
      </w:r>
      <w:proofErr w:type="spellEnd"/>
      <w:r w:rsidRPr="00250459">
        <w:rPr>
          <w:rFonts w:eastAsia="Malgun Gothic"/>
          <w:color w:val="000000" w:themeColor="text1"/>
          <w:sz w:val="22"/>
          <w:szCs w:val="22"/>
        </w:rPr>
        <w:t xml:space="preserve">) mice </w:t>
      </w:r>
      <w:r>
        <w:rPr>
          <w:rFonts w:eastAsia="Malgun Gothic"/>
          <w:color w:val="000000" w:themeColor="text1"/>
          <w:sz w:val="22"/>
          <w:szCs w:val="22"/>
        </w:rPr>
        <w:t xml:space="preserve">harbor a knock-in mutation in murine </w:t>
      </w:r>
      <w:r w:rsidRPr="00EF128E">
        <w:rPr>
          <w:rFonts w:eastAsia="Malgun Gothic"/>
          <w:i/>
          <w:color w:val="000000" w:themeColor="text1"/>
          <w:sz w:val="22"/>
          <w:szCs w:val="22"/>
        </w:rPr>
        <w:t>Dsg2</w:t>
      </w:r>
      <w:r>
        <w:rPr>
          <w:rFonts w:eastAsia="Malgun Gothic"/>
          <w:color w:val="000000" w:themeColor="text1"/>
          <w:sz w:val="22"/>
          <w:szCs w:val="22"/>
        </w:rPr>
        <w:t>, resulting in the</w:t>
      </w:r>
      <w:r w:rsidRPr="0006201A">
        <w:rPr>
          <w:rFonts w:eastAsia="Malgun Gothic"/>
          <w:color w:val="000000" w:themeColor="text1"/>
          <w:sz w:val="22"/>
          <w:szCs w:val="22"/>
        </w:rPr>
        <w:t xml:space="preserve"> </w:t>
      </w:r>
      <w:r>
        <w:rPr>
          <w:rFonts w:eastAsia="Malgun Gothic"/>
          <w:color w:val="000000" w:themeColor="text1"/>
          <w:sz w:val="22"/>
          <w:szCs w:val="22"/>
        </w:rPr>
        <w:t xml:space="preserve">loss of Exons 4-5, generation of two stop codons in Exon 6 and nonsense-mediated mRNA degradation; where recapitulation of ACM phenotypes is due to DSG2 loss-of-function (8). </w:t>
      </w:r>
      <w:r w:rsidRPr="00AC572F">
        <w:rPr>
          <w:rStyle w:val="CommentReference"/>
          <w:rFonts w:eastAsia="Malgun Gothic"/>
          <w:color w:val="000000" w:themeColor="text1"/>
          <w:sz w:val="22"/>
          <w:szCs w:val="22"/>
        </w:rPr>
        <w:t>Our prior work</w:t>
      </w:r>
      <w:r w:rsidRPr="00AC572F">
        <w:rPr>
          <w:rFonts w:eastAsia="Malgun Gothic"/>
          <w:color w:val="000000" w:themeColor="text1"/>
          <w:sz w:val="22"/>
          <w:szCs w:val="22"/>
        </w:rPr>
        <w:t xml:space="preserve"> demonstrated that sedentary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recapitulate key ACM phenotypes by early adulthood (16 weeks of age), such as repolarization</w:t>
      </w:r>
      <w:r>
        <w:rPr>
          <w:rFonts w:eastAsia="Malgun Gothic"/>
          <w:color w:val="000000" w:themeColor="text1"/>
          <w:sz w:val="22"/>
          <w:szCs w:val="22"/>
        </w:rPr>
        <w:t xml:space="preserve"> and </w:t>
      </w:r>
      <w:r w:rsidRPr="00AC572F">
        <w:rPr>
          <w:rFonts w:eastAsia="Malgun Gothic"/>
          <w:color w:val="000000" w:themeColor="text1"/>
          <w:sz w:val="22"/>
          <w:szCs w:val="22"/>
        </w:rPr>
        <w:t>depolarization abnormalities</w:t>
      </w:r>
      <w:r>
        <w:rPr>
          <w:rFonts w:eastAsia="Malgun Gothic"/>
          <w:color w:val="000000" w:themeColor="text1"/>
          <w:sz w:val="22"/>
          <w:szCs w:val="22"/>
        </w:rPr>
        <w:t xml:space="preserve"> detected by electrocardiography,</w:t>
      </w:r>
      <w:r w:rsidRPr="00AC572F">
        <w:rPr>
          <w:rFonts w:eastAsia="Malgun Gothic"/>
          <w:color w:val="000000" w:themeColor="text1"/>
          <w:sz w:val="22"/>
          <w:szCs w:val="22"/>
        </w:rPr>
        <w:t xml:space="preserve"> cardiac dysfunction, intercalated disc remodeling, myocyte injury </w:t>
      </w:r>
      <w:r>
        <w:rPr>
          <w:rFonts w:eastAsia="Malgun Gothic"/>
          <w:color w:val="000000" w:themeColor="text1"/>
          <w:sz w:val="22"/>
          <w:szCs w:val="22"/>
        </w:rPr>
        <w:t xml:space="preserve">characterized by </w:t>
      </w:r>
      <w:r w:rsidRPr="00AC572F">
        <w:rPr>
          <w:rFonts w:eastAsia="Malgun Gothic"/>
          <w:color w:val="000000" w:themeColor="text1"/>
          <w:sz w:val="22"/>
          <w:szCs w:val="22"/>
        </w:rPr>
        <w:t>inflammation</w:t>
      </w:r>
      <w:r>
        <w:rPr>
          <w:rFonts w:eastAsia="Malgun Gothic"/>
          <w:color w:val="000000" w:themeColor="text1"/>
          <w:sz w:val="22"/>
          <w:szCs w:val="22"/>
        </w:rPr>
        <w:t xml:space="preserve"> and </w:t>
      </w:r>
      <w:r w:rsidRPr="00AC572F">
        <w:rPr>
          <w:rFonts w:eastAsia="Malgun Gothic"/>
          <w:color w:val="000000" w:themeColor="text1"/>
          <w:sz w:val="22"/>
          <w:szCs w:val="22"/>
        </w:rPr>
        <w:t>fibrosis</w:t>
      </w:r>
      <w:r w:rsidRPr="00AC572F" w:rsidDel="00A4670A">
        <w:rPr>
          <w:rFonts w:eastAsia="Malgun Gothic"/>
          <w:color w:val="000000" w:themeColor="text1"/>
          <w:sz w:val="22"/>
          <w:szCs w:val="22"/>
        </w:rPr>
        <w:t xml:space="preserve"> </w:t>
      </w:r>
      <w:r>
        <w:rPr>
          <w:rFonts w:eastAsia="Malgun Gothic"/>
          <w:color w:val="000000" w:themeColor="text1"/>
          <w:sz w:val="22"/>
          <w:szCs w:val="22"/>
        </w:rPr>
        <w:t>(8)</w:t>
      </w:r>
      <w:r w:rsidRPr="00AC572F">
        <w:rPr>
          <w:rFonts w:eastAsia="Malgun Gothic"/>
          <w:color w:val="000000" w:themeColor="text1"/>
          <w:sz w:val="22"/>
          <w:szCs w:val="22"/>
        </w:rPr>
        <w:t xml:space="preserve">, </w:t>
      </w:r>
      <w:r>
        <w:rPr>
          <w:rFonts w:eastAsia="Malgun Gothic"/>
          <w:color w:val="000000" w:themeColor="text1"/>
          <w:sz w:val="22"/>
          <w:szCs w:val="22"/>
        </w:rPr>
        <w:t xml:space="preserve">cardiac </w:t>
      </w:r>
      <w:r w:rsidRPr="00AC572F">
        <w:rPr>
          <w:rFonts w:eastAsia="Malgun Gothic"/>
          <w:color w:val="000000" w:themeColor="text1"/>
          <w:sz w:val="22"/>
          <w:szCs w:val="22"/>
        </w:rPr>
        <w:t>calcium (</w:t>
      </w:r>
      <w:r w:rsidRPr="00AC572F">
        <w:rPr>
          <w:rFonts w:eastAsia="Malgun Gothic"/>
          <w:bCs/>
          <w:color w:val="000000" w:themeColor="text1"/>
          <w:sz w:val="22"/>
          <w:szCs w:val="22"/>
        </w:rPr>
        <w:t>Ca</w:t>
      </w:r>
      <w:r w:rsidRPr="00AC572F">
        <w:rPr>
          <w:rFonts w:eastAsia="Malgun Gothic"/>
          <w:bCs/>
          <w:color w:val="000000" w:themeColor="text1"/>
          <w:sz w:val="22"/>
          <w:szCs w:val="22"/>
          <w:vertAlign w:val="superscript"/>
        </w:rPr>
        <w:t>2+</w:t>
      </w:r>
      <w:r w:rsidRPr="00AC572F">
        <w:rPr>
          <w:rFonts w:eastAsia="Malgun Gothic"/>
          <w:bCs/>
          <w:color w:val="000000" w:themeColor="text1"/>
          <w:sz w:val="22"/>
          <w:szCs w:val="22"/>
        </w:rPr>
        <w:t>)</w:t>
      </w:r>
      <w:r w:rsidRPr="00AC572F">
        <w:rPr>
          <w:rFonts w:eastAsia="Malgun Gothic"/>
          <w:color w:val="000000" w:themeColor="text1"/>
          <w:sz w:val="22"/>
          <w:szCs w:val="22"/>
        </w:rPr>
        <w:t xml:space="preserve"> mishandling</w:t>
      </w:r>
      <w:r>
        <w:rPr>
          <w:rFonts w:eastAsia="Malgun Gothic"/>
          <w:color w:val="000000" w:themeColor="text1"/>
          <w:sz w:val="22"/>
          <w:szCs w:val="22"/>
        </w:rPr>
        <w:t>,</w:t>
      </w:r>
      <w:r w:rsidRPr="00AC572F">
        <w:rPr>
          <w:rFonts w:eastAsia="Malgun Gothic"/>
          <w:color w:val="000000" w:themeColor="text1"/>
          <w:sz w:val="22"/>
          <w:szCs w:val="22"/>
        </w:rPr>
        <w:t xml:space="preserve"> and </w:t>
      </w:r>
      <w:r>
        <w:rPr>
          <w:rFonts w:eastAsia="Malgun Gothic"/>
          <w:color w:val="000000" w:themeColor="text1"/>
          <w:sz w:val="22"/>
          <w:szCs w:val="22"/>
        </w:rPr>
        <w:t>myocardial lipid accumulation via presence of Perilipin-1 immunofluorescence microscopy (9)</w:t>
      </w:r>
      <w:r w:rsidRPr="00AC572F">
        <w:rPr>
          <w:rFonts w:eastAsia="Malgun Gothic"/>
          <w:color w:val="000000" w:themeColor="text1"/>
          <w:sz w:val="22"/>
          <w:szCs w:val="22"/>
        </w:rPr>
        <w:t xml:space="preserve">. </w:t>
      </w:r>
      <w:r>
        <w:rPr>
          <w:rFonts w:eastAsia="Malgun Gothic"/>
          <w:color w:val="000000" w:themeColor="text1"/>
          <w:sz w:val="22"/>
          <w:szCs w:val="22"/>
        </w:rPr>
        <w:t>D</w:t>
      </w:r>
      <w:r w:rsidRPr="00AC572F">
        <w:rPr>
          <w:rFonts w:eastAsia="Malgun Gothic"/>
          <w:color w:val="000000" w:themeColor="text1"/>
          <w:sz w:val="22"/>
          <w:szCs w:val="22"/>
        </w:rPr>
        <w:t>espite the presence of these functional and pathological cardiac phenotypes</w:t>
      </w:r>
      <w:r>
        <w:rPr>
          <w:rFonts w:eastAsia="Malgun Gothic"/>
          <w:color w:val="000000" w:themeColor="text1"/>
          <w:sz w:val="22"/>
          <w:szCs w:val="22"/>
        </w:rPr>
        <w:t>,</w:t>
      </w:r>
      <w:r w:rsidRPr="00AC572F">
        <w:rPr>
          <w:rFonts w:eastAsia="Malgun Gothic"/>
          <w:color w:val="000000" w:themeColor="text1"/>
          <w:sz w:val="22"/>
          <w:szCs w:val="22"/>
        </w:rPr>
        <w:t xml:space="preserve"> </w:t>
      </w:r>
      <w:r>
        <w:rPr>
          <w:rFonts w:eastAsia="Malgun Gothic"/>
          <w:color w:val="000000" w:themeColor="text1"/>
          <w:sz w:val="22"/>
          <w:szCs w:val="22"/>
        </w:rPr>
        <w:t>including</w:t>
      </w:r>
      <w:r w:rsidRPr="00AC572F">
        <w:rPr>
          <w:rFonts w:eastAsia="Malgun Gothic"/>
          <w:color w:val="000000" w:themeColor="text1"/>
          <w:sz w:val="22"/>
          <w:szCs w:val="22"/>
        </w:rPr>
        <w:t xml:space="preserve"> extensive biventricular fibrosis, sedentary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live well into adulthood and </w:t>
      </w:r>
      <w:r>
        <w:rPr>
          <w:rFonts w:eastAsia="Malgun Gothic"/>
          <w:color w:val="000000" w:themeColor="text1"/>
          <w:sz w:val="22"/>
          <w:szCs w:val="22"/>
        </w:rPr>
        <w:t>their hearts have</w:t>
      </w:r>
      <w:r w:rsidRPr="00AC572F">
        <w:rPr>
          <w:rFonts w:eastAsia="Malgun Gothic"/>
          <w:color w:val="000000" w:themeColor="text1"/>
          <w:sz w:val="22"/>
          <w:szCs w:val="22"/>
        </w:rPr>
        <w:t xml:space="preserve"> </w:t>
      </w:r>
      <w:r>
        <w:rPr>
          <w:rFonts w:eastAsia="Malgun Gothic"/>
          <w:color w:val="000000" w:themeColor="text1"/>
          <w:sz w:val="22"/>
          <w:szCs w:val="22"/>
        </w:rPr>
        <w:t>few or no</w:t>
      </w:r>
      <w:r w:rsidRPr="00AC572F">
        <w:rPr>
          <w:rFonts w:eastAsia="Malgun Gothic"/>
          <w:color w:val="000000" w:themeColor="text1"/>
          <w:sz w:val="22"/>
          <w:szCs w:val="22"/>
        </w:rPr>
        <w:t xml:space="preserve"> apoptotic nuclei </w:t>
      </w:r>
      <w:r>
        <w:rPr>
          <w:rFonts w:eastAsia="Malgun Gothic"/>
          <w:color w:val="000000" w:themeColor="text1"/>
          <w:sz w:val="22"/>
          <w:szCs w:val="22"/>
        </w:rPr>
        <w:t>(8)</w:t>
      </w:r>
      <w:r w:rsidRPr="00AC572F">
        <w:rPr>
          <w:rFonts w:eastAsia="Malgun Gothic"/>
          <w:color w:val="000000" w:themeColor="text1"/>
          <w:sz w:val="22"/>
          <w:szCs w:val="22"/>
        </w:rPr>
        <w:t xml:space="preserve">. </w:t>
      </w:r>
      <w:r>
        <w:rPr>
          <w:rFonts w:eastAsia="Malgun Gothic"/>
          <w:color w:val="000000" w:themeColor="text1"/>
          <w:sz w:val="22"/>
          <w:szCs w:val="22"/>
        </w:rPr>
        <w:t>However</w:t>
      </w:r>
      <w:r w:rsidRPr="00AC572F">
        <w:rPr>
          <w:rFonts w:eastAsia="Malgun Gothic"/>
          <w:color w:val="000000" w:themeColor="text1"/>
          <w:sz w:val="22"/>
          <w:szCs w:val="22"/>
        </w:rPr>
        <w:t xml:space="preserve">, in response to chronic physical effort, </w:t>
      </w:r>
      <w:r>
        <w:rPr>
          <w:rFonts w:eastAsia="Malgun Gothic"/>
          <w:color w:val="000000" w:themeColor="text1"/>
          <w:sz w:val="22"/>
          <w:szCs w:val="22"/>
        </w:rPr>
        <w:t xml:space="preserve">an increasing number of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experience exercised-induced sudden death, </w:t>
      </w:r>
      <w:r>
        <w:rPr>
          <w:rFonts w:eastAsia="Malgun Gothic"/>
          <w:color w:val="000000" w:themeColor="text1"/>
          <w:sz w:val="22"/>
          <w:szCs w:val="22"/>
        </w:rPr>
        <w:t>and</w:t>
      </w:r>
      <w:r w:rsidRPr="00AC572F">
        <w:rPr>
          <w:rFonts w:eastAsia="Malgun Gothic"/>
          <w:color w:val="000000" w:themeColor="text1"/>
          <w:sz w:val="22"/>
          <w:szCs w:val="22"/>
        </w:rPr>
        <w:t xml:space="preserve"> those that survive to </w:t>
      </w:r>
      <w:r>
        <w:rPr>
          <w:rFonts w:eastAsia="Malgun Gothic"/>
          <w:color w:val="000000" w:themeColor="text1"/>
          <w:sz w:val="22"/>
          <w:szCs w:val="22"/>
        </w:rPr>
        <w:t xml:space="preserve">the </w:t>
      </w:r>
      <w:r w:rsidRPr="00AC572F">
        <w:rPr>
          <w:rFonts w:eastAsia="Malgun Gothic"/>
          <w:color w:val="000000" w:themeColor="text1"/>
          <w:sz w:val="22"/>
          <w:szCs w:val="22"/>
        </w:rPr>
        <w:t xml:space="preserve">exercise endpoint exhibit </w:t>
      </w:r>
      <w:r>
        <w:rPr>
          <w:rFonts w:eastAsia="Malgun Gothic"/>
          <w:color w:val="000000" w:themeColor="text1"/>
          <w:sz w:val="22"/>
          <w:szCs w:val="22"/>
        </w:rPr>
        <w:t>many</w:t>
      </w:r>
      <w:r w:rsidRPr="00AC572F">
        <w:rPr>
          <w:rFonts w:eastAsia="Malgun Gothic"/>
          <w:color w:val="000000" w:themeColor="text1"/>
          <w:sz w:val="22"/>
          <w:szCs w:val="22"/>
        </w:rPr>
        <w:t xml:space="preserve"> myocardial apoptotic nuclei </w:t>
      </w:r>
      <w:r>
        <w:rPr>
          <w:rFonts w:eastAsia="Malgun Gothic"/>
          <w:color w:val="000000" w:themeColor="text1"/>
          <w:sz w:val="22"/>
          <w:szCs w:val="22"/>
        </w:rPr>
        <w:t>(8)</w:t>
      </w:r>
      <w:r w:rsidRPr="00AC572F">
        <w:rPr>
          <w:rFonts w:eastAsia="Malgun Gothic"/>
          <w:color w:val="000000" w:themeColor="text1"/>
          <w:sz w:val="22"/>
          <w:szCs w:val="22"/>
        </w:rPr>
        <w:t xml:space="preserve">. However, it remains </w:t>
      </w:r>
      <w:r>
        <w:rPr>
          <w:rFonts w:eastAsia="Malgun Gothic"/>
          <w:color w:val="000000" w:themeColor="text1"/>
          <w:sz w:val="22"/>
          <w:szCs w:val="22"/>
        </w:rPr>
        <w:t>unknown</w:t>
      </w:r>
      <w:r w:rsidRPr="00AC572F">
        <w:rPr>
          <w:rFonts w:eastAsia="Malgun Gothic"/>
          <w:color w:val="000000" w:themeColor="text1"/>
          <w:sz w:val="22"/>
          <w:szCs w:val="22"/>
        </w:rPr>
        <w:t xml:space="preserve"> how environmental factors, such as exercise, </w:t>
      </w:r>
      <w:r w:rsidRPr="00AC572F">
        <w:rPr>
          <w:rFonts w:eastAsia="Malgun Gothic"/>
          <w:bCs/>
          <w:color w:val="000000" w:themeColor="text1"/>
          <w:sz w:val="22"/>
          <w:szCs w:val="22"/>
        </w:rPr>
        <w:t>promote myocyte cell death and pathological progression</w:t>
      </w:r>
      <w:r>
        <w:rPr>
          <w:rFonts w:eastAsia="Malgun Gothic"/>
          <w:bCs/>
          <w:color w:val="000000" w:themeColor="text1"/>
          <w:sz w:val="22"/>
          <w:szCs w:val="22"/>
        </w:rPr>
        <w:t xml:space="preserve"> both</w:t>
      </w:r>
      <w:r w:rsidRPr="00AC572F">
        <w:rPr>
          <w:rFonts w:eastAsia="Malgun Gothic"/>
          <w:bCs/>
          <w:color w:val="000000" w:themeColor="text1"/>
          <w:sz w:val="22"/>
          <w:szCs w:val="22"/>
        </w:rPr>
        <w:t xml:space="preserve"> in </w:t>
      </w:r>
      <w:r>
        <w:rPr>
          <w:rFonts w:eastAsia="Malgun Gothic"/>
          <w:bCs/>
          <w:color w:val="000000" w:themeColor="text1"/>
          <w:sz w:val="22"/>
          <w:szCs w:val="22"/>
        </w:rPr>
        <w:t xml:space="preserve">individuals with </w:t>
      </w:r>
      <w:r w:rsidRPr="00AC572F">
        <w:rPr>
          <w:rFonts w:eastAsia="Malgun Gothic"/>
          <w:bCs/>
          <w:color w:val="000000" w:themeColor="text1"/>
          <w:sz w:val="22"/>
          <w:szCs w:val="22"/>
        </w:rPr>
        <w:t xml:space="preserve">ACM </w:t>
      </w:r>
      <w:r>
        <w:rPr>
          <w:rFonts w:eastAsia="Malgun Gothic"/>
          <w:bCs/>
          <w:color w:val="000000" w:themeColor="text1"/>
          <w:sz w:val="22"/>
          <w:szCs w:val="22"/>
        </w:rPr>
        <w:t>and in this mouse model of ACM</w:t>
      </w:r>
      <w:r w:rsidRPr="00AC572F">
        <w:rPr>
          <w:rFonts w:eastAsia="Malgun Gothic"/>
          <w:bCs/>
          <w:color w:val="000000" w:themeColor="text1"/>
          <w:sz w:val="22"/>
          <w:szCs w:val="22"/>
        </w:rPr>
        <w:t xml:space="preserve">. </w:t>
      </w:r>
    </w:p>
    <w:p w14:paraId="2A007303" w14:textId="77777777" w:rsidR="0053753B" w:rsidRPr="00AC572F" w:rsidRDefault="0053753B" w:rsidP="001B4A24">
      <w:pPr>
        <w:spacing w:line="480" w:lineRule="auto"/>
        <w:ind w:firstLine="720"/>
        <w:jc w:val="both"/>
        <w:rPr>
          <w:rFonts w:eastAsia="Malgun Gothic"/>
          <w:bCs/>
          <w:color w:val="000000" w:themeColor="text1"/>
          <w:sz w:val="22"/>
          <w:szCs w:val="22"/>
        </w:rPr>
      </w:pPr>
      <w:r w:rsidRPr="00AC572F">
        <w:rPr>
          <w:rFonts w:eastAsia="Malgun Gothic"/>
          <w:color w:val="000000" w:themeColor="text1"/>
          <w:sz w:val="22"/>
          <w:szCs w:val="22"/>
        </w:rPr>
        <w:lastRenderedPageBreak/>
        <w:t xml:space="preserve">In this study, we report </w:t>
      </w:r>
      <w:r w:rsidRPr="00502803">
        <w:rPr>
          <w:rFonts w:eastAsia="Malgun Gothic"/>
          <w:iCs/>
          <w:color w:val="000000" w:themeColor="text1"/>
          <w:sz w:val="22"/>
          <w:szCs w:val="22"/>
        </w:rPr>
        <w:t>in vivo</w:t>
      </w:r>
      <w:r w:rsidRPr="00AC572F">
        <w:rPr>
          <w:rFonts w:eastAsia="Malgun Gothic"/>
          <w:i/>
          <w:color w:val="000000" w:themeColor="text1"/>
          <w:sz w:val="22"/>
          <w:szCs w:val="22"/>
        </w:rPr>
        <w:t xml:space="preserve"> </w:t>
      </w:r>
      <w:r w:rsidRPr="00AC572F">
        <w:rPr>
          <w:rFonts w:eastAsia="Malgun Gothic"/>
          <w:color w:val="000000" w:themeColor="text1"/>
          <w:sz w:val="22"/>
          <w:szCs w:val="22"/>
        </w:rPr>
        <w:t xml:space="preserve">evidence that chronic endurance exercise in </w:t>
      </w:r>
      <w:r w:rsidRPr="00AC572F">
        <w:rPr>
          <w:rFonts w:eastAsia="Malgun Gothic"/>
          <w:bCs/>
          <w:i/>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color w:val="000000" w:themeColor="text1"/>
          <w:sz w:val="22"/>
          <w:szCs w:val="22"/>
        </w:rPr>
        <w:t xml:space="preserve"> mice </w:t>
      </w:r>
      <w:r w:rsidRPr="00AC572F">
        <w:rPr>
          <w:rFonts w:eastAsia="Malgun Gothic"/>
          <w:bCs/>
          <w:color w:val="000000" w:themeColor="text1"/>
          <w:sz w:val="22"/>
          <w:szCs w:val="22"/>
        </w:rPr>
        <w:t>activate</w:t>
      </w:r>
      <w:r>
        <w:rPr>
          <w:rFonts w:eastAsia="Malgun Gothic"/>
          <w:bCs/>
          <w:color w:val="000000" w:themeColor="text1"/>
          <w:sz w:val="22"/>
          <w:szCs w:val="22"/>
        </w:rPr>
        <w:t>d</w:t>
      </w:r>
      <w:r w:rsidRPr="00AC572F">
        <w:rPr>
          <w:rFonts w:eastAsia="Malgun Gothic"/>
          <w:bCs/>
          <w:color w:val="000000" w:themeColor="text1"/>
          <w:sz w:val="22"/>
          <w:szCs w:val="22"/>
        </w:rPr>
        <w:t xml:space="preserve"> the Ca</w:t>
      </w:r>
      <w:r w:rsidRPr="00AC572F">
        <w:rPr>
          <w:rFonts w:eastAsia="Malgun Gothic"/>
          <w:bCs/>
          <w:color w:val="000000" w:themeColor="text1"/>
          <w:sz w:val="22"/>
          <w:szCs w:val="22"/>
          <w:vertAlign w:val="superscript"/>
        </w:rPr>
        <w:t>2+</w:t>
      </w:r>
      <w:r w:rsidRPr="00AC572F">
        <w:rPr>
          <w:rFonts w:eastAsia="Malgun Gothic"/>
          <w:bCs/>
          <w:color w:val="000000" w:themeColor="text1"/>
          <w:sz w:val="22"/>
          <w:szCs w:val="22"/>
        </w:rPr>
        <w:t>-dependent c</w:t>
      </w:r>
      <w:r w:rsidRPr="00AC572F">
        <w:rPr>
          <w:rFonts w:eastAsia="Malgun Gothic"/>
          <w:color w:val="000000" w:themeColor="text1"/>
          <w:sz w:val="22"/>
          <w:szCs w:val="22"/>
        </w:rPr>
        <w:t xml:space="preserve">ysteine protease </w:t>
      </w:r>
      <w:r w:rsidRPr="00AC572F">
        <w:rPr>
          <w:rFonts w:eastAsia="Malgun Gothic"/>
          <w:bCs/>
          <w:color w:val="000000" w:themeColor="text1"/>
          <w:sz w:val="22"/>
          <w:szCs w:val="22"/>
        </w:rPr>
        <w:t>calpain-1 (CAPN1), leading to CAPN1-mediated truncation of mitochondrial-bound apoptosis-inducing factor (AIF). Excessive myocardial reactive oxygen species (ROS)</w:t>
      </w:r>
      <w:r>
        <w:rPr>
          <w:rFonts w:eastAsia="Malgun Gothic"/>
          <w:bCs/>
          <w:color w:val="000000" w:themeColor="text1"/>
          <w:sz w:val="22"/>
          <w:szCs w:val="22"/>
        </w:rPr>
        <w:t>,</w:t>
      </w:r>
      <w:r w:rsidRPr="00AC572F">
        <w:rPr>
          <w:rFonts w:eastAsia="Malgun Gothic"/>
          <w:bCs/>
          <w:color w:val="000000" w:themeColor="text1"/>
          <w:sz w:val="22"/>
          <w:szCs w:val="22"/>
        </w:rPr>
        <w:t xml:space="preserve"> in conjunction with a depleted mitochondrial thioredoxin-2 (TXN2) ROS buffering system</w:t>
      </w:r>
      <w:r>
        <w:rPr>
          <w:rFonts w:eastAsia="Malgun Gothic"/>
          <w:bCs/>
          <w:color w:val="000000" w:themeColor="text1"/>
          <w:sz w:val="22"/>
          <w:szCs w:val="22"/>
        </w:rPr>
        <w:t>,</w:t>
      </w:r>
      <w:r w:rsidRPr="00AC572F">
        <w:rPr>
          <w:rFonts w:eastAsia="Malgun Gothic"/>
          <w:bCs/>
          <w:color w:val="000000" w:themeColor="text1"/>
          <w:sz w:val="22"/>
          <w:szCs w:val="22"/>
        </w:rPr>
        <w:t xml:space="preserve"> in the hearts of </w:t>
      </w:r>
      <w:r w:rsidRPr="00AC572F">
        <w:rPr>
          <w:rFonts w:eastAsia="Malgun Gothic"/>
          <w:color w:val="000000" w:themeColor="text1"/>
          <w:sz w:val="22"/>
          <w:szCs w:val="22"/>
        </w:rPr>
        <w:t xml:space="preserve">trained </w:t>
      </w:r>
      <w:r w:rsidRPr="00AC572F">
        <w:rPr>
          <w:rFonts w:eastAsia="Malgun Gothic"/>
          <w:bCs/>
          <w:i/>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color w:val="000000" w:themeColor="text1"/>
          <w:sz w:val="22"/>
          <w:szCs w:val="22"/>
        </w:rPr>
        <w:t xml:space="preserve"> mice</w:t>
      </w:r>
      <w:r w:rsidRPr="00AC572F">
        <w:rPr>
          <w:rFonts w:eastAsia="Malgun Gothic"/>
          <w:bCs/>
          <w:color w:val="000000" w:themeColor="text1"/>
          <w:sz w:val="22"/>
          <w:szCs w:val="22"/>
        </w:rPr>
        <w:t xml:space="preserve"> </w:t>
      </w:r>
      <w:r>
        <w:rPr>
          <w:rFonts w:eastAsia="Malgun Gothic"/>
          <w:bCs/>
          <w:color w:val="000000" w:themeColor="text1"/>
          <w:sz w:val="22"/>
          <w:szCs w:val="22"/>
        </w:rPr>
        <w:t>enhanced</w:t>
      </w:r>
      <w:r w:rsidRPr="00AC572F">
        <w:rPr>
          <w:rFonts w:eastAsia="Malgun Gothic"/>
          <w:bCs/>
          <w:color w:val="000000" w:themeColor="text1"/>
          <w:sz w:val="22"/>
          <w:szCs w:val="22"/>
        </w:rPr>
        <w:t xml:space="preserve"> AIF oxidation. In turn, oxidized</w:t>
      </w:r>
      <w:r>
        <w:rPr>
          <w:rFonts w:eastAsia="Malgun Gothic"/>
          <w:bCs/>
          <w:color w:val="000000" w:themeColor="text1"/>
          <w:sz w:val="22"/>
          <w:szCs w:val="22"/>
        </w:rPr>
        <w:t xml:space="preserve"> and </w:t>
      </w:r>
      <w:r w:rsidRPr="00AC572F">
        <w:rPr>
          <w:rFonts w:eastAsia="Malgun Gothic"/>
          <w:bCs/>
          <w:color w:val="000000" w:themeColor="text1"/>
          <w:sz w:val="22"/>
          <w:szCs w:val="22"/>
        </w:rPr>
        <w:t>truncated</w:t>
      </w:r>
      <w:r>
        <w:rPr>
          <w:rFonts w:eastAsia="Malgun Gothic"/>
          <w:bCs/>
          <w:color w:val="000000" w:themeColor="text1"/>
          <w:sz w:val="22"/>
          <w:szCs w:val="22"/>
        </w:rPr>
        <w:t xml:space="preserve"> </w:t>
      </w:r>
      <w:r w:rsidRPr="00AC572F">
        <w:rPr>
          <w:rFonts w:eastAsia="Malgun Gothic"/>
          <w:bCs/>
          <w:color w:val="000000" w:themeColor="text1"/>
          <w:sz w:val="22"/>
          <w:szCs w:val="22"/>
        </w:rPr>
        <w:t>AIF migrate</w:t>
      </w:r>
      <w:r>
        <w:rPr>
          <w:rFonts w:eastAsia="Malgun Gothic"/>
          <w:bCs/>
          <w:color w:val="000000" w:themeColor="text1"/>
          <w:sz w:val="22"/>
          <w:szCs w:val="22"/>
        </w:rPr>
        <w:t>d</w:t>
      </w:r>
      <w:r w:rsidRPr="00AC572F">
        <w:rPr>
          <w:rFonts w:eastAsia="Malgun Gothic"/>
          <w:bCs/>
          <w:color w:val="000000" w:themeColor="text1"/>
          <w:sz w:val="22"/>
          <w:szCs w:val="22"/>
        </w:rPr>
        <w:t xml:space="preserve"> to the myocyte nucleus, triggering large-scale DNA fragmentation. </w:t>
      </w:r>
      <w:r w:rsidRPr="00562864">
        <w:rPr>
          <w:rFonts w:eastAsia="Malgun Gothic"/>
          <w:bCs/>
          <w:color w:val="000000" w:themeColor="text1"/>
          <w:sz w:val="22"/>
          <w:szCs w:val="22"/>
        </w:rPr>
        <w:t>In vitro</w:t>
      </w:r>
      <w:r w:rsidRPr="00AC572F">
        <w:rPr>
          <w:rFonts w:eastAsia="Malgun Gothic"/>
          <w:bCs/>
          <w:color w:val="000000" w:themeColor="text1"/>
          <w:sz w:val="22"/>
          <w:szCs w:val="22"/>
        </w:rPr>
        <w:t xml:space="preserve">, we </w:t>
      </w:r>
      <w:r>
        <w:rPr>
          <w:rFonts w:eastAsia="Malgun Gothic"/>
          <w:bCs/>
          <w:color w:val="000000" w:themeColor="text1"/>
          <w:sz w:val="22"/>
          <w:szCs w:val="22"/>
        </w:rPr>
        <w:t>showed</w:t>
      </w:r>
      <w:r w:rsidRPr="00AC572F">
        <w:rPr>
          <w:rFonts w:eastAsia="Malgun Gothic"/>
          <w:bCs/>
          <w:color w:val="000000" w:themeColor="text1"/>
          <w:sz w:val="22"/>
          <w:szCs w:val="22"/>
        </w:rPr>
        <w:t xml:space="preserve"> that challenging HL-1 cells</w:t>
      </w:r>
      <w:r>
        <w:rPr>
          <w:rFonts w:eastAsia="Malgun Gothic"/>
          <w:bCs/>
          <w:color w:val="000000" w:themeColor="text1"/>
          <w:sz w:val="22"/>
          <w:szCs w:val="22"/>
        </w:rPr>
        <w:t>, an immortalized mouse cardiomyocyte cell line,</w:t>
      </w:r>
      <w:r w:rsidRPr="00AC572F">
        <w:rPr>
          <w:rFonts w:eastAsia="Malgun Gothic"/>
          <w:bCs/>
          <w:color w:val="000000" w:themeColor="text1"/>
          <w:sz w:val="22"/>
          <w:szCs w:val="22"/>
        </w:rPr>
        <w:t xml:space="preserve"> with </w:t>
      </w:r>
      <w:r>
        <w:rPr>
          <w:rFonts w:eastAsia="Malgun Gothic"/>
          <w:bCs/>
          <w:color w:val="000000" w:themeColor="text1"/>
          <w:sz w:val="22"/>
          <w:szCs w:val="22"/>
        </w:rPr>
        <w:t>increased intracellular</w:t>
      </w:r>
      <w:r w:rsidRPr="00AC572F">
        <w:rPr>
          <w:rFonts w:eastAsia="Malgun Gothic"/>
          <w:bCs/>
          <w:color w:val="000000" w:themeColor="text1"/>
          <w:sz w:val="22"/>
          <w:szCs w:val="22"/>
        </w:rPr>
        <w:t xml:space="preserve"> Ca</w:t>
      </w:r>
      <w:r w:rsidRPr="00AC572F">
        <w:rPr>
          <w:rFonts w:eastAsia="Malgun Gothic"/>
          <w:bCs/>
          <w:color w:val="000000" w:themeColor="text1"/>
          <w:sz w:val="22"/>
          <w:szCs w:val="22"/>
          <w:vertAlign w:val="superscript"/>
        </w:rPr>
        <w:t>2+</w:t>
      </w:r>
      <w:r w:rsidRPr="00AC572F">
        <w:rPr>
          <w:rFonts w:eastAsia="Malgun Gothic"/>
          <w:bCs/>
          <w:color w:val="000000" w:themeColor="text1"/>
          <w:sz w:val="22"/>
          <w:szCs w:val="22"/>
        </w:rPr>
        <w:t xml:space="preserve"> </w:t>
      </w:r>
      <w:r>
        <w:rPr>
          <w:rFonts w:eastAsia="Malgun Gothic"/>
          <w:bCs/>
          <w:color w:val="000000" w:themeColor="text1"/>
          <w:sz w:val="22"/>
          <w:szCs w:val="22"/>
        </w:rPr>
        <w:t>concentrations</w:t>
      </w:r>
      <w:r w:rsidRPr="00AC572F">
        <w:rPr>
          <w:rFonts w:eastAsia="Malgun Gothic"/>
          <w:bCs/>
          <w:color w:val="000000" w:themeColor="text1"/>
          <w:sz w:val="22"/>
          <w:szCs w:val="22"/>
        </w:rPr>
        <w:t xml:space="preserve"> </w:t>
      </w:r>
      <w:proofErr w:type="gramStart"/>
      <w:r w:rsidRPr="00AC572F">
        <w:rPr>
          <w:rFonts w:eastAsia="Malgun Gothic"/>
          <w:bCs/>
          <w:color w:val="000000" w:themeColor="text1"/>
          <w:sz w:val="22"/>
          <w:szCs w:val="22"/>
        </w:rPr>
        <w:t>drive</w:t>
      </w:r>
      <w:r>
        <w:rPr>
          <w:rFonts w:eastAsia="Malgun Gothic"/>
          <w:bCs/>
          <w:color w:val="000000" w:themeColor="text1"/>
          <w:sz w:val="22"/>
          <w:szCs w:val="22"/>
        </w:rPr>
        <w:t>s</w:t>
      </w:r>
      <w:proofErr w:type="gramEnd"/>
      <w:r w:rsidRPr="00AC572F">
        <w:rPr>
          <w:rFonts w:eastAsia="Malgun Gothic"/>
          <w:bCs/>
          <w:color w:val="000000" w:themeColor="text1"/>
          <w:sz w:val="22"/>
          <w:szCs w:val="22"/>
        </w:rPr>
        <w:t xml:space="preserve"> CAPN1 activation, mitochondrial membrane depolarization, </w:t>
      </w:r>
      <w:r>
        <w:rPr>
          <w:rFonts w:eastAsia="Malgun Gothic"/>
          <w:bCs/>
          <w:color w:val="000000" w:themeColor="text1"/>
          <w:sz w:val="22"/>
          <w:szCs w:val="22"/>
        </w:rPr>
        <w:t xml:space="preserve">movement of CAPN1 to the </w:t>
      </w:r>
      <w:r w:rsidRPr="00AC572F">
        <w:rPr>
          <w:rFonts w:eastAsia="Malgun Gothic"/>
          <w:bCs/>
          <w:color w:val="000000" w:themeColor="text1"/>
          <w:sz w:val="22"/>
          <w:szCs w:val="22"/>
        </w:rPr>
        <w:t xml:space="preserve">mitochondria, and necrotic cell death. Furthermore, </w:t>
      </w:r>
      <w:r>
        <w:rPr>
          <w:rFonts w:eastAsia="Malgun Gothic"/>
          <w:bCs/>
          <w:color w:val="000000" w:themeColor="text1"/>
          <w:sz w:val="22"/>
          <w:szCs w:val="22"/>
        </w:rPr>
        <w:t xml:space="preserve">hearts from </w:t>
      </w:r>
      <w:r w:rsidRPr="00AC572F">
        <w:rPr>
          <w:rFonts w:eastAsia="Malgun Gothic"/>
          <w:bCs/>
          <w:color w:val="000000" w:themeColor="text1"/>
          <w:sz w:val="22"/>
          <w:szCs w:val="22"/>
        </w:rPr>
        <w:t xml:space="preserve">exercised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w:t>
      </w:r>
      <w:r>
        <w:rPr>
          <w:rFonts w:eastAsia="Malgun Gothic"/>
          <w:color w:val="000000" w:themeColor="text1"/>
          <w:sz w:val="22"/>
          <w:szCs w:val="22"/>
        </w:rPr>
        <w:t>mice</w:t>
      </w:r>
      <w:r w:rsidRPr="00AC572F">
        <w:rPr>
          <w:rFonts w:eastAsia="Malgun Gothic"/>
          <w:color w:val="000000" w:themeColor="text1"/>
          <w:sz w:val="22"/>
          <w:szCs w:val="22"/>
        </w:rPr>
        <w:t xml:space="preserve"> displayed a marked depletion in the </w:t>
      </w:r>
      <w:r>
        <w:rPr>
          <w:rFonts w:eastAsia="Malgun Gothic"/>
          <w:color w:val="000000" w:themeColor="text1"/>
          <w:sz w:val="22"/>
          <w:szCs w:val="22"/>
        </w:rPr>
        <w:t>amounts</w:t>
      </w:r>
      <w:r w:rsidRPr="00AC572F">
        <w:rPr>
          <w:rFonts w:eastAsia="Malgun Gothic"/>
          <w:color w:val="000000" w:themeColor="text1"/>
          <w:sz w:val="22"/>
          <w:szCs w:val="22"/>
        </w:rPr>
        <w:t xml:space="preserve"> of the endogenous CAPN1 inhibitor, calpastatin (CAST)</w:t>
      </w:r>
      <w:r>
        <w:rPr>
          <w:rFonts w:eastAsia="Malgun Gothic"/>
          <w:color w:val="000000" w:themeColor="text1"/>
          <w:sz w:val="22"/>
          <w:szCs w:val="22"/>
        </w:rPr>
        <w:t xml:space="preserve">. </w:t>
      </w:r>
      <w:r w:rsidRPr="00AC572F">
        <w:rPr>
          <w:rFonts w:eastAsia="Malgun Gothic"/>
          <w:color w:val="000000" w:themeColor="text1"/>
          <w:sz w:val="22"/>
          <w:szCs w:val="22"/>
        </w:rPr>
        <w:t xml:space="preserve"> </w:t>
      </w:r>
      <w:r>
        <w:rPr>
          <w:rFonts w:eastAsia="Malgun Gothic"/>
          <w:color w:val="000000" w:themeColor="text1"/>
          <w:sz w:val="22"/>
          <w:szCs w:val="22"/>
        </w:rPr>
        <w:t>Ov</w:t>
      </w:r>
      <w:r w:rsidRPr="00AC572F">
        <w:rPr>
          <w:rFonts w:eastAsia="Malgun Gothic"/>
          <w:color w:val="000000" w:themeColor="text1"/>
          <w:sz w:val="22"/>
          <w:szCs w:val="22"/>
        </w:rPr>
        <w:t xml:space="preserve">erexpressing CAST </w:t>
      </w:r>
      <w:r>
        <w:rPr>
          <w:rFonts w:eastAsia="Malgun Gothic"/>
          <w:color w:val="000000" w:themeColor="text1"/>
          <w:sz w:val="22"/>
          <w:szCs w:val="22"/>
        </w:rPr>
        <w:t xml:space="preserve">or pre-treatment with </w:t>
      </w:r>
      <w:r>
        <w:rPr>
          <w:rFonts w:eastAsia="Malgun Gothic"/>
          <w:bCs/>
          <w:color w:val="000000" w:themeColor="text1"/>
          <w:sz w:val="22"/>
          <w:szCs w:val="22"/>
        </w:rPr>
        <w:t>t</w:t>
      </w:r>
      <w:r w:rsidRPr="00AC572F">
        <w:rPr>
          <w:rFonts w:eastAsia="Malgun Gothic"/>
          <w:bCs/>
          <w:color w:val="000000" w:themeColor="text1"/>
          <w:sz w:val="22"/>
          <w:szCs w:val="22"/>
        </w:rPr>
        <w:t>he cell-permeable CAPN1 inhibitor, calpeptin</w:t>
      </w:r>
      <w:r>
        <w:rPr>
          <w:rFonts w:eastAsia="Malgun Gothic"/>
          <w:color w:val="000000" w:themeColor="text1"/>
          <w:sz w:val="22"/>
          <w:szCs w:val="22"/>
        </w:rPr>
        <w:t>,</w:t>
      </w:r>
      <w:r w:rsidRPr="00AC572F">
        <w:rPr>
          <w:rFonts w:eastAsia="Malgun Gothic"/>
          <w:color w:val="000000" w:themeColor="text1"/>
          <w:sz w:val="22"/>
          <w:szCs w:val="22"/>
        </w:rPr>
        <w:t xml:space="preserve"> </w:t>
      </w:r>
      <w:r>
        <w:rPr>
          <w:rFonts w:eastAsia="Malgun Gothic"/>
          <w:color w:val="000000" w:themeColor="text1"/>
          <w:sz w:val="22"/>
          <w:szCs w:val="22"/>
        </w:rPr>
        <w:t xml:space="preserve">protected </w:t>
      </w:r>
      <w:r w:rsidRPr="00AC572F">
        <w:rPr>
          <w:rFonts w:eastAsia="Malgun Gothic"/>
          <w:color w:val="000000" w:themeColor="text1"/>
          <w:sz w:val="22"/>
          <w:szCs w:val="22"/>
        </w:rPr>
        <w:t xml:space="preserve">HL-1 cells against </w:t>
      </w:r>
      <w:r w:rsidRPr="00AC572F">
        <w:rPr>
          <w:rFonts w:eastAsia="Malgun Gothic"/>
          <w:bCs/>
          <w:color w:val="000000" w:themeColor="text1"/>
          <w:sz w:val="22"/>
          <w:szCs w:val="22"/>
        </w:rPr>
        <w:t>Ca</w:t>
      </w:r>
      <w:r w:rsidRPr="00AC572F">
        <w:rPr>
          <w:rFonts w:eastAsia="Malgun Gothic"/>
          <w:bCs/>
          <w:color w:val="000000" w:themeColor="text1"/>
          <w:sz w:val="22"/>
          <w:szCs w:val="22"/>
          <w:vertAlign w:val="superscript"/>
        </w:rPr>
        <w:t>2+</w:t>
      </w:r>
      <w:r w:rsidRPr="00AC572F">
        <w:rPr>
          <w:rFonts w:eastAsia="Malgun Gothic"/>
          <w:bCs/>
          <w:color w:val="000000" w:themeColor="text1"/>
          <w:sz w:val="22"/>
          <w:szCs w:val="22"/>
        </w:rPr>
        <w:t xml:space="preserve"> overload-induced cell death. Additionally, calpeptin </w:t>
      </w:r>
      <w:r>
        <w:rPr>
          <w:rFonts w:eastAsia="Malgun Gothic"/>
          <w:bCs/>
          <w:color w:val="000000" w:themeColor="text1"/>
          <w:sz w:val="22"/>
          <w:szCs w:val="22"/>
        </w:rPr>
        <w:t>blocked</w:t>
      </w:r>
      <w:r w:rsidRPr="00AC572F">
        <w:rPr>
          <w:rFonts w:eastAsia="Malgun Gothic"/>
          <w:bCs/>
          <w:color w:val="000000" w:themeColor="text1"/>
          <w:sz w:val="22"/>
          <w:szCs w:val="22"/>
        </w:rPr>
        <w:t xml:space="preserve"> CAPN1-mediated truncation of AIF in cardiomyocytes</w:t>
      </w:r>
      <w:r>
        <w:rPr>
          <w:rFonts w:eastAsia="Malgun Gothic"/>
          <w:bCs/>
          <w:color w:val="000000" w:themeColor="text1"/>
          <w:sz w:val="22"/>
          <w:szCs w:val="22"/>
        </w:rPr>
        <w:t xml:space="preserve"> </w:t>
      </w:r>
      <w:r w:rsidRPr="00AC572F">
        <w:rPr>
          <w:rFonts w:eastAsia="Malgun Gothic"/>
          <w:bCs/>
          <w:color w:val="000000" w:themeColor="text1"/>
          <w:sz w:val="22"/>
          <w:szCs w:val="22"/>
        </w:rPr>
        <w:t>derived from embryonic stem cells (ES</w:t>
      </w:r>
      <w:r>
        <w:rPr>
          <w:rFonts w:eastAsia="Malgun Gothic"/>
          <w:bCs/>
          <w:color w:val="000000" w:themeColor="text1"/>
          <w:sz w:val="22"/>
          <w:szCs w:val="22"/>
        </w:rPr>
        <w:t>-CMs</w:t>
      </w:r>
      <w:r w:rsidRPr="00AC572F">
        <w:rPr>
          <w:rFonts w:eastAsia="Malgun Gothic"/>
          <w:bCs/>
          <w:color w:val="000000" w:themeColor="text1"/>
          <w:sz w:val="22"/>
          <w:szCs w:val="22"/>
        </w:rPr>
        <w:t xml:space="preserve">) generated from </w:t>
      </w:r>
      <w:r w:rsidRPr="00AC572F">
        <w:rPr>
          <w:rFonts w:eastAsia="Malgun Gothic"/>
          <w:bCs/>
          <w:i/>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color w:val="000000" w:themeColor="text1"/>
          <w:sz w:val="22"/>
          <w:szCs w:val="22"/>
        </w:rPr>
        <w:t xml:space="preserve"> mouse embryos, even in </w:t>
      </w:r>
      <w:r w:rsidRPr="00AC572F">
        <w:rPr>
          <w:rFonts w:eastAsia="Malgun Gothic"/>
          <w:bCs/>
          <w:color w:val="000000" w:themeColor="text1"/>
          <w:sz w:val="22"/>
          <w:szCs w:val="22"/>
        </w:rPr>
        <w:t>mutant</w:t>
      </w:r>
      <w:r w:rsidRPr="00AC572F">
        <w:rPr>
          <w:rFonts w:eastAsia="Malgun Gothic"/>
          <w:bCs/>
          <w:i/>
          <w:color w:val="000000" w:themeColor="text1"/>
          <w:sz w:val="22"/>
          <w:szCs w:val="22"/>
        </w:rPr>
        <w:t xml:space="preserve"> </w:t>
      </w:r>
      <w:r w:rsidRPr="00AC572F">
        <w:rPr>
          <w:rFonts w:eastAsia="Malgun Gothic"/>
          <w:color w:val="000000" w:themeColor="text1"/>
          <w:sz w:val="22"/>
          <w:szCs w:val="22"/>
        </w:rPr>
        <w:t xml:space="preserve">ES-CMs </w:t>
      </w:r>
      <w:r>
        <w:rPr>
          <w:rFonts w:eastAsia="Malgun Gothic"/>
          <w:color w:val="000000" w:themeColor="text1"/>
          <w:sz w:val="22"/>
          <w:szCs w:val="22"/>
        </w:rPr>
        <w:t>chronically stimulated</w:t>
      </w:r>
      <w:r w:rsidRPr="00AC572F">
        <w:rPr>
          <w:rFonts w:eastAsia="Malgun Gothic"/>
          <w:color w:val="000000" w:themeColor="text1"/>
          <w:sz w:val="22"/>
          <w:szCs w:val="22"/>
        </w:rPr>
        <w:t xml:space="preserve"> with </w:t>
      </w:r>
      <w:r>
        <w:rPr>
          <w:rFonts w:eastAsia="Malgun Gothic"/>
          <w:bCs/>
          <w:color w:val="000000" w:themeColor="text1"/>
          <w:sz w:val="22"/>
          <w:szCs w:val="22"/>
        </w:rPr>
        <w:t>the</w:t>
      </w:r>
      <w:r w:rsidRPr="00AC572F">
        <w:rPr>
          <w:rFonts w:eastAsia="Malgun Gothic"/>
          <w:bCs/>
          <w:color w:val="000000" w:themeColor="text1"/>
          <w:sz w:val="22"/>
          <w:szCs w:val="22"/>
        </w:rPr>
        <w:t xml:space="preserve"> β-adrenergic </w:t>
      </w:r>
      <w:r>
        <w:rPr>
          <w:rFonts w:eastAsia="Malgun Gothic"/>
          <w:bCs/>
          <w:color w:val="000000" w:themeColor="text1"/>
          <w:sz w:val="22"/>
          <w:szCs w:val="22"/>
        </w:rPr>
        <w:t xml:space="preserve">agonist </w:t>
      </w:r>
      <w:r w:rsidRPr="00AC572F">
        <w:rPr>
          <w:rFonts w:eastAsia="Malgun Gothic"/>
          <w:bCs/>
          <w:color w:val="000000" w:themeColor="text1"/>
          <w:sz w:val="22"/>
          <w:szCs w:val="22"/>
        </w:rPr>
        <w:t>isoproterenol (ISO)</w:t>
      </w:r>
      <w:r>
        <w:rPr>
          <w:rFonts w:eastAsia="Malgun Gothic"/>
          <w:bCs/>
          <w:color w:val="000000" w:themeColor="text1"/>
          <w:sz w:val="22"/>
          <w:szCs w:val="22"/>
        </w:rPr>
        <w:t xml:space="preserve"> or increased intracellular Ca</w:t>
      </w:r>
      <w:r w:rsidRPr="00411F10">
        <w:rPr>
          <w:rFonts w:eastAsia="Malgun Gothic"/>
          <w:bCs/>
          <w:color w:val="000000" w:themeColor="text1"/>
          <w:sz w:val="22"/>
          <w:szCs w:val="22"/>
          <w:vertAlign w:val="superscript"/>
        </w:rPr>
        <w:t>2+</w:t>
      </w:r>
      <w:r w:rsidRPr="00AC572F">
        <w:rPr>
          <w:rFonts w:eastAsia="Malgun Gothic"/>
          <w:bCs/>
          <w:color w:val="000000" w:themeColor="text1"/>
          <w:sz w:val="22"/>
          <w:szCs w:val="22"/>
        </w:rPr>
        <w:t>.</w:t>
      </w:r>
    </w:p>
    <w:p w14:paraId="6E491187" w14:textId="77777777" w:rsidR="0053753B" w:rsidRPr="00AC572F" w:rsidRDefault="0053753B" w:rsidP="001B4A24">
      <w:pPr>
        <w:spacing w:line="480" w:lineRule="auto"/>
        <w:ind w:firstLine="720"/>
        <w:jc w:val="both"/>
        <w:rPr>
          <w:rFonts w:eastAsia="Malgun Gothic"/>
          <w:bCs/>
          <w:color w:val="000000" w:themeColor="text1"/>
          <w:sz w:val="22"/>
          <w:szCs w:val="22"/>
        </w:rPr>
      </w:pPr>
      <w:r w:rsidRPr="00AC572F">
        <w:rPr>
          <w:rFonts w:eastAsia="Malgun Gothic"/>
          <w:bCs/>
          <w:color w:val="000000" w:themeColor="text1"/>
          <w:sz w:val="22"/>
          <w:szCs w:val="22"/>
        </w:rPr>
        <w:t>Lastly, we report the influence of peptidyl-prolyl cis-trans isomerase (PPIA</w:t>
      </w:r>
      <w:r>
        <w:rPr>
          <w:rFonts w:eastAsia="Malgun Gothic"/>
          <w:bCs/>
          <w:color w:val="000000" w:themeColor="text1"/>
          <w:sz w:val="22"/>
          <w:szCs w:val="22"/>
        </w:rPr>
        <w:t>, also known as</w:t>
      </w:r>
      <w:r w:rsidRPr="00AC572F">
        <w:rPr>
          <w:rFonts w:eastAsia="Malgun Gothic"/>
          <w:bCs/>
          <w:color w:val="000000" w:themeColor="text1"/>
          <w:sz w:val="22"/>
          <w:szCs w:val="22"/>
        </w:rPr>
        <w:t xml:space="preserve"> cyclophilin-A) in the nuclear transport of AIF in </w:t>
      </w:r>
      <w:r>
        <w:rPr>
          <w:rFonts w:eastAsia="Malgun Gothic"/>
          <w:bCs/>
          <w:color w:val="000000" w:themeColor="text1"/>
          <w:sz w:val="22"/>
          <w:szCs w:val="22"/>
        </w:rPr>
        <w:t xml:space="preserve">cardiomyocytes from the </w:t>
      </w:r>
      <w:r w:rsidRPr="00AC572F">
        <w:rPr>
          <w:rFonts w:eastAsia="Malgun Gothic"/>
          <w:bCs/>
          <w:color w:val="000000" w:themeColor="text1"/>
          <w:sz w:val="22"/>
          <w:szCs w:val="22"/>
        </w:rPr>
        <w:t xml:space="preserve">ACM </w:t>
      </w:r>
      <w:r>
        <w:rPr>
          <w:rFonts w:eastAsia="Malgun Gothic"/>
          <w:bCs/>
          <w:color w:val="000000" w:themeColor="text1"/>
          <w:sz w:val="22"/>
          <w:szCs w:val="22"/>
        </w:rPr>
        <w:t>model</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Prior research demonstrated </w:t>
      </w:r>
      <w:r w:rsidRPr="00AC572F">
        <w:rPr>
          <w:rFonts w:eastAsia="Malgun Gothic"/>
          <w:bCs/>
          <w:color w:val="000000" w:themeColor="text1"/>
          <w:sz w:val="22"/>
          <w:szCs w:val="22"/>
        </w:rPr>
        <w:t xml:space="preserve">PPIA </w:t>
      </w:r>
      <w:r>
        <w:rPr>
          <w:rFonts w:eastAsia="Malgun Gothic"/>
          <w:bCs/>
          <w:color w:val="000000" w:themeColor="text1"/>
          <w:sz w:val="22"/>
          <w:szCs w:val="22"/>
        </w:rPr>
        <w:t>acts as</w:t>
      </w:r>
      <w:r w:rsidRPr="00AC572F">
        <w:rPr>
          <w:rFonts w:eastAsia="Malgun Gothic"/>
          <w:bCs/>
          <w:color w:val="000000" w:themeColor="text1"/>
          <w:sz w:val="22"/>
          <w:szCs w:val="22"/>
        </w:rPr>
        <w:t xml:space="preserve"> an AIF</w:t>
      </w:r>
      <w:r>
        <w:rPr>
          <w:rFonts w:eastAsia="Malgun Gothic"/>
          <w:bCs/>
          <w:color w:val="000000" w:themeColor="text1"/>
          <w:sz w:val="22"/>
          <w:szCs w:val="22"/>
        </w:rPr>
        <w:t xml:space="preserve"> </w:t>
      </w:r>
      <w:r w:rsidRPr="00AC572F">
        <w:rPr>
          <w:rFonts w:eastAsia="Malgun Gothic"/>
          <w:bCs/>
          <w:color w:val="000000" w:themeColor="text1"/>
          <w:sz w:val="22"/>
          <w:szCs w:val="22"/>
        </w:rPr>
        <w:t>nuclear chaperone</w:t>
      </w:r>
      <w:r>
        <w:rPr>
          <w:rFonts w:eastAsia="Malgun Gothic"/>
          <w:bCs/>
          <w:color w:val="000000" w:themeColor="text1"/>
          <w:sz w:val="22"/>
          <w:szCs w:val="22"/>
        </w:rPr>
        <w:t>,</w:t>
      </w:r>
      <w:r w:rsidRPr="00AC572F">
        <w:rPr>
          <w:rFonts w:eastAsia="Malgun Gothic"/>
          <w:bCs/>
          <w:color w:val="000000" w:themeColor="text1"/>
          <w:sz w:val="22"/>
          <w:szCs w:val="22"/>
        </w:rPr>
        <w:t xml:space="preserve"> </w:t>
      </w:r>
      <w:r>
        <w:rPr>
          <w:rFonts w:eastAsia="Malgun Gothic"/>
          <w:bCs/>
          <w:color w:val="000000" w:themeColor="text1"/>
          <w:sz w:val="22"/>
          <w:szCs w:val="22"/>
        </w:rPr>
        <w:t>translocating AIF from the cytosol to the nucleus, leading to AIF-mediated DNA degradation (10-12). W</w:t>
      </w:r>
      <w:r w:rsidRPr="00AC572F">
        <w:rPr>
          <w:rFonts w:eastAsia="Malgun Gothic"/>
          <w:bCs/>
          <w:color w:val="000000" w:themeColor="text1"/>
          <w:sz w:val="22"/>
          <w:szCs w:val="22"/>
        </w:rPr>
        <w:t>h</w:t>
      </w:r>
      <w:r>
        <w:rPr>
          <w:rFonts w:eastAsia="Malgun Gothic"/>
          <w:bCs/>
          <w:color w:val="000000" w:themeColor="text1"/>
          <w:sz w:val="22"/>
          <w:szCs w:val="22"/>
        </w:rPr>
        <w:t>ereas</w:t>
      </w:r>
      <w:r w:rsidRPr="00AC572F">
        <w:rPr>
          <w:rFonts w:eastAsia="Malgun Gothic"/>
          <w:bCs/>
          <w:color w:val="000000" w:themeColor="text1"/>
          <w:sz w:val="22"/>
          <w:szCs w:val="22"/>
        </w:rPr>
        <w:t xml:space="preserve"> heat shock protein-70 (HSP70) acts </w:t>
      </w:r>
      <w:r>
        <w:rPr>
          <w:rFonts w:eastAsia="Malgun Gothic"/>
          <w:bCs/>
          <w:color w:val="000000" w:themeColor="text1"/>
          <w:sz w:val="22"/>
          <w:szCs w:val="22"/>
        </w:rPr>
        <w:t xml:space="preserve">to prevent </w:t>
      </w:r>
      <w:r w:rsidRPr="00AC572F">
        <w:rPr>
          <w:rFonts w:eastAsia="Malgun Gothic"/>
          <w:bCs/>
          <w:color w:val="000000" w:themeColor="text1"/>
          <w:sz w:val="22"/>
          <w:szCs w:val="22"/>
        </w:rPr>
        <w:t xml:space="preserve">nuclear </w:t>
      </w:r>
      <w:r>
        <w:rPr>
          <w:rFonts w:eastAsia="Malgun Gothic"/>
          <w:bCs/>
          <w:color w:val="000000" w:themeColor="text1"/>
          <w:sz w:val="22"/>
          <w:szCs w:val="22"/>
        </w:rPr>
        <w:t>import of AIF</w:t>
      </w:r>
      <w:r w:rsidRPr="00AC572F">
        <w:rPr>
          <w:rFonts w:eastAsia="Malgun Gothic"/>
          <w:bCs/>
          <w:color w:val="000000" w:themeColor="text1"/>
          <w:sz w:val="22"/>
          <w:szCs w:val="22"/>
        </w:rPr>
        <w:t xml:space="preserve"> </w:t>
      </w:r>
      <w:r>
        <w:rPr>
          <w:rFonts w:eastAsia="Malgun Gothic"/>
          <w:bCs/>
          <w:color w:val="000000" w:themeColor="text1"/>
          <w:sz w:val="22"/>
          <w:szCs w:val="22"/>
        </w:rPr>
        <w:t>(13,14)</w:t>
      </w:r>
      <w:r w:rsidRPr="00AC572F">
        <w:rPr>
          <w:rFonts w:eastAsia="Malgun Gothic"/>
          <w:bCs/>
          <w:color w:val="000000" w:themeColor="text1"/>
          <w:sz w:val="22"/>
          <w:szCs w:val="22"/>
        </w:rPr>
        <w:t xml:space="preserve">. </w:t>
      </w:r>
      <w:r>
        <w:rPr>
          <w:rFonts w:eastAsia="Malgun Gothic"/>
          <w:color w:val="000000" w:themeColor="text1"/>
          <w:sz w:val="22"/>
          <w:szCs w:val="22"/>
        </w:rPr>
        <w:t>In both the</w:t>
      </w:r>
      <w:r w:rsidRPr="00AC572F">
        <w:rPr>
          <w:rFonts w:eastAsia="Malgun Gothic"/>
          <w:color w:val="000000" w:themeColor="text1"/>
          <w:sz w:val="22"/>
          <w:szCs w:val="22"/>
        </w:rPr>
        <w:t xml:space="preserve"> hearts</w:t>
      </w:r>
      <w:r>
        <w:rPr>
          <w:rFonts w:eastAsia="Malgun Gothic"/>
          <w:color w:val="000000" w:themeColor="text1"/>
          <w:sz w:val="22"/>
          <w:szCs w:val="22"/>
        </w:rPr>
        <w:t xml:space="preserve"> from exercised mice</w:t>
      </w:r>
      <w:r w:rsidRPr="00AC572F">
        <w:rPr>
          <w:rFonts w:eastAsia="Malgun Gothic"/>
          <w:color w:val="000000" w:themeColor="text1"/>
          <w:sz w:val="22"/>
          <w:szCs w:val="22"/>
        </w:rPr>
        <w:t xml:space="preserve"> </w:t>
      </w:r>
      <w:r>
        <w:rPr>
          <w:rFonts w:eastAsia="Malgun Gothic"/>
          <w:color w:val="000000" w:themeColor="text1"/>
          <w:sz w:val="22"/>
          <w:szCs w:val="22"/>
        </w:rPr>
        <w:t>and</w:t>
      </w:r>
      <w:r w:rsidRPr="00AC572F">
        <w:rPr>
          <w:rFonts w:eastAsia="Malgun Gothic"/>
          <w:color w:val="000000" w:themeColor="text1"/>
          <w:sz w:val="22"/>
          <w:szCs w:val="22"/>
        </w:rPr>
        <w:t xml:space="preserve"> ES-CMs</w:t>
      </w:r>
      <w:r>
        <w:rPr>
          <w:rFonts w:eastAsia="Malgun Gothic"/>
          <w:color w:val="000000" w:themeColor="text1"/>
          <w:sz w:val="22"/>
          <w:szCs w:val="22"/>
        </w:rPr>
        <w:t xml:space="preserve"> stimulated with </w:t>
      </w:r>
      <w:r w:rsidRPr="00AC572F">
        <w:rPr>
          <w:rFonts w:eastAsia="Malgun Gothic"/>
          <w:color w:val="000000" w:themeColor="text1"/>
          <w:sz w:val="22"/>
          <w:szCs w:val="22"/>
        </w:rPr>
        <w:t>ISO</w:t>
      </w:r>
      <w:r>
        <w:rPr>
          <w:rFonts w:eastAsia="Malgun Gothic"/>
          <w:color w:val="000000" w:themeColor="text1"/>
          <w:sz w:val="22"/>
          <w:szCs w:val="22"/>
        </w:rPr>
        <w:t xml:space="preserve"> and </w:t>
      </w:r>
      <w:r w:rsidRPr="00AC572F">
        <w:rPr>
          <w:rFonts w:eastAsia="Malgun Gothic"/>
          <w:color w:val="000000" w:themeColor="text1"/>
          <w:sz w:val="22"/>
          <w:szCs w:val="22"/>
        </w:rPr>
        <w:t>Ca</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xml:space="preserve">,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 xml:space="preserve">cardiomyocytes displayed reduced </w:t>
      </w:r>
      <w:r>
        <w:rPr>
          <w:rFonts w:eastAsia="Malgun Gothic"/>
          <w:color w:val="000000" w:themeColor="text1"/>
          <w:sz w:val="22"/>
          <w:szCs w:val="22"/>
        </w:rPr>
        <w:t xml:space="preserve">amounts of </w:t>
      </w:r>
      <w:r w:rsidRPr="00AC572F">
        <w:rPr>
          <w:rFonts w:eastAsia="Malgun Gothic"/>
          <w:color w:val="000000" w:themeColor="text1"/>
          <w:sz w:val="22"/>
          <w:szCs w:val="22"/>
        </w:rPr>
        <w:t>HSP70</w:t>
      </w:r>
      <w:r>
        <w:rPr>
          <w:rFonts w:eastAsia="Malgun Gothic"/>
          <w:color w:val="000000" w:themeColor="text1"/>
          <w:sz w:val="22"/>
          <w:szCs w:val="22"/>
        </w:rPr>
        <w:t>.</w:t>
      </w:r>
      <w:r w:rsidRPr="00AC572F">
        <w:rPr>
          <w:rFonts w:eastAsia="Malgun Gothic"/>
          <w:color w:val="000000" w:themeColor="text1"/>
          <w:sz w:val="22"/>
          <w:szCs w:val="22"/>
        </w:rPr>
        <w:t xml:space="preserve"> </w:t>
      </w:r>
      <w:r>
        <w:rPr>
          <w:rFonts w:eastAsia="Malgun Gothic"/>
          <w:color w:val="000000" w:themeColor="text1"/>
          <w:sz w:val="22"/>
          <w:szCs w:val="22"/>
        </w:rPr>
        <w:t>We also detected reduced amounts of</w:t>
      </w:r>
      <w:r w:rsidRPr="00AC572F">
        <w:rPr>
          <w:rFonts w:eastAsia="Malgun Gothic"/>
          <w:color w:val="000000" w:themeColor="text1"/>
          <w:sz w:val="22"/>
          <w:szCs w:val="22"/>
        </w:rPr>
        <w:t xml:space="preserve"> free, AIF-unbound PPIA</w:t>
      </w:r>
      <w:r>
        <w:rPr>
          <w:rFonts w:eastAsia="Malgun Gothic"/>
          <w:color w:val="000000" w:themeColor="text1"/>
          <w:sz w:val="22"/>
          <w:szCs w:val="22"/>
        </w:rPr>
        <w:t xml:space="preserve"> and increased amounts of AIF-bound PPIA</w:t>
      </w:r>
      <w:r w:rsidRPr="00AC572F">
        <w:rPr>
          <w:rFonts w:eastAsia="Malgun Gothic"/>
          <w:color w:val="000000" w:themeColor="text1"/>
          <w:sz w:val="22"/>
          <w:szCs w:val="22"/>
        </w:rPr>
        <w:t xml:space="preserve"> in the hearts of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 xml:space="preserve">mice subjected to chronic exercise. </w:t>
      </w:r>
      <w:r>
        <w:rPr>
          <w:rFonts w:eastAsia="Malgun Gothic"/>
          <w:color w:val="000000" w:themeColor="text1"/>
          <w:sz w:val="22"/>
          <w:szCs w:val="22"/>
        </w:rPr>
        <w:t>Finally, we showed that</w:t>
      </w:r>
      <w:r w:rsidRPr="00AC572F">
        <w:rPr>
          <w:rFonts w:eastAsia="Malgun Gothic"/>
          <w:color w:val="000000" w:themeColor="text1"/>
          <w:sz w:val="22"/>
          <w:szCs w:val="22"/>
        </w:rPr>
        <w:t xml:space="preserve"> an AIF-mimetic peptide that disrupts the AIF</w:t>
      </w:r>
      <w:r>
        <w:rPr>
          <w:rFonts w:eastAsia="Malgun Gothic"/>
          <w:color w:val="000000" w:themeColor="text1"/>
          <w:sz w:val="22"/>
          <w:szCs w:val="22"/>
        </w:rPr>
        <w:t>-</w:t>
      </w:r>
      <w:r w:rsidRPr="00AC572F">
        <w:rPr>
          <w:rFonts w:eastAsia="Malgun Gothic"/>
          <w:color w:val="000000" w:themeColor="text1"/>
          <w:sz w:val="22"/>
          <w:szCs w:val="22"/>
        </w:rPr>
        <w:t xml:space="preserve">PPIA complex </w:t>
      </w:r>
      <w:bookmarkStart w:id="1" w:name="_Hlk50640373"/>
      <w:r w:rsidRPr="00AC572F">
        <w:rPr>
          <w:rFonts w:eastAsia="Malgun Gothic"/>
          <w:color w:val="000000" w:themeColor="text1"/>
          <w:sz w:val="22"/>
          <w:szCs w:val="22"/>
        </w:rPr>
        <w:t>prevent</w:t>
      </w:r>
      <w:r>
        <w:rPr>
          <w:rFonts w:eastAsia="Malgun Gothic"/>
          <w:color w:val="000000" w:themeColor="text1"/>
          <w:sz w:val="22"/>
          <w:szCs w:val="22"/>
        </w:rPr>
        <w:t>ed</w:t>
      </w:r>
      <w:r w:rsidRPr="00AC572F">
        <w:rPr>
          <w:rFonts w:eastAsia="Malgun Gothic"/>
          <w:color w:val="000000" w:themeColor="text1"/>
          <w:sz w:val="22"/>
          <w:szCs w:val="22"/>
        </w:rPr>
        <w:t xml:space="preserve"> PPIA-mediated nuclear import of AIF</w:t>
      </w:r>
      <w:r>
        <w:rPr>
          <w:rFonts w:eastAsia="Malgun Gothic"/>
          <w:color w:val="000000" w:themeColor="text1"/>
          <w:sz w:val="22"/>
          <w:szCs w:val="22"/>
        </w:rPr>
        <w:t xml:space="preserve"> and reduced markers of apoptotic and necrotic death</w:t>
      </w:r>
      <w:r w:rsidRPr="00AC572F">
        <w:rPr>
          <w:rFonts w:eastAsia="Malgun Gothic"/>
          <w:color w:val="000000" w:themeColor="text1"/>
          <w:sz w:val="22"/>
          <w:szCs w:val="22"/>
        </w:rPr>
        <w:t xml:space="preserve"> in </w:t>
      </w:r>
      <w:r w:rsidRPr="00AC572F">
        <w:rPr>
          <w:rFonts w:eastAsia="Malgun Gothic"/>
          <w:bCs/>
          <w:i/>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color w:val="000000" w:themeColor="text1"/>
          <w:sz w:val="22"/>
          <w:szCs w:val="22"/>
        </w:rPr>
        <w:t xml:space="preserve"> ES-CMs</w:t>
      </w:r>
      <w:r>
        <w:rPr>
          <w:rFonts w:eastAsia="Malgun Gothic"/>
          <w:color w:val="000000" w:themeColor="text1"/>
          <w:sz w:val="22"/>
          <w:szCs w:val="22"/>
        </w:rPr>
        <w:t xml:space="preserve"> chronically exposed to </w:t>
      </w:r>
      <w:r w:rsidRPr="00AC572F">
        <w:rPr>
          <w:rFonts w:eastAsia="Malgun Gothic"/>
          <w:bCs/>
          <w:color w:val="000000" w:themeColor="text1"/>
          <w:sz w:val="22"/>
          <w:szCs w:val="22"/>
        </w:rPr>
        <w:t>β-adrenergic</w:t>
      </w:r>
      <w:r>
        <w:rPr>
          <w:rFonts w:eastAsia="Malgun Gothic"/>
          <w:bCs/>
          <w:color w:val="000000" w:themeColor="text1"/>
          <w:sz w:val="22"/>
          <w:szCs w:val="22"/>
        </w:rPr>
        <w:t xml:space="preserve"> and </w:t>
      </w:r>
      <w:r w:rsidRPr="00AC572F">
        <w:rPr>
          <w:rFonts w:eastAsia="Malgun Gothic"/>
          <w:bCs/>
          <w:color w:val="000000" w:themeColor="text1"/>
          <w:sz w:val="22"/>
          <w:szCs w:val="22"/>
        </w:rPr>
        <w:t>Ca</w:t>
      </w:r>
      <w:r w:rsidRPr="00AC572F">
        <w:rPr>
          <w:rFonts w:eastAsia="Malgun Gothic"/>
          <w:bCs/>
          <w:color w:val="000000" w:themeColor="text1"/>
          <w:sz w:val="22"/>
          <w:szCs w:val="22"/>
          <w:vertAlign w:val="superscript"/>
        </w:rPr>
        <w:t>2+</w:t>
      </w:r>
      <w:r w:rsidRPr="00AC572F">
        <w:rPr>
          <w:rFonts w:eastAsia="Malgun Gothic"/>
          <w:bCs/>
          <w:color w:val="000000" w:themeColor="text1"/>
          <w:sz w:val="22"/>
          <w:szCs w:val="22"/>
        </w:rPr>
        <w:t xml:space="preserve"> stimuli</w:t>
      </w:r>
      <w:r>
        <w:rPr>
          <w:rFonts w:eastAsia="Malgun Gothic"/>
          <w:bCs/>
          <w:color w:val="000000" w:themeColor="text1"/>
          <w:sz w:val="22"/>
          <w:szCs w:val="22"/>
        </w:rPr>
        <w:t xml:space="preserve">. </w:t>
      </w:r>
      <w:r w:rsidRPr="00AC572F">
        <w:rPr>
          <w:rFonts w:eastAsia="Malgun Gothic"/>
          <w:bCs/>
          <w:color w:val="000000" w:themeColor="text1"/>
          <w:sz w:val="22"/>
          <w:szCs w:val="22"/>
        </w:rPr>
        <w:t>Our study unravels</w:t>
      </w:r>
      <w:r w:rsidRPr="00AC572F">
        <w:rPr>
          <w:rFonts w:eastAsia="Malgun Gothic"/>
          <w:color w:val="000000" w:themeColor="text1"/>
          <w:sz w:val="22"/>
          <w:szCs w:val="22"/>
        </w:rPr>
        <w:t xml:space="preserve"> </w:t>
      </w:r>
      <w:r w:rsidRPr="00AC572F">
        <w:rPr>
          <w:rFonts w:eastAsia="Malgun Gothic"/>
          <w:bCs/>
          <w:color w:val="000000" w:themeColor="text1"/>
          <w:sz w:val="22"/>
          <w:szCs w:val="22"/>
        </w:rPr>
        <w:t xml:space="preserve">a pathogenic role for </w:t>
      </w:r>
      <w:r>
        <w:rPr>
          <w:rFonts w:eastAsia="Malgun Gothic"/>
          <w:bCs/>
          <w:color w:val="000000" w:themeColor="text1"/>
          <w:sz w:val="22"/>
          <w:szCs w:val="22"/>
        </w:rPr>
        <w:t xml:space="preserve">a </w:t>
      </w:r>
      <w:r w:rsidRPr="00AC572F">
        <w:rPr>
          <w:rFonts w:eastAsia="Malgun Gothic"/>
          <w:bCs/>
          <w:color w:val="000000" w:themeColor="text1"/>
          <w:sz w:val="22"/>
          <w:szCs w:val="22"/>
        </w:rPr>
        <w:t xml:space="preserve">CAPN1-PPIA-AIF </w:t>
      </w:r>
      <w:r>
        <w:rPr>
          <w:rFonts w:eastAsia="Malgun Gothic"/>
          <w:bCs/>
          <w:color w:val="000000" w:themeColor="text1"/>
          <w:sz w:val="22"/>
          <w:szCs w:val="22"/>
        </w:rPr>
        <w:t xml:space="preserve">axis </w:t>
      </w:r>
      <w:r w:rsidRPr="00AC572F">
        <w:rPr>
          <w:rFonts w:eastAsia="Malgun Gothic"/>
          <w:bCs/>
          <w:color w:val="000000" w:themeColor="text1"/>
          <w:sz w:val="22"/>
          <w:szCs w:val="22"/>
        </w:rPr>
        <w:t xml:space="preserve">in exercise-induced or β-adrenergic stimulated </w:t>
      </w:r>
      <w:r>
        <w:rPr>
          <w:rFonts w:eastAsia="Malgun Gothic"/>
          <w:bCs/>
          <w:color w:val="000000" w:themeColor="text1"/>
          <w:sz w:val="22"/>
          <w:szCs w:val="22"/>
        </w:rPr>
        <w:lastRenderedPageBreak/>
        <w:t>death</w:t>
      </w:r>
      <w:r w:rsidRPr="00AC572F">
        <w:rPr>
          <w:rFonts w:eastAsia="Malgun Gothic"/>
          <w:bCs/>
          <w:color w:val="000000" w:themeColor="text1"/>
          <w:sz w:val="22"/>
          <w:szCs w:val="22"/>
        </w:rPr>
        <w:t xml:space="preserve"> </w:t>
      </w:r>
      <w:r>
        <w:rPr>
          <w:rFonts w:eastAsia="Malgun Gothic"/>
          <w:bCs/>
          <w:color w:val="000000" w:themeColor="text1"/>
          <w:sz w:val="22"/>
          <w:szCs w:val="22"/>
        </w:rPr>
        <w:t>of</w:t>
      </w:r>
      <w:r w:rsidRPr="00AC572F">
        <w:rPr>
          <w:rFonts w:eastAsia="Malgun Gothic"/>
          <w:bCs/>
          <w:color w:val="000000" w:themeColor="text1"/>
          <w:sz w:val="22"/>
          <w:szCs w:val="22"/>
        </w:rPr>
        <w:t xml:space="preserve"> </w:t>
      </w:r>
      <w:r w:rsidRPr="00AC572F">
        <w:rPr>
          <w:rFonts w:eastAsia="Malgun Gothic"/>
          <w:bCs/>
          <w:i/>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bCs/>
          <w:color w:val="000000" w:themeColor="text1"/>
          <w:sz w:val="22"/>
          <w:szCs w:val="22"/>
          <w:vertAlign w:val="superscript"/>
        </w:rPr>
        <w:t xml:space="preserve"> </w:t>
      </w:r>
      <w:r w:rsidRPr="00AC572F">
        <w:rPr>
          <w:rFonts w:eastAsia="Malgun Gothic"/>
          <w:bCs/>
          <w:color w:val="000000" w:themeColor="text1"/>
          <w:sz w:val="22"/>
          <w:szCs w:val="22"/>
        </w:rPr>
        <w:t xml:space="preserve">myocytes. </w:t>
      </w:r>
      <w:bookmarkEnd w:id="1"/>
      <w:r w:rsidRPr="00AC572F">
        <w:rPr>
          <w:rFonts w:eastAsia="Malgun Gothic"/>
          <w:bCs/>
          <w:color w:val="000000" w:themeColor="text1"/>
          <w:sz w:val="22"/>
          <w:szCs w:val="22"/>
        </w:rPr>
        <w:t xml:space="preserve">Present findings offer new therapeutic avenues for preventing pathological progression to </w:t>
      </w:r>
      <w:r>
        <w:rPr>
          <w:rFonts w:eastAsia="Malgun Gothic"/>
          <w:bCs/>
          <w:color w:val="000000" w:themeColor="text1"/>
          <w:sz w:val="22"/>
          <w:szCs w:val="22"/>
        </w:rPr>
        <w:t>heart failure</w:t>
      </w:r>
      <w:r w:rsidRPr="00AC572F">
        <w:rPr>
          <w:rFonts w:eastAsia="Malgun Gothic"/>
          <w:bCs/>
          <w:color w:val="000000" w:themeColor="text1"/>
          <w:sz w:val="22"/>
          <w:szCs w:val="22"/>
        </w:rPr>
        <w:t xml:space="preserve"> and cardiac dysfunction in </w:t>
      </w:r>
      <w:r>
        <w:rPr>
          <w:rFonts w:eastAsia="Malgun Gothic"/>
          <w:bCs/>
          <w:color w:val="000000" w:themeColor="text1"/>
          <w:sz w:val="22"/>
          <w:szCs w:val="22"/>
        </w:rPr>
        <w:t xml:space="preserve">individuals with </w:t>
      </w:r>
      <w:r w:rsidRPr="00AC572F">
        <w:rPr>
          <w:rFonts w:eastAsia="Malgun Gothic"/>
          <w:bCs/>
          <w:color w:val="000000" w:themeColor="text1"/>
          <w:sz w:val="22"/>
          <w:szCs w:val="22"/>
        </w:rPr>
        <w:t xml:space="preserve">ACM. </w:t>
      </w:r>
    </w:p>
    <w:p w14:paraId="04326746" w14:textId="77777777" w:rsidR="0053753B" w:rsidRDefault="0053753B" w:rsidP="001B4A24">
      <w:pPr>
        <w:pStyle w:val="Teaser"/>
        <w:spacing w:line="480" w:lineRule="auto"/>
        <w:rPr>
          <w:rFonts w:eastAsia="Malgun Gothic"/>
          <w:b/>
          <w:color w:val="000000" w:themeColor="text1"/>
          <w:sz w:val="22"/>
          <w:szCs w:val="22"/>
        </w:rPr>
      </w:pPr>
    </w:p>
    <w:p w14:paraId="1CB0AC64" w14:textId="77777777" w:rsidR="0053753B" w:rsidRPr="00AC572F" w:rsidRDefault="0053753B" w:rsidP="001B4A24">
      <w:pPr>
        <w:pStyle w:val="Teaser"/>
        <w:spacing w:line="480" w:lineRule="auto"/>
        <w:rPr>
          <w:rFonts w:eastAsia="Malgun Gothic"/>
          <w:b/>
          <w:color w:val="000000" w:themeColor="text1"/>
          <w:sz w:val="22"/>
          <w:szCs w:val="22"/>
        </w:rPr>
      </w:pPr>
      <w:r w:rsidRPr="00AC572F">
        <w:rPr>
          <w:rFonts w:eastAsia="Malgun Gothic"/>
          <w:b/>
          <w:color w:val="000000" w:themeColor="text1"/>
          <w:sz w:val="22"/>
          <w:szCs w:val="22"/>
        </w:rPr>
        <w:t>RESULTS</w:t>
      </w:r>
    </w:p>
    <w:p w14:paraId="40D24880" w14:textId="77777777" w:rsidR="0053753B" w:rsidRPr="00AC0AD9" w:rsidRDefault="0053753B" w:rsidP="001B4A24">
      <w:pPr>
        <w:pStyle w:val="Teaser"/>
        <w:spacing w:line="480" w:lineRule="auto"/>
        <w:rPr>
          <w:rFonts w:eastAsia="Malgun Gothic"/>
          <w:b/>
          <w:i/>
          <w:iCs/>
          <w:color w:val="000000" w:themeColor="text1"/>
          <w:sz w:val="22"/>
          <w:szCs w:val="22"/>
        </w:rPr>
      </w:pPr>
      <w:r w:rsidRPr="00AC0AD9">
        <w:rPr>
          <w:rFonts w:eastAsia="Malgun Gothic"/>
          <w:b/>
          <w:i/>
          <w:iCs/>
          <w:color w:val="000000" w:themeColor="text1"/>
          <w:sz w:val="22"/>
          <w:szCs w:val="22"/>
        </w:rPr>
        <w:t xml:space="preserve">Exercise triggers extensive myocyte necrosis in the hearts of </w:t>
      </w:r>
      <w:r w:rsidRPr="00562864">
        <w:rPr>
          <w:rFonts w:eastAsia="Malgun Gothic"/>
          <w:b/>
          <w:i/>
          <w:color w:val="000000" w:themeColor="text1"/>
          <w:sz w:val="22"/>
          <w:szCs w:val="22"/>
        </w:rPr>
        <w:t>Dsg2</w:t>
      </w:r>
      <w:r w:rsidRPr="00562864">
        <w:rPr>
          <w:rFonts w:eastAsia="Malgun Gothic"/>
          <w:b/>
          <w:i/>
          <w:color w:val="000000" w:themeColor="text1"/>
          <w:sz w:val="22"/>
          <w:szCs w:val="22"/>
          <w:vertAlign w:val="superscript"/>
        </w:rPr>
        <w:t>mut/</w:t>
      </w:r>
      <w:proofErr w:type="spellStart"/>
      <w:r w:rsidRPr="00562864">
        <w:rPr>
          <w:rFonts w:eastAsia="Malgun Gothic"/>
          <w:b/>
          <w:i/>
          <w:color w:val="000000" w:themeColor="text1"/>
          <w:sz w:val="22"/>
          <w:szCs w:val="22"/>
          <w:vertAlign w:val="superscript"/>
        </w:rPr>
        <w:t>mut</w:t>
      </w:r>
      <w:proofErr w:type="spellEnd"/>
      <w:r w:rsidRPr="00562864">
        <w:rPr>
          <w:rFonts w:eastAsia="Malgun Gothic"/>
          <w:b/>
          <w:i/>
          <w:iCs/>
          <w:color w:val="000000" w:themeColor="text1"/>
          <w:sz w:val="22"/>
          <w:szCs w:val="22"/>
          <w:vertAlign w:val="superscript"/>
        </w:rPr>
        <w:t xml:space="preserve"> </w:t>
      </w:r>
      <w:r w:rsidRPr="00AC0AD9">
        <w:rPr>
          <w:rFonts w:eastAsia="Malgun Gothic"/>
          <w:b/>
          <w:i/>
          <w:iCs/>
          <w:color w:val="000000" w:themeColor="text1"/>
          <w:sz w:val="22"/>
          <w:szCs w:val="22"/>
        </w:rPr>
        <w:t>mice</w:t>
      </w:r>
    </w:p>
    <w:p w14:paraId="5E343DF9" w14:textId="71AEAB57" w:rsidR="0053753B" w:rsidRPr="00AC572F" w:rsidRDefault="0053753B" w:rsidP="001B4A24">
      <w:pPr>
        <w:spacing w:line="480" w:lineRule="auto"/>
        <w:ind w:firstLine="720"/>
        <w:jc w:val="both"/>
        <w:rPr>
          <w:rFonts w:eastAsia="Malgun Gothic"/>
          <w:color w:val="000000" w:themeColor="text1"/>
          <w:sz w:val="22"/>
          <w:szCs w:val="22"/>
        </w:rPr>
      </w:pPr>
      <w:r w:rsidRPr="00AC572F">
        <w:rPr>
          <w:rFonts w:eastAsia="Malgun Gothic"/>
          <w:color w:val="000000" w:themeColor="text1"/>
          <w:sz w:val="22"/>
          <w:szCs w:val="22"/>
        </w:rPr>
        <w:t xml:space="preserve">Endurance exercise exacerbates left ventricular (LV) dysfunction in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w:t>
      </w:r>
      <w:r>
        <w:rPr>
          <w:rFonts w:eastAsia="Malgun Gothic"/>
          <w:color w:val="000000" w:themeColor="text1"/>
          <w:sz w:val="22"/>
          <w:szCs w:val="22"/>
        </w:rPr>
        <w:t>(8)</w:t>
      </w:r>
      <w:r w:rsidRPr="00AC572F">
        <w:rPr>
          <w:rFonts w:eastAsia="Malgun Gothic"/>
          <w:color w:val="000000" w:themeColor="text1"/>
          <w:sz w:val="22"/>
          <w:szCs w:val="22"/>
        </w:rPr>
        <w:t>. Myocyte loss is a primary culprit of LV dysfunction</w:t>
      </w:r>
      <w:r>
        <w:rPr>
          <w:rFonts w:eastAsia="Malgun Gothic"/>
          <w:color w:val="000000" w:themeColor="text1"/>
          <w:sz w:val="22"/>
          <w:szCs w:val="22"/>
        </w:rPr>
        <w:t xml:space="preserve"> in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w:t>
      </w:r>
      <w:r>
        <w:rPr>
          <w:rFonts w:eastAsia="Malgun Gothic"/>
          <w:color w:val="000000" w:themeColor="text1"/>
          <w:sz w:val="22"/>
          <w:szCs w:val="22"/>
        </w:rPr>
        <w:t>(8)</w:t>
      </w:r>
      <w:r w:rsidRPr="00AC572F">
        <w:rPr>
          <w:rFonts w:eastAsia="Malgun Gothic"/>
          <w:color w:val="000000" w:themeColor="text1"/>
          <w:sz w:val="22"/>
          <w:szCs w:val="22"/>
        </w:rPr>
        <w:t xml:space="preserve">, yet right ventricular (RV) dysfunction is more prominent in </w:t>
      </w:r>
      <w:r>
        <w:rPr>
          <w:rFonts w:eastAsia="Malgun Gothic"/>
          <w:color w:val="000000" w:themeColor="text1"/>
          <w:sz w:val="22"/>
          <w:szCs w:val="22"/>
        </w:rPr>
        <w:t xml:space="preserve">patients with </w:t>
      </w:r>
      <w:r w:rsidRPr="00AC572F">
        <w:rPr>
          <w:rFonts w:eastAsia="Malgun Gothic"/>
          <w:color w:val="000000" w:themeColor="text1"/>
          <w:sz w:val="22"/>
          <w:szCs w:val="22"/>
        </w:rPr>
        <w:t xml:space="preserve">ACM </w:t>
      </w:r>
      <w:r>
        <w:rPr>
          <w:rFonts w:eastAsia="Malgun Gothic"/>
          <w:color w:val="000000" w:themeColor="text1"/>
          <w:sz w:val="22"/>
          <w:szCs w:val="22"/>
        </w:rPr>
        <w:t>(15)</w:t>
      </w:r>
      <w:r w:rsidRPr="00AC572F">
        <w:rPr>
          <w:rFonts w:eastAsia="Malgun Gothic"/>
          <w:color w:val="000000" w:themeColor="text1"/>
          <w:sz w:val="22"/>
          <w:szCs w:val="22"/>
        </w:rPr>
        <w:t xml:space="preserve">. Therefore, we determined the impact of chronic swimming on both right (RV) and left ventricle (LV) function in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and the extent of myocyte loss contributing to cardiac dysfunction. </w:t>
      </w:r>
      <w:r>
        <w:rPr>
          <w:rFonts w:eastAsia="Malgun Gothic"/>
          <w:color w:val="000000" w:themeColor="text1"/>
          <w:sz w:val="22"/>
          <w:szCs w:val="22"/>
        </w:rPr>
        <w:t xml:space="preserve">We subjected </w:t>
      </w:r>
      <w:r w:rsidRPr="00AC572F">
        <w:rPr>
          <w:rFonts w:eastAsia="Malgun Gothic"/>
          <w:color w:val="000000" w:themeColor="text1"/>
          <w:sz w:val="22"/>
          <w:szCs w:val="22"/>
        </w:rPr>
        <w:t xml:space="preserve">5-week old </w:t>
      </w:r>
      <w:r>
        <w:rPr>
          <w:rFonts w:eastAsia="Malgun Gothic"/>
          <w:color w:val="000000" w:themeColor="text1"/>
          <w:sz w:val="22"/>
          <w:szCs w:val="22"/>
        </w:rPr>
        <w:t>wild-type (</w:t>
      </w:r>
      <w:r w:rsidRPr="00AC572F">
        <w:rPr>
          <w:rFonts w:eastAsia="Malgun Gothic"/>
          <w:color w:val="000000" w:themeColor="text1"/>
          <w:sz w:val="22"/>
          <w:szCs w:val="22"/>
        </w:rPr>
        <w:t>WT</w:t>
      </w:r>
      <w:r>
        <w:rPr>
          <w:rFonts w:eastAsia="Malgun Gothic"/>
          <w:color w:val="000000" w:themeColor="text1"/>
          <w:sz w:val="22"/>
          <w:szCs w:val="22"/>
        </w:rPr>
        <w:t>)</w:t>
      </w:r>
      <w:r w:rsidRPr="00AC572F">
        <w:rPr>
          <w:rFonts w:eastAsia="Malgun Gothic"/>
          <w:color w:val="000000" w:themeColor="text1"/>
          <w:sz w:val="22"/>
          <w:szCs w:val="22"/>
        </w:rPr>
        <w:t xml:space="preserve"> and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w:t>
      </w:r>
      <w:r>
        <w:rPr>
          <w:rFonts w:eastAsia="Malgun Gothic"/>
          <w:color w:val="000000" w:themeColor="text1"/>
          <w:sz w:val="22"/>
          <w:szCs w:val="22"/>
        </w:rPr>
        <w:t>to</w:t>
      </w:r>
      <w:r w:rsidRPr="00AC572F">
        <w:rPr>
          <w:rFonts w:eastAsia="Malgun Gothic"/>
          <w:color w:val="000000" w:themeColor="text1"/>
          <w:sz w:val="22"/>
          <w:szCs w:val="22"/>
        </w:rPr>
        <w:t xml:space="preserve"> an 11-week (90</w:t>
      </w:r>
      <w:r>
        <w:rPr>
          <w:rFonts w:eastAsia="Malgun Gothic"/>
          <w:color w:val="000000" w:themeColor="text1"/>
          <w:sz w:val="22"/>
          <w:szCs w:val="22"/>
        </w:rPr>
        <w:t xml:space="preserve"> </w:t>
      </w:r>
      <w:r w:rsidRPr="00AC572F">
        <w:rPr>
          <w:rFonts w:eastAsia="Malgun Gothic"/>
          <w:color w:val="000000" w:themeColor="text1"/>
          <w:sz w:val="22"/>
          <w:szCs w:val="22"/>
        </w:rPr>
        <w:t>mins/day, 5</w:t>
      </w:r>
      <w:r>
        <w:rPr>
          <w:rFonts w:eastAsia="Malgun Gothic"/>
          <w:color w:val="000000" w:themeColor="text1"/>
          <w:sz w:val="22"/>
          <w:szCs w:val="22"/>
        </w:rPr>
        <w:t xml:space="preserve"> </w:t>
      </w:r>
      <w:r w:rsidRPr="00AC572F">
        <w:rPr>
          <w:rFonts w:eastAsia="Malgun Gothic"/>
          <w:color w:val="000000" w:themeColor="text1"/>
          <w:sz w:val="22"/>
          <w:szCs w:val="22"/>
        </w:rPr>
        <w:t xml:space="preserve">days/week) endurance swim protocol, as previously described </w:t>
      </w:r>
      <w:r w:rsidRPr="007E39A8">
        <w:rPr>
          <w:rFonts w:eastAsia="Malgun Gothic"/>
          <w:noProof/>
          <w:color w:val="000000" w:themeColor="text1"/>
          <w:sz w:val="22"/>
          <w:szCs w:val="22"/>
          <w:vertAlign w:val="superscript"/>
        </w:rPr>
        <w:t>8</w:t>
      </w:r>
      <w:r w:rsidRPr="00AC572F">
        <w:rPr>
          <w:rFonts w:eastAsia="Malgun Gothic"/>
          <w:color w:val="000000" w:themeColor="text1"/>
          <w:sz w:val="22"/>
          <w:szCs w:val="22"/>
        </w:rPr>
        <w:t>. Only 56% (n</w:t>
      </w:r>
      <w:r>
        <w:rPr>
          <w:rFonts w:eastAsia="Malgun Gothic"/>
          <w:color w:val="000000" w:themeColor="text1"/>
          <w:sz w:val="22"/>
          <w:szCs w:val="22"/>
        </w:rPr>
        <w:t xml:space="preserve"> </w:t>
      </w:r>
      <w:r w:rsidRPr="00AC572F">
        <w:rPr>
          <w:rFonts w:eastAsia="Malgun Gothic"/>
          <w:color w:val="000000" w:themeColor="text1"/>
          <w:sz w:val="22"/>
          <w:szCs w:val="22"/>
        </w:rPr>
        <w:t>=</w:t>
      </w:r>
      <w:r>
        <w:rPr>
          <w:rFonts w:eastAsia="Malgun Gothic"/>
          <w:color w:val="000000" w:themeColor="text1"/>
          <w:sz w:val="22"/>
          <w:szCs w:val="22"/>
        </w:rPr>
        <w:t xml:space="preserve"> </w:t>
      </w:r>
      <w:r w:rsidRPr="00AC572F">
        <w:rPr>
          <w:rFonts w:eastAsia="Malgun Gothic"/>
          <w:color w:val="000000" w:themeColor="text1"/>
          <w:sz w:val="22"/>
          <w:szCs w:val="22"/>
        </w:rPr>
        <w:t xml:space="preserve">15/27) of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 xml:space="preserve">mice survived, </w:t>
      </w:r>
      <w:r>
        <w:rPr>
          <w:rFonts w:eastAsia="Malgun Gothic"/>
          <w:color w:val="000000" w:themeColor="text1"/>
          <w:sz w:val="22"/>
          <w:szCs w:val="22"/>
        </w:rPr>
        <w:t>whereas</w:t>
      </w:r>
      <w:r w:rsidRPr="00AC572F">
        <w:rPr>
          <w:rFonts w:eastAsia="Malgun Gothic"/>
          <w:color w:val="000000" w:themeColor="text1"/>
          <w:sz w:val="22"/>
          <w:szCs w:val="22"/>
        </w:rPr>
        <w:t xml:space="preserve"> almost all WT mice survived (91% survival, n</w:t>
      </w:r>
      <w:r>
        <w:rPr>
          <w:rFonts w:eastAsia="Malgun Gothic"/>
          <w:color w:val="000000" w:themeColor="text1"/>
          <w:sz w:val="22"/>
          <w:szCs w:val="22"/>
        </w:rPr>
        <w:t xml:space="preserve"> </w:t>
      </w:r>
      <w:r w:rsidRPr="00AC572F">
        <w:rPr>
          <w:rFonts w:eastAsia="Malgun Gothic"/>
          <w:color w:val="000000" w:themeColor="text1"/>
          <w:sz w:val="22"/>
          <w:szCs w:val="22"/>
        </w:rPr>
        <w:t>=</w:t>
      </w:r>
      <w:r>
        <w:rPr>
          <w:rFonts w:eastAsia="Malgun Gothic"/>
          <w:color w:val="000000" w:themeColor="text1"/>
          <w:sz w:val="22"/>
          <w:szCs w:val="22"/>
        </w:rPr>
        <w:t xml:space="preserve"> </w:t>
      </w:r>
      <w:r w:rsidRPr="00AC572F">
        <w:rPr>
          <w:rFonts w:eastAsia="Malgun Gothic"/>
          <w:color w:val="000000" w:themeColor="text1"/>
          <w:sz w:val="22"/>
          <w:szCs w:val="22"/>
        </w:rPr>
        <w:t xml:space="preserve">20/22) to </w:t>
      </w:r>
      <w:r>
        <w:rPr>
          <w:rFonts w:eastAsia="Malgun Gothic"/>
          <w:color w:val="000000" w:themeColor="text1"/>
          <w:sz w:val="22"/>
          <w:szCs w:val="22"/>
        </w:rPr>
        <w:t>the end of the 11-week protocol</w:t>
      </w:r>
      <w:r w:rsidRPr="00AC572F">
        <w:rPr>
          <w:rFonts w:eastAsia="Malgun Gothic"/>
          <w:color w:val="000000" w:themeColor="text1"/>
          <w:sz w:val="22"/>
          <w:szCs w:val="22"/>
        </w:rPr>
        <w:t xml:space="preserve"> (</w:t>
      </w:r>
      <w:r w:rsidRPr="00AC572F">
        <w:rPr>
          <w:rFonts w:eastAsia="Malgun Gothic"/>
          <w:b/>
          <w:color w:val="000000" w:themeColor="text1"/>
          <w:sz w:val="22"/>
          <w:szCs w:val="22"/>
        </w:rPr>
        <w:t>Fig. 1A</w:t>
      </w:r>
      <w:r w:rsidRPr="00AC572F">
        <w:rPr>
          <w:rFonts w:eastAsia="Malgun Gothic"/>
          <w:color w:val="000000" w:themeColor="text1"/>
          <w:sz w:val="22"/>
          <w:szCs w:val="22"/>
        </w:rPr>
        <w:t xml:space="preserve">). Of the survivors,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presented with both LV and RV dysfunction</w:t>
      </w:r>
      <w:r>
        <w:rPr>
          <w:rFonts w:eastAsia="Malgun Gothic"/>
          <w:color w:val="000000" w:themeColor="text1"/>
          <w:sz w:val="22"/>
          <w:szCs w:val="22"/>
        </w:rPr>
        <w:t>, represented by the</w:t>
      </w:r>
      <w:r w:rsidRPr="003E0DE5">
        <w:rPr>
          <w:rFonts w:eastAsia="Malgun Gothic"/>
          <w:color w:val="000000" w:themeColor="text1"/>
          <w:sz w:val="22"/>
          <w:szCs w:val="22"/>
        </w:rPr>
        <w:t xml:space="preserve"> </w:t>
      </w:r>
      <w:r>
        <w:rPr>
          <w:rFonts w:eastAsia="Malgun Gothic"/>
          <w:color w:val="000000" w:themeColor="text1"/>
          <w:sz w:val="22"/>
          <w:szCs w:val="22"/>
        </w:rPr>
        <w:t xml:space="preserve">grossly </w:t>
      </w:r>
      <w:r w:rsidRPr="003E0DE5">
        <w:rPr>
          <w:rFonts w:eastAsia="Malgun Gothic"/>
          <w:color w:val="000000" w:themeColor="text1"/>
          <w:sz w:val="22"/>
          <w:szCs w:val="22"/>
        </w:rPr>
        <w:t xml:space="preserve">dilated </w:t>
      </w:r>
      <w:r>
        <w:rPr>
          <w:rFonts w:eastAsia="Malgun Gothic"/>
          <w:color w:val="000000" w:themeColor="text1"/>
          <w:sz w:val="22"/>
          <w:szCs w:val="22"/>
        </w:rPr>
        <w:t>RV and LV chambers (</w:t>
      </w:r>
      <w:r w:rsidRPr="00562864">
        <w:rPr>
          <w:rFonts w:eastAsia="Malgun Gothic"/>
          <w:b/>
          <w:color w:val="000000" w:themeColor="text1"/>
          <w:sz w:val="22"/>
          <w:szCs w:val="22"/>
        </w:rPr>
        <w:t>Fig. 1B</w:t>
      </w:r>
      <w:r>
        <w:rPr>
          <w:rFonts w:eastAsia="Malgun Gothic"/>
          <w:color w:val="000000" w:themeColor="text1"/>
          <w:sz w:val="22"/>
          <w:szCs w:val="22"/>
        </w:rPr>
        <w:t>) and impaired systolic function assessed by a considerable reduction in p</w:t>
      </w:r>
      <w:r w:rsidRPr="00AC572F">
        <w:rPr>
          <w:color w:val="000000" w:themeColor="text1"/>
          <w:sz w:val="22"/>
          <w:szCs w:val="22"/>
        </w:rPr>
        <w:t>ercent RV</w:t>
      </w:r>
      <w:r>
        <w:rPr>
          <w:color w:val="000000" w:themeColor="text1"/>
          <w:sz w:val="22"/>
          <w:szCs w:val="22"/>
        </w:rPr>
        <w:t xml:space="preserve"> and LV</w:t>
      </w:r>
      <w:r w:rsidRPr="00AC572F">
        <w:rPr>
          <w:color w:val="000000" w:themeColor="text1"/>
          <w:sz w:val="22"/>
          <w:szCs w:val="22"/>
        </w:rPr>
        <w:t xml:space="preserve"> ejection fraction</w:t>
      </w:r>
      <w:r>
        <w:rPr>
          <w:color w:val="000000" w:themeColor="text1"/>
          <w:sz w:val="22"/>
          <w:szCs w:val="22"/>
        </w:rPr>
        <w:t xml:space="preserve"> (%RVEF and %LVEF, respectively; </w:t>
      </w:r>
      <w:r w:rsidRPr="00562864">
        <w:rPr>
          <w:b/>
          <w:color w:val="000000" w:themeColor="text1"/>
          <w:sz w:val="22"/>
          <w:szCs w:val="22"/>
        </w:rPr>
        <w:t>Fig. 1C</w:t>
      </w:r>
      <w:r>
        <w:rPr>
          <w:b/>
          <w:color w:val="000000" w:themeColor="text1"/>
          <w:sz w:val="22"/>
          <w:szCs w:val="22"/>
        </w:rPr>
        <w:t xml:space="preserve">; </w:t>
      </w:r>
      <w:r>
        <w:rPr>
          <w:rFonts w:eastAsia="Malgun Gothic"/>
          <w:b/>
          <w:color w:val="000000" w:themeColor="text1"/>
          <w:sz w:val="22"/>
          <w:szCs w:val="22"/>
        </w:rPr>
        <w:t>t</w:t>
      </w:r>
      <w:r w:rsidRPr="00AC572F">
        <w:rPr>
          <w:rFonts w:eastAsia="Malgun Gothic"/>
          <w:b/>
          <w:color w:val="000000" w:themeColor="text1"/>
          <w:sz w:val="22"/>
          <w:szCs w:val="22"/>
        </w:rPr>
        <w:t xml:space="preserve">able </w:t>
      </w:r>
      <w:r>
        <w:rPr>
          <w:rFonts w:eastAsia="Malgun Gothic"/>
          <w:b/>
          <w:color w:val="000000" w:themeColor="text1"/>
          <w:sz w:val="22"/>
          <w:szCs w:val="22"/>
        </w:rPr>
        <w:t>S</w:t>
      </w:r>
      <w:r w:rsidRPr="00AC572F">
        <w:rPr>
          <w:rFonts w:eastAsia="Malgun Gothic"/>
          <w:b/>
          <w:color w:val="000000" w:themeColor="text1"/>
          <w:sz w:val="22"/>
          <w:szCs w:val="22"/>
        </w:rPr>
        <w:t>1</w:t>
      </w:r>
      <w:r w:rsidRPr="00AC572F">
        <w:rPr>
          <w:rFonts w:eastAsia="Malgun Gothic"/>
          <w:color w:val="000000" w:themeColor="text1"/>
          <w:sz w:val="22"/>
          <w:szCs w:val="22"/>
        </w:rPr>
        <w:t>)</w:t>
      </w:r>
      <w:r>
        <w:rPr>
          <w:rFonts w:eastAsia="Malgun Gothic"/>
          <w:color w:val="000000" w:themeColor="text1"/>
          <w:sz w:val="22"/>
          <w:szCs w:val="22"/>
        </w:rPr>
        <w:t>,</w:t>
      </w:r>
      <w:r w:rsidRPr="00AC572F">
        <w:rPr>
          <w:rFonts w:eastAsia="Malgun Gothic"/>
          <w:color w:val="000000" w:themeColor="text1"/>
          <w:sz w:val="22"/>
          <w:szCs w:val="22"/>
        </w:rPr>
        <w:t xml:space="preserve"> and aberrant </w:t>
      </w:r>
      <w:r w:rsidRPr="002E3511">
        <w:rPr>
          <w:rFonts w:eastAsia="Malgun Gothic"/>
          <w:color w:val="000000" w:themeColor="text1"/>
          <w:sz w:val="22"/>
          <w:szCs w:val="22"/>
        </w:rPr>
        <w:t xml:space="preserve">electrocardiography </w:t>
      </w:r>
      <w:r>
        <w:rPr>
          <w:rFonts w:eastAsia="Malgun Gothic"/>
          <w:color w:val="000000" w:themeColor="text1"/>
          <w:sz w:val="22"/>
          <w:szCs w:val="22"/>
        </w:rPr>
        <w:t>(</w:t>
      </w:r>
      <w:r w:rsidRPr="00AC572F">
        <w:rPr>
          <w:rFonts w:eastAsia="Malgun Gothic"/>
          <w:color w:val="000000" w:themeColor="text1"/>
          <w:sz w:val="22"/>
          <w:szCs w:val="22"/>
        </w:rPr>
        <w:t>ECG</w:t>
      </w:r>
      <w:r>
        <w:rPr>
          <w:rFonts w:eastAsia="Malgun Gothic"/>
          <w:color w:val="000000" w:themeColor="text1"/>
          <w:sz w:val="22"/>
          <w:szCs w:val="22"/>
        </w:rPr>
        <w:t>)</w:t>
      </w:r>
      <w:r w:rsidRPr="00AC572F">
        <w:rPr>
          <w:rFonts w:eastAsia="Malgun Gothic"/>
          <w:color w:val="000000" w:themeColor="text1"/>
          <w:sz w:val="22"/>
          <w:szCs w:val="22"/>
        </w:rPr>
        <w:t xml:space="preserve"> </w:t>
      </w:r>
      <w:r>
        <w:rPr>
          <w:rFonts w:eastAsia="Malgun Gothic"/>
          <w:color w:val="000000" w:themeColor="text1"/>
          <w:sz w:val="22"/>
          <w:szCs w:val="22"/>
        </w:rPr>
        <w:t xml:space="preserve">properties, such as </w:t>
      </w:r>
      <w:r w:rsidRPr="00F55A57">
        <w:rPr>
          <w:rFonts w:eastAsia="Malgun Gothic"/>
          <w:color w:val="000000" w:themeColor="text1"/>
          <w:sz w:val="22"/>
          <w:szCs w:val="22"/>
        </w:rPr>
        <w:t>reduced S-amplitude and increased Q-amplitude</w:t>
      </w:r>
      <w:r>
        <w:rPr>
          <w:rFonts w:eastAsia="Malgun Gothic"/>
          <w:color w:val="000000" w:themeColor="text1"/>
          <w:sz w:val="22"/>
          <w:szCs w:val="22"/>
        </w:rPr>
        <w:t xml:space="preserve">, </w:t>
      </w:r>
      <w:r w:rsidRPr="00AC572F">
        <w:rPr>
          <w:rFonts w:eastAsia="Malgun Gothic"/>
          <w:color w:val="000000" w:themeColor="text1"/>
          <w:sz w:val="22"/>
          <w:szCs w:val="22"/>
        </w:rPr>
        <w:t>indicative of repolarization and depolarization abnormalities (</w:t>
      </w:r>
      <w:r>
        <w:rPr>
          <w:rFonts w:eastAsia="Malgun Gothic"/>
          <w:b/>
          <w:color w:val="000000" w:themeColor="text1"/>
          <w:sz w:val="22"/>
          <w:szCs w:val="22"/>
        </w:rPr>
        <w:t>t</w:t>
      </w:r>
      <w:r w:rsidRPr="00AC572F">
        <w:rPr>
          <w:rFonts w:eastAsia="Malgun Gothic"/>
          <w:b/>
          <w:color w:val="000000" w:themeColor="text1"/>
          <w:sz w:val="22"/>
          <w:szCs w:val="22"/>
        </w:rPr>
        <w:t xml:space="preserve">able </w:t>
      </w:r>
      <w:r>
        <w:rPr>
          <w:rFonts w:eastAsia="Malgun Gothic"/>
          <w:b/>
          <w:color w:val="000000" w:themeColor="text1"/>
          <w:sz w:val="22"/>
          <w:szCs w:val="22"/>
        </w:rPr>
        <w:t>S</w:t>
      </w:r>
      <w:r w:rsidRPr="00AC572F">
        <w:rPr>
          <w:rFonts w:eastAsia="Malgun Gothic"/>
          <w:b/>
          <w:color w:val="000000" w:themeColor="text1"/>
          <w:sz w:val="22"/>
          <w:szCs w:val="22"/>
        </w:rPr>
        <w:t>1;</w:t>
      </w:r>
      <w:r w:rsidRPr="00AC572F">
        <w:rPr>
          <w:rFonts w:eastAsia="Malgun Gothic"/>
          <w:color w:val="000000" w:themeColor="text1"/>
          <w:sz w:val="22"/>
          <w:szCs w:val="22"/>
        </w:rPr>
        <w:t xml:space="preserve"> </w:t>
      </w:r>
      <w:r>
        <w:rPr>
          <w:rFonts w:eastAsia="Malgun Gothic"/>
          <w:b/>
          <w:color w:val="000000" w:themeColor="text1"/>
          <w:sz w:val="22"/>
          <w:szCs w:val="22"/>
        </w:rPr>
        <w:t>f</w:t>
      </w:r>
      <w:r w:rsidRPr="00AC572F">
        <w:rPr>
          <w:rFonts w:eastAsia="Malgun Gothic"/>
          <w:b/>
          <w:color w:val="000000" w:themeColor="text1"/>
          <w:sz w:val="22"/>
          <w:szCs w:val="22"/>
        </w:rPr>
        <w:t xml:space="preserve">ig. </w:t>
      </w:r>
      <w:r>
        <w:rPr>
          <w:rFonts w:eastAsia="Malgun Gothic"/>
          <w:b/>
          <w:color w:val="000000" w:themeColor="text1"/>
          <w:sz w:val="22"/>
          <w:szCs w:val="22"/>
        </w:rPr>
        <w:t>S</w:t>
      </w:r>
      <w:r w:rsidRPr="00AC572F">
        <w:rPr>
          <w:rFonts w:eastAsia="Malgun Gothic"/>
          <w:b/>
          <w:color w:val="000000" w:themeColor="text1"/>
          <w:sz w:val="22"/>
          <w:szCs w:val="22"/>
        </w:rPr>
        <w:t>1A</w:t>
      </w:r>
      <w:r w:rsidRPr="00AC572F">
        <w:rPr>
          <w:rFonts w:eastAsia="Malgun Gothic"/>
          <w:color w:val="000000" w:themeColor="text1"/>
          <w:sz w:val="22"/>
          <w:szCs w:val="22"/>
        </w:rPr>
        <w:t xml:space="preserve">). Furthermore, a robust correlative relationship between reduced LVEF and reduced RVEF was apparent in exercised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w:t>
      </w:r>
      <w:r w:rsidRPr="00AC572F">
        <w:rPr>
          <w:rFonts w:eastAsia="Malgun Gothic"/>
          <w:b/>
          <w:color w:val="000000" w:themeColor="text1"/>
          <w:sz w:val="22"/>
          <w:szCs w:val="22"/>
        </w:rPr>
        <w:t>Fig. 1C</w:t>
      </w:r>
      <w:r w:rsidRPr="00AC572F">
        <w:rPr>
          <w:rFonts w:eastAsia="Malgun Gothic"/>
          <w:color w:val="000000" w:themeColor="text1"/>
          <w:sz w:val="22"/>
          <w:szCs w:val="22"/>
        </w:rPr>
        <w:t xml:space="preserve">).  </w:t>
      </w:r>
    </w:p>
    <w:p w14:paraId="153A73BE" w14:textId="77777777" w:rsidR="0053753B" w:rsidRPr="00AC572F" w:rsidRDefault="0053753B" w:rsidP="001B4A24">
      <w:pPr>
        <w:spacing w:line="480" w:lineRule="auto"/>
        <w:ind w:firstLine="720"/>
        <w:jc w:val="both"/>
        <w:rPr>
          <w:rFonts w:eastAsia="Malgun Gothic"/>
          <w:color w:val="000000" w:themeColor="text1"/>
          <w:sz w:val="22"/>
          <w:szCs w:val="22"/>
        </w:rPr>
      </w:pPr>
      <w:r>
        <w:rPr>
          <w:rFonts w:eastAsia="Malgun Gothic"/>
          <w:color w:val="000000" w:themeColor="text1"/>
          <w:sz w:val="22"/>
          <w:szCs w:val="22"/>
        </w:rPr>
        <w:t>M</w:t>
      </w:r>
      <w:r w:rsidRPr="00AC572F">
        <w:rPr>
          <w:rFonts w:eastAsia="Malgun Gothic"/>
          <w:color w:val="000000" w:themeColor="text1"/>
          <w:sz w:val="22"/>
          <w:szCs w:val="22"/>
        </w:rPr>
        <w:t xml:space="preserve">yocardial inflammation and fibrosis </w:t>
      </w:r>
      <w:r>
        <w:rPr>
          <w:rFonts w:eastAsia="Malgun Gothic"/>
          <w:color w:val="000000" w:themeColor="text1"/>
          <w:sz w:val="22"/>
          <w:szCs w:val="22"/>
        </w:rPr>
        <w:t xml:space="preserve">were </w:t>
      </w:r>
      <w:r w:rsidRPr="00AC572F">
        <w:rPr>
          <w:rFonts w:eastAsia="Malgun Gothic"/>
          <w:color w:val="000000" w:themeColor="text1"/>
          <w:sz w:val="22"/>
          <w:szCs w:val="22"/>
        </w:rPr>
        <w:t xml:space="preserve">both prominent in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myocardium</w:t>
      </w:r>
      <w:r>
        <w:rPr>
          <w:rFonts w:eastAsia="Malgun Gothic"/>
          <w:color w:val="000000" w:themeColor="text1"/>
          <w:sz w:val="22"/>
          <w:szCs w:val="22"/>
        </w:rPr>
        <w:t xml:space="preserve"> of exercised mice (</w:t>
      </w:r>
      <w:r w:rsidRPr="00562864">
        <w:rPr>
          <w:rFonts w:eastAsia="Malgun Gothic"/>
          <w:b/>
          <w:color w:val="000000" w:themeColor="text1"/>
          <w:sz w:val="22"/>
          <w:szCs w:val="22"/>
        </w:rPr>
        <w:t>f</w:t>
      </w:r>
      <w:r w:rsidRPr="00AC572F">
        <w:rPr>
          <w:rFonts w:eastAsia="Malgun Gothic"/>
          <w:b/>
          <w:color w:val="000000" w:themeColor="text1"/>
          <w:sz w:val="22"/>
          <w:szCs w:val="22"/>
        </w:rPr>
        <w:t xml:space="preserve">ig. </w:t>
      </w:r>
      <w:r>
        <w:rPr>
          <w:rFonts w:eastAsia="Malgun Gothic"/>
          <w:b/>
          <w:color w:val="000000" w:themeColor="text1"/>
          <w:sz w:val="22"/>
          <w:szCs w:val="22"/>
        </w:rPr>
        <w:t>S</w:t>
      </w:r>
      <w:r w:rsidRPr="00AC572F">
        <w:rPr>
          <w:rFonts w:eastAsia="Malgun Gothic"/>
          <w:b/>
          <w:color w:val="000000" w:themeColor="text1"/>
          <w:sz w:val="22"/>
          <w:szCs w:val="22"/>
        </w:rPr>
        <w:t>1B-D</w:t>
      </w:r>
      <w:r w:rsidRPr="00AC572F">
        <w:rPr>
          <w:rFonts w:eastAsia="Malgun Gothic"/>
          <w:color w:val="000000" w:themeColor="text1"/>
          <w:sz w:val="22"/>
          <w:szCs w:val="22"/>
        </w:rPr>
        <w:t>)</w:t>
      </w:r>
      <w:r>
        <w:rPr>
          <w:rFonts w:eastAsia="Malgun Gothic"/>
          <w:color w:val="000000" w:themeColor="text1"/>
          <w:sz w:val="22"/>
          <w:szCs w:val="22"/>
        </w:rPr>
        <w:t>. We observed</w:t>
      </w:r>
      <w:r w:rsidRPr="00332860">
        <w:rPr>
          <w:rFonts w:eastAsia="Malgun Gothic"/>
          <w:color w:val="000000" w:themeColor="text1"/>
          <w:sz w:val="22"/>
          <w:szCs w:val="22"/>
        </w:rPr>
        <w:t xml:space="preserve"> diffuse epicardial-to-endocardial fibrosis throughout the RV, with highly localized epicardial-to-endocardial fibrotic lesions within the LV free wall from exercised </w:t>
      </w:r>
      <w:r w:rsidRPr="00332860">
        <w:rPr>
          <w:rFonts w:eastAsia="Malgun Gothic"/>
          <w:i/>
          <w:iCs/>
          <w:color w:val="000000" w:themeColor="text1"/>
          <w:sz w:val="22"/>
          <w:szCs w:val="22"/>
        </w:rPr>
        <w:t>Dsg2</w:t>
      </w:r>
      <w:r w:rsidRPr="00332860">
        <w:rPr>
          <w:rFonts w:eastAsia="Malgun Gothic"/>
          <w:color w:val="000000" w:themeColor="text1"/>
          <w:sz w:val="22"/>
          <w:szCs w:val="22"/>
          <w:vertAlign w:val="superscript"/>
        </w:rPr>
        <w:t>mut/</w:t>
      </w:r>
      <w:proofErr w:type="spellStart"/>
      <w:r w:rsidRPr="00332860">
        <w:rPr>
          <w:rFonts w:eastAsia="Malgun Gothic"/>
          <w:color w:val="000000" w:themeColor="text1"/>
          <w:sz w:val="22"/>
          <w:szCs w:val="22"/>
          <w:vertAlign w:val="superscript"/>
        </w:rPr>
        <w:t>mut</w:t>
      </w:r>
      <w:proofErr w:type="spellEnd"/>
      <w:r w:rsidRPr="00332860">
        <w:rPr>
          <w:rFonts w:eastAsia="Malgun Gothic"/>
          <w:color w:val="000000" w:themeColor="text1"/>
          <w:sz w:val="22"/>
          <w:szCs w:val="22"/>
          <w:vertAlign w:val="superscript"/>
        </w:rPr>
        <w:t xml:space="preserve"> </w:t>
      </w:r>
      <w:r w:rsidRPr="00332860">
        <w:rPr>
          <w:rFonts w:eastAsia="Malgun Gothic"/>
          <w:color w:val="000000" w:themeColor="text1"/>
          <w:sz w:val="22"/>
          <w:szCs w:val="22"/>
        </w:rPr>
        <w:t>mice</w:t>
      </w:r>
      <w:r>
        <w:rPr>
          <w:rFonts w:eastAsia="Malgun Gothic"/>
          <w:color w:val="000000" w:themeColor="text1"/>
          <w:sz w:val="22"/>
          <w:szCs w:val="22"/>
        </w:rPr>
        <w:t xml:space="preserve"> (</w:t>
      </w:r>
      <w:r w:rsidRPr="00332860">
        <w:rPr>
          <w:rFonts w:eastAsia="Malgun Gothic"/>
          <w:b/>
          <w:bCs/>
          <w:color w:val="000000" w:themeColor="text1"/>
          <w:sz w:val="22"/>
          <w:szCs w:val="22"/>
        </w:rPr>
        <w:t>fig. S1C</w:t>
      </w:r>
      <w:r>
        <w:rPr>
          <w:rFonts w:eastAsia="Malgun Gothic"/>
          <w:color w:val="000000" w:themeColor="text1"/>
          <w:sz w:val="22"/>
          <w:szCs w:val="22"/>
        </w:rPr>
        <w:t>)</w:t>
      </w:r>
      <w:r w:rsidRPr="00332860">
        <w:rPr>
          <w:rFonts w:eastAsia="Malgun Gothic"/>
          <w:color w:val="000000" w:themeColor="text1"/>
          <w:sz w:val="22"/>
          <w:szCs w:val="22"/>
        </w:rPr>
        <w:t>.</w:t>
      </w:r>
      <w:r>
        <w:rPr>
          <w:rFonts w:eastAsia="Malgun Gothic"/>
          <w:color w:val="000000" w:themeColor="text1"/>
          <w:sz w:val="22"/>
          <w:szCs w:val="22"/>
        </w:rPr>
        <w:t xml:space="preserve"> The fibrotic area within each ventricle of the exercised mutant mice was significantly greater than fibrotic areas in the ventricles of the WT mice (</w:t>
      </w:r>
      <w:r w:rsidRPr="00607FAC">
        <w:rPr>
          <w:rFonts w:eastAsia="Malgun Gothic"/>
          <w:b/>
          <w:bCs/>
          <w:color w:val="000000" w:themeColor="text1"/>
          <w:sz w:val="22"/>
          <w:szCs w:val="22"/>
        </w:rPr>
        <w:t>fig. S1D</w:t>
      </w:r>
      <w:r>
        <w:rPr>
          <w:rFonts w:eastAsia="Malgun Gothic"/>
          <w:color w:val="000000" w:themeColor="text1"/>
          <w:sz w:val="22"/>
          <w:szCs w:val="22"/>
        </w:rPr>
        <w:t>). These characteristics</w:t>
      </w:r>
      <w:r w:rsidRPr="00AC572F">
        <w:rPr>
          <w:rFonts w:eastAsia="Malgun Gothic"/>
          <w:color w:val="000000" w:themeColor="text1"/>
          <w:sz w:val="22"/>
          <w:szCs w:val="22"/>
        </w:rPr>
        <w:t xml:space="preserve"> are more often associated with necro</w:t>
      </w:r>
      <w:r>
        <w:rPr>
          <w:rFonts w:eastAsia="Malgun Gothic"/>
          <w:color w:val="000000" w:themeColor="text1"/>
          <w:sz w:val="22"/>
          <w:szCs w:val="22"/>
        </w:rPr>
        <w:t>tic death</w:t>
      </w:r>
      <w:r w:rsidRPr="00AC572F">
        <w:rPr>
          <w:rFonts w:eastAsia="Malgun Gothic"/>
          <w:color w:val="000000" w:themeColor="text1"/>
          <w:sz w:val="22"/>
          <w:szCs w:val="22"/>
        </w:rPr>
        <w:t xml:space="preserve"> than </w:t>
      </w:r>
      <w:r>
        <w:rPr>
          <w:rFonts w:eastAsia="Malgun Gothic"/>
          <w:color w:val="000000" w:themeColor="text1"/>
          <w:sz w:val="22"/>
          <w:szCs w:val="22"/>
        </w:rPr>
        <w:t xml:space="preserve">with </w:t>
      </w:r>
      <w:r w:rsidRPr="00AC572F">
        <w:rPr>
          <w:rFonts w:eastAsia="Malgun Gothic"/>
          <w:color w:val="000000" w:themeColor="text1"/>
          <w:sz w:val="22"/>
          <w:szCs w:val="22"/>
        </w:rPr>
        <w:t xml:space="preserve">apoptotic-induced cardiac remodeling </w:t>
      </w:r>
      <w:r>
        <w:rPr>
          <w:rFonts w:eastAsia="Malgun Gothic"/>
          <w:color w:val="000000" w:themeColor="text1"/>
          <w:sz w:val="22"/>
          <w:szCs w:val="22"/>
        </w:rPr>
        <w:t>(16)</w:t>
      </w:r>
      <w:r w:rsidRPr="00AC572F">
        <w:rPr>
          <w:rFonts w:eastAsia="Malgun Gothic"/>
          <w:color w:val="000000" w:themeColor="text1"/>
          <w:sz w:val="22"/>
          <w:szCs w:val="22"/>
        </w:rPr>
        <w:t>.</w:t>
      </w:r>
      <w:r>
        <w:rPr>
          <w:rFonts w:eastAsia="Malgun Gothic"/>
          <w:color w:val="000000" w:themeColor="text1"/>
          <w:sz w:val="22"/>
          <w:szCs w:val="22"/>
        </w:rPr>
        <w:t xml:space="preserve"> Thus, d</w:t>
      </w:r>
      <w:r w:rsidRPr="00AC572F">
        <w:rPr>
          <w:rFonts w:eastAsia="Malgun Gothic"/>
          <w:color w:val="000000" w:themeColor="text1"/>
          <w:sz w:val="22"/>
          <w:szCs w:val="22"/>
        </w:rPr>
        <w:t xml:space="preserve">etermining the </w:t>
      </w:r>
      <w:r w:rsidRPr="00AC572F">
        <w:rPr>
          <w:rFonts w:eastAsia="Malgun Gothic"/>
          <w:color w:val="000000" w:themeColor="text1"/>
          <w:sz w:val="22"/>
          <w:szCs w:val="22"/>
        </w:rPr>
        <w:lastRenderedPageBreak/>
        <w:t>extent and modality (</w:t>
      </w:r>
      <w:r>
        <w:rPr>
          <w:rFonts w:eastAsia="Malgun Gothic"/>
          <w:color w:val="000000" w:themeColor="text1"/>
          <w:sz w:val="22"/>
          <w:szCs w:val="22"/>
        </w:rPr>
        <w:t>that is</w:t>
      </w:r>
      <w:r w:rsidRPr="00AC572F">
        <w:rPr>
          <w:rFonts w:eastAsia="Malgun Gothic"/>
          <w:color w:val="000000" w:themeColor="text1"/>
          <w:sz w:val="22"/>
          <w:szCs w:val="22"/>
        </w:rPr>
        <w:t xml:space="preserve"> apoptosis </w:t>
      </w:r>
      <w:r>
        <w:rPr>
          <w:rFonts w:eastAsia="Malgun Gothic"/>
          <w:color w:val="000000" w:themeColor="text1"/>
          <w:sz w:val="22"/>
          <w:szCs w:val="22"/>
        </w:rPr>
        <w:t>or</w:t>
      </w:r>
      <w:r w:rsidRPr="00AC572F">
        <w:rPr>
          <w:rFonts w:eastAsia="Malgun Gothic"/>
          <w:color w:val="000000" w:themeColor="text1"/>
          <w:sz w:val="22"/>
          <w:szCs w:val="22"/>
        </w:rPr>
        <w:t xml:space="preserve"> necrosis) by which exercise triggers myocyte cell death in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myocardium is of pathological relevance</w:t>
      </w:r>
      <w:r>
        <w:rPr>
          <w:rFonts w:eastAsia="Malgun Gothic"/>
          <w:color w:val="000000" w:themeColor="text1"/>
          <w:sz w:val="22"/>
          <w:szCs w:val="22"/>
        </w:rPr>
        <w:t>.</w:t>
      </w:r>
      <w:r w:rsidRPr="00AC572F">
        <w:rPr>
          <w:rFonts w:eastAsia="Malgun Gothic"/>
          <w:color w:val="000000" w:themeColor="text1"/>
          <w:sz w:val="22"/>
          <w:szCs w:val="22"/>
        </w:rPr>
        <w:t xml:space="preserve"> </w:t>
      </w:r>
      <w:bookmarkStart w:id="2" w:name="_Hlk58403287"/>
      <w:r w:rsidRPr="00607FAC">
        <w:rPr>
          <w:rFonts w:eastAsia="Malgun Gothic"/>
          <w:color w:val="000000" w:themeColor="text1"/>
          <w:sz w:val="22"/>
          <w:szCs w:val="22"/>
        </w:rPr>
        <w:t xml:space="preserve">Previously, we showed that myocardium from exercised </w:t>
      </w:r>
      <w:r w:rsidRPr="00562864">
        <w:rPr>
          <w:rFonts w:eastAsia="Malgun Gothic"/>
          <w:i/>
          <w:color w:val="000000" w:themeColor="text1"/>
          <w:sz w:val="22"/>
          <w:szCs w:val="22"/>
        </w:rPr>
        <w:t>Dsg2</w:t>
      </w:r>
      <w:r w:rsidRPr="00562864">
        <w:rPr>
          <w:rFonts w:eastAsia="Malgun Gothic"/>
          <w:color w:val="000000" w:themeColor="text1"/>
          <w:sz w:val="22"/>
          <w:szCs w:val="22"/>
          <w:vertAlign w:val="superscript"/>
        </w:rPr>
        <w:t>mut/</w:t>
      </w:r>
      <w:proofErr w:type="spellStart"/>
      <w:r w:rsidRPr="00562864">
        <w:rPr>
          <w:rFonts w:eastAsia="Malgun Gothic"/>
          <w:color w:val="000000" w:themeColor="text1"/>
          <w:sz w:val="22"/>
          <w:szCs w:val="22"/>
          <w:vertAlign w:val="superscript"/>
        </w:rPr>
        <w:t>mut</w:t>
      </w:r>
      <w:proofErr w:type="spellEnd"/>
      <w:r w:rsidRPr="00562864">
        <w:rPr>
          <w:rFonts w:eastAsia="Malgun Gothic"/>
          <w:color w:val="000000" w:themeColor="text1"/>
          <w:sz w:val="22"/>
          <w:szCs w:val="22"/>
          <w:vertAlign w:val="superscript"/>
        </w:rPr>
        <w:t xml:space="preserve"> </w:t>
      </w:r>
      <w:r>
        <w:rPr>
          <w:rFonts w:eastAsia="Malgun Gothic"/>
          <w:color w:val="000000" w:themeColor="text1"/>
          <w:sz w:val="22"/>
          <w:szCs w:val="22"/>
        </w:rPr>
        <w:t>mice have</w:t>
      </w:r>
      <w:r w:rsidRPr="00607FAC">
        <w:rPr>
          <w:rFonts w:eastAsia="Malgun Gothic"/>
          <w:color w:val="000000" w:themeColor="text1"/>
          <w:sz w:val="22"/>
          <w:szCs w:val="22"/>
        </w:rPr>
        <w:t xml:space="preserve"> increased numbers of apoptotic cells, as detected with the apoptotic marker, TUNEL</w:t>
      </w:r>
      <w:r>
        <w:rPr>
          <w:rFonts w:eastAsia="Malgun Gothic"/>
          <w:color w:val="000000" w:themeColor="text1"/>
          <w:sz w:val="22"/>
          <w:szCs w:val="22"/>
        </w:rPr>
        <w:t xml:space="preserve"> (8)</w:t>
      </w:r>
      <w:r>
        <w:rPr>
          <w:rFonts w:eastAsia="Malgun Gothic"/>
          <w:bCs/>
          <w:color w:val="000000" w:themeColor="text1"/>
          <w:sz w:val="22"/>
          <w:szCs w:val="22"/>
        </w:rPr>
        <w:t>.</w:t>
      </w:r>
      <w:r w:rsidRPr="00607FAC">
        <w:rPr>
          <w:rFonts w:eastAsia="Malgun Gothic"/>
          <w:color w:val="000000" w:themeColor="text1"/>
          <w:sz w:val="22"/>
          <w:szCs w:val="22"/>
        </w:rPr>
        <w:t xml:space="preserve"> </w:t>
      </w:r>
      <w:bookmarkEnd w:id="2"/>
      <w:r>
        <w:rPr>
          <w:rFonts w:eastAsia="Malgun Gothic"/>
          <w:bCs/>
          <w:color w:val="000000" w:themeColor="text1"/>
          <w:sz w:val="22"/>
          <w:szCs w:val="22"/>
        </w:rPr>
        <w:t xml:space="preserve">Here, we evaluated myocardial tissue for necrosis by </w:t>
      </w:r>
      <w:r w:rsidRPr="00AC572F">
        <w:rPr>
          <w:rFonts w:eastAsia="Malgun Gothic"/>
          <w:bCs/>
          <w:color w:val="000000" w:themeColor="text1"/>
          <w:sz w:val="22"/>
          <w:szCs w:val="22"/>
        </w:rPr>
        <w:t>immunolabel</w:t>
      </w:r>
      <w:r>
        <w:rPr>
          <w:rFonts w:eastAsia="Malgun Gothic"/>
          <w:bCs/>
          <w:color w:val="000000" w:themeColor="text1"/>
          <w:sz w:val="22"/>
          <w:szCs w:val="22"/>
        </w:rPr>
        <w:t>ing</w:t>
      </w:r>
      <w:r w:rsidRPr="00AC572F">
        <w:rPr>
          <w:rFonts w:eastAsia="Malgun Gothic"/>
          <w:bCs/>
          <w:color w:val="000000" w:themeColor="text1"/>
          <w:sz w:val="22"/>
          <w:szCs w:val="22"/>
        </w:rPr>
        <w:t xml:space="preserve"> for </w:t>
      </w:r>
      <w:r w:rsidRPr="00AC572F">
        <w:rPr>
          <w:rFonts w:eastAsia="Malgun Gothic"/>
          <w:color w:val="000000" w:themeColor="text1"/>
          <w:sz w:val="22"/>
          <w:szCs w:val="22"/>
        </w:rPr>
        <w:t>high mobility group box-1 (HMGB1)</w:t>
      </w:r>
      <w:r w:rsidRPr="00AC572F">
        <w:rPr>
          <w:rFonts w:eastAsia="Malgun Gothic"/>
          <w:bCs/>
          <w:color w:val="000000" w:themeColor="text1"/>
          <w:sz w:val="22"/>
          <w:szCs w:val="22"/>
        </w:rPr>
        <w:t>.</w:t>
      </w:r>
      <w:r w:rsidRPr="00AC572F">
        <w:rPr>
          <w:rFonts w:eastAsia="Malgun Gothic"/>
          <w:color w:val="000000" w:themeColor="text1"/>
          <w:sz w:val="22"/>
          <w:szCs w:val="22"/>
        </w:rPr>
        <w:t xml:space="preserve"> Loss of nuclear HMGB1, a </w:t>
      </w:r>
      <w:r w:rsidRPr="00AC572F">
        <w:rPr>
          <w:rFonts w:eastAsia="Malgun Gothic"/>
          <w:bCs/>
          <w:color w:val="000000" w:themeColor="text1"/>
          <w:sz w:val="22"/>
          <w:szCs w:val="22"/>
        </w:rPr>
        <w:t>non-histone DNA-binding protein</w:t>
      </w:r>
      <w:r w:rsidRPr="00AC572F">
        <w:rPr>
          <w:rFonts w:eastAsia="Malgun Gothic"/>
          <w:color w:val="000000" w:themeColor="text1"/>
          <w:sz w:val="22"/>
          <w:szCs w:val="22"/>
        </w:rPr>
        <w:t xml:space="preserve">, is a histological </w:t>
      </w:r>
      <w:r>
        <w:rPr>
          <w:rFonts w:eastAsia="Malgun Gothic"/>
          <w:color w:val="000000" w:themeColor="text1"/>
          <w:sz w:val="22"/>
          <w:szCs w:val="22"/>
        </w:rPr>
        <w:t>indicator</w:t>
      </w:r>
      <w:r w:rsidRPr="00AC572F">
        <w:rPr>
          <w:rFonts w:eastAsia="Malgun Gothic"/>
          <w:color w:val="000000" w:themeColor="text1"/>
          <w:sz w:val="22"/>
          <w:szCs w:val="22"/>
        </w:rPr>
        <w:t xml:space="preserve"> of necrosis </w:t>
      </w:r>
      <w:r>
        <w:rPr>
          <w:rFonts w:eastAsia="Malgun Gothic"/>
          <w:color w:val="000000" w:themeColor="text1"/>
          <w:sz w:val="22"/>
          <w:szCs w:val="22"/>
        </w:rPr>
        <w:t>(17)</w:t>
      </w:r>
      <w:r w:rsidRPr="00AC572F">
        <w:rPr>
          <w:rFonts w:eastAsia="Malgun Gothic"/>
          <w:color w:val="000000" w:themeColor="text1"/>
          <w:sz w:val="22"/>
          <w:szCs w:val="22"/>
        </w:rPr>
        <w:t>.</w:t>
      </w:r>
      <w:r>
        <w:rPr>
          <w:rFonts w:eastAsia="Malgun Gothic"/>
          <w:color w:val="000000" w:themeColor="text1"/>
          <w:sz w:val="22"/>
          <w:szCs w:val="22"/>
        </w:rPr>
        <w:t xml:space="preserve"> </w:t>
      </w:r>
    </w:p>
    <w:p w14:paraId="7E770448" w14:textId="77777777" w:rsidR="0053753B" w:rsidRDefault="0053753B" w:rsidP="001B4A24">
      <w:pPr>
        <w:spacing w:line="480" w:lineRule="auto"/>
        <w:ind w:firstLine="720"/>
        <w:jc w:val="both"/>
        <w:rPr>
          <w:rFonts w:eastAsia="Malgun Gothic"/>
          <w:color w:val="000000" w:themeColor="text1"/>
          <w:sz w:val="22"/>
          <w:szCs w:val="22"/>
        </w:rPr>
      </w:pPr>
      <w:r w:rsidRPr="00AC572F">
        <w:rPr>
          <w:rFonts w:eastAsia="Malgun Gothic"/>
          <w:color w:val="000000" w:themeColor="text1"/>
          <w:sz w:val="22"/>
          <w:szCs w:val="22"/>
        </w:rPr>
        <w:t>In hearts from exercised WT mice, HMGB1 was almost exclusively localized in the myocyte nucleus (</w:t>
      </w:r>
      <w:r w:rsidRPr="00AC572F">
        <w:rPr>
          <w:rFonts w:eastAsia="Malgun Gothic"/>
          <w:b/>
          <w:color w:val="000000" w:themeColor="text1"/>
          <w:sz w:val="22"/>
          <w:szCs w:val="22"/>
        </w:rPr>
        <w:t>Fig. 1D</w:t>
      </w:r>
      <w:r w:rsidRPr="00AC572F">
        <w:rPr>
          <w:rFonts w:eastAsia="Malgun Gothic"/>
          <w:color w:val="000000" w:themeColor="text1"/>
          <w:sz w:val="22"/>
          <w:szCs w:val="22"/>
        </w:rPr>
        <w:t xml:space="preserve">), denoting healthy myocytes. In contrast,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hearts exhibited HMGB1 positive (HMGB1+) nuclei in myocytes, </w:t>
      </w:r>
      <w:r>
        <w:rPr>
          <w:rFonts w:eastAsia="Malgun Gothic"/>
          <w:color w:val="000000" w:themeColor="text1"/>
          <w:sz w:val="22"/>
          <w:szCs w:val="22"/>
        </w:rPr>
        <w:t xml:space="preserve">as well as HMGB1 localized in the </w:t>
      </w:r>
      <w:r w:rsidRPr="00AC572F">
        <w:rPr>
          <w:rFonts w:eastAsia="Malgun Gothic"/>
          <w:color w:val="000000" w:themeColor="text1"/>
          <w:sz w:val="22"/>
          <w:szCs w:val="22"/>
        </w:rPr>
        <w:t xml:space="preserve">perinuclear </w:t>
      </w:r>
      <w:r>
        <w:rPr>
          <w:rFonts w:eastAsia="Malgun Gothic"/>
          <w:color w:val="000000" w:themeColor="text1"/>
          <w:sz w:val="22"/>
          <w:szCs w:val="22"/>
        </w:rPr>
        <w:t xml:space="preserve">region </w:t>
      </w:r>
      <w:r w:rsidRPr="00AC572F">
        <w:rPr>
          <w:rFonts w:eastAsia="Malgun Gothic"/>
          <w:color w:val="000000" w:themeColor="text1"/>
          <w:sz w:val="22"/>
          <w:szCs w:val="22"/>
        </w:rPr>
        <w:t>and cytoplasm, indicating necrosis (</w:t>
      </w:r>
      <w:r w:rsidRPr="00AC572F">
        <w:rPr>
          <w:rFonts w:eastAsia="Malgun Gothic"/>
          <w:b/>
          <w:color w:val="000000" w:themeColor="text1"/>
          <w:sz w:val="22"/>
          <w:szCs w:val="22"/>
        </w:rPr>
        <w:t>Fig. 1D, E</w:t>
      </w:r>
      <w:r w:rsidRPr="00AC572F">
        <w:rPr>
          <w:rFonts w:eastAsia="Malgun Gothic"/>
          <w:color w:val="000000" w:themeColor="text1"/>
          <w:sz w:val="22"/>
          <w:szCs w:val="22"/>
        </w:rPr>
        <w:t xml:space="preserve">). </w:t>
      </w:r>
      <w:r>
        <w:rPr>
          <w:rFonts w:eastAsia="Malgun Gothic"/>
          <w:color w:val="000000" w:themeColor="text1"/>
          <w:sz w:val="22"/>
          <w:szCs w:val="22"/>
        </w:rPr>
        <w:t>Release of n</w:t>
      </w:r>
      <w:r w:rsidRPr="00AC572F">
        <w:rPr>
          <w:rFonts w:eastAsia="Malgun Gothic"/>
          <w:color w:val="000000" w:themeColor="text1"/>
          <w:sz w:val="22"/>
          <w:szCs w:val="22"/>
        </w:rPr>
        <w:t xml:space="preserve">uclear HMGB1 </w:t>
      </w:r>
      <w:r>
        <w:rPr>
          <w:rFonts w:eastAsia="Malgun Gothic"/>
          <w:color w:val="000000" w:themeColor="text1"/>
          <w:sz w:val="22"/>
          <w:szCs w:val="22"/>
        </w:rPr>
        <w:t>from cells functions</w:t>
      </w:r>
      <w:r w:rsidRPr="00AC572F">
        <w:rPr>
          <w:rFonts w:eastAsia="Malgun Gothic"/>
          <w:color w:val="000000" w:themeColor="text1"/>
          <w:sz w:val="22"/>
          <w:szCs w:val="22"/>
        </w:rPr>
        <w:t xml:space="preserve"> as a “danger signal,” acting as a chemotactic molecule for immune cells to sites of injury </w:t>
      </w:r>
      <w:r>
        <w:rPr>
          <w:rFonts w:eastAsia="Malgun Gothic"/>
          <w:color w:val="000000" w:themeColor="text1"/>
          <w:sz w:val="22"/>
          <w:szCs w:val="22"/>
        </w:rPr>
        <w:t>(17)</w:t>
      </w:r>
      <w:r w:rsidRPr="00AC572F">
        <w:rPr>
          <w:rFonts w:eastAsia="Malgun Gothic"/>
          <w:color w:val="000000" w:themeColor="text1"/>
          <w:sz w:val="22"/>
          <w:szCs w:val="22"/>
        </w:rPr>
        <w:t xml:space="preserve">. </w:t>
      </w:r>
      <w:r>
        <w:rPr>
          <w:rFonts w:eastAsia="Malgun Gothic"/>
          <w:color w:val="000000" w:themeColor="text1"/>
          <w:sz w:val="22"/>
          <w:szCs w:val="22"/>
        </w:rPr>
        <w:t xml:space="preserve">Consistent with recruitment of immune cells to the </w:t>
      </w:r>
      <w:r w:rsidRPr="00AC572F">
        <w:rPr>
          <w:rFonts w:eastAsia="Malgun Gothic"/>
          <w:color w:val="000000" w:themeColor="text1"/>
          <w:sz w:val="22"/>
          <w:szCs w:val="22"/>
        </w:rPr>
        <w:t xml:space="preserve">myocardium </w:t>
      </w:r>
      <w:r>
        <w:rPr>
          <w:rFonts w:eastAsia="Malgun Gothic"/>
          <w:color w:val="000000" w:themeColor="text1"/>
          <w:sz w:val="22"/>
          <w:szCs w:val="22"/>
        </w:rPr>
        <w:t>of</w:t>
      </w:r>
      <w:r w:rsidRPr="00AC572F">
        <w:rPr>
          <w:rFonts w:eastAsia="Malgun Gothic"/>
          <w:color w:val="000000" w:themeColor="text1"/>
          <w:sz w:val="22"/>
          <w:szCs w:val="22"/>
        </w:rPr>
        <w:t xml:space="preserve"> exercised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w:t>
      </w:r>
      <w:r>
        <w:rPr>
          <w:rFonts w:eastAsia="Malgun Gothic"/>
          <w:color w:val="000000" w:themeColor="text1"/>
          <w:sz w:val="22"/>
          <w:szCs w:val="22"/>
        </w:rPr>
        <w:t>, we additionally detected</w:t>
      </w:r>
      <w:r w:rsidRPr="00AC572F">
        <w:rPr>
          <w:rFonts w:eastAsia="Malgun Gothic"/>
          <w:color w:val="000000" w:themeColor="text1"/>
          <w:sz w:val="22"/>
          <w:szCs w:val="22"/>
        </w:rPr>
        <w:t xml:space="preserve"> </w:t>
      </w:r>
      <w:r>
        <w:rPr>
          <w:rFonts w:eastAsia="Malgun Gothic"/>
          <w:color w:val="000000" w:themeColor="text1"/>
          <w:sz w:val="22"/>
          <w:szCs w:val="22"/>
        </w:rPr>
        <w:t>abundant</w:t>
      </w:r>
      <w:r w:rsidRPr="00AC572F">
        <w:rPr>
          <w:rFonts w:eastAsia="Malgun Gothic"/>
          <w:color w:val="000000" w:themeColor="text1"/>
          <w:sz w:val="22"/>
          <w:szCs w:val="22"/>
        </w:rPr>
        <w:t xml:space="preserve"> HMGB1+ nuclei in non-cardiomyocytes (non-CMs) surrounding </w:t>
      </w:r>
      <w:r>
        <w:rPr>
          <w:rFonts w:eastAsia="Malgun Gothic"/>
          <w:color w:val="000000" w:themeColor="text1"/>
          <w:sz w:val="22"/>
          <w:szCs w:val="22"/>
        </w:rPr>
        <w:t xml:space="preserve">neighboring </w:t>
      </w:r>
      <w:r w:rsidRPr="00AC572F">
        <w:rPr>
          <w:rFonts w:eastAsia="Malgun Gothic"/>
          <w:color w:val="000000" w:themeColor="text1"/>
          <w:sz w:val="22"/>
          <w:szCs w:val="22"/>
        </w:rPr>
        <w:t>CMs (</w:t>
      </w:r>
      <w:r w:rsidRPr="00AC572F">
        <w:rPr>
          <w:rFonts w:eastAsia="Malgun Gothic"/>
          <w:b/>
          <w:color w:val="000000" w:themeColor="text1"/>
          <w:sz w:val="22"/>
          <w:szCs w:val="22"/>
        </w:rPr>
        <w:t>Fig. 1E</w:t>
      </w:r>
      <w:r>
        <w:rPr>
          <w:rFonts w:eastAsia="Malgun Gothic"/>
          <w:b/>
          <w:color w:val="000000" w:themeColor="text1"/>
          <w:sz w:val="22"/>
          <w:szCs w:val="22"/>
        </w:rPr>
        <w:t>, F</w:t>
      </w:r>
      <w:r w:rsidRPr="00AC572F">
        <w:rPr>
          <w:rFonts w:eastAsia="Malgun Gothic"/>
          <w:color w:val="000000" w:themeColor="text1"/>
          <w:sz w:val="22"/>
          <w:szCs w:val="22"/>
        </w:rPr>
        <w:t xml:space="preserve">). </w:t>
      </w:r>
      <w:r>
        <w:rPr>
          <w:rFonts w:eastAsia="Malgun Gothic"/>
          <w:color w:val="000000" w:themeColor="text1"/>
          <w:sz w:val="22"/>
          <w:szCs w:val="22"/>
        </w:rPr>
        <w:t>Quantification of CMs with HMGB1+ nuclei revealed a significant decrease in the hearts of mutant mice compared with those in WT mice (</w:t>
      </w:r>
      <w:r w:rsidRPr="001A291D">
        <w:rPr>
          <w:rFonts w:eastAsia="Malgun Gothic"/>
          <w:b/>
          <w:bCs/>
          <w:color w:val="000000" w:themeColor="text1"/>
          <w:sz w:val="22"/>
          <w:szCs w:val="22"/>
        </w:rPr>
        <w:t>Fig. 1F</w:t>
      </w:r>
      <w:r>
        <w:rPr>
          <w:rFonts w:eastAsia="Malgun Gothic"/>
          <w:color w:val="000000" w:themeColor="text1"/>
          <w:sz w:val="22"/>
          <w:szCs w:val="22"/>
        </w:rPr>
        <w:t>, P &lt; 0.05). These results indicated that,</w:t>
      </w:r>
      <w:r w:rsidRPr="00AC572F">
        <w:rPr>
          <w:rFonts w:eastAsia="Malgun Gothic"/>
          <w:color w:val="000000" w:themeColor="text1"/>
          <w:sz w:val="22"/>
          <w:szCs w:val="22"/>
        </w:rPr>
        <w:t xml:space="preserve"> in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hearts</w:t>
      </w:r>
      <w:r>
        <w:rPr>
          <w:rFonts w:eastAsia="Malgun Gothic"/>
          <w:color w:val="000000" w:themeColor="text1"/>
          <w:sz w:val="22"/>
          <w:szCs w:val="22"/>
        </w:rPr>
        <w:t xml:space="preserve"> from exercised mice</w:t>
      </w:r>
      <w:r w:rsidRPr="00AC572F">
        <w:rPr>
          <w:rFonts w:eastAsia="Malgun Gothic"/>
          <w:color w:val="000000" w:themeColor="text1"/>
          <w:sz w:val="22"/>
          <w:szCs w:val="22"/>
        </w:rPr>
        <w:t xml:space="preserve">, necrotic cells were </w:t>
      </w:r>
      <w:r>
        <w:rPr>
          <w:rFonts w:eastAsia="Malgun Gothic"/>
          <w:color w:val="000000" w:themeColor="text1"/>
          <w:sz w:val="22"/>
          <w:szCs w:val="22"/>
        </w:rPr>
        <w:t>primarily</w:t>
      </w:r>
      <w:r w:rsidRPr="00AC572F">
        <w:rPr>
          <w:rFonts w:eastAsia="Malgun Gothic"/>
          <w:color w:val="000000" w:themeColor="text1"/>
          <w:sz w:val="22"/>
          <w:szCs w:val="22"/>
        </w:rPr>
        <w:t xml:space="preserve"> myocytes</w:t>
      </w:r>
      <w:r>
        <w:rPr>
          <w:rFonts w:eastAsia="Malgun Gothic"/>
          <w:color w:val="000000" w:themeColor="text1"/>
          <w:sz w:val="22"/>
          <w:szCs w:val="22"/>
        </w:rPr>
        <w:t xml:space="preserve"> and the cells with </w:t>
      </w:r>
      <w:r w:rsidRPr="00AC572F">
        <w:rPr>
          <w:rFonts w:eastAsia="Malgun Gothic"/>
          <w:color w:val="000000" w:themeColor="text1"/>
          <w:sz w:val="22"/>
          <w:szCs w:val="22"/>
        </w:rPr>
        <w:t>HMGB1</w:t>
      </w:r>
      <w:r>
        <w:rPr>
          <w:rFonts w:eastAsia="Malgun Gothic"/>
          <w:color w:val="000000" w:themeColor="text1"/>
          <w:sz w:val="22"/>
          <w:szCs w:val="22"/>
        </w:rPr>
        <w:t>+</w:t>
      </w:r>
      <w:r w:rsidRPr="00AC572F">
        <w:rPr>
          <w:rFonts w:eastAsia="Malgun Gothic"/>
          <w:color w:val="000000" w:themeColor="text1"/>
          <w:sz w:val="22"/>
          <w:szCs w:val="22"/>
        </w:rPr>
        <w:t xml:space="preserve"> nuclear staining </w:t>
      </w:r>
      <w:r>
        <w:rPr>
          <w:rFonts w:eastAsia="Malgun Gothic"/>
          <w:color w:val="000000" w:themeColor="text1"/>
          <w:sz w:val="22"/>
          <w:szCs w:val="22"/>
        </w:rPr>
        <w:t xml:space="preserve">were primarily </w:t>
      </w:r>
      <w:r w:rsidRPr="00AC572F">
        <w:rPr>
          <w:rFonts w:eastAsia="Malgun Gothic"/>
          <w:color w:val="000000" w:themeColor="text1"/>
          <w:sz w:val="22"/>
          <w:szCs w:val="22"/>
        </w:rPr>
        <w:t>infiltrating immune cells (</w:t>
      </w:r>
      <w:r w:rsidRPr="00AC572F">
        <w:rPr>
          <w:rFonts w:eastAsia="Malgun Gothic"/>
          <w:b/>
          <w:color w:val="000000" w:themeColor="text1"/>
          <w:sz w:val="22"/>
          <w:szCs w:val="22"/>
        </w:rPr>
        <w:t>Fig. 1E, F</w:t>
      </w:r>
      <w:r w:rsidRPr="00AC572F">
        <w:rPr>
          <w:rFonts w:eastAsia="Malgun Gothic"/>
          <w:color w:val="000000" w:themeColor="text1"/>
          <w:sz w:val="22"/>
          <w:szCs w:val="22"/>
        </w:rPr>
        <w:t>).</w:t>
      </w:r>
    </w:p>
    <w:p w14:paraId="36EC2A34" w14:textId="77777777" w:rsidR="0053753B" w:rsidRPr="00AC572F" w:rsidRDefault="0053753B" w:rsidP="001B4A24">
      <w:pPr>
        <w:spacing w:line="480" w:lineRule="auto"/>
        <w:ind w:firstLine="720"/>
        <w:jc w:val="both"/>
        <w:rPr>
          <w:rFonts w:eastAsia="Malgun Gothic"/>
          <w:color w:val="000000" w:themeColor="text1"/>
          <w:sz w:val="22"/>
          <w:szCs w:val="22"/>
        </w:rPr>
      </w:pPr>
    </w:p>
    <w:p w14:paraId="1D1BE409" w14:textId="77777777" w:rsidR="0053753B" w:rsidRPr="00AC0AD9" w:rsidRDefault="0053753B" w:rsidP="001B4A24">
      <w:pPr>
        <w:pStyle w:val="Teaser"/>
        <w:spacing w:line="480" w:lineRule="auto"/>
        <w:rPr>
          <w:rFonts w:eastAsia="Malgun Gothic"/>
          <w:b/>
          <w:i/>
          <w:iCs/>
          <w:color w:val="000000" w:themeColor="text1"/>
          <w:sz w:val="22"/>
          <w:szCs w:val="22"/>
        </w:rPr>
      </w:pPr>
      <w:r w:rsidRPr="00AC0AD9">
        <w:rPr>
          <w:rFonts w:eastAsia="Malgun Gothic"/>
          <w:b/>
          <w:i/>
          <w:iCs/>
          <w:color w:val="000000" w:themeColor="text1"/>
          <w:sz w:val="22"/>
          <w:szCs w:val="22"/>
          <w:lang w:val="en-GB"/>
        </w:rPr>
        <w:t xml:space="preserve">Calpain1 activation accounts for myocyte necrosis in exercised </w:t>
      </w:r>
      <w:r w:rsidRPr="005225D0">
        <w:rPr>
          <w:rFonts w:eastAsia="Malgun Gothic"/>
          <w:b/>
          <w:i/>
          <w:color w:val="000000" w:themeColor="text1"/>
          <w:sz w:val="22"/>
          <w:szCs w:val="22"/>
        </w:rPr>
        <w:t>Dsg2</w:t>
      </w:r>
      <w:r w:rsidRPr="005225D0">
        <w:rPr>
          <w:rFonts w:eastAsia="Malgun Gothic"/>
          <w:b/>
          <w:i/>
          <w:color w:val="000000" w:themeColor="text1"/>
          <w:sz w:val="22"/>
          <w:szCs w:val="22"/>
          <w:vertAlign w:val="superscript"/>
        </w:rPr>
        <w:t>mut/</w:t>
      </w:r>
      <w:proofErr w:type="spellStart"/>
      <w:r w:rsidRPr="005225D0">
        <w:rPr>
          <w:rFonts w:eastAsia="Malgun Gothic"/>
          <w:b/>
          <w:i/>
          <w:color w:val="000000" w:themeColor="text1"/>
          <w:sz w:val="22"/>
          <w:szCs w:val="22"/>
          <w:vertAlign w:val="superscript"/>
        </w:rPr>
        <w:t>mut</w:t>
      </w:r>
      <w:proofErr w:type="spellEnd"/>
      <w:r w:rsidRPr="00AC0AD9">
        <w:rPr>
          <w:rFonts w:eastAsia="Malgun Gothic"/>
          <w:b/>
          <w:i/>
          <w:iCs/>
          <w:color w:val="000000" w:themeColor="text1"/>
          <w:sz w:val="22"/>
          <w:szCs w:val="22"/>
          <w:lang w:val="en-GB"/>
        </w:rPr>
        <w:t xml:space="preserve"> mice </w:t>
      </w:r>
    </w:p>
    <w:p w14:paraId="5207EA43" w14:textId="77777777" w:rsidR="0053753B" w:rsidRPr="00AC572F" w:rsidRDefault="0053753B" w:rsidP="001B4A24">
      <w:pPr>
        <w:pStyle w:val="HTMLPreformatted"/>
        <w:shd w:val="clear" w:color="auto" w:fill="FFFFFF"/>
        <w:spacing w:line="480" w:lineRule="auto"/>
        <w:ind w:firstLine="720"/>
        <w:jc w:val="both"/>
        <w:rPr>
          <w:rFonts w:ascii="Times New Roman" w:eastAsia="Malgun Gothic" w:hAnsi="Times New Roman"/>
          <w:bCs/>
          <w:color w:val="000000" w:themeColor="text1"/>
          <w:sz w:val="22"/>
          <w:szCs w:val="22"/>
        </w:rPr>
      </w:pPr>
      <w:r>
        <w:rPr>
          <w:rFonts w:ascii="Times New Roman" w:eastAsia="Malgun Gothic" w:hAnsi="Times New Roman"/>
          <w:color w:val="000000" w:themeColor="text1"/>
          <w:sz w:val="22"/>
          <w:szCs w:val="22"/>
        </w:rPr>
        <w:t>Increased</w:t>
      </w:r>
      <w:r w:rsidRPr="00AC572F">
        <w:rPr>
          <w:rFonts w:ascii="Times New Roman" w:eastAsia="Malgun Gothic" w:hAnsi="Times New Roman"/>
          <w:color w:val="000000" w:themeColor="text1"/>
          <w:sz w:val="22"/>
          <w:szCs w:val="22"/>
        </w:rPr>
        <w:t xml:space="preserve"> intracellular calcium (Ca</w:t>
      </w:r>
      <w:r w:rsidRPr="00AC572F">
        <w:rPr>
          <w:rFonts w:ascii="Times New Roman" w:eastAsia="Malgun Gothic" w:hAnsi="Times New Roman"/>
          <w:color w:val="000000" w:themeColor="text1"/>
          <w:sz w:val="22"/>
          <w:szCs w:val="22"/>
          <w:vertAlign w:val="superscript"/>
        </w:rPr>
        <w:t>2+</w:t>
      </w:r>
      <w:r w:rsidRPr="00AC572F">
        <w:rPr>
          <w:rFonts w:ascii="Times New Roman" w:eastAsia="Malgun Gothic" w:hAnsi="Times New Roman"/>
          <w:color w:val="000000" w:themeColor="text1"/>
          <w:sz w:val="22"/>
          <w:szCs w:val="22"/>
        </w:rPr>
        <w:t>) is well</w:t>
      </w:r>
      <w:r>
        <w:rPr>
          <w:rFonts w:ascii="Times New Roman" w:eastAsia="Malgun Gothic" w:hAnsi="Times New Roman"/>
          <w:color w:val="000000" w:themeColor="text1"/>
          <w:sz w:val="22"/>
          <w:szCs w:val="22"/>
        </w:rPr>
        <w:t xml:space="preserve"> </w:t>
      </w:r>
      <w:r w:rsidRPr="00AC572F">
        <w:rPr>
          <w:rFonts w:ascii="Times New Roman" w:eastAsia="Malgun Gothic" w:hAnsi="Times New Roman"/>
          <w:color w:val="000000" w:themeColor="text1"/>
          <w:sz w:val="22"/>
          <w:szCs w:val="22"/>
        </w:rPr>
        <w:t xml:space="preserve">documented in </w:t>
      </w:r>
      <w:r>
        <w:rPr>
          <w:rFonts w:ascii="Times New Roman" w:eastAsia="Malgun Gothic" w:hAnsi="Times New Roman"/>
          <w:color w:val="000000" w:themeColor="text1"/>
          <w:sz w:val="22"/>
          <w:szCs w:val="22"/>
        </w:rPr>
        <w:t>individuals with</w:t>
      </w:r>
      <w:r w:rsidRPr="00AC572F">
        <w:rPr>
          <w:rFonts w:ascii="Times New Roman" w:eastAsia="Malgun Gothic" w:hAnsi="Times New Roman"/>
          <w:color w:val="000000" w:themeColor="text1"/>
          <w:sz w:val="22"/>
          <w:szCs w:val="22"/>
        </w:rPr>
        <w:t xml:space="preserve"> ACM </w:t>
      </w:r>
      <w:r>
        <w:rPr>
          <w:rFonts w:ascii="Times New Roman" w:eastAsia="Malgun Gothic" w:hAnsi="Times New Roman"/>
          <w:color w:val="000000" w:themeColor="text1"/>
          <w:sz w:val="22"/>
          <w:szCs w:val="22"/>
        </w:rPr>
        <w:t>(18)</w:t>
      </w:r>
      <w:r w:rsidRPr="00AC572F">
        <w:rPr>
          <w:rFonts w:ascii="Times New Roman" w:eastAsia="Malgun Gothic" w:hAnsi="Times New Roman"/>
          <w:color w:val="000000" w:themeColor="text1"/>
          <w:sz w:val="22"/>
          <w:szCs w:val="22"/>
        </w:rPr>
        <w:t>, and abnormal Ca</w:t>
      </w:r>
      <w:r w:rsidRPr="00AC572F">
        <w:rPr>
          <w:rFonts w:ascii="Times New Roman" w:eastAsia="Malgun Gothic" w:hAnsi="Times New Roman"/>
          <w:color w:val="000000" w:themeColor="text1"/>
          <w:sz w:val="22"/>
          <w:szCs w:val="22"/>
          <w:vertAlign w:val="superscript"/>
        </w:rPr>
        <w:t>2+</w:t>
      </w:r>
      <w:r w:rsidRPr="00AC572F">
        <w:rPr>
          <w:rFonts w:ascii="Times New Roman" w:eastAsia="Malgun Gothic" w:hAnsi="Times New Roman"/>
          <w:color w:val="000000" w:themeColor="text1"/>
          <w:sz w:val="22"/>
          <w:szCs w:val="22"/>
        </w:rPr>
        <w:t xml:space="preserve"> handling occurs in isolated </w:t>
      </w:r>
      <w:r w:rsidRPr="00AC572F">
        <w:rPr>
          <w:rFonts w:ascii="Times New Roman" w:eastAsia="Malgun Gothic" w:hAnsi="Times New Roman"/>
          <w:i/>
          <w:color w:val="000000" w:themeColor="text1"/>
          <w:sz w:val="22"/>
          <w:szCs w:val="22"/>
        </w:rPr>
        <w:t>Dsg2</w:t>
      </w:r>
      <w:r w:rsidRPr="00AC572F">
        <w:rPr>
          <w:rFonts w:ascii="Times New Roman" w:eastAsia="Malgun Gothic" w:hAnsi="Times New Roman"/>
          <w:color w:val="000000" w:themeColor="text1"/>
          <w:sz w:val="22"/>
          <w:szCs w:val="22"/>
          <w:vertAlign w:val="superscript"/>
        </w:rPr>
        <w:t>mut/</w:t>
      </w:r>
      <w:proofErr w:type="spellStart"/>
      <w:r w:rsidRPr="00AC572F">
        <w:rPr>
          <w:rFonts w:ascii="Times New Roman" w:eastAsia="Malgun Gothic" w:hAnsi="Times New Roman"/>
          <w:color w:val="000000" w:themeColor="text1"/>
          <w:sz w:val="22"/>
          <w:szCs w:val="22"/>
          <w:vertAlign w:val="superscript"/>
        </w:rPr>
        <w:t>mut</w:t>
      </w:r>
      <w:proofErr w:type="spellEnd"/>
      <w:r w:rsidRPr="00AC572F">
        <w:rPr>
          <w:rFonts w:ascii="Times New Roman" w:eastAsia="Malgun Gothic" w:hAnsi="Times New Roman"/>
          <w:color w:val="000000" w:themeColor="text1"/>
          <w:sz w:val="22"/>
          <w:szCs w:val="22"/>
          <w:vertAlign w:val="superscript"/>
        </w:rPr>
        <w:t xml:space="preserve"> </w:t>
      </w:r>
      <w:r w:rsidRPr="00AC572F">
        <w:rPr>
          <w:rFonts w:ascii="Times New Roman" w:eastAsia="Malgun Gothic" w:hAnsi="Times New Roman"/>
          <w:color w:val="000000" w:themeColor="text1"/>
          <w:sz w:val="22"/>
          <w:szCs w:val="22"/>
        </w:rPr>
        <w:t xml:space="preserve">myocytes </w:t>
      </w:r>
      <w:r>
        <w:rPr>
          <w:rFonts w:ascii="Times New Roman" w:eastAsia="Malgun Gothic" w:hAnsi="Times New Roman"/>
          <w:color w:val="000000" w:themeColor="text1"/>
          <w:sz w:val="22"/>
          <w:szCs w:val="22"/>
        </w:rPr>
        <w:t>(9)</w:t>
      </w:r>
      <w:r w:rsidRPr="00AC572F">
        <w:rPr>
          <w:rFonts w:ascii="Times New Roman" w:eastAsia="Malgun Gothic" w:hAnsi="Times New Roman"/>
          <w:color w:val="000000" w:themeColor="text1"/>
          <w:sz w:val="22"/>
          <w:szCs w:val="22"/>
        </w:rPr>
        <w:t>. Ca</w:t>
      </w:r>
      <w:r w:rsidRPr="00AC572F">
        <w:rPr>
          <w:rFonts w:ascii="Times New Roman" w:eastAsia="Malgun Gothic" w:hAnsi="Times New Roman"/>
          <w:color w:val="000000" w:themeColor="text1"/>
          <w:sz w:val="22"/>
          <w:szCs w:val="22"/>
          <w:vertAlign w:val="superscript"/>
        </w:rPr>
        <w:t>2+</w:t>
      </w:r>
      <w:r w:rsidRPr="00AC572F">
        <w:rPr>
          <w:rFonts w:ascii="Times New Roman" w:eastAsia="Malgun Gothic" w:hAnsi="Times New Roman"/>
          <w:color w:val="000000" w:themeColor="text1"/>
          <w:sz w:val="22"/>
          <w:szCs w:val="22"/>
        </w:rPr>
        <w:t xml:space="preserve"> overload is a </w:t>
      </w:r>
      <w:r>
        <w:rPr>
          <w:rFonts w:ascii="Times New Roman" w:eastAsia="Malgun Gothic" w:hAnsi="Times New Roman"/>
          <w:color w:val="000000" w:themeColor="text1"/>
          <w:sz w:val="22"/>
          <w:szCs w:val="22"/>
        </w:rPr>
        <w:t>major</w:t>
      </w:r>
      <w:r w:rsidRPr="00AC572F">
        <w:rPr>
          <w:rFonts w:ascii="Times New Roman" w:eastAsia="Malgun Gothic" w:hAnsi="Times New Roman"/>
          <w:color w:val="000000" w:themeColor="text1"/>
          <w:sz w:val="22"/>
          <w:szCs w:val="22"/>
        </w:rPr>
        <w:t xml:space="preserve"> cause of myocardial necrosis </w:t>
      </w:r>
      <w:r>
        <w:rPr>
          <w:rFonts w:ascii="Times New Roman" w:eastAsia="Malgun Gothic" w:hAnsi="Times New Roman"/>
          <w:color w:val="000000" w:themeColor="text1"/>
          <w:sz w:val="22"/>
          <w:szCs w:val="22"/>
        </w:rPr>
        <w:t>(19)</w:t>
      </w:r>
      <w:r w:rsidRPr="00AC572F">
        <w:rPr>
          <w:rFonts w:ascii="Times New Roman" w:eastAsia="Malgun Gothic" w:hAnsi="Times New Roman"/>
          <w:color w:val="000000" w:themeColor="text1"/>
          <w:sz w:val="22"/>
          <w:szCs w:val="22"/>
        </w:rPr>
        <w:t xml:space="preserve">, and activation of </w:t>
      </w:r>
      <w:r>
        <w:rPr>
          <w:rFonts w:ascii="Times New Roman" w:eastAsia="Malgun Gothic" w:hAnsi="Times New Roman"/>
          <w:color w:val="000000" w:themeColor="text1"/>
          <w:sz w:val="22"/>
          <w:szCs w:val="22"/>
        </w:rPr>
        <w:t xml:space="preserve">the </w:t>
      </w:r>
      <w:r w:rsidRPr="00AC572F">
        <w:rPr>
          <w:rFonts w:ascii="Times New Roman" w:eastAsia="Malgun Gothic" w:hAnsi="Times New Roman"/>
          <w:color w:val="000000" w:themeColor="text1"/>
          <w:sz w:val="22"/>
          <w:szCs w:val="22"/>
        </w:rPr>
        <w:t>Ca</w:t>
      </w:r>
      <w:r w:rsidRPr="00AC572F">
        <w:rPr>
          <w:rFonts w:ascii="Times New Roman" w:eastAsia="Malgun Gothic" w:hAnsi="Times New Roman"/>
          <w:color w:val="000000" w:themeColor="text1"/>
          <w:sz w:val="22"/>
          <w:szCs w:val="22"/>
          <w:vertAlign w:val="superscript"/>
        </w:rPr>
        <w:t>2+</w:t>
      </w:r>
      <w:r w:rsidRPr="00AC572F">
        <w:rPr>
          <w:rFonts w:ascii="Times New Roman" w:eastAsia="Malgun Gothic" w:hAnsi="Times New Roman"/>
          <w:color w:val="000000" w:themeColor="text1"/>
          <w:sz w:val="22"/>
          <w:szCs w:val="22"/>
        </w:rPr>
        <w:t xml:space="preserve">-dependent </w:t>
      </w:r>
      <w:r w:rsidRPr="00AC572F">
        <w:rPr>
          <w:rFonts w:ascii="Times New Roman" w:eastAsia="Malgun Gothic" w:hAnsi="Times New Roman"/>
          <w:bCs/>
          <w:color w:val="000000" w:themeColor="text1"/>
          <w:sz w:val="22"/>
          <w:szCs w:val="22"/>
        </w:rPr>
        <w:t xml:space="preserve">cysteine proteases, calpain-1 (CAPN1) and calpain-2 (CAPN2), </w:t>
      </w:r>
      <w:r>
        <w:rPr>
          <w:rFonts w:ascii="Times New Roman" w:eastAsia="Malgun Gothic" w:hAnsi="Times New Roman"/>
          <w:bCs/>
          <w:color w:val="000000" w:themeColor="text1"/>
          <w:sz w:val="22"/>
          <w:szCs w:val="22"/>
        </w:rPr>
        <w:t>promotes</w:t>
      </w:r>
      <w:r w:rsidRPr="00AC572F">
        <w:rPr>
          <w:rFonts w:ascii="Times New Roman" w:eastAsia="Malgun Gothic" w:hAnsi="Times New Roman"/>
          <w:bCs/>
          <w:color w:val="000000" w:themeColor="text1"/>
          <w:sz w:val="22"/>
          <w:szCs w:val="22"/>
        </w:rPr>
        <w:t xml:space="preserve"> Ca</w:t>
      </w:r>
      <w:r w:rsidRPr="00AC572F">
        <w:rPr>
          <w:rFonts w:ascii="Times New Roman" w:eastAsia="Malgun Gothic" w:hAnsi="Times New Roman"/>
          <w:bCs/>
          <w:color w:val="000000" w:themeColor="text1"/>
          <w:sz w:val="22"/>
          <w:szCs w:val="22"/>
          <w:vertAlign w:val="superscript"/>
        </w:rPr>
        <w:t>2+</w:t>
      </w:r>
      <w:r w:rsidRPr="00AC572F">
        <w:rPr>
          <w:rFonts w:ascii="Times New Roman" w:eastAsia="Malgun Gothic" w:hAnsi="Times New Roman"/>
          <w:bCs/>
          <w:color w:val="000000" w:themeColor="text1"/>
          <w:sz w:val="22"/>
          <w:szCs w:val="22"/>
        </w:rPr>
        <w:t xml:space="preserve"> overload-induced necrosis </w:t>
      </w:r>
      <w:r>
        <w:rPr>
          <w:rFonts w:ascii="Times New Roman" w:eastAsia="Malgun Gothic" w:hAnsi="Times New Roman"/>
          <w:bCs/>
          <w:color w:val="000000" w:themeColor="text1"/>
          <w:sz w:val="22"/>
          <w:szCs w:val="22"/>
        </w:rPr>
        <w:t>(20)</w:t>
      </w:r>
      <w:r w:rsidRPr="00AC572F">
        <w:rPr>
          <w:rFonts w:ascii="Times New Roman" w:eastAsia="Malgun Gothic" w:hAnsi="Times New Roman"/>
          <w:bCs/>
          <w:color w:val="000000" w:themeColor="text1"/>
          <w:sz w:val="22"/>
          <w:szCs w:val="22"/>
        </w:rPr>
        <w:t xml:space="preserve">. Therefore, we assessed </w:t>
      </w:r>
      <w:r w:rsidRPr="00AC572F">
        <w:rPr>
          <w:rFonts w:ascii="Times New Roman" w:eastAsia="Malgun Gothic" w:hAnsi="Times New Roman"/>
          <w:color w:val="000000" w:themeColor="text1"/>
          <w:sz w:val="22"/>
          <w:szCs w:val="22"/>
        </w:rPr>
        <w:t>myocardial CAPN1 (</w:t>
      </w:r>
      <w:r w:rsidRPr="00AC572F">
        <w:rPr>
          <w:rFonts w:ascii="Times New Roman" w:eastAsia="Malgun Gothic" w:hAnsi="Times New Roman"/>
          <w:b/>
          <w:color w:val="000000" w:themeColor="text1"/>
          <w:sz w:val="22"/>
          <w:szCs w:val="22"/>
        </w:rPr>
        <w:t>Fig. 2A-C</w:t>
      </w:r>
      <w:r w:rsidRPr="00AC572F">
        <w:rPr>
          <w:rFonts w:ascii="Times New Roman" w:eastAsia="Malgun Gothic" w:hAnsi="Times New Roman"/>
          <w:color w:val="000000" w:themeColor="text1"/>
          <w:sz w:val="22"/>
          <w:szCs w:val="22"/>
        </w:rPr>
        <w:t xml:space="preserve">) and CAPN2 </w:t>
      </w:r>
      <w:r>
        <w:rPr>
          <w:rFonts w:ascii="Times New Roman" w:eastAsia="Malgun Gothic" w:hAnsi="Times New Roman"/>
          <w:color w:val="000000" w:themeColor="text1"/>
          <w:sz w:val="22"/>
          <w:szCs w:val="22"/>
        </w:rPr>
        <w:t>abundance</w:t>
      </w:r>
      <w:r w:rsidRPr="00AC572F">
        <w:rPr>
          <w:rFonts w:ascii="Times New Roman" w:eastAsia="Malgun Gothic" w:hAnsi="Times New Roman"/>
          <w:color w:val="000000" w:themeColor="text1"/>
          <w:sz w:val="22"/>
          <w:szCs w:val="22"/>
        </w:rPr>
        <w:t xml:space="preserve"> from </w:t>
      </w:r>
      <w:r>
        <w:rPr>
          <w:rFonts w:ascii="Times New Roman" w:eastAsia="Malgun Gothic" w:hAnsi="Times New Roman"/>
          <w:color w:val="000000" w:themeColor="text1"/>
          <w:sz w:val="22"/>
          <w:szCs w:val="22"/>
        </w:rPr>
        <w:t xml:space="preserve">the hearts of </w:t>
      </w:r>
      <w:r w:rsidRPr="00AC572F">
        <w:rPr>
          <w:rFonts w:ascii="Times New Roman" w:eastAsia="Malgun Gothic" w:hAnsi="Times New Roman"/>
          <w:color w:val="000000" w:themeColor="text1"/>
          <w:sz w:val="22"/>
          <w:szCs w:val="22"/>
        </w:rPr>
        <w:t>sedentary and exercised mice (</w:t>
      </w:r>
      <w:r>
        <w:rPr>
          <w:rFonts w:ascii="Times New Roman" w:eastAsia="Malgun Gothic" w:hAnsi="Times New Roman"/>
          <w:b/>
          <w:color w:val="000000" w:themeColor="text1"/>
          <w:sz w:val="22"/>
          <w:szCs w:val="22"/>
        </w:rPr>
        <w:t>f</w:t>
      </w:r>
      <w:r w:rsidRPr="00AC572F">
        <w:rPr>
          <w:rFonts w:ascii="Times New Roman" w:eastAsia="Malgun Gothic" w:hAnsi="Times New Roman"/>
          <w:b/>
          <w:color w:val="000000" w:themeColor="text1"/>
          <w:sz w:val="22"/>
          <w:szCs w:val="22"/>
        </w:rPr>
        <w:t xml:space="preserve">ig. </w:t>
      </w:r>
      <w:r>
        <w:rPr>
          <w:rFonts w:ascii="Times New Roman" w:eastAsia="Malgun Gothic" w:hAnsi="Times New Roman"/>
          <w:b/>
          <w:color w:val="000000" w:themeColor="text1"/>
          <w:sz w:val="22"/>
          <w:szCs w:val="22"/>
        </w:rPr>
        <w:t>S</w:t>
      </w:r>
      <w:r w:rsidRPr="00AC572F">
        <w:rPr>
          <w:rFonts w:ascii="Times New Roman" w:eastAsia="Malgun Gothic" w:hAnsi="Times New Roman"/>
          <w:b/>
          <w:color w:val="000000" w:themeColor="text1"/>
          <w:sz w:val="22"/>
          <w:szCs w:val="22"/>
        </w:rPr>
        <w:t>2A</w:t>
      </w:r>
      <w:r w:rsidRPr="00AC572F">
        <w:rPr>
          <w:rFonts w:ascii="Times New Roman" w:eastAsia="Malgun Gothic" w:hAnsi="Times New Roman"/>
          <w:color w:val="000000" w:themeColor="text1"/>
          <w:sz w:val="22"/>
          <w:szCs w:val="22"/>
        </w:rPr>
        <w:t xml:space="preserve">). </w:t>
      </w:r>
      <w:r>
        <w:rPr>
          <w:rFonts w:ascii="Times New Roman" w:eastAsia="Malgun Gothic" w:hAnsi="Times New Roman"/>
          <w:color w:val="000000" w:themeColor="text1"/>
          <w:sz w:val="22"/>
          <w:szCs w:val="22"/>
        </w:rPr>
        <w:t xml:space="preserve">In vivo, </w:t>
      </w:r>
      <w:r w:rsidRPr="00AC572F">
        <w:rPr>
          <w:rFonts w:ascii="Times New Roman" w:eastAsia="Malgun Gothic" w:hAnsi="Times New Roman"/>
          <w:color w:val="000000" w:themeColor="text1"/>
          <w:sz w:val="22"/>
          <w:szCs w:val="22"/>
        </w:rPr>
        <w:t>native 80</w:t>
      </w:r>
      <w:r>
        <w:rPr>
          <w:rFonts w:ascii="Times New Roman" w:eastAsia="Malgun Gothic" w:hAnsi="Times New Roman"/>
          <w:color w:val="000000" w:themeColor="text1"/>
          <w:sz w:val="22"/>
          <w:szCs w:val="22"/>
        </w:rPr>
        <w:t xml:space="preserve"> </w:t>
      </w:r>
      <w:proofErr w:type="spellStart"/>
      <w:r w:rsidRPr="00AC572F">
        <w:rPr>
          <w:rFonts w:ascii="Times New Roman" w:eastAsia="Malgun Gothic" w:hAnsi="Times New Roman"/>
          <w:color w:val="000000" w:themeColor="text1"/>
          <w:sz w:val="22"/>
          <w:szCs w:val="22"/>
        </w:rPr>
        <w:t>kDa</w:t>
      </w:r>
      <w:proofErr w:type="spellEnd"/>
      <w:r w:rsidRPr="00AC572F">
        <w:rPr>
          <w:rFonts w:ascii="Times New Roman" w:eastAsia="Malgun Gothic" w:hAnsi="Times New Roman"/>
          <w:color w:val="000000" w:themeColor="text1"/>
          <w:sz w:val="22"/>
          <w:szCs w:val="22"/>
        </w:rPr>
        <w:t xml:space="preserve"> CAPNs undergo Ca</w:t>
      </w:r>
      <w:r w:rsidRPr="00AC572F">
        <w:rPr>
          <w:rFonts w:ascii="Times New Roman" w:eastAsia="Malgun Gothic" w:hAnsi="Times New Roman"/>
          <w:color w:val="000000" w:themeColor="text1"/>
          <w:sz w:val="22"/>
          <w:szCs w:val="22"/>
          <w:vertAlign w:val="superscript"/>
        </w:rPr>
        <w:t>2+</w:t>
      </w:r>
      <w:r w:rsidRPr="00AC572F">
        <w:rPr>
          <w:rFonts w:ascii="Times New Roman" w:eastAsia="Malgun Gothic" w:hAnsi="Times New Roman"/>
          <w:color w:val="000000" w:themeColor="text1"/>
          <w:sz w:val="22"/>
          <w:szCs w:val="22"/>
        </w:rPr>
        <w:t>-dependent autoproteolytic cleavage generating active 75</w:t>
      </w:r>
      <w:r>
        <w:rPr>
          <w:rFonts w:ascii="Times New Roman" w:eastAsia="Malgun Gothic" w:hAnsi="Times New Roman"/>
          <w:color w:val="000000" w:themeColor="text1"/>
          <w:sz w:val="22"/>
          <w:szCs w:val="22"/>
        </w:rPr>
        <w:t xml:space="preserve"> </w:t>
      </w:r>
      <w:proofErr w:type="spellStart"/>
      <w:r w:rsidRPr="00AC572F">
        <w:rPr>
          <w:rFonts w:ascii="Times New Roman" w:eastAsia="Malgun Gothic" w:hAnsi="Times New Roman"/>
          <w:color w:val="000000" w:themeColor="text1"/>
          <w:sz w:val="22"/>
          <w:szCs w:val="22"/>
        </w:rPr>
        <w:t>kDa</w:t>
      </w:r>
      <w:proofErr w:type="spellEnd"/>
      <w:r w:rsidRPr="00AC572F">
        <w:rPr>
          <w:rFonts w:ascii="Times New Roman" w:eastAsia="Malgun Gothic" w:hAnsi="Times New Roman"/>
          <w:color w:val="000000" w:themeColor="text1"/>
          <w:sz w:val="22"/>
          <w:szCs w:val="22"/>
        </w:rPr>
        <w:t xml:space="preserve"> </w:t>
      </w:r>
      <w:r w:rsidRPr="00AC572F">
        <w:rPr>
          <w:rFonts w:ascii="Times New Roman" w:eastAsia="Malgun Gothic" w:hAnsi="Times New Roman"/>
          <w:color w:val="000000" w:themeColor="text1"/>
          <w:sz w:val="22"/>
          <w:szCs w:val="22"/>
        </w:rPr>
        <w:lastRenderedPageBreak/>
        <w:t xml:space="preserve">CAPN peptides </w:t>
      </w:r>
      <w:r>
        <w:rPr>
          <w:rFonts w:ascii="Times New Roman" w:eastAsia="Malgun Gothic" w:hAnsi="Times New Roman"/>
          <w:color w:val="000000" w:themeColor="text1"/>
          <w:sz w:val="22"/>
          <w:szCs w:val="22"/>
        </w:rPr>
        <w:t>(21)</w:t>
      </w:r>
      <w:r w:rsidRPr="00AC572F">
        <w:rPr>
          <w:rFonts w:ascii="Times New Roman" w:eastAsia="Malgun Gothic" w:hAnsi="Times New Roman"/>
          <w:color w:val="000000" w:themeColor="text1"/>
          <w:sz w:val="22"/>
          <w:szCs w:val="22"/>
        </w:rPr>
        <w:t xml:space="preserve">. </w:t>
      </w:r>
      <w:r>
        <w:rPr>
          <w:rFonts w:ascii="Times New Roman" w:eastAsia="Malgun Gothic" w:hAnsi="Times New Roman"/>
          <w:color w:val="000000" w:themeColor="text1"/>
          <w:sz w:val="22"/>
          <w:szCs w:val="22"/>
        </w:rPr>
        <w:t>R</w:t>
      </w:r>
      <w:r w:rsidRPr="00AC572F">
        <w:rPr>
          <w:rFonts w:ascii="Times New Roman" w:eastAsia="Malgun Gothic" w:hAnsi="Times New Roman"/>
          <w:color w:val="000000" w:themeColor="text1"/>
          <w:sz w:val="22"/>
          <w:szCs w:val="22"/>
        </w:rPr>
        <w:t>egardless of genotype</w:t>
      </w:r>
      <w:r>
        <w:rPr>
          <w:rFonts w:ascii="Times New Roman" w:eastAsia="Malgun Gothic" w:hAnsi="Times New Roman"/>
          <w:color w:val="000000" w:themeColor="text1"/>
          <w:sz w:val="22"/>
          <w:szCs w:val="22"/>
        </w:rPr>
        <w:t>,</w:t>
      </w:r>
      <w:r w:rsidRPr="00AC572F">
        <w:rPr>
          <w:rFonts w:ascii="Times New Roman" w:eastAsia="Malgun Gothic" w:hAnsi="Times New Roman"/>
          <w:color w:val="000000" w:themeColor="text1"/>
          <w:sz w:val="22"/>
          <w:szCs w:val="22"/>
        </w:rPr>
        <w:t xml:space="preserve"> </w:t>
      </w:r>
      <w:r>
        <w:rPr>
          <w:rFonts w:ascii="Times New Roman" w:eastAsia="Malgun Gothic" w:hAnsi="Times New Roman"/>
          <w:color w:val="000000" w:themeColor="text1"/>
          <w:sz w:val="22"/>
          <w:szCs w:val="22"/>
        </w:rPr>
        <w:t xml:space="preserve">we detected a single </w:t>
      </w:r>
      <w:r w:rsidRPr="00AC572F">
        <w:rPr>
          <w:rFonts w:ascii="Times New Roman" w:eastAsia="Malgun Gothic" w:hAnsi="Times New Roman"/>
          <w:color w:val="000000" w:themeColor="text1"/>
          <w:sz w:val="22"/>
          <w:szCs w:val="22"/>
        </w:rPr>
        <w:t>CAPN2</w:t>
      </w:r>
      <w:r>
        <w:rPr>
          <w:rFonts w:ascii="Times New Roman" w:eastAsia="Malgun Gothic" w:hAnsi="Times New Roman"/>
          <w:color w:val="000000" w:themeColor="text1"/>
          <w:sz w:val="22"/>
          <w:szCs w:val="22"/>
        </w:rPr>
        <w:t xml:space="preserve"> protein</w:t>
      </w:r>
      <w:r w:rsidRPr="00AC572F">
        <w:rPr>
          <w:rFonts w:ascii="Times New Roman" w:eastAsia="Malgun Gothic" w:hAnsi="Times New Roman"/>
          <w:color w:val="000000" w:themeColor="text1"/>
          <w:sz w:val="22"/>
          <w:szCs w:val="22"/>
        </w:rPr>
        <w:t xml:space="preserve"> in the myocardium of sedentary and exercised mice, </w:t>
      </w:r>
      <w:r>
        <w:rPr>
          <w:rFonts w:ascii="Times New Roman" w:eastAsia="Malgun Gothic" w:hAnsi="Times New Roman"/>
          <w:color w:val="000000" w:themeColor="text1"/>
          <w:sz w:val="22"/>
          <w:szCs w:val="22"/>
        </w:rPr>
        <w:t xml:space="preserve">indicating no regulated cleavage of this protein </w:t>
      </w:r>
      <w:r w:rsidRPr="00AC572F">
        <w:rPr>
          <w:rFonts w:ascii="Times New Roman" w:eastAsia="Malgun Gothic" w:hAnsi="Times New Roman"/>
          <w:color w:val="000000" w:themeColor="text1"/>
          <w:sz w:val="22"/>
          <w:szCs w:val="22"/>
        </w:rPr>
        <w:t>(</w:t>
      </w:r>
      <w:r>
        <w:rPr>
          <w:rFonts w:ascii="Times New Roman" w:eastAsia="Malgun Gothic" w:hAnsi="Times New Roman"/>
          <w:b/>
          <w:color w:val="000000" w:themeColor="text1"/>
          <w:sz w:val="22"/>
          <w:szCs w:val="22"/>
        </w:rPr>
        <w:t>f</w:t>
      </w:r>
      <w:r w:rsidRPr="00AC572F">
        <w:rPr>
          <w:rFonts w:ascii="Times New Roman" w:eastAsia="Malgun Gothic" w:hAnsi="Times New Roman"/>
          <w:b/>
          <w:color w:val="000000" w:themeColor="text1"/>
          <w:sz w:val="22"/>
          <w:szCs w:val="22"/>
        </w:rPr>
        <w:t xml:space="preserve">ig. </w:t>
      </w:r>
      <w:r>
        <w:rPr>
          <w:rFonts w:ascii="Times New Roman" w:eastAsia="Malgun Gothic" w:hAnsi="Times New Roman"/>
          <w:b/>
          <w:color w:val="000000" w:themeColor="text1"/>
          <w:sz w:val="22"/>
          <w:szCs w:val="22"/>
        </w:rPr>
        <w:t>S</w:t>
      </w:r>
      <w:r w:rsidRPr="00AC572F">
        <w:rPr>
          <w:rFonts w:ascii="Times New Roman" w:eastAsia="Malgun Gothic" w:hAnsi="Times New Roman"/>
          <w:b/>
          <w:color w:val="000000" w:themeColor="text1"/>
          <w:sz w:val="22"/>
          <w:szCs w:val="22"/>
        </w:rPr>
        <w:t>2A</w:t>
      </w:r>
      <w:r w:rsidRPr="00AC572F">
        <w:rPr>
          <w:rFonts w:ascii="Times New Roman" w:eastAsia="Malgun Gothic" w:hAnsi="Times New Roman"/>
          <w:color w:val="000000" w:themeColor="text1"/>
          <w:sz w:val="22"/>
          <w:szCs w:val="22"/>
        </w:rPr>
        <w:t>).</w:t>
      </w:r>
      <w:r w:rsidRPr="00AC572F">
        <w:rPr>
          <w:rFonts w:ascii="Times New Roman" w:eastAsia="Malgun Gothic" w:hAnsi="Times New Roman"/>
          <w:bCs/>
          <w:color w:val="000000" w:themeColor="text1"/>
          <w:sz w:val="22"/>
          <w:szCs w:val="22"/>
        </w:rPr>
        <w:t xml:space="preserve"> Conversely, </w:t>
      </w:r>
      <w:r>
        <w:rPr>
          <w:rFonts w:ascii="Times New Roman" w:eastAsia="Malgun Gothic" w:hAnsi="Times New Roman"/>
          <w:bCs/>
          <w:color w:val="000000" w:themeColor="text1"/>
          <w:sz w:val="22"/>
          <w:szCs w:val="22"/>
        </w:rPr>
        <w:t xml:space="preserve">hearts of exercised </w:t>
      </w:r>
      <w:r w:rsidRPr="00AC572F">
        <w:rPr>
          <w:rFonts w:ascii="Times New Roman" w:eastAsia="Malgun Gothic" w:hAnsi="Times New Roman"/>
          <w:bCs/>
          <w:i/>
          <w:iCs/>
          <w:color w:val="000000" w:themeColor="text1"/>
          <w:sz w:val="22"/>
          <w:szCs w:val="22"/>
        </w:rPr>
        <w:t>Dsg2</w:t>
      </w:r>
      <w:r w:rsidRPr="00AC572F">
        <w:rPr>
          <w:rFonts w:ascii="Times New Roman" w:eastAsia="Malgun Gothic" w:hAnsi="Times New Roman"/>
          <w:bCs/>
          <w:color w:val="000000" w:themeColor="text1"/>
          <w:sz w:val="22"/>
          <w:szCs w:val="22"/>
          <w:vertAlign w:val="superscript"/>
        </w:rPr>
        <w:t>mut/</w:t>
      </w:r>
      <w:proofErr w:type="spellStart"/>
      <w:r w:rsidRPr="00AC572F">
        <w:rPr>
          <w:rFonts w:ascii="Times New Roman" w:eastAsia="Malgun Gothic" w:hAnsi="Times New Roman"/>
          <w:bCs/>
          <w:color w:val="000000" w:themeColor="text1"/>
          <w:sz w:val="22"/>
          <w:szCs w:val="22"/>
          <w:vertAlign w:val="superscript"/>
        </w:rPr>
        <w:t>mut</w:t>
      </w:r>
      <w:proofErr w:type="spellEnd"/>
      <w:r w:rsidRPr="00AC572F">
        <w:rPr>
          <w:rFonts w:ascii="Times New Roman" w:eastAsia="Malgun Gothic" w:hAnsi="Times New Roman"/>
          <w:bCs/>
          <w:color w:val="000000" w:themeColor="text1"/>
          <w:sz w:val="22"/>
          <w:szCs w:val="22"/>
        </w:rPr>
        <w:t xml:space="preserve"> </w:t>
      </w:r>
      <w:r>
        <w:rPr>
          <w:rFonts w:ascii="Times New Roman" w:eastAsia="Malgun Gothic" w:hAnsi="Times New Roman"/>
          <w:bCs/>
          <w:color w:val="000000" w:themeColor="text1"/>
          <w:sz w:val="22"/>
          <w:szCs w:val="22"/>
        </w:rPr>
        <w:t>mice</w:t>
      </w:r>
      <w:r w:rsidRPr="00AC572F">
        <w:rPr>
          <w:rFonts w:ascii="Times New Roman" w:eastAsia="Malgun Gothic" w:hAnsi="Times New Roman"/>
          <w:bCs/>
          <w:color w:val="000000" w:themeColor="text1"/>
          <w:sz w:val="22"/>
          <w:szCs w:val="22"/>
        </w:rPr>
        <w:t xml:space="preserve"> showed </w:t>
      </w:r>
      <w:r>
        <w:rPr>
          <w:rFonts w:ascii="Times New Roman" w:eastAsia="Malgun Gothic" w:hAnsi="Times New Roman"/>
          <w:bCs/>
          <w:color w:val="000000" w:themeColor="text1"/>
          <w:sz w:val="22"/>
          <w:szCs w:val="22"/>
        </w:rPr>
        <w:t>increased amounts</w:t>
      </w:r>
      <w:r w:rsidRPr="00AC572F">
        <w:rPr>
          <w:rFonts w:ascii="Times New Roman" w:eastAsia="Malgun Gothic" w:hAnsi="Times New Roman"/>
          <w:bCs/>
          <w:color w:val="000000" w:themeColor="text1"/>
          <w:sz w:val="22"/>
          <w:szCs w:val="22"/>
        </w:rPr>
        <w:t xml:space="preserve"> of both native (80</w:t>
      </w:r>
      <w:r>
        <w:rPr>
          <w:rFonts w:ascii="Times New Roman" w:eastAsia="Malgun Gothic" w:hAnsi="Times New Roman"/>
          <w:bCs/>
          <w:color w:val="000000" w:themeColor="text1"/>
          <w:sz w:val="22"/>
          <w:szCs w:val="22"/>
        </w:rPr>
        <w:t xml:space="preserve"> </w:t>
      </w:r>
      <w:proofErr w:type="spellStart"/>
      <w:r w:rsidRPr="00AC572F">
        <w:rPr>
          <w:rFonts w:ascii="Times New Roman" w:eastAsia="Malgun Gothic" w:hAnsi="Times New Roman"/>
          <w:bCs/>
          <w:color w:val="000000" w:themeColor="text1"/>
          <w:sz w:val="22"/>
          <w:szCs w:val="22"/>
        </w:rPr>
        <w:t>kDa</w:t>
      </w:r>
      <w:proofErr w:type="spellEnd"/>
      <w:r w:rsidRPr="00AC572F">
        <w:rPr>
          <w:rFonts w:ascii="Times New Roman" w:eastAsia="Malgun Gothic" w:hAnsi="Times New Roman"/>
          <w:bCs/>
          <w:color w:val="000000" w:themeColor="text1"/>
          <w:sz w:val="22"/>
          <w:szCs w:val="22"/>
        </w:rPr>
        <w:t>) CAPN1 and cleaved, active (75</w:t>
      </w:r>
      <w:r>
        <w:rPr>
          <w:rFonts w:ascii="Times New Roman" w:eastAsia="Malgun Gothic" w:hAnsi="Times New Roman"/>
          <w:bCs/>
          <w:color w:val="000000" w:themeColor="text1"/>
          <w:sz w:val="22"/>
          <w:szCs w:val="22"/>
        </w:rPr>
        <w:t xml:space="preserve"> </w:t>
      </w:r>
      <w:proofErr w:type="spellStart"/>
      <w:r w:rsidRPr="00AC572F">
        <w:rPr>
          <w:rFonts w:ascii="Times New Roman" w:eastAsia="Malgun Gothic" w:hAnsi="Times New Roman"/>
          <w:bCs/>
          <w:color w:val="000000" w:themeColor="text1"/>
          <w:sz w:val="22"/>
          <w:szCs w:val="22"/>
        </w:rPr>
        <w:t>kDa</w:t>
      </w:r>
      <w:proofErr w:type="spellEnd"/>
      <w:r w:rsidRPr="00AC572F">
        <w:rPr>
          <w:rFonts w:ascii="Times New Roman" w:eastAsia="Malgun Gothic" w:hAnsi="Times New Roman"/>
          <w:bCs/>
          <w:color w:val="000000" w:themeColor="text1"/>
          <w:sz w:val="22"/>
          <w:szCs w:val="22"/>
        </w:rPr>
        <w:t xml:space="preserve">) CAPN1 compared to </w:t>
      </w:r>
      <w:r>
        <w:rPr>
          <w:rFonts w:ascii="Times New Roman" w:eastAsia="Malgun Gothic" w:hAnsi="Times New Roman"/>
          <w:bCs/>
          <w:color w:val="000000" w:themeColor="text1"/>
          <w:sz w:val="22"/>
          <w:szCs w:val="22"/>
        </w:rPr>
        <w:t xml:space="preserve">hearts from trained </w:t>
      </w:r>
      <w:r w:rsidRPr="00AC572F">
        <w:rPr>
          <w:rFonts w:ascii="Times New Roman" w:eastAsia="Malgun Gothic" w:hAnsi="Times New Roman"/>
          <w:bCs/>
          <w:color w:val="000000" w:themeColor="text1"/>
          <w:sz w:val="22"/>
          <w:szCs w:val="22"/>
        </w:rPr>
        <w:t xml:space="preserve">WT </w:t>
      </w:r>
      <w:r>
        <w:rPr>
          <w:rFonts w:ascii="Times New Roman" w:eastAsia="Malgun Gothic" w:hAnsi="Times New Roman"/>
          <w:bCs/>
          <w:color w:val="000000" w:themeColor="text1"/>
          <w:sz w:val="22"/>
          <w:szCs w:val="22"/>
        </w:rPr>
        <w:t>mice</w:t>
      </w:r>
      <w:r w:rsidRPr="00AC572F">
        <w:rPr>
          <w:rFonts w:ascii="Times New Roman" w:eastAsia="Malgun Gothic" w:hAnsi="Times New Roman"/>
          <w:bCs/>
          <w:color w:val="000000" w:themeColor="text1"/>
          <w:sz w:val="22"/>
          <w:szCs w:val="22"/>
        </w:rPr>
        <w:t xml:space="preserve"> (</w:t>
      </w:r>
      <w:r w:rsidRPr="00AC572F">
        <w:rPr>
          <w:rFonts w:ascii="Times New Roman" w:eastAsia="Malgun Gothic" w:hAnsi="Times New Roman"/>
          <w:b/>
          <w:bCs/>
          <w:color w:val="000000" w:themeColor="text1"/>
          <w:sz w:val="22"/>
          <w:szCs w:val="22"/>
        </w:rPr>
        <w:t>Fig. 2A-C</w:t>
      </w:r>
      <w:r w:rsidRPr="00AC572F">
        <w:rPr>
          <w:rFonts w:ascii="Times New Roman" w:eastAsia="Malgun Gothic" w:hAnsi="Times New Roman"/>
          <w:bCs/>
          <w:color w:val="000000" w:themeColor="text1"/>
          <w:sz w:val="22"/>
          <w:szCs w:val="22"/>
        </w:rPr>
        <w:t xml:space="preserve">).  </w:t>
      </w:r>
    </w:p>
    <w:p w14:paraId="14B2E0A3" w14:textId="77777777" w:rsidR="0053753B" w:rsidRPr="00AC572F" w:rsidRDefault="0053753B" w:rsidP="001B4A24">
      <w:pPr>
        <w:spacing w:line="480" w:lineRule="auto"/>
        <w:ind w:firstLine="720"/>
        <w:jc w:val="both"/>
        <w:rPr>
          <w:rFonts w:eastAsia="Malgun Gothic"/>
          <w:bCs/>
          <w:color w:val="000000" w:themeColor="text1"/>
          <w:sz w:val="22"/>
          <w:szCs w:val="22"/>
        </w:rPr>
      </w:pPr>
      <w:r>
        <w:rPr>
          <w:rFonts w:eastAsia="Malgun Gothic"/>
          <w:color w:val="000000" w:themeColor="text1"/>
          <w:sz w:val="22"/>
          <w:szCs w:val="22"/>
        </w:rPr>
        <w:t>We</w:t>
      </w:r>
      <w:r w:rsidRPr="00AC572F">
        <w:rPr>
          <w:rFonts w:eastAsia="Malgun Gothic"/>
          <w:color w:val="000000" w:themeColor="text1"/>
          <w:sz w:val="22"/>
          <w:szCs w:val="22"/>
        </w:rPr>
        <w:t xml:space="preserve"> investigate</w:t>
      </w:r>
      <w:r>
        <w:rPr>
          <w:rFonts w:eastAsia="Malgun Gothic"/>
          <w:color w:val="000000" w:themeColor="text1"/>
          <w:sz w:val="22"/>
          <w:szCs w:val="22"/>
        </w:rPr>
        <w:t>d</w:t>
      </w:r>
      <w:r w:rsidRPr="00AC572F">
        <w:rPr>
          <w:rFonts w:eastAsia="Malgun Gothic"/>
          <w:color w:val="000000" w:themeColor="text1"/>
          <w:sz w:val="22"/>
          <w:szCs w:val="22"/>
        </w:rPr>
        <w:t xml:space="preserve"> if </w:t>
      </w:r>
      <w:r w:rsidRPr="00AC572F">
        <w:rPr>
          <w:rFonts w:eastAsia="Malgun Gothic"/>
          <w:color w:val="000000" w:themeColor="text1"/>
          <w:sz w:val="22"/>
          <w:szCs w:val="22"/>
          <w:lang w:val="en-GB"/>
        </w:rPr>
        <w:t>increased cytosolic Ca</w:t>
      </w:r>
      <w:r w:rsidRPr="00AC572F">
        <w:rPr>
          <w:rFonts w:eastAsia="Malgun Gothic"/>
          <w:color w:val="000000" w:themeColor="text1"/>
          <w:sz w:val="22"/>
          <w:szCs w:val="22"/>
          <w:vertAlign w:val="superscript"/>
          <w:lang w:val="en-GB"/>
        </w:rPr>
        <w:t xml:space="preserve">2+ </w:t>
      </w:r>
      <w:r>
        <w:rPr>
          <w:rFonts w:eastAsia="Malgun Gothic"/>
          <w:color w:val="000000" w:themeColor="text1"/>
          <w:sz w:val="22"/>
          <w:szCs w:val="22"/>
          <w:lang w:val="en-GB"/>
        </w:rPr>
        <w:t>is</w:t>
      </w:r>
      <w:r w:rsidRPr="00AC572F">
        <w:rPr>
          <w:rFonts w:eastAsia="Malgun Gothic"/>
          <w:color w:val="000000" w:themeColor="text1"/>
          <w:sz w:val="22"/>
          <w:szCs w:val="22"/>
          <w:lang w:val="en-GB"/>
        </w:rPr>
        <w:t xml:space="preserve"> necessary and sufficient to activate CAPNs and </w:t>
      </w:r>
      <w:r>
        <w:rPr>
          <w:rFonts w:eastAsia="Malgun Gothic"/>
          <w:color w:val="000000" w:themeColor="text1"/>
          <w:sz w:val="22"/>
          <w:szCs w:val="22"/>
          <w:lang w:val="en-GB"/>
        </w:rPr>
        <w:t xml:space="preserve">trigger </w:t>
      </w:r>
      <w:r w:rsidRPr="00AC572F">
        <w:rPr>
          <w:rFonts w:eastAsia="Malgun Gothic"/>
          <w:color w:val="000000" w:themeColor="text1"/>
          <w:sz w:val="22"/>
          <w:szCs w:val="22"/>
          <w:lang w:val="en-GB"/>
        </w:rPr>
        <w:t xml:space="preserve">CAPN-mediated myocyte cell death </w:t>
      </w:r>
      <w:r w:rsidRPr="00562864">
        <w:rPr>
          <w:rFonts w:eastAsia="Malgun Gothic"/>
          <w:color w:val="000000" w:themeColor="text1"/>
          <w:sz w:val="22"/>
          <w:szCs w:val="22"/>
          <w:lang w:val="en-GB"/>
        </w:rPr>
        <w:t>in vitro</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 xml:space="preserve">We </w:t>
      </w:r>
      <w:r w:rsidRPr="00AC572F">
        <w:rPr>
          <w:rFonts w:eastAsia="Malgun Gothic"/>
          <w:color w:val="000000" w:themeColor="text1"/>
          <w:sz w:val="22"/>
          <w:szCs w:val="22"/>
          <w:lang w:val="en-GB"/>
        </w:rPr>
        <w:t>used HL-1 cells (an immortalized cardiac cell line)</w:t>
      </w:r>
      <w:r>
        <w:rPr>
          <w:rFonts w:eastAsia="Malgun Gothic"/>
          <w:color w:val="000000" w:themeColor="text1"/>
          <w:sz w:val="22"/>
          <w:szCs w:val="22"/>
          <w:lang w:val="en-GB"/>
        </w:rPr>
        <w:t>, which have</w:t>
      </w:r>
      <w:r w:rsidRPr="00AC572F">
        <w:rPr>
          <w:rFonts w:eastAsia="Malgun Gothic"/>
          <w:color w:val="000000" w:themeColor="text1"/>
          <w:sz w:val="22"/>
          <w:szCs w:val="22"/>
          <w:lang w:val="en-GB"/>
        </w:rPr>
        <w:t xml:space="preserve"> many features of an adult cardiac phenotype and are used frequently in ACM pathogenesis studies </w:t>
      </w:r>
      <w:r>
        <w:rPr>
          <w:rFonts w:eastAsia="Malgun Gothic"/>
          <w:color w:val="000000" w:themeColor="text1"/>
          <w:sz w:val="22"/>
          <w:szCs w:val="22"/>
          <w:lang w:val="en-GB"/>
        </w:rPr>
        <w:t>(22-25)</w:t>
      </w:r>
      <w:r w:rsidRPr="00AC572F">
        <w:rPr>
          <w:rFonts w:eastAsia="Malgun Gothic"/>
          <w:color w:val="000000" w:themeColor="text1"/>
          <w:sz w:val="22"/>
          <w:szCs w:val="22"/>
          <w:lang w:val="en-GB"/>
        </w:rPr>
        <w:t>. HL-1 cells were incubated in sodium (Na</w:t>
      </w:r>
      <w:r w:rsidRPr="002A2AEE">
        <w:rPr>
          <w:rFonts w:eastAsia="Malgun Gothic"/>
          <w:color w:val="000000" w:themeColor="text1"/>
          <w:sz w:val="22"/>
          <w:szCs w:val="22"/>
          <w:vertAlign w:val="superscript"/>
          <w:lang w:val="en-GB"/>
        </w:rPr>
        <w:t>+</w:t>
      </w:r>
      <w:r w:rsidRPr="00AC572F">
        <w:rPr>
          <w:rFonts w:eastAsia="Malgun Gothic"/>
          <w:color w:val="000000" w:themeColor="text1"/>
          <w:sz w:val="22"/>
          <w:szCs w:val="22"/>
          <w:lang w:val="en-GB"/>
        </w:rPr>
        <w:t>)-</w:t>
      </w:r>
      <w:r>
        <w:rPr>
          <w:rFonts w:eastAsia="Malgun Gothic"/>
          <w:color w:val="000000" w:themeColor="text1"/>
          <w:sz w:val="22"/>
          <w:szCs w:val="22"/>
          <w:lang w:val="en-GB"/>
        </w:rPr>
        <w:t xml:space="preserve">containing </w:t>
      </w:r>
      <w:r w:rsidRPr="00AC572F">
        <w:rPr>
          <w:rFonts w:eastAsia="Malgun Gothic"/>
          <w:color w:val="000000" w:themeColor="text1"/>
          <w:sz w:val="22"/>
          <w:szCs w:val="22"/>
          <w:lang w:val="en-GB"/>
        </w:rPr>
        <w:t>media (HBS</w:t>
      </w:r>
      <w:r>
        <w:rPr>
          <w:rFonts w:eastAsia="Malgun Gothic"/>
          <w:color w:val="000000" w:themeColor="text1"/>
          <w:sz w:val="22"/>
          <w:szCs w:val="22"/>
          <w:lang w:val="en-GB"/>
        </w:rPr>
        <w:t xml:space="preserve"> Na</w:t>
      </w:r>
      <w:r w:rsidRPr="00AC572F">
        <w:rPr>
          <w:rFonts w:eastAsia="Malgun Gothic"/>
          <w:color w:val="000000" w:themeColor="text1"/>
          <w:sz w:val="22"/>
          <w:szCs w:val="22"/>
          <w:lang w:val="en-GB"/>
        </w:rPr>
        <w:t>)</w:t>
      </w:r>
      <w:r>
        <w:rPr>
          <w:rFonts w:eastAsia="Malgun Gothic"/>
          <w:color w:val="000000" w:themeColor="text1"/>
          <w:sz w:val="22"/>
          <w:szCs w:val="22"/>
          <w:lang w:val="en-GB"/>
        </w:rPr>
        <w:t xml:space="preserve"> or HBS in which Na</w:t>
      </w:r>
      <w:r w:rsidRPr="00562864">
        <w:rPr>
          <w:rFonts w:eastAsia="Malgun Gothic"/>
          <w:color w:val="000000" w:themeColor="text1"/>
          <w:sz w:val="22"/>
          <w:szCs w:val="22"/>
          <w:vertAlign w:val="superscript"/>
          <w:lang w:val="en-GB"/>
        </w:rPr>
        <w:t>+</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 xml:space="preserve">was replaced by </w:t>
      </w:r>
      <w:r w:rsidRPr="00AC572F">
        <w:rPr>
          <w:rFonts w:eastAsia="Malgun Gothic"/>
          <w:color w:val="000000" w:themeColor="text1"/>
          <w:sz w:val="22"/>
          <w:szCs w:val="22"/>
          <w:lang w:val="en-GB"/>
        </w:rPr>
        <w:t>potassium (K</w:t>
      </w:r>
      <w:r w:rsidRPr="002A2AEE">
        <w:rPr>
          <w:rFonts w:eastAsia="Malgun Gothic"/>
          <w:color w:val="000000" w:themeColor="text1"/>
          <w:sz w:val="22"/>
          <w:szCs w:val="22"/>
          <w:vertAlign w:val="superscript"/>
          <w:lang w:val="en-GB"/>
        </w:rPr>
        <w:t>+</w:t>
      </w:r>
      <w:r w:rsidRPr="00AC572F">
        <w:rPr>
          <w:rFonts w:eastAsia="Malgun Gothic"/>
          <w:color w:val="000000" w:themeColor="text1"/>
          <w:sz w:val="22"/>
          <w:szCs w:val="22"/>
          <w:lang w:val="en-GB"/>
        </w:rPr>
        <w:t xml:space="preserve">) to depolarize the plasma membrane and </w:t>
      </w:r>
      <w:r>
        <w:rPr>
          <w:rFonts w:eastAsia="Malgun Gothic"/>
          <w:color w:val="000000" w:themeColor="text1"/>
          <w:sz w:val="22"/>
          <w:szCs w:val="22"/>
          <w:lang w:val="en-GB"/>
        </w:rPr>
        <w:t xml:space="preserve">in presence of </w:t>
      </w:r>
      <w:r w:rsidRPr="00AC572F">
        <w:rPr>
          <w:rFonts w:eastAsia="Malgun Gothic"/>
          <w:color w:val="000000" w:themeColor="text1"/>
          <w:sz w:val="22"/>
          <w:szCs w:val="22"/>
          <w:lang w:val="en-GB"/>
        </w:rPr>
        <w:t>vanadate to inhibit the plasma membrane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-ATPase (HBS KV).</w:t>
      </w:r>
      <w:r>
        <w:rPr>
          <w:rFonts w:eastAsia="Malgun Gothic"/>
          <w:color w:val="000000" w:themeColor="text1"/>
          <w:sz w:val="22"/>
          <w:szCs w:val="22"/>
          <w:lang w:val="en-GB"/>
        </w:rPr>
        <w:t xml:space="preserve"> In HBS KV medium, </w:t>
      </w:r>
      <w:proofErr w:type="spellStart"/>
      <w:r w:rsidRPr="00AC572F">
        <w:rPr>
          <w:rFonts w:eastAsia="Malgun Gothic"/>
          <w:color w:val="000000" w:themeColor="text1"/>
          <w:sz w:val="22"/>
          <w:szCs w:val="22"/>
          <w:lang w:val="en-GB"/>
        </w:rPr>
        <w:t>c</w:t>
      </w:r>
      <w:r>
        <w:rPr>
          <w:rFonts w:eastAsia="Malgun Gothic"/>
          <w:color w:val="000000" w:themeColor="text1"/>
          <w:sz w:val="22"/>
          <w:szCs w:val="22"/>
          <w:lang w:val="en-GB"/>
        </w:rPr>
        <w:t>alcimycin</w:t>
      </w:r>
      <w:proofErr w:type="spellEnd"/>
      <w:r>
        <w:rPr>
          <w:rFonts w:eastAsia="Malgun Gothic"/>
          <w:color w:val="000000" w:themeColor="text1"/>
          <w:sz w:val="22"/>
          <w:szCs w:val="22"/>
          <w:lang w:val="en-GB"/>
        </w:rPr>
        <w:t>, a Ca</w:t>
      </w:r>
      <w:r w:rsidRPr="00562864">
        <w:rPr>
          <w:rFonts w:eastAsia="Malgun Gothic"/>
          <w:color w:val="000000" w:themeColor="text1"/>
          <w:sz w:val="22"/>
          <w:szCs w:val="22"/>
          <w:vertAlign w:val="superscript"/>
          <w:lang w:val="en-GB"/>
        </w:rPr>
        <w:t>2+</w:t>
      </w:r>
      <w:r>
        <w:rPr>
          <w:rFonts w:eastAsia="Malgun Gothic"/>
          <w:color w:val="000000" w:themeColor="text1"/>
          <w:sz w:val="22"/>
          <w:szCs w:val="22"/>
          <w:lang w:val="en-GB"/>
        </w:rPr>
        <w:t xml:space="preserve"> ionophore</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 xml:space="preserve">triggered </w:t>
      </w:r>
      <w:r w:rsidRPr="00AC572F">
        <w:rPr>
          <w:rFonts w:eastAsia="Malgun Gothic"/>
          <w:color w:val="000000" w:themeColor="text1"/>
          <w:sz w:val="22"/>
          <w:szCs w:val="22"/>
          <w:lang w:val="en-GB"/>
        </w:rPr>
        <w:t>cytosolic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 xml:space="preserve"> overload in HL-1 cells (</w:t>
      </w:r>
      <w:r w:rsidRPr="00AC572F">
        <w:rPr>
          <w:rFonts w:eastAsia="Malgun Gothic"/>
          <w:b/>
          <w:color w:val="000000" w:themeColor="text1"/>
          <w:sz w:val="22"/>
          <w:szCs w:val="22"/>
          <w:lang w:val="en-GB"/>
        </w:rPr>
        <w:t>Fig. 2D</w:t>
      </w:r>
      <w:r w:rsidRPr="00AC572F">
        <w:rPr>
          <w:rFonts w:eastAsia="Malgun Gothic"/>
          <w:color w:val="000000" w:themeColor="text1"/>
          <w:sz w:val="22"/>
          <w:szCs w:val="22"/>
          <w:lang w:val="en-GB"/>
        </w:rPr>
        <w:t>). As control</w:t>
      </w:r>
      <w:r>
        <w:rPr>
          <w:rFonts w:eastAsia="Malgun Gothic"/>
          <w:color w:val="000000" w:themeColor="text1"/>
          <w:sz w:val="22"/>
          <w:szCs w:val="22"/>
          <w:lang w:val="en-GB"/>
        </w:rPr>
        <w:t>s</w:t>
      </w:r>
      <w:r w:rsidRPr="00AC572F">
        <w:rPr>
          <w:rFonts w:eastAsia="Malgun Gothic"/>
          <w:color w:val="000000" w:themeColor="text1"/>
          <w:sz w:val="22"/>
          <w:szCs w:val="22"/>
          <w:lang w:val="en-GB"/>
        </w:rPr>
        <w:t xml:space="preserve">, we </w:t>
      </w:r>
      <w:r>
        <w:rPr>
          <w:rFonts w:eastAsia="Malgun Gothic"/>
          <w:color w:val="000000" w:themeColor="text1"/>
          <w:sz w:val="22"/>
          <w:szCs w:val="22"/>
          <w:lang w:val="en-GB"/>
        </w:rPr>
        <w:t>showed</w:t>
      </w:r>
      <w:r w:rsidRPr="00AC572F">
        <w:rPr>
          <w:rFonts w:eastAsia="Malgun Gothic"/>
          <w:color w:val="000000" w:themeColor="text1"/>
          <w:sz w:val="22"/>
          <w:szCs w:val="22"/>
          <w:lang w:val="en-GB"/>
        </w:rPr>
        <w:t xml:space="preserve"> that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 xml:space="preserve">overload </w:t>
      </w:r>
      <w:r w:rsidRPr="00AC572F">
        <w:rPr>
          <w:rFonts w:eastAsia="Malgun Gothic"/>
          <w:color w:val="000000" w:themeColor="text1"/>
          <w:sz w:val="22"/>
          <w:szCs w:val="22"/>
          <w:lang w:val="en-GB"/>
        </w:rPr>
        <w:t xml:space="preserve">did not occur upon </w:t>
      </w:r>
      <w:proofErr w:type="spellStart"/>
      <w:r w:rsidRPr="00AC572F">
        <w:rPr>
          <w:rFonts w:eastAsia="Malgun Gothic"/>
          <w:color w:val="000000" w:themeColor="text1"/>
          <w:sz w:val="22"/>
          <w:szCs w:val="22"/>
          <w:lang w:val="en-GB"/>
        </w:rPr>
        <w:t>calcimycin</w:t>
      </w:r>
      <w:proofErr w:type="spellEnd"/>
      <w:r w:rsidRPr="00AC572F">
        <w:rPr>
          <w:rFonts w:eastAsia="Malgun Gothic"/>
          <w:color w:val="000000" w:themeColor="text1"/>
          <w:sz w:val="22"/>
          <w:szCs w:val="22"/>
          <w:lang w:val="en-GB"/>
        </w:rPr>
        <w:t xml:space="preserve"> addition in cells incubated in HBS Na medium alone or in HBS KV </w:t>
      </w:r>
      <w:r>
        <w:rPr>
          <w:rFonts w:eastAsia="Malgun Gothic"/>
          <w:color w:val="000000" w:themeColor="text1"/>
          <w:sz w:val="22"/>
          <w:szCs w:val="22"/>
          <w:lang w:val="en-GB"/>
        </w:rPr>
        <w:t>or</w:t>
      </w:r>
      <w:r w:rsidRPr="00AC572F">
        <w:rPr>
          <w:rFonts w:eastAsia="Malgun Gothic"/>
          <w:color w:val="000000" w:themeColor="text1"/>
          <w:sz w:val="22"/>
          <w:szCs w:val="22"/>
          <w:lang w:val="en-GB"/>
        </w:rPr>
        <w:t xml:space="preserve"> HBS Na medium in the presence of the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-chelating agent EGTA (</w:t>
      </w:r>
      <w:r w:rsidRPr="00AC572F">
        <w:rPr>
          <w:rFonts w:eastAsia="Malgun Gothic"/>
          <w:b/>
          <w:color w:val="000000" w:themeColor="text1"/>
          <w:sz w:val="22"/>
          <w:szCs w:val="22"/>
          <w:lang w:val="en-GB"/>
        </w:rPr>
        <w:t>Fig. 2D</w:t>
      </w:r>
      <w:r w:rsidRPr="00AC572F">
        <w:rPr>
          <w:rFonts w:eastAsia="Malgun Gothic"/>
          <w:color w:val="000000" w:themeColor="text1"/>
          <w:sz w:val="22"/>
          <w:szCs w:val="22"/>
          <w:lang w:val="en-GB"/>
        </w:rPr>
        <w:t xml:space="preserve">). </w:t>
      </w:r>
    </w:p>
    <w:p w14:paraId="2D608DF4" w14:textId="77777777" w:rsidR="0053753B" w:rsidRPr="00AC572F" w:rsidRDefault="0053753B" w:rsidP="001B4A24">
      <w:pPr>
        <w:spacing w:line="480" w:lineRule="auto"/>
        <w:ind w:firstLine="720"/>
        <w:jc w:val="both"/>
        <w:rPr>
          <w:rFonts w:eastAsia="Malgun Gothic"/>
          <w:bCs/>
          <w:color w:val="000000" w:themeColor="text1"/>
          <w:sz w:val="22"/>
          <w:szCs w:val="22"/>
        </w:rPr>
      </w:pPr>
      <w:r w:rsidRPr="00AC572F">
        <w:rPr>
          <w:rFonts w:eastAsia="Malgun Gothic"/>
          <w:color w:val="000000" w:themeColor="text1"/>
          <w:sz w:val="22"/>
          <w:szCs w:val="22"/>
          <w:lang w:val="en-GB"/>
        </w:rPr>
        <w:t>To investigate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 xml:space="preserve">-mediated CAPN1 activation, cells were preloaded with a synthetic CAPN1 substrate, </w:t>
      </w:r>
      <w:proofErr w:type="spellStart"/>
      <w:r w:rsidRPr="00AC572F">
        <w:rPr>
          <w:rFonts w:eastAsia="Malgun Gothic"/>
          <w:color w:val="000000" w:themeColor="text1"/>
          <w:sz w:val="22"/>
          <w:szCs w:val="22"/>
          <w:lang w:val="en-GB"/>
        </w:rPr>
        <w:t>Suc</w:t>
      </w:r>
      <w:proofErr w:type="spellEnd"/>
      <w:r w:rsidRPr="00AC572F">
        <w:rPr>
          <w:rFonts w:eastAsia="Malgun Gothic"/>
          <w:color w:val="000000" w:themeColor="text1"/>
          <w:sz w:val="22"/>
          <w:szCs w:val="22"/>
          <w:lang w:val="en-GB"/>
        </w:rPr>
        <w:t>-LLVY-AMC</w:t>
      </w:r>
      <w:r>
        <w:rPr>
          <w:rFonts w:eastAsia="Malgun Gothic"/>
          <w:color w:val="000000" w:themeColor="text1"/>
          <w:sz w:val="22"/>
          <w:szCs w:val="22"/>
          <w:lang w:val="en-GB"/>
        </w:rPr>
        <w:t>, that fluoresces upon cleavage</w:t>
      </w:r>
      <w:r w:rsidRPr="00AC572F">
        <w:rPr>
          <w:rFonts w:eastAsia="Malgun Gothic"/>
          <w:color w:val="000000" w:themeColor="text1"/>
          <w:sz w:val="22"/>
          <w:szCs w:val="22"/>
          <w:lang w:val="en-GB"/>
        </w:rPr>
        <w:t>. CAPN1-mediated substrate cleavage occurred only in cells subjected to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 xml:space="preserve"> overload (</w:t>
      </w:r>
      <w:r w:rsidRPr="00AC572F">
        <w:rPr>
          <w:rFonts w:eastAsia="Malgun Gothic"/>
          <w:b/>
          <w:color w:val="000000" w:themeColor="text1"/>
          <w:sz w:val="22"/>
          <w:szCs w:val="22"/>
          <w:lang w:val="en-GB"/>
        </w:rPr>
        <w:t>Fig. 2E</w:t>
      </w:r>
      <w:r w:rsidRPr="00AC572F">
        <w:rPr>
          <w:rFonts w:eastAsia="Malgun Gothic"/>
          <w:color w:val="000000" w:themeColor="text1"/>
          <w:sz w:val="22"/>
          <w:szCs w:val="22"/>
          <w:lang w:val="en-GB"/>
        </w:rPr>
        <w:t>). Additionally,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 xml:space="preserve"> overload in HL-1 </w:t>
      </w:r>
      <w:r>
        <w:rPr>
          <w:rFonts w:eastAsia="Malgun Gothic"/>
          <w:color w:val="000000" w:themeColor="text1"/>
          <w:sz w:val="22"/>
          <w:szCs w:val="22"/>
          <w:lang w:val="en-GB"/>
        </w:rPr>
        <w:t xml:space="preserve">cells exposed to </w:t>
      </w:r>
      <w:r w:rsidRPr="00AC572F">
        <w:rPr>
          <w:rFonts w:eastAsia="Malgun Gothic"/>
          <w:color w:val="000000" w:themeColor="text1"/>
          <w:sz w:val="22"/>
          <w:szCs w:val="22"/>
          <w:lang w:val="en-GB"/>
        </w:rPr>
        <w:t xml:space="preserve">HBS KV </w:t>
      </w:r>
      <w:r>
        <w:rPr>
          <w:rFonts w:eastAsia="Malgun Gothic"/>
          <w:color w:val="000000" w:themeColor="text1"/>
          <w:sz w:val="22"/>
          <w:szCs w:val="22"/>
          <w:lang w:val="en-GB"/>
        </w:rPr>
        <w:t xml:space="preserve">medium </w:t>
      </w:r>
      <w:r w:rsidRPr="00AC572F">
        <w:rPr>
          <w:rFonts w:eastAsia="Malgun Gothic"/>
          <w:color w:val="000000" w:themeColor="text1"/>
          <w:sz w:val="22"/>
          <w:szCs w:val="22"/>
          <w:lang w:val="en-GB"/>
        </w:rPr>
        <w:t>resulted in cell death</w:t>
      </w:r>
      <w:r>
        <w:rPr>
          <w:rFonts w:eastAsia="Malgun Gothic"/>
          <w:color w:val="000000" w:themeColor="text1"/>
          <w:sz w:val="22"/>
          <w:szCs w:val="22"/>
          <w:lang w:val="en-GB"/>
        </w:rPr>
        <w:t xml:space="preserve">, which we measured by release of </w:t>
      </w:r>
      <w:r w:rsidRPr="006279AD">
        <w:rPr>
          <w:rFonts w:eastAsia="Malgun Gothic"/>
          <w:color w:val="000000" w:themeColor="text1"/>
          <w:sz w:val="22"/>
          <w:szCs w:val="22"/>
        </w:rPr>
        <w:t xml:space="preserve">lactate dehydrogenase </w:t>
      </w:r>
      <w:r>
        <w:rPr>
          <w:rFonts w:eastAsia="Malgun Gothic"/>
          <w:color w:val="000000" w:themeColor="text1"/>
          <w:sz w:val="22"/>
          <w:szCs w:val="22"/>
        </w:rPr>
        <w:t>(LDH) into the medium</w:t>
      </w:r>
      <w:r w:rsidRPr="00AC572F">
        <w:rPr>
          <w:rFonts w:eastAsia="Malgun Gothic"/>
          <w:color w:val="000000" w:themeColor="text1"/>
          <w:sz w:val="22"/>
          <w:szCs w:val="22"/>
          <w:lang w:val="en-GB"/>
        </w:rPr>
        <w:t xml:space="preserve"> (</w:t>
      </w:r>
      <w:r w:rsidRPr="00AC572F">
        <w:rPr>
          <w:rFonts w:eastAsia="Malgun Gothic"/>
          <w:b/>
          <w:color w:val="000000" w:themeColor="text1"/>
          <w:sz w:val="22"/>
          <w:szCs w:val="22"/>
          <w:lang w:val="en-GB"/>
        </w:rPr>
        <w:t>Fig. 2F</w:t>
      </w:r>
      <w:r w:rsidRPr="00AC572F">
        <w:rPr>
          <w:rFonts w:eastAsia="Malgun Gothic"/>
          <w:color w:val="000000" w:themeColor="text1"/>
          <w:sz w:val="22"/>
          <w:szCs w:val="22"/>
          <w:lang w:val="en-GB"/>
        </w:rPr>
        <w:t>). EGTA in the incubation media attenuated both CAPN1 activation</w:t>
      </w:r>
      <w:r>
        <w:rPr>
          <w:rFonts w:eastAsia="Malgun Gothic"/>
          <w:color w:val="000000" w:themeColor="text1"/>
          <w:sz w:val="22"/>
          <w:szCs w:val="22"/>
          <w:lang w:val="en-GB"/>
        </w:rPr>
        <w:t xml:space="preserve"> (</w:t>
      </w:r>
      <w:r w:rsidRPr="00DA4341">
        <w:rPr>
          <w:rFonts w:eastAsia="Malgun Gothic"/>
          <w:b/>
          <w:bCs/>
          <w:color w:val="000000" w:themeColor="text1"/>
          <w:sz w:val="22"/>
          <w:szCs w:val="22"/>
          <w:lang w:val="en-GB"/>
        </w:rPr>
        <w:t>Fig. 2E</w:t>
      </w:r>
      <w:r>
        <w:rPr>
          <w:rFonts w:eastAsia="Malgun Gothic"/>
          <w:color w:val="000000" w:themeColor="text1"/>
          <w:sz w:val="22"/>
          <w:szCs w:val="22"/>
          <w:lang w:val="en-GB"/>
        </w:rPr>
        <w:t>)</w:t>
      </w:r>
      <w:r w:rsidRPr="00AC572F">
        <w:rPr>
          <w:rFonts w:eastAsia="Malgun Gothic"/>
          <w:color w:val="000000" w:themeColor="text1"/>
          <w:sz w:val="22"/>
          <w:szCs w:val="22"/>
          <w:lang w:val="en-GB"/>
        </w:rPr>
        <w:t xml:space="preserve"> and cell death (</w:t>
      </w:r>
      <w:r w:rsidRPr="00AC572F">
        <w:rPr>
          <w:rFonts w:eastAsia="Malgun Gothic"/>
          <w:b/>
          <w:color w:val="000000" w:themeColor="text1"/>
          <w:sz w:val="22"/>
          <w:szCs w:val="22"/>
          <w:lang w:val="en-GB"/>
        </w:rPr>
        <w:t>Fig. 2F</w:t>
      </w:r>
      <w:r w:rsidRPr="00AC572F">
        <w:rPr>
          <w:rFonts w:eastAsia="Malgun Gothic"/>
          <w:color w:val="000000" w:themeColor="text1"/>
          <w:sz w:val="22"/>
          <w:szCs w:val="22"/>
          <w:lang w:val="en-GB"/>
        </w:rPr>
        <w:t xml:space="preserve">). Release of LDH does not discriminate between cell death modality; therefore, we </w:t>
      </w:r>
      <w:r>
        <w:rPr>
          <w:rFonts w:eastAsia="Malgun Gothic"/>
          <w:color w:val="000000" w:themeColor="text1"/>
          <w:sz w:val="22"/>
          <w:szCs w:val="22"/>
          <w:lang w:val="en-GB"/>
        </w:rPr>
        <w:t>investigated</w:t>
      </w:r>
      <w:r w:rsidRPr="00AC572F">
        <w:rPr>
          <w:rFonts w:eastAsia="Malgun Gothic"/>
          <w:color w:val="000000" w:themeColor="text1"/>
          <w:sz w:val="22"/>
          <w:szCs w:val="22"/>
          <w:lang w:val="en-GB"/>
        </w:rPr>
        <w:t xml:space="preserve"> whether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 xml:space="preserve"> overload-induced cell death occurred </w:t>
      </w:r>
      <w:r>
        <w:rPr>
          <w:rFonts w:eastAsia="Malgun Gothic"/>
          <w:color w:val="000000" w:themeColor="text1"/>
          <w:sz w:val="22"/>
          <w:szCs w:val="22"/>
          <w:lang w:val="en-GB"/>
        </w:rPr>
        <w:t>through</w:t>
      </w:r>
      <w:r w:rsidRPr="00AC572F">
        <w:rPr>
          <w:rFonts w:eastAsia="Malgun Gothic"/>
          <w:color w:val="000000" w:themeColor="text1"/>
          <w:sz w:val="22"/>
          <w:szCs w:val="22"/>
          <w:lang w:val="en-GB"/>
        </w:rPr>
        <w:t xml:space="preserve"> necrosis, apoptosis, or both. HL-1 cell culture lysates were assessed for </w:t>
      </w:r>
      <w:r>
        <w:rPr>
          <w:rFonts w:eastAsia="Malgun Gothic"/>
          <w:color w:val="000000" w:themeColor="text1"/>
          <w:sz w:val="22"/>
          <w:szCs w:val="22"/>
          <w:lang w:val="en-GB"/>
        </w:rPr>
        <w:t xml:space="preserve">cleavage products of </w:t>
      </w:r>
      <w:r w:rsidRPr="00AC572F">
        <w:rPr>
          <w:rFonts w:eastAsia="Malgun Gothic"/>
          <w:color w:val="000000" w:themeColor="text1"/>
          <w:sz w:val="22"/>
          <w:szCs w:val="22"/>
          <w:lang w:val="en-GB"/>
        </w:rPr>
        <w:t xml:space="preserve">caspase-3 </w:t>
      </w:r>
      <w:r>
        <w:rPr>
          <w:rFonts w:eastAsia="Malgun Gothic"/>
          <w:color w:val="000000" w:themeColor="text1"/>
          <w:sz w:val="22"/>
          <w:szCs w:val="22"/>
          <w:lang w:val="en-GB"/>
        </w:rPr>
        <w:t>(26)</w:t>
      </w:r>
      <w:r w:rsidRPr="00AC572F">
        <w:rPr>
          <w:rFonts w:eastAsia="Malgun Gothic"/>
          <w:color w:val="000000" w:themeColor="text1"/>
          <w:sz w:val="22"/>
          <w:szCs w:val="22"/>
          <w:lang w:val="en-GB"/>
        </w:rPr>
        <w:t xml:space="preserve"> and</w:t>
      </w:r>
      <w:r>
        <w:rPr>
          <w:rFonts w:eastAsia="Malgun Gothic"/>
          <w:color w:val="000000" w:themeColor="text1"/>
          <w:sz w:val="22"/>
          <w:szCs w:val="22"/>
          <w:lang w:val="en-GB"/>
        </w:rPr>
        <w:t xml:space="preserve"> p</w:t>
      </w:r>
      <w:r w:rsidRPr="00774CFA">
        <w:rPr>
          <w:rFonts w:eastAsia="Malgun Gothic"/>
          <w:color w:val="000000" w:themeColor="text1"/>
          <w:sz w:val="22"/>
          <w:szCs w:val="22"/>
          <w:lang w:val="en-GB"/>
        </w:rPr>
        <w:t xml:space="preserve">oly [ADP-ribose] polymerase-1 </w:t>
      </w:r>
      <w:r>
        <w:rPr>
          <w:rFonts w:eastAsia="Malgun Gothic"/>
          <w:color w:val="000000" w:themeColor="text1"/>
          <w:sz w:val="22"/>
          <w:szCs w:val="22"/>
          <w:lang w:val="en-GB"/>
        </w:rPr>
        <w:t>(</w:t>
      </w:r>
      <w:r w:rsidRPr="00AC572F">
        <w:rPr>
          <w:rFonts w:eastAsia="Malgun Gothic"/>
          <w:color w:val="000000" w:themeColor="text1"/>
          <w:sz w:val="22"/>
          <w:szCs w:val="22"/>
          <w:lang w:val="en-GB"/>
        </w:rPr>
        <w:t>PARP-1</w:t>
      </w:r>
      <w:r>
        <w:rPr>
          <w:rFonts w:eastAsia="Malgun Gothic"/>
          <w:color w:val="000000" w:themeColor="text1"/>
          <w:sz w:val="22"/>
          <w:szCs w:val="22"/>
          <w:lang w:val="en-GB"/>
        </w:rPr>
        <w:t>)</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(27), markers of apoptosis</w:t>
      </w:r>
      <w:r w:rsidRPr="00AC572F">
        <w:rPr>
          <w:rFonts w:eastAsia="Malgun Gothic"/>
          <w:color w:val="000000" w:themeColor="text1"/>
          <w:sz w:val="22"/>
          <w:szCs w:val="22"/>
          <w:lang w:val="en-GB"/>
        </w:rPr>
        <w:t xml:space="preserve">. Consistent with </w:t>
      </w:r>
      <w:r w:rsidRPr="00EF6BDE">
        <w:rPr>
          <w:rFonts w:eastAsia="Malgun Gothic"/>
          <w:iCs/>
          <w:color w:val="000000" w:themeColor="text1"/>
          <w:sz w:val="22"/>
          <w:szCs w:val="22"/>
          <w:lang w:val="en-GB"/>
        </w:rPr>
        <w:t>in vivo</w:t>
      </w:r>
      <w:r w:rsidRPr="00AC572F">
        <w:rPr>
          <w:rFonts w:eastAsia="Malgun Gothic"/>
          <w:i/>
          <w:color w:val="000000" w:themeColor="text1"/>
          <w:sz w:val="22"/>
          <w:szCs w:val="22"/>
          <w:lang w:val="en-GB"/>
        </w:rPr>
        <w:t xml:space="preserve"> </w:t>
      </w:r>
      <w:r w:rsidRPr="00AC572F">
        <w:rPr>
          <w:rFonts w:eastAsia="Malgun Gothic"/>
          <w:color w:val="000000" w:themeColor="text1"/>
          <w:sz w:val="22"/>
          <w:szCs w:val="22"/>
          <w:lang w:val="en-GB"/>
        </w:rPr>
        <w:t xml:space="preserve">findings </w:t>
      </w:r>
      <w:r>
        <w:rPr>
          <w:rFonts w:eastAsia="Malgun Gothic"/>
          <w:color w:val="000000" w:themeColor="text1"/>
          <w:sz w:val="22"/>
          <w:szCs w:val="22"/>
          <w:lang w:val="en-GB"/>
        </w:rPr>
        <w:t>indicating that</w:t>
      </w:r>
      <w:r w:rsidRPr="00AC572F">
        <w:rPr>
          <w:rFonts w:eastAsia="Malgun Gothic"/>
          <w:color w:val="000000" w:themeColor="text1"/>
          <w:sz w:val="22"/>
          <w:szCs w:val="22"/>
          <w:lang w:val="en-GB"/>
        </w:rPr>
        <w:t xml:space="preserve"> cell death was primarily due to necrosis</w:t>
      </w:r>
      <w:r>
        <w:rPr>
          <w:rFonts w:eastAsia="Malgun Gothic"/>
          <w:color w:val="000000" w:themeColor="text1"/>
          <w:sz w:val="22"/>
          <w:szCs w:val="22"/>
          <w:lang w:val="en-GB"/>
        </w:rPr>
        <w:t xml:space="preserve"> (</w:t>
      </w:r>
      <w:r w:rsidRPr="00DA4341">
        <w:rPr>
          <w:rFonts w:eastAsia="Malgun Gothic"/>
          <w:b/>
          <w:bCs/>
          <w:color w:val="000000" w:themeColor="text1"/>
          <w:sz w:val="22"/>
          <w:szCs w:val="22"/>
          <w:lang w:val="en-GB"/>
        </w:rPr>
        <w:t>Fig. 1D</w:t>
      </w:r>
      <w:r>
        <w:rPr>
          <w:rFonts w:eastAsia="Malgun Gothic"/>
          <w:b/>
          <w:bCs/>
          <w:color w:val="000000" w:themeColor="text1"/>
          <w:sz w:val="22"/>
          <w:szCs w:val="22"/>
          <w:lang w:val="en-GB"/>
        </w:rPr>
        <w:t>-</w:t>
      </w:r>
      <w:r w:rsidRPr="00DA4341">
        <w:rPr>
          <w:rFonts w:eastAsia="Malgun Gothic"/>
          <w:b/>
          <w:bCs/>
          <w:color w:val="000000" w:themeColor="text1"/>
          <w:sz w:val="22"/>
          <w:szCs w:val="22"/>
          <w:lang w:val="en-GB"/>
        </w:rPr>
        <w:t>F</w:t>
      </w:r>
      <w:r>
        <w:rPr>
          <w:rFonts w:eastAsia="Malgun Gothic"/>
          <w:color w:val="000000" w:themeColor="text1"/>
          <w:sz w:val="22"/>
          <w:szCs w:val="22"/>
          <w:lang w:val="en-GB"/>
        </w:rPr>
        <w:t>)</w:t>
      </w:r>
      <w:r w:rsidRPr="00AC572F">
        <w:rPr>
          <w:rFonts w:eastAsia="Malgun Gothic"/>
          <w:color w:val="000000" w:themeColor="text1"/>
          <w:sz w:val="22"/>
          <w:szCs w:val="22"/>
          <w:lang w:val="en-GB"/>
        </w:rPr>
        <w:t>, cleavage of PARP-1 and caspase-3 was not detected in HL-1 cells subjected to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 xml:space="preserve"> overload (</w:t>
      </w:r>
      <w:r w:rsidRPr="00AC572F">
        <w:rPr>
          <w:rFonts w:eastAsia="Malgun Gothic"/>
          <w:b/>
          <w:color w:val="000000" w:themeColor="text1"/>
          <w:sz w:val="22"/>
          <w:szCs w:val="22"/>
          <w:lang w:val="en-GB"/>
        </w:rPr>
        <w:t>Fig. 2G</w:t>
      </w:r>
      <w:r w:rsidRPr="00AC572F">
        <w:rPr>
          <w:rFonts w:eastAsia="Malgun Gothic"/>
          <w:color w:val="000000" w:themeColor="text1"/>
          <w:sz w:val="22"/>
          <w:szCs w:val="22"/>
          <w:lang w:val="en-GB"/>
        </w:rPr>
        <w:t xml:space="preserve">). Conversely, these </w:t>
      </w:r>
      <w:r>
        <w:rPr>
          <w:rFonts w:eastAsia="Malgun Gothic"/>
          <w:color w:val="000000" w:themeColor="text1"/>
          <w:sz w:val="22"/>
          <w:szCs w:val="22"/>
          <w:lang w:val="en-GB"/>
        </w:rPr>
        <w:t>cleavage products</w:t>
      </w:r>
      <w:r w:rsidRPr="00AC572F">
        <w:rPr>
          <w:rFonts w:eastAsia="Malgun Gothic"/>
          <w:color w:val="000000" w:themeColor="text1"/>
          <w:sz w:val="22"/>
          <w:szCs w:val="22"/>
          <w:lang w:val="en-GB"/>
        </w:rPr>
        <w:t xml:space="preserve"> were evident upon the </w:t>
      </w:r>
      <w:r>
        <w:rPr>
          <w:rFonts w:eastAsia="Malgun Gothic"/>
          <w:color w:val="000000" w:themeColor="text1"/>
          <w:sz w:val="22"/>
          <w:szCs w:val="22"/>
          <w:lang w:val="en-GB"/>
        </w:rPr>
        <w:t>exposure</w:t>
      </w:r>
      <w:r w:rsidRPr="00AC572F">
        <w:rPr>
          <w:rFonts w:eastAsia="Malgun Gothic"/>
          <w:color w:val="000000" w:themeColor="text1"/>
          <w:sz w:val="22"/>
          <w:szCs w:val="22"/>
          <w:lang w:val="en-GB"/>
        </w:rPr>
        <w:t xml:space="preserve"> of HL-1 cells </w:t>
      </w:r>
      <w:r>
        <w:rPr>
          <w:rFonts w:eastAsia="Malgun Gothic"/>
          <w:color w:val="000000" w:themeColor="text1"/>
          <w:sz w:val="22"/>
          <w:szCs w:val="22"/>
          <w:lang w:val="en-GB"/>
        </w:rPr>
        <w:t>to</w:t>
      </w:r>
      <w:r w:rsidRPr="00AC572F">
        <w:rPr>
          <w:rFonts w:eastAsia="Malgun Gothic"/>
          <w:color w:val="000000" w:themeColor="text1"/>
          <w:sz w:val="22"/>
          <w:szCs w:val="22"/>
          <w:lang w:val="en-GB"/>
        </w:rPr>
        <w:t xml:space="preserve"> </w:t>
      </w:r>
      <w:proofErr w:type="spellStart"/>
      <w:r w:rsidRPr="00AC572F">
        <w:rPr>
          <w:rFonts w:eastAsia="Malgun Gothic"/>
          <w:color w:val="000000" w:themeColor="text1"/>
          <w:sz w:val="22"/>
          <w:szCs w:val="22"/>
          <w:lang w:val="en-GB"/>
        </w:rPr>
        <w:t>staurosporine</w:t>
      </w:r>
      <w:proofErr w:type="spellEnd"/>
      <w:r w:rsidRPr="00AC572F">
        <w:rPr>
          <w:rFonts w:eastAsia="Malgun Gothic"/>
          <w:color w:val="000000" w:themeColor="text1"/>
          <w:sz w:val="22"/>
          <w:szCs w:val="22"/>
          <w:lang w:val="en-GB"/>
        </w:rPr>
        <w:t xml:space="preserve"> (</w:t>
      </w:r>
      <w:r w:rsidRPr="00AC572F">
        <w:rPr>
          <w:rFonts w:eastAsia="Malgun Gothic"/>
          <w:b/>
          <w:color w:val="000000" w:themeColor="text1"/>
          <w:sz w:val="22"/>
          <w:szCs w:val="22"/>
          <w:lang w:val="en-GB"/>
        </w:rPr>
        <w:t>Fig. 2G</w:t>
      </w:r>
      <w:r w:rsidRPr="00AC572F">
        <w:rPr>
          <w:rFonts w:eastAsia="Malgun Gothic"/>
          <w:color w:val="000000" w:themeColor="text1"/>
          <w:sz w:val="22"/>
          <w:szCs w:val="22"/>
          <w:lang w:val="en-GB"/>
        </w:rPr>
        <w:t>), a</w:t>
      </w:r>
      <w:r>
        <w:rPr>
          <w:rFonts w:eastAsia="Malgun Gothic"/>
          <w:color w:val="000000" w:themeColor="text1"/>
          <w:sz w:val="22"/>
          <w:szCs w:val="22"/>
          <w:lang w:val="en-GB"/>
        </w:rPr>
        <w:t>n</w:t>
      </w:r>
      <w:r w:rsidRPr="00AC572F">
        <w:rPr>
          <w:rFonts w:eastAsia="Malgun Gothic"/>
          <w:color w:val="000000" w:themeColor="text1"/>
          <w:sz w:val="22"/>
          <w:szCs w:val="22"/>
          <w:lang w:val="en-GB"/>
        </w:rPr>
        <w:t xml:space="preserve"> inducer of apoptosis </w:t>
      </w:r>
      <w:r>
        <w:rPr>
          <w:rFonts w:eastAsia="Malgun Gothic"/>
          <w:color w:val="000000" w:themeColor="text1"/>
          <w:sz w:val="22"/>
          <w:szCs w:val="22"/>
          <w:lang w:val="en-GB"/>
        </w:rPr>
        <w:t>(28)</w:t>
      </w:r>
      <w:r w:rsidRPr="00AC572F">
        <w:rPr>
          <w:rFonts w:eastAsia="Malgun Gothic"/>
          <w:color w:val="000000" w:themeColor="text1"/>
          <w:sz w:val="22"/>
          <w:szCs w:val="22"/>
          <w:lang w:val="en-GB"/>
        </w:rPr>
        <w:t>.</w:t>
      </w:r>
    </w:p>
    <w:p w14:paraId="6C32A114" w14:textId="77777777" w:rsidR="0053753B" w:rsidRDefault="0053753B" w:rsidP="001B4A24">
      <w:pPr>
        <w:spacing w:line="480" w:lineRule="auto"/>
        <w:mirrorIndents/>
        <w:jc w:val="both"/>
        <w:rPr>
          <w:rFonts w:eastAsia="Malgun Gothic"/>
          <w:color w:val="000000" w:themeColor="text1"/>
          <w:sz w:val="22"/>
          <w:szCs w:val="22"/>
          <w:lang w:val="en-GB"/>
        </w:rPr>
      </w:pPr>
      <w:r w:rsidRPr="00AC572F">
        <w:rPr>
          <w:rFonts w:eastAsia="Malgun Gothic"/>
          <w:color w:val="000000" w:themeColor="text1"/>
          <w:sz w:val="22"/>
          <w:szCs w:val="22"/>
          <w:lang w:val="en-GB"/>
        </w:rPr>
        <w:lastRenderedPageBreak/>
        <w:tab/>
        <w:t>The relationship between the extent of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 xml:space="preserve"> overload with CAPN1 activation and cell death was investigated by adding EGTA </w:t>
      </w:r>
      <w:r>
        <w:rPr>
          <w:rFonts w:eastAsia="Malgun Gothic"/>
          <w:color w:val="000000" w:themeColor="text1"/>
          <w:sz w:val="22"/>
          <w:szCs w:val="22"/>
          <w:lang w:val="en-GB"/>
        </w:rPr>
        <w:t xml:space="preserve">at different times </w:t>
      </w:r>
      <w:r w:rsidRPr="00AC572F">
        <w:rPr>
          <w:rFonts w:eastAsia="Malgun Gothic"/>
          <w:color w:val="000000" w:themeColor="text1"/>
          <w:sz w:val="22"/>
          <w:szCs w:val="22"/>
          <w:lang w:val="en-GB"/>
        </w:rPr>
        <w:t>to HL-1 cells subjected to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 xml:space="preserve"> overload (</w:t>
      </w:r>
      <w:r>
        <w:rPr>
          <w:rFonts w:eastAsia="Malgun Gothic"/>
          <w:b/>
          <w:color w:val="000000" w:themeColor="text1"/>
          <w:sz w:val="22"/>
          <w:szCs w:val="22"/>
          <w:lang w:val="en-GB"/>
        </w:rPr>
        <w:t>f</w:t>
      </w:r>
      <w:r w:rsidRPr="00AC572F">
        <w:rPr>
          <w:rFonts w:eastAsia="Malgun Gothic"/>
          <w:b/>
          <w:color w:val="000000" w:themeColor="text1"/>
          <w:sz w:val="22"/>
          <w:szCs w:val="22"/>
          <w:lang w:val="en-GB"/>
        </w:rPr>
        <w:t xml:space="preserve">ig. </w:t>
      </w:r>
      <w:r>
        <w:rPr>
          <w:rFonts w:eastAsia="Malgun Gothic"/>
          <w:b/>
          <w:color w:val="000000" w:themeColor="text1"/>
          <w:sz w:val="22"/>
          <w:szCs w:val="22"/>
          <w:lang w:val="en-GB"/>
        </w:rPr>
        <w:t>S</w:t>
      </w:r>
      <w:r w:rsidRPr="00AC572F">
        <w:rPr>
          <w:rFonts w:eastAsia="Malgun Gothic"/>
          <w:b/>
          <w:color w:val="000000" w:themeColor="text1"/>
          <w:sz w:val="22"/>
          <w:szCs w:val="22"/>
          <w:lang w:val="en-GB"/>
        </w:rPr>
        <w:t>2B-E</w:t>
      </w:r>
      <w:r w:rsidRPr="00AC572F">
        <w:rPr>
          <w:rFonts w:eastAsia="Malgun Gothic"/>
          <w:color w:val="000000" w:themeColor="text1"/>
          <w:sz w:val="22"/>
          <w:szCs w:val="22"/>
          <w:lang w:val="en-GB"/>
        </w:rPr>
        <w:t>). EGTA decrease</w:t>
      </w:r>
      <w:r>
        <w:rPr>
          <w:rFonts w:eastAsia="Malgun Gothic"/>
          <w:color w:val="000000" w:themeColor="text1"/>
          <w:sz w:val="22"/>
          <w:szCs w:val="22"/>
          <w:lang w:val="en-GB"/>
        </w:rPr>
        <w:t>d</w:t>
      </w:r>
      <w:r w:rsidRPr="00AC572F">
        <w:rPr>
          <w:rFonts w:eastAsia="Malgun Gothic"/>
          <w:color w:val="000000" w:themeColor="text1"/>
          <w:sz w:val="22"/>
          <w:szCs w:val="22"/>
          <w:lang w:val="en-GB"/>
        </w:rPr>
        <w:t xml:space="preserve"> in Fluo4 FF fluorescence, </w:t>
      </w:r>
      <w:r>
        <w:rPr>
          <w:rFonts w:eastAsia="Malgun Gothic"/>
          <w:color w:val="000000" w:themeColor="text1"/>
          <w:sz w:val="22"/>
          <w:szCs w:val="22"/>
          <w:lang w:val="en-GB"/>
        </w:rPr>
        <w:t>indicating a reduction in intracellular Ca</w:t>
      </w:r>
      <w:r w:rsidRPr="00C45031">
        <w:rPr>
          <w:rFonts w:eastAsia="Malgun Gothic"/>
          <w:color w:val="000000" w:themeColor="text1"/>
          <w:sz w:val="22"/>
          <w:szCs w:val="22"/>
          <w:vertAlign w:val="superscript"/>
          <w:lang w:val="en-GB"/>
        </w:rPr>
        <w:t>2+</w:t>
      </w:r>
      <w:r>
        <w:rPr>
          <w:rFonts w:eastAsia="Malgun Gothic"/>
          <w:color w:val="000000" w:themeColor="text1"/>
          <w:sz w:val="22"/>
          <w:szCs w:val="22"/>
          <w:lang w:val="en-GB"/>
        </w:rPr>
        <w:t xml:space="preserve"> and thereby reducing</w:t>
      </w:r>
      <w:r w:rsidRPr="00AC572F">
        <w:rPr>
          <w:rFonts w:eastAsia="Malgun Gothic"/>
          <w:color w:val="000000" w:themeColor="text1"/>
          <w:sz w:val="22"/>
          <w:szCs w:val="22"/>
          <w:lang w:val="en-GB"/>
        </w:rPr>
        <w:t xml:space="preserve"> the duration of intracellular </w:t>
      </w:r>
      <w:r w:rsidRPr="00AC572F">
        <w:rPr>
          <w:rFonts w:eastAsia="Malgun Gothic"/>
          <w:snapToGrid w:val="0"/>
          <w:color w:val="000000" w:themeColor="text1"/>
          <w:sz w:val="22"/>
          <w:szCs w:val="22"/>
          <w:lang w:val="en-GB"/>
        </w:rPr>
        <w:t>Ca</w:t>
      </w:r>
      <w:r w:rsidRPr="00AC572F">
        <w:rPr>
          <w:rFonts w:eastAsia="Malgun Gothic"/>
          <w:snapToGrid w:val="0"/>
          <w:color w:val="000000" w:themeColor="text1"/>
          <w:sz w:val="22"/>
          <w:szCs w:val="22"/>
          <w:vertAlign w:val="superscript"/>
          <w:lang w:val="en-GB"/>
        </w:rPr>
        <w:t>2+</w:t>
      </w:r>
      <w:r w:rsidRPr="00AC572F">
        <w:rPr>
          <w:rFonts w:eastAsia="Malgun Gothic"/>
          <w:snapToGrid w:val="0"/>
          <w:color w:val="000000" w:themeColor="text1"/>
          <w:sz w:val="22"/>
          <w:szCs w:val="22"/>
          <w:lang w:val="en-GB"/>
        </w:rPr>
        <w:t xml:space="preserve"> </w:t>
      </w:r>
      <w:r w:rsidRPr="00AC572F">
        <w:rPr>
          <w:rFonts w:eastAsia="Malgun Gothic"/>
          <w:color w:val="000000" w:themeColor="text1"/>
          <w:sz w:val="22"/>
          <w:szCs w:val="22"/>
          <w:lang w:val="en-GB"/>
        </w:rPr>
        <w:t>overload (</w:t>
      </w:r>
      <w:r>
        <w:rPr>
          <w:rFonts w:eastAsia="Malgun Gothic"/>
          <w:b/>
          <w:color w:val="000000" w:themeColor="text1"/>
          <w:sz w:val="22"/>
          <w:szCs w:val="22"/>
          <w:lang w:val="en-GB"/>
        </w:rPr>
        <w:t>f</w:t>
      </w:r>
      <w:r w:rsidRPr="00AC572F">
        <w:rPr>
          <w:rFonts w:eastAsia="Malgun Gothic"/>
          <w:b/>
          <w:color w:val="000000" w:themeColor="text1"/>
          <w:sz w:val="22"/>
          <w:szCs w:val="22"/>
          <w:lang w:val="en-GB"/>
        </w:rPr>
        <w:t xml:space="preserve">ig. </w:t>
      </w:r>
      <w:r>
        <w:rPr>
          <w:rFonts w:eastAsia="Malgun Gothic"/>
          <w:b/>
          <w:color w:val="000000" w:themeColor="text1"/>
          <w:sz w:val="22"/>
          <w:szCs w:val="22"/>
          <w:lang w:val="en-GB"/>
        </w:rPr>
        <w:t>S</w:t>
      </w:r>
      <w:r w:rsidRPr="00AC572F">
        <w:rPr>
          <w:rFonts w:eastAsia="Malgun Gothic"/>
          <w:b/>
          <w:color w:val="000000" w:themeColor="text1"/>
          <w:sz w:val="22"/>
          <w:szCs w:val="22"/>
          <w:lang w:val="en-GB"/>
        </w:rPr>
        <w:t>2B</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Furthermore,</w:t>
      </w:r>
      <w:r w:rsidRPr="00AC572F">
        <w:rPr>
          <w:rFonts w:eastAsia="Malgun Gothic"/>
          <w:color w:val="000000" w:themeColor="text1"/>
          <w:sz w:val="22"/>
          <w:szCs w:val="22"/>
          <w:lang w:val="en-GB"/>
        </w:rPr>
        <w:t xml:space="preserve"> EGTA addition to HL-1 cells 10 mins after </w:t>
      </w:r>
      <w:r>
        <w:rPr>
          <w:rFonts w:eastAsia="Malgun Gothic"/>
          <w:color w:val="000000" w:themeColor="text1"/>
          <w:sz w:val="22"/>
          <w:szCs w:val="22"/>
          <w:lang w:val="en-GB"/>
        </w:rPr>
        <w:t xml:space="preserve">the addition of </w:t>
      </w:r>
      <w:proofErr w:type="spellStart"/>
      <w:r>
        <w:rPr>
          <w:rFonts w:eastAsia="Malgun Gothic"/>
          <w:color w:val="000000" w:themeColor="text1"/>
          <w:sz w:val="22"/>
          <w:szCs w:val="22"/>
          <w:lang w:val="en-GB"/>
        </w:rPr>
        <w:t>c</w:t>
      </w:r>
      <w:r w:rsidRPr="00AC572F">
        <w:rPr>
          <w:rFonts w:eastAsia="Malgun Gothic"/>
          <w:color w:val="000000" w:themeColor="text1"/>
          <w:sz w:val="22"/>
          <w:szCs w:val="22"/>
          <w:lang w:val="en-GB"/>
        </w:rPr>
        <w:t>alcimycin</w:t>
      </w:r>
      <w:proofErr w:type="spellEnd"/>
      <w:r w:rsidRPr="00AC572F">
        <w:rPr>
          <w:rFonts w:eastAsia="Malgun Gothic"/>
          <w:color w:val="000000" w:themeColor="text1"/>
          <w:sz w:val="22"/>
          <w:szCs w:val="22"/>
          <w:lang w:val="en-GB"/>
        </w:rPr>
        <w:t xml:space="preserve"> resulted in minimal cell death</w:t>
      </w:r>
      <w:r>
        <w:rPr>
          <w:rFonts w:eastAsia="Malgun Gothic"/>
          <w:color w:val="000000" w:themeColor="text1"/>
          <w:sz w:val="22"/>
          <w:szCs w:val="22"/>
          <w:lang w:val="en-GB"/>
        </w:rPr>
        <w:t>; whereas</w:t>
      </w:r>
      <w:r w:rsidRPr="00AC572F">
        <w:rPr>
          <w:rFonts w:eastAsia="Malgun Gothic"/>
          <w:color w:val="000000" w:themeColor="text1"/>
          <w:sz w:val="22"/>
          <w:szCs w:val="22"/>
          <w:lang w:val="en-GB"/>
        </w:rPr>
        <w:t xml:space="preserve">, the addition of EGTA 40 mins after </w:t>
      </w:r>
      <w:proofErr w:type="spellStart"/>
      <w:r>
        <w:rPr>
          <w:rFonts w:eastAsia="Malgun Gothic"/>
          <w:color w:val="000000" w:themeColor="text1"/>
          <w:sz w:val="22"/>
          <w:szCs w:val="22"/>
          <w:lang w:val="en-GB"/>
        </w:rPr>
        <w:t>c</w:t>
      </w:r>
      <w:r w:rsidRPr="00AC572F">
        <w:rPr>
          <w:rFonts w:eastAsia="Malgun Gothic"/>
          <w:color w:val="000000" w:themeColor="text1"/>
          <w:sz w:val="22"/>
          <w:szCs w:val="22"/>
          <w:lang w:val="en-GB"/>
        </w:rPr>
        <w:t>alcimycin</w:t>
      </w:r>
      <w:proofErr w:type="spellEnd"/>
      <w:r w:rsidRPr="00AC572F">
        <w:rPr>
          <w:rFonts w:eastAsia="Malgun Gothic"/>
          <w:color w:val="000000" w:themeColor="text1"/>
          <w:sz w:val="22"/>
          <w:szCs w:val="22"/>
          <w:lang w:val="en-GB"/>
        </w:rPr>
        <w:t xml:space="preserve"> resulted in the greatest extent of </w:t>
      </w:r>
      <w:r>
        <w:rPr>
          <w:rFonts w:eastAsia="Malgun Gothic"/>
          <w:color w:val="000000" w:themeColor="text1"/>
          <w:sz w:val="22"/>
          <w:szCs w:val="22"/>
          <w:lang w:val="en-GB"/>
        </w:rPr>
        <w:t>cell death</w:t>
      </w:r>
      <w:r w:rsidRPr="00AC572F">
        <w:rPr>
          <w:rFonts w:eastAsia="Malgun Gothic"/>
          <w:color w:val="000000" w:themeColor="text1"/>
          <w:sz w:val="22"/>
          <w:szCs w:val="22"/>
          <w:lang w:val="en-GB"/>
        </w:rPr>
        <w:t>, even more th</w:t>
      </w:r>
      <w:r>
        <w:rPr>
          <w:rFonts w:eastAsia="Malgun Gothic"/>
          <w:color w:val="000000" w:themeColor="text1"/>
          <w:sz w:val="22"/>
          <w:szCs w:val="22"/>
          <w:lang w:val="en-GB"/>
        </w:rPr>
        <w:t>a</w:t>
      </w:r>
      <w:r w:rsidRPr="00AC572F">
        <w:rPr>
          <w:rFonts w:eastAsia="Malgun Gothic"/>
          <w:color w:val="000000" w:themeColor="text1"/>
          <w:sz w:val="22"/>
          <w:szCs w:val="22"/>
          <w:lang w:val="en-GB"/>
        </w:rPr>
        <w:t xml:space="preserve">n </w:t>
      </w:r>
      <w:r>
        <w:rPr>
          <w:rFonts w:eastAsia="Malgun Gothic"/>
          <w:color w:val="000000" w:themeColor="text1"/>
          <w:sz w:val="22"/>
          <w:szCs w:val="22"/>
          <w:lang w:val="en-GB"/>
        </w:rPr>
        <w:t xml:space="preserve">resulted from </w:t>
      </w:r>
      <w:proofErr w:type="spellStart"/>
      <w:r>
        <w:rPr>
          <w:rFonts w:eastAsia="Malgun Gothic"/>
          <w:color w:val="000000" w:themeColor="text1"/>
          <w:sz w:val="22"/>
          <w:szCs w:val="22"/>
          <w:lang w:val="en-GB"/>
        </w:rPr>
        <w:t>calcimycin</w:t>
      </w:r>
      <w:proofErr w:type="spellEnd"/>
      <w:r>
        <w:rPr>
          <w:rFonts w:eastAsia="Malgun Gothic"/>
          <w:color w:val="000000" w:themeColor="text1"/>
          <w:sz w:val="22"/>
          <w:szCs w:val="22"/>
          <w:lang w:val="en-GB"/>
        </w:rPr>
        <w:t xml:space="preserve"> added to </w:t>
      </w:r>
      <w:r w:rsidRPr="00AC572F">
        <w:rPr>
          <w:rFonts w:eastAsia="Malgun Gothic"/>
          <w:color w:val="000000" w:themeColor="text1"/>
          <w:sz w:val="22"/>
          <w:szCs w:val="22"/>
          <w:lang w:val="en-GB"/>
        </w:rPr>
        <w:t>HBS KV media without EGTA (</w:t>
      </w:r>
      <w:r>
        <w:rPr>
          <w:rFonts w:eastAsia="Malgun Gothic"/>
          <w:b/>
          <w:color w:val="000000" w:themeColor="text1"/>
          <w:sz w:val="22"/>
          <w:szCs w:val="22"/>
          <w:lang w:val="en-GB"/>
        </w:rPr>
        <w:t>f</w:t>
      </w:r>
      <w:r w:rsidRPr="00AC572F">
        <w:rPr>
          <w:rFonts w:eastAsia="Malgun Gothic"/>
          <w:b/>
          <w:color w:val="000000" w:themeColor="text1"/>
          <w:sz w:val="22"/>
          <w:szCs w:val="22"/>
          <w:lang w:val="en-GB"/>
        </w:rPr>
        <w:t xml:space="preserve">ig. </w:t>
      </w:r>
      <w:r>
        <w:rPr>
          <w:rFonts w:eastAsia="Malgun Gothic"/>
          <w:b/>
          <w:color w:val="000000" w:themeColor="text1"/>
          <w:sz w:val="22"/>
          <w:szCs w:val="22"/>
          <w:lang w:val="en-GB"/>
        </w:rPr>
        <w:t>S</w:t>
      </w:r>
      <w:r w:rsidRPr="00AC572F">
        <w:rPr>
          <w:rFonts w:eastAsia="Malgun Gothic"/>
          <w:b/>
          <w:color w:val="000000" w:themeColor="text1"/>
          <w:sz w:val="22"/>
          <w:szCs w:val="22"/>
          <w:lang w:val="en-GB"/>
        </w:rPr>
        <w:t>2C</w:t>
      </w:r>
      <w:r w:rsidRPr="00AC572F">
        <w:rPr>
          <w:rFonts w:eastAsia="Malgun Gothic"/>
          <w:color w:val="000000" w:themeColor="text1"/>
          <w:sz w:val="22"/>
          <w:szCs w:val="22"/>
          <w:lang w:val="en-GB"/>
        </w:rPr>
        <w:t xml:space="preserve">). Additionally, CAPN1 activation displayed a strict dependence on the duration of </w:t>
      </w:r>
      <w:r w:rsidRPr="00AC572F">
        <w:rPr>
          <w:rFonts w:eastAsia="Malgun Gothic"/>
          <w:snapToGrid w:val="0"/>
          <w:color w:val="000000" w:themeColor="text1"/>
          <w:sz w:val="22"/>
          <w:szCs w:val="22"/>
          <w:lang w:val="en-GB"/>
        </w:rPr>
        <w:t>Ca</w:t>
      </w:r>
      <w:r w:rsidRPr="00AC572F">
        <w:rPr>
          <w:rFonts w:eastAsia="Malgun Gothic"/>
          <w:snapToGrid w:val="0"/>
          <w:color w:val="000000" w:themeColor="text1"/>
          <w:sz w:val="22"/>
          <w:szCs w:val="22"/>
          <w:vertAlign w:val="superscript"/>
          <w:lang w:val="en-GB"/>
        </w:rPr>
        <w:t>2+</w:t>
      </w:r>
      <w:r w:rsidRPr="00AC572F">
        <w:rPr>
          <w:rFonts w:eastAsia="Malgun Gothic"/>
          <w:snapToGrid w:val="0"/>
          <w:color w:val="000000" w:themeColor="text1"/>
          <w:sz w:val="22"/>
          <w:szCs w:val="22"/>
          <w:lang w:val="en-GB"/>
        </w:rPr>
        <w:t xml:space="preserve"> </w:t>
      </w:r>
      <w:r w:rsidRPr="00AC572F">
        <w:rPr>
          <w:rFonts w:eastAsia="Malgun Gothic"/>
          <w:color w:val="000000" w:themeColor="text1"/>
          <w:sz w:val="22"/>
          <w:szCs w:val="22"/>
          <w:lang w:val="en-GB"/>
        </w:rPr>
        <w:t>overload (</w:t>
      </w:r>
      <w:r>
        <w:rPr>
          <w:rFonts w:eastAsia="Malgun Gothic"/>
          <w:b/>
          <w:color w:val="000000" w:themeColor="text1"/>
          <w:sz w:val="22"/>
          <w:szCs w:val="22"/>
          <w:lang w:val="en-GB"/>
        </w:rPr>
        <w:t>f</w:t>
      </w:r>
      <w:r w:rsidRPr="00AC572F">
        <w:rPr>
          <w:rFonts w:eastAsia="Malgun Gothic"/>
          <w:b/>
          <w:color w:val="000000" w:themeColor="text1"/>
          <w:sz w:val="22"/>
          <w:szCs w:val="22"/>
          <w:lang w:val="en-GB"/>
        </w:rPr>
        <w:t xml:space="preserve">ig. </w:t>
      </w:r>
      <w:r>
        <w:rPr>
          <w:rFonts w:eastAsia="Malgun Gothic"/>
          <w:b/>
          <w:color w:val="000000" w:themeColor="text1"/>
          <w:sz w:val="22"/>
          <w:szCs w:val="22"/>
          <w:lang w:val="en-GB"/>
        </w:rPr>
        <w:t>S</w:t>
      </w:r>
      <w:r w:rsidRPr="00AC572F">
        <w:rPr>
          <w:rFonts w:eastAsia="Malgun Gothic"/>
          <w:b/>
          <w:color w:val="000000" w:themeColor="text1"/>
          <w:sz w:val="22"/>
          <w:szCs w:val="22"/>
          <w:lang w:val="en-GB"/>
        </w:rPr>
        <w:t>2D</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 xml:space="preserve">Correlation analysis confirmed the positive relationship between the duration </w:t>
      </w:r>
      <w:r w:rsidRPr="00AC572F">
        <w:rPr>
          <w:rFonts w:eastAsia="Malgun Gothic"/>
          <w:color w:val="000000" w:themeColor="text1"/>
          <w:sz w:val="22"/>
          <w:szCs w:val="22"/>
          <w:lang w:val="en-GB"/>
        </w:rPr>
        <w:t>of Ca</w:t>
      </w:r>
      <w:r w:rsidRPr="00AC572F">
        <w:rPr>
          <w:rFonts w:eastAsia="Malgun Gothic"/>
          <w:color w:val="000000" w:themeColor="text1"/>
          <w:sz w:val="22"/>
          <w:szCs w:val="22"/>
          <w:vertAlign w:val="superscript"/>
          <w:lang w:val="en-GB"/>
        </w:rPr>
        <w:t xml:space="preserve">2+ </w:t>
      </w:r>
      <w:r w:rsidRPr="00AC572F">
        <w:rPr>
          <w:rFonts w:eastAsia="Malgun Gothic"/>
          <w:color w:val="000000" w:themeColor="text1"/>
          <w:sz w:val="22"/>
          <w:szCs w:val="22"/>
          <w:lang w:val="en-GB"/>
        </w:rPr>
        <w:t xml:space="preserve">overload </w:t>
      </w:r>
      <w:r>
        <w:rPr>
          <w:rFonts w:eastAsia="Malgun Gothic"/>
          <w:color w:val="000000" w:themeColor="text1"/>
          <w:sz w:val="22"/>
          <w:szCs w:val="22"/>
          <w:lang w:val="en-GB"/>
        </w:rPr>
        <w:t>and</w:t>
      </w:r>
      <w:r w:rsidRPr="00AC572F">
        <w:rPr>
          <w:rFonts w:eastAsia="Malgun Gothic"/>
          <w:color w:val="000000" w:themeColor="text1"/>
          <w:sz w:val="22"/>
          <w:szCs w:val="22"/>
          <w:lang w:val="en-GB"/>
        </w:rPr>
        <w:t xml:space="preserve"> the extent of </w:t>
      </w:r>
      <w:r>
        <w:rPr>
          <w:rFonts w:eastAsia="Malgun Gothic"/>
          <w:color w:val="000000" w:themeColor="text1"/>
          <w:sz w:val="22"/>
          <w:szCs w:val="22"/>
          <w:lang w:val="en-GB"/>
        </w:rPr>
        <w:t xml:space="preserve">CAPN1 activity and </w:t>
      </w:r>
      <w:r w:rsidRPr="00AC572F">
        <w:rPr>
          <w:rFonts w:eastAsia="Malgun Gothic"/>
          <w:color w:val="000000" w:themeColor="text1"/>
          <w:sz w:val="22"/>
          <w:szCs w:val="22"/>
          <w:lang w:val="en-GB"/>
        </w:rPr>
        <w:t>cell death (</w:t>
      </w:r>
      <w:r>
        <w:rPr>
          <w:rFonts w:eastAsia="Malgun Gothic"/>
          <w:b/>
          <w:color w:val="000000" w:themeColor="text1"/>
          <w:sz w:val="22"/>
          <w:szCs w:val="22"/>
          <w:lang w:val="en-GB"/>
        </w:rPr>
        <w:t>f</w:t>
      </w:r>
      <w:r w:rsidRPr="00AC572F">
        <w:rPr>
          <w:rFonts w:eastAsia="Malgun Gothic"/>
          <w:b/>
          <w:color w:val="000000" w:themeColor="text1"/>
          <w:sz w:val="22"/>
          <w:szCs w:val="22"/>
          <w:lang w:val="en-GB"/>
        </w:rPr>
        <w:t xml:space="preserve">ig. </w:t>
      </w:r>
      <w:r>
        <w:rPr>
          <w:rFonts w:eastAsia="Malgun Gothic"/>
          <w:b/>
          <w:color w:val="000000" w:themeColor="text1"/>
          <w:sz w:val="22"/>
          <w:szCs w:val="22"/>
          <w:lang w:val="en-GB"/>
        </w:rPr>
        <w:t>S</w:t>
      </w:r>
      <w:r w:rsidRPr="00AC572F">
        <w:rPr>
          <w:rFonts w:eastAsia="Malgun Gothic"/>
          <w:b/>
          <w:color w:val="000000" w:themeColor="text1"/>
          <w:sz w:val="22"/>
          <w:szCs w:val="22"/>
          <w:lang w:val="en-GB"/>
        </w:rPr>
        <w:t>2E</w:t>
      </w:r>
      <w:r w:rsidRPr="00AC572F">
        <w:rPr>
          <w:rFonts w:eastAsia="Malgun Gothic"/>
          <w:color w:val="000000" w:themeColor="text1"/>
          <w:sz w:val="22"/>
          <w:szCs w:val="22"/>
          <w:lang w:val="en-GB"/>
        </w:rPr>
        <w:t>).</w:t>
      </w:r>
    </w:p>
    <w:p w14:paraId="6D5A7B7E" w14:textId="77777777" w:rsidR="0053753B" w:rsidRPr="00AC572F" w:rsidRDefault="0053753B" w:rsidP="001B4A24">
      <w:pPr>
        <w:spacing w:line="480" w:lineRule="auto"/>
        <w:mirrorIndents/>
        <w:jc w:val="both"/>
        <w:rPr>
          <w:rFonts w:eastAsia="Malgun Gothic"/>
          <w:color w:val="000000" w:themeColor="text1"/>
          <w:sz w:val="22"/>
          <w:szCs w:val="22"/>
          <w:lang w:val="en-GB"/>
        </w:rPr>
      </w:pPr>
    </w:p>
    <w:p w14:paraId="43407B19" w14:textId="77777777" w:rsidR="0053753B" w:rsidRPr="00AC0AD9" w:rsidRDefault="0053753B" w:rsidP="001B4A24">
      <w:pPr>
        <w:spacing w:line="480" w:lineRule="auto"/>
        <w:mirrorIndents/>
        <w:jc w:val="both"/>
        <w:rPr>
          <w:rFonts w:eastAsia="Malgun Gothic"/>
          <w:i/>
          <w:iCs/>
          <w:color w:val="000000" w:themeColor="text1"/>
          <w:sz w:val="22"/>
          <w:szCs w:val="22"/>
        </w:rPr>
      </w:pPr>
      <w:r>
        <w:rPr>
          <w:rFonts w:eastAsia="Malgun Gothic"/>
          <w:b/>
          <w:i/>
          <w:iCs/>
          <w:color w:val="000000" w:themeColor="text1"/>
          <w:sz w:val="22"/>
          <w:szCs w:val="22"/>
          <w:lang w:val="en-GB"/>
        </w:rPr>
        <w:t>Hearts from e</w:t>
      </w:r>
      <w:r w:rsidRPr="00AC0AD9">
        <w:rPr>
          <w:rFonts w:eastAsia="Malgun Gothic"/>
          <w:b/>
          <w:i/>
          <w:iCs/>
          <w:color w:val="000000" w:themeColor="text1"/>
          <w:sz w:val="22"/>
          <w:szCs w:val="22"/>
          <w:lang w:val="en-GB"/>
        </w:rPr>
        <w:t xml:space="preserve">xercised </w:t>
      </w:r>
      <w:r w:rsidRPr="00562864">
        <w:rPr>
          <w:rFonts w:eastAsia="Malgun Gothic"/>
          <w:b/>
          <w:i/>
          <w:color w:val="000000" w:themeColor="text1"/>
          <w:sz w:val="22"/>
          <w:szCs w:val="22"/>
        </w:rPr>
        <w:t>Dsg2</w:t>
      </w:r>
      <w:r w:rsidRPr="00AC0AD9">
        <w:rPr>
          <w:rFonts w:eastAsia="Malgun Gothic"/>
          <w:b/>
          <w:color w:val="000000" w:themeColor="text1"/>
          <w:sz w:val="22"/>
          <w:szCs w:val="22"/>
          <w:vertAlign w:val="superscript"/>
        </w:rPr>
        <w:t>mut/</w:t>
      </w:r>
      <w:proofErr w:type="spellStart"/>
      <w:r w:rsidRPr="00AC0AD9">
        <w:rPr>
          <w:rFonts w:eastAsia="Malgun Gothic"/>
          <w:b/>
          <w:color w:val="000000" w:themeColor="text1"/>
          <w:sz w:val="22"/>
          <w:szCs w:val="22"/>
          <w:vertAlign w:val="superscript"/>
        </w:rPr>
        <w:t>mut</w:t>
      </w:r>
      <w:proofErr w:type="spellEnd"/>
      <w:r w:rsidRPr="00AC0AD9">
        <w:rPr>
          <w:rFonts w:eastAsia="Malgun Gothic"/>
          <w:b/>
          <w:i/>
          <w:iCs/>
          <w:color w:val="000000" w:themeColor="text1"/>
          <w:sz w:val="22"/>
          <w:szCs w:val="22"/>
          <w:lang w:val="en-GB"/>
        </w:rPr>
        <w:t xml:space="preserve"> </w:t>
      </w:r>
      <w:r>
        <w:rPr>
          <w:rFonts w:eastAsia="Malgun Gothic"/>
          <w:b/>
          <w:i/>
          <w:iCs/>
          <w:color w:val="000000" w:themeColor="text1"/>
          <w:sz w:val="22"/>
          <w:szCs w:val="22"/>
          <w:lang w:val="en-GB"/>
        </w:rPr>
        <w:t>mice</w:t>
      </w:r>
      <w:r w:rsidRPr="00AC0AD9">
        <w:rPr>
          <w:rFonts w:eastAsia="Malgun Gothic"/>
          <w:b/>
          <w:i/>
          <w:iCs/>
          <w:color w:val="000000" w:themeColor="text1"/>
          <w:sz w:val="22"/>
          <w:szCs w:val="22"/>
          <w:lang w:val="en-GB"/>
        </w:rPr>
        <w:t xml:space="preserve"> display prominent calpastatin depletion</w:t>
      </w:r>
    </w:p>
    <w:p w14:paraId="1BBF3E55" w14:textId="4A3C6BDE" w:rsidR="0053753B" w:rsidRDefault="0053753B" w:rsidP="001B4A24">
      <w:pPr>
        <w:spacing w:line="480" w:lineRule="auto"/>
        <w:jc w:val="both"/>
        <w:rPr>
          <w:rFonts w:eastAsia="Malgun Gothic"/>
          <w:color w:val="000000" w:themeColor="text1"/>
          <w:sz w:val="22"/>
          <w:szCs w:val="22"/>
          <w:lang w:val="en-GB"/>
        </w:rPr>
      </w:pPr>
      <w:r w:rsidRPr="00AC572F">
        <w:rPr>
          <w:rFonts w:eastAsia="Malgun Gothic"/>
          <w:b/>
          <w:color w:val="000000" w:themeColor="text1"/>
          <w:sz w:val="22"/>
          <w:szCs w:val="22"/>
          <w:lang w:val="en-GB"/>
        </w:rPr>
        <w:tab/>
      </w:r>
      <w:r w:rsidRPr="00AC572F">
        <w:rPr>
          <w:rFonts w:eastAsia="Malgun Gothic"/>
          <w:color w:val="000000" w:themeColor="text1"/>
          <w:sz w:val="22"/>
          <w:szCs w:val="22"/>
          <w:lang w:val="en-GB"/>
        </w:rPr>
        <w:t>CAPN1 activation is endogenously inhibited by</w:t>
      </w:r>
      <w:r w:rsidRPr="00AC572F">
        <w:rPr>
          <w:rFonts w:eastAsia="Malgun Gothic"/>
          <w:b/>
          <w:color w:val="000000" w:themeColor="text1"/>
          <w:sz w:val="22"/>
          <w:szCs w:val="22"/>
          <w:lang w:val="en-GB"/>
        </w:rPr>
        <w:t xml:space="preserve"> </w:t>
      </w:r>
      <w:r w:rsidRPr="00AC572F">
        <w:rPr>
          <w:rFonts w:eastAsia="Malgun Gothic"/>
          <w:snapToGrid w:val="0"/>
          <w:color w:val="000000" w:themeColor="text1"/>
          <w:sz w:val="22"/>
          <w:szCs w:val="22"/>
        </w:rPr>
        <w:t>calpastatin (CAST)</w:t>
      </w:r>
      <w:r>
        <w:rPr>
          <w:rFonts w:eastAsia="Malgun Gothic"/>
          <w:snapToGrid w:val="0"/>
          <w:color w:val="000000" w:themeColor="text1"/>
          <w:sz w:val="22"/>
          <w:szCs w:val="22"/>
        </w:rPr>
        <w:t xml:space="preserve"> (29)</w:t>
      </w:r>
      <w:r w:rsidRPr="00AC572F">
        <w:rPr>
          <w:rFonts w:eastAsia="Malgun Gothic"/>
          <w:snapToGrid w:val="0"/>
          <w:color w:val="000000" w:themeColor="text1"/>
          <w:sz w:val="22"/>
          <w:szCs w:val="22"/>
        </w:rPr>
        <w:t xml:space="preserve">, and CAST is a CAPN1 substrate </w:t>
      </w:r>
      <w:r>
        <w:rPr>
          <w:rFonts w:eastAsia="Malgun Gothic"/>
          <w:snapToGrid w:val="0"/>
          <w:color w:val="000000" w:themeColor="text1"/>
          <w:sz w:val="22"/>
          <w:szCs w:val="22"/>
        </w:rPr>
        <w:t>(30)</w:t>
      </w:r>
      <w:r w:rsidRPr="00AC572F">
        <w:rPr>
          <w:rFonts w:eastAsia="Malgun Gothic"/>
          <w:snapToGrid w:val="0"/>
          <w:color w:val="000000" w:themeColor="text1"/>
          <w:sz w:val="22"/>
          <w:szCs w:val="22"/>
        </w:rPr>
        <w:t>. CAST exhibits tissue- and cell-specific isoforms</w:t>
      </w:r>
      <w:r>
        <w:rPr>
          <w:rFonts w:eastAsia="Malgun Gothic"/>
          <w:snapToGrid w:val="0"/>
          <w:color w:val="000000" w:themeColor="text1"/>
          <w:sz w:val="22"/>
          <w:szCs w:val="22"/>
        </w:rPr>
        <w:t>. S</w:t>
      </w:r>
      <w:r w:rsidRPr="00AC572F">
        <w:rPr>
          <w:rFonts w:eastAsia="Malgun Gothic"/>
          <w:snapToGrid w:val="0"/>
          <w:color w:val="000000" w:themeColor="text1"/>
          <w:sz w:val="22"/>
          <w:szCs w:val="22"/>
        </w:rPr>
        <w:t>keletal (145/135</w:t>
      </w:r>
      <w:r>
        <w:rPr>
          <w:rFonts w:eastAsia="Malgun Gothic"/>
          <w:snapToGrid w:val="0"/>
          <w:color w:val="000000" w:themeColor="text1"/>
          <w:sz w:val="22"/>
          <w:szCs w:val="22"/>
        </w:rPr>
        <w:t xml:space="preserve"> </w:t>
      </w:r>
      <w:proofErr w:type="spellStart"/>
      <w:r w:rsidRPr="00AC572F">
        <w:rPr>
          <w:rFonts w:eastAsia="Malgun Gothic"/>
          <w:snapToGrid w:val="0"/>
          <w:color w:val="000000" w:themeColor="text1"/>
          <w:sz w:val="22"/>
          <w:szCs w:val="22"/>
        </w:rPr>
        <w:t>kDa</w:t>
      </w:r>
      <w:proofErr w:type="spellEnd"/>
      <w:r w:rsidRPr="00AC572F">
        <w:rPr>
          <w:rFonts w:eastAsia="Malgun Gothic"/>
          <w:snapToGrid w:val="0"/>
          <w:color w:val="000000" w:themeColor="text1"/>
          <w:sz w:val="22"/>
          <w:szCs w:val="22"/>
        </w:rPr>
        <w:t xml:space="preserve"> doublet), cardiac (120/110</w:t>
      </w:r>
      <w:r>
        <w:rPr>
          <w:rFonts w:eastAsia="Malgun Gothic"/>
          <w:snapToGrid w:val="0"/>
          <w:color w:val="000000" w:themeColor="text1"/>
          <w:sz w:val="22"/>
          <w:szCs w:val="22"/>
        </w:rPr>
        <w:t xml:space="preserve"> </w:t>
      </w:r>
      <w:proofErr w:type="spellStart"/>
      <w:r w:rsidRPr="00AC572F">
        <w:rPr>
          <w:rFonts w:eastAsia="Malgun Gothic"/>
          <w:snapToGrid w:val="0"/>
          <w:color w:val="000000" w:themeColor="text1"/>
          <w:sz w:val="22"/>
          <w:szCs w:val="22"/>
        </w:rPr>
        <w:t>kDa</w:t>
      </w:r>
      <w:proofErr w:type="spellEnd"/>
      <w:r w:rsidRPr="00AC572F">
        <w:rPr>
          <w:rFonts w:eastAsia="Malgun Gothic"/>
          <w:snapToGrid w:val="0"/>
          <w:color w:val="000000" w:themeColor="text1"/>
          <w:sz w:val="22"/>
          <w:szCs w:val="22"/>
        </w:rPr>
        <w:t xml:space="preserve"> doublet), T</w:t>
      </w:r>
      <w:r>
        <w:rPr>
          <w:rFonts w:eastAsia="Malgun Gothic"/>
          <w:snapToGrid w:val="0"/>
          <w:color w:val="000000" w:themeColor="text1"/>
          <w:sz w:val="22"/>
          <w:szCs w:val="22"/>
        </w:rPr>
        <w:t xml:space="preserve"> </w:t>
      </w:r>
      <w:r w:rsidRPr="00AC572F">
        <w:rPr>
          <w:rFonts w:eastAsia="Malgun Gothic"/>
          <w:snapToGrid w:val="0"/>
          <w:color w:val="000000" w:themeColor="text1"/>
          <w:sz w:val="22"/>
          <w:szCs w:val="22"/>
        </w:rPr>
        <w:t>cell (70</w:t>
      </w:r>
      <w:r>
        <w:rPr>
          <w:rFonts w:eastAsia="Malgun Gothic"/>
          <w:snapToGrid w:val="0"/>
          <w:color w:val="000000" w:themeColor="text1"/>
          <w:sz w:val="22"/>
          <w:szCs w:val="22"/>
        </w:rPr>
        <w:t xml:space="preserve"> </w:t>
      </w:r>
      <w:proofErr w:type="spellStart"/>
      <w:r w:rsidRPr="00AC572F">
        <w:rPr>
          <w:rFonts w:eastAsia="Malgun Gothic"/>
          <w:snapToGrid w:val="0"/>
          <w:color w:val="000000" w:themeColor="text1"/>
          <w:sz w:val="22"/>
          <w:szCs w:val="22"/>
        </w:rPr>
        <w:t>kDa</w:t>
      </w:r>
      <w:proofErr w:type="spellEnd"/>
      <w:r w:rsidRPr="00AC572F">
        <w:rPr>
          <w:rFonts w:eastAsia="Malgun Gothic"/>
          <w:snapToGrid w:val="0"/>
          <w:color w:val="000000" w:themeColor="text1"/>
          <w:sz w:val="22"/>
          <w:szCs w:val="22"/>
        </w:rPr>
        <w:t xml:space="preserve"> isoform), and erythrocyte (70</w:t>
      </w:r>
      <w:r>
        <w:rPr>
          <w:rFonts w:eastAsia="Malgun Gothic"/>
          <w:snapToGrid w:val="0"/>
          <w:color w:val="000000" w:themeColor="text1"/>
          <w:sz w:val="22"/>
          <w:szCs w:val="22"/>
        </w:rPr>
        <w:t xml:space="preserve"> </w:t>
      </w:r>
      <w:proofErr w:type="spellStart"/>
      <w:r w:rsidRPr="00AC572F">
        <w:rPr>
          <w:rFonts w:eastAsia="Malgun Gothic"/>
          <w:snapToGrid w:val="0"/>
          <w:color w:val="000000" w:themeColor="text1"/>
          <w:sz w:val="22"/>
          <w:szCs w:val="22"/>
        </w:rPr>
        <w:t>kDa</w:t>
      </w:r>
      <w:proofErr w:type="spellEnd"/>
      <w:r w:rsidRPr="00AC572F">
        <w:rPr>
          <w:rFonts w:eastAsia="Malgun Gothic"/>
          <w:snapToGrid w:val="0"/>
          <w:color w:val="000000" w:themeColor="text1"/>
          <w:sz w:val="22"/>
          <w:szCs w:val="22"/>
        </w:rPr>
        <w:t xml:space="preserve"> isoform) CAST isoforms all contain CAPN1 binding domains </w:t>
      </w:r>
      <w:r w:rsidR="001B4A24">
        <w:rPr>
          <w:rFonts w:eastAsia="Malgun Gothic"/>
          <w:snapToGrid w:val="0"/>
          <w:color w:val="000000" w:themeColor="text1"/>
          <w:sz w:val="22"/>
          <w:szCs w:val="22"/>
        </w:rPr>
        <w:t>(31)</w:t>
      </w:r>
      <w:r w:rsidRPr="00AC572F">
        <w:rPr>
          <w:rFonts w:eastAsia="Malgun Gothic"/>
          <w:snapToGrid w:val="0"/>
          <w:color w:val="000000" w:themeColor="text1"/>
          <w:sz w:val="22"/>
          <w:szCs w:val="22"/>
        </w:rPr>
        <w:t xml:space="preserve">. We tested whether any </w:t>
      </w:r>
      <w:r>
        <w:rPr>
          <w:rFonts w:eastAsia="Malgun Gothic"/>
          <w:snapToGrid w:val="0"/>
          <w:color w:val="000000" w:themeColor="text1"/>
          <w:sz w:val="22"/>
          <w:szCs w:val="22"/>
        </w:rPr>
        <w:t>differences</w:t>
      </w:r>
      <w:r w:rsidRPr="00AC572F">
        <w:rPr>
          <w:rFonts w:eastAsia="Malgun Gothic"/>
          <w:snapToGrid w:val="0"/>
          <w:color w:val="000000" w:themeColor="text1"/>
          <w:sz w:val="22"/>
          <w:szCs w:val="22"/>
        </w:rPr>
        <w:t xml:space="preserve"> in endogenous CAST </w:t>
      </w:r>
      <w:r>
        <w:rPr>
          <w:rFonts w:eastAsia="Malgun Gothic"/>
          <w:snapToGrid w:val="0"/>
          <w:color w:val="000000" w:themeColor="text1"/>
          <w:sz w:val="22"/>
          <w:szCs w:val="22"/>
        </w:rPr>
        <w:t>abundance</w:t>
      </w:r>
      <w:r w:rsidRPr="00AC572F">
        <w:rPr>
          <w:rFonts w:eastAsia="Malgun Gothic"/>
          <w:snapToGrid w:val="0"/>
          <w:color w:val="000000" w:themeColor="text1"/>
          <w:sz w:val="22"/>
          <w:szCs w:val="22"/>
        </w:rPr>
        <w:t xml:space="preserve"> and proteolytic CAST degradation product(s) </w:t>
      </w:r>
      <w:r w:rsidRPr="00766F00">
        <w:rPr>
          <w:rFonts w:eastAsia="Malgun Gothic"/>
          <w:snapToGrid w:val="0"/>
          <w:color w:val="000000" w:themeColor="text1"/>
          <w:sz w:val="22"/>
          <w:szCs w:val="22"/>
        </w:rPr>
        <w:t xml:space="preserve">occur in the hearts of </w:t>
      </w:r>
      <w:r w:rsidRPr="00766F00">
        <w:rPr>
          <w:rFonts w:eastAsia="Malgun Gothic"/>
          <w:i/>
          <w:color w:val="000000" w:themeColor="text1"/>
          <w:sz w:val="22"/>
          <w:szCs w:val="22"/>
        </w:rPr>
        <w:t>Dsg2</w:t>
      </w:r>
      <w:r w:rsidRPr="00766F00">
        <w:rPr>
          <w:rFonts w:eastAsia="Malgun Gothic"/>
          <w:color w:val="000000" w:themeColor="text1"/>
          <w:sz w:val="22"/>
          <w:szCs w:val="22"/>
          <w:vertAlign w:val="superscript"/>
        </w:rPr>
        <w:t>mut/</w:t>
      </w:r>
      <w:proofErr w:type="spellStart"/>
      <w:r w:rsidRPr="00766F00">
        <w:rPr>
          <w:rFonts w:eastAsia="Malgun Gothic"/>
          <w:color w:val="000000" w:themeColor="text1"/>
          <w:sz w:val="22"/>
          <w:szCs w:val="22"/>
          <w:vertAlign w:val="superscript"/>
        </w:rPr>
        <w:t>mut</w:t>
      </w:r>
      <w:proofErr w:type="spellEnd"/>
      <w:r w:rsidRPr="00766F00">
        <w:rPr>
          <w:rFonts w:eastAsia="Malgun Gothic"/>
          <w:color w:val="000000" w:themeColor="text1"/>
          <w:sz w:val="22"/>
          <w:szCs w:val="22"/>
          <w:vertAlign w:val="superscript"/>
        </w:rPr>
        <w:t xml:space="preserve"> </w:t>
      </w:r>
      <w:r w:rsidRPr="00766F00">
        <w:rPr>
          <w:rFonts w:eastAsia="Malgun Gothic"/>
          <w:color w:val="000000" w:themeColor="text1"/>
          <w:sz w:val="22"/>
          <w:szCs w:val="22"/>
          <w:lang w:val="en-GB"/>
        </w:rPr>
        <w:t>mice compared to the hearts of WT</w:t>
      </w:r>
      <w:r w:rsidRPr="00F44FBC">
        <w:rPr>
          <w:rFonts w:eastAsia="Malgun Gothic"/>
          <w:color w:val="000000" w:themeColor="text1"/>
          <w:sz w:val="22"/>
          <w:szCs w:val="22"/>
          <w:lang w:val="en-GB"/>
        </w:rPr>
        <w:t xml:space="preserve"> mice</w:t>
      </w:r>
      <w:r w:rsidRPr="00AB4796">
        <w:rPr>
          <w:rFonts w:eastAsia="Malgun Gothic"/>
          <w:color w:val="000000" w:themeColor="text1"/>
          <w:sz w:val="22"/>
          <w:szCs w:val="22"/>
          <w:lang w:val="en-GB"/>
        </w:rPr>
        <w:t>, at rest and in</w:t>
      </w:r>
      <w:r w:rsidRPr="00766F00">
        <w:rPr>
          <w:rFonts w:eastAsia="Malgun Gothic"/>
          <w:color w:val="000000" w:themeColor="text1"/>
          <w:sz w:val="22"/>
          <w:szCs w:val="22"/>
          <w:lang w:val="en-GB"/>
        </w:rPr>
        <w:t xml:space="preserve"> response to swimming. </w:t>
      </w:r>
      <w:r w:rsidRPr="00766F00">
        <w:rPr>
          <w:rFonts w:eastAsia="Malgun Gothic"/>
          <w:snapToGrid w:val="0"/>
          <w:color w:val="000000" w:themeColor="text1"/>
          <w:sz w:val="22"/>
          <w:szCs w:val="22"/>
        </w:rPr>
        <w:t xml:space="preserve">The highest molecular weight CAST protein detected in cardiac tissue, regardless of genotype or condition, migrated at 120 </w:t>
      </w:r>
      <w:proofErr w:type="spellStart"/>
      <w:r w:rsidRPr="00766F00">
        <w:rPr>
          <w:rFonts w:eastAsia="Malgun Gothic"/>
          <w:snapToGrid w:val="0"/>
          <w:color w:val="000000" w:themeColor="text1"/>
          <w:sz w:val="22"/>
          <w:szCs w:val="22"/>
        </w:rPr>
        <w:t>kDa</w:t>
      </w:r>
      <w:proofErr w:type="spellEnd"/>
      <w:r w:rsidRPr="00766F00">
        <w:rPr>
          <w:rFonts w:eastAsia="Malgun Gothic"/>
          <w:snapToGrid w:val="0"/>
          <w:color w:val="000000" w:themeColor="text1"/>
          <w:sz w:val="22"/>
          <w:szCs w:val="22"/>
        </w:rPr>
        <w:t xml:space="preserve"> (</w:t>
      </w:r>
      <w:r w:rsidRPr="00766F00">
        <w:rPr>
          <w:rFonts w:eastAsia="Malgun Gothic"/>
          <w:b/>
          <w:snapToGrid w:val="0"/>
          <w:color w:val="000000" w:themeColor="text1"/>
          <w:sz w:val="22"/>
          <w:szCs w:val="22"/>
        </w:rPr>
        <w:t>Fig. 3A</w:t>
      </w:r>
      <w:r w:rsidRPr="00766F00">
        <w:rPr>
          <w:rFonts w:eastAsia="Malgun Gothic"/>
          <w:snapToGrid w:val="0"/>
          <w:color w:val="000000" w:themeColor="text1"/>
          <w:sz w:val="22"/>
          <w:szCs w:val="22"/>
        </w:rPr>
        <w:t xml:space="preserve">). We additionally detected the 110 </w:t>
      </w:r>
      <w:proofErr w:type="spellStart"/>
      <w:r w:rsidRPr="00766F00">
        <w:rPr>
          <w:rFonts w:eastAsia="Malgun Gothic"/>
          <w:snapToGrid w:val="0"/>
          <w:color w:val="000000" w:themeColor="text1"/>
          <w:sz w:val="22"/>
          <w:szCs w:val="22"/>
        </w:rPr>
        <w:t>kDa</w:t>
      </w:r>
      <w:proofErr w:type="spellEnd"/>
      <w:r w:rsidRPr="00766F00">
        <w:rPr>
          <w:rFonts w:eastAsia="Malgun Gothic"/>
          <w:snapToGrid w:val="0"/>
          <w:color w:val="000000" w:themeColor="text1"/>
          <w:sz w:val="22"/>
          <w:szCs w:val="22"/>
        </w:rPr>
        <w:t xml:space="preserve"> and 70 </w:t>
      </w:r>
      <w:proofErr w:type="spellStart"/>
      <w:r w:rsidRPr="00766F00">
        <w:rPr>
          <w:rFonts w:eastAsia="Malgun Gothic"/>
          <w:snapToGrid w:val="0"/>
          <w:color w:val="000000" w:themeColor="text1"/>
          <w:sz w:val="22"/>
          <w:szCs w:val="22"/>
        </w:rPr>
        <w:t>kDa</w:t>
      </w:r>
      <w:proofErr w:type="spellEnd"/>
      <w:r w:rsidRPr="00766F00">
        <w:rPr>
          <w:rFonts w:eastAsia="Malgun Gothic"/>
          <w:snapToGrid w:val="0"/>
          <w:color w:val="000000" w:themeColor="text1"/>
          <w:sz w:val="22"/>
          <w:szCs w:val="22"/>
        </w:rPr>
        <w:t xml:space="preserve"> CAST isoforms. Compared to </w:t>
      </w:r>
      <w:r>
        <w:rPr>
          <w:rFonts w:eastAsia="Malgun Gothic"/>
          <w:snapToGrid w:val="0"/>
          <w:color w:val="000000" w:themeColor="text1"/>
          <w:sz w:val="22"/>
          <w:szCs w:val="22"/>
        </w:rPr>
        <w:t xml:space="preserve">exercised </w:t>
      </w:r>
      <w:r w:rsidRPr="00766F00">
        <w:rPr>
          <w:rFonts w:eastAsia="Malgun Gothic"/>
          <w:snapToGrid w:val="0"/>
          <w:color w:val="000000" w:themeColor="text1"/>
          <w:sz w:val="22"/>
          <w:szCs w:val="22"/>
        </w:rPr>
        <w:t xml:space="preserve">WT cohorts, </w:t>
      </w:r>
      <w:r>
        <w:rPr>
          <w:rFonts w:eastAsia="Malgun Gothic"/>
          <w:snapToGrid w:val="0"/>
          <w:color w:val="000000" w:themeColor="text1"/>
          <w:sz w:val="22"/>
          <w:szCs w:val="22"/>
        </w:rPr>
        <w:t xml:space="preserve">both sedentary and exercised </w:t>
      </w:r>
      <w:r w:rsidRPr="00766F00">
        <w:rPr>
          <w:rFonts w:eastAsia="Malgun Gothic"/>
          <w:i/>
          <w:color w:val="000000" w:themeColor="text1"/>
          <w:sz w:val="22"/>
          <w:szCs w:val="22"/>
        </w:rPr>
        <w:t>Dsg2</w:t>
      </w:r>
      <w:r w:rsidRPr="00766F00">
        <w:rPr>
          <w:rFonts w:eastAsia="Malgun Gothic"/>
          <w:color w:val="000000" w:themeColor="text1"/>
          <w:sz w:val="22"/>
          <w:szCs w:val="22"/>
          <w:vertAlign w:val="superscript"/>
        </w:rPr>
        <w:t>mut/</w:t>
      </w:r>
      <w:proofErr w:type="spellStart"/>
      <w:r w:rsidRPr="00766F00">
        <w:rPr>
          <w:rFonts w:eastAsia="Malgun Gothic"/>
          <w:color w:val="000000" w:themeColor="text1"/>
          <w:sz w:val="22"/>
          <w:szCs w:val="22"/>
          <w:vertAlign w:val="superscript"/>
        </w:rPr>
        <w:t>mut</w:t>
      </w:r>
      <w:proofErr w:type="spellEnd"/>
      <w:r w:rsidRPr="00766F00">
        <w:rPr>
          <w:rFonts w:eastAsia="Malgun Gothic"/>
          <w:color w:val="000000" w:themeColor="text1"/>
          <w:sz w:val="22"/>
          <w:szCs w:val="22"/>
          <w:vertAlign w:val="superscript"/>
        </w:rPr>
        <w:t xml:space="preserve"> </w:t>
      </w:r>
      <w:r w:rsidRPr="00766F00">
        <w:rPr>
          <w:rFonts w:eastAsia="Malgun Gothic"/>
          <w:color w:val="000000" w:themeColor="text1"/>
          <w:sz w:val="22"/>
          <w:szCs w:val="22"/>
        </w:rPr>
        <w:t>mice had reduced amounts</w:t>
      </w:r>
      <w:r w:rsidRPr="00766F00">
        <w:rPr>
          <w:rFonts w:eastAsia="Malgun Gothic"/>
          <w:snapToGrid w:val="0"/>
          <w:color w:val="000000" w:themeColor="text1"/>
          <w:sz w:val="22"/>
          <w:szCs w:val="22"/>
        </w:rPr>
        <w:t xml:space="preserve"> of the 120 </w:t>
      </w:r>
      <w:proofErr w:type="spellStart"/>
      <w:r w:rsidRPr="00766F00">
        <w:rPr>
          <w:rFonts w:eastAsia="Malgun Gothic"/>
          <w:snapToGrid w:val="0"/>
          <w:color w:val="000000" w:themeColor="text1"/>
          <w:sz w:val="22"/>
          <w:szCs w:val="22"/>
        </w:rPr>
        <w:t>kDa</w:t>
      </w:r>
      <w:proofErr w:type="spellEnd"/>
      <w:r>
        <w:rPr>
          <w:rFonts w:eastAsia="Malgun Gothic"/>
          <w:snapToGrid w:val="0"/>
          <w:color w:val="000000" w:themeColor="text1"/>
          <w:sz w:val="22"/>
          <w:szCs w:val="22"/>
        </w:rPr>
        <w:t>,</w:t>
      </w:r>
      <w:r w:rsidRPr="00766F00">
        <w:rPr>
          <w:rFonts w:eastAsia="Malgun Gothic"/>
          <w:snapToGrid w:val="0"/>
          <w:color w:val="000000" w:themeColor="text1"/>
          <w:sz w:val="22"/>
          <w:szCs w:val="22"/>
        </w:rPr>
        <w:t xml:space="preserve"> 110 </w:t>
      </w:r>
      <w:proofErr w:type="spellStart"/>
      <w:r w:rsidRPr="00766F00">
        <w:rPr>
          <w:rFonts w:eastAsia="Malgun Gothic"/>
          <w:snapToGrid w:val="0"/>
          <w:color w:val="000000" w:themeColor="text1"/>
          <w:sz w:val="22"/>
          <w:szCs w:val="22"/>
        </w:rPr>
        <w:t>kDa</w:t>
      </w:r>
      <w:proofErr w:type="spellEnd"/>
      <w:r>
        <w:rPr>
          <w:rFonts w:eastAsia="Malgun Gothic"/>
          <w:snapToGrid w:val="0"/>
          <w:color w:val="000000" w:themeColor="text1"/>
          <w:sz w:val="22"/>
          <w:szCs w:val="22"/>
        </w:rPr>
        <w:t xml:space="preserve"> and 70 </w:t>
      </w:r>
      <w:proofErr w:type="spellStart"/>
      <w:r>
        <w:rPr>
          <w:rFonts w:eastAsia="Malgun Gothic"/>
          <w:snapToGrid w:val="0"/>
          <w:color w:val="000000" w:themeColor="text1"/>
          <w:sz w:val="22"/>
          <w:szCs w:val="22"/>
        </w:rPr>
        <w:t>kDa</w:t>
      </w:r>
      <w:proofErr w:type="spellEnd"/>
      <w:r w:rsidRPr="00766F00">
        <w:rPr>
          <w:rFonts w:eastAsia="Malgun Gothic"/>
          <w:snapToGrid w:val="0"/>
          <w:color w:val="000000" w:themeColor="text1"/>
          <w:sz w:val="22"/>
          <w:szCs w:val="22"/>
        </w:rPr>
        <w:t xml:space="preserve"> </w:t>
      </w:r>
      <w:r>
        <w:rPr>
          <w:rFonts w:eastAsia="Malgun Gothic"/>
          <w:snapToGrid w:val="0"/>
          <w:color w:val="000000" w:themeColor="text1"/>
          <w:sz w:val="22"/>
          <w:szCs w:val="22"/>
        </w:rPr>
        <w:t>CAST iso</w:t>
      </w:r>
      <w:r w:rsidRPr="00766F00">
        <w:rPr>
          <w:rFonts w:eastAsia="Malgun Gothic"/>
          <w:snapToGrid w:val="0"/>
          <w:color w:val="000000" w:themeColor="text1"/>
          <w:sz w:val="22"/>
          <w:szCs w:val="22"/>
        </w:rPr>
        <w:t>forms</w:t>
      </w:r>
      <w:r>
        <w:rPr>
          <w:rFonts w:eastAsia="Malgun Gothic"/>
          <w:snapToGrid w:val="0"/>
          <w:color w:val="000000" w:themeColor="text1"/>
          <w:sz w:val="22"/>
          <w:szCs w:val="22"/>
        </w:rPr>
        <w:t xml:space="preserve"> </w:t>
      </w:r>
      <w:r w:rsidRPr="00766F00">
        <w:rPr>
          <w:rFonts w:eastAsia="Malgun Gothic"/>
          <w:color w:val="000000" w:themeColor="text1"/>
          <w:sz w:val="22"/>
          <w:szCs w:val="22"/>
        </w:rPr>
        <w:t>(</w:t>
      </w:r>
      <w:r w:rsidRPr="00766F00">
        <w:rPr>
          <w:rFonts w:eastAsia="Malgun Gothic"/>
          <w:b/>
          <w:color w:val="000000" w:themeColor="text1"/>
          <w:sz w:val="22"/>
          <w:szCs w:val="22"/>
        </w:rPr>
        <w:t>Fig. 3</w:t>
      </w:r>
      <w:r>
        <w:rPr>
          <w:rFonts w:eastAsia="Malgun Gothic"/>
          <w:b/>
          <w:color w:val="000000" w:themeColor="text1"/>
          <w:sz w:val="22"/>
          <w:szCs w:val="22"/>
        </w:rPr>
        <w:t xml:space="preserve">A, </w:t>
      </w:r>
      <w:r w:rsidRPr="00766F00">
        <w:rPr>
          <w:rFonts w:eastAsia="Malgun Gothic"/>
          <w:b/>
          <w:color w:val="000000" w:themeColor="text1"/>
          <w:sz w:val="22"/>
          <w:szCs w:val="22"/>
        </w:rPr>
        <w:t>B</w:t>
      </w:r>
      <w:r w:rsidRPr="00766F00">
        <w:rPr>
          <w:rFonts w:eastAsia="Malgun Gothic"/>
          <w:color w:val="000000" w:themeColor="text1"/>
          <w:sz w:val="22"/>
          <w:szCs w:val="22"/>
        </w:rPr>
        <w:t xml:space="preserve">). </w:t>
      </w:r>
    </w:p>
    <w:p w14:paraId="12C70AF7" w14:textId="4E50A9A4" w:rsidR="0053753B" w:rsidRPr="00AC572F" w:rsidRDefault="0053753B" w:rsidP="001B4A24">
      <w:pPr>
        <w:spacing w:line="480" w:lineRule="auto"/>
        <w:ind w:firstLine="720"/>
        <w:jc w:val="both"/>
        <w:rPr>
          <w:rFonts w:eastAsia="Malgun Gothic"/>
          <w:color w:val="000000" w:themeColor="text1"/>
          <w:sz w:val="22"/>
          <w:szCs w:val="22"/>
        </w:rPr>
      </w:pPr>
      <w:r>
        <w:rPr>
          <w:rFonts w:eastAsia="Malgun Gothic"/>
          <w:color w:val="000000" w:themeColor="text1"/>
          <w:sz w:val="22"/>
          <w:szCs w:val="22"/>
          <w:lang w:val="en-GB"/>
        </w:rPr>
        <w:t>W</w:t>
      </w:r>
      <w:r w:rsidRPr="00AC572F">
        <w:rPr>
          <w:rFonts w:eastAsia="Malgun Gothic"/>
          <w:color w:val="000000" w:themeColor="text1"/>
          <w:sz w:val="22"/>
          <w:szCs w:val="22"/>
          <w:lang w:val="en-GB"/>
        </w:rPr>
        <w:t xml:space="preserve">e </w:t>
      </w:r>
      <w:r>
        <w:rPr>
          <w:rFonts w:eastAsia="Malgun Gothic"/>
          <w:color w:val="000000" w:themeColor="text1"/>
          <w:sz w:val="22"/>
          <w:szCs w:val="22"/>
          <w:lang w:val="en-GB"/>
        </w:rPr>
        <w:t xml:space="preserve">also </w:t>
      </w:r>
      <w:proofErr w:type="spellStart"/>
      <w:r w:rsidRPr="00AC572F">
        <w:rPr>
          <w:rFonts w:eastAsia="Malgun Gothic"/>
          <w:color w:val="000000" w:themeColor="text1"/>
          <w:sz w:val="22"/>
          <w:szCs w:val="22"/>
          <w:lang w:val="en-GB"/>
        </w:rPr>
        <w:t>analy</w:t>
      </w:r>
      <w:r>
        <w:rPr>
          <w:rFonts w:eastAsia="Malgun Gothic"/>
          <w:color w:val="000000" w:themeColor="text1"/>
          <w:sz w:val="22"/>
          <w:szCs w:val="22"/>
          <w:lang w:val="en-GB"/>
        </w:rPr>
        <w:t>z</w:t>
      </w:r>
      <w:r w:rsidRPr="00AC572F">
        <w:rPr>
          <w:rFonts w:eastAsia="Malgun Gothic"/>
          <w:color w:val="000000" w:themeColor="text1"/>
          <w:sz w:val="22"/>
          <w:szCs w:val="22"/>
          <w:lang w:val="en-GB"/>
        </w:rPr>
        <w:t>ed</w:t>
      </w:r>
      <w:proofErr w:type="spellEnd"/>
      <w:r w:rsidRPr="00AC572F">
        <w:rPr>
          <w:rFonts w:eastAsia="Malgun Gothic"/>
          <w:color w:val="000000" w:themeColor="text1"/>
          <w:sz w:val="22"/>
          <w:szCs w:val="22"/>
          <w:lang w:val="en-GB"/>
        </w:rPr>
        <w:t xml:space="preserve"> CAST proteolytic fragments</w:t>
      </w:r>
      <w:r>
        <w:rPr>
          <w:rFonts w:eastAsia="Malgun Gothic"/>
          <w:color w:val="000000" w:themeColor="text1"/>
          <w:sz w:val="22"/>
          <w:szCs w:val="22"/>
          <w:lang w:val="en-GB"/>
        </w:rPr>
        <w:t xml:space="preserve">, as all </w:t>
      </w:r>
      <w:proofErr w:type="gramStart"/>
      <w:r>
        <w:rPr>
          <w:rFonts w:eastAsia="Malgun Gothic"/>
          <w:color w:val="000000" w:themeColor="text1"/>
          <w:sz w:val="22"/>
          <w:szCs w:val="22"/>
          <w:lang w:val="en-GB"/>
        </w:rPr>
        <w:t>full length</w:t>
      </w:r>
      <w:proofErr w:type="gramEnd"/>
      <w:r>
        <w:rPr>
          <w:rFonts w:eastAsia="Malgun Gothic"/>
          <w:color w:val="000000" w:themeColor="text1"/>
          <w:sz w:val="22"/>
          <w:szCs w:val="22"/>
          <w:lang w:val="en-GB"/>
        </w:rPr>
        <w:t xml:space="preserve"> CAST isoforms are cleaved by CAPNs generating inactive CAST fragments </w:t>
      </w:r>
      <w:r w:rsidR="001B4A24">
        <w:rPr>
          <w:rFonts w:eastAsia="Malgun Gothic"/>
          <w:color w:val="000000" w:themeColor="text1"/>
          <w:sz w:val="22"/>
          <w:szCs w:val="22"/>
          <w:lang w:val="en-GB"/>
        </w:rPr>
        <w:t>(32)</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R</w:t>
      </w:r>
      <w:r w:rsidRPr="00AC572F">
        <w:rPr>
          <w:rFonts w:eastAsia="Malgun Gothic"/>
          <w:color w:val="000000" w:themeColor="text1"/>
          <w:sz w:val="22"/>
          <w:szCs w:val="22"/>
          <w:lang w:val="en-GB"/>
        </w:rPr>
        <w:t>egardless of genotype or condition,</w:t>
      </w:r>
      <w:r w:rsidRPr="00AC572F">
        <w:rPr>
          <w:rFonts w:eastAsia="Malgun Gothic"/>
          <w:color w:val="000000" w:themeColor="text1"/>
          <w:sz w:val="22"/>
          <w:szCs w:val="22"/>
        </w:rPr>
        <w:t xml:space="preserve"> we observed myocardial CAST fragments at 90</w:t>
      </w:r>
      <w:r>
        <w:rPr>
          <w:rFonts w:eastAsia="Malgun Gothic"/>
          <w:color w:val="000000" w:themeColor="text1"/>
          <w:sz w:val="22"/>
          <w:szCs w:val="22"/>
        </w:rPr>
        <w:t xml:space="preserve"> </w:t>
      </w:r>
      <w:proofErr w:type="spellStart"/>
      <w:r w:rsidRPr="00AC572F">
        <w:rPr>
          <w:rFonts w:eastAsia="Malgun Gothic"/>
          <w:color w:val="000000" w:themeColor="text1"/>
          <w:sz w:val="22"/>
          <w:szCs w:val="22"/>
        </w:rPr>
        <w:t>kDa</w:t>
      </w:r>
      <w:proofErr w:type="spellEnd"/>
      <w:r w:rsidRPr="00AC572F">
        <w:rPr>
          <w:rFonts w:eastAsia="Malgun Gothic"/>
          <w:color w:val="000000" w:themeColor="text1"/>
          <w:sz w:val="22"/>
          <w:szCs w:val="22"/>
        </w:rPr>
        <w:t xml:space="preserve"> and a 65/60</w:t>
      </w:r>
      <w:r>
        <w:rPr>
          <w:rFonts w:eastAsia="Malgun Gothic"/>
          <w:color w:val="000000" w:themeColor="text1"/>
          <w:sz w:val="22"/>
          <w:szCs w:val="22"/>
        </w:rPr>
        <w:t xml:space="preserve"> </w:t>
      </w:r>
      <w:proofErr w:type="spellStart"/>
      <w:r w:rsidRPr="00AC572F">
        <w:rPr>
          <w:rFonts w:eastAsia="Malgun Gothic"/>
          <w:color w:val="000000" w:themeColor="text1"/>
          <w:sz w:val="22"/>
          <w:szCs w:val="22"/>
        </w:rPr>
        <w:t>kDa</w:t>
      </w:r>
      <w:proofErr w:type="spellEnd"/>
      <w:r w:rsidRPr="00AC572F">
        <w:rPr>
          <w:rFonts w:eastAsia="Malgun Gothic"/>
          <w:color w:val="000000" w:themeColor="text1"/>
          <w:sz w:val="22"/>
          <w:szCs w:val="22"/>
        </w:rPr>
        <w:t xml:space="preserve"> doublet (</w:t>
      </w:r>
      <w:r w:rsidRPr="00AC572F">
        <w:rPr>
          <w:rFonts w:eastAsia="Malgun Gothic"/>
          <w:b/>
          <w:color w:val="000000" w:themeColor="text1"/>
          <w:sz w:val="22"/>
          <w:szCs w:val="22"/>
        </w:rPr>
        <w:t>Fig. 3A, C</w:t>
      </w:r>
      <w:r w:rsidRPr="00AC572F">
        <w:rPr>
          <w:rFonts w:eastAsia="Malgun Gothic"/>
          <w:color w:val="000000" w:themeColor="text1"/>
          <w:sz w:val="22"/>
          <w:szCs w:val="22"/>
        </w:rPr>
        <w:t xml:space="preserve">). </w:t>
      </w:r>
      <w:r>
        <w:rPr>
          <w:rFonts w:eastAsia="Malgun Gothic"/>
          <w:color w:val="000000" w:themeColor="text1"/>
          <w:sz w:val="22"/>
          <w:szCs w:val="22"/>
        </w:rPr>
        <w:t xml:space="preserve">The abundance of the </w:t>
      </w:r>
      <w:r w:rsidRPr="00AC572F">
        <w:rPr>
          <w:rFonts w:eastAsia="Malgun Gothic"/>
          <w:color w:val="000000" w:themeColor="text1"/>
          <w:sz w:val="22"/>
          <w:szCs w:val="22"/>
        </w:rPr>
        <w:t>60</w:t>
      </w:r>
      <w:r>
        <w:rPr>
          <w:rFonts w:eastAsia="Malgun Gothic"/>
          <w:color w:val="000000" w:themeColor="text1"/>
          <w:sz w:val="22"/>
          <w:szCs w:val="22"/>
        </w:rPr>
        <w:t xml:space="preserve"> </w:t>
      </w:r>
      <w:proofErr w:type="spellStart"/>
      <w:r w:rsidRPr="00AC572F">
        <w:rPr>
          <w:rFonts w:eastAsia="Malgun Gothic"/>
          <w:color w:val="000000" w:themeColor="text1"/>
          <w:sz w:val="22"/>
          <w:szCs w:val="22"/>
        </w:rPr>
        <w:t>kDa</w:t>
      </w:r>
      <w:proofErr w:type="spellEnd"/>
      <w:r w:rsidRPr="00AC572F">
        <w:rPr>
          <w:rFonts w:eastAsia="Malgun Gothic"/>
          <w:color w:val="000000" w:themeColor="text1"/>
          <w:sz w:val="22"/>
          <w:szCs w:val="22"/>
        </w:rPr>
        <w:t xml:space="preserve"> CAST fragment w</w:t>
      </w:r>
      <w:r>
        <w:rPr>
          <w:rFonts w:eastAsia="Malgun Gothic"/>
          <w:color w:val="000000" w:themeColor="text1"/>
          <w:sz w:val="22"/>
          <w:szCs w:val="22"/>
        </w:rPr>
        <w:t>as</w:t>
      </w:r>
      <w:r w:rsidRPr="00AC572F">
        <w:rPr>
          <w:rFonts w:eastAsia="Malgun Gothic"/>
          <w:color w:val="000000" w:themeColor="text1"/>
          <w:sz w:val="22"/>
          <w:szCs w:val="22"/>
        </w:rPr>
        <w:t xml:space="preserve"> </w:t>
      </w:r>
      <w:r>
        <w:rPr>
          <w:rFonts w:eastAsia="Malgun Gothic"/>
          <w:color w:val="000000" w:themeColor="text1"/>
          <w:sz w:val="22"/>
          <w:szCs w:val="22"/>
        </w:rPr>
        <w:t>higher</w:t>
      </w:r>
      <w:r w:rsidRPr="00AC572F">
        <w:rPr>
          <w:rFonts w:eastAsia="Malgun Gothic"/>
          <w:color w:val="000000" w:themeColor="text1"/>
          <w:sz w:val="22"/>
          <w:szCs w:val="22"/>
        </w:rPr>
        <w:t xml:space="preserve"> in myocardial lysates from</w:t>
      </w:r>
      <w:r>
        <w:rPr>
          <w:rFonts w:eastAsia="Malgun Gothic"/>
          <w:color w:val="000000" w:themeColor="text1"/>
          <w:sz w:val="22"/>
          <w:szCs w:val="22"/>
        </w:rPr>
        <w:t xml:space="preserve"> </w:t>
      </w:r>
      <w:r w:rsidRPr="008D6663">
        <w:rPr>
          <w:rFonts w:eastAsia="Malgun Gothic"/>
          <w:color w:val="000000" w:themeColor="text1"/>
          <w:sz w:val="22"/>
          <w:szCs w:val="22"/>
        </w:rPr>
        <w:t>sedentary and exercised</w:t>
      </w:r>
      <w:r w:rsidRPr="00AC572F">
        <w:rPr>
          <w:rFonts w:eastAsia="Malgun Gothic"/>
          <w:color w:val="000000" w:themeColor="text1"/>
          <w:sz w:val="22"/>
          <w:szCs w:val="22"/>
        </w:rPr>
        <w:t xml:space="preserve">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mice</w:t>
      </w:r>
      <w:r>
        <w:rPr>
          <w:rFonts w:eastAsia="Malgun Gothic"/>
          <w:color w:val="000000" w:themeColor="text1"/>
          <w:sz w:val="22"/>
          <w:szCs w:val="22"/>
        </w:rPr>
        <w:t xml:space="preserve"> than from</w:t>
      </w:r>
      <w:r w:rsidRPr="00AC572F">
        <w:rPr>
          <w:rFonts w:eastAsia="Malgun Gothic"/>
          <w:color w:val="000000" w:themeColor="text1"/>
          <w:sz w:val="22"/>
          <w:szCs w:val="22"/>
        </w:rPr>
        <w:t xml:space="preserve"> WT counterparts. </w:t>
      </w:r>
      <w:r>
        <w:rPr>
          <w:rFonts w:eastAsia="Malgun Gothic"/>
          <w:color w:val="000000" w:themeColor="text1"/>
          <w:sz w:val="22"/>
          <w:szCs w:val="22"/>
        </w:rPr>
        <w:t xml:space="preserve">The hearts from the sedentary </w:t>
      </w:r>
      <w:r w:rsidRPr="008D6663">
        <w:rPr>
          <w:rFonts w:eastAsia="Malgun Gothic"/>
          <w:i/>
          <w:color w:val="000000" w:themeColor="text1"/>
          <w:sz w:val="22"/>
          <w:szCs w:val="22"/>
        </w:rPr>
        <w:t>Dsg2</w:t>
      </w:r>
      <w:r w:rsidRPr="008D6663">
        <w:rPr>
          <w:rFonts w:eastAsia="Malgun Gothic"/>
          <w:color w:val="000000" w:themeColor="text1"/>
          <w:sz w:val="22"/>
          <w:szCs w:val="22"/>
          <w:vertAlign w:val="superscript"/>
        </w:rPr>
        <w:t>mut/</w:t>
      </w:r>
      <w:proofErr w:type="spellStart"/>
      <w:r w:rsidRPr="008D6663">
        <w:rPr>
          <w:rFonts w:eastAsia="Malgun Gothic"/>
          <w:color w:val="000000" w:themeColor="text1"/>
          <w:sz w:val="22"/>
          <w:szCs w:val="22"/>
          <w:vertAlign w:val="superscript"/>
        </w:rPr>
        <w:t>mut</w:t>
      </w:r>
      <w:proofErr w:type="spellEnd"/>
      <w:r w:rsidRPr="008D6663">
        <w:rPr>
          <w:rFonts w:eastAsia="Malgun Gothic"/>
          <w:color w:val="000000" w:themeColor="text1"/>
          <w:sz w:val="22"/>
          <w:szCs w:val="22"/>
          <w:vertAlign w:val="superscript"/>
        </w:rPr>
        <w:t xml:space="preserve"> </w:t>
      </w:r>
      <w:r w:rsidRPr="008D6663">
        <w:rPr>
          <w:rFonts w:eastAsia="Malgun Gothic"/>
          <w:color w:val="000000" w:themeColor="text1"/>
          <w:sz w:val="22"/>
          <w:szCs w:val="22"/>
        </w:rPr>
        <w:t xml:space="preserve">mice </w:t>
      </w:r>
      <w:r>
        <w:rPr>
          <w:rFonts w:eastAsia="Malgun Gothic"/>
          <w:color w:val="000000" w:themeColor="text1"/>
          <w:sz w:val="22"/>
          <w:szCs w:val="22"/>
        </w:rPr>
        <w:t xml:space="preserve">had significantly higher amounts of the 65 </w:t>
      </w:r>
      <w:proofErr w:type="spellStart"/>
      <w:r>
        <w:rPr>
          <w:rFonts w:eastAsia="Malgun Gothic"/>
          <w:color w:val="000000" w:themeColor="text1"/>
          <w:sz w:val="22"/>
          <w:szCs w:val="22"/>
        </w:rPr>
        <w:t>kDa</w:t>
      </w:r>
      <w:proofErr w:type="spellEnd"/>
      <w:r>
        <w:rPr>
          <w:rFonts w:eastAsia="Malgun Gothic"/>
          <w:color w:val="000000" w:themeColor="text1"/>
          <w:sz w:val="22"/>
          <w:szCs w:val="22"/>
        </w:rPr>
        <w:t xml:space="preserve"> fragment than did the hearts from any other cohort of mice. </w:t>
      </w:r>
      <w:r w:rsidRPr="00AC572F">
        <w:rPr>
          <w:rFonts w:eastAsia="Malgun Gothic"/>
          <w:color w:val="000000" w:themeColor="text1"/>
          <w:sz w:val="22"/>
          <w:szCs w:val="22"/>
        </w:rPr>
        <w:t>Th</w:t>
      </w:r>
      <w:r>
        <w:rPr>
          <w:rFonts w:eastAsia="Malgun Gothic"/>
          <w:color w:val="000000" w:themeColor="text1"/>
          <w:sz w:val="22"/>
          <w:szCs w:val="22"/>
        </w:rPr>
        <w:t xml:space="preserve">ese results suggested that a </w:t>
      </w:r>
      <w:r>
        <w:rPr>
          <w:rFonts w:eastAsia="Malgun Gothic"/>
          <w:color w:val="000000" w:themeColor="text1"/>
          <w:sz w:val="22"/>
          <w:szCs w:val="22"/>
        </w:rPr>
        <w:lastRenderedPageBreak/>
        <w:t xml:space="preserve">deficiency in </w:t>
      </w:r>
      <w:r w:rsidRPr="00AC572F">
        <w:rPr>
          <w:rFonts w:eastAsia="Malgun Gothic"/>
          <w:color w:val="000000" w:themeColor="text1"/>
          <w:sz w:val="22"/>
          <w:szCs w:val="22"/>
        </w:rPr>
        <w:t>CAST</w:t>
      </w:r>
      <w:r>
        <w:rPr>
          <w:rFonts w:eastAsia="Malgun Gothic"/>
          <w:color w:val="000000" w:themeColor="text1"/>
          <w:sz w:val="22"/>
          <w:szCs w:val="22"/>
        </w:rPr>
        <w:t>, associated with</w:t>
      </w:r>
      <w:r w:rsidRPr="00AC572F">
        <w:rPr>
          <w:rFonts w:eastAsia="Malgun Gothic"/>
          <w:color w:val="000000" w:themeColor="text1"/>
          <w:sz w:val="22"/>
          <w:szCs w:val="22"/>
        </w:rPr>
        <w:t xml:space="preserve"> increased CAST degradation</w:t>
      </w:r>
      <w:r>
        <w:rPr>
          <w:rFonts w:eastAsia="Malgun Gothic"/>
          <w:color w:val="000000" w:themeColor="text1"/>
          <w:sz w:val="22"/>
          <w:szCs w:val="22"/>
        </w:rPr>
        <w:t>,</w:t>
      </w:r>
      <w:r w:rsidRPr="00AC572F">
        <w:rPr>
          <w:rFonts w:eastAsia="Malgun Gothic"/>
          <w:color w:val="000000" w:themeColor="text1"/>
          <w:sz w:val="22"/>
          <w:szCs w:val="22"/>
        </w:rPr>
        <w:t xml:space="preserve"> </w:t>
      </w:r>
      <w:r>
        <w:rPr>
          <w:rFonts w:eastAsia="Malgun Gothic"/>
          <w:color w:val="000000" w:themeColor="text1"/>
          <w:sz w:val="22"/>
          <w:szCs w:val="22"/>
        </w:rPr>
        <w:t>contributes to the</w:t>
      </w:r>
      <w:r w:rsidRPr="00AC572F">
        <w:rPr>
          <w:rFonts w:eastAsia="Malgun Gothic"/>
          <w:color w:val="000000" w:themeColor="text1"/>
          <w:sz w:val="22"/>
          <w:szCs w:val="22"/>
        </w:rPr>
        <w:t xml:space="preserve"> </w:t>
      </w:r>
      <w:r>
        <w:rPr>
          <w:rFonts w:eastAsia="Malgun Gothic"/>
          <w:color w:val="000000" w:themeColor="text1"/>
          <w:sz w:val="22"/>
          <w:szCs w:val="22"/>
        </w:rPr>
        <w:t xml:space="preserve">increase in </w:t>
      </w:r>
      <w:r w:rsidRPr="00AC572F">
        <w:rPr>
          <w:rFonts w:eastAsia="Malgun Gothic"/>
          <w:snapToGrid w:val="0"/>
          <w:color w:val="000000" w:themeColor="text1"/>
          <w:sz w:val="22"/>
          <w:szCs w:val="22"/>
        </w:rPr>
        <w:t>Ca</w:t>
      </w:r>
      <w:r w:rsidRPr="00AC572F">
        <w:rPr>
          <w:rFonts w:eastAsia="Malgun Gothic"/>
          <w:snapToGrid w:val="0"/>
          <w:color w:val="000000" w:themeColor="text1"/>
          <w:sz w:val="22"/>
          <w:szCs w:val="22"/>
          <w:vertAlign w:val="superscript"/>
        </w:rPr>
        <w:t>2+</w:t>
      </w:r>
      <w:r>
        <w:rPr>
          <w:rFonts w:eastAsia="Malgun Gothic"/>
          <w:snapToGrid w:val="0"/>
          <w:color w:val="000000" w:themeColor="text1"/>
          <w:sz w:val="22"/>
          <w:szCs w:val="22"/>
        </w:rPr>
        <w:t xml:space="preserve"> and </w:t>
      </w:r>
      <w:r w:rsidRPr="00AC572F">
        <w:rPr>
          <w:rFonts w:eastAsia="Malgun Gothic"/>
          <w:snapToGrid w:val="0"/>
          <w:color w:val="000000" w:themeColor="text1"/>
          <w:sz w:val="22"/>
          <w:szCs w:val="22"/>
        </w:rPr>
        <w:t>CAPN1</w:t>
      </w:r>
      <w:r w:rsidRPr="00AC572F">
        <w:rPr>
          <w:rFonts w:eastAsia="Malgun Gothic"/>
          <w:color w:val="000000" w:themeColor="text1"/>
          <w:sz w:val="22"/>
          <w:szCs w:val="22"/>
        </w:rPr>
        <w:t xml:space="preserve">-induced necrosis in </w:t>
      </w:r>
      <w:r>
        <w:rPr>
          <w:rFonts w:eastAsia="Malgun Gothic"/>
          <w:color w:val="000000" w:themeColor="text1"/>
          <w:sz w:val="22"/>
          <w:szCs w:val="22"/>
        </w:rPr>
        <w:t xml:space="preserve">the hearts of exercised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 xml:space="preserve">mice. </w:t>
      </w:r>
    </w:p>
    <w:p w14:paraId="78FC4F2A" w14:textId="3E055BCE" w:rsidR="0053753B" w:rsidRDefault="0053753B" w:rsidP="001B4A24">
      <w:pPr>
        <w:spacing w:line="480" w:lineRule="auto"/>
        <w:ind w:firstLine="720"/>
        <w:jc w:val="both"/>
        <w:rPr>
          <w:rFonts w:eastAsia="Malgun Gothic"/>
          <w:color w:val="000000" w:themeColor="text1"/>
          <w:sz w:val="22"/>
          <w:szCs w:val="22"/>
        </w:rPr>
      </w:pPr>
      <w:r>
        <w:rPr>
          <w:rFonts w:eastAsia="Malgun Gothic"/>
          <w:color w:val="000000" w:themeColor="text1"/>
          <w:sz w:val="22"/>
          <w:szCs w:val="22"/>
        </w:rPr>
        <w:t xml:space="preserve">To test our hypothesis that a deficiency in CAST contributes to </w:t>
      </w:r>
      <w:r w:rsidRPr="00DF59A6">
        <w:rPr>
          <w:rFonts w:eastAsia="Malgun Gothic"/>
          <w:color w:val="000000" w:themeColor="text1"/>
          <w:sz w:val="22"/>
          <w:szCs w:val="22"/>
        </w:rPr>
        <w:t>Ca</w:t>
      </w:r>
      <w:r w:rsidRPr="00F66164">
        <w:rPr>
          <w:rFonts w:eastAsia="Malgun Gothic"/>
          <w:color w:val="000000" w:themeColor="text1"/>
          <w:sz w:val="22"/>
          <w:szCs w:val="22"/>
          <w:vertAlign w:val="superscript"/>
        </w:rPr>
        <w:t>2+</w:t>
      </w:r>
      <w:r w:rsidRPr="00DF59A6">
        <w:rPr>
          <w:rFonts w:eastAsia="Malgun Gothic"/>
          <w:color w:val="000000" w:themeColor="text1"/>
          <w:sz w:val="22"/>
          <w:szCs w:val="22"/>
        </w:rPr>
        <w:t xml:space="preserve"> and CAPN1-induced </w:t>
      </w:r>
      <w:r>
        <w:rPr>
          <w:rFonts w:eastAsia="Malgun Gothic"/>
          <w:color w:val="000000" w:themeColor="text1"/>
          <w:sz w:val="22"/>
          <w:szCs w:val="22"/>
        </w:rPr>
        <w:t xml:space="preserve">tissue damage, we evaluated the effect of overexpressing CAST on </w:t>
      </w:r>
      <w:r w:rsidRPr="00AC572F">
        <w:rPr>
          <w:rFonts w:eastAsia="Malgun Gothic"/>
          <w:color w:val="000000" w:themeColor="text1"/>
          <w:sz w:val="22"/>
          <w:szCs w:val="22"/>
        </w:rPr>
        <w:t>Ca</w:t>
      </w:r>
      <w:r w:rsidRPr="00AC572F">
        <w:rPr>
          <w:rFonts w:eastAsia="Malgun Gothic"/>
          <w:color w:val="000000" w:themeColor="text1"/>
          <w:sz w:val="22"/>
          <w:szCs w:val="22"/>
          <w:vertAlign w:val="superscript"/>
        </w:rPr>
        <w:t>2+</w:t>
      </w:r>
      <w:r>
        <w:rPr>
          <w:rFonts w:eastAsia="Malgun Gothic"/>
          <w:color w:val="000000" w:themeColor="text1"/>
          <w:sz w:val="22"/>
          <w:szCs w:val="22"/>
        </w:rPr>
        <w:t xml:space="preserve"> </w:t>
      </w:r>
      <w:r w:rsidRPr="00AC572F">
        <w:rPr>
          <w:rFonts w:eastAsia="Malgun Gothic"/>
          <w:color w:val="000000" w:themeColor="text1"/>
          <w:sz w:val="22"/>
          <w:szCs w:val="22"/>
        </w:rPr>
        <w:t>overload, CAPN1-induced death</w:t>
      </w:r>
      <w:r>
        <w:rPr>
          <w:rFonts w:eastAsia="Malgun Gothic"/>
          <w:color w:val="000000" w:themeColor="text1"/>
          <w:sz w:val="22"/>
          <w:szCs w:val="22"/>
        </w:rPr>
        <w:t xml:space="preserve"> of HL-1 cells</w:t>
      </w:r>
      <w:r w:rsidRPr="00AC572F">
        <w:rPr>
          <w:rFonts w:eastAsia="Malgun Gothic"/>
          <w:color w:val="000000" w:themeColor="text1"/>
          <w:sz w:val="22"/>
          <w:szCs w:val="22"/>
        </w:rPr>
        <w:t xml:space="preserve">. </w:t>
      </w:r>
      <w:r>
        <w:rPr>
          <w:rFonts w:eastAsia="Malgun Gothic"/>
          <w:color w:val="000000" w:themeColor="text1"/>
          <w:sz w:val="22"/>
          <w:szCs w:val="22"/>
        </w:rPr>
        <w:t>We</w:t>
      </w:r>
      <w:r w:rsidRPr="00AC572F">
        <w:rPr>
          <w:rFonts w:eastAsia="Malgun Gothic"/>
          <w:color w:val="000000" w:themeColor="text1"/>
          <w:sz w:val="22"/>
          <w:szCs w:val="22"/>
        </w:rPr>
        <w:t xml:space="preserve"> fused the CAPN1-inhibitor domain of CAST </w:t>
      </w:r>
      <w:r w:rsidR="001B4A24">
        <w:rPr>
          <w:rFonts w:eastAsia="Malgun Gothic"/>
          <w:color w:val="000000" w:themeColor="text1"/>
          <w:sz w:val="22"/>
          <w:szCs w:val="22"/>
        </w:rPr>
        <w:t>(29)</w:t>
      </w:r>
      <w:r w:rsidRPr="00AC572F">
        <w:rPr>
          <w:rFonts w:eastAsia="Malgun Gothic"/>
          <w:color w:val="000000" w:themeColor="text1"/>
          <w:sz w:val="22"/>
          <w:szCs w:val="22"/>
        </w:rPr>
        <w:t xml:space="preserve"> with a </w:t>
      </w:r>
      <w:r>
        <w:rPr>
          <w:rFonts w:eastAsia="Malgun Gothic"/>
          <w:color w:val="000000" w:themeColor="text1"/>
          <w:sz w:val="22"/>
          <w:szCs w:val="22"/>
        </w:rPr>
        <w:t>green fluorescent protein (</w:t>
      </w:r>
      <w:r w:rsidRPr="00AC572F">
        <w:rPr>
          <w:rFonts w:eastAsia="Malgun Gothic"/>
          <w:color w:val="000000" w:themeColor="text1"/>
          <w:sz w:val="22"/>
          <w:szCs w:val="22"/>
        </w:rPr>
        <w:t>GFP</w:t>
      </w:r>
      <w:r>
        <w:rPr>
          <w:rFonts w:eastAsia="Malgun Gothic"/>
          <w:color w:val="000000" w:themeColor="text1"/>
          <w:sz w:val="22"/>
          <w:szCs w:val="22"/>
        </w:rPr>
        <w:t>)</w:t>
      </w:r>
      <w:r w:rsidRPr="00AC572F">
        <w:rPr>
          <w:rFonts w:eastAsia="Malgun Gothic"/>
          <w:color w:val="000000" w:themeColor="text1"/>
          <w:sz w:val="22"/>
          <w:szCs w:val="22"/>
        </w:rPr>
        <w:t xml:space="preserve"> reporter </w:t>
      </w:r>
      <w:r w:rsidR="001B4A24">
        <w:rPr>
          <w:rFonts w:eastAsia="Malgun Gothic"/>
          <w:color w:val="000000" w:themeColor="text1"/>
          <w:sz w:val="22"/>
          <w:szCs w:val="22"/>
        </w:rPr>
        <w:t>(33)</w:t>
      </w:r>
      <w:r w:rsidRPr="00AC572F">
        <w:rPr>
          <w:rFonts w:eastAsia="Malgun Gothic"/>
          <w:color w:val="000000" w:themeColor="text1"/>
          <w:sz w:val="22"/>
          <w:szCs w:val="22"/>
        </w:rPr>
        <w:t xml:space="preserve"> and overexpressed this CAST-GFP construct in HL-1 cells. The relatively low efficiency of the transfection generated a mixed population of CAST-GFP positive cells and non-transfected (GFP negative) cells. Following transfection, HL-1 cells were cultured in HBS KV medium containing 0.4% Trypan Blue </w:t>
      </w:r>
      <w:r>
        <w:rPr>
          <w:rFonts w:eastAsia="Malgun Gothic"/>
          <w:color w:val="000000" w:themeColor="text1"/>
          <w:sz w:val="22"/>
          <w:szCs w:val="22"/>
        </w:rPr>
        <w:t xml:space="preserve">and </w:t>
      </w:r>
      <w:r w:rsidRPr="00AC572F">
        <w:rPr>
          <w:rFonts w:eastAsia="Malgun Gothic"/>
          <w:color w:val="000000" w:themeColor="text1"/>
          <w:sz w:val="22"/>
          <w:szCs w:val="22"/>
        </w:rPr>
        <w:t xml:space="preserve">then subjected to </w:t>
      </w:r>
      <w:r w:rsidRPr="00AC572F">
        <w:rPr>
          <w:rFonts w:eastAsia="Malgun Gothic"/>
          <w:snapToGrid w:val="0"/>
          <w:color w:val="000000" w:themeColor="text1"/>
          <w:sz w:val="22"/>
          <w:szCs w:val="22"/>
        </w:rPr>
        <w:t>Ca</w:t>
      </w:r>
      <w:r w:rsidRPr="00AC572F">
        <w:rPr>
          <w:rFonts w:eastAsia="Malgun Gothic"/>
          <w:snapToGrid w:val="0"/>
          <w:color w:val="000000" w:themeColor="text1"/>
          <w:sz w:val="22"/>
          <w:szCs w:val="22"/>
          <w:vertAlign w:val="superscript"/>
        </w:rPr>
        <w:t>2+</w:t>
      </w:r>
      <w:r w:rsidRPr="00AC572F">
        <w:rPr>
          <w:rFonts w:eastAsia="Malgun Gothic"/>
          <w:color w:val="000000" w:themeColor="text1"/>
          <w:sz w:val="22"/>
          <w:szCs w:val="22"/>
        </w:rPr>
        <w:t xml:space="preserve"> </w:t>
      </w:r>
      <w:r w:rsidRPr="00AC572F">
        <w:rPr>
          <w:rFonts w:eastAsia="Malgun Gothic"/>
          <w:snapToGrid w:val="0"/>
          <w:color w:val="000000" w:themeColor="text1"/>
          <w:sz w:val="22"/>
          <w:szCs w:val="22"/>
        </w:rPr>
        <w:t>overload</w:t>
      </w:r>
      <w:r w:rsidRPr="00AC572F">
        <w:rPr>
          <w:rFonts w:eastAsia="Malgun Gothic"/>
          <w:color w:val="000000" w:themeColor="text1"/>
          <w:sz w:val="22"/>
          <w:szCs w:val="22"/>
        </w:rPr>
        <w:t xml:space="preserve"> for 1</w:t>
      </w:r>
      <w:r>
        <w:rPr>
          <w:rFonts w:eastAsia="Malgun Gothic"/>
          <w:color w:val="000000" w:themeColor="text1"/>
          <w:sz w:val="22"/>
          <w:szCs w:val="22"/>
        </w:rPr>
        <w:t xml:space="preserve"> </w:t>
      </w:r>
      <w:proofErr w:type="spellStart"/>
      <w:r w:rsidRPr="00AC572F">
        <w:rPr>
          <w:rFonts w:eastAsia="Malgun Gothic"/>
          <w:color w:val="000000" w:themeColor="text1"/>
          <w:sz w:val="22"/>
          <w:szCs w:val="22"/>
        </w:rPr>
        <w:t>hr</w:t>
      </w:r>
      <w:proofErr w:type="spellEnd"/>
      <w:r w:rsidRPr="00AC572F">
        <w:rPr>
          <w:rFonts w:eastAsia="Malgun Gothic"/>
          <w:color w:val="000000" w:themeColor="text1"/>
          <w:sz w:val="22"/>
          <w:szCs w:val="22"/>
        </w:rPr>
        <w:t xml:space="preserve"> (</w:t>
      </w:r>
      <w:r w:rsidRPr="00AC572F">
        <w:rPr>
          <w:rFonts w:eastAsia="Malgun Gothic"/>
          <w:b/>
          <w:color w:val="000000" w:themeColor="text1"/>
          <w:sz w:val="22"/>
          <w:szCs w:val="22"/>
        </w:rPr>
        <w:t>Fig. 3D</w:t>
      </w:r>
      <w:r w:rsidRPr="00AC572F">
        <w:rPr>
          <w:rFonts w:eastAsia="Malgun Gothic"/>
          <w:color w:val="000000" w:themeColor="text1"/>
          <w:sz w:val="22"/>
          <w:szCs w:val="22"/>
        </w:rPr>
        <w:t xml:space="preserve">). </w:t>
      </w:r>
      <w:r>
        <w:rPr>
          <w:rFonts w:eastAsia="Malgun Gothic"/>
          <w:color w:val="000000" w:themeColor="text1"/>
          <w:sz w:val="22"/>
          <w:szCs w:val="22"/>
        </w:rPr>
        <w:t>Trypan blue</w:t>
      </w:r>
      <w:r w:rsidRPr="00AC572F">
        <w:rPr>
          <w:rFonts w:eastAsia="Malgun Gothic"/>
          <w:color w:val="000000" w:themeColor="text1"/>
          <w:sz w:val="22"/>
          <w:szCs w:val="22"/>
        </w:rPr>
        <w:t xml:space="preserve"> emits red fluorescence when sequestered by dead</w:t>
      </w:r>
      <w:r>
        <w:rPr>
          <w:rFonts w:eastAsia="Malgun Gothic"/>
          <w:color w:val="000000" w:themeColor="text1"/>
          <w:sz w:val="22"/>
          <w:szCs w:val="22"/>
        </w:rPr>
        <w:t xml:space="preserve"> or </w:t>
      </w:r>
      <w:r w:rsidRPr="00AC572F">
        <w:rPr>
          <w:rFonts w:eastAsia="Malgun Gothic"/>
          <w:color w:val="000000" w:themeColor="text1"/>
          <w:sz w:val="22"/>
          <w:szCs w:val="22"/>
        </w:rPr>
        <w:t xml:space="preserve">dying cells </w:t>
      </w:r>
      <w:r w:rsidR="001B4A24">
        <w:rPr>
          <w:rFonts w:eastAsia="Malgun Gothic"/>
          <w:color w:val="000000" w:themeColor="text1"/>
          <w:sz w:val="22"/>
          <w:szCs w:val="22"/>
        </w:rPr>
        <w:t>(34)</w:t>
      </w:r>
      <w:r w:rsidRPr="00AC572F">
        <w:rPr>
          <w:rFonts w:eastAsia="Malgun Gothic"/>
          <w:color w:val="000000" w:themeColor="text1"/>
          <w:sz w:val="22"/>
          <w:szCs w:val="22"/>
        </w:rPr>
        <w:t xml:space="preserve">. Live-imaging, fluorescence-based cell viability was </w:t>
      </w:r>
      <w:r>
        <w:rPr>
          <w:rFonts w:eastAsia="Malgun Gothic"/>
          <w:color w:val="000000" w:themeColor="text1"/>
          <w:sz w:val="22"/>
          <w:szCs w:val="22"/>
        </w:rPr>
        <w:t>assessed</w:t>
      </w:r>
      <w:r w:rsidRPr="00AC572F">
        <w:rPr>
          <w:rFonts w:eastAsia="Malgun Gothic"/>
          <w:color w:val="000000" w:themeColor="text1"/>
          <w:sz w:val="22"/>
          <w:szCs w:val="22"/>
        </w:rPr>
        <w:t xml:space="preserve"> at 30</w:t>
      </w:r>
      <w:r>
        <w:rPr>
          <w:rFonts w:eastAsia="Malgun Gothic"/>
          <w:color w:val="000000" w:themeColor="text1"/>
          <w:sz w:val="22"/>
          <w:szCs w:val="22"/>
        </w:rPr>
        <w:t xml:space="preserve"> </w:t>
      </w:r>
      <w:r w:rsidRPr="00AC572F">
        <w:rPr>
          <w:rFonts w:eastAsia="Malgun Gothic"/>
          <w:color w:val="000000" w:themeColor="text1"/>
          <w:sz w:val="22"/>
          <w:szCs w:val="22"/>
        </w:rPr>
        <w:t>min and 60</w:t>
      </w:r>
      <w:r>
        <w:rPr>
          <w:rFonts w:eastAsia="Malgun Gothic"/>
          <w:color w:val="000000" w:themeColor="text1"/>
          <w:sz w:val="22"/>
          <w:szCs w:val="22"/>
        </w:rPr>
        <w:t xml:space="preserve"> </w:t>
      </w:r>
      <w:r w:rsidRPr="00AC572F">
        <w:rPr>
          <w:rFonts w:eastAsia="Malgun Gothic"/>
          <w:color w:val="000000" w:themeColor="text1"/>
          <w:sz w:val="22"/>
          <w:szCs w:val="22"/>
        </w:rPr>
        <w:t>min</w:t>
      </w:r>
      <w:r>
        <w:rPr>
          <w:rFonts w:eastAsia="Malgun Gothic"/>
          <w:color w:val="000000" w:themeColor="text1"/>
          <w:sz w:val="22"/>
          <w:szCs w:val="22"/>
        </w:rPr>
        <w:t xml:space="preserve"> after the addition of </w:t>
      </w:r>
      <w:proofErr w:type="spellStart"/>
      <w:r>
        <w:rPr>
          <w:rFonts w:eastAsia="Malgun Gothic"/>
          <w:color w:val="000000" w:themeColor="text1"/>
          <w:sz w:val="22"/>
          <w:szCs w:val="22"/>
        </w:rPr>
        <w:t>calcimycin</w:t>
      </w:r>
      <w:proofErr w:type="spellEnd"/>
      <w:r>
        <w:rPr>
          <w:rFonts w:eastAsia="Malgun Gothic"/>
          <w:color w:val="000000" w:themeColor="text1"/>
          <w:sz w:val="22"/>
          <w:szCs w:val="22"/>
        </w:rPr>
        <w:t xml:space="preserve"> to induce </w:t>
      </w:r>
      <w:r w:rsidRPr="00AC572F">
        <w:rPr>
          <w:rFonts w:eastAsia="Malgun Gothic"/>
          <w:snapToGrid w:val="0"/>
          <w:color w:val="000000" w:themeColor="text1"/>
          <w:sz w:val="22"/>
          <w:szCs w:val="22"/>
        </w:rPr>
        <w:t>Ca</w:t>
      </w:r>
      <w:r w:rsidRPr="00AC572F">
        <w:rPr>
          <w:rFonts w:eastAsia="Malgun Gothic"/>
          <w:snapToGrid w:val="0"/>
          <w:color w:val="000000" w:themeColor="text1"/>
          <w:sz w:val="22"/>
          <w:szCs w:val="22"/>
          <w:vertAlign w:val="superscript"/>
        </w:rPr>
        <w:t>2+</w:t>
      </w:r>
      <w:r w:rsidRPr="00AC572F">
        <w:rPr>
          <w:rFonts w:eastAsia="Malgun Gothic"/>
          <w:color w:val="000000" w:themeColor="text1"/>
          <w:sz w:val="22"/>
          <w:szCs w:val="22"/>
        </w:rPr>
        <w:t xml:space="preserve"> </w:t>
      </w:r>
      <w:r w:rsidRPr="00AC572F">
        <w:rPr>
          <w:rFonts w:eastAsia="Malgun Gothic"/>
          <w:snapToGrid w:val="0"/>
          <w:color w:val="000000" w:themeColor="text1"/>
          <w:sz w:val="22"/>
          <w:szCs w:val="22"/>
        </w:rPr>
        <w:t>overload</w:t>
      </w:r>
      <w:r>
        <w:rPr>
          <w:rFonts w:eastAsia="Malgun Gothic"/>
          <w:snapToGrid w:val="0"/>
          <w:color w:val="000000" w:themeColor="text1"/>
          <w:sz w:val="22"/>
          <w:szCs w:val="22"/>
        </w:rPr>
        <w:t xml:space="preserve"> in cells exposed to HBS KV medium</w:t>
      </w:r>
      <w:r w:rsidRPr="00AC572F">
        <w:rPr>
          <w:rFonts w:eastAsia="Malgun Gothic"/>
          <w:color w:val="000000" w:themeColor="text1"/>
          <w:sz w:val="22"/>
          <w:szCs w:val="22"/>
        </w:rPr>
        <w:t xml:space="preserve">. CAST-GFP positive cells were protected from </w:t>
      </w:r>
      <w:r w:rsidRPr="00AC572F">
        <w:rPr>
          <w:rFonts w:eastAsia="Malgun Gothic"/>
          <w:snapToGrid w:val="0"/>
          <w:color w:val="000000" w:themeColor="text1"/>
          <w:sz w:val="22"/>
          <w:szCs w:val="22"/>
        </w:rPr>
        <w:t>Ca</w:t>
      </w:r>
      <w:r w:rsidRPr="00AC572F">
        <w:rPr>
          <w:rFonts w:eastAsia="Malgun Gothic"/>
          <w:snapToGrid w:val="0"/>
          <w:color w:val="000000" w:themeColor="text1"/>
          <w:sz w:val="22"/>
          <w:szCs w:val="22"/>
          <w:vertAlign w:val="superscript"/>
        </w:rPr>
        <w:t>2+</w:t>
      </w:r>
      <w:r w:rsidRPr="00AC572F">
        <w:rPr>
          <w:rFonts w:eastAsia="Malgun Gothic"/>
          <w:color w:val="000000" w:themeColor="text1"/>
          <w:sz w:val="22"/>
          <w:szCs w:val="22"/>
        </w:rPr>
        <w:t xml:space="preserve"> </w:t>
      </w:r>
      <w:r w:rsidRPr="00AC572F">
        <w:rPr>
          <w:rFonts w:eastAsia="Malgun Gothic"/>
          <w:snapToGrid w:val="0"/>
          <w:color w:val="000000" w:themeColor="text1"/>
          <w:sz w:val="22"/>
          <w:szCs w:val="22"/>
        </w:rPr>
        <w:t>overload</w:t>
      </w:r>
      <w:r w:rsidRPr="00AC572F">
        <w:rPr>
          <w:rFonts w:eastAsia="Malgun Gothic"/>
          <w:color w:val="000000" w:themeColor="text1"/>
          <w:sz w:val="22"/>
          <w:szCs w:val="22"/>
        </w:rPr>
        <w:t>-induced cell death (</w:t>
      </w:r>
      <w:r w:rsidRPr="00AC572F">
        <w:rPr>
          <w:rFonts w:eastAsia="Malgun Gothic"/>
          <w:b/>
          <w:color w:val="000000" w:themeColor="text1"/>
          <w:sz w:val="22"/>
          <w:szCs w:val="22"/>
        </w:rPr>
        <w:t>Fig. 3D</w:t>
      </w:r>
      <w:r w:rsidRPr="00AC572F">
        <w:rPr>
          <w:rFonts w:eastAsia="Malgun Gothic"/>
          <w:color w:val="000000" w:themeColor="text1"/>
          <w:sz w:val="22"/>
          <w:szCs w:val="22"/>
        </w:rPr>
        <w:t>). Our in vivo and in vitro data collectively suggest</w:t>
      </w:r>
      <w:r>
        <w:rPr>
          <w:rFonts w:eastAsia="Malgun Gothic"/>
          <w:color w:val="000000" w:themeColor="text1"/>
          <w:sz w:val="22"/>
          <w:szCs w:val="22"/>
        </w:rPr>
        <w:t>ed</w:t>
      </w:r>
      <w:r w:rsidRPr="00AC572F">
        <w:rPr>
          <w:rFonts w:eastAsia="Malgun Gothic"/>
          <w:color w:val="000000" w:themeColor="text1"/>
          <w:sz w:val="22"/>
          <w:szCs w:val="22"/>
        </w:rPr>
        <w:t xml:space="preserve"> that </w:t>
      </w:r>
      <w:r>
        <w:rPr>
          <w:rFonts w:eastAsia="Malgun Gothic"/>
          <w:color w:val="000000" w:themeColor="text1"/>
          <w:sz w:val="22"/>
          <w:szCs w:val="22"/>
        </w:rPr>
        <w:t>increasing</w:t>
      </w:r>
      <w:r w:rsidRPr="00AC572F">
        <w:rPr>
          <w:rFonts w:eastAsia="Malgun Gothic"/>
          <w:color w:val="000000" w:themeColor="text1"/>
          <w:sz w:val="22"/>
          <w:szCs w:val="22"/>
        </w:rPr>
        <w:t xml:space="preserve"> CAST </w:t>
      </w:r>
      <w:r>
        <w:rPr>
          <w:rFonts w:eastAsia="Malgun Gothic"/>
          <w:color w:val="000000" w:themeColor="text1"/>
          <w:sz w:val="22"/>
          <w:szCs w:val="22"/>
        </w:rPr>
        <w:t>abundance</w:t>
      </w:r>
      <w:r w:rsidRPr="00AC572F">
        <w:rPr>
          <w:rFonts w:eastAsia="Malgun Gothic"/>
          <w:color w:val="000000" w:themeColor="text1"/>
          <w:sz w:val="22"/>
          <w:szCs w:val="22"/>
        </w:rPr>
        <w:t xml:space="preserve"> </w:t>
      </w:r>
      <w:r>
        <w:rPr>
          <w:rFonts w:eastAsia="Malgun Gothic"/>
          <w:color w:val="000000" w:themeColor="text1"/>
          <w:sz w:val="22"/>
          <w:szCs w:val="22"/>
        </w:rPr>
        <w:t>delays</w:t>
      </w:r>
      <w:r w:rsidRPr="00AC572F">
        <w:rPr>
          <w:rFonts w:eastAsia="Malgun Gothic"/>
          <w:color w:val="000000" w:themeColor="text1"/>
          <w:sz w:val="22"/>
          <w:szCs w:val="22"/>
        </w:rPr>
        <w:t xml:space="preserve"> </w:t>
      </w:r>
      <w:r w:rsidRPr="00AC572F">
        <w:rPr>
          <w:rFonts w:eastAsia="Malgun Gothic"/>
          <w:snapToGrid w:val="0"/>
          <w:color w:val="000000" w:themeColor="text1"/>
          <w:sz w:val="22"/>
          <w:szCs w:val="22"/>
        </w:rPr>
        <w:t>Ca</w:t>
      </w:r>
      <w:r w:rsidRPr="00AC572F">
        <w:rPr>
          <w:rFonts w:eastAsia="Malgun Gothic"/>
          <w:snapToGrid w:val="0"/>
          <w:color w:val="000000" w:themeColor="text1"/>
          <w:sz w:val="22"/>
          <w:szCs w:val="22"/>
          <w:vertAlign w:val="superscript"/>
        </w:rPr>
        <w:t>2+</w:t>
      </w:r>
      <w:r w:rsidRPr="00562864">
        <w:rPr>
          <w:rFonts w:eastAsia="Malgun Gothic"/>
          <w:snapToGrid w:val="0"/>
          <w:color w:val="000000" w:themeColor="text1"/>
          <w:sz w:val="22"/>
          <w:szCs w:val="22"/>
        </w:rPr>
        <w:t xml:space="preserve">-mediated, </w:t>
      </w:r>
      <w:r w:rsidRPr="00AC572F">
        <w:rPr>
          <w:rFonts w:eastAsia="Malgun Gothic"/>
          <w:snapToGrid w:val="0"/>
          <w:color w:val="000000" w:themeColor="text1"/>
          <w:sz w:val="22"/>
          <w:szCs w:val="22"/>
        </w:rPr>
        <w:t>CAPN1</w:t>
      </w:r>
      <w:r w:rsidRPr="00AC572F">
        <w:rPr>
          <w:rFonts w:eastAsia="Malgun Gothic"/>
          <w:color w:val="000000" w:themeColor="text1"/>
          <w:sz w:val="22"/>
          <w:szCs w:val="22"/>
        </w:rPr>
        <w:t>-induced necrosis in myocytes.</w:t>
      </w:r>
    </w:p>
    <w:p w14:paraId="0275E942" w14:textId="77777777" w:rsidR="0053753B" w:rsidRPr="00AC572F" w:rsidRDefault="0053753B" w:rsidP="001B4A24">
      <w:pPr>
        <w:spacing w:line="480" w:lineRule="auto"/>
        <w:ind w:firstLine="720"/>
        <w:jc w:val="both"/>
        <w:rPr>
          <w:rFonts w:eastAsia="Malgun Gothic"/>
          <w:color w:val="000000" w:themeColor="text1"/>
          <w:sz w:val="22"/>
          <w:szCs w:val="22"/>
        </w:rPr>
      </w:pPr>
    </w:p>
    <w:p w14:paraId="00824B24" w14:textId="77777777" w:rsidR="0053753B" w:rsidRPr="00AC0AD9" w:rsidRDefault="0053753B" w:rsidP="001B4A24">
      <w:pPr>
        <w:spacing w:line="480" w:lineRule="auto"/>
        <w:jc w:val="both"/>
        <w:rPr>
          <w:rFonts w:eastAsia="Malgun Gothic"/>
          <w:b/>
          <w:i/>
          <w:iCs/>
          <w:color w:val="000000" w:themeColor="text1"/>
          <w:sz w:val="22"/>
          <w:szCs w:val="22"/>
          <w:lang w:val="en-GB"/>
        </w:rPr>
      </w:pPr>
      <w:r w:rsidRPr="00AC0AD9">
        <w:rPr>
          <w:rFonts w:eastAsia="Malgun Gothic"/>
          <w:b/>
          <w:i/>
          <w:iCs/>
          <w:color w:val="000000" w:themeColor="text1"/>
          <w:sz w:val="22"/>
          <w:szCs w:val="22"/>
          <w:lang w:val="en-GB"/>
        </w:rPr>
        <w:t>Mitochondrial dysfunction precedes Ca</w:t>
      </w:r>
      <w:r w:rsidRPr="00AC0AD9">
        <w:rPr>
          <w:rFonts w:eastAsia="Malgun Gothic"/>
          <w:b/>
          <w:i/>
          <w:iCs/>
          <w:color w:val="000000" w:themeColor="text1"/>
          <w:sz w:val="22"/>
          <w:szCs w:val="22"/>
          <w:vertAlign w:val="superscript"/>
          <w:lang w:val="en-GB"/>
        </w:rPr>
        <w:t>2+</w:t>
      </w:r>
      <w:r>
        <w:rPr>
          <w:rFonts w:eastAsia="Malgun Gothic"/>
          <w:snapToGrid w:val="0"/>
          <w:color w:val="000000" w:themeColor="text1"/>
          <w:sz w:val="22"/>
          <w:szCs w:val="22"/>
        </w:rPr>
        <w:t>-</w:t>
      </w:r>
      <w:r w:rsidRPr="00E95EDC">
        <w:rPr>
          <w:rFonts w:eastAsia="Malgun Gothic"/>
          <w:snapToGrid w:val="0"/>
          <w:color w:val="000000" w:themeColor="text1"/>
          <w:sz w:val="22"/>
          <w:szCs w:val="22"/>
        </w:rPr>
        <w:t xml:space="preserve">mediated, </w:t>
      </w:r>
      <w:r w:rsidRPr="00AC0AD9">
        <w:rPr>
          <w:rFonts w:eastAsia="Malgun Gothic"/>
          <w:b/>
          <w:i/>
          <w:iCs/>
          <w:color w:val="000000" w:themeColor="text1"/>
          <w:sz w:val="22"/>
          <w:szCs w:val="22"/>
          <w:lang w:val="en-GB"/>
        </w:rPr>
        <w:t>CAPN1-</w:t>
      </w:r>
      <w:r>
        <w:rPr>
          <w:rFonts w:eastAsia="Malgun Gothic"/>
          <w:b/>
          <w:i/>
          <w:iCs/>
          <w:color w:val="000000" w:themeColor="text1"/>
          <w:sz w:val="22"/>
          <w:szCs w:val="22"/>
          <w:lang w:val="en-GB"/>
        </w:rPr>
        <w:t>induced</w:t>
      </w:r>
      <w:r w:rsidRPr="00AC0AD9">
        <w:rPr>
          <w:rFonts w:eastAsia="Malgun Gothic"/>
          <w:b/>
          <w:i/>
          <w:iCs/>
          <w:color w:val="000000" w:themeColor="text1"/>
          <w:sz w:val="22"/>
          <w:szCs w:val="22"/>
          <w:lang w:val="en-GB"/>
        </w:rPr>
        <w:t xml:space="preserve"> necrosis</w:t>
      </w:r>
    </w:p>
    <w:p w14:paraId="21896678" w14:textId="71D40D53" w:rsidR="0053753B" w:rsidRPr="00AC572F" w:rsidRDefault="0053753B" w:rsidP="001B4A24">
      <w:pPr>
        <w:spacing w:line="480" w:lineRule="auto"/>
        <w:ind w:firstLine="720"/>
        <w:jc w:val="both"/>
        <w:rPr>
          <w:rFonts w:eastAsia="Malgun Gothic"/>
          <w:color w:val="000000" w:themeColor="text1"/>
          <w:sz w:val="22"/>
          <w:szCs w:val="22"/>
          <w:lang w:val="en-GB"/>
        </w:rPr>
      </w:pPr>
      <w:r w:rsidRPr="00AC572F">
        <w:rPr>
          <w:rFonts w:eastAsia="Malgun Gothic"/>
          <w:color w:val="000000" w:themeColor="text1"/>
          <w:sz w:val="22"/>
          <w:szCs w:val="22"/>
        </w:rPr>
        <w:t xml:space="preserve">Mitochondrial perturbations are implicated in many cell death modalities </w:t>
      </w:r>
      <w:r w:rsidR="001B4A24">
        <w:rPr>
          <w:rFonts w:eastAsia="Malgun Gothic"/>
          <w:color w:val="000000" w:themeColor="text1"/>
          <w:sz w:val="22"/>
          <w:szCs w:val="22"/>
        </w:rPr>
        <w:t>(19,35-37)</w:t>
      </w:r>
      <w:r w:rsidRPr="00AC572F">
        <w:rPr>
          <w:rFonts w:eastAsia="Malgun Gothic"/>
          <w:color w:val="000000" w:themeColor="text1"/>
          <w:sz w:val="22"/>
          <w:szCs w:val="22"/>
        </w:rPr>
        <w:t xml:space="preserve">, and mitochondrial alterations and </w:t>
      </w:r>
      <w:r>
        <w:rPr>
          <w:rFonts w:eastAsia="Malgun Gothic"/>
          <w:color w:val="000000" w:themeColor="text1"/>
          <w:sz w:val="22"/>
          <w:szCs w:val="22"/>
        </w:rPr>
        <w:t xml:space="preserve">pathological </w:t>
      </w:r>
      <w:r w:rsidRPr="00AC572F">
        <w:rPr>
          <w:rFonts w:eastAsia="Malgun Gothic"/>
          <w:color w:val="000000" w:themeColor="text1"/>
          <w:sz w:val="22"/>
          <w:szCs w:val="22"/>
        </w:rPr>
        <w:t xml:space="preserve">intracellular </w:t>
      </w:r>
      <w:r w:rsidRPr="00AC572F">
        <w:rPr>
          <w:rFonts w:eastAsia="Malgun Gothic"/>
          <w:snapToGrid w:val="0"/>
          <w:color w:val="000000" w:themeColor="text1"/>
          <w:sz w:val="22"/>
          <w:szCs w:val="22"/>
        </w:rPr>
        <w:t>Ca</w:t>
      </w:r>
      <w:r w:rsidRPr="00AC572F">
        <w:rPr>
          <w:rFonts w:eastAsia="Malgun Gothic"/>
          <w:snapToGrid w:val="0"/>
          <w:color w:val="000000" w:themeColor="text1"/>
          <w:sz w:val="22"/>
          <w:szCs w:val="22"/>
          <w:vertAlign w:val="superscript"/>
        </w:rPr>
        <w:t>2+</w:t>
      </w:r>
      <w:r w:rsidRPr="00AC572F">
        <w:rPr>
          <w:rFonts w:eastAsia="Malgun Gothic"/>
          <w:color w:val="000000" w:themeColor="text1"/>
          <w:sz w:val="22"/>
          <w:szCs w:val="22"/>
        </w:rPr>
        <w:t xml:space="preserve"> </w:t>
      </w:r>
      <w:r>
        <w:rPr>
          <w:rFonts w:eastAsia="Malgun Gothic"/>
          <w:color w:val="000000" w:themeColor="text1"/>
          <w:sz w:val="22"/>
          <w:szCs w:val="22"/>
        </w:rPr>
        <w:t>concentrations</w:t>
      </w:r>
      <w:r w:rsidRPr="00AC572F">
        <w:rPr>
          <w:rFonts w:eastAsia="Malgun Gothic"/>
          <w:snapToGrid w:val="0"/>
          <w:color w:val="000000" w:themeColor="text1"/>
          <w:sz w:val="22"/>
          <w:szCs w:val="22"/>
        </w:rPr>
        <w:t xml:space="preserve"> ([Ca</w:t>
      </w:r>
      <w:r w:rsidRPr="00AC572F">
        <w:rPr>
          <w:rFonts w:eastAsia="Malgun Gothic"/>
          <w:snapToGrid w:val="0"/>
          <w:color w:val="000000" w:themeColor="text1"/>
          <w:sz w:val="22"/>
          <w:szCs w:val="22"/>
          <w:vertAlign w:val="superscript"/>
        </w:rPr>
        <w:t>2</w:t>
      </w:r>
      <w:proofErr w:type="gramStart"/>
      <w:r w:rsidRPr="00AC572F">
        <w:rPr>
          <w:rFonts w:eastAsia="Malgun Gothic"/>
          <w:snapToGrid w:val="0"/>
          <w:color w:val="000000" w:themeColor="text1"/>
          <w:sz w:val="22"/>
          <w:szCs w:val="22"/>
          <w:vertAlign w:val="superscript"/>
        </w:rPr>
        <w:t>+</w:t>
      </w:r>
      <w:r w:rsidRPr="00AC572F">
        <w:rPr>
          <w:rFonts w:eastAsia="Malgun Gothic"/>
          <w:snapToGrid w:val="0"/>
          <w:color w:val="000000" w:themeColor="text1"/>
          <w:sz w:val="22"/>
          <w:szCs w:val="22"/>
        </w:rPr>
        <w:t>]</w:t>
      </w:r>
      <w:proofErr w:type="spellStart"/>
      <w:r w:rsidRPr="00AC572F">
        <w:rPr>
          <w:rFonts w:eastAsia="Malgun Gothic"/>
          <w:snapToGrid w:val="0"/>
          <w:color w:val="000000" w:themeColor="text1"/>
          <w:sz w:val="22"/>
          <w:szCs w:val="22"/>
          <w:vertAlign w:val="subscript"/>
        </w:rPr>
        <w:t>i</w:t>
      </w:r>
      <w:proofErr w:type="spellEnd"/>
      <w:proofErr w:type="gramEnd"/>
      <w:r w:rsidRPr="00AC572F">
        <w:rPr>
          <w:rFonts w:eastAsia="Malgun Gothic"/>
          <w:snapToGrid w:val="0"/>
          <w:color w:val="000000" w:themeColor="text1"/>
          <w:sz w:val="22"/>
          <w:szCs w:val="22"/>
        </w:rPr>
        <w:t xml:space="preserve">) occur in cardiac disorders, such as ischemia-reperfusion (I/R) </w:t>
      </w:r>
      <w:r w:rsidR="001B4A24">
        <w:rPr>
          <w:rFonts w:eastAsia="Malgun Gothic"/>
          <w:snapToGrid w:val="0"/>
          <w:color w:val="000000" w:themeColor="text1"/>
          <w:sz w:val="22"/>
          <w:szCs w:val="22"/>
        </w:rPr>
        <w:t>(38)</w:t>
      </w:r>
      <w:r w:rsidRPr="00AC572F">
        <w:rPr>
          <w:rFonts w:eastAsia="Malgun Gothic"/>
          <w:snapToGrid w:val="0"/>
          <w:color w:val="000000" w:themeColor="text1"/>
          <w:sz w:val="22"/>
          <w:szCs w:val="22"/>
        </w:rPr>
        <w:t xml:space="preserve">. </w:t>
      </w:r>
      <w:r>
        <w:rPr>
          <w:rFonts w:eastAsia="Malgun Gothic"/>
          <w:snapToGrid w:val="0"/>
          <w:color w:val="000000" w:themeColor="text1"/>
          <w:sz w:val="22"/>
          <w:szCs w:val="22"/>
        </w:rPr>
        <w:t>C</w:t>
      </w:r>
      <w:r w:rsidRPr="00AC572F">
        <w:rPr>
          <w:rFonts w:eastAsia="Malgun Gothic"/>
          <w:snapToGrid w:val="0"/>
          <w:color w:val="000000" w:themeColor="text1"/>
          <w:sz w:val="22"/>
          <w:szCs w:val="22"/>
        </w:rPr>
        <w:t xml:space="preserve">ardiomyocytes derived from human pluripotent stem cells from an ACM patient display mitochondrial dysfunction and concomitant cell death </w:t>
      </w:r>
      <w:r w:rsidR="001B4A24">
        <w:rPr>
          <w:rFonts w:eastAsia="Malgun Gothic"/>
          <w:snapToGrid w:val="0"/>
          <w:color w:val="000000" w:themeColor="text1"/>
          <w:sz w:val="22"/>
          <w:szCs w:val="22"/>
        </w:rPr>
        <w:t>(39)</w:t>
      </w:r>
      <w:r w:rsidRPr="00AC572F">
        <w:rPr>
          <w:rFonts w:eastAsia="Malgun Gothic"/>
          <w:snapToGrid w:val="0"/>
          <w:color w:val="000000" w:themeColor="text1"/>
          <w:sz w:val="22"/>
          <w:szCs w:val="22"/>
        </w:rPr>
        <w:t xml:space="preserve">. </w:t>
      </w:r>
      <w:r w:rsidRPr="00AC572F">
        <w:rPr>
          <w:rFonts w:eastAsia="Malgun Gothic"/>
          <w:color w:val="000000" w:themeColor="text1"/>
          <w:sz w:val="22"/>
          <w:szCs w:val="22"/>
          <w:lang w:val="en-GB"/>
        </w:rPr>
        <w:t>Hence, we monitored mitochondrial membrane potential (MMP) in HL-1 cells challenged with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 xml:space="preserve"> overload, in the presence or absence of two </w:t>
      </w:r>
      <w:r>
        <w:rPr>
          <w:rFonts w:eastAsia="Malgun Gothic"/>
          <w:color w:val="000000" w:themeColor="text1"/>
          <w:sz w:val="22"/>
          <w:szCs w:val="22"/>
          <w:lang w:val="en-GB"/>
        </w:rPr>
        <w:t>functionally distinct</w:t>
      </w:r>
      <w:r w:rsidRPr="00AC572F">
        <w:rPr>
          <w:rFonts w:eastAsia="Malgun Gothic"/>
          <w:color w:val="000000" w:themeColor="text1"/>
          <w:sz w:val="22"/>
          <w:szCs w:val="22"/>
          <w:lang w:val="en-GB"/>
        </w:rPr>
        <w:t xml:space="preserve"> CAPN1 inhibitors (calpeptin and PD150606) (</w:t>
      </w:r>
      <w:r w:rsidRPr="00AC572F">
        <w:rPr>
          <w:rFonts w:eastAsia="Malgun Gothic"/>
          <w:b/>
          <w:color w:val="000000" w:themeColor="text1"/>
          <w:sz w:val="22"/>
          <w:szCs w:val="22"/>
          <w:lang w:val="en-GB"/>
        </w:rPr>
        <w:t xml:space="preserve">Fig. </w:t>
      </w:r>
      <w:r>
        <w:rPr>
          <w:rFonts w:eastAsia="Malgun Gothic"/>
          <w:b/>
          <w:color w:val="000000" w:themeColor="text1"/>
          <w:sz w:val="22"/>
          <w:szCs w:val="22"/>
          <w:lang w:val="en-GB"/>
        </w:rPr>
        <w:t>3E</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C</w:t>
      </w:r>
      <w:r w:rsidRPr="00AC572F">
        <w:rPr>
          <w:rFonts w:eastAsia="Malgun Gothic"/>
          <w:color w:val="000000" w:themeColor="text1"/>
          <w:sz w:val="22"/>
          <w:szCs w:val="22"/>
          <w:lang w:val="en-GB"/>
        </w:rPr>
        <w:t xml:space="preserve">alpeptin interacts with the catalytic site of CAPN1, </w:t>
      </w:r>
      <w:r>
        <w:rPr>
          <w:rFonts w:eastAsia="Malgun Gothic"/>
          <w:color w:val="000000" w:themeColor="text1"/>
          <w:sz w:val="22"/>
          <w:szCs w:val="22"/>
          <w:lang w:val="en-GB"/>
        </w:rPr>
        <w:t>whereas</w:t>
      </w:r>
      <w:r w:rsidRPr="00AC572F">
        <w:rPr>
          <w:rFonts w:eastAsia="Malgun Gothic"/>
          <w:color w:val="000000" w:themeColor="text1"/>
          <w:sz w:val="22"/>
          <w:szCs w:val="22"/>
          <w:lang w:val="en-GB"/>
        </w:rPr>
        <w:t xml:space="preserve"> PD150606 interferes with the </w:t>
      </w:r>
      <w:r>
        <w:rPr>
          <w:rFonts w:eastAsia="Malgun Gothic"/>
          <w:color w:val="000000" w:themeColor="text1"/>
          <w:sz w:val="22"/>
          <w:szCs w:val="22"/>
          <w:lang w:val="en-GB"/>
        </w:rPr>
        <w:t>Ca</w:t>
      </w:r>
      <w:r w:rsidRPr="00A94F25">
        <w:rPr>
          <w:rFonts w:eastAsia="Malgun Gothic"/>
          <w:color w:val="000000" w:themeColor="text1"/>
          <w:sz w:val="22"/>
          <w:szCs w:val="22"/>
          <w:vertAlign w:val="superscript"/>
          <w:lang w:val="en-GB"/>
        </w:rPr>
        <w:t>2+</w:t>
      </w:r>
      <w:r>
        <w:rPr>
          <w:rFonts w:eastAsia="Malgun Gothic"/>
          <w:color w:val="000000" w:themeColor="text1"/>
          <w:sz w:val="22"/>
          <w:szCs w:val="22"/>
          <w:lang w:val="en-GB"/>
        </w:rPr>
        <w:t xml:space="preserve">-mediated activation of CAPN1 by affecting the </w:t>
      </w:r>
      <w:r w:rsidRPr="00AC572F">
        <w:rPr>
          <w:rFonts w:eastAsia="Malgun Gothic"/>
          <w:color w:val="000000" w:themeColor="text1"/>
          <w:sz w:val="22"/>
          <w:szCs w:val="22"/>
          <w:lang w:val="en-GB"/>
        </w:rPr>
        <w:t>EF-hand domain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 xml:space="preserve"> binding site) of CAPN1 </w:t>
      </w:r>
      <w:r w:rsidR="001B4A24">
        <w:rPr>
          <w:rFonts w:eastAsia="Malgun Gothic"/>
          <w:color w:val="000000" w:themeColor="text1"/>
          <w:sz w:val="22"/>
          <w:szCs w:val="22"/>
          <w:lang w:val="en-GB"/>
        </w:rPr>
        <w:t>(40)</w:t>
      </w:r>
      <w:r w:rsidRPr="00AC572F">
        <w:rPr>
          <w:rFonts w:eastAsia="Malgun Gothic"/>
          <w:color w:val="000000" w:themeColor="text1"/>
          <w:sz w:val="22"/>
          <w:szCs w:val="22"/>
          <w:lang w:val="en-GB"/>
        </w:rPr>
        <w:t>. Challenging HL-1 cells with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 xml:space="preserve"> overload decreased MMP, and calpeptin attenuated this effect (</w:t>
      </w:r>
      <w:r w:rsidRPr="00AC572F">
        <w:rPr>
          <w:rFonts w:eastAsia="Malgun Gothic"/>
          <w:b/>
          <w:color w:val="000000" w:themeColor="text1"/>
          <w:sz w:val="22"/>
          <w:szCs w:val="22"/>
          <w:lang w:val="en-GB"/>
        </w:rPr>
        <w:t xml:space="preserve">Fig. </w:t>
      </w:r>
      <w:r>
        <w:rPr>
          <w:rFonts w:eastAsia="Malgun Gothic"/>
          <w:b/>
          <w:color w:val="000000" w:themeColor="text1"/>
          <w:sz w:val="22"/>
          <w:szCs w:val="22"/>
          <w:lang w:val="en-GB"/>
        </w:rPr>
        <w:t>3E</w:t>
      </w:r>
      <w:r w:rsidRPr="00AC572F">
        <w:rPr>
          <w:rFonts w:eastAsia="Malgun Gothic"/>
          <w:color w:val="000000" w:themeColor="text1"/>
          <w:sz w:val="22"/>
          <w:szCs w:val="22"/>
          <w:lang w:val="en-GB"/>
        </w:rPr>
        <w:t xml:space="preserve">). PD150606 </w:t>
      </w:r>
      <w:r>
        <w:rPr>
          <w:rFonts w:eastAsia="Malgun Gothic"/>
          <w:color w:val="000000" w:themeColor="text1"/>
          <w:sz w:val="22"/>
          <w:szCs w:val="22"/>
          <w:lang w:val="en-GB"/>
        </w:rPr>
        <w:t xml:space="preserve">was less effective </w:t>
      </w:r>
      <w:r w:rsidRPr="00AC572F">
        <w:rPr>
          <w:rFonts w:eastAsia="Malgun Gothic"/>
          <w:color w:val="000000" w:themeColor="text1"/>
          <w:sz w:val="22"/>
          <w:szCs w:val="22"/>
          <w:lang w:val="en-GB"/>
        </w:rPr>
        <w:t xml:space="preserve">in </w:t>
      </w:r>
      <w:r>
        <w:rPr>
          <w:rFonts w:eastAsia="Malgun Gothic"/>
          <w:color w:val="000000" w:themeColor="text1"/>
          <w:sz w:val="22"/>
          <w:szCs w:val="22"/>
          <w:lang w:val="en-GB"/>
        </w:rPr>
        <w:t>maintaining</w:t>
      </w:r>
      <w:r w:rsidRPr="00AC572F">
        <w:rPr>
          <w:rFonts w:eastAsia="Malgun Gothic"/>
          <w:color w:val="000000" w:themeColor="text1"/>
          <w:sz w:val="22"/>
          <w:szCs w:val="22"/>
          <w:lang w:val="en-GB"/>
        </w:rPr>
        <w:t xml:space="preserve"> MMP </w:t>
      </w:r>
      <w:r>
        <w:rPr>
          <w:rFonts w:eastAsia="Malgun Gothic"/>
          <w:color w:val="000000" w:themeColor="text1"/>
          <w:sz w:val="22"/>
          <w:szCs w:val="22"/>
          <w:lang w:val="en-GB"/>
        </w:rPr>
        <w:t xml:space="preserve">than was calpeptin </w:t>
      </w:r>
      <w:r w:rsidRPr="00AC572F">
        <w:rPr>
          <w:rFonts w:eastAsia="Malgun Gothic"/>
          <w:color w:val="000000" w:themeColor="text1"/>
          <w:sz w:val="22"/>
          <w:szCs w:val="22"/>
          <w:lang w:val="en-GB"/>
        </w:rPr>
        <w:t>(</w:t>
      </w:r>
      <w:r w:rsidRPr="00AC572F">
        <w:rPr>
          <w:rFonts w:eastAsia="Malgun Gothic"/>
          <w:b/>
          <w:color w:val="000000" w:themeColor="text1"/>
          <w:sz w:val="22"/>
          <w:szCs w:val="22"/>
          <w:lang w:val="en-GB"/>
        </w:rPr>
        <w:t xml:space="preserve">Fig. </w:t>
      </w:r>
      <w:r>
        <w:rPr>
          <w:rFonts w:eastAsia="Malgun Gothic"/>
          <w:b/>
          <w:color w:val="000000" w:themeColor="text1"/>
          <w:sz w:val="22"/>
          <w:szCs w:val="22"/>
          <w:lang w:val="en-GB"/>
        </w:rPr>
        <w:t>3E</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Although</w:t>
      </w:r>
      <w:r w:rsidRPr="00AC572F">
        <w:rPr>
          <w:rFonts w:eastAsia="Malgun Gothic"/>
          <w:color w:val="000000" w:themeColor="text1"/>
          <w:sz w:val="22"/>
          <w:szCs w:val="22"/>
          <w:lang w:val="en-GB"/>
        </w:rPr>
        <w:t xml:space="preserve"> both inhibitors attenuated </w:t>
      </w:r>
      <w:r w:rsidRPr="00AC572F">
        <w:rPr>
          <w:rFonts w:eastAsia="Malgun Gothic"/>
          <w:color w:val="000000" w:themeColor="text1"/>
          <w:sz w:val="22"/>
          <w:szCs w:val="22"/>
          <w:lang w:val="en-GB"/>
        </w:rPr>
        <w:lastRenderedPageBreak/>
        <w:t>Ca</w:t>
      </w:r>
      <w:r w:rsidRPr="00AC572F">
        <w:rPr>
          <w:rFonts w:eastAsia="Malgun Gothic"/>
          <w:color w:val="000000" w:themeColor="text1"/>
          <w:sz w:val="22"/>
          <w:szCs w:val="22"/>
          <w:vertAlign w:val="superscript"/>
          <w:lang w:val="en-GB"/>
        </w:rPr>
        <w:t xml:space="preserve">2+ </w:t>
      </w:r>
      <w:r w:rsidRPr="00AC572F">
        <w:rPr>
          <w:rFonts w:eastAsia="Malgun Gothic"/>
          <w:color w:val="000000" w:themeColor="text1"/>
          <w:sz w:val="22"/>
          <w:szCs w:val="22"/>
          <w:lang w:val="en-GB"/>
        </w:rPr>
        <w:t>overload-induced decrease in MMP (</w:t>
      </w:r>
      <w:r w:rsidRPr="00AC572F">
        <w:rPr>
          <w:rFonts w:eastAsia="Malgun Gothic"/>
          <w:b/>
          <w:color w:val="000000" w:themeColor="text1"/>
          <w:sz w:val="22"/>
          <w:szCs w:val="22"/>
          <w:lang w:val="en-GB"/>
        </w:rPr>
        <w:t xml:space="preserve">Fig. </w:t>
      </w:r>
      <w:r>
        <w:rPr>
          <w:rFonts w:eastAsia="Malgun Gothic"/>
          <w:b/>
          <w:color w:val="000000" w:themeColor="text1"/>
          <w:sz w:val="22"/>
          <w:szCs w:val="22"/>
          <w:lang w:val="en-GB"/>
        </w:rPr>
        <w:t>3E</w:t>
      </w:r>
      <w:r w:rsidRPr="00AC572F">
        <w:rPr>
          <w:rFonts w:eastAsia="Malgun Gothic"/>
          <w:color w:val="000000" w:themeColor="text1"/>
          <w:sz w:val="22"/>
          <w:szCs w:val="22"/>
          <w:lang w:val="en-GB"/>
        </w:rPr>
        <w:t>); neither impact</w:t>
      </w:r>
      <w:r>
        <w:rPr>
          <w:rFonts w:eastAsia="Malgun Gothic"/>
          <w:color w:val="000000" w:themeColor="text1"/>
          <w:sz w:val="22"/>
          <w:szCs w:val="22"/>
          <w:lang w:val="en-GB"/>
        </w:rPr>
        <w:t xml:space="preserve">ed </w:t>
      </w:r>
      <w:r w:rsidRPr="00AC572F">
        <w:rPr>
          <w:rFonts w:eastAsia="Malgun Gothic"/>
          <w:color w:val="000000" w:themeColor="text1"/>
          <w:sz w:val="22"/>
          <w:szCs w:val="22"/>
          <w:lang w:val="en-GB"/>
        </w:rPr>
        <w:t>the kinetics of cytosolic Ca</w:t>
      </w:r>
      <w:r w:rsidRPr="00AC572F">
        <w:rPr>
          <w:rFonts w:eastAsia="Malgun Gothic"/>
          <w:color w:val="000000" w:themeColor="text1"/>
          <w:sz w:val="22"/>
          <w:szCs w:val="22"/>
          <w:vertAlign w:val="superscript"/>
          <w:lang w:val="en-GB"/>
        </w:rPr>
        <w:t xml:space="preserve">2+ </w:t>
      </w:r>
      <w:r w:rsidRPr="00AC572F">
        <w:rPr>
          <w:rFonts w:eastAsia="Malgun Gothic"/>
          <w:color w:val="000000" w:themeColor="text1"/>
          <w:sz w:val="22"/>
          <w:szCs w:val="22"/>
          <w:lang w:val="en-GB"/>
        </w:rPr>
        <w:t>accumulation (</w:t>
      </w:r>
      <w:r w:rsidRPr="00AC572F">
        <w:rPr>
          <w:rFonts w:eastAsia="Malgun Gothic"/>
          <w:b/>
          <w:color w:val="000000" w:themeColor="text1"/>
          <w:sz w:val="22"/>
          <w:szCs w:val="22"/>
          <w:lang w:val="en-GB"/>
        </w:rPr>
        <w:t xml:space="preserve">Fig. </w:t>
      </w:r>
      <w:r>
        <w:rPr>
          <w:rFonts w:eastAsia="Malgun Gothic"/>
          <w:b/>
          <w:color w:val="000000" w:themeColor="text1"/>
          <w:sz w:val="22"/>
          <w:szCs w:val="22"/>
          <w:lang w:val="en-GB"/>
        </w:rPr>
        <w:t>3F</w:t>
      </w:r>
      <w:r w:rsidRPr="00AC572F">
        <w:rPr>
          <w:rFonts w:eastAsia="Malgun Gothic"/>
          <w:color w:val="000000" w:themeColor="text1"/>
          <w:sz w:val="22"/>
          <w:szCs w:val="22"/>
          <w:lang w:val="en-GB"/>
        </w:rPr>
        <w:t xml:space="preserve">). </w:t>
      </w:r>
    </w:p>
    <w:p w14:paraId="2F2CD185" w14:textId="77777777" w:rsidR="0053753B" w:rsidRPr="00AC572F" w:rsidRDefault="0053753B" w:rsidP="001B4A24">
      <w:pPr>
        <w:spacing w:line="480" w:lineRule="auto"/>
        <w:ind w:firstLine="720"/>
        <w:jc w:val="both"/>
        <w:rPr>
          <w:rFonts w:eastAsia="Malgun Gothic"/>
          <w:color w:val="000000" w:themeColor="text1"/>
          <w:sz w:val="22"/>
          <w:szCs w:val="22"/>
          <w:lang w:val="en-GB"/>
        </w:rPr>
      </w:pP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Because</w:t>
      </w:r>
      <w:r w:rsidRPr="00AC572F">
        <w:rPr>
          <w:rFonts w:eastAsia="Malgun Gothic"/>
          <w:color w:val="000000" w:themeColor="text1"/>
          <w:sz w:val="22"/>
          <w:szCs w:val="22"/>
          <w:lang w:val="en-GB"/>
        </w:rPr>
        <w:t xml:space="preserve"> both calpeptin and PD150606 (to a lesser extent) </w:t>
      </w:r>
      <w:r>
        <w:rPr>
          <w:rFonts w:eastAsia="Malgun Gothic"/>
          <w:color w:val="000000" w:themeColor="text1"/>
          <w:sz w:val="22"/>
          <w:szCs w:val="22"/>
          <w:lang w:val="en-GB"/>
        </w:rPr>
        <w:t>preserved</w:t>
      </w:r>
      <w:r w:rsidRPr="00AC572F">
        <w:rPr>
          <w:rFonts w:eastAsia="Malgun Gothic"/>
          <w:color w:val="000000" w:themeColor="text1"/>
          <w:sz w:val="22"/>
          <w:szCs w:val="22"/>
          <w:lang w:val="en-GB"/>
        </w:rPr>
        <w:t xml:space="preserve"> MMP in Ca</w:t>
      </w:r>
      <w:r w:rsidRPr="00AC572F">
        <w:rPr>
          <w:rFonts w:eastAsia="Malgun Gothic"/>
          <w:color w:val="000000" w:themeColor="text1"/>
          <w:sz w:val="22"/>
          <w:szCs w:val="22"/>
          <w:vertAlign w:val="superscript"/>
          <w:lang w:val="en-GB"/>
        </w:rPr>
        <w:t xml:space="preserve">2+ </w:t>
      </w:r>
      <w:r w:rsidRPr="00AC572F">
        <w:rPr>
          <w:rFonts w:eastAsia="Malgun Gothic"/>
          <w:color w:val="000000" w:themeColor="text1"/>
          <w:sz w:val="22"/>
          <w:szCs w:val="22"/>
          <w:lang w:val="en-GB"/>
        </w:rPr>
        <w:t>overloaded cells, we interrogated whether these inhibitors attenuate Ca</w:t>
      </w:r>
      <w:r w:rsidRPr="00AC572F">
        <w:rPr>
          <w:rFonts w:eastAsia="Malgun Gothic"/>
          <w:color w:val="000000" w:themeColor="text1"/>
          <w:sz w:val="22"/>
          <w:szCs w:val="22"/>
          <w:vertAlign w:val="superscript"/>
          <w:lang w:val="en-GB"/>
        </w:rPr>
        <w:t xml:space="preserve">2+ </w:t>
      </w:r>
      <w:r w:rsidRPr="00AC572F">
        <w:rPr>
          <w:rFonts w:eastAsia="Malgun Gothic"/>
          <w:color w:val="000000" w:themeColor="text1"/>
          <w:sz w:val="22"/>
          <w:szCs w:val="22"/>
          <w:lang w:val="en-GB"/>
        </w:rPr>
        <w:t xml:space="preserve">overload-induced CAPN1 </w:t>
      </w:r>
      <w:r>
        <w:rPr>
          <w:rFonts w:eastAsia="Malgun Gothic"/>
          <w:color w:val="000000" w:themeColor="text1"/>
          <w:sz w:val="22"/>
          <w:szCs w:val="22"/>
          <w:lang w:val="en-GB"/>
        </w:rPr>
        <w:t>activity</w:t>
      </w:r>
      <w:r w:rsidRPr="00AC572F">
        <w:rPr>
          <w:rFonts w:eastAsia="Malgun Gothic"/>
          <w:color w:val="000000" w:themeColor="text1"/>
          <w:sz w:val="22"/>
          <w:szCs w:val="22"/>
          <w:lang w:val="en-GB"/>
        </w:rPr>
        <w:t xml:space="preserve"> and cell death. Calpeptin displayed a dose-dependent reduction in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 xml:space="preserve"> overload-induced CAPN1 substrate hydrolysis (</w:t>
      </w:r>
      <w:r w:rsidRPr="00AC572F">
        <w:rPr>
          <w:rFonts w:eastAsia="Malgun Gothic"/>
          <w:b/>
          <w:color w:val="000000" w:themeColor="text1"/>
          <w:sz w:val="22"/>
          <w:szCs w:val="22"/>
          <w:lang w:val="en-GB"/>
        </w:rPr>
        <w:t xml:space="preserve">Fig. </w:t>
      </w:r>
      <w:r>
        <w:rPr>
          <w:rFonts w:eastAsia="Malgun Gothic"/>
          <w:b/>
          <w:color w:val="000000" w:themeColor="text1"/>
          <w:sz w:val="22"/>
          <w:szCs w:val="22"/>
          <w:lang w:val="en-GB"/>
        </w:rPr>
        <w:t>3G</w:t>
      </w:r>
      <w:r w:rsidRPr="00AC572F">
        <w:rPr>
          <w:rFonts w:eastAsia="Malgun Gothic"/>
          <w:color w:val="000000" w:themeColor="text1"/>
          <w:sz w:val="22"/>
          <w:szCs w:val="22"/>
          <w:lang w:val="en-GB"/>
        </w:rPr>
        <w:t>) and cell death (</w:t>
      </w:r>
      <w:r w:rsidRPr="00AC572F">
        <w:rPr>
          <w:rFonts w:eastAsia="Malgun Gothic"/>
          <w:b/>
          <w:color w:val="000000" w:themeColor="text1"/>
          <w:sz w:val="22"/>
          <w:szCs w:val="22"/>
          <w:lang w:val="en-GB"/>
        </w:rPr>
        <w:t xml:space="preserve">Fig. </w:t>
      </w:r>
      <w:r>
        <w:rPr>
          <w:rFonts w:eastAsia="Malgun Gothic"/>
          <w:b/>
          <w:color w:val="000000" w:themeColor="text1"/>
          <w:sz w:val="22"/>
          <w:szCs w:val="22"/>
          <w:lang w:val="en-GB"/>
        </w:rPr>
        <w:t>3H</w:t>
      </w:r>
      <w:r w:rsidRPr="00AC572F">
        <w:rPr>
          <w:rFonts w:eastAsia="Malgun Gothic"/>
          <w:color w:val="000000" w:themeColor="text1"/>
          <w:sz w:val="22"/>
          <w:szCs w:val="22"/>
          <w:lang w:val="en-GB"/>
        </w:rPr>
        <w:t xml:space="preserve">). Although PD150606 also showed a dose-dependent decrease in CAPN1 substrate hydrolysis (~60% reduction, </w:t>
      </w:r>
      <w:r>
        <w:rPr>
          <w:rFonts w:eastAsia="Malgun Gothic"/>
          <w:b/>
          <w:color w:val="000000" w:themeColor="text1"/>
          <w:sz w:val="22"/>
          <w:szCs w:val="22"/>
          <w:lang w:val="en-GB"/>
        </w:rPr>
        <w:t>f</w:t>
      </w:r>
      <w:r w:rsidRPr="00AC572F">
        <w:rPr>
          <w:rFonts w:eastAsia="Malgun Gothic"/>
          <w:b/>
          <w:color w:val="000000" w:themeColor="text1"/>
          <w:sz w:val="22"/>
          <w:szCs w:val="22"/>
          <w:lang w:val="en-GB"/>
        </w:rPr>
        <w:t xml:space="preserve">ig. </w:t>
      </w:r>
      <w:r>
        <w:rPr>
          <w:rFonts w:eastAsia="Malgun Gothic"/>
          <w:b/>
          <w:color w:val="000000" w:themeColor="text1"/>
          <w:sz w:val="22"/>
          <w:szCs w:val="22"/>
          <w:lang w:val="en-GB"/>
        </w:rPr>
        <w:t>S</w:t>
      </w:r>
      <w:r w:rsidRPr="00AC572F">
        <w:rPr>
          <w:rFonts w:eastAsia="Malgun Gothic"/>
          <w:b/>
          <w:color w:val="000000" w:themeColor="text1"/>
          <w:sz w:val="22"/>
          <w:szCs w:val="22"/>
          <w:lang w:val="en-GB"/>
        </w:rPr>
        <w:t>3A</w:t>
      </w:r>
      <w:r w:rsidRPr="00AC572F">
        <w:rPr>
          <w:rFonts w:eastAsia="Malgun Gothic"/>
          <w:color w:val="000000" w:themeColor="text1"/>
          <w:sz w:val="22"/>
          <w:szCs w:val="22"/>
          <w:lang w:val="en-GB"/>
        </w:rPr>
        <w:t xml:space="preserve">), PD150606 did not attenuate CAPN1 activity to the same degree as </w:t>
      </w:r>
      <w:r>
        <w:rPr>
          <w:rFonts w:eastAsia="Malgun Gothic"/>
          <w:color w:val="000000" w:themeColor="text1"/>
          <w:sz w:val="22"/>
          <w:szCs w:val="22"/>
          <w:lang w:val="en-GB"/>
        </w:rPr>
        <w:t xml:space="preserve">did </w:t>
      </w:r>
      <w:r w:rsidRPr="00AC572F">
        <w:rPr>
          <w:rFonts w:eastAsia="Malgun Gothic"/>
          <w:color w:val="000000" w:themeColor="text1"/>
          <w:sz w:val="22"/>
          <w:szCs w:val="22"/>
          <w:lang w:val="en-GB"/>
        </w:rPr>
        <w:t xml:space="preserve">calpeptin (~75% reduction, </w:t>
      </w:r>
      <w:r w:rsidRPr="00AC572F">
        <w:rPr>
          <w:rFonts w:eastAsia="Malgun Gothic"/>
          <w:b/>
          <w:color w:val="000000" w:themeColor="text1"/>
          <w:sz w:val="22"/>
          <w:szCs w:val="22"/>
          <w:lang w:val="en-GB"/>
        </w:rPr>
        <w:t xml:space="preserve">Fig. </w:t>
      </w:r>
      <w:r>
        <w:rPr>
          <w:rFonts w:eastAsia="Malgun Gothic"/>
          <w:b/>
          <w:color w:val="000000" w:themeColor="text1"/>
          <w:sz w:val="22"/>
          <w:szCs w:val="22"/>
          <w:lang w:val="en-GB"/>
        </w:rPr>
        <w:t>3G</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Consistent with the less effective CAPN1 inhibition</w:t>
      </w:r>
      <w:r w:rsidRPr="00AC572F">
        <w:rPr>
          <w:rFonts w:eastAsia="Malgun Gothic"/>
          <w:color w:val="000000" w:themeColor="text1"/>
          <w:sz w:val="22"/>
          <w:szCs w:val="22"/>
          <w:lang w:val="en-GB"/>
        </w:rPr>
        <w:t xml:space="preserve">, PD150606 was less effective in reducing cell death (~15% reduction; </w:t>
      </w:r>
      <w:r>
        <w:rPr>
          <w:rFonts w:eastAsia="Malgun Gothic"/>
          <w:b/>
          <w:color w:val="000000" w:themeColor="text1"/>
          <w:sz w:val="22"/>
          <w:szCs w:val="22"/>
          <w:lang w:val="en-GB"/>
        </w:rPr>
        <w:t>f</w:t>
      </w:r>
      <w:r w:rsidRPr="00AC572F">
        <w:rPr>
          <w:rFonts w:eastAsia="Malgun Gothic"/>
          <w:b/>
          <w:color w:val="000000" w:themeColor="text1"/>
          <w:sz w:val="22"/>
          <w:szCs w:val="22"/>
          <w:lang w:val="en-GB"/>
        </w:rPr>
        <w:t xml:space="preserve">ig. </w:t>
      </w:r>
      <w:r>
        <w:rPr>
          <w:rFonts w:eastAsia="Malgun Gothic"/>
          <w:b/>
          <w:color w:val="000000" w:themeColor="text1"/>
          <w:sz w:val="22"/>
          <w:szCs w:val="22"/>
          <w:lang w:val="en-GB"/>
        </w:rPr>
        <w:t>S</w:t>
      </w:r>
      <w:r w:rsidRPr="00AC572F">
        <w:rPr>
          <w:rFonts w:eastAsia="Malgun Gothic"/>
          <w:b/>
          <w:color w:val="000000" w:themeColor="text1"/>
          <w:sz w:val="22"/>
          <w:szCs w:val="22"/>
          <w:lang w:val="en-GB"/>
        </w:rPr>
        <w:t>3B</w:t>
      </w:r>
      <w:r w:rsidRPr="00AC572F">
        <w:rPr>
          <w:rFonts w:eastAsia="Malgun Gothic"/>
          <w:color w:val="000000" w:themeColor="text1"/>
          <w:sz w:val="22"/>
          <w:szCs w:val="22"/>
          <w:lang w:val="en-GB"/>
        </w:rPr>
        <w:t xml:space="preserve">) than </w:t>
      </w:r>
      <w:r>
        <w:rPr>
          <w:rFonts w:eastAsia="Malgun Gothic"/>
          <w:color w:val="000000" w:themeColor="text1"/>
          <w:sz w:val="22"/>
          <w:szCs w:val="22"/>
          <w:lang w:val="en-GB"/>
        </w:rPr>
        <w:t xml:space="preserve">was </w:t>
      </w:r>
      <w:r w:rsidRPr="00AC572F">
        <w:rPr>
          <w:rFonts w:eastAsia="Malgun Gothic"/>
          <w:color w:val="000000" w:themeColor="text1"/>
          <w:sz w:val="22"/>
          <w:szCs w:val="22"/>
          <w:lang w:val="en-GB"/>
        </w:rPr>
        <w:t xml:space="preserve">calpeptin (~40% reduction; </w:t>
      </w:r>
      <w:r w:rsidRPr="00AC572F">
        <w:rPr>
          <w:rFonts w:eastAsia="Malgun Gothic"/>
          <w:b/>
          <w:color w:val="000000" w:themeColor="text1"/>
          <w:sz w:val="22"/>
          <w:szCs w:val="22"/>
          <w:lang w:val="en-GB"/>
        </w:rPr>
        <w:t xml:space="preserve">Fig. </w:t>
      </w:r>
      <w:r>
        <w:rPr>
          <w:rFonts w:eastAsia="Malgun Gothic"/>
          <w:b/>
          <w:color w:val="000000" w:themeColor="text1"/>
          <w:sz w:val="22"/>
          <w:szCs w:val="22"/>
          <w:lang w:val="en-GB"/>
        </w:rPr>
        <w:t>3H</w:t>
      </w:r>
      <w:r w:rsidRPr="00AC572F">
        <w:rPr>
          <w:rFonts w:eastAsia="Malgun Gothic"/>
          <w:color w:val="000000" w:themeColor="text1"/>
          <w:sz w:val="22"/>
          <w:szCs w:val="22"/>
          <w:lang w:val="en-GB"/>
        </w:rPr>
        <w:t>)</w:t>
      </w:r>
      <w:r>
        <w:rPr>
          <w:rFonts w:eastAsia="Malgun Gothic"/>
          <w:color w:val="000000" w:themeColor="text1"/>
          <w:sz w:val="22"/>
          <w:szCs w:val="22"/>
          <w:lang w:val="en-GB"/>
        </w:rPr>
        <w:t xml:space="preserve"> when the response to the highest concentrations tested of each drug were compared</w:t>
      </w:r>
      <w:r w:rsidRPr="00AC572F">
        <w:rPr>
          <w:rFonts w:eastAsia="Malgun Gothic"/>
          <w:color w:val="000000" w:themeColor="text1"/>
          <w:sz w:val="22"/>
          <w:szCs w:val="22"/>
          <w:lang w:val="en-GB"/>
        </w:rPr>
        <w:t xml:space="preserve">. </w:t>
      </w:r>
    </w:p>
    <w:p w14:paraId="656EB065" w14:textId="4F43F411" w:rsidR="0053753B" w:rsidRPr="00AC572F" w:rsidRDefault="0053753B" w:rsidP="001B4A24">
      <w:pPr>
        <w:spacing w:line="480" w:lineRule="auto"/>
        <w:ind w:firstLine="720"/>
        <w:jc w:val="both"/>
        <w:rPr>
          <w:rFonts w:eastAsia="Malgun Gothic"/>
          <w:color w:val="000000" w:themeColor="text1"/>
          <w:sz w:val="22"/>
          <w:szCs w:val="22"/>
          <w:lang w:val="en-GB"/>
        </w:rPr>
      </w:pPr>
      <w:r w:rsidRPr="00AC572F">
        <w:rPr>
          <w:rFonts w:eastAsia="Malgun Gothic"/>
          <w:color w:val="000000" w:themeColor="text1"/>
          <w:sz w:val="22"/>
          <w:szCs w:val="22"/>
          <w:lang w:val="en-GB"/>
        </w:rPr>
        <w:t>We examined the cytosolic and mitochondrial localization of CAPNs</w:t>
      </w:r>
      <w:r>
        <w:rPr>
          <w:rFonts w:eastAsia="Malgun Gothic"/>
          <w:color w:val="000000" w:themeColor="text1"/>
          <w:sz w:val="22"/>
          <w:szCs w:val="22"/>
          <w:lang w:val="en-GB"/>
        </w:rPr>
        <w:t xml:space="preserve"> in HL-1 cells</w:t>
      </w:r>
      <w:r w:rsidRPr="00AC572F">
        <w:rPr>
          <w:rFonts w:eastAsia="Malgun Gothic"/>
          <w:color w:val="000000" w:themeColor="text1"/>
          <w:sz w:val="22"/>
          <w:szCs w:val="22"/>
          <w:lang w:val="en-GB"/>
        </w:rPr>
        <w:t xml:space="preserve">. Mitochondria were purified </w:t>
      </w:r>
      <w:r>
        <w:rPr>
          <w:rFonts w:eastAsia="Malgun Gothic"/>
          <w:color w:val="000000" w:themeColor="text1"/>
          <w:sz w:val="22"/>
          <w:szCs w:val="22"/>
          <w:lang w:val="en-GB"/>
        </w:rPr>
        <w:t>by</w:t>
      </w:r>
      <w:r w:rsidRPr="00AC572F">
        <w:rPr>
          <w:rFonts w:eastAsia="Malgun Gothic"/>
          <w:color w:val="000000" w:themeColor="text1"/>
          <w:sz w:val="22"/>
          <w:szCs w:val="22"/>
          <w:lang w:val="en-GB"/>
        </w:rPr>
        <w:t xml:space="preserve"> density gradient, </w:t>
      </w:r>
      <w:r>
        <w:rPr>
          <w:rFonts w:eastAsia="Malgun Gothic"/>
          <w:color w:val="000000" w:themeColor="text1"/>
          <w:sz w:val="22"/>
          <w:szCs w:val="22"/>
          <w:lang w:val="en-GB"/>
        </w:rPr>
        <w:t>and purity w</w:t>
      </w:r>
      <w:r w:rsidRPr="00AC572F">
        <w:rPr>
          <w:rFonts w:eastAsia="Malgun Gothic"/>
          <w:color w:val="000000" w:themeColor="text1"/>
          <w:sz w:val="22"/>
          <w:szCs w:val="22"/>
          <w:lang w:val="en-GB"/>
        </w:rPr>
        <w:t xml:space="preserve">as confirmed by the absence of proteins from </w:t>
      </w:r>
      <w:r>
        <w:rPr>
          <w:rFonts w:eastAsia="Malgun Gothic"/>
          <w:color w:val="000000" w:themeColor="text1"/>
          <w:sz w:val="22"/>
          <w:szCs w:val="22"/>
          <w:lang w:val="en-GB"/>
        </w:rPr>
        <w:t xml:space="preserve">other </w:t>
      </w:r>
      <w:r w:rsidRPr="00AC572F">
        <w:rPr>
          <w:rFonts w:eastAsia="Malgun Gothic"/>
          <w:color w:val="000000" w:themeColor="text1"/>
          <w:sz w:val="22"/>
          <w:szCs w:val="22"/>
          <w:lang w:val="en-GB"/>
        </w:rPr>
        <w:t>subcellular compartments</w:t>
      </w:r>
      <w:r>
        <w:rPr>
          <w:rFonts w:eastAsia="Malgun Gothic"/>
          <w:color w:val="000000" w:themeColor="text1"/>
          <w:sz w:val="22"/>
          <w:szCs w:val="22"/>
          <w:lang w:val="en-GB"/>
        </w:rPr>
        <w:t xml:space="preserve"> and enrichment of </w:t>
      </w:r>
      <w:r w:rsidRPr="00AC572F">
        <w:rPr>
          <w:rFonts w:eastAsia="Malgun Gothic"/>
          <w:color w:val="000000" w:themeColor="text1"/>
          <w:sz w:val="22"/>
          <w:szCs w:val="22"/>
          <w:lang w:val="en-GB"/>
        </w:rPr>
        <w:t>both inner (OPA1) and outer mitochondrial membrane (MAO-A) markers (</w:t>
      </w:r>
      <w:r>
        <w:rPr>
          <w:rFonts w:eastAsia="Malgun Gothic"/>
          <w:b/>
          <w:color w:val="000000" w:themeColor="text1"/>
          <w:sz w:val="22"/>
          <w:szCs w:val="22"/>
          <w:lang w:val="en-GB"/>
        </w:rPr>
        <w:t>f</w:t>
      </w:r>
      <w:r w:rsidRPr="00AC572F">
        <w:rPr>
          <w:rFonts w:eastAsia="Malgun Gothic"/>
          <w:b/>
          <w:color w:val="000000" w:themeColor="text1"/>
          <w:sz w:val="22"/>
          <w:szCs w:val="22"/>
          <w:lang w:val="en-GB"/>
        </w:rPr>
        <w:t xml:space="preserve">ig. </w:t>
      </w:r>
      <w:r>
        <w:rPr>
          <w:rFonts w:eastAsia="Malgun Gothic"/>
          <w:b/>
          <w:color w:val="000000" w:themeColor="text1"/>
          <w:sz w:val="22"/>
          <w:szCs w:val="22"/>
          <w:lang w:val="en-GB"/>
        </w:rPr>
        <w:t>S</w:t>
      </w:r>
      <w:r w:rsidRPr="00AC572F">
        <w:rPr>
          <w:rFonts w:eastAsia="Malgun Gothic"/>
          <w:b/>
          <w:color w:val="000000" w:themeColor="text1"/>
          <w:sz w:val="22"/>
          <w:szCs w:val="22"/>
          <w:lang w:val="en-GB"/>
        </w:rPr>
        <w:t>3C</w:t>
      </w:r>
      <w:r w:rsidRPr="00AC572F">
        <w:rPr>
          <w:rFonts w:eastAsia="Malgun Gothic"/>
          <w:color w:val="000000" w:themeColor="text1"/>
          <w:sz w:val="22"/>
          <w:szCs w:val="22"/>
          <w:lang w:val="en-GB"/>
        </w:rPr>
        <w:t>). CAPNs are polypeptide complexes, comprising an 80</w:t>
      </w:r>
      <w:r>
        <w:rPr>
          <w:rFonts w:eastAsia="Malgun Gothic"/>
          <w:color w:val="000000" w:themeColor="text1"/>
          <w:sz w:val="22"/>
          <w:szCs w:val="22"/>
          <w:lang w:val="en-GB"/>
        </w:rPr>
        <w:t xml:space="preserve"> </w:t>
      </w:r>
      <w:proofErr w:type="spellStart"/>
      <w:r w:rsidRPr="00AC572F">
        <w:rPr>
          <w:rFonts w:eastAsia="Malgun Gothic"/>
          <w:color w:val="000000" w:themeColor="text1"/>
          <w:sz w:val="22"/>
          <w:szCs w:val="22"/>
          <w:lang w:val="en-GB"/>
        </w:rPr>
        <w:t>kDa</w:t>
      </w:r>
      <w:proofErr w:type="spellEnd"/>
      <w:r w:rsidRPr="00AC572F">
        <w:rPr>
          <w:rFonts w:eastAsia="Malgun Gothic"/>
          <w:color w:val="000000" w:themeColor="text1"/>
          <w:sz w:val="22"/>
          <w:szCs w:val="22"/>
          <w:lang w:val="en-GB"/>
        </w:rPr>
        <w:t xml:space="preserve">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-dependent peptide (</w:t>
      </w:r>
      <w:r>
        <w:rPr>
          <w:rFonts w:eastAsia="Malgun Gothic"/>
          <w:color w:val="000000" w:themeColor="text1"/>
          <w:sz w:val="22"/>
          <w:szCs w:val="22"/>
          <w:lang w:val="en-GB"/>
        </w:rPr>
        <w:t>d</w:t>
      </w:r>
      <w:r w:rsidRPr="00AC572F">
        <w:rPr>
          <w:rFonts w:eastAsia="Malgun Gothic"/>
          <w:color w:val="000000" w:themeColor="text1"/>
          <w:sz w:val="22"/>
          <w:szCs w:val="22"/>
          <w:lang w:val="en-GB"/>
        </w:rPr>
        <w:t>omains I-IV) and 28</w:t>
      </w:r>
      <w:r>
        <w:rPr>
          <w:rFonts w:eastAsia="Malgun Gothic"/>
          <w:color w:val="000000" w:themeColor="text1"/>
          <w:sz w:val="22"/>
          <w:szCs w:val="22"/>
          <w:lang w:val="en-GB"/>
        </w:rPr>
        <w:t xml:space="preserve"> </w:t>
      </w:r>
      <w:proofErr w:type="spellStart"/>
      <w:r w:rsidRPr="00AC572F">
        <w:rPr>
          <w:rFonts w:eastAsia="Malgun Gothic"/>
          <w:color w:val="000000" w:themeColor="text1"/>
          <w:sz w:val="22"/>
          <w:szCs w:val="22"/>
          <w:lang w:val="en-GB"/>
        </w:rPr>
        <w:t>kDa</w:t>
      </w:r>
      <w:proofErr w:type="spellEnd"/>
      <w:r w:rsidRPr="00AC572F">
        <w:rPr>
          <w:rFonts w:eastAsia="Malgun Gothic"/>
          <w:color w:val="000000" w:themeColor="text1"/>
          <w:sz w:val="22"/>
          <w:szCs w:val="22"/>
          <w:lang w:val="en-GB"/>
        </w:rPr>
        <w:t xml:space="preserve"> regulatory peptide (</w:t>
      </w:r>
      <w:r>
        <w:rPr>
          <w:rFonts w:eastAsia="Malgun Gothic"/>
          <w:color w:val="000000" w:themeColor="text1"/>
          <w:sz w:val="22"/>
          <w:szCs w:val="22"/>
          <w:lang w:val="en-GB"/>
        </w:rPr>
        <w:t>d</w:t>
      </w:r>
      <w:r w:rsidRPr="00AC572F">
        <w:rPr>
          <w:rFonts w:eastAsia="Malgun Gothic"/>
          <w:color w:val="000000" w:themeColor="text1"/>
          <w:sz w:val="22"/>
          <w:szCs w:val="22"/>
          <w:lang w:val="en-GB"/>
        </w:rPr>
        <w:t xml:space="preserve">omains V-VI) </w:t>
      </w:r>
      <w:r w:rsidR="001B4A24">
        <w:rPr>
          <w:rFonts w:eastAsia="Malgun Gothic"/>
          <w:color w:val="000000" w:themeColor="text1"/>
          <w:sz w:val="22"/>
          <w:szCs w:val="22"/>
          <w:lang w:val="en-GB"/>
        </w:rPr>
        <w:t>(21)</w:t>
      </w:r>
      <w:r w:rsidRPr="00AC572F">
        <w:rPr>
          <w:rFonts w:eastAsia="Malgun Gothic"/>
          <w:color w:val="000000" w:themeColor="text1"/>
          <w:sz w:val="22"/>
          <w:szCs w:val="22"/>
          <w:lang w:val="en-GB"/>
        </w:rPr>
        <w:t xml:space="preserve">. Antibodies directed towards </w:t>
      </w:r>
      <w:r>
        <w:rPr>
          <w:rFonts w:eastAsia="Malgun Gothic"/>
          <w:color w:val="000000" w:themeColor="text1"/>
          <w:sz w:val="22"/>
          <w:szCs w:val="22"/>
          <w:lang w:val="en-GB"/>
        </w:rPr>
        <w:t>d</w:t>
      </w:r>
      <w:r w:rsidRPr="00AC572F">
        <w:rPr>
          <w:rFonts w:eastAsia="Malgun Gothic"/>
          <w:color w:val="000000" w:themeColor="text1"/>
          <w:sz w:val="22"/>
          <w:szCs w:val="22"/>
          <w:lang w:val="en-GB"/>
        </w:rPr>
        <w:t>omain</w:t>
      </w:r>
      <w:r>
        <w:rPr>
          <w:rFonts w:eastAsia="Malgun Gothic"/>
          <w:color w:val="000000" w:themeColor="text1"/>
          <w:sz w:val="22"/>
          <w:szCs w:val="22"/>
          <w:lang w:val="en-GB"/>
        </w:rPr>
        <w:t xml:space="preserve"> </w:t>
      </w:r>
      <w:r w:rsidRPr="00AC572F">
        <w:rPr>
          <w:rFonts w:eastAsia="Malgun Gothic"/>
          <w:color w:val="000000" w:themeColor="text1"/>
          <w:sz w:val="22"/>
          <w:szCs w:val="22"/>
          <w:lang w:val="en-GB"/>
        </w:rPr>
        <w:t xml:space="preserve">IV of CAPN1 and CAPN2 did not </w:t>
      </w:r>
      <w:r>
        <w:rPr>
          <w:rFonts w:eastAsia="Malgun Gothic"/>
          <w:color w:val="000000" w:themeColor="text1"/>
          <w:sz w:val="22"/>
          <w:szCs w:val="22"/>
          <w:lang w:val="en-GB"/>
        </w:rPr>
        <w:t>detect</w:t>
      </w:r>
      <w:r w:rsidRPr="00AC572F">
        <w:rPr>
          <w:rFonts w:eastAsia="Malgun Gothic"/>
          <w:color w:val="000000" w:themeColor="text1"/>
          <w:sz w:val="22"/>
          <w:szCs w:val="22"/>
          <w:lang w:val="en-GB"/>
        </w:rPr>
        <w:t xml:space="preserve"> an 80</w:t>
      </w:r>
      <w:r>
        <w:rPr>
          <w:rFonts w:eastAsia="Malgun Gothic"/>
          <w:color w:val="000000" w:themeColor="text1"/>
          <w:sz w:val="22"/>
          <w:szCs w:val="22"/>
          <w:lang w:val="en-GB"/>
        </w:rPr>
        <w:t xml:space="preserve"> </w:t>
      </w:r>
      <w:proofErr w:type="spellStart"/>
      <w:r w:rsidRPr="00AC572F">
        <w:rPr>
          <w:rFonts w:eastAsia="Malgun Gothic"/>
          <w:color w:val="000000" w:themeColor="text1"/>
          <w:sz w:val="22"/>
          <w:szCs w:val="22"/>
          <w:lang w:val="en-GB"/>
        </w:rPr>
        <w:t>kDa</w:t>
      </w:r>
      <w:proofErr w:type="spellEnd"/>
      <w:r w:rsidRPr="00AC572F">
        <w:rPr>
          <w:rFonts w:eastAsia="Malgun Gothic"/>
          <w:color w:val="000000" w:themeColor="text1"/>
          <w:sz w:val="22"/>
          <w:szCs w:val="22"/>
          <w:lang w:val="en-GB"/>
        </w:rPr>
        <w:t xml:space="preserve"> band in purified mitochondrial extracts (lane 3 of both immunoblots; </w:t>
      </w:r>
      <w:r>
        <w:rPr>
          <w:rFonts w:eastAsia="Malgun Gothic"/>
          <w:b/>
          <w:color w:val="000000" w:themeColor="text1"/>
          <w:sz w:val="22"/>
          <w:szCs w:val="22"/>
          <w:lang w:val="en-GB"/>
        </w:rPr>
        <w:t>f</w:t>
      </w:r>
      <w:r w:rsidRPr="00AC572F">
        <w:rPr>
          <w:rFonts w:eastAsia="Malgun Gothic"/>
          <w:b/>
          <w:color w:val="000000" w:themeColor="text1"/>
          <w:sz w:val="22"/>
          <w:szCs w:val="22"/>
          <w:lang w:val="en-GB"/>
        </w:rPr>
        <w:t xml:space="preserve">ig. </w:t>
      </w:r>
      <w:r>
        <w:rPr>
          <w:rFonts w:eastAsia="Malgun Gothic"/>
          <w:b/>
          <w:color w:val="000000" w:themeColor="text1"/>
          <w:sz w:val="22"/>
          <w:szCs w:val="22"/>
          <w:lang w:val="en-GB"/>
        </w:rPr>
        <w:t>S</w:t>
      </w:r>
      <w:r w:rsidRPr="00AC572F">
        <w:rPr>
          <w:rFonts w:eastAsia="Malgun Gothic"/>
          <w:b/>
          <w:color w:val="000000" w:themeColor="text1"/>
          <w:sz w:val="22"/>
          <w:szCs w:val="22"/>
          <w:lang w:val="en-GB"/>
        </w:rPr>
        <w:t>3D</w:t>
      </w:r>
      <w:r w:rsidRPr="00AC572F">
        <w:rPr>
          <w:rFonts w:eastAsia="Malgun Gothic"/>
          <w:color w:val="000000" w:themeColor="text1"/>
          <w:sz w:val="22"/>
          <w:szCs w:val="22"/>
          <w:lang w:val="en-GB"/>
        </w:rPr>
        <w:t>)</w:t>
      </w:r>
      <w:r>
        <w:rPr>
          <w:rFonts w:eastAsia="Malgun Gothic"/>
          <w:color w:val="000000" w:themeColor="text1"/>
          <w:sz w:val="22"/>
          <w:szCs w:val="22"/>
          <w:lang w:val="en-GB"/>
        </w:rPr>
        <w:t>, indicating that neither</w:t>
      </w:r>
      <w:r w:rsidRPr="00AC572F">
        <w:rPr>
          <w:rFonts w:eastAsia="Malgun Gothic"/>
          <w:color w:val="000000" w:themeColor="text1"/>
          <w:sz w:val="22"/>
          <w:szCs w:val="22"/>
          <w:lang w:val="en-GB"/>
        </w:rPr>
        <w:t xml:space="preserve"> CAPN1</w:t>
      </w:r>
      <w:r>
        <w:rPr>
          <w:rFonts w:eastAsia="Malgun Gothic"/>
          <w:color w:val="000000" w:themeColor="text1"/>
          <w:sz w:val="22"/>
          <w:szCs w:val="22"/>
          <w:lang w:val="en-GB"/>
        </w:rPr>
        <w:t xml:space="preserve"> nor CAPN</w:t>
      </w:r>
      <w:r w:rsidRPr="00AC572F">
        <w:rPr>
          <w:rFonts w:eastAsia="Malgun Gothic"/>
          <w:color w:val="000000" w:themeColor="text1"/>
          <w:sz w:val="22"/>
          <w:szCs w:val="22"/>
          <w:lang w:val="en-GB"/>
        </w:rPr>
        <w:t xml:space="preserve">2 are constitutively localized </w:t>
      </w:r>
      <w:r>
        <w:rPr>
          <w:rFonts w:eastAsia="Malgun Gothic"/>
          <w:color w:val="000000" w:themeColor="text1"/>
          <w:sz w:val="22"/>
          <w:szCs w:val="22"/>
          <w:lang w:val="en-GB"/>
        </w:rPr>
        <w:t>at</w:t>
      </w:r>
      <w:r w:rsidRPr="00AC572F">
        <w:rPr>
          <w:rFonts w:eastAsia="Malgun Gothic"/>
          <w:color w:val="000000" w:themeColor="text1"/>
          <w:sz w:val="22"/>
          <w:szCs w:val="22"/>
          <w:lang w:val="en-GB"/>
        </w:rPr>
        <w:t xml:space="preserve"> mitochondria from HL-1 cells under physiological Ca</w:t>
      </w:r>
      <w:r w:rsidRPr="00AC572F">
        <w:rPr>
          <w:rFonts w:eastAsia="Malgun Gothic"/>
          <w:color w:val="000000" w:themeColor="text1"/>
          <w:sz w:val="22"/>
          <w:szCs w:val="22"/>
          <w:vertAlign w:val="superscript"/>
          <w:lang w:val="en-GB"/>
        </w:rPr>
        <w:t xml:space="preserve">2+ </w:t>
      </w:r>
      <w:r>
        <w:rPr>
          <w:rFonts w:eastAsia="Malgun Gothic"/>
          <w:color w:val="000000" w:themeColor="text1"/>
          <w:sz w:val="22"/>
          <w:szCs w:val="22"/>
          <w:lang w:val="en-GB"/>
        </w:rPr>
        <w:t>conditions</w:t>
      </w:r>
      <w:r w:rsidRPr="00AC572F">
        <w:rPr>
          <w:rFonts w:eastAsia="Malgun Gothic"/>
          <w:color w:val="000000" w:themeColor="text1"/>
          <w:sz w:val="22"/>
          <w:szCs w:val="22"/>
          <w:lang w:val="en-GB"/>
        </w:rPr>
        <w:t xml:space="preserve">. </w:t>
      </w:r>
    </w:p>
    <w:p w14:paraId="6272096A" w14:textId="77777777" w:rsidR="0053753B" w:rsidRPr="00AC572F" w:rsidRDefault="0053753B" w:rsidP="001B4A24">
      <w:pPr>
        <w:spacing w:line="480" w:lineRule="auto"/>
        <w:ind w:firstLine="720"/>
        <w:jc w:val="both"/>
        <w:rPr>
          <w:rFonts w:eastAsia="Malgun Gothic"/>
          <w:color w:val="000000" w:themeColor="text1"/>
          <w:sz w:val="22"/>
          <w:szCs w:val="22"/>
          <w:lang w:val="en-GB"/>
        </w:rPr>
      </w:pPr>
      <w:r>
        <w:rPr>
          <w:rFonts w:eastAsia="Malgun Gothic"/>
          <w:color w:val="000000" w:themeColor="text1"/>
          <w:sz w:val="22"/>
          <w:szCs w:val="22"/>
          <w:lang w:val="en-GB"/>
        </w:rPr>
        <w:t>Because we detected a decrease in MMP that was attenuated by CAPN inhibition,</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 xml:space="preserve">we </w:t>
      </w:r>
      <w:r w:rsidRPr="00AC572F">
        <w:rPr>
          <w:rFonts w:eastAsia="Malgun Gothic"/>
          <w:color w:val="000000" w:themeColor="text1"/>
          <w:sz w:val="22"/>
          <w:szCs w:val="22"/>
          <w:lang w:val="en-GB"/>
        </w:rPr>
        <w:t>investigate</w:t>
      </w:r>
      <w:r>
        <w:rPr>
          <w:rFonts w:eastAsia="Malgun Gothic"/>
          <w:color w:val="000000" w:themeColor="text1"/>
          <w:sz w:val="22"/>
          <w:szCs w:val="22"/>
          <w:lang w:val="en-GB"/>
        </w:rPr>
        <w:t>d</w:t>
      </w:r>
      <w:r w:rsidRPr="00AC572F">
        <w:rPr>
          <w:rFonts w:eastAsia="Malgun Gothic"/>
          <w:color w:val="000000" w:themeColor="text1"/>
          <w:sz w:val="22"/>
          <w:szCs w:val="22"/>
          <w:lang w:val="en-GB"/>
        </w:rPr>
        <w:t xml:space="preserve"> whether CAPNs translocate </w:t>
      </w:r>
      <w:r>
        <w:rPr>
          <w:rFonts w:eastAsia="Malgun Gothic"/>
          <w:color w:val="000000" w:themeColor="text1"/>
          <w:sz w:val="22"/>
          <w:szCs w:val="22"/>
          <w:lang w:val="en-GB"/>
        </w:rPr>
        <w:t>to</w:t>
      </w:r>
      <w:r w:rsidRPr="00AC572F">
        <w:rPr>
          <w:rFonts w:eastAsia="Malgun Gothic"/>
          <w:color w:val="000000" w:themeColor="text1"/>
          <w:sz w:val="22"/>
          <w:szCs w:val="22"/>
          <w:lang w:val="en-GB"/>
        </w:rPr>
        <w:t xml:space="preserve"> mitochondria upon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 xml:space="preserve"> overload. In HL-1 cells, CAPN1, but not CAPN2, was abundantly localized in mitochondrial extracts within two minutes of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 xml:space="preserve"> overload (</w:t>
      </w:r>
      <w:r w:rsidRPr="00AC572F">
        <w:rPr>
          <w:rFonts w:eastAsia="Malgun Gothic"/>
          <w:b/>
          <w:color w:val="000000" w:themeColor="text1"/>
          <w:sz w:val="22"/>
          <w:szCs w:val="22"/>
          <w:lang w:val="en-GB"/>
        </w:rPr>
        <w:t xml:space="preserve">Fig. </w:t>
      </w:r>
      <w:r>
        <w:rPr>
          <w:rFonts w:eastAsia="Malgun Gothic"/>
          <w:b/>
          <w:color w:val="000000" w:themeColor="text1"/>
          <w:sz w:val="22"/>
          <w:szCs w:val="22"/>
          <w:lang w:val="en-GB"/>
        </w:rPr>
        <w:t>3I</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B</w:t>
      </w:r>
      <w:r w:rsidRPr="00AC572F">
        <w:rPr>
          <w:rFonts w:eastAsia="Malgun Gothic"/>
          <w:color w:val="000000" w:themeColor="text1"/>
          <w:sz w:val="22"/>
          <w:szCs w:val="22"/>
          <w:lang w:val="en-GB"/>
        </w:rPr>
        <w:t xml:space="preserve">oth calpeptin and PD150606 failed to prevent mitochondrial CAPN1 translocation </w:t>
      </w:r>
      <w:r>
        <w:rPr>
          <w:rFonts w:eastAsia="Malgun Gothic"/>
          <w:color w:val="000000" w:themeColor="text1"/>
          <w:sz w:val="22"/>
          <w:szCs w:val="22"/>
          <w:lang w:val="en-GB"/>
        </w:rPr>
        <w:t>induced by</w:t>
      </w:r>
      <w:r w:rsidRPr="00AC572F">
        <w:rPr>
          <w:rFonts w:eastAsia="Malgun Gothic"/>
          <w:color w:val="000000" w:themeColor="text1"/>
          <w:sz w:val="22"/>
          <w:szCs w:val="22"/>
          <w:lang w:val="en-GB"/>
        </w:rPr>
        <w:t xml:space="preserve"> Ca</w:t>
      </w:r>
      <w:r w:rsidRPr="00AC572F">
        <w:rPr>
          <w:rFonts w:eastAsia="Malgun Gothic"/>
          <w:color w:val="000000" w:themeColor="text1"/>
          <w:sz w:val="22"/>
          <w:szCs w:val="22"/>
          <w:vertAlign w:val="superscript"/>
          <w:lang w:val="en-GB"/>
        </w:rPr>
        <w:t xml:space="preserve">2+ </w:t>
      </w:r>
      <w:r w:rsidRPr="00AC572F">
        <w:rPr>
          <w:rFonts w:eastAsia="Malgun Gothic"/>
          <w:color w:val="000000" w:themeColor="text1"/>
          <w:sz w:val="22"/>
          <w:szCs w:val="22"/>
          <w:lang w:val="en-GB"/>
        </w:rPr>
        <w:t>overload (</w:t>
      </w:r>
      <w:r w:rsidRPr="00AC572F">
        <w:rPr>
          <w:rFonts w:eastAsia="Malgun Gothic"/>
          <w:b/>
          <w:color w:val="000000" w:themeColor="text1"/>
          <w:sz w:val="22"/>
          <w:szCs w:val="22"/>
          <w:lang w:val="en-GB"/>
        </w:rPr>
        <w:t xml:space="preserve">Fig. </w:t>
      </w:r>
      <w:r>
        <w:rPr>
          <w:rFonts w:eastAsia="Malgun Gothic"/>
          <w:b/>
          <w:color w:val="000000" w:themeColor="text1"/>
          <w:sz w:val="22"/>
          <w:szCs w:val="22"/>
          <w:lang w:val="en-GB"/>
        </w:rPr>
        <w:t>3J</w:t>
      </w:r>
      <w:r w:rsidRPr="00AC572F">
        <w:rPr>
          <w:rFonts w:eastAsia="Malgun Gothic"/>
          <w:color w:val="000000" w:themeColor="text1"/>
          <w:sz w:val="22"/>
          <w:szCs w:val="22"/>
          <w:lang w:val="en-GB"/>
        </w:rPr>
        <w:t>), whereas Ca</w:t>
      </w:r>
      <w:r w:rsidRPr="00AC572F">
        <w:rPr>
          <w:rFonts w:eastAsia="Malgun Gothic"/>
          <w:color w:val="000000" w:themeColor="text1"/>
          <w:sz w:val="22"/>
          <w:szCs w:val="22"/>
          <w:vertAlign w:val="superscript"/>
          <w:lang w:val="en-GB"/>
        </w:rPr>
        <w:t>2+</w:t>
      </w:r>
      <w:r>
        <w:rPr>
          <w:rFonts w:eastAsia="Malgun Gothic"/>
          <w:color w:val="000000" w:themeColor="text1"/>
          <w:sz w:val="22"/>
          <w:szCs w:val="22"/>
          <w:lang w:val="en-GB"/>
        </w:rPr>
        <w:t xml:space="preserve"> </w:t>
      </w:r>
      <w:r w:rsidRPr="00AC572F">
        <w:rPr>
          <w:rFonts w:eastAsia="Malgun Gothic"/>
          <w:color w:val="000000" w:themeColor="text1"/>
          <w:sz w:val="22"/>
          <w:szCs w:val="22"/>
          <w:lang w:val="en-GB"/>
        </w:rPr>
        <w:t>chelation</w:t>
      </w:r>
      <w:r>
        <w:rPr>
          <w:rFonts w:eastAsia="Malgun Gothic"/>
          <w:color w:val="000000" w:themeColor="text1"/>
          <w:sz w:val="22"/>
          <w:szCs w:val="22"/>
          <w:lang w:val="en-GB"/>
        </w:rPr>
        <w:t xml:space="preserve"> with EGTA</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reduced</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 xml:space="preserve">the amount of </w:t>
      </w:r>
      <w:r w:rsidRPr="00AC572F">
        <w:rPr>
          <w:rFonts w:eastAsia="Malgun Gothic"/>
          <w:color w:val="000000" w:themeColor="text1"/>
          <w:sz w:val="22"/>
          <w:szCs w:val="22"/>
          <w:lang w:val="en-GB"/>
        </w:rPr>
        <w:t>mitochondrial CAPN1 (</w:t>
      </w:r>
      <w:r w:rsidRPr="00AC572F">
        <w:rPr>
          <w:rFonts w:eastAsia="Malgun Gothic"/>
          <w:b/>
          <w:color w:val="000000" w:themeColor="text1"/>
          <w:sz w:val="22"/>
          <w:szCs w:val="22"/>
          <w:lang w:val="en-GB"/>
        </w:rPr>
        <w:t xml:space="preserve">Fig. </w:t>
      </w:r>
      <w:r>
        <w:rPr>
          <w:rFonts w:eastAsia="Malgun Gothic"/>
          <w:b/>
          <w:color w:val="000000" w:themeColor="text1"/>
          <w:sz w:val="22"/>
          <w:szCs w:val="22"/>
          <w:lang w:val="en-GB"/>
        </w:rPr>
        <w:t>3J</w:t>
      </w:r>
      <w:r w:rsidRPr="00AC572F">
        <w:rPr>
          <w:rFonts w:eastAsia="Malgun Gothic"/>
          <w:color w:val="000000" w:themeColor="text1"/>
          <w:sz w:val="22"/>
          <w:szCs w:val="22"/>
          <w:lang w:val="en-GB"/>
        </w:rPr>
        <w:t xml:space="preserve">). </w:t>
      </w:r>
      <w:r w:rsidRPr="00AC572F">
        <w:rPr>
          <w:color w:val="000000" w:themeColor="text1"/>
          <w:sz w:val="22"/>
          <w:szCs w:val="22"/>
        </w:rPr>
        <w:t>Thus, our data indicate</w:t>
      </w:r>
      <w:r>
        <w:rPr>
          <w:color w:val="000000" w:themeColor="text1"/>
          <w:sz w:val="22"/>
          <w:szCs w:val="22"/>
        </w:rPr>
        <w:t>d</w:t>
      </w:r>
      <w:r w:rsidRPr="00AC572F">
        <w:rPr>
          <w:color w:val="000000" w:themeColor="text1"/>
          <w:sz w:val="22"/>
          <w:szCs w:val="22"/>
        </w:rPr>
        <w:t xml:space="preserve"> that</w:t>
      </w:r>
      <w:r>
        <w:rPr>
          <w:color w:val="000000" w:themeColor="text1"/>
          <w:sz w:val="22"/>
          <w:szCs w:val="22"/>
        </w:rPr>
        <w:t xml:space="preserve"> the </w:t>
      </w:r>
      <w:r w:rsidRPr="00AC572F">
        <w:rPr>
          <w:rFonts w:eastAsia="Malgun Gothic"/>
          <w:color w:val="000000" w:themeColor="text1"/>
          <w:sz w:val="22"/>
          <w:szCs w:val="22"/>
          <w:lang w:val="en-GB"/>
        </w:rPr>
        <w:t xml:space="preserve">cytosolic-to-mitochondrial </w:t>
      </w:r>
      <w:r>
        <w:rPr>
          <w:rFonts w:eastAsia="Malgun Gothic"/>
          <w:color w:val="000000" w:themeColor="text1"/>
          <w:sz w:val="22"/>
          <w:szCs w:val="22"/>
          <w:lang w:val="en-GB"/>
        </w:rPr>
        <w:t xml:space="preserve">translocation of </w:t>
      </w:r>
      <w:r w:rsidRPr="00AC572F">
        <w:rPr>
          <w:rFonts w:eastAsia="Malgun Gothic"/>
          <w:color w:val="000000" w:themeColor="text1"/>
          <w:sz w:val="22"/>
          <w:szCs w:val="22"/>
          <w:lang w:val="en-GB"/>
        </w:rPr>
        <w:t>CAPN1 is Ca</w:t>
      </w:r>
      <w:r w:rsidRPr="00AC572F">
        <w:rPr>
          <w:rFonts w:eastAsia="Malgun Gothic"/>
          <w:color w:val="000000" w:themeColor="text1"/>
          <w:sz w:val="22"/>
          <w:szCs w:val="22"/>
          <w:vertAlign w:val="superscript"/>
          <w:lang w:val="en-GB"/>
        </w:rPr>
        <w:t>2+</w:t>
      </w:r>
      <w:r>
        <w:rPr>
          <w:rFonts w:eastAsia="Malgun Gothic"/>
          <w:color w:val="000000" w:themeColor="text1"/>
          <w:sz w:val="22"/>
          <w:szCs w:val="22"/>
          <w:lang w:val="en-GB"/>
        </w:rPr>
        <w:t xml:space="preserve"> </w:t>
      </w:r>
      <w:r w:rsidRPr="00AC572F">
        <w:rPr>
          <w:rFonts w:eastAsia="Malgun Gothic"/>
          <w:color w:val="000000" w:themeColor="text1"/>
          <w:sz w:val="22"/>
          <w:szCs w:val="22"/>
          <w:lang w:val="en-GB"/>
        </w:rPr>
        <w:t xml:space="preserve">dependent yet independent of </w:t>
      </w:r>
      <w:r>
        <w:rPr>
          <w:rFonts w:eastAsia="Malgun Gothic"/>
          <w:color w:val="000000" w:themeColor="text1"/>
          <w:sz w:val="22"/>
          <w:szCs w:val="22"/>
          <w:lang w:val="en-GB"/>
        </w:rPr>
        <w:t xml:space="preserve">CAPN1 </w:t>
      </w:r>
      <w:r w:rsidRPr="00AC572F">
        <w:rPr>
          <w:rFonts w:eastAsia="Malgun Gothic"/>
          <w:color w:val="000000" w:themeColor="text1"/>
          <w:sz w:val="22"/>
          <w:szCs w:val="22"/>
          <w:lang w:val="en-GB"/>
        </w:rPr>
        <w:t>enzymatic activity in HL-1 cells.</w:t>
      </w:r>
    </w:p>
    <w:p w14:paraId="4BE00D43" w14:textId="6D398B7F" w:rsidR="0053753B" w:rsidRDefault="0053753B" w:rsidP="001B4A24">
      <w:pPr>
        <w:spacing w:line="480" w:lineRule="auto"/>
        <w:ind w:firstLine="720"/>
        <w:jc w:val="both"/>
        <w:rPr>
          <w:rFonts w:eastAsia="Malgun Gothic"/>
          <w:color w:val="000000" w:themeColor="text1"/>
          <w:sz w:val="22"/>
          <w:szCs w:val="22"/>
          <w:lang w:val="en-GB"/>
        </w:rPr>
      </w:pPr>
      <w:r>
        <w:rPr>
          <w:rFonts w:eastAsia="Malgun Gothic"/>
          <w:color w:val="000000" w:themeColor="text1"/>
          <w:sz w:val="22"/>
          <w:szCs w:val="22"/>
          <w:lang w:val="en-GB"/>
        </w:rPr>
        <w:lastRenderedPageBreak/>
        <w:t>As a Ca</w:t>
      </w:r>
      <w:r w:rsidRPr="00A0259D">
        <w:rPr>
          <w:rFonts w:eastAsia="Malgun Gothic"/>
          <w:color w:val="000000" w:themeColor="text1"/>
          <w:sz w:val="22"/>
          <w:szCs w:val="22"/>
          <w:vertAlign w:val="superscript"/>
          <w:lang w:val="en-GB"/>
        </w:rPr>
        <w:t>2+</w:t>
      </w:r>
      <w:r>
        <w:rPr>
          <w:rFonts w:eastAsia="Malgun Gothic"/>
          <w:color w:val="000000" w:themeColor="text1"/>
          <w:sz w:val="22"/>
          <w:szCs w:val="22"/>
          <w:lang w:val="en-GB"/>
        </w:rPr>
        <w:t xml:space="preserve">-regulated protein CAPN1 undergoes both conformational changes and </w:t>
      </w:r>
      <w:r w:rsidRPr="00DA4488">
        <w:rPr>
          <w:rFonts w:eastAsia="Malgun Gothic"/>
          <w:color w:val="000000" w:themeColor="text1"/>
          <w:sz w:val="22"/>
          <w:szCs w:val="22"/>
          <w:lang w:val="en-GB"/>
        </w:rPr>
        <w:t xml:space="preserve">autoproteolytic cleavage </w:t>
      </w:r>
      <w:r>
        <w:rPr>
          <w:rFonts w:eastAsia="Malgun Gothic"/>
          <w:color w:val="000000" w:themeColor="text1"/>
          <w:sz w:val="22"/>
          <w:szCs w:val="22"/>
          <w:lang w:val="en-GB"/>
        </w:rPr>
        <w:t>in response to increased [Ca</w:t>
      </w:r>
      <w:r w:rsidRPr="00A0259D">
        <w:rPr>
          <w:rFonts w:eastAsia="Malgun Gothic"/>
          <w:color w:val="000000" w:themeColor="text1"/>
          <w:sz w:val="22"/>
          <w:szCs w:val="22"/>
          <w:vertAlign w:val="superscript"/>
          <w:lang w:val="en-GB"/>
        </w:rPr>
        <w:t>2</w:t>
      </w:r>
      <w:proofErr w:type="gramStart"/>
      <w:r w:rsidRPr="00A0259D">
        <w:rPr>
          <w:rFonts w:eastAsia="Malgun Gothic"/>
          <w:color w:val="000000" w:themeColor="text1"/>
          <w:sz w:val="22"/>
          <w:szCs w:val="22"/>
          <w:vertAlign w:val="superscript"/>
          <w:lang w:val="en-GB"/>
        </w:rPr>
        <w:t>+</w:t>
      </w:r>
      <w:r>
        <w:rPr>
          <w:rFonts w:eastAsia="Malgun Gothic"/>
          <w:color w:val="000000" w:themeColor="text1"/>
          <w:sz w:val="22"/>
          <w:szCs w:val="22"/>
          <w:lang w:val="en-GB"/>
        </w:rPr>
        <w:t>]</w:t>
      </w:r>
      <w:proofErr w:type="spellStart"/>
      <w:r w:rsidRPr="00A0259D">
        <w:rPr>
          <w:rFonts w:eastAsia="Malgun Gothic"/>
          <w:color w:val="000000" w:themeColor="text1"/>
          <w:sz w:val="22"/>
          <w:szCs w:val="22"/>
          <w:vertAlign w:val="subscript"/>
          <w:lang w:val="en-GB"/>
        </w:rPr>
        <w:t>i</w:t>
      </w:r>
      <w:proofErr w:type="spellEnd"/>
      <w:r>
        <w:rPr>
          <w:rFonts w:eastAsia="Malgun Gothic"/>
          <w:color w:val="000000" w:themeColor="text1"/>
          <w:sz w:val="22"/>
          <w:szCs w:val="22"/>
          <w:lang w:val="en-GB"/>
        </w:rPr>
        <w:t>.</w:t>
      </w:r>
      <w:proofErr w:type="gramEnd"/>
      <w:r>
        <w:rPr>
          <w:rFonts w:eastAsia="Malgun Gothic"/>
          <w:color w:val="000000" w:themeColor="text1"/>
          <w:sz w:val="22"/>
          <w:szCs w:val="22"/>
          <w:lang w:val="en-GB"/>
        </w:rPr>
        <w:t xml:space="preserve"> Within the 80 </w:t>
      </w:r>
      <w:proofErr w:type="spellStart"/>
      <w:r>
        <w:rPr>
          <w:rFonts w:eastAsia="Malgun Gothic"/>
          <w:color w:val="000000" w:themeColor="text1"/>
          <w:sz w:val="22"/>
          <w:szCs w:val="22"/>
          <w:lang w:val="en-GB"/>
        </w:rPr>
        <w:t>kDa</w:t>
      </w:r>
      <w:proofErr w:type="spellEnd"/>
      <w:r>
        <w:rPr>
          <w:rFonts w:eastAsia="Malgun Gothic"/>
          <w:color w:val="000000" w:themeColor="text1"/>
          <w:sz w:val="22"/>
          <w:szCs w:val="22"/>
          <w:lang w:val="en-GB"/>
        </w:rPr>
        <w:t xml:space="preserve"> peptide, d</w:t>
      </w:r>
      <w:r w:rsidRPr="00AC572F">
        <w:rPr>
          <w:rFonts w:eastAsia="Malgun Gothic"/>
          <w:color w:val="000000" w:themeColor="text1"/>
          <w:sz w:val="22"/>
          <w:szCs w:val="22"/>
          <w:lang w:val="en-GB"/>
        </w:rPr>
        <w:t>omain IV binds Ca</w:t>
      </w:r>
      <w:r w:rsidRPr="00AC572F">
        <w:rPr>
          <w:rFonts w:eastAsia="Malgun Gothic"/>
          <w:color w:val="000000" w:themeColor="text1"/>
          <w:sz w:val="22"/>
          <w:szCs w:val="22"/>
          <w:vertAlign w:val="superscript"/>
          <w:lang w:val="en-GB"/>
        </w:rPr>
        <w:t xml:space="preserve">2+ </w:t>
      </w:r>
      <w:r w:rsidRPr="00AC572F">
        <w:rPr>
          <w:rFonts w:eastAsia="Malgun Gothic"/>
          <w:color w:val="000000" w:themeColor="text1"/>
          <w:sz w:val="22"/>
          <w:szCs w:val="22"/>
          <w:lang w:val="en-GB"/>
        </w:rPr>
        <w:t xml:space="preserve">to regulate CAPN1 autoproteolytic cleavage and activation, whereas </w:t>
      </w:r>
      <w:r>
        <w:rPr>
          <w:rFonts w:eastAsia="Malgun Gothic"/>
          <w:color w:val="000000" w:themeColor="text1"/>
          <w:sz w:val="22"/>
          <w:szCs w:val="22"/>
          <w:lang w:val="en-GB"/>
        </w:rPr>
        <w:t>d</w:t>
      </w:r>
      <w:r w:rsidRPr="00AC572F">
        <w:rPr>
          <w:rFonts w:eastAsia="Malgun Gothic"/>
          <w:color w:val="000000" w:themeColor="text1"/>
          <w:sz w:val="22"/>
          <w:szCs w:val="22"/>
          <w:lang w:val="en-GB"/>
        </w:rPr>
        <w:t>omain III uses Ca</w:t>
      </w:r>
      <w:r w:rsidRPr="00AC572F">
        <w:rPr>
          <w:rFonts w:eastAsia="Malgun Gothic"/>
          <w:color w:val="000000" w:themeColor="text1"/>
          <w:sz w:val="22"/>
          <w:szCs w:val="22"/>
          <w:vertAlign w:val="superscript"/>
          <w:lang w:val="en-GB"/>
        </w:rPr>
        <w:t xml:space="preserve">2+ </w:t>
      </w:r>
      <w:r w:rsidRPr="00AC572F">
        <w:rPr>
          <w:rFonts w:eastAsia="Malgun Gothic"/>
          <w:color w:val="000000" w:themeColor="text1"/>
          <w:sz w:val="22"/>
          <w:szCs w:val="22"/>
          <w:lang w:val="en-GB"/>
        </w:rPr>
        <w:t xml:space="preserve">to control CAPN1 binding to lipid bilayers </w:t>
      </w:r>
      <w:r w:rsidR="001B4A24">
        <w:rPr>
          <w:rFonts w:eastAsia="Malgun Gothic"/>
          <w:color w:val="000000" w:themeColor="text1"/>
          <w:sz w:val="22"/>
          <w:szCs w:val="22"/>
          <w:lang w:val="en-GB"/>
        </w:rPr>
        <w:t>(32,41,42)</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Thus, antibodies directed against different domains can have different affinities and recognized inactive or active CAPN1 under different conditions. We used an antibody against domain IV to show that c</w:t>
      </w:r>
      <w:r w:rsidRPr="00AC572F">
        <w:rPr>
          <w:rFonts w:eastAsia="Malgun Gothic"/>
          <w:color w:val="000000" w:themeColor="text1"/>
          <w:sz w:val="22"/>
          <w:szCs w:val="22"/>
          <w:lang w:val="en-GB"/>
        </w:rPr>
        <w:t>hronic exercise increase</w:t>
      </w:r>
      <w:r>
        <w:rPr>
          <w:rFonts w:eastAsia="Malgun Gothic"/>
          <w:color w:val="000000" w:themeColor="text1"/>
          <w:sz w:val="22"/>
          <w:szCs w:val="22"/>
          <w:lang w:val="en-GB"/>
        </w:rPr>
        <w:t>d</w:t>
      </w:r>
      <w:r w:rsidRPr="00AC572F">
        <w:rPr>
          <w:rFonts w:eastAsia="Malgun Gothic"/>
          <w:color w:val="000000" w:themeColor="text1"/>
          <w:sz w:val="22"/>
          <w:szCs w:val="22"/>
          <w:lang w:val="en-GB"/>
        </w:rPr>
        <w:t xml:space="preserve"> active, cleaved CAPN1 (75</w:t>
      </w:r>
      <w:r>
        <w:rPr>
          <w:rFonts w:eastAsia="Malgun Gothic"/>
          <w:color w:val="000000" w:themeColor="text1"/>
          <w:sz w:val="22"/>
          <w:szCs w:val="22"/>
          <w:lang w:val="en-GB"/>
        </w:rPr>
        <w:t xml:space="preserve"> </w:t>
      </w:r>
      <w:proofErr w:type="spellStart"/>
      <w:r w:rsidRPr="00AC572F">
        <w:rPr>
          <w:rFonts w:eastAsia="Malgun Gothic"/>
          <w:color w:val="000000" w:themeColor="text1"/>
          <w:sz w:val="22"/>
          <w:szCs w:val="22"/>
          <w:lang w:val="en-GB"/>
        </w:rPr>
        <w:t>kDa</w:t>
      </w:r>
      <w:proofErr w:type="spellEnd"/>
      <w:r w:rsidRPr="00AC572F">
        <w:rPr>
          <w:rFonts w:eastAsia="Malgun Gothic"/>
          <w:color w:val="000000" w:themeColor="text1"/>
          <w:sz w:val="22"/>
          <w:szCs w:val="22"/>
          <w:lang w:val="en-GB"/>
        </w:rPr>
        <w:t xml:space="preserve">) in </w:t>
      </w:r>
      <w:r>
        <w:rPr>
          <w:rFonts w:eastAsia="Malgun Gothic"/>
          <w:color w:val="000000" w:themeColor="text1"/>
          <w:sz w:val="22"/>
          <w:szCs w:val="22"/>
          <w:lang w:val="en-GB"/>
        </w:rPr>
        <w:t xml:space="preserve">the hearts of </w:t>
      </w:r>
      <w:r w:rsidRPr="00AC572F">
        <w:rPr>
          <w:rFonts w:eastAsia="Malgun Gothic"/>
          <w:color w:val="000000" w:themeColor="text1"/>
          <w:sz w:val="22"/>
          <w:szCs w:val="22"/>
          <w:lang w:val="en-GB"/>
        </w:rPr>
        <w:t>WT and</w:t>
      </w:r>
      <w:r w:rsidRPr="00AC572F">
        <w:rPr>
          <w:rFonts w:eastAsia="Malgun Gothic"/>
          <w:i/>
          <w:color w:val="000000" w:themeColor="text1"/>
          <w:sz w:val="22"/>
          <w:szCs w:val="22"/>
        </w:rPr>
        <w:t xml:space="preserve"> 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w:t>
      </w:r>
      <w:r w:rsidRPr="00AC572F">
        <w:rPr>
          <w:rFonts w:eastAsia="Malgun Gothic"/>
          <w:b/>
          <w:color w:val="000000" w:themeColor="text1"/>
          <w:sz w:val="22"/>
          <w:szCs w:val="22"/>
        </w:rPr>
        <w:t>Fig. 2A-C</w:t>
      </w:r>
      <w:r w:rsidRPr="00AC572F">
        <w:rPr>
          <w:rFonts w:eastAsia="Malgun Gothic"/>
          <w:color w:val="000000" w:themeColor="text1"/>
          <w:sz w:val="22"/>
          <w:szCs w:val="22"/>
        </w:rPr>
        <w:t xml:space="preserve">). </w:t>
      </w:r>
      <w:r>
        <w:rPr>
          <w:rFonts w:eastAsia="Malgun Gothic"/>
          <w:color w:val="000000" w:themeColor="text1"/>
          <w:sz w:val="22"/>
          <w:szCs w:val="22"/>
        </w:rPr>
        <w:t xml:space="preserve">We also used this domain IV-targeted antibody to show that </w:t>
      </w:r>
      <w:r w:rsidRPr="00AC572F">
        <w:rPr>
          <w:rFonts w:eastAsia="Malgun Gothic"/>
          <w:color w:val="000000" w:themeColor="text1"/>
          <w:sz w:val="22"/>
          <w:szCs w:val="22"/>
          <w:lang w:val="en-GB"/>
        </w:rPr>
        <w:t>Ca</w:t>
      </w:r>
      <w:r w:rsidRPr="00AC572F">
        <w:rPr>
          <w:rFonts w:eastAsia="Malgun Gothic"/>
          <w:color w:val="000000" w:themeColor="text1"/>
          <w:sz w:val="22"/>
          <w:szCs w:val="22"/>
          <w:vertAlign w:val="superscript"/>
          <w:lang w:val="en-GB"/>
        </w:rPr>
        <w:t>2+</w:t>
      </w:r>
      <w:r>
        <w:rPr>
          <w:rFonts w:eastAsia="Malgun Gothic"/>
          <w:color w:val="000000" w:themeColor="text1"/>
          <w:sz w:val="22"/>
          <w:szCs w:val="22"/>
          <w:lang w:val="en-GB"/>
        </w:rPr>
        <w:t xml:space="preserve"> </w:t>
      </w:r>
      <w:r w:rsidRPr="00AC572F">
        <w:rPr>
          <w:rFonts w:eastAsia="Malgun Gothic"/>
          <w:color w:val="000000" w:themeColor="text1"/>
          <w:sz w:val="22"/>
          <w:szCs w:val="22"/>
          <w:lang w:val="en-GB"/>
        </w:rPr>
        <w:t xml:space="preserve">chelation </w:t>
      </w:r>
      <w:r>
        <w:rPr>
          <w:rFonts w:eastAsia="Malgun Gothic"/>
          <w:color w:val="000000" w:themeColor="text1"/>
          <w:sz w:val="22"/>
          <w:szCs w:val="22"/>
          <w:lang w:val="en-GB"/>
        </w:rPr>
        <w:t xml:space="preserve">prevented </w:t>
      </w:r>
      <w:r w:rsidRPr="00AC572F">
        <w:rPr>
          <w:rFonts w:eastAsia="Malgun Gothic"/>
          <w:color w:val="000000" w:themeColor="text1"/>
          <w:sz w:val="22"/>
          <w:szCs w:val="22"/>
        </w:rPr>
        <w:t xml:space="preserve">mitochondrial </w:t>
      </w:r>
      <w:r>
        <w:rPr>
          <w:rFonts w:eastAsia="Malgun Gothic"/>
          <w:color w:val="000000" w:themeColor="text1"/>
          <w:sz w:val="22"/>
          <w:szCs w:val="22"/>
        </w:rPr>
        <w:t xml:space="preserve">association </w:t>
      </w:r>
      <w:r w:rsidRPr="00AC572F">
        <w:rPr>
          <w:rFonts w:eastAsia="Malgun Gothic"/>
          <w:color w:val="000000" w:themeColor="text1"/>
          <w:sz w:val="22"/>
          <w:szCs w:val="22"/>
        </w:rPr>
        <w:t xml:space="preserve">of CAPN1 </w:t>
      </w:r>
      <w:r w:rsidRPr="00AC572F">
        <w:rPr>
          <w:rFonts w:eastAsia="Malgun Gothic"/>
          <w:color w:val="000000" w:themeColor="text1"/>
          <w:sz w:val="22"/>
          <w:szCs w:val="22"/>
          <w:lang w:val="en-GB"/>
        </w:rPr>
        <w:t>(</w:t>
      </w:r>
      <w:r w:rsidRPr="00AC572F">
        <w:rPr>
          <w:rFonts w:eastAsia="Malgun Gothic"/>
          <w:b/>
          <w:color w:val="000000" w:themeColor="text1"/>
          <w:sz w:val="22"/>
          <w:szCs w:val="22"/>
          <w:lang w:val="en-GB"/>
        </w:rPr>
        <w:t xml:space="preserve">Fig. </w:t>
      </w:r>
      <w:r>
        <w:rPr>
          <w:rFonts w:eastAsia="Malgun Gothic"/>
          <w:b/>
          <w:color w:val="000000" w:themeColor="text1"/>
          <w:sz w:val="22"/>
          <w:szCs w:val="22"/>
          <w:lang w:val="en-GB"/>
        </w:rPr>
        <w:t>3I, J</w:t>
      </w:r>
      <w:r w:rsidRPr="00AC572F">
        <w:rPr>
          <w:rFonts w:eastAsia="Malgun Gothic"/>
          <w:color w:val="000000" w:themeColor="text1"/>
          <w:sz w:val="22"/>
          <w:szCs w:val="22"/>
          <w:lang w:val="en-GB"/>
        </w:rPr>
        <w:t>;</w:t>
      </w:r>
      <w:r w:rsidRPr="00AC572F">
        <w:rPr>
          <w:rFonts w:eastAsia="Malgun Gothic"/>
          <w:b/>
          <w:color w:val="000000" w:themeColor="text1"/>
          <w:sz w:val="22"/>
          <w:szCs w:val="22"/>
          <w:lang w:val="en-GB"/>
        </w:rPr>
        <w:t xml:space="preserve"> </w:t>
      </w:r>
      <w:r>
        <w:rPr>
          <w:rFonts w:eastAsia="Malgun Gothic"/>
          <w:b/>
          <w:color w:val="000000" w:themeColor="text1"/>
          <w:sz w:val="22"/>
          <w:szCs w:val="22"/>
          <w:lang w:val="en-GB"/>
        </w:rPr>
        <w:t>f</w:t>
      </w:r>
      <w:r w:rsidRPr="00AC572F">
        <w:rPr>
          <w:rFonts w:eastAsia="Malgun Gothic"/>
          <w:b/>
          <w:color w:val="000000" w:themeColor="text1"/>
          <w:sz w:val="22"/>
          <w:szCs w:val="22"/>
          <w:lang w:val="en-GB"/>
        </w:rPr>
        <w:t xml:space="preserve">ig. </w:t>
      </w:r>
      <w:r>
        <w:rPr>
          <w:rFonts w:eastAsia="Malgun Gothic"/>
          <w:b/>
          <w:color w:val="000000" w:themeColor="text1"/>
          <w:sz w:val="22"/>
          <w:szCs w:val="22"/>
          <w:lang w:val="en-GB"/>
        </w:rPr>
        <w:t>S</w:t>
      </w:r>
      <w:r w:rsidRPr="00AC572F">
        <w:rPr>
          <w:rFonts w:eastAsia="Malgun Gothic"/>
          <w:b/>
          <w:color w:val="000000" w:themeColor="text1"/>
          <w:sz w:val="22"/>
          <w:szCs w:val="22"/>
          <w:lang w:val="en-GB"/>
        </w:rPr>
        <w:t>3D</w:t>
      </w:r>
      <w:r w:rsidRPr="00AC572F">
        <w:rPr>
          <w:rFonts w:eastAsia="Malgun Gothic"/>
          <w:color w:val="000000" w:themeColor="text1"/>
          <w:sz w:val="22"/>
          <w:szCs w:val="22"/>
          <w:lang w:val="en-GB"/>
        </w:rPr>
        <w:t>)</w:t>
      </w:r>
      <w:r>
        <w:rPr>
          <w:rFonts w:eastAsia="Malgun Gothic"/>
          <w:color w:val="000000" w:themeColor="text1"/>
          <w:sz w:val="22"/>
          <w:szCs w:val="22"/>
          <w:lang w:val="en-GB"/>
        </w:rPr>
        <w:t>.</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To verify these findings with another antibody (</w:t>
      </w:r>
      <w:r w:rsidRPr="00DA4488">
        <w:rPr>
          <w:rFonts w:eastAsia="Malgun Gothic"/>
          <w:color w:val="000000" w:themeColor="text1"/>
          <w:sz w:val="22"/>
          <w:szCs w:val="22"/>
          <w:lang w:val="en-GB"/>
        </w:rPr>
        <w:t xml:space="preserve">9A4H8D3 antibody, which specifically binds to </w:t>
      </w:r>
      <w:r>
        <w:rPr>
          <w:rFonts w:eastAsia="Malgun Gothic"/>
          <w:color w:val="000000" w:themeColor="text1"/>
          <w:sz w:val="22"/>
          <w:szCs w:val="22"/>
          <w:lang w:val="en-GB"/>
        </w:rPr>
        <w:t>d</w:t>
      </w:r>
      <w:r w:rsidRPr="00DA4488">
        <w:rPr>
          <w:rFonts w:eastAsia="Malgun Gothic"/>
          <w:color w:val="000000" w:themeColor="text1"/>
          <w:sz w:val="22"/>
          <w:szCs w:val="22"/>
          <w:lang w:val="en-GB"/>
        </w:rPr>
        <w:t>omain III of CAPN1</w:t>
      </w:r>
      <w:r>
        <w:rPr>
          <w:rFonts w:eastAsia="Malgun Gothic"/>
          <w:color w:val="000000" w:themeColor="text1"/>
          <w:sz w:val="22"/>
          <w:szCs w:val="22"/>
          <w:lang w:val="en-GB"/>
        </w:rPr>
        <w:t xml:space="preserve">), we </w:t>
      </w:r>
      <w:r>
        <w:rPr>
          <w:rFonts w:eastAsia="Malgun Gothic"/>
          <w:color w:val="000000" w:themeColor="text1"/>
          <w:sz w:val="22"/>
          <w:szCs w:val="22"/>
        </w:rPr>
        <w:t>evaluated</w:t>
      </w:r>
      <w:r w:rsidRPr="00AC572F">
        <w:rPr>
          <w:rFonts w:eastAsia="Malgun Gothic"/>
          <w:color w:val="000000" w:themeColor="text1"/>
          <w:sz w:val="22"/>
          <w:szCs w:val="22"/>
        </w:rPr>
        <w:t xml:space="preserve"> </w:t>
      </w:r>
      <w:r w:rsidRPr="00AC572F">
        <w:rPr>
          <w:rFonts w:eastAsia="Malgun Gothic"/>
          <w:color w:val="000000" w:themeColor="text1"/>
          <w:sz w:val="22"/>
          <w:szCs w:val="22"/>
          <w:lang w:val="en-GB"/>
        </w:rPr>
        <w:t xml:space="preserve">the subcellular localization of CAPN1 from heart lysates </w:t>
      </w:r>
      <w:r>
        <w:rPr>
          <w:rFonts w:eastAsia="Malgun Gothic"/>
          <w:color w:val="000000" w:themeColor="text1"/>
          <w:sz w:val="22"/>
          <w:szCs w:val="22"/>
          <w:lang w:val="en-GB"/>
        </w:rPr>
        <w:t>from exercised WT and mutant mice</w:t>
      </w:r>
      <w:r w:rsidRPr="00AC572F">
        <w:rPr>
          <w:color w:val="000000" w:themeColor="text1"/>
          <w:sz w:val="22"/>
          <w:szCs w:val="22"/>
        </w:rPr>
        <w:t>. We found both total (80</w:t>
      </w:r>
      <w:r>
        <w:rPr>
          <w:color w:val="000000" w:themeColor="text1"/>
          <w:sz w:val="22"/>
          <w:szCs w:val="22"/>
        </w:rPr>
        <w:t xml:space="preserve"> </w:t>
      </w:r>
      <w:proofErr w:type="spellStart"/>
      <w:r w:rsidRPr="00AC572F">
        <w:rPr>
          <w:color w:val="000000" w:themeColor="text1"/>
          <w:sz w:val="22"/>
          <w:szCs w:val="22"/>
        </w:rPr>
        <w:t>kDa</w:t>
      </w:r>
      <w:proofErr w:type="spellEnd"/>
      <w:r w:rsidRPr="00AC572F">
        <w:rPr>
          <w:color w:val="000000" w:themeColor="text1"/>
          <w:sz w:val="22"/>
          <w:szCs w:val="22"/>
        </w:rPr>
        <w:t>) and active (75</w:t>
      </w:r>
      <w:r>
        <w:rPr>
          <w:color w:val="000000" w:themeColor="text1"/>
          <w:sz w:val="22"/>
          <w:szCs w:val="22"/>
        </w:rPr>
        <w:t xml:space="preserve"> </w:t>
      </w:r>
      <w:proofErr w:type="spellStart"/>
      <w:r w:rsidRPr="00AC572F">
        <w:rPr>
          <w:color w:val="000000" w:themeColor="text1"/>
          <w:sz w:val="22"/>
          <w:szCs w:val="22"/>
        </w:rPr>
        <w:t>kDa</w:t>
      </w:r>
      <w:proofErr w:type="spellEnd"/>
      <w:r w:rsidRPr="00AC572F">
        <w:rPr>
          <w:color w:val="000000" w:themeColor="text1"/>
          <w:sz w:val="22"/>
          <w:szCs w:val="22"/>
        </w:rPr>
        <w:t xml:space="preserve">) CAPN1 in cytosolic and mitochondrial </w:t>
      </w:r>
      <w:r>
        <w:rPr>
          <w:color w:val="000000" w:themeColor="text1"/>
          <w:sz w:val="22"/>
          <w:szCs w:val="22"/>
        </w:rPr>
        <w:t>fractions</w:t>
      </w:r>
      <w:r w:rsidRPr="00AC572F">
        <w:rPr>
          <w:color w:val="000000" w:themeColor="text1"/>
          <w:sz w:val="22"/>
          <w:szCs w:val="22"/>
        </w:rPr>
        <w:t xml:space="preserve"> from WT cardiac lysates (</w:t>
      </w:r>
      <w:r w:rsidRPr="00AC572F">
        <w:rPr>
          <w:b/>
          <w:color w:val="000000" w:themeColor="text1"/>
          <w:sz w:val="22"/>
          <w:szCs w:val="22"/>
        </w:rPr>
        <w:t xml:space="preserve">Fig. </w:t>
      </w:r>
      <w:r>
        <w:rPr>
          <w:b/>
          <w:color w:val="000000" w:themeColor="text1"/>
          <w:sz w:val="22"/>
          <w:szCs w:val="22"/>
        </w:rPr>
        <w:t>3K, L</w:t>
      </w:r>
      <w:r w:rsidRPr="00AC572F">
        <w:rPr>
          <w:color w:val="000000" w:themeColor="text1"/>
          <w:sz w:val="22"/>
          <w:szCs w:val="22"/>
        </w:rPr>
        <w:t xml:space="preserve">). </w:t>
      </w:r>
      <w:r>
        <w:rPr>
          <w:color w:val="000000" w:themeColor="text1"/>
          <w:sz w:val="22"/>
          <w:szCs w:val="22"/>
        </w:rPr>
        <w:t>However,</w:t>
      </w:r>
      <w:r w:rsidRPr="00AC572F">
        <w:rPr>
          <w:color w:val="000000" w:themeColor="text1"/>
          <w:sz w:val="22"/>
          <w:szCs w:val="22"/>
        </w:rPr>
        <w:t xml:space="preserve"> mitochondrial </w:t>
      </w:r>
      <w:r>
        <w:rPr>
          <w:color w:val="000000" w:themeColor="text1"/>
          <w:sz w:val="22"/>
          <w:szCs w:val="22"/>
        </w:rPr>
        <w:t>fractions</w:t>
      </w:r>
      <w:r w:rsidRPr="00AC572F">
        <w:rPr>
          <w:color w:val="000000" w:themeColor="text1"/>
          <w:sz w:val="22"/>
          <w:szCs w:val="22"/>
        </w:rPr>
        <w:t xml:space="preserve"> from hearts </w:t>
      </w:r>
      <w:r>
        <w:rPr>
          <w:color w:val="000000" w:themeColor="text1"/>
          <w:sz w:val="22"/>
          <w:szCs w:val="22"/>
        </w:rPr>
        <w:t xml:space="preserve">of </w:t>
      </w:r>
      <w:r w:rsidRPr="00AC572F">
        <w:rPr>
          <w:color w:val="000000" w:themeColor="text1"/>
          <w:sz w:val="22"/>
          <w:szCs w:val="22"/>
        </w:rPr>
        <w:t xml:space="preserve">exercised </w:t>
      </w:r>
      <w:r w:rsidRPr="00AC572F">
        <w:rPr>
          <w:i/>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rPr>
        <w:t xml:space="preserve"> mice </w:t>
      </w:r>
      <w:r>
        <w:rPr>
          <w:color w:val="000000" w:themeColor="text1"/>
          <w:sz w:val="22"/>
          <w:szCs w:val="22"/>
        </w:rPr>
        <w:t>were enriched in</w:t>
      </w:r>
      <w:r w:rsidRPr="00AC572F">
        <w:rPr>
          <w:color w:val="000000" w:themeColor="text1"/>
          <w:sz w:val="22"/>
          <w:szCs w:val="22"/>
        </w:rPr>
        <w:t xml:space="preserve"> the active, cleaved CAPN1 (75</w:t>
      </w:r>
      <w:r>
        <w:rPr>
          <w:color w:val="000000" w:themeColor="text1"/>
          <w:sz w:val="22"/>
          <w:szCs w:val="22"/>
        </w:rPr>
        <w:t xml:space="preserve"> </w:t>
      </w:r>
      <w:proofErr w:type="spellStart"/>
      <w:r w:rsidRPr="00AC572F">
        <w:rPr>
          <w:color w:val="000000" w:themeColor="text1"/>
          <w:sz w:val="22"/>
          <w:szCs w:val="22"/>
        </w:rPr>
        <w:t>kDa</w:t>
      </w:r>
      <w:proofErr w:type="spellEnd"/>
      <w:r w:rsidRPr="00AC572F">
        <w:rPr>
          <w:color w:val="000000" w:themeColor="text1"/>
          <w:sz w:val="22"/>
          <w:szCs w:val="22"/>
        </w:rPr>
        <w:t>) peptide (</w:t>
      </w:r>
      <w:r w:rsidRPr="00AC572F">
        <w:rPr>
          <w:b/>
          <w:color w:val="000000" w:themeColor="text1"/>
          <w:sz w:val="22"/>
          <w:szCs w:val="22"/>
        </w:rPr>
        <w:t xml:space="preserve">Fig. </w:t>
      </w:r>
      <w:r>
        <w:rPr>
          <w:b/>
          <w:color w:val="000000" w:themeColor="text1"/>
          <w:sz w:val="22"/>
          <w:szCs w:val="22"/>
        </w:rPr>
        <w:t>3K, L</w:t>
      </w:r>
      <w:r w:rsidRPr="00AC572F">
        <w:rPr>
          <w:color w:val="000000" w:themeColor="text1"/>
          <w:sz w:val="22"/>
          <w:szCs w:val="22"/>
        </w:rPr>
        <w:t xml:space="preserve">). </w:t>
      </w:r>
      <w:r w:rsidRPr="00AC572F">
        <w:rPr>
          <w:rFonts w:eastAsia="Malgun Gothic"/>
          <w:color w:val="000000" w:themeColor="text1"/>
          <w:sz w:val="22"/>
          <w:szCs w:val="22"/>
          <w:lang w:val="en-GB"/>
        </w:rPr>
        <w:t xml:space="preserve">These data </w:t>
      </w:r>
      <w:r>
        <w:rPr>
          <w:rFonts w:eastAsia="Malgun Gothic"/>
          <w:color w:val="000000" w:themeColor="text1"/>
          <w:sz w:val="22"/>
          <w:szCs w:val="22"/>
          <w:lang w:val="en-GB"/>
        </w:rPr>
        <w:t>suggested that</w:t>
      </w:r>
      <w:r w:rsidRPr="00AC572F">
        <w:rPr>
          <w:rFonts w:eastAsia="Malgun Gothic"/>
          <w:color w:val="000000" w:themeColor="text1"/>
          <w:sz w:val="22"/>
          <w:szCs w:val="22"/>
          <w:lang w:val="en-GB"/>
        </w:rPr>
        <w:t xml:space="preserve"> CAPN1 </w:t>
      </w:r>
      <w:r>
        <w:rPr>
          <w:rFonts w:eastAsia="Malgun Gothic"/>
          <w:color w:val="000000" w:themeColor="text1"/>
          <w:sz w:val="22"/>
          <w:szCs w:val="22"/>
          <w:lang w:val="en-GB"/>
        </w:rPr>
        <w:t xml:space="preserve">becomes activated at the mitochondria in ACM myocytes </w:t>
      </w:r>
      <w:r w:rsidRPr="00AC572F">
        <w:rPr>
          <w:rFonts w:eastAsia="Malgun Gothic"/>
          <w:color w:val="000000" w:themeColor="text1"/>
          <w:sz w:val="22"/>
          <w:szCs w:val="22"/>
          <w:lang w:val="en-GB"/>
        </w:rPr>
        <w:t xml:space="preserve">in </w:t>
      </w:r>
      <w:r>
        <w:rPr>
          <w:rFonts w:eastAsia="Malgun Gothic"/>
          <w:color w:val="000000" w:themeColor="text1"/>
          <w:sz w:val="22"/>
          <w:szCs w:val="22"/>
          <w:lang w:val="en-GB"/>
        </w:rPr>
        <w:t xml:space="preserve">response to </w:t>
      </w:r>
      <w:r w:rsidRPr="00AC572F">
        <w:rPr>
          <w:rFonts w:eastAsia="Malgun Gothic"/>
          <w:color w:val="000000" w:themeColor="text1"/>
          <w:sz w:val="22"/>
          <w:szCs w:val="22"/>
          <w:lang w:val="en-GB"/>
        </w:rPr>
        <w:t>exercise</w:t>
      </w:r>
      <w:r>
        <w:rPr>
          <w:rFonts w:eastAsia="Malgun Gothic"/>
          <w:color w:val="000000" w:themeColor="text1"/>
          <w:sz w:val="22"/>
          <w:szCs w:val="22"/>
          <w:lang w:val="en-GB"/>
        </w:rPr>
        <w:t xml:space="preserve">. </w:t>
      </w:r>
    </w:p>
    <w:p w14:paraId="6D699070" w14:textId="77777777" w:rsidR="0053753B" w:rsidRPr="00AC572F" w:rsidRDefault="0053753B" w:rsidP="001B4A24">
      <w:pPr>
        <w:spacing w:line="480" w:lineRule="auto"/>
        <w:ind w:firstLine="720"/>
        <w:jc w:val="both"/>
        <w:rPr>
          <w:rFonts w:eastAsia="Malgun Gothic"/>
          <w:color w:val="000000" w:themeColor="text1"/>
          <w:sz w:val="22"/>
          <w:szCs w:val="22"/>
          <w:lang w:val="en-GB"/>
        </w:rPr>
      </w:pPr>
    </w:p>
    <w:p w14:paraId="05D7155F" w14:textId="77777777" w:rsidR="0053753B" w:rsidRPr="00AC0AD9" w:rsidRDefault="0053753B" w:rsidP="001B4A24">
      <w:pPr>
        <w:spacing w:line="480" w:lineRule="auto"/>
        <w:mirrorIndents/>
        <w:jc w:val="both"/>
        <w:rPr>
          <w:rFonts w:eastAsia="Malgun Gothic"/>
          <w:b/>
          <w:bCs/>
          <w:i/>
          <w:color w:val="000000" w:themeColor="text1"/>
          <w:sz w:val="22"/>
          <w:szCs w:val="22"/>
        </w:rPr>
      </w:pPr>
      <w:r w:rsidRPr="00AC0AD9">
        <w:rPr>
          <w:rFonts w:eastAsia="Malgun Gothic"/>
          <w:b/>
          <w:bCs/>
          <w:i/>
          <w:color w:val="000000" w:themeColor="text1"/>
          <w:sz w:val="22"/>
          <w:szCs w:val="22"/>
        </w:rPr>
        <w:t xml:space="preserve">CAPN1 activation leads to AIF truncation  </w:t>
      </w:r>
    </w:p>
    <w:p w14:paraId="275B9A95" w14:textId="71B18353" w:rsidR="0053753B" w:rsidRDefault="0053753B" w:rsidP="001B4A24">
      <w:pPr>
        <w:spacing w:line="480" w:lineRule="auto"/>
        <w:ind w:firstLine="720"/>
        <w:jc w:val="both"/>
        <w:rPr>
          <w:rFonts w:eastAsia="Malgun Gothic"/>
          <w:bCs/>
          <w:color w:val="000000" w:themeColor="text1"/>
          <w:sz w:val="22"/>
          <w:szCs w:val="22"/>
        </w:rPr>
      </w:pPr>
      <w:r w:rsidRPr="00AC572F">
        <w:rPr>
          <w:rFonts w:eastAsia="Malgun Gothic"/>
          <w:color w:val="000000" w:themeColor="text1"/>
          <w:sz w:val="22"/>
          <w:szCs w:val="22"/>
        </w:rPr>
        <w:t xml:space="preserve">Our </w:t>
      </w:r>
      <w:r w:rsidRPr="000608A5">
        <w:rPr>
          <w:rFonts w:eastAsia="Malgun Gothic"/>
          <w:iCs/>
          <w:color w:val="000000" w:themeColor="text1"/>
          <w:sz w:val="22"/>
          <w:szCs w:val="22"/>
        </w:rPr>
        <w:t>in vivo</w:t>
      </w:r>
      <w:r w:rsidRPr="00DE543D">
        <w:rPr>
          <w:rFonts w:eastAsia="Malgun Gothic"/>
          <w:iCs/>
          <w:color w:val="000000" w:themeColor="text1"/>
          <w:sz w:val="22"/>
          <w:szCs w:val="22"/>
        </w:rPr>
        <w:t xml:space="preserve"> and </w:t>
      </w:r>
      <w:r w:rsidRPr="000608A5">
        <w:rPr>
          <w:rFonts w:eastAsia="Malgun Gothic"/>
          <w:iCs/>
          <w:color w:val="000000" w:themeColor="text1"/>
          <w:sz w:val="22"/>
          <w:szCs w:val="22"/>
        </w:rPr>
        <w:t>in vitro</w:t>
      </w:r>
      <w:r w:rsidRPr="00AC572F">
        <w:rPr>
          <w:rFonts w:eastAsia="Malgun Gothic"/>
          <w:color w:val="000000" w:themeColor="text1"/>
          <w:sz w:val="22"/>
          <w:szCs w:val="22"/>
        </w:rPr>
        <w:t xml:space="preserve"> findings </w:t>
      </w:r>
      <w:r>
        <w:rPr>
          <w:rFonts w:eastAsia="Malgun Gothic"/>
          <w:color w:val="000000" w:themeColor="text1"/>
          <w:sz w:val="22"/>
          <w:szCs w:val="22"/>
        </w:rPr>
        <w:t xml:space="preserve">are </w:t>
      </w:r>
      <w:r w:rsidRPr="00AC572F">
        <w:rPr>
          <w:rFonts w:eastAsia="Malgun Gothic"/>
          <w:color w:val="000000" w:themeColor="text1"/>
          <w:sz w:val="22"/>
          <w:szCs w:val="22"/>
        </w:rPr>
        <w:t xml:space="preserve">similar </w:t>
      </w:r>
      <w:r>
        <w:rPr>
          <w:rFonts w:eastAsia="Malgun Gothic"/>
          <w:color w:val="000000" w:themeColor="text1"/>
          <w:sz w:val="22"/>
          <w:szCs w:val="22"/>
        </w:rPr>
        <w:t>to studies showing</w:t>
      </w:r>
      <w:r w:rsidRPr="00AC572F">
        <w:rPr>
          <w:rFonts w:eastAsia="Malgun Gothic"/>
          <w:color w:val="000000" w:themeColor="text1"/>
          <w:sz w:val="22"/>
          <w:szCs w:val="22"/>
        </w:rPr>
        <w:t xml:space="preserve"> a “</w:t>
      </w:r>
      <w:proofErr w:type="spellStart"/>
      <w:r w:rsidRPr="00AC572F">
        <w:rPr>
          <w:rFonts w:eastAsia="Malgun Gothic"/>
          <w:color w:val="000000" w:themeColor="text1"/>
          <w:sz w:val="22"/>
          <w:szCs w:val="22"/>
        </w:rPr>
        <w:t>mitochondriocentric</w:t>
      </w:r>
      <w:proofErr w:type="spellEnd"/>
      <w:r w:rsidRPr="00AC572F">
        <w:rPr>
          <w:rFonts w:eastAsia="Malgun Gothic"/>
          <w:color w:val="000000" w:themeColor="text1"/>
          <w:sz w:val="22"/>
          <w:szCs w:val="22"/>
        </w:rPr>
        <w:t xml:space="preserve">” signal-transducer-effector (MSTE) pathway in non-ischemic cardiomyocyte necrosis </w:t>
      </w:r>
      <w:r w:rsidR="001B4A24">
        <w:rPr>
          <w:rFonts w:eastAsia="Malgun Gothic"/>
          <w:color w:val="000000" w:themeColor="text1"/>
          <w:sz w:val="22"/>
          <w:szCs w:val="22"/>
        </w:rPr>
        <w:t>(19,43)</w:t>
      </w:r>
      <w:r w:rsidRPr="00AC572F">
        <w:rPr>
          <w:rFonts w:eastAsia="Malgun Gothic"/>
          <w:color w:val="000000" w:themeColor="text1"/>
          <w:sz w:val="22"/>
          <w:szCs w:val="22"/>
        </w:rPr>
        <w:t xml:space="preserve">. </w:t>
      </w:r>
      <w:r>
        <w:rPr>
          <w:rFonts w:eastAsia="Malgun Gothic"/>
          <w:color w:val="000000" w:themeColor="text1"/>
          <w:sz w:val="22"/>
          <w:szCs w:val="22"/>
        </w:rPr>
        <w:t xml:space="preserve">Thus, we hypothesized that, </w:t>
      </w:r>
      <w:r w:rsidRPr="00AC572F">
        <w:rPr>
          <w:rFonts w:eastAsia="Malgun Gothic"/>
          <w:color w:val="000000" w:themeColor="text1"/>
          <w:sz w:val="22"/>
          <w:szCs w:val="22"/>
        </w:rPr>
        <w:t>in both HL-1 and ACM myocytes</w:t>
      </w:r>
      <w:r>
        <w:rPr>
          <w:rFonts w:eastAsia="Malgun Gothic"/>
          <w:color w:val="000000" w:themeColor="text1"/>
          <w:sz w:val="22"/>
          <w:szCs w:val="22"/>
        </w:rPr>
        <w:t xml:space="preserve">, </w:t>
      </w:r>
      <w:r w:rsidRPr="00AC572F">
        <w:rPr>
          <w:rFonts w:eastAsia="Malgun Gothic"/>
          <w:color w:val="000000" w:themeColor="text1"/>
          <w:sz w:val="22"/>
          <w:szCs w:val="22"/>
        </w:rPr>
        <w:t>th</w:t>
      </w:r>
      <w:r>
        <w:rPr>
          <w:rFonts w:eastAsia="Malgun Gothic"/>
          <w:color w:val="000000" w:themeColor="text1"/>
          <w:sz w:val="22"/>
          <w:szCs w:val="22"/>
        </w:rPr>
        <w:t>e</w:t>
      </w:r>
      <w:r w:rsidRPr="00AC572F">
        <w:rPr>
          <w:rFonts w:eastAsia="Malgun Gothic"/>
          <w:color w:val="000000" w:themeColor="text1"/>
          <w:sz w:val="22"/>
          <w:szCs w:val="22"/>
        </w:rPr>
        <w:t xml:space="preserve"> MSTE pathway </w:t>
      </w:r>
      <w:r>
        <w:rPr>
          <w:rFonts w:eastAsia="Malgun Gothic"/>
          <w:color w:val="000000" w:themeColor="text1"/>
          <w:sz w:val="22"/>
          <w:szCs w:val="22"/>
        </w:rPr>
        <w:t>is triggered by an increase in</w:t>
      </w:r>
      <w:r w:rsidRPr="00AC572F">
        <w:rPr>
          <w:rFonts w:eastAsia="Malgun Gothic"/>
          <w:color w:val="000000" w:themeColor="text1"/>
          <w:sz w:val="22"/>
          <w:szCs w:val="22"/>
        </w:rPr>
        <w:t xml:space="preserve"> Ca</w:t>
      </w:r>
      <w:r w:rsidRPr="00AC572F">
        <w:rPr>
          <w:rFonts w:eastAsia="Malgun Gothic"/>
          <w:color w:val="000000" w:themeColor="text1"/>
          <w:sz w:val="22"/>
          <w:szCs w:val="22"/>
          <w:vertAlign w:val="superscript"/>
        </w:rPr>
        <w:t>2+</w:t>
      </w:r>
      <w:r>
        <w:rPr>
          <w:rFonts w:eastAsia="Malgun Gothic"/>
          <w:color w:val="000000" w:themeColor="text1"/>
          <w:sz w:val="22"/>
          <w:szCs w:val="22"/>
        </w:rPr>
        <w:t xml:space="preserve"> (the signal),</w:t>
      </w:r>
      <w:r w:rsidRPr="00AC572F">
        <w:rPr>
          <w:rFonts w:eastAsia="Malgun Gothic"/>
          <w:color w:val="000000" w:themeColor="text1"/>
          <w:sz w:val="22"/>
          <w:szCs w:val="22"/>
        </w:rPr>
        <w:t xml:space="preserve"> </w:t>
      </w:r>
      <w:r>
        <w:rPr>
          <w:rFonts w:eastAsia="Malgun Gothic"/>
          <w:color w:val="000000" w:themeColor="text1"/>
          <w:sz w:val="22"/>
          <w:szCs w:val="22"/>
        </w:rPr>
        <w:t xml:space="preserve">which </w:t>
      </w:r>
      <w:r w:rsidRPr="00AC572F">
        <w:rPr>
          <w:rFonts w:eastAsia="Malgun Gothic"/>
          <w:color w:val="000000" w:themeColor="text1"/>
          <w:sz w:val="22"/>
          <w:szCs w:val="22"/>
        </w:rPr>
        <w:t>activat</w:t>
      </w:r>
      <w:r>
        <w:rPr>
          <w:rFonts w:eastAsia="Malgun Gothic"/>
          <w:color w:val="000000" w:themeColor="text1"/>
          <w:sz w:val="22"/>
          <w:szCs w:val="22"/>
        </w:rPr>
        <w:t>es</w:t>
      </w:r>
      <w:r w:rsidRPr="00AC572F">
        <w:rPr>
          <w:rFonts w:eastAsia="Malgun Gothic"/>
          <w:color w:val="000000" w:themeColor="text1"/>
          <w:sz w:val="22"/>
          <w:szCs w:val="22"/>
        </w:rPr>
        <w:t xml:space="preserve"> </w:t>
      </w:r>
      <w:r>
        <w:rPr>
          <w:rFonts w:eastAsia="Malgun Gothic"/>
          <w:color w:val="000000" w:themeColor="text1"/>
          <w:sz w:val="22"/>
          <w:szCs w:val="22"/>
        </w:rPr>
        <w:t xml:space="preserve">CAPN1 (the </w:t>
      </w:r>
      <w:r w:rsidRPr="00AC572F">
        <w:rPr>
          <w:rFonts w:eastAsia="Malgun Gothic"/>
          <w:color w:val="000000" w:themeColor="text1"/>
          <w:sz w:val="22"/>
          <w:szCs w:val="22"/>
        </w:rPr>
        <w:t>transducer), leading to myocyte necrosis (the</w:t>
      </w:r>
      <w:r>
        <w:rPr>
          <w:rFonts w:eastAsia="Malgun Gothic"/>
          <w:color w:val="000000" w:themeColor="text1"/>
          <w:sz w:val="22"/>
          <w:szCs w:val="22"/>
        </w:rPr>
        <w:t xml:space="preserve"> end outcome</w:t>
      </w:r>
      <w:r w:rsidRPr="00AC572F">
        <w:rPr>
          <w:rFonts w:eastAsia="Malgun Gothic"/>
          <w:color w:val="000000" w:themeColor="text1"/>
          <w:sz w:val="22"/>
          <w:szCs w:val="22"/>
        </w:rPr>
        <w:t xml:space="preserve">). </w:t>
      </w:r>
      <w:r>
        <w:rPr>
          <w:rFonts w:eastAsia="Malgun Gothic"/>
          <w:color w:val="000000" w:themeColor="text1"/>
          <w:sz w:val="22"/>
          <w:szCs w:val="22"/>
        </w:rPr>
        <w:t xml:space="preserve">Missing is identity of </w:t>
      </w:r>
      <w:r w:rsidRPr="00AC572F">
        <w:rPr>
          <w:rFonts w:eastAsia="Malgun Gothic"/>
          <w:color w:val="000000" w:themeColor="text1"/>
          <w:sz w:val="22"/>
          <w:szCs w:val="22"/>
        </w:rPr>
        <w:t xml:space="preserve">the mitochondrial effector </w:t>
      </w:r>
      <w:r>
        <w:rPr>
          <w:rFonts w:eastAsia="Malgun Gothic"/>
          <w:color w:val="000000" w:themeColor="text1"/>
          <w:sz w:val="22"/>
          <w:szCs w:val="22"/>
        </w:rPr>
        <w:t>responsible</w:t>
      </w:r>
      <w:r w:rsidRPr="00AC572F">
        <w:rPr>
          <w:rFonts w:eastAsia="Malgun Gothic"/>
          <w:color w:val="000000" w:themeColor="text1"/>
          <w:sz w:val="22"/>
          <w:szCs w:val="22"/>
        </w:rPr>
        <w:t xml:space="preserve"> for myocyte necrosis in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myocytes. Therefore, myocardium from both sedentary and exercised WT and </w:t>
      </w:r>
      <w:r w:rsidRPr="00AC572F">
        <w:rPr>
          <w:rFonts w:eastAsia="Malgun Gothic"/>
          <w:i/>
          <w:color w:val="000000" w:themeColor="text1"/>
          <w:sz w:val="22"/>
          <w:szCs w:val="22"/>
          <w:shd w:val="clear" w:color="auto" w:fill="FFFFFF"/>
        </w:rPr>
        <w:t>Dsg2</w:t>
      </w:r>
      <w:r w:rsidRPr="00AC572F">
        <w:rPr>
          <w:rFonts w:eastAsia="Malgun Gothic"/>
          <w:color w:val="000000" w:themeColor="text1"/>
          <w:sz w:val="22"/>
          <w:szCs w:val="22"/>
          <w:shd w:val="clear" w:color="auto" w:fill="FFFFFF"/>
          <w:vertAlign w:val="superscript"/>
        </w:rPr>
        <w:t>mut/</w:t>
      </w:r>
      <w:proofErr w:type="spellStart"/>
      <w:r w:rsidRPr="00AC572F">
        <w:rPr>
          <w:rFonts w:eastAsia="Malgun Gothic"/>
          <w:color w:val="000000" w:themeColor="text1"/>
          <w:sz w:val="22"/>
          <w:szCs w:val="22"/>
          <w:shd w:val="clear" w:color="auto" w:fill="FFFFFF"/>
          <w:vertAlign w:val="superscript"/>
        </w:rPr>
        <w:t>mut</w:t>
      </w:r>
      <w:proofErr w:type="spellEnd"/>
      <w:r w:rsidRPr="00AC572F">
        <w:rPr>
          <w:rFonts w:eastAsia="Malgun Gothic"/>
          <w:color w:val="000000" w:themeColor="text1"/>
          <w:sz w:val="22"/>
          <w:szCs w:val="22"/>
        </w:rPr>
        <w:t xml:space="preserve"> mice was assessed for changes in cytochrome-C (</w:t>
      </w:r>
      <w:proofErr w:type="spellStart"/>
      <w:r w:rsidRPr="00AC572F">
        <w:rPr>
          <w:rFonts w:eastAsia="Malgun Gothic"/>
          <w:color w:val="000000" w:themeColor="text1"/>
          <w:sz w:val="22"/>
          <w:szCs w:val="22"/>
        </w:rPr>
        <w:t>cytC</w:t>
      </w:r>
      <w:proofErr w:type="spellEnd"/>
      <w:r w:rsidRPr="00AC572F">
        <w:rPr>
          <w:rFonts w:eastAsia="Malgun Gothic"/>
          <w:color w:val="000000" w:themeColor="text1"/>
          <w:sz w:val="22"/>
          <w:szCs w:val="22"/>
        </w:rPr>
        <w:t xml:space="preserve">) and </w:t>
      </w:r>
      <w:r w:rsidRPr="00AC572F">
        <w:rPr>
          <w:rFonts w:eastAsia="Malgun Gothic"/>
          <w:bCs/>
          <w:color w:val="000000" w:themeColor="text1"/>
          <w:sz w:val="22"/>
          <w:szCs w:val="22"/>
        </w:rPr>
        <w:t xml:space="preserve">apoptosis-inducing factor (AIF) </w:t>
      </w:r>
      <w:r>
        <w:rPr>
          <w:rFonts w:eastAsia="Malgun Gothic"/>
          <w:bCs/>
          <w:color w:val="000000" w:themeColor="text1"/>
          <w:sz w:val="22"/>
          <w:szCs w:val="22"/>
        </w:rPr>
        <w:t xml:space="preserve">abundance and localization </w:t>
      </w:r>
      <w:r w:rsidRPr="00AC572F">
        <w:rPr>
          <w:rFonts w:eastAsia="Malgun Gothic"/>
          <w:bCs/>
          <w:color w:val="000000" w:themeColor="text1"/>
          <w:sz w:val="22"/>
          <w:szCs w:val="22"/>
        </w:rPr>
        <w:t>(</w:t>
      </w:r>
      <w:r w:rsidRPr="00AC572F">
        <w:rPr>
          <w:rFonts w:eastAsia="Malgun Gothic"/>
          <w:b/>
          <w:bCs/>
          <w:color w:val="000000" w:themeColor="text1"/>
          <w:sz w:val="22"/>
          <w:szCs w:val="22"/>
        </w:rPr>
        <w:t xml:space="preserve">Fig. </w:t>
      </w:r>
      <w:r>
        <w:rPr>
          <w:rFonts w:eastAsia="Malgun Gothic"/>
          <w:b/>
          <w:bCs/>
          <w:color w:val="000000" w:themeColor="text1"/>
          <w:sz w:val="22"/>
          <w:szCs w:val="22"/>
        </w:rPr>
        <w:t>4</w:t>
      </w:r>
      <w:r w:rsidRPr="00AC572F">
        <w:rPr>
          <w:rFonts w:eastAsia="Malgun Gothic"/>
          <w:b/>
          <w:bCs/>
          <w:color w:val="000000" w:themeColor="text1"/>
          <w:sz w:val="22"/>
          <w:szCs w:val="22"/>
        </w:rPr>
        <w:t>A-</w:t>
      </w:r>
      <w:r>
        <w:rPr>
          <w:rFonts w:eastAsia="Malgun Gothic"/>
          <w:b/>
          <w:bCs/>
          <w:color w:val="000000" w:themeColor="text1"/>
          <w:sz w:val="22"/>
          <w:szCs w:val="22"/>
        </w:rPr>
        <w:t>D</w:t>
      </w:r>
      <w:r w:rsidRPr="00AC572F">
        <w:rPr>
          <w:rFonts w:eastAsia="Malgun Gothic"/>
          <w:b/>
          <w:bCs/>
          <w:color w:val="000000" w:themeColor="text1"/>
          <w:sz w:val="22"/>
          <w:szCs w:val="22"/>
        </w:rPr>
        <w:t xml:space="preserve">, </w:t>
      </w:r>
      <w:r>
        <w:rPr>
          <w:rFonts w:eastAsia="Malgun Gothic"/>
          <w:b/>
          <w:bCs/>
          <w:color w:val="000000" w:themeColor="text1"/>
          <w:sz w:val="22"/>
          <w:szCs w:val="22"/>
        </w:rPr>
        <w:t>f</w:t>
      </w:r>
      <w:r w:rsidRPr="00AC572F">
        <w:rPr>
          <w:rFonts w:eastAsia="Malgun Gothic"/>
          <w:b/>
          <w:bCs/>
          <w:color w:val="000000" w:themeColor="text1"/>
          <w:sz w:val="22"/>
          <w:szCs w:val="22"/>
        </w:rPr>
        <w:t xml:space="preserve">ig. </w:t>
      </w:r>
      <w:r>
        <w:rPr>
          <w:rFonts w:eastAsia="Malgun Gothic"/>
          <w:b/>
          <w:bCs/>
          <w:color w:val="000000" w:themeColor="text1"/>
          <w:sz w:val="22"/>
          <w:szCs w:val="22"/>
        </w:rPr>
        <w:t>S</w:t>
      </w:r>
      <w:r w:rsidRPr="00AC572F">
        <w:rPr>
          <w:rFonts w:eastAsia="Malgun Gothic"/>
          <w:b/>
          <w:bCs/>
          <w:color w:val="000000" w:themeColor="text1"/>
          <w:sz w:val="22"/>
          <w:szCs w:val="22"/>
        </w:rPr>
        <w:t>4A</w:t>
      </w:r>
      <w:r>
        <w:rPr>
          <w:rFonts w:eastAsia="Malgun Gothic"/>
          <w:b/>
          <w:bCs/>
          <w:color w:val="000000" w:themeColor="text1"/>
          <w:sz w:val="22"/>
          <w:szCs w:val="22"/>
        </w:rPr>
        <w:t>-C</w:t>
      </w:r>
      <w:r w:rsidRPr="00AC572F">
        <w:rPr>
          <w:rFonts w:eastAsia="Malgun Gothic"/>
          <w:bCs/>
          <w:color w:val="000000" w:themeColor="text1"/>
          <w:sz w:val="22"/>
          <w:szCs w:val="22"/>
        </w:rPr>
        <w:t xml:space="preserve">), two mitochondrial proteins released in response to MMP depolarization and implicated in either apoptosis, necrosis, or both </w:t>
      </w:r>
      <w:r w:rsidR="001B4A24">
        <w:rPr>
          <w:rFonts w:eastAsia="Malgun Gothic"/>
          <w:bCs/>
          <w:color w:val="000000" w:themeColor="text1"/>
          <w:sz w:val="22"/>
          <w:szCs w:val="22"/>
        </w:rPr>
        <w:t>(44)</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Additionally, AIF is cleaved into a death-inducing truncated form </w:t>
      </w:r>
      <w:r>
        <w:rPr>
          <w:rFonts w:eastAsia="Malgun Gothic"/>
          <w:bCs/>
          <w:color w:val="000000" w:themeColor="text1"/>
          <w:sz w:val="22"/>
          <w:szCs w:val="22"/>
        </w:rPr>
        <w:lastRenderedPageBreak/>
        <w:t>(</w:t>
      </w:r>
      <w:proofErr w:type="spellStart"/>
      <w:r>
        <w:rPr>
          <w:rFonts w:eastAsia="Malgun Gothic"/>
          <w:bCs/>
          <w:color w:val="000000" w:themeColor="text1"/>
          <w:sz w:val="22"/>
          <w:szCs w:val="22"/>
        </w:rPr>
        <w:t>t</w:t>
      </w:r>
      <w:r w:rsidRPr="0056515B">
        <w:rPr>
          <w:rFonts w:eastAsia="Malgun Gothic"/>
          <w:bCs/>
          <w:color w:val="000000" w:themeColor="text1"/>
          <w:sz w:val="22"/>
          <w:szCs w:val="22"/>
        </w:rPr>
        <w:t>AIF</w:t>
      </w:r>
      <w:proofErr w:type="spellEnd"/>
      <w:r>
        <w:rPr>
          <w:rFonts w:eastAsia="Malgun Gothic"/>
          <w:bCs/>
          <w:color w:val="000000" w:themeColor="text1"/>
          <w:sz w:val="22"/>
          <w:szCs w:val="22"/>
        </w:rPr>
        <w:t>) that</w:t>
      </w:r>
      <w:r w:rsidRPr="0056515B">
        <w:rPr>
          <w:rFonts w:eastAsia="Malgun Gothic"/>
          <w:bCs/>
          <w:color w:val="000000" w:themeColor="text1"/>
          <w:sz w:val="22"/>
          <w:szCs w:val="22"/>
        </w:rPr>
        <w:t xml:space="preserve"> migrates to the nucleus, triggering large-scale DNA fragmentation and cell death</w:t>
      </w:r>
      <w:r w:rsidR="001B4A24">
        <w:rPr>
          <w:rFonts w:eastAsia="Malgun Gothic"/>
          <w:bCs/>
          <w:color w:val="000000" w:themeColor="text1"/>
          <w:sz w:val="22"/>
          <w:szCs w:val="22"/>
        </w:rPr>
        <w:t xml:space="preserve"> (45,46)</w:t>
      </w:r>
      <w:r>
        <w:rPr>
          <w:rFonts w:eastAsia="Malgun Gothic"/>
          <w:bCs/>
          <w:color w:val="000000" w:themeColor="text1"/>
          <w:sz w:val="22"/>
          <w:szCs w:val="22"/>
        </w:rPr>
        <w:t xml:space="preserve">. CAPN cleavage of AIF can produce </w:t>
      </w:r>
      <w:proofErr w:type="spellStart"/>
      <w:r>
        <w:rPr>
          <w:rFonts w:eastAsia="Malgun Gothic"/>
          <w:bCs/>
          <w:color w:val="000000" w:themeColor="text1"/>
          <w:sz w:val="22"/>
          <w:szCs w:val="22"/>
        </w:rPr>
        <w:t>tAIF</w:t>
      </w:r>
      <w:proofErr w:type="spellEnd"/>
      <w:r>
        <w:rPr>
          <w:rFonts w:eastAsia="Malgun Gothic"/>
          <w:bCs/>
          <w:color w:val="000000" w:themeColor="text1"/>
          <w:sz w:val="22"/>
          <w:szCs w:val="22"/>
        </w:rPr>
        <w:t xml:space="preserve"> (</w:t>
      </w:r>
      <w:r w:rsidRPr="000608A5">
        <w:rPr>
          <w:rFonts w:eastAsia="Malgun Gothic"/>
          <w:b/>
          <w:color w:val="000000" w:themeColor="text1"/>
          <w:sz w:val="22"/>
          <w:szCs w:val="22"/>
        </w:rPr>
        <w:t>fig. S4D</w:t>
      </w:r>
      <w:r>
        <w:rPr>
          <w:rFonts w:eastAsia="Malgun Gothic"/>
          <w:bCs/>
          <w:color w:val="000000" w:themeColor="text1"/>
          <w:sz w:val="22"/>
          <w:szCs w:val="22"/>
        </w:rPr>
        <w:t>).</w:t>
      </w:r>
    </w:p>
    <w:p w14:paraId="0045FB08" w14:textId="77777777" w:rsidR="0053753B" w:rsidRDefault="0053753B" w:rsidP="001B4A24">
      <w:pPr>
        <w:spacing w:line="480" w:lineRule="auto"/>
        <w:ind w:firstLine="720"/>
        <w:jc w:val="both"/>
        <w:rPr>
          <w:rFonts w:eastAsia="Malgun Gothic"/>
          <w:color w:val="000000" w:themeColor="text1"/>
          <w:sz w:val="22"/>
          <w:szCs w:val="22"/>
          <w:shd w:val="clear" w:color="auto" w:fill="FFFFFF"/>
        </w:rPr>
      </w:pPr>
      <w:r w:rsidRPr="00AC572F">
        <w:rPr>
          <w:rFonts w:eastAsia="Malgun Gothic"/>
          <w:bCs/>
          <w:color w:val="000000" w:themeColor="text1"/>
          <w:sz w:val="22"/>
          <w:szCs w:val="22"/>
        </w:rPr>
        <w:t xml:space="preserve">In total lysates, we found no changes in the </w:t>
      </w:r>
      <w:r>
        <w:rPr>
          <w:rFonts w:eastAsia="Malgun Gothic"/>
          <w:bCs/>
          <w:color w:val="000000" w:themeColor="text1"/>
          <w:sz w:val="22"/>
          <w:szCs w:val="22"/>
        </w:rPr>
        <w:t>abundance</w:t>
      </w:r>
      <w:r w:rsidRPr="00AC572F">
        <w:rPr>
          <w:rFonts w:eastAsia="Malgun Gothic"/>
          <w:bCs/>
          <w:color w:val="000000" w:themeColor="text1"/>
          <w:sz w:val="22"/>
          <w:szCs w:val="22"/>
        </w:rPr>
        <w:t xml:space="preserve"> of </w:t>
      </w:r>
      <w:proofErr w:type="spellStart"/>
      <w:r w:rsidRPr="00AC572F">
        <w:rPr>
          <w:rFonts w:eastAsia="Malgun Gothic"/>
          <w:bCs/>
          <w:color w:val="000000" w:themeColor="text1"/>
          <w:sz w:val="22"/>
          <w:szCs w:val="22"/>
        </w:rPr>
        <w:t>cytC</w:t>
      </w:r>
      <w:proofErr w:type="spellEnd"/>
      <w:r w:rsidRPr="00AC572F">
        <w:rPr>
          <w:rFonts w:eastAsia="Malgun Gothic"/>
          <w:bCs/>
          <w:color w:val="000000" w:themeColor="text1"/>
          <w:sz w:val="22"/>
          <w:szCs w:val="22"/>
        </w:rPr>
        <w:t xml:space="preserve"> between genotypes, both at rest and after exercise (</w:t>
      </w:r>
      <w:r w:rsidRPr="00AC572F">
        <w:rPr>
          <w:rFonts w:eastAsia="Malgun Gothic"/>
          <w:b/>
          <w:bCs/>
          <w:color w:val="000000" w:themeColor="text1"/>
          <w:sz w:val="22"/>
          <w:szCs w:val="22"/>
        </w:rPr>
        <w:t xml:space="preserve">Fig. </w:t>
      </w:r>
      <w:r>
        <w:rPr>
          <w:rFonts w:eastAsia="Malgun Gothic"/>
          <w:b/>
          <w:bCs/>
          <w:color w:val="000000" w:themeColor="text1"/>
          <w:sz w:val="22"/>
          <w:szCs w:val="22"/>
        </w:rPr>
        <w:t>4</w:t>
      </w:r>
      <w:r w:rsidRPr="00AC572F">
        <w:rPr>
          <w:rFonts w:eastAsia="Malgun Gothic"/>
          <w:b/>
          <w:bCs/>
          <w:color w:val="000000" w:themeColor="text1"/>
          <w:sz w:val="22"/>
          <w:szCs w:val="22"/>
        </w:rPr>
        <w:t xml:space="preserve">A, </w:t>
      </w:r>
      <w:r>
        <w:rPr>
          <w:rFonts w:eastAsia="Malgun Gothic"/>
          <w:b/>
          <w:bCs/>
          <w:color w:val="000000" w:themeColor="text1"/>
          <w:sz w:val="22"/>
          <w:szCs w:val="22"/>
        </w:rPr>
        <w:t>f</w:t>
      </w:r>
      <w:r w:rsidRPr="00AC572F">
        <w:rPr>
          <w:rFonts w:eastAsia="Malgun Gothic"/>
          <w:b/>
          <w:bCs/>
          <w:color w:val="000000" w:themeColor="text1"/>
          <w:sz w:val="22"/>
          <w:szCs w:val="22"/>
        </w:rPr>
        <w:t xml:space="preserve">ig. </w:t>
      </w:r>
      <w:r>
        <w:rPr>
          <w:rFonts w:eastAsia="Malgun Gothic"/>
          <w:b/>
          <w:bCs/>
          <w:color w:val="000000" w:themeColor="text1"/>
          <w:sz w:val="22"/>
          <w:szCs w:val="22"/>
        </w:rPr>
        <w:t>S</w:t>
      </w:r>
      <w:r w:rsidRPr="00AC572F">
        <w:rPr>
          <w:rFonts w:eastAsia="Malgun Gothic"/>
          <w:b/>
          <w:bCs/>
          <w:color w:val="000000" w:themeColor="text1"/>
          <w:sz w:val="22"/>
          <w:szCs w:val="22"/>
        </w:rPr>
        <w:t>4A</w:t>
      </w:r>
      <w:r w:rsidRPr="00AC572F">
        <w:rPr>
          <w:rFonts w:eastAsia="Malgun Gothic"/>
          <w:bCs/>
          <w:color w:val="000000" w:themeColor="text1"/>
          <w:sz w:val="22"/>
          <w:szCs w:val="22"/>
        </w:rPr>
        <w:t xml:space="preserve">). </w:t>
      </w:r>
      <w:r>
        <w:rPr>
          <w:rFonts w:eastAsia="Malgun Gothic"/>
          <w:bCs/>
          <w:color w:val="000000" w:themeColor="text1"/>
          <w:sz w:val="22"/>
          <w:szCs w:val="22"/>
        </w:rPr>
        <w:t>A</w:t>
      </w:r>
      <w:r w:rsidRPr="00AC572F">
        <w:rPr>
          <w:rFonts w:eastAsia="Malgun Gothic"/>
          <w:bCs/>
          <w:color w:val="000000" w:themeColor="text1"/>
          <w:sz w:val="22"/>
          <w:szCs w:val="22"/>
        </w:rPr>
        <w:t xml:space="preserve">lthough </w:t>
      </w:r>
      <w:r>
        <w:rPr>
          <w:rFonts w:eastAsia="Malgun Gothic"/>
          <w:bCs/>
          <w:color w:val="000000" w:themeColor="text1"/>
          <w:sz w:val="22"/>
          <w:szCs w:val="22"/>
        </w:rPr>
        <w:t xml:space="preserve">we detected </w:t>
      </w:r>
      <w:proofErr w:type="spellStart"/>
      <w:r>
        <w:rPr>
          <w:rFonts w:eastAsia="Malgun Gothic"/>
          <w:bCs/>
          <w:color w:val="000000" w:themeColor="text1"/>
          <w:sz w:val="22"/>
          <w:szCs w:val="22"/>
        </w:rPr>
        <w:t>cytC</w:t>
      </w:r>
      <w:proofErr w:type="spellEnd"/>
      <w:r>
        <w:rPr>
          <w:rFonts w:eastAsia="Malgun Gothic"/>
          <w:bCs/>
          <w:color w:val="000000" w:themeColor="text1"/>
          <w:sz w:val="22"/>
          <w:szCs w:val="22"/>
        </w:rPr>
        <w:t xml:space="preserve"> in </w:t>
      </w:r>
      <w:r w:rsidRPr="00AC572F">
        <w:rPr>
          <w:rFonts w:eastAsia="Malgun Gothic"/>
          <w:bCs/>
          <w:color w:val="000000" w:themeColor="text1"/>
          <w:sz w:val="22"/>
          <w:szCs w:val="22"/>
        </w:rPr>
        <w:t>both mitochondrial and cytosolic extracts in exercised mice (</w:t>
      </w:r>
      <w:r w:rsidRPr="00AC572F">
        <w:rPr>
          <w:rFonts w:eastAsia="Malgun Gothic"/>
          <w:b/>
          <w:bCs/>
          <w:color w:val="000000" w:themeColor="text1"/>
          <w:sz w:val="22"/>
          <w:szCs w:val="22"/>
        </w:rPr>
        <w:t xml:space="preserve">Fig. </w:t>
      </w:r>
      <w:r>
        <w:rPr>
          <w:rFonts w:eastAsia="Malgun Gothic"/>
          <w:b/>
          <w:bCs/>
          <w:color w:val="000000" w:themeColor="text1"/>
          <w:sz w:val="22"/>
          <w:szCs w:val="22"/>
        </w:rPr>
        <w:t>4</w:t>
      </w:r>
      <w:r w:rsidRPr="00AC572F">
        <w:rPr>
          <w:rFonts w:eastAsia="Malgun Gothic"/>
          <w:b/>
          <w:bCs/>
          <w:color w:val="000000" w:themeColor="text1"/>
          <w:sz w:val="22"/>
          <w:szCs w:val="22"/>
        </w:rPr>
        <w:t>D</w:t>
      </w:r>
      <w:r w:rsidRPr="00AC572F">
        <w:rPr>
          <w:rFonts w:eastAsia="Malgun Gothic"/>
          <w:bCs/>
          <w:color w:val="000000" w:themeColor="text1"/>
          <w:sz w:val="22"/>
          <w:szCs w:val="22"/>
        </w:rPr>
        <w:t xml:space="preserve">), the ratio between </w:t>
      </w:r>
      <w:proofErr w:type="spellStart"/>
      <w:r w:rsidRPr="00AC572F">
        <w:rPr>
          <w:rFonts w:eastAsia="Malgun Gothic"/>
          <w:bCs/>
          <w:color w:val="000000" w:themeColor="text1"/>
          <w:sz w:val="22"/>
          <w:szCs w:val="22"/>
        </w:rPr>
        <w:t>cytosolic:mitochondrial-bound</w:t>
      </w:r>
      <w:proofErr w:type="spellEnd"/>
      <w:r w:rsidRPr="00AC572F">
        <w:rPr>
          <w:rFonts w:eastAsia="Malgun Gothic"/>
          <w:bCs/>
          <w:color w:val="000000" w:themeColor="text1"/>
          <w:sz w:val="22"/>
          <w:szCs w:val="22"/>
        </w:rPr>
        <w:t xml:space="preserve"> </w:t>
      </w:r>
      <w:r>
        <w:rPr>
          <w:rFonts w:eastAsia="Malgun Gothic"/>
          <w:bCs/>
          <w:color w:val="000000" w:themeColor="text1"/>
          <w:sz w:val="22"/>
          <w:szCs w:val="22"/>
        </w:rPr>
        <w:t>or</w:t>
      </w:r>
      <w:r w:rsidRPr="00AC572F">
        <w:rPr>
          <w:rFonts w:eastAsia="Malgun Gothic"/>
          <w:bCs/>
          <w:color w:val="000000" w:themeColor="text1"/>
          <w:sz w:val="22"/>
          <w:szCs w:val="22"/>
        </w:rPr>
        <w:t xml:space="preserve"> </w:t>
      </w:r>
      <w:proofErr w:type="spellStart"/>
      <w:r w:rsidRPr="00AC572F">
        <w:rPr>
          <w:rFonts w:eastAsia="Malgun Gothic"/>
          <w:bCs/>
          <w:color w:val="000000" w:themeColor="text1"/>
          <w:sz w:val="22"/>
          <w:szCs w:val="22"/>
        </w:rPr>
        <w:t>mitochondrial-</w:t>
      </w:r>
      <w:proofErr w:type="gramStart"/>
      <w:r w:rsidRPr="00AC572F">
        <w:rPr>
          <w:rFonts w:eastAsia="Malgun Gothic"/>
          <w:bCs/>
          <w:color w:val="000000" w:themeColor="text1"/>
          <w:sz w:val="22"/>
          <w:szCs w:val="22"/>
        </w:rPr>
        <w:t>bound:cytosolic</w:t>
      </w:r>
      <w:proofErr w:type="spellEnd"/>
      <w:proofErr w:type="gramEnd"/>
      <w:r w:rsidRPr="00AC572F">
        <w:rPr>
          <w:rFonts w:eastAsia="Malgun Gothic"/>
          <w:bCs/>
          <w:color w:val="000000" w:themeColor="text1"/>
          <w:sz w:val="22"/>
          <w:szCs w:val="22"/>
        </w:rPr>
        <w:t xml:space="preserve"> </w:t>
      </w:r>
      <w:proofErr w:type="spellStart"/>
      <w:r w:rsidRPr="00AC572F">
        <w:rPr>
          <w:rFonts w:eastAsia="Malgun Gothic"/>
          <w:bCs/>
          <w:color w:val="000000" w:themeColor="text1"/>
          <w:sz w:val="22"/>
          <w:szCs w:val="22"/>
        </w:rPr>
        <w:t>cytC</w:t>
      </w:r>
      <w:proofErr w:type="spellEnd"/>
      <w:r w:rsidRPr="00AC572F">
        <w:rPr>
          <w:rFonts w:eastAsia="Malgun Gothic"/>
          <w:bCs/>
          <w:color w:val="000000" w:themeColor="text1"/>
          <w:sz w:val="22"/>
          <w:szCs w:val="22"/>
        </w:rPr>
        <w:t xml:space="preserve"> in exercised WT </w:t>
      </w:r>
      <w:r>
        <w:rPr>
          <w:rFonts w:eastAsia="Malgun Gothic"/>
          <w:bCs/>
          <w:color w:val="000000" w:themeColor="text1"/>
          <w:sz w:val="22"/>
          <w:szCs w:val="22"/>
        </w:rPr>
        <w:t xml:space="preserve">or </w:t>
      </w:r>
      <w:r w:rsidRPr="00AC572F">
        <w:rPr>
          <w:rFonts w:eastAsia="Malgun Gothic"/>
          <w:bCs/>
          <w:i/>
          <w:iCs/>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bCs/>
          <w:color w:val="000000" w:themeColor="text1"/>
          <w:sz w:val="22"/>
          <w:szCs w:val="22"/>
        </w:rPr>
        <w:t xml:space="preserve"> mice</w:t>
      </w:r>
      <w:r>
        <w:rPr>
          <w:rFonts w:eastAsia="Malgun Gothic"/>
          <w:bCs/>
          <w:color w:val="000000" w:themeColor="text1"/>
          <w:sz w:val="22"/>
          <w:szCs w:val="22"/>
        </w:rPr>
        <w:t xml:space="preserve"> was similar</w:t>
      </w:r>
      <w:r w:rsidRPr="00AC572F">
        <w:rPr>
          <w:rFonts w:eastAsia="Malgun Gothic"/>
          <w:bCs/>
          <w:color w:val="000000" w:themeColor="text1"/>
          <w:sz w:val="22"/>
          <w:szCs w:val="22"/>
        </w:rPr>
        <w:t xml:space="preserve"> (</w:t>
      </w:r>
      <w:r>
        <w:rPr>
          <w:rFonts w:eastAsia="Malgun Gothic"/>
          <w:b/>
          <w:bCs/>
          <w:color w:val="000000" w:themeColor="text1"/>
          <w:sz w:val="22"/>
          <w:szCs w:val="22"/>
        </w:rPr>
        <w:t>f</w:t>
      </w:r>
      <w:r w:rsidRPr="00AC572F">
        <w:rPr>
          <w:rFonts w:eastAsia="Malgun Gothic"/>
          <w:b/>
          <w:bCs/>
          <w:color w:val="000000" w:themeColor="text1"/>
          <w:sz w:val="22"/>
          <w:szCs w:val="22"/>
        </w:rPr>
        <w:t xml:space="preserve">ig. </w:t>
      </w:r>
      <w:r>
        <w:rPr>
          <w:rFonts w:eastAsia="Malgun Gothic"/>
          <w:b/>
          <w:bCs/>
          <w:color w:val="000000" w:themeColor="text1"/>
          <w:sz w:val="22"/>
          <w:szCs w:val="22"/>
        </w:rPr>
        <w:t>S</w:t>
      </w:r>
      <w:r w:rsidRPr="00AC572F">
        <w:rPr>
          <w:rFonts w:eastAsia="Malgun Gothic"/>
          <w:b/>
          <w:bCs/>
          <w:color w:val="000000" w:themeColor="text1"/>
          <w:sz w:val="22"/>
          <w:szCs w:val="22"/>
        </w:rPr>
        <w:t>4B</w:t>
      </w:r>
      <w:r w:rsidRPr="00AC572F">
        <w:rPr>
          <w:rFonts w:eastAsia="Malgun Gothic"/>
          <w:bCs/>
          <w:color w:val="000000" w:themeColor="text1"/>
          <w:sz w:val="22"/>
          <w:szCs w:val="22"/>
        </w:rPr>
        <w:t xml:space="preserve">). Conversely, </w:t>
      </w:r>
      <w:r>
        <w:rPr>
          <w:rFonts w:eastAsia="Malgun Gothic"/>
          <w:bCs/>
          <w:color w:val="000000" w:themeColor="text1"/>
          <w:sz w:val="22"/>
          <w:szCs w:val="22"/>
        </w:rPr>
        <w:t>in both</w:t>
      </w:r>
      <w:r w:rsidRPr="00AC572F">
        <w:rPr>
          <w:rFonts w:eastAsia="Malgun Gothic"/>
          <w:bCs/>
          <w:color w:val="000000" w:themeColor="text1"/>
          <w:sz w:val="22"/>
          <w:szCs w:val="22"/>
        </w:rPr>
        <w:t xml:space="preserve"> genotype</w:t>
      </w:r>
      <w:r>
        <w:rPr>
          <w:rFonts w:eastAsia="Malgun Gothic"/>
          <w:bCs/>
          <w:color w:val="000000" w:themeColor="text1"/>
          <w:sz w:val="22"/>
          <w:szCs w:val="22"/>
        </w:rPr>
        <w:t>s</w:t>
      </w:r>
      <w:r w:rsidRPr="00AC572F">
        <w:rPr>
          <w:rFonts w:eastAsia="Malgun Gothic"/>
          <w:bCs/>
          <w:color w:val="000000" w:themeColor="text1"/>
          <w:sz w:val="22"/>
          <w:szCs w:val="22"/>
        </w:rPr>
        <w:t xml:space="preserve">, exercised myocardium showed two distinct AIF bands </w:t>
      </w:r>
      <w:r>
        <w:rPr>
          <w:rFonts w:eastAsia="Malgun Gothic"/>
          <w:bCs/>
          <w:color w:val="000000" w:themeColor="text1"/>
          <w:sz w:val="22"/>
          <w:szCs w:val="22"/>
        </w:rPr>
        <w:t xml:space="preserve">of </w:t>
      </w:r>
      <w:r w:rsidRPr="00AC572F">
        <w:rPr>
          <w:rFonts w:eastAsia="Malgun Gothic"/>
          <w:bCs/>
          <w:color w:val="000000" w:themeColor="text1"/>
          <w:sz w:val="22"/>
          <w:szCs w:val="22"/>
        </w:rPr>
        <w:t>62</w:t>
      </w:r>
      <w:r>
        <w:rPr>
          <w:rFonts w:eastAsia="Malgun Gothic"/>
          <w:bCs/>
          <w:color w:val="000000" w:themeColor="text1"/>
          <w:sz w:val="22"/>
          <w:szCs w:val="22"/>
        </w:rPr>
        <w:t xml:space="preserve"> </w:t>
      </w:r>
      <w:proofErr w:type="spellStart"/>
      <w:r w:rsidRPr="00AC572F">
        <w:rPr>
          <w:rFonts w:eastAsia="Malgun Gothic"/>
          <w:bCs/>
          <w:color w:val="000000" w:themeColor="text1"/>
          <w:sz w:val="22"/>
          <w:szCs w:val="22"/>
        </w:rPr>
        <w:t>kDa</w:t>
      </w:r>
      <w:proofErr w:type="spellEnd"/>
      <w:r w:rsidRPr="00AC572F">
        <w:rPr>
          <w:rFonts w:eastAsia="Malgun Gothic"/>
          <w:bCs/>
          <w:color w:val="000000" w:themeColor="text1"/>
          <w:sz w:val="22"/>
          <w:szCs w:val="22"/>
        </w:rPr>
        <w:t xml:space="preserve"> </w:t>
      </w:r>
      <w:r>
        <w:rPr>
          <w:rFonts w:eastAsia="Malgun Gothic"/>
          <w:bCs/>
          <w:color w:val="000000" w:themeColor="text1"/>
          <w:sz w:val="22"/>
          <w:szCs w:val="22"/>
        </w:rPr>
        <w:t xml:space="preserve">(mature AIF, </w:t>
      </w:r>
      <w:proofErr w:type="spellStart"/>
      <w:r>
        <w:rPr>
          <w:rFonts w:eastAsia="Malgun Gothic"/>
          <w:bCs/>
          <w:color w:val="000000" w:themeColor="text1"/>
          <w:sz w:val="22"/>
          <w:szCs w:val="22"/>
        </w:rPr>
        <w:t>mAIF</w:t>
      </w:r>
      <w:proofErr w:type="spellEnd"/>
      <w:r>
        <w:rPr>
          <w:rFonts w:eastAsia="Malgun Gothic"/>
          <w:bCs/>
          <w:color w:val="000000" w:themeColor="text1"/>
          <w:sz w:val="22"/>
          <w:szCs w:val="22"/>
        </w:rPr>
        <w:t xml:space="preserve">) </w:t>
      </w:r>
      <w:r w:rsidRPr="00AC572F">
        <w:rPr>
          <w:rFonts w:eastAsia="Malgun Gothic"/>
          <w:bCs/>
          <w:color w:val="000000" w:themeColor="text1"/>
          <w:sz w:val="22"/>
          <w:szCs w:val="22"/>
        </w:rPr>
        <w:t>and 57</w:t>
      </w:r>
      <w:r>
        <w:rPr>
          <w:rFonts w:eastAsia="Malgun Gothic"/>
          <w:bCs/>
          <w:color w:val="000000" w:themeColor="text1"/>
          <w:sz w:val="22"/>
          <w:szCs w:val="22"/>
        </w:rPr>
        <w:t xml:space="preserve"> </w:t>
      </w:r>
      <w:proofErr w:type="spellStart"/>
      <w:r w:rsidRPr="00AC572F">
        <w:rPr>
          <w:rFonts w:eastAsia="Malgun Gothic"/>
          <w:bCs/>
          <w:color w:val="000000" w:themeColor="text1"/>
          <w:sz w:val="22"/>
          <w:szCs w:val="22"/>
        </w:rPr>
        <w:t>kDa</w:t>
      </w:r>
      <w:proofErr w:type="spellEnd"/>
      <w:r>
        <w:rPr>
          <w:rFonts w:eastAsia="Malgun Gothic"/>
          <w:bCs/>
          <w:color w:val="000000" w:themeColor="text1"/>
          <w:sz w:val="22"/>
          <w:szCs w:val="22"/>
        </w:rPr>
        <w:t xml:space="preserve"> (</w:t>
      </w:r>
      <w:proofErr w:type="spellStart"/>
      <w:r>
        <w:rPr>
          <w:rFonts w:eastAsia="Malgun Gothic"/>
          <w:bCs/>
          <w:color w:val="000000" w:themeColor="text1"/>
          <w:sz w:val="22"/>
          <w:szCs w:val="22"/>
        </w:rPr>
        <w:t>tAIF</w:t>
      </w:r>
      <w:proofErr w:type="spellEnd"/>
      <w:r>
        <w:rPr>
          <w:rFonts w:eastAsia="Malgun Gothic"/>
          <w:bCs/>
          <w:color w:val="000000" w:themeColor="text1"/>
          <w:sz w:val="22"/>
          <w:szCs w:val="22"/>
        </w:rPr>
        <w:t>) (</w:t>
      </w:r>
      <w:r w:rsidRPr="00AC572F">
        <w:rPr>
          <w:rFonts w:eastAsia="Malgun Gothic"/>
          <w:b/>
          <w:bCs/>
          <w:color w:val="000000" w:themeColor="text1"/>
          <w:sz w:val="22"/>
          <w:szCs w:val="22"/>
        </w:rPr>
        <w:t xml:space="preserve">Fig. </w:t>
      </w:r>
      <w:r>
        <w:rPr>
          <w:rFonts w:eastAsia="Malgun Gothic"/>
          <w:b/>
          <w:bCs/>
          <w:color w:val="000000" w:themeColor="text1"/>
          <w:sz w:val="22"/>
          <w:szCs w:val="22"/>
        </w:rPr>
        <w:t>4</w:t>
      </w:r>
      <w:r w:rsidRPr="00AC572F">
        <w:rPr>
          <w:rFonts w:eastAsia="Malgun Gothic"/>
          <w:b/>
          <w:bCs/>
          <w:color w:val="000000" w:themeColor="text1"/>
          <w:sz w:val="22"/>
          <w:szCs w:val="22"/>
        </w:rPr>
        <w:t>A</w:t>
      </w:r>
      <w:r>
        <w:rPr>
          <w:rFonts w:eastAsia="Malgun Gothic"/>
          <w:b/>
          <w:bCs/>
          <w:color w:val="000000" w:themeColor="text1"/>
          <w:sz w:val="22"/>
          <w:szCs w:val="22"/>
        </w:rPr>
        <w:t>, fig. S4D</w:t>
      </w:r>
      <w:r w:rsidRPr="00AC572F">
        <w:rPr>
          <w:rFonts w:eastAsia="Malgun Gothic"/>
          <w:bCs/>
          <w:color w:val="000000" w:themeColor="text1"/>
          <w:sz w:val="22"/>
          <w:szCs w:val="22"/>
        </w:rPr>
        <w:t xml:space="preserve">). </w:t>
      </w:r>
      <w:r>
        <w:rPr>
          <w:rFonts w:eastAsia="Malgun Gothic"/>
          <w:color w:val="000000" w:themeColor="text1"/>
          <w:sz w:val="22"/>
          <w:szCs w:val="22"/>
          <w:shd w:val="clear" w:color="auto" w:fill="FFFFFF"/>
        </w:rPr>
        <w:t>We found that</w:t>
      </w:r>
      <w:r w:rsidRPr="00AC572F">
        <w:rPr>
          <w:rFonts w:eastAsia="Malgun Gothic"/>
          <w:color w:val="000000" w:themeColor="text1"/>
          <w:sz w:val="22"/>
          <w:szCs w:val="22"/>
          <w:shd w:val="clear" w:color="auto" w:fill="FFFFFF"/>
        </w:rPr>
        <w:t xml:space="preserve"> </w:t>
      </w:r>
      <w:r>
        <w:rPr>
          <w:rFonts w:eastAsia="Malgun Gothic"/>
          <w:color w:val="000000" w:themeColor="text1"/>
          <w:sz w:val="22"/>
          <w:szCs w:val="22"/>
          <w:shd w:val="clear" w:color="auto" w:fill="FFFFFF"/>
        </w:rPr>
        <w:t xml:space="preserve">the hearts of </w:t>
      </w:r>
      <w:r w:rsidRPr="00AC572F">
        <w:rPr>
          <w:rFonts w:eastAsia="Malgun Gothic"/>
          <w:i/>
          <w:color w:val="000000" w:themeColor="text1"/>
          <w:sz w:val="22"/>
          <w:szCs w:val="22"/>
          <w:shd w:val="clear" w:color="auto" w:fill="FFFFFF"/>
        </w:rPr>
        <w:t>Dsg2</w:t>
      </w:r>
      <w:r w:rsidRPr="00AC572F">
        <w:rPr>
          <w:rFonts w:eastAsia="Malgun Gothic"/>
          <w:color w:val="000000" w:themeColor="text1"/>
          <w:sz w:val="22"/>
          <w:szCs w:val="22"/>
          <w:shd w:val="clear" w:color="auto" w:fill="FFFFFF"/>
          <w:vertAlign w:val="superscript"/>
        </w:rPr>
        <w:t>mut/</w:t>
      </w:r>
      <w:proofErr w:type="spellStart"/>
      <w:r w:rsidRPr="00AC572F">
        <w:rPr>
          <w:rFonts w:eastAsia="Malgun Gothic"/>
          <w:color w:val="000000" w:themeColor="text1"/>
          <w:sz w:val="22"/>
          <w:szCs w:val="22"/>
          <w:shd w:val="clear" w:color="auto" w:fill="FFFFFF"/>
          <w:vertAlign w:val="superscript"/>
        </w:rPr>
        <w:t>mut</w:t>
      </w:r>
      <w:proofErr w:type="spellEnd"/>
      <w:r w:rsidRPr="00AC572F">
        <w:rPr>
          <w:rFonts w:eastAsia="Malgun Gothic"/>
          <w:color w:val="000000" w:themeColor="text1"/>
          <w:sz w:val="22"/>
          <w:szCs w:val="22"/>
          <w:shd w:val="clear" w:color="auto" w:fill="FFFFFF"/>
          <w:vertAlign w:val="superscript"/>
        </w:rPr>
        <w:t xml:space="preserve"> </w:t>
      </w:r>
      <w:r w:rsidRPr="00AC572F">
        <w:rPr>
          <w:rFonts w:eastAsia="Malgun Gothic"/>
          <w:color w:val="000000" w:themeColor="text1"/>
          <w:sz w:val="22"/>
          <w:szCs w:val="22"/>
          <w:shd w:val="clear" w:color="auto" w:fill="FFFFFF"/>
        </w:rPr>
        <w:t xml:space="preserve">mice </w:t>
      </w:r>
      <w:r>
        <w:rPr>
          <w:rFonts w:eastAsia="Malgun Gothic"/>
          <w:color w:val="000000" w:themeColor="text1"/>
          <w:sz w:val="22"/>
          <w:szCs w:val="22"/>
          <w:shd w:val="clear" w:color="auto" w:fill="FFFFFF"/>
        </w:rPr>
        <w:t>had</w:t>
      </w:r>
      <w:r w:rsidRPr="00AC572F">
        <w:rPr>
          <w:rFonts w:eastAsia="Malgun Gothic"/>
          <w:color w:val="000000" w:themeColor="text1"/>
          <w:sz w:val="22"/>
          <w:szCs w:val="22"/>
          <w:shd w:val="clear" w:color="auto" w:fill="FFFFFF"/>
        </w:rPr>
        <w:t xml:space="preserve"> reduced </w:t>
      </w:r>
      <w:r>
        <w:rPr>
          <w:rFonts w:eastAsia="Malgun Gothic"/>
          <w:color w:val="000000" w:themeColor="text1"/>
          <w:sz w:val="22"/>
          <w:szCs w:val="22"/>
          <w:shd w:val="clear" w:color="auto" w:fill="FFFFFF"/>
        </w:rPr>
        <w:t xml:space="preserve">amounts of </w:t>
      </w:r>
      <w:proofErr w:type="spellStart"/>
      <w:r w:rsidRPr="00AC572F">
        <w:rPr>
          <w:rFonts w:eastAsia="Malgun Gothic"/>
          <w:color w:val="000000" w:themeColor="text1"/>
          <w:sz w:val="22"/>
          <w:szCs w:val="22"/>
          <w:shd w:val="clear" w:color="auto" w:fill="FFFFFF"/>
        </w:rPr>
        <w:t>mAIF</w:t>
      </w:r>
      <w:proofErr w:type="spellEnd"/>
      <w:r w:rsidRPr="00AC572F">
        <w:rPr>
          <w:rFonts w:eastAsia="Malgun Gothic"/>
          <w:color w:val="000000" w:themeColor="text1"/>
          <w:sz w:val="22"/>
          <w:szCs w:val="22"/>
          <w:shd w:val="clear" w:color="auto" w:fill="FFFFFF"/>
        </w:rPr>
        <w:t xml:space="preserve"> compared to </w:t>
      </w:r>
      <w:r>
        <w:rPr>
          <w:rFonts w:eastAsia="Malgun Gothic"/>
          <w:color w:val="000000" w:themeColor="text1"/>
          <w:sz w:val="22"/>
          <w:szCs w:val="22"/>
          <w:shd w:val="clear" w:color="auto" w:fill="FFFFFF"/>
        </w:rPr>
        <w:t xml:space="preserve">that in </w:t>
      </w:r>
      <w:r w:rsidRPr="00AC572F">
        <w:rPr>
          <w:rFonts w:eastAsia="Malgun Gothic"/>
          <w:color w:val="000000" w:themeColor="text1"/>
          <w:sz w:val="22"/>
          <w:szCs w:val="22"/>
          <w:shd w:val="clear" w:color="auto" w:fill="FFFFFF"/>
        </w:rPr>
        <w:t>sedentary controls, and exercise exacerbated this phenomenon (</w:t>
      </w:r>
      <w:r w:rsidRPr="00AC572F">
        <w:rPr>
          <w:rFonts w:eastAsia="Malgun Gothic"/>
          <w:b/>
          <w:color w:val="000000" w:themeColor="text1"/>
          <w:sz w:val="22"/>
          <w:szCs w:val="22"/>
          <w:shd w:val="clear" w:color="auto" w:fill="FFFFFF"/>
        </w:rPr>
        <w:t xml:space="preserve">Fig. </w:t>
      </w:r>
      <w:r>
        <w:rPr>
          <w:rFonts w:eastAsia="Malgun Gothic"/>
          <w:b/>
          <w:color w:val="000000" w:themeColor="text1"/>
          <w:sz w:val="22"/>
          <w:szCs w:val="22"/>
          <w:shd w:val="clear" w:color="auto" w:fill="FFFFFF"/>
        </w:rPr>
        <w:t>4</w:t>
      </w:r>
      <w:r w:rsidRPr="00AC572F">
        <w:rPr>
          <w:rFonts w:eastAsia="Malgun Gothic"/>
          <w:b/>
          <w:color w:val="000000" w:themeColor="text1"/>
          <w:sz w:val="22"/>
          <w:szCs w:val="22"/>
          <w:shd w:val="clear" w:color="auto" w:fill="FFFFFF"/>
        </w:rPr>
        <w:t>B</w:t>
      </w:r>
      <w:r w:rsidRPr="00AC572F">
        <w:rPr>
          <w:rFonts w:eastAsia="Malgun Gothic"/>
          <w:color w:val="000000" w:themeColor="text1"/>
          <w:sz w:val="22"/>
          <w:szCs w:val="22"/>
          <w:shd w:val="clear" w:color="auto" w:fill="FFFFFF"/>
        </w:rPr>
        <w:t xml:space="preserve">). Furthermore, myocardium from exercised </w:t>
      </w:r>
      <w:r w:rsidRPr="00AC572F">
        <w:rPr>
          <w:rFonts w:eastAsia="Malgun Gothic"/>
          <w:i/>
          <w:color w:val="000000" w:themeColor="text1"/>
          <w:sz w:val="22"/>
          <w:szCs w:val="22"/>
          <w:shd w:val="clear" w:color="auto" w:fill="FFFFFF"/>
        </w:rPr>
        <w:t>Dsg2</w:t>
      </w:r>
      <w:r w:rsidRPr="00AC572F">
        <w:rPr>
          <w:rFonts w:eastAsia="Malgun Gothic"/>
          <w:color w:val="000000" w:themeColor="text1"/>
          <w:sz w:val="22"/>
          <w:szCs w:val="22"/>
          <w:shd w:val="clear" w:color="auto" w:fill="FFFFFF"/>
          <w:vertAlign w:val="superscript"/>
        </w:rPr>
        <w:t>mut/</w:t>
      </w:r>
      <w:proofErr w:type="spellStart"/>
      <w:r w:rsidRPr="00AC572F">
        <w:rPr>
          <w:rFonts w:eastAsia="Malgun Gothic"/>
          <w:color w:val="000000" w:themeColor="text1"/>
          <w:sz w:val="22"/>
          <w:szCs w:val="22"/>
          <w:shd w:val="clear" w:color="auto" w:fill="FFFFFF"/>
          <w:vertAlign w:val="superscript"/>
        </w:rPr>
        <w:t>mut</w:t>
      </w:r>
      <w:proofErr w:type="spellEnd"/>
      <w:r w:rsidRPr="00AC572F">
        <w:rPr>
          <w:rFonts w:eastAsia="Malgun Gothic"/>
          <w:color w:val="000000" w:themeColor="text1"/>
          <w:sz w:val="22"/>
          <w:szCs w:val="22"/>
          <w:shd w:val="clear" w:color="auto" w:fill="FFFFFF"/>
          <w:vertAlign w:val="superscript"/>
        </w:rPr>
        <w:t xml:space="preserve"> </w:t>
      </w:r>
      <w:r w:rsidRPr="00AC572F">
        <w:rPr>
          <w:rFonts w:eastAsia="Malgun Gothic"/>
          <w:color w:val="000000" w:themeColor="text1"/>
          <w:sz w:val="22"/>
          <w:szCs w:val="22"/>
          <w:shd w:val="clear" w:color="auto" w:fill="FFFFFF"/>
        </w:rPr>
        <w:t xml:space="preserve">mice showed </w:t>
      </w:r>
      <w:r>
        <w:rPr>
          <w:rFonts w:eastAsia="Malgun Gothic"/>
          <w:color w:val="000000" w:themeColor="text1"/>
          <w:sz w:val="22"/>
          <w:szCs w:val="22"/>
          <w:shd w:val="clear" w:color="auto" w:fill="FFFFFF"/>
        </w:rPr>
        <w:t>increased amounts</w:t>
      </w:r>
      <w:r w:rsidRPr="00AC572F">
        <w:rPr>
          <w:rFonts w:eastAsia="Malgun Gothic"/>
          <w:color w:val="000000" w:themeColor="text1"/>
          <w:sz w:val="22"/>
          <w:szCs w:val="22"/>
          <w:shd w:val="clear" w:color="auto" w:fill="FFFFFF"/>
        </w:rPr>
        <w:t xml:space="preserve"> of </w:t>
      </w:r>
      <w:proofErr w:type="spellStart"/>
      <w:r w:rsidRPr="00AC572F">
        <w:rPr>
          <w:rFonts w:eastAsia="Malgun Gothic"/>
          <w:color w:val="000000" w:themeColor="text1"/>
          <w:sz w:val="22"/>
          <w:szCs w:val="22"/>
          <w:shd w:val="clear" w:color="auto" w:fill="FFFFFF"/>
        </w:rPr>
        <w:t>tAIF</w:t>
      </w:r>
      <w:proofErr w:type="spellEnd"/>
      <w:r w:rsidRPr="00AC572F">
        <w:rPr>
          <w:rFonts w:eastAsia="Malgun Gothic"/>
          <w:color w:val="000000" w:themeColor="text1"/>
          <w:sz w:val="22"/>
          <w:szCs w:val="22"/>
          <w:shd w:val="clear" w:color="auto" w:fill="FFFFFF"/>
        </w:rPr>
        <w:t xml:space="preserve"> compared to </w:t>
      </w:r>
      <w:r>
        <w:rPr>
          <w:rFonts w:eastAsia="Malgun Gothic"/>
          <w:color w:val="000000" w:themeColor="text1"/>
          <w:sz w:val="22"/>
          <w:szCs w:val="22"/>
          <w:shd w:val="clear" w:color="auto" w:fill="FFFFFF"/>
        </w:rPr>
        <w:t xml:space="preserve">that in </w:t>
      </w:r>
      <w:r w:rsidRPr="00AC572F">
        <w:rPr>
          <w:rFonts w:eastAsia="Malgun Gothic"/>
          <w:color w:val="000000" w:themeColor="text1"/>
          <w:sz w:val="22"/>
          <w:szCs w:val="22"/>
          <w:shd w:val="clear" w:color="auto" w:fill="FFFFFF"/>
        </w:rPr>
        <w:t>exercised controls (</w:t>
      </w:r>
      <w:r w:rsidRPr="00AC572F">
        <w:rPr>
          <w:rFonts w:eastAsia="Malgun Gothic"/>
          <w:b/>
          <w:color w:val="000000" w:themeColor="text1"/>
          <w:sz w:val="22"/>
          <w:szCs w:val="22"/>
          <w:shd w:val="clear" w:color="auto" w:fill="FFFFFF"/>
        </w:rPr>
        <w:t xml:space="preserve">Fig. </w:t>
      </w:r>
      <w:r>
        <w:rPr>
          <w:rFonts w:eastAsia="Malgun Gothic"/>
          <w:b/>
          <w:color w:val="000000" w:themeColor="text1"/>
          <w:sz w:val="22"/>
          <w:szCs w:val="22"/>
          <w:shd w:val="clear" w:color="auto" w:fill="FFFFFF"/>
        </w:rPr>
        <w:t>4</w:t>
      </w:r>
      <w:r w:rsidRPr="00AC572F">
        <w:rPr>
          <w:rFonts w:eastAsia="Malgun Gothic"/>
          <w:b/>
          <w:color w:val="000000" w:themeColor="text1"/>
          <w:sz w:val="22"/>
          <w:szCs w:val="22"/>
          <w:shd w:val="clear" w:color="auto" w:fill="FFFFFF"/>
        </w:rPr>
        <w:t>C</w:t>
      </w:r>
      <w:r w:rsidRPr="00AC572F">
        <w:rPr>
          <w:rFonts w:eastAsia="Malgun Gothic"/>
          <w:color w:val="000000" w:themeColor="text1"/>
          <w:sz w:val="22"/>
          <w:szCs w:val="22"/>
          <w:shd w:val="clear" w:color="auto" w:fill="FFFFFF"/>
        </w:rPr>
        <w:t xml:space="preserve">). </w:t>
      </w:r>
    </w:p>
    <w:p w14:paraId="17BC1E87" w14:textId="50CFA32D" w:rsidR="0053753B" w:rsidRDefault="0053753B" w:rsidP="001B4A24">
      <w:pPr>
        <w:spacing w:line="480" w:lineRule="auto"/>
        <w:ind w:firstLine="720"/>
        <w:jc w:val="both"/>
        <w:rPr>
          <w:rFonts w:eastAsia="Malgun Gothic"/>
          <w:bCs/>
          <w:color w:val="000000" w:themeColor="text1"/>
          <w:sz w:val="22"/>
          <w:szCs w:val="22"/>
        </w:rPr>
      </w:pPr>
      <w:r>
        <w:rPr>
          <w:rFonts w:eastAsia="Malgun Gothic"/>
          <w:color w:val="000000" w:themeColor="text1"/>
          <w:sz w:val="22"/>
          <w:szCs w:val="22"/>
          <w:shd w:val="clear" w:color="auto" w:fill="FFFFFF"/>
        </w:rPr>
        <w:t xml:space="preserve">Considering these results, we performed subcellular fractionation via stepwise, gradient centrifugation to isolate cellular compartments to determine the amounts of </w:t>
      </w:r>
      <w:proofErr w:type="spellStart"/>
      <w:r>
        <w:rPr>
          <w:rFonts w:eastAsia="Malgun Gothic"/>
          <w:color w:val="000000" w:themeColor="text1"/>
          <w:sz w:val="22"/>
          <w:szCs w:val="22"/>
          <w:shd w:val="clear" w:color="auto" w:fill="FFFFFF"/>
        </w:rPr>
        <w:t>mAIF</w:t>
      </w:r>
      <w:proofErr w:type="spellEnd"/>
      <w:r>
        <w:rPr>
          <w:rFonts w:eastAsia="Malgun Gothic"/>
          <w:color w:val="000000" w:themeColor="text1"/>
          <w:sz w:val="22"/>
          <w:szCs w:val="22"/>
          <w:shd w:val="clear" w:color="auto" w:fill="FFFFFF"/>
        </w:rPr>
        <w:t xml:space="preserve"> and </w:t>
      </w:r>
      <w:proofErr w:type="spellStart"/>
      <w:r>
        <w:rPr>
          <w:rFonts w:eastAsia="Malgun Gothic"/>
          <w:color w:val="000000" w:themeColor="text1"/>
          <w:sz w:val="22"/>
          <w:szCs w:val="22"/>
          <w:shd w:val="clear" w:color="auto" w:fill="FFFFFF"/>
        </w:rPr>
        <w:t>tAIF</w:t>
      </w:r>
      <w:proofErr w:type="spellEnd"/>
      <w:r>
        <w:rPr>
          <w:rFonts w:eastAsia="Malgun Gothic"/>
          <w:color w:val="000000" w:themeColor="text1"/>
          <w:sz w:val="22"/>
          <w:szCs w:val="22"/>
          <w:shd w:val="clear" w:color="auto" w:fill="FFFFFF"/>
        </w:rPr>
        <w:t xml:space="preserve"> in cytosolic, mitochondrial, nuclear, and chromatin-bound lysates (</w:t>
      </w:r>
      <w:r w:rsidRPr="008014E7">
        <w:rPr>
          <w:rFonts w:eastAsia="Malgun Gothic"/>
          <w:b/>
          <w:color w:val="000000" w:themeColor="text1"/>
          <w:sz w:val="22"/>
          <w:szCs w:val="22"/>
          <w:shd w:val="clear" w:color="auto" w:fill="FFFFFF"/>
        </w:rPr>
        <w:t>Fig. 4D</w:t>
      </w:r>
      <w:r>
        <w:rPr>
          <w:rFonts w:eastAsia="Malgun Gothic"/>
          <w:b/>
          <w:color w:val="000000" w:themeColor="text1"/>
          <w:sz w:val="22"/>
          <w:szCs w:val="22"/>
          <w:shd w:val="clear" w:color="auto" w:fill="FFFFFF"/>
        </w:rPr>
        <w:t>-H</w:t>
      </w:r>
      <w:r>
        <w:rPr>
          <w:rFonts w:eastAsia="Malgun Gothic"/>
          <w:color w:val="000000" w:themeColor="text1"/>
          <w:sz w:val="22"/>
          <w:szCs w:val="22"/>
          <w:shd w:val="clear" w:color="auto" w:fill="FFFFFF"/>
        </w:rPr>
        <w:t xml:space="preserve">). Compared to hearts from exercised WT mice, cytosolic lysates from hearts of exercised </w:t>
      </w:r>
      <w:r w:rsidRPr="00AC572F">
        <w:rPr>
          <w:rFonts w:eastAsia="Malgun Gothic"/>
          <w:i/>
          <w:color w:val="000000" w:themeColor="text1"/>
          <w:sz w:val="22"/>
          <w:szCs w:val="22"/>
          <w:shd w:val="clear" w:color="auto" w:fill="FFFFFF"/>
        </w:rPr>
        <w:t>Dsg2</w:t>
      </w:r>
      <w:r w:rsidRPr="00AC572F">
        <w:rPr>
          <w:rFonts w:eastAsia="Malgun Gothic"/>
          <w:color w:val="000000" w:themeColor="text1"/>
          <w:sz w:val="22"/>
          <w:szCs w:val="22"/>
          <w:shd w:val="clear" w:color="auto" w:fill="FFFFFF"/>
          <w:vertAlign w:val="superscript"/>
        </w:rPr>
        <w:t>mut/</w:t>
      </w:r>
      <w:proofErr w:type="spellStart"/>
      <w:r w:rsidRPr="00AC572F">
        <w:rPr>
          <w:rFonts w:eastAsia="Malgun Gothic"/>
          <w:color w:val="000000" w:themeColor="text1"/>
          <w:sz w:val="22"/>
          <w:szCs w:val="22"/>
          <w:shd w:val="clear" w:color="auto" w:fill="FFFFFF"/>
          <w:vertAlign w:val="superscript"/>
        </w:rPr>
        <w:t>mut</w:t>
      </w:r>
      <w:proofErr w:type="spellEnd"/>
      <w:r w:rsidRPr="00AC572F">
        <w:rPr>
          <w:rFonts w:eastAsia="Malgun Gothic"/>
          <w:color w:val="000000" w:themeColor="text1"/>
          <w:sz w:val="22"/>
          <w:szCs w:val="22"/>
          <w:shd w:val="clear" w:color="auto" w:fill="FFFFFF"/>
          <w:vertAlign w:val="superscript"/>
        </w:rPr>
        <w:t xml:space="preserve"> </w:t>
      </w:r>
      <w:r w:rsidRPr="00AC572F">
        <w:rPr>
          <w:rFonts w:eastAsia="Malgun Gothic"/>
          <w:color w:val="000000" w:themeColor="text1"/>
          <w:sz w:val="22"/>
          <w:szCs w:val="22"/>
          <w:shd w:val="clear" w:color="auto" w:fill="FFFFFF"/>
        </w:rPr>
        <w:t>mice</w:t>
      </w:r>
      <w:r>
        <w:rPr>
          <w:rFonts w:eastAsia="Malgun Gothic"/>
          <w:color w:val="000000" w:themeColor="text1"/>
          <w:sz w:val="22"/>
          <w:szCs w:val="22"/>
          <w:shd w:val="clear" w:color="auto" w:fill="FFFFFF"/>
        </w:rPr>
        <w:t xml:space="preserve"> showed elevated </w:t>
      </w:r>
      <w:proofErr w:type="spellStart"/>
      <w:r>
        <w:rPr>
          <w:rFonts w:eastAsia="Malgun Gothic"/>
          <w:color w:val="000000" w:themeColor="text1"/>
          <w:sz w:val="22"/>
          <w:szCs w:val="22"/>
          <w:shd w:val="clear" w:color="auto" w:fill="FFFFFF"/>
        </w:rPr>
        <w:t>mAIF</w:t>
      </w:r>
      <w:proofErr w:type="spellEnd"/>
      <w:r>
        <w:rPr>
          <w:rFonts w:eastAsia="Malgun Gothic"/>
          <w:color w:val="000000" w:themeColor="text1"/>
          <w:sz w:val="22"/>
          <w:szCs w:val="22"/>
          <w:shd w:val="clear" w:color="auto" w:fill="FFFFFF"/>
        </w:rPr>
        <w:t xml:space="preserve"> (</w:t>
      </w:r>
      <w:r w:rsidRPr="008014E7">
        <w:rPr>
          <w:rFonts w:eastAsia="Malgun Gothic"/>
          <w:b/>
          <w:color w:val="000000" w:themeColor="text1"/>
          <w:sz w:val="22"/>
          <w:szCs w:val="22"/>
          <w:shd w:val="clear" w:color="auto" w:fill="FFFFFF"/>
        </w:rPr>
        <w:t xml:space="preserve">Fig. </w:t>
      </w:r>
      <w:r>
        <w:rPr>
          <w:rFonts w:eastAsia="Malgun Gothic"/>
          <w:b/>
          <w:color w:val="000000" w:themeColor="text1"/>
          <w:sz w:val="22"/>
          <w:szCs w:val="22"/>
          <w:shd w:val="clear" w:color="auto" w:fill="FFFFFF"/>
        </w:rPr>
        <w:t>4</w:t>
      </w:r>
      <w:r w:rsidRPr="008014E7">
        <w:rPr>
          <w:rFonts w:eastAsia="Malgun Gothic"/>
          <w:b/>
          <w:color w:val="000000" w:themeColor="text1"/>
          <w:sz w:val="22"/>
          <w:szCs w:val="22"/>
          <w:shd w:val="clear" w:color="auto" w:fill="FFFFFF"/>
        </w:rPr>
        <w:t>E</w:t>
      </w:r>
      <w:r>
        <w:rPr>
          <w:rFonts w:eastAsia="Malgun Gothic"/>
          <w:color w:val="000000" w:themeColor="text1"/>
          <w:sz w:val="22"/>
          <w:szCs w:val="22"/>
          <w:shd w:val="clear" w:color="auto" w:fill="FFFFFF"/>
        </w:rPr>
        <w:t xml:space="preserve">) while no differences in mitochondrial </w:t>
      </w:r>
      <w:proofErr w:type="spellStart"/>
      <w:r>
        <w:rPr>
          <w:rFonts w:eastAsia="Malgun Gothic"/>
          <w:color w:val="000000" w:themeColor="text1"/>
          <w:sz w:val="22"/>
          <w:szCs w:val="22"/>
          <w:shd w:val="clear" w:color="auto" w:fill="FFFFFF"/>
        </w:rPr>
        <w:t>mAIF</w:t>
      </w:r>
      <w:proofErr w:type="spellEnd"/>
      <w:r>
        <w:rPr>
          <w:rFonts w:eastAsia="Malgun Gothic"/>
          <w:color w:val="000000" w:themeColor="text1"/>
          <w:sz w:val="22"/>
          <w:szCs w:val="22"/>
          <w:shd w:val="clear" w:color="auto" w:fill="FFFFFF"/>
        </w:rPr>
        <w:t xml:space="preserve"> were observed between exercise cohorts (</w:t>
      </w:r>
      <w:r w:rsidRPr="008014E7">
        <w:rPr>
          <w:rFonts w:eastAsia="Malgun Gothic"/>
          <w:b/>
          <w:color w:val="000000" w:themeColor="text1"/>
          <w:sz w:val="22"/>
          <w:szCs w:val="22"/>
          <w:shd w:val="clear" w:color="auto" w:fill="FFFFFF"/>
        </w:rPr>
        <w:t xml:space="preserve">Fig. </w:t>
      </w:r>
      <w:r>
        <w:rPr>
          <w:rFonts w:eastAsia="Malgun Gothic"/>
          <w:b/>
          <w:color w:val="000000" w:themeColor="text1"/>
          <w:sz w:val="22"/>
          <w:szCs w:val="22"/>
          <w:shd w:val="clear" w:color="auto" w:fill="FFFFFF"/>
        </w:rPr>
        <w:t>4</w:t>
      </w:r>
      <w:r w:rsidRPr="008014E7">
        <w:rPr>
          <w:rFonts w:eastAsia="Malgun Gothic"/>
          <w:b/>
          <w:color w:val="000000" w:themeColor="text1"/>
          <w:sz w:val="22"/>
          <w:szCs w:val="22"/>
          <w:shd w:val="clear" w:color="auto" w:fill="FFFFFF"/>
        </w:rPr>
        <w:t>F</w:t>
      </w:r>
      <w:r>
        <w:rPr>
          <w:rFonts w:eastAsia="Malgun Gothic"/>
          <w:color w:val="000000" w:themeColor="text1"/>
          <w:sz w:val="22"/>
          <w:szCs w:val="22"/>
          <w:shd w:val="clear" w:color="auto" w:fill="FFFFFF"/>
        </w:rPr>
        <w:t xml:space="preserve">). </w:t>
      </w:r>
      <w:r>
        <w:rPr>
          <w:rFonts w:eastAsia="Malgun Gothic"/>
          <w:bCs/>
          <w:color w:val="000000" w:themeColor="text1"/>
          <w:sz w:val="22"/>
          <w:szCs w:val="22"/>
        </w:rPr>
        <w:t>O</w:t>
      </w:r>
      <w:r w:rsidRPr="00AC572F">
        <w:rPr>
          <w:rFonts w:eastAsia="Malgun Gothic"/>
          <w:bCs/>
          <w:color w:val="000000" w:themeColor="text1"/>
          <w:sz w:val="22"/>
          <w:szCs w:val="22"/>
        </w:rPr>
        <w:t xml:space="preserve">nly </w:t>
      </w:r>
      <w:r>
        <w:rPr>
          <w:rFonts w:eastAsia="Malgun Gothic"/>
          <w:bCs/>
          <w:color w:val="000000" w:themeColor="text1"/>
          <w:sz w:val="22"/>
          <w:szCs w:val="22"/>
        </w:rPr>
        <w:t xml:space="preserve">hearts from </w:t>
      </w:r>
      <w:r w:rsidRPr="00AC572F">
        <w:rPr>
          <w:rFonts w:eastAsia="Malgun Gothic"/>
          <w:bCs/>
          <w:color w:val="000000" w:themeColor="text1"/>
          <w:sz w:val="22"/>
          <w:szCs w:val="22"/>
        </w:rPr>
        <w:t xml:space="preserve">exercised </w:t>
      </w:r>
      <w:r w:rsidRPr="00AC572F">
        <w:rPr>
          <w:rFonts w:eastAsia="Malgun Gothic"/>
          <w:bCs/>
          <w:i/>
          <w:iCs/>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bCs/>
          <w:color w:val="000000" w:themeColor="text1"/>
          <w:sz w:val="22"/>
          <w:szCs w:val="22"/>
        </w:rPr>
        <w:t xml:space="preserve"> mice showed the presence of nuclear and chromatin-bound </w:t>
      </w:r>
      <w:proofErr w:type="spellStart"/>
      <w:r w:rsidRPr="00AC572F">
        <w:rPr>
          <w:rFonts w:eastAsia="Malgun Gothic"/>
          <w:bCs/>
          <w:color w:val="000000" w:themeColor="text1"/>
          <w:sz w:val="22"/>
          <w:szCs w:val="22"/>
        </w:rPr>
        <w:t>tAIF</w:t>
      </w:r>
      <w:proofErr w:type="spellEnd"/>
      <w:r>
        <w:rPr>
          <w:rFonts w:eastAsia="Malgun Gothic"/>
          <w:bCs/>
          <w:color w:val="000000" w:themeColor="text1"/>
          <w:sz w:val="22"/>
          <w:szCs w:val="22"/>
        </w:rPr>
        <w:t xml:space="preserve">; little or no </w:t>
      </w:r>
      <w:proofErr w:type="spellStart"/>
      <w:r>
        <w:rPr>
          <w:rFonts w:eastAsia="Malgun Gothic"/>
          <w:bCs/>
          <w:color w:val="000000" w:themeColor="text1"/>
          <w:sz w:val="22"/>
          <w:szCs w:val="22"/>
        </w:rPr>
        <w:t>tAIF</w:t>
      </w:r>
      <w:proofErr w:type="spellEnd"/>
      <w:r>
        <w:rPr>
          <w:rFonts w:eastAsia="Malgun Gothic"/>
          <w:bCs/>
          <w:color w:val="000000" w:themeColor="text1"/>
          <w:sz w:val="22"/>
          <w:szCs w:val="22"/>
        </w:rPr>
        <w:t xml:space="preserve"> was detectable in these fractions from</w:t>
      </w:r>
      <w:r w:rsidRPr="00AC572F">
        <w:rPr>
          <w:rFonts w:eastAsia="Malgun Gothic"/>
          <w:bCs/>
          <w:color w:val="000000" w:themeColor="text1"/>
          <w:sz w:val="22"/>
          <w:szCs w:val="22"/>
        </w:rPr>
        <w:t xml:space="preserve"> WT counterparts (</w:t>
      </w:r>
      <w:r w:rsidRPr="00AC572F">
        <w:rPr>
          <w:rFonts w:eastAsia="Malgun Gothic"/>
          <w:b/>
          <w:bCs/>
          <w:color w:val="000000" w:themeColor="text1"/>
          <w:sz w:val="22"/>
          <w:szCs w:val="22"/>
        </w:rPr>
        <w:t xml:space="preserve">Fig. </w:t>
      </w:r>
      <w:r>
        <w:rPr>
          <w:rFonts w:eastAsia="Malgun Gothic"/>
          <w:b/>
          <w:bCs/>
          <w:color w:val="000000" w:themeColor="text1"/>
          <w:sz w:val="22"/>
          <w:szCs w:val="22"/>
        </w:rPr>
        <w:t>4</w:t>
      </w:r>
      <w:r w:rsidRPr="00AC572F">
        <w:rPr>
          <w:rFonts w:eastAsia="Malgun Gothic"/>
          <w:b/>
          <w:bCs/>
          <w:color w:val="000000" w:themeColor="text1"/>
          <w:sz w:val="22"/>
          <w:szCs w:val="22"/>
        </w:rPr>
        <w:t xml:space="preserve">G, H; </w:t>
      </w:r>
      <w:r>
        <w:rPr>
          <w:rFonts w:eastAsia="Malgun Gothic"/>
          <w:b/>
          <w:bCs/>
          <w:color w:val="000000" w:themeColor="text1"/>
          <w:sz w:val="22"/>
          <w:szCs w:val="22"/>
        </w:rPr>
        <w:t>f</w:t>
      </w:r>
      <w:r w:rsidRPr="00AC572F">
        <w:rPr>
          <w:rFonts w:eastAsia="Malgun Gothic"/>
          <w:b/>
          <w:bCs/>
          <w:color w:val="000000" w:themeColor="text1"/>
          <w:sz w:val="22"/>
          <w:szCs w:val="22"/>
        </w:rPr>
        <w:t xml:space="preserve">ig. </w:t>
      </w:r>
      <w:r>
        <w:rPr>
          <w:rFonts w:eastAsia="Malgun Gothic"/>
          <w:b/>
          <w:bCs/>
          <w:color w:val="000000" w:themeColor="text1"/>
          <w:sz w:val="22"/>
          <w:szCs w:val="22"/>
        </w:rPr>
        <w:t>S</w:t>
      </w:r>
      <w:r w:rsidRPr="00AC572F">
        <w:rPr>
          <w:rFonts w:eastAsia="Malgun Gothic"/>
          <w:b/>
          <w:bCs/>
          <w:color w:val="000000" w:themeColor="text1"/>
          <w:sz w:val="22"/>
          <w:szCs w:val="22"/>
        </w:rPr>
        <w:t>4C</w:t>
      </w:r>
      <w:r w:rsidRPr="00AC572F">
        <w:rPr>
          <w:rFonts w:eastAsia="Malgun Gothic"/>
          <w:bCs/>
          <w:color w:val="000000" w:themeColor="text1"/>
          <w:sz w:val="22"/>
          <w:szCs w:val="22"/>
        </w:rPr>
        <w:t>).</w:t>
      </w:r>
    </w:p>
    <w:p w14:paraId="26EBD280" w14:textId="77777777" w:rsidR="0053753B" w:rsidRPr="00AC572F" w:rsidRDefault="0053753B" w:rsidP="001B4A24">
      <w:pPr>
        <w:spacing w:line="480" w:lineRule="auto"/>
        <w:ind w:firstLine="720"/>
        <w:jc w:val="both"/>
        <w:rPr>
          <w:rFonts w:eastAsia="Malgun Gothic"/>
          <w:bCs/>
          <w:color w:val="000000" w:themeColor="text1"/>
          <w:sz w:val="22"/>
          <w:szCs w:val="22"/>
        </w:rPr>
      </w:pPr>
      <w:r w:rsidRPr="00AC572F">
        <w:rPr>
          <w:rFonts w:eastAsia="Malgun Gothic"/>
          <w:bCs/>
          <w:color w:val="000000" w:themeColor="text1"/>
          <w:sz w:val="22"/>
          <w:szCs w:val="22"/>
        </w:rPr>
        <w:t xml:space="preserve">Building on our </w:t>
      </w:r>
      <w:r w:rsidRPr="008014E7">
        <w:rPr>
          <w:rFonts w:eastAsia="Malgun Gothic"/>
          <w:bCs/>
          <w:iCs/>
          <w:color w:val="000000" w:themeColor="text1"/>
          <w:sz w:val="22"/>
          <w:szCs w:val="22"/>
        </w:rPr>
        <w:t>in vivo</w:t>
      </w:r>
      <w:r w:rsidRPr="00AC572F">
        <w:rPr>
          <w:rFonts w:eastAsia="Malgun Gothic"/>
          <w:bCs/>
          <w:color w:val="000000" w:themeColor="text1"/>
          <w:sz w:val="22"/>
          <w:szCs w:val="22"/>
        </w:rPr>
        <w:t xml:space="preserve"> exercise findings, </w:t>
      </w:r>
      <w:r w:rsidRPr="00AC572F">
        <w:rPr>
          <w:rFonts w:eastAsia="Malgun Gothic"/>
          <w:bCs/>
          <w:iCs/>
          <w:color w:val="000000" w:themeColor="text1"/>
          <w:sz w:val="22"/>
          <w:szCs w:val="22"/>
        </w:rPr>
        <w:t xml:space="preserve">we assessed </w:t>
      </w:r>
      <w:r w:rsidRPr="00AC572F">
        <w:rPr>
          <w:rFonts w:eastAsia="Malgun Gothic"/>
          <w:bCs/>
          <w:color w:val="000000" w:themeColor="text1"/>
          <w:sz w:val="22"/>
          <w:szCs w:val="22"/>
        </w:rPr>
        <w:t xml:space="preserve">whether an exogenous β-adrenergic stimulus, alone or in the presence of </w:t>
      </w:r>
      <w:r>
        <w:rPr>
          <w:rFonts w:eastAsia="Malgun Gothic"/>
          <w:bCs/>
          <w:color w:val="000000" w:themeColor="text1"/>
          <w:sz w:val="22"/>
          <w:szCs w:val="22"/>
        </w:rPr>
        <w:t>increased</w:t>
      </w:r>
      <w:r w:rsidRPr="00AC572F">
        <w:rPr>
          <w:rFonts w:eastAsia="Malgun Gothic"/>
          <w:bCs/>
          <w:color w:val="000000" w:themeColor="text1"/>
          <w:sz w:val="22"/>
          <w:szCs w:val="22"/>
        </w:rPr>
        <w:t xml:space="preserve"> </w:t>
      </w:r>
      <w:r>
        <w:rPr>
          <w:rFonts w:eastAsia="Malgun Gothic"/>
          <w:bCs/>
          <w:color w:val="000000" w:themeColor="text1"/>
          <w:sz w:val="22"/>
          <w:szCs w:val="22"/>
        </w:rPr>
        <w:t>[</w:t>
      </w:r>
      <w:r w:rsidRPr="00AC572F">
        <w:rPr>
          <w:rFonts w:eastAsia="Malgun Gothic"/>
          <w:bCs/>
          <w:color w:val="000000" w:themeColor="text1"/>
          <w:sz w:val="22"/>
          <w:szCs w:val="22"/>
        </w:rPr>
        <w:t>Ca</w:t>
      </w:r>
      <w:r w:rsidRPr="00AC572F">
        <w:rPr>
          <w:rFonts w:eastAsia="Malgun Gothic"/>
          <w:bCs/>
          <w:color w:val="000000" w:themeColor="text1"/>
          <w:sz w:val="22"/>
          <w:szCs w:val="22"/>
          <w:vertAlign w:val="superscript"/>
        </w:rPr>
        <w:t>2</w:t>
      </w:r>
      <w:proofErr w:type="gramStart"/>
      <w:r w:rsidRPr="00AC572F">
        <w:rPr>
          <w:rFonts w:eastAsia="Malgun Gothic"/>
          <w:bCs/>
          <w:color w:val="000000" w:themeColor="text1"/>
          <w:sz w:val="22"/>
          <w:szCs w:val="22"/>
          <w:vertAlign w:val="superscript"/>
        </w:rPr>
        <w:t>+</w:t>
      </w:r>
      <w:r>
        <w:rPr>
          <w:rFonts w:eastAsia="Malgun Gothic"/>
          <w:bCs/>
          <w:color w:val="000000" w:themeColor="text1"/>
          <w:sz w:val="22"/>
          <w:szCs w:val="22"/>
        </w:rPr>
        <w:t>]</w:t>
      </w:r>
      <w:proofErr w:type="spellStart"/>
      <w:r w:rsidRPr="008014E7">
        <w:rPr>
          <w:rFonts w:eastAsia="Malgun Gothic"/>
          <w:bCs/>
          <w:color w:val="000000" w:themeColor="text1"/>
          <w:sz w:val="22"/>
          <w:szCs w:val="22"/>
          <w:vertAlign w:val="subscript"/>
        </w:rPr>
        <w:t>i</w:t>
      </w:r>
      <w:proofErr w:type="spellEnd"/>
      <w:proofErr w:type="gramEnd"/>
      <w:r>
        <w:rPr>
          <w:rFonts w:eastAsia="Malgun Gothic"/>
          <w:bCs/>
          <w:color w:val="000000" w:themeColor="text1"/>
          <w:sz w:val="22"/>
          <w:szCs w:val="22"/>
        </w:rPr>
        <w:t>, triggered autoproteolytic activation of</w:t>
      </w:r>
      <w:r w:rsidRPr="00AC572F">
        <w:rPr>
          <w:rFonts w:eastAsia="Malgun Gothic"/>
          <w:bCs/>
          <w:color w:val="000000" w:themeColor="text1"/>
          <w:sz w:val="22"/>
          <w:szCs w:val="22"/>
        </w:rPr>
        <w:t xml:space="preserve"> CAPN1 and CAPN1-mediated truncation of AIF in ACM myocytes. </w:t>
      </w:r>
      <w:r>
        <w:rPr>
          <w:rFonts w:eastAsia="Malgun Gothic"/>
          <w:bCs/>
          <w:color w:val="000000" w:themeColor="text1"/>
          <w:sz w:val="22"/>
          <w:szCs w:val="22"/>
        </w:rPr>
        <w:t>W</w:t>
      </w:r>
      <w:r w:rsidRPr="00AC572F">
        <w:rPr>
          <w:rFonts w:eastAsia="Malgun Gothic"/>
          <w:bCs/>
          <w:color w:val="000000" w:themeColor="text1"/>
          <w:sz w:val="22"/>
          <w:szCs w:val="22"/>
        </w:rPr>
        <w:t xml:space="preserve">e established </w:t>
      </w:r>
      <w:r w:rsidRPr="00AC572F">
        <w:rPr>
          <w:rFonts w:eastAsia="Malgun Gothic"/>
          <w:bCs/>
          <w:iCs/>
          <w:color w:val="000000" w:themeColor="text1"/>
          <w:sz w:val="22"/>
          <w:szCs w:val="22"/>
        </w:rPr>
        <w:t>embryonic stem cells (E</w:t>
      </w:r>
      <w:r>
        <w:rPr>
          <w:rFonts w:eastAsia="Malgun Gothic"/>
          <w:bCs/>
          <w:iCs/>
          <w:color w:val="000000" w:themeColor="text1"/>
          <w:sz w:val="22"/>
          <w:szCs w:val="22"/>
        </w:rPr>
        <w:t>S</w:t>
      </w:r>
      <w:r w:rsidRPr="00AC572F">
        <w:rPr>
          <w:rFonts w:eastAsia="Malgun Gothic"/>
          <w:bCs/>
          <w:iCs/>
          <w:color w:val="000000" w:themeColor="text1"/>
          <w:sz w:val="22"/>
          <w:szCs w:val="22"/>
        </w:rPr>
        <w:t xml:space="preserve">Cs) from </w:t>
      </w:r>
      <w:r w:rsidRPr="00AC572F">
        <w:rPr>
          <w:rFonts w:eastAsia="Malgun Gothic"/>
          <w:bCs/>
          <w:color w:val="000000" w:themeColor="text1"/>
          <w:sz w:val="22"/>
          <w:szCs w:val="22"/>
        </w:rPr>
        <w:t xml:space="preserve">WT and </w:t>
      </w:r>
      <w:r w:rsidRPr="00AC572F">
        <w:rPr>
          <w:rFonts w:eastAsia="Malgun Gothic"/>
          <w:bCs/>
          <w:i/>
          <w:iCs/>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bCs/>
          <w:color w:val="000000" w:themeColor="text1"/>
          <w:sz w:val="22"/>
          <w:szCs w:val="22"/>
        </w:rPr>
        <w:t xml:space="preserve"> mice and differentiated </w:t>
      </w:r>
      <w:r>
        <w:rPr>
          <w:rFonts w:eastAsia="Malgun Gothic"/>
          <w:bCs/>
          <w:color w:val="000000" w:themeColor="text1"/>
          <w:sz w:val="22"/>
          <w:szCs w:val="22"/>
        </w:rPr>
        <w:t xml:space="preserve">the </w:t>
      </w:r>
      <w:r w:rsidRPr="00AC572F">
        <w:rPr>
          <w:rFonts w:eastAsia="Malgun Gothic"/>
          <w:bCs/>
          <w:color w:val="000000" w:themeColor="text1"/>
          <w:sz w:val="22"/>
          <w:szCs w:val="22"/>
        </w:rPr>
        <w:t>E</w:t>
      </w:r>
      <w:r>
        <w:rPr>
          <w:rFonts w:eastAsia="Malgun Gothic"/>
          <w:bCs/>
          <w:color w:val="000000" w:themeColor="text1"/>
          <w:sz w:val="22"/>
          <w:szCs w:val="22"/>
        </w:rPr>
        <w:t>S</w:t>
      </w:r>
      <w:r w:rsidRPr="00AC572F">
        <w:rPr>
          <w:rFonts w:eastAsia="Malgun Gothic"/>
          <w:bCs/>
          <w:color w:val="000000" w:themeColor="text1"/>
          <w:sz w:val="22"/>
          <w:szCs w:val="22"/>
        </w:rPr>
        <w:t xml:space="preserve">Cs </w:t>
      </w:r>
      <w:r w:rsidRPr="00AC572F">
        <w:rPr>
          <w:rFonts w:eastAsia="Malgun Gothic"/>
          <w:bCs/>
          <w:iCs/>
          <w:color w:val="000000" w:themeColor="text1"/>
          <w:sz w:val="22"/>
          <w:szCs w:val="22"/>
        </w:rPr>
        <w:t xml:space="preserve">into cardiomyocytes (ES-CMs). The resulting ES-CMs were </w:t>
      </w:r>
      <w:r>
        <w:rPr>
          <w:rFonts w:eastAsia="Malgun Gothic"/>
          <w:bCs/>
          <w:iCs/>
          <w:color w:val="000000" w:themeColor="text1"/>
          <w:sz w:val="22"/>
          <w:szCs w:val="22"/>
        </w:rPr>
        <w:t>exposed to</w:t>
      </w:r>
      <w:r w:rsidRPr="00AC572F">
        <w:rPr>
          <w:rFonts w:eastAsia="Malgun Gothic"/>
          <w:bCs/>
          <w:iCs/>
          <w:color w:val="000000" w:themeColor="text1"/>
          <w:sz w:val="22"/>
          <w:szCs w:val="22"/>
        </w:rPr>
        <w:t xml:space="preserve"> </w:t>
      </w:r>
      <w:r w:rsidRPr="00AC572F">
        <w:rPr>
          <w:rFonts w:eastAsia="Malgun Gothic"/>
          <w:bCs/>
          <w:color w:val="000000" w:themeColor="text1"/>
          <w:sz w:val="22"/>
          <w:szCs w:val="22"/>
        </w:rPr>
        <w:t>ISO</w:t>
      </w:r>
      <w:r>
        <w:rPr>
          <w:rFonts w:eastAsia="Malgun Gothic"/>
          <w:bCs/>
          <w:color w:val="000000" w:themeColor="text1"/>
          <w:sz w:val="22"/>
          <w:szCs w:val="22"/>
        </w:rPr>
        <w:t xml:space="preserve"> (</w:t>
      </w:r>
      <w:r w:rsidRPr="00AC572F">
        <w:rPr>
          <w:rFonts w:eastAsia="Malgun Gothic"/>
          <w:bCs/>
          <w:iCs/>
          <w:color w:val="000000" w:themeColor="text1"/>
          <w:sz w:val="22"/>
          <w:szCs w:val="22"/>
        </w:rPr>
        <w:t>50</w:t>
      </w:r>
      <w:r>
        <w:rPr>
          <w:rFonts w:eastAsia="Malgun Gothic"/>
          <w:bCs/>
          <w:iCs/>
          <w:color w:val="000000" w:themeColor="text1"/>
          <w:sz w:val="22"/>
          <w:szCs w:val="22"/>
        </w:rPr>
        <w:t xml:space="preserve"> </w:t>
      </w:r>
      <w:r w:rsidRPr="00AC572F">
        <w:rPr>
          <w:rFonts w:eastAsia="Malgun Gothic"/>
          <w:bCs/>
          <w:iCs/>
          <w:color w:val="000000" w:themeColor="text1"/>
          <w:sz w:val="22"/>
          <w:szCs w:val="22"/>
        </w:rPr>
        <w:t>µM</w:t>
      </w:r>
      <w:r w:rsidRPr="00AC572F">
        <w:rPr>
          <w:rFonts w:eastAsia="Malgun Gothic"/>
          <w:bCs/>
          <w:color w:val="000000" w:themeColor="text1"/>
          <w:sz w:val="22"/>
          <w:szCs w:val="22"/>
        </w:rPr>
        <w:t>) in the absence or presence of Ca</w:t>
      </w:r>
      <w:r w:rsidRPr="00AC572F">
        <w:rPr>
          <w:rFonts w:eastAsia="Malgun Gothic"/>
          <w:bCs/>
          <w:color w:val="000000" w:themeColor="text1"/>
          <w:sz w:val="22"/>
          <w:szCs w:val="22"/>
          <w:vertAlign w:val="superscript"/>
        </w:rPr>
        <w:t xml:space="preserve">2+ </w:t>
      </w:r>
      <w:r w:rsidRPr="00AC572F">
        <w:rPr>
          <w:rFonts w:eastAsia="Malgun Gothic"/>
          <w:bCs/>
          <w:color w:val="000000" w:themeColor="text1"/>
          <w:sz w:val="22"/>
          <w:szCs w:val="22"/>
        </w:rPr>
        <w:t>(1</w:t>
      </w:r>
      <w:r>
        <w:rPr>
          <w:rFonts w:eastAsia="Malgun Gothic"/>
          <w:bCs/>
          <w:color w:val="000000" w:themeColor="text1"/>
          <w:sz w:val="22"/>
          <w:szCs w:val="22"/>
        </w:rPr>
        <w:t xml:space="preserve"> </w:t>
      </w:r>
      <w:r w:rsidRPr="00AC572F">
        <w:rPr>
          <w:rFonts w:eastAsia="Malgun Gothic"/>
          <w:bCs/>
          <w:iCs/>
          <w:color w:val="000000" w:themeColor="text1"/>
          <w:sz w:val="22"/>
          <w:szCs w:val="22"/>
        </w:rPr>
        <w:t>µM</w:t>
      </w:r>
      <w:r w:rsidRPr="00AC572F">
        <w:rPr>
          <w:rFonts w:eastAsia="Malgun Gothic"/>
          <w:bCs/>
          <w:color w:val="000000" w:themeColor="text1"/>
          <w:sz w:val="22"/>
          <w:szCs w:val="22"/>
        </w:rPr>
        <w:t xml:space="preserve">). One-day </w:t>
      </w:r>
      <w:r>
        <w:rPr>
          <w:rFonts w:eastAsia="Malgun Gothic"/>
          <w:bCs/>
          <w:color w:val="000000" w:themeColor="text1"/>
          <w:sz w:val="22"/>
          <w:szCs w:val="22"/>
        </w:rPr>
        <w:t>exposure to</w:t>
      </w:r>
      <w:r w:rsidRPr="00AC572F">
        <w:rPr>
          <w:rFonts w:eastAsia="Malgun Gothic"/>
          <w:bCs/>
          <w:color w:val="000000" w:themeColor="text1"/>
          <w:sz w:val="22"/>
          <w:szCs w:val="22"/>
        </w:rPr>
        <w:t xml:space="preserve"> </w:t>
      </w:r>
      <w:r w:rsidRPr="00AC572F">
        <w:rPr>
          <w:rFonts w:eastAsia="Malgun Gothic"/>
          <w:bCs/>
          <w:iCs/>
          <w:color w:val="000000" w:themeColor="text1"/>
          <w:sz w:val="22"/>
          <w:szCs w:val="22"/>
        </w:rPr>
        <w:t>ISO</w:t>
      </w:r>
      <w:r>
        <w:rPr>
          <w:rFonts w:eastAsia="Malgun Gothic"/>
          <w:bCs/>
          <w:iCs/>
          <w:color w:val="000000" w:themeColor="text1"/>
          <w:sz w:val="22"/>
          <w:szCs w:val="22"/>
        </w:rPr>
        <w:t xml:space="preserve"> </w:t>
      </w:r>
      <w:r w:rsidRPr="00AC572F">
        <w:rPr>
          <w:rFonts w:eastAsia="Malgun Gothic"/>
          <w:bCs/>
          <w:iCs/>
          <w:color w:val="000000" w:themeColor="text1"/>
          <w:sz w:val="22"/>
          <w:szCs w:val="22"/>
        </w:rPr>
        <w:t xml:space="preserve">alone </w:t>
      </w:r>
      <w:r>
        <w:rPr>
          <w:rFonts w:eastAsia="Malgun Gothic"/>
          <w:bCs/>
          <w:iCs/>
          <w:color w:val="000000" w:themeColor="text1"/>
          <w:sz w:val="22"/>
          <w:szCs w:val="22"/>
        </w:rPr>
        <w:t>or</w:t>
      </w:r>
      <w:r w:rsidRPr="00AC572F">
        <w:rPr>
          <w:rFonts w:eastAsia="Malgun Gothic"/>
          <w:bCs/>
          <w:iCs/>
          <w:color w:val="000000" w:themeColor="text1"/>
          <w:sz w:val="22"/>
          <w:szCs w:val="22"/>
        </w:rPr>
        <w:t xml:space="preserve"> </w:t>
      </w:r>
      <w:r>
        <w:rPr>
          <w:rFonts w:eastAsia="Malgun Gothic"/>
          <w:bCs/>
          <w:iCs/>
          <w:color w:val="000000" w:themeColor="text1"/>
          <w:sz w:val="22"/>
          <w:szCs w:val="22"/>
        </w:rPr>
        <w:t>both</w:t>
      </w:r>
      <w:r w:rsidRPr="00AC572F">
        <w:rPr>
          <w:rFonts w:eastAsia="Malgun Gothic"/>
          <w:bCs/>
          <w:iCs/>
          <w:color w:val="000000" w:themeColor="text1"/>
          <w:sz w:val="22"/>
          <w:szCs w:val="22"/>
        </w:rPr>
        <w:t xml:space="preserve"> ISO</w:t>
      </w:r>
      <w:r>
        <w:rPr>
          <w:rFonts w:eastAsia="Malgun Gothic"/>
          <w:bCs/>
          <w:iCs/>
          <w:color w:val="000000" w:themeColor="text1"/>
          <w:sz w:val="22"/>
          <w:szCs w:val="22"/>
        </w:rPr>
        <w:t xml:space="preserve"> and </w:t>
      </w:r>
      <w:r w:rsidRPr="00AC572F">
        <w:rPr>
          <w:rFonts w:eastAsia="Malgun Gothic"/>
          <w:bCs/>
          <w:iCs/>
          <w:color w:val="000000" w:themeColor="text1"/>
          <w:sz w:val="22"/>
          <w:szCs w:val="22"/>
        </w:rPr>
        <w:t>Ca</w:t>
      </w:r>
      <w:r w:rsidRPr="00AC572F">
        <w:rPr>
          <w:rFonts w:eastAsia="Malgun Gothic"/>
          <w:bCs/>
          <w:iCs/>
          <w:color w:val="000000" w:themeColor="text1"/>
          <w:sz w:val="22"/>
          <w:szCs w:val="22"/>
          <w:vertAlign w:val="superscript"/>
        </w:rPr>
        <w:t xml:space="preserve">2+ </w:t>
      </w:r>
      <w:r>
        <w:rPr>
          <w:rFonts w:eastAsia="Malgun Gothic"/>
          <w:bCs/>
          <w:iCs/>
          <w:color w:val="000000" w:themeColor="text1"/>
          <w:sz w:val="22"/>
          <w:szCs w:val="22"/>
        </w:rPr>
        <w:t>(ISO/Ca</w:t>
      </w:r>
      <w:r w:rsidRPr="008014E7">
        <w:rPr>
          <w:rFonts w:eastAsia="Malgun Gothic"/>
          <w:bCs/>
          <w:iCs/>
          <w:color w:val="000000" w:themeColor="text1"/>
          <w:sz w:val="22"/>
          <w:szCs w:val="22"/>
          <w:vertAlign w:val="superscript"/>
        </w:rPr>
        <w:t>2+</w:t>
      </w:r>
      <w:r>
        <w:rPr>
          <w:rFonts w:eastAsia="Malgun Gothic"/>
          <w:bCs/>
          <w:iCs/>
          <w:color w:val="000000" w:themeColor="text1"/>
          <w:sz w:val="22"/>
          <w:szCs w:val="22"/>
        </w:rPr>
        <w:t xml:space="preserve">) </w:t>
      </w:r>
      <w:r w:rsidRPr="00AC572F">
        <w:rPr>
          <w:rFonts w:eastAsia="Malgun Gothic"/>
          <w:bCs/>
          <w:color w:val="000000" w:themeColor="text1"/>
          <w:sz w:val="22"/>
          <w:szCs w:val="22"/>
        </w:rPr>
        <w:t>failed to induce the 75k</w:t>
      </w:r>
      <w:r>
        <w:rPr>
          <w:rFonts w:eastAsia="Malgun Gothic"/>
          <w:bCs/>
          <w:color w:val="000000" w:themeColor="text1"/>
          <w:sz w:val="22"/>
          <w:szCs w:val="22"/>
        </w:rPr>
        <w:t xml:space="preserve"> </w:t>
      </w:r>
      <w:r w:rsidRPr="00AC572F">
        <w:rPr>
          <w:rFonts w:eastAsia="Malgun Gothic"/>
          <w:bCs/>
          <w:color w:val="000000" w:themeColor="text1"/>
          <w:sz w:val="22"/>
          <w:szCs w:val="22"/>
        </w:rPr>
        <w:t xml:space="preserve">Da CAPN1 fragment in WT </w:t>
      </w:r>
      <w:r w:rsidRPr="00AC572F">
        <w:rPr>
          <w:rFonts w:eastAsia="Malgun Gothic"/>
          <w:bCs/>
          <w:iCs/>
          <w:color w:val="000000" w:themeColor="text1"/>
          <w:sz w:val="22"/>
          <w:szCs w:val="22"/>
        </w:rPr>
        <w:t xml:space="preserve">ES-CMs, </w:t>
      </w:r>
      <w:r>
        <w:rPr>
          <w:rFonts w:eastAsia="Malgun Gothic"/>
          <w:bCs/>
          <w:iCs/>
          <w:color w:val="000000" w:themeColor="text1"/>
          <w:sz w:val="22"/>
          <w:szCs w:val="22"/>
        </w:rPr>
        <w:t>although the one-day exposure to ISO/Ca</w:t>
      </w:r>
      <w:r w:rsidRPr="008014E7">
        <w:rPr>
          <w:rFonts w:eastAsia="Malgun Gothic"/>
          <w:bCs/>
          <w:iCs/>
          <w:color w:val="000000" w:themeColor="text1"/>
          <w:sz w:val="22"/>
          <w:szCs w:val="22"/>
          <w:vertAlign w:val="superscript"/>
        </w:rPr>
        <w:t>2+</w:t>
      </w:r>
      <w:r>
        <w:rPr>
          <w:rFonts w:eastAsia="Malgun Gothic"/>
          <w:bCs/>
          <w:iCs/>
          <w:color w:val="000000" w:themeColor="text1"/>
          <w:sz w:val="22"/>
          <w:szCs w:val="22"/>
        </w:rPr>
        <w:t xml:space="preserve"> was </w:t>
      </w:r>
      <w:r w:rsidRPr="00AC572F">
        <w:rPr>
          <w:rFonts w:eastAsia="Malgun Gothic"/>
          <w:bCs/>
          <w:iCs/>
          <w:color w:val="000000" w:themeColor="text1"/>
          <w:sz w:val="22"/>
          <w:szCs w:val="22"/>
        </w:rPr>
        <w:t xml:space="preserve">sufficient to generate activated CAPN1 </w:t>
      </w:r>
      <w:r w:rsidRPr="00AC572F">
        <w:rPr>
          <w:rFonts w:eastAsia="Malgun Gothic"/>
          <w:bCs/>
          <w:color w:val="000000" w:themeColor="text1"/>
          <w:sz w:val="22"/>
          <w:szCs w:val="22"/>
        </w:rPr>
        <w:t xml:space="preserve">in </w:t>
      </w:r>
      <w:r w:rsidRPr="00AC572F">
        <w:rPr>
          <w:rFonts w:eastAsia="Malgun Gothic"/>
          <w:bCs/>
          <w:i/>
          <w:iCs/>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bCs/>
          <w:color w:val="000000" w:themeColor="text1"/>
          <w:sz w:val="22"/>
          <w:szCs w:val="22"/>
        </w:rPr>
        <w:t xml:space="preserve"> </w:t>
      </w:r>
      <w:r w:rsidRPr="00AC572F">
        <w:rPr>
          <w:rFonts w:eastAsia="Malgun Gothic"/>
          <w:bCs/>
          <w:iCs/>
          <w:color w:val="000000" w:themeColor="text1"/>
          <w:sz w:val="22"/>
          <w:szCs w:val="22"/>
        </w:rPr>
        <w:t>ES-CMs</w:t>
      </w:r>
      <w:r>
        <w:rPr>
          <w:rFonts w:eastAsia="Malgun Gothic"/>
          <w:bCs/>
          <w:iCs/>
          <w:color w:val="000000" w:themeColor="text1"/>
          <w:sz w:val="22"/>
          <w:szCs w:val="22"/>
        </w:rPr>
        <w:t xml:space="preserve"> (</w:t>
      </w:r>
      <w:r w:rsidRPr="008014E7">
        <w:rPr>
          <w:rFonts w:eastAsia="Malgun Gothic"/>
          <w:b/>
          <w:iCs/>
          <w:color w:val="000000" w:themeColor="text1"/>
          <w:sz w:val="22"/>
          <w:szCs w:val="22"/>
        </w:rPr>
        <w:t xml:space="preserve">Fig. </w:t>
      </w:r>
      <w:r>
        <w:rPr>
          <w:rFonts w:eastAsia="Malgun Gothic"/>
          <w:b/>
          <w:iCs/>
          <w:color w:val="000000" w:themeColor="text1"/>
          <w:sz w:val="22"/>
          <w:szCs w:val="22"/>
        </w:rPr>
        <w:t>4I</w:t>
      </w:r>
      <w:r>
        <w:rPr>
          <w:rFonts w:eastAsia="Malgun Gothic"/>
          <w:bCs/>
          <w:iCs/>
          <w:color w:val="000000" w:themeColor="text1"/>
          <w:sz w:val="22"/>
          <w:szCs w:val="22"/>
        </w:rPr>
        <w:t xml:space="preserve">). In neither genotype was either one-day stimulus </w:t>
      </w:r>
      <w:r w:rsidRPr="00AC572F">
        <w:rPr>
          <w:rFonts w:eastAsia="Malgun Gothic"/>
          <w:bCs/>
          <w:color w:val="000000" w:themeColor="text1"/>
          <w:sz w:val="22"/>
          <w:szCs w:val="22"/>
        </w:rPr>
        <w:t xml:space="preserve">sufficient to </w:t>
      </w:r>
      <w:r>
        <w:rPr>
          <w:rFonts w:eastAsia="Malgun Gothic"/>
          <w:bCs/>
          <w:color w:val="000000" w:themeColor="text1"/>
          <w:sz w:val="22"/>
          <w:szCs w:val="22"/>
        </w:rPr>
        <w:t xml:space="preserve">induce </w:t>
      </w:r>
      <w:proofErr w:type="spellStart"/>
      <w:r>
        <w:rPr>
          <w:rFonts w:eastAsia="Malgun Gothic"/>
          <w:bCs/>
          <w:color w:val="000000" w:themeColor="text1"/>
          <w:sz w:val="22"/>
          <w:szCs w:val="22"/>
        </w:rPr>
        <w:t>t</w:t>
      </w:r>
      <w:r w:rsidRPr="00AC572F">
        <w:rPr>
          <w:rFonts w:eastAsia="Malgun Gothic"/>
          <w:bCs/>
          <w:color w:val="000000" w:themeColor="text1"/>
          <w:sz w:val="22"/>
          <w:szCs w:val="22"/>
        </w:rPr>
        <w:t>AIF</w:t>
      </w:r>
      <w:proofErr w:type="spellEnd"/>
      <w:r w:rsidRPr="00AC572F">
        <w:rPr>
          <w:rFonts w:eastAsia="Malgun Gothic"/>
          <w:bCs/>
          <w:color w:val="000000" w:themeColor="text1"/>
          <w:sz w:val="22"/>
          <w:szCs w:val="22"/>
        </w:rPr>
        <w:t xml:space="preserve"> </w:t>
      </w:r>
      <w:r w:rsidRPr="00AC572F">
        <w:rPr>
          <w:rFonts w:eastAsia="Malgun Gothic"/>
          <w:bCs/>
          <w:iCs/>
          <w:color w:val="000000" w:themeColor="text1"/>
          <w:sz w:val="22"/>
          <w:szCs w:val="22"/>
        </w:rPr>
        <w:t>(</w:t>
      </w:r>
      <w:r w:rsidRPr="00AC572F">
        <w:rPr>
          <w:rFonts w:eastAsia="Malgun Gothic"/>
          <w:b/>
          <w:bCs/>
          <w:iCs/>
          <w:color w:val="000000" w:themeColor="text1"/>
          <w:sz w:val="22"/>
          <w:szCs w:val="22"/>
        </w:rPr>
        <w:t xml:space="preserve">Fig. </w:t>
      </w:r>
      <w:r>
        <w:rPr>
          <w:rFonts w:eastAsia="Malgun Gothic"/>
          <w:b/>
          <w:bCs/>
          <w:iCs/>
          <w:color w:val="000000" w:themeColor="text1"/>
          <w:sz w:val="22"/>
          <w:szCs w:val="22"/>
        </w:rPr>
        <w:t>4I</w:t>
      </w:r>
      <w:r w:rsidRPr="00AC572F">
        <w:rPr>
          <w:rFonts w:eastAsia="Malgun Gothic"/>
          <w:bCs/>
          <w:iCs/>
          <w:color w:val="000000" w:themeColor="text1"/>
          <w:sz w:val="22"/>
          <w:szCs w:val="22"/>
        </w:rPr>
        <w:t xml:space="preserve">). </w:t>
      </w:r>
      <w:r w:rsidRPr="00AC572F">
        <w:rPr>
          <w:rFonts w:eastAsia="Malgun Gothic"/>
          <w:bCs/>
          <w:iCs/>
          <w:color w:val="000000" w:themeColor="text1"/>
          <w:sz w:val="22"/>
          <w:szCs w:val="22"/>
        </w:rPr>
        <w:lastRenderedPageBreak/>
        <w:t>Conversely, seven</w:t>
      </w:r>
      <w:r w:rsidRPr="00AC572F">
        <w:rPr>
          <w:rFonts w:eastAsia="Malgun Gothic"/>
          <w:bCs/>
          <w:color w:val="000000" w:themeColor="text1"/>
          <w:sz w:val="22"/>
          <w:szCs w:val="22"/>
        </w:rPr>
        <w:t xml:space="preserve">-day </w:t>
      </w:r>
      <w:r>
        <w:rPr>
          <w:rFonts w:eastAsia="Malgun Gothic"/>
          <w:bCs/>
          <w:color w:val="000000" w:themeColor="text1"/>
          <w:sz w:val="22"/>
          <w:szCs w:val="22"/>
        </w:rPr>
        <w:t>exposure (chronic) to ISO or</w:t>
      </w:r>
      <w:r w:rsidRPr="00AC572F">
        <w:rPr>
          <w:rFonts w:eastAsia="Malgun Gothic"/>
          <w:bCs/>
          <w:color w:val="000000" w:themeColor="text1"/>
          <w:sz w:val="22"/>
          <w:szCs w:val="22"/>
        </w:rPr>
        <w:t xml:space="preserve"> ISO/Ca</w:t>
      </w:r>
      <w:r w:rsidRPr="00AC572F">
        <w:rPr>
          <w:rFonts w:eastAsia="Malgun Gothic"/>
          <w:bCs/>
          <w:color w:val="000000" w:themeColor="text1"/>
          <w:sz w:val="22"/>
          <w:szCs w:val="22"/>
          <w:vertAlign w:val="superscript"/>
        </w:rPr>
        <w:t>2+</w:t>
      </w:r>
      <w:r w:rsidRPr="00AC572F">
        <w:rPr>
          <w:rFonts w:eastAsia="Malgun Gothic"/>
          <w:bCs/>
          <w:color w:val="000000" w:themeColor="text1"/>
          <w:sz w:val="22"/>
          <w:szCs w:val="22"/>
        </w:rPr>
        <w:t xml:space="preserve"> was sufficient to </w:t>
      </w:r>
      <w:r>
        <w:rPr>
          <w:rFonts w:eastAsia="Malgun Gothic"/>
          <w:bCs/>
          <w:color w:val="000000" w:themeColor="text1"/>
          <w:sz w:val="22"/>
          <w:szCs w:val="22"/>
        </w:rPr>
        <w:t>induce</w:t>
      </w:r>
      <w:r w:rsidRPr="00AC572F">
        <w:rPr>
          <w:rFonts w:eastAsia="Malgun Gothic"/>
          <w:bCs/>
          <w:color w:val="000000" w:themeColor="text1"/>
          <w:sz w:val="22"/>
          <w:szCs w:val="22"/>
        </w:rPr>
        <w:t xml:space="preserve"> </w:t>
      </w:r>
      <w:proofErr w:type="spellStart"/>
      <w:r w:rsidRPr="00AC572F">
        <w:rPr>
          <w:rFonts w:eastAsia="Malgun Gothic"/>
          <w:bCs/>
          <w:color w:val="000000" w:themeColor="text1"/>
          <w:sz w:val="22"/>
          <w:szCs w:val="22"/>
        </w:rPr>
        <w:t>tAIF</w:t>
      </w:r>
      <w:proofErr w:type="spellEnd"/>
      <w:r w:rsidRPr="00AC572F">
        <w:rPr>
          <w:rFonts w:eastAsia="Malgun Gothic"/>
          <w:bCs/>
          <w:color w:val="000000" w:themeColor="text1"/>
          <w:sz w:val="22"/>
          <w:szCs w:val="22"/>
        </w:rPr>
        <w:t xml:space="preserve"> in </w:t>
      </w:r>
      <w:r w:rsidRPr="00AC572F">
        <w:rPr>
          <w:rFonts w:eastAsia="Malgun Gothic"/>
          <w:bCs/>
          <w:i/>
          <w:iCs/>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bCs/>
          <w:color w:val="000000" w:themeColor="text1"/>
          <w:sz w:val="22"/>
          <w:szCs w:val="22"/>
        </w:rPr>
        <w:t xml:space="preserve"> ES-CMs, an event </w:t>
      </w:r>
      <w:r w:rsidRPr="00AC572F">
        <w:rPr>
          <w:rFonts w:eastAsia="Malgun Gothic"/>
          <w:bCs/>
          <w:iCs/>
          <w:color w:val="000000" w:themeColor="text1"/>
          <w:sz w:val="22"/>
          <w:szCs w:val="22"/>
        </w:rPr>
        <w:t xml:space="preserve">accompanied by the cleavage </w:t>
      </w:r>
      <w:r w:rsidRPr="00AC572F">
        <w:rPr>
          <w:rFonts w:eastAsia="Malgun Gothic"/>
          <w:bCs/>
          <w:color w:val="000000" w:themeColor="text1"/>
          <w:sz w:val="22"/>
          <w:szCs w:val="22"/>
        </w:rPr>
        <w:t>of CAPN1 (</w:t>
      </w:r>
      <w:r w:rsidRPr="00AC572F">
        <w:rPr>
          <w:rFonts w:eastAsia="Malgun Gothic"/>
          <w:b/>
          <w:bCs/>
          <w:color w:val="000000" w:themeColor="text1"/>
          <w:sz w:val="22"/>
          <w:szCs w:val="22"/>
        </w:rPr>
        <w:t xml:space="preserve">Fig. </w:t>
      </w:r>
      <w:r>
        <w:rPr>
          <w:rFonts w:eastAsia="Malgun Gothic"/>
          <w:b/>
          <w:bCs/>
          <w:color w:val="000000" w:themeColor="text1"/>
          <w:sz w:val="22"/>
          <w:szCs w:val="22"/>
        </w:rPr>
        <w:t>4J</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In contrast, the seven-day exposure to </w:t>
      </w:r>
      <w:r w:rsidRPr="004855AD">
        <w:rPr>
          <w:rFonts w:eastAsia="Malgun Gothic"/>
          <w:bCs/>
          <w:color w:val="000000" w:themeColor="text1"/>
          <w:sz w:val="22"/>
          <w:szCs w:val="22"/>
        </w:rPr>
        <w:t>ISO/Ca</w:t>
      </w:r>
      <w:r w:rsidRPr="004855AD">
        <w:rPr>
          <w:rFonts w:eastAsia="Malgun Gothic"/>
          <w:bCs/>
          <w:color w:val="000000" w:themeColor="text1"/>
          <w:sz w:val="22"/>
          <w:szCs w:val="22"/>
          <w:vertAlign w:val="superscript"/>
        </w:rPr>
        <w:t>2+</w:t>
      </w:r>
      <w:r w:rsidRPr="004855AD">
        <w:rPr>
          <w:rFonts w:eastAsia="Malgun Gothic"/>
          <w:bCs/>
          <w:color w:val="000000" w:themeColor="text1"/>
          <w:sz w:val="22"/>
          <w:szCs w:val="22"/>
        </w:rPr>
        <w:t xml:space="preserve"> </w:t>
      </w:r>
      <w:r>
        <w:rPr>
          <w:rFonts w:eastAsia="Malgun Gothic"/>
          <w:bCs/>
          <w:color w:val="000000" w:themeColor="text1"/>
          <w:sz w:val="22"/>
          <w:szCs w:val="22"/>
        </w:rPr>
        <w:t xml:space="preserve">induced CAPN1 activation, but not </w:t>
      </w:r>
      <w:proofErr w:type="spellStart"/>
      <w:r>
        <w:rPr>
          <w:rFonts w:eastAsia="Malgun Gothic"/>
          <w:bCs/>
          <w:color w:val="000000" w:themeColor="text1"/>
          <w:sz w:val="22"/>
          <w:szCs w:val="22"/>
        </w:rPr>
        <w:t>tAIF</w:t>
      </w:r>
      <w:proofErr w:type="spellEnd"/>
      <w:r>
        <w:rPr>
          <w:rFonts w:eastAsia="Malgun Gothic"/>
          <w:bCs/>
          <w:color w:val="000000" w:themeColor="text1"/>
          <w:sz w:val="22"/>
          <w:szCs w:val="22"/>
        </w:rPr>
        <w:t xml:space="preserve"> in WT ES-CMs </w:t>
      </w:r>
      <w:r w:rsidRPr="00AC572F">
        <w:rPr>
          <w:rFonts w:eastAsia="Malgun Gothic"/>
          <w:bCs/>
          <w:color w:val="000000" w:themeColor="text1"/>
          <w:sz w:val="22"/>
          <w:szCs w:val="22"/>
        </w:rPr>
        <w:t>(</w:t>
      </w:r>
      <w:r w:rsidRPr="00AC572F">
        <w:rPr>
          <w:rFonts w:eastAsia="Malgun Gothic"/>
          <w:b/>
          <w:bCs/>
          <w:color w:val="000000" w:themeColor="text1"/>
          <w:sz w:val="22"/>
          <w:szCs w:val="22"/>
        </w:rPr>
        <w:t xml:space="preserve">Fig. </w:t>
      </w:r>
      <w:r>
        <w:rPr>
          <w:rFonts w:eastAsia="Malgun Gothic"/>
          <w:b/>
          <w:bCs/>
          <w:color w:val="000000" w:themeColor="text1"/>
          <w:sz w:val="22"/>
          <w:szCs w:val="22"/>
        </w:rPr>
        <w:t>4J</w:t>
      </w:r>
      <w:r w:rsidRPr="00AC572F">
        <w:rPr>
          <w:rFonts w:eastAsia="Malgun Gothic"/>
          <w:bCs/>
          <w:color w:val="000000" w:themeColor="text1"/>
          <w:sz w:val="22"/>
          <w:szCs w:val="22"/>
        </w:rPr>
        <w:t>)</w:t>
      </w:r>
      <w:r>
        <w:rPr>
          <w:rFonts w:eastAsia="Malgun Gothic"/>
          <w:bCs/>
          <w:color w:val="000000" w:themeColor="text1"/>
          <w:sz w:val="22"/>
          <w:szCs w:val="22"/>
        </w:rPr>
        <w:t xml:space="preserve">. </w:t>
      </w:r>
    </w:p>
    <w:p w14:paraId="3FF735D9" w14:textId="77777777" w:rsidR="0053753B" w:rsidRDefault="0053753B" w:rsidP="001B4A24">
      <w:pPr>
        <w:spacing w:line="480" w:lineRule="auto"/>
        <w:ind w:firstLine="720"/>
        <w:jc w:val="both"/>
        <w:rPr>
          <w:rFonts w:eastAsia="Malgun Gothic"/>
          <w:bCs/>
          <w:color w:val="000000" w:themeColor="text1"/>
          <w:sz w:val="22"/>
          <w:szCs w:val="22"/>
        </w:rPr>
      </w:pPr>
      <w:r w:rsidRPr="00AC572F">
        <w:rPr>
          <w:rFonts w:eastAsia="Malgun Gothic"/>
          <w:bCs/>
          <w:color w:val="000000" w:themeColor="text1"/>
          <w:sz w:val="22"/>
          <w:szCs w:val="22"/>
        </w:rPr>
        <w:t xml:space="preserve">Considering the </w:t>
      </w:r>
      <w:r>
        <w:rPr>
          <w:rFonts w:eastAsia="Malgun Gothic"/>
          <w:bCs/>
          <w:color w:val="000000" w:themeColor="text1"/>
          <w:sz w:val="22"/>
          <w:szCs w:val="22"/>
        </w:rPr>
        <w:t xml:space="preserve">higher </w:t>
      </w:r>
      <w:r w:rsidRPr="00AC572F">
        <w:rPr>
          <w:rFonts w:eastAsia="Malgun Gothic"/>
          <w:bCs/>
          <w:color w:val="000000" w:themeColor="text1"/>
          <w:sz w:val="22"/>
          <w:szCs w:val="22"/>
        </w:rPr>
        <w:t xml:space="preserve">efficacy of calpeptin over PD150606 </w:t>
      </w:r>
      <w:r w:rsidRPr="00AC572F">
        <w:rPr>
          <w:rFonts w:eastAsia="Malgun Gothic"/>
          <w:color w:val="000000" w:themeColor="text1"/>
          <w:sz w:val="22"/>
          <w:szCs w:val="22"/>
          <w:lang w:val="en-GB"/>
        </w:rPr>
        <w:t xml:space="preserve">on the attenuation of CAPN1 substrate hydrolysis in </w:t>
      </w:r>
      <w:r w:rsidRPr="00AC572F">
        <w:rPr>
          <w:rFonts w:eastAsia="Malgun Gothic"/>
          <w:bCs/>
          <w:color w:val="000000" w:themeColor="text1"/>
          <w:sz w:val="22"/>
          <w:szCs w:val="22"/>
        </w:rPr>
        <w:t xml:space="preserve">HL-1 cells </w:t>
      </w:r>
      <w:r>
        <w:rPr>
          <w:rFonts w:eastAsia="Malgun Gothic"/>
          <w:bCs/>
          <w:color w:val="000000" w:themeColor="text1"/>
          <w:sz w:val="22"/>
          <w:szCs w:val="22"/>
        </w:rPr>
        <w:t>(</w:t>
      </w:r>
      <w:r w:rsidRPr="008014E7">
        <w:rPr>
          <w:rFonts w:eastAsia="Malgun Gothic"/>
          <w:b/>
          <w:color w:val="000000" w:themeColor="text1"/>
          <w:sz w:val="22"/>
          <w:szCs w:val="22"/>
        </w:rPr>
        <w:t xml:space="preserve">Fig. </w:t>
      </w:r>
      <w:r>
        <w:rPr>
          <w:rFonts w:eastAsia="Malgun Gothic"/>
          <w:b/>
          <w:color w:val="000000" w:themeColor="text1"/>
          <w:sz w:val="22"/>
          <w:szCs w:val="22"/>
        </w:rPr>
        <w:t>3</w:t>
      </w:r>
      <w:r w:rsidRPr="008014E7">
        <w:rPr>
          <w:rFonts w:eastAsia="Malgun Gothic"/>
          <w:b/>
          <w:color w:val="000000" w:themeColor="text1"/>
          <w:sz w:val="22"/>
          <w:szCs w:val="22"/>
        </w:rPr>
        <w:t>, fig. S3</w:t>
      </w:r>
      <w:r>
        <w:rPr>
          <w:rFonts w:eastAsia="Malgun Gothic"/>
          <w:bCs/>
          <w:color w:val="000000" w:themeColor="text1"/>
          <w:sz w:val="22"/>
          <w:szCs w:val="22"/>
        </w:rPr>
        <w:t>)</w:t>
      </w:r>
      <w:r w:rsidRPr="00AC572F">
        <w:rPr>
          <w:rFonts w:eastAsia="Malgun Gothic"/>
          <w:bCs/>
          <w:color w:val="000000" w:themeColor="text1"/>
          <w:sz w:val="22"/>
          <w:szCs w:val="22"/>
        </w:rPr>
        <w:t xml:space="preserve">, we assessed whether calpeptin </w:t>
      </w:r>
      <w:r w:rsidRPr="00AC572F">
        <w:rPr>
          <w:rFonts w:eastAsia="Malgun Gothic"/>
          <w:bCs/>
          <w:iCs/>
          <w:color w:val="000000" w:themeColor="text1"/>
          <w:sz w:val="22"/>
          <w:szCs w:val="22"/>
        </w:rPr>
        <w:t>attenuate</w:t>
      </w:r>
      <w:r>
        <w:rPr>
          <w:rFonts w:eastAsia="Malgun Gothic"/>
          <w:bCs/>
          <w:iCs/>
          <w:color w:val="000000" w:themeColor="text1"/>
          <w:sz w:val="22"/>
          <w:szCs w:val="22"/>
        </w:rPr>
        <w:t>d</w:t>
      </w:r>
      <w:r w:rsidRPr="00AC572F">
        <w:rPr>
          <w:rFonts w:eastAsia="Malgun Gothic"/>
          <w:bCs/>
          <w:iCs/>
          <w:color w:val="000000" w:themeColor="text1"/>
          <w:sz w:val="22"/>
          <w:szCs w:val="22"/>
        </w:rPr>
        <w:t xml:space="preserve"> CAPN1 activation and AIF</w:t>
      </w:r>
      <w:r>
        <w:rPr>
          <w:rFonts w:eastAsia="Malgun Gothic"/>
          <w:bCs/>
          <w:iCs/>
          <w:color w:val="000000" w:themeColor="text1"/>
          <w:sz w:val="22"/>
          <w:szCs w:val="22"/>
        </w:rPr>
        <w:t xml:space="preserve"> </w:t>
      </w:r>
      <w:r w:rsidRPr="00AC572F">
        <w:rPr>
          <w:rFonts w:eastAsia="Malgun Gothic"/>
          <w:bCs/>
          <w:iCs/>
          <w:color w:val="000000" w:themeColor="text1"/>
          <w:sz w:val="22"/>
          <w:szCs w:val="22"/>
        </w:rPr>
        <w:t>truncation</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induced by </w:t>
      </w:r>
      <w:r w:rsidRPr="00AC572F">
        <w:rPr>
          <w:rFonts w:eastAsia="Malgun Gothic"/>
          <w:bCs/>
          <w:iCs/>
          <w:color w:val="000000" w:themeColor="text1"/>
          <w:sz w:val="22"/>
          <w:szCs w:val="22"/>
        </w:rPr>
        <w:t>chronic ISO/Ca</w:t>
      </w:r>
      <w:r w:rsidRPr="00AC572F">
        <w:rPr>
          <w:rFonts w:eastAsia="Malgun Gothic"/>
          <w:bCs/>
          <w:iCs/>
          <w:color w:val="000000" w:themeColor="text1"/>
          <w:sz w:val="22"/>
          <w:szCs w:val="22"/>
          <w:vertAlign w:val="superscript"/>
        </w:rPr>
        <w:t>2+</w:t>
      </w:r>
      <w:r w:rsidRPr="00AC572F">
        <w:rPr>
          <w:rFonts w:eastAsia="Malgun Gothic"/>
          <w:bCs/>
          <w:iCs/>
          <w:color w:val="000000" w:themeColor="text1"/>
          <w:sz w:val="22"/>
          <w:szCs w:val="22"/>
        </w:rPr>
        <w:t xml:space="preserve"> </w:t>
      </w:r>
      <w:r w:rsidRPr="00AC572F">
        <w:rPr>
          <w:rFonts w:eastAsia="Malgun Gothic"/>
          <w:bCs/>
          <w:color w:val="000000" w:themeColor="text1"/>
          <w:sz w:val="22"/>
          <w:szCs w:val="22"/>
        </w:rPr>
        <w:t>(</w:t>
      </w:r>
      <w:r w:rsidRPr="00AC572F">
        <w:rPr>
          <w:rFonts w:eastAsia="Malgun Gothic"/>
          <w:b/>
          <w:bCs/>
          <w:color w:val="000000" w:themeColor="text1"/>
          <w:sz w:val="22"/>
          <w:szCs w:val="22"/>
        </w:rPr>
        <w:t xml:space="preserve">Fig. </w:t>
      </w:r>
      <w:r>
        <w:rPr>
          <w:rFonts w:eastAsia="Malgun Gothic"/>
          <w:b/>
          <w:bCs/>
          <w:color w:val="000000" w:themeColor="text1"/>
          <w:sz w:val="22"/>
          <w:szCs w:val="22"/>
        </w:rPr>
        <w:t>4K</w:t>
      </w:r>
      <w:r w:rsidRPr="00AC572F">
        <w:rPr>
          <w:rFonts w:eastAsia="Malgun Gothic"/>
          <w:bCs/>
          <w:color w:val="000000" w:themeColor="text1"/>
          <w:sz w:val="22"/>
          <w:szCs w:val="22"/>
        </w:rPr>
        <w:t>).</w:t>
      </w:r>
      <w:r w:rsidRPr="00AC572F">
        <w:rPr>
          <w:rFonts w:eastAsia="Malgun Gothic"/>
          <w:bCs/>
          <w:iCs/>
          <w:color w:val="000000" w:themeColor="text1"/>
          <w:sz w:val="22"/>
          <w:szCs w:val="22"/>
        </w:rPr>
        <w:t xml:space="preserve"> </w:t>
      </w:r>
      <w:r>
        <w:rPr>
          <w:rFonts w:eastAsia="Malgun Gothic"/>
          <w:bCs/>
          <w:iCs/>
          <w:color w:val="000000" w:themeColor="text1"/>
          <w:sz w:val="22"/>
          <w:szCs w:val="22"/>
        </w:rPr>
        <w:t xml:space="preserve">The amount of </w:t>
      </w:r>
      <w:proofErr w:type="spellStart"/>
      <w:r>
        <w:rPr>
          <w:rFonts w:eastAsia="Malgun Gothic"/>
          <w:bCs/>
          <w:iCs/>
          <w:color w:val="000000" w:themeColor="text1"/>
          <w:sz w:val="22"/>
          <w:szCs w:val="22"/>
        </w:rPr>
        <w:t>mAIF</w:t>
      </w:r>
      <w:proofErr w:type="spellEnd"/>
      <w:r>
        <w:rPr>
          <w:rFonts w:eastAsia="Malgun Gothic"/>
          <w:bCs/>
          <w:iCs/>
          <w:color w:val="000000" w:themeColor="text1"/>
          <w:sz w:val="22"/>
          <w:szCs w:val="22"/>
        </w:rPr>
        <w:t xml:space="preserve"> (62 </w:t>
      </w:r>
      <w:proofErr w:type="spellStart"/>
      <w:r>
        <w:rPr>
          <w:rFonts w:eastAsia="Malgun Gothic"/>
          <w:bCs/>
          <w:iCs/>
          <w:color w:val="000000" w:themeColor="text1"/>
          <w:sz w:val="22"/>
          <w:szCs w:val="22"/>
        </w:rPr>
        <w:t>kDa</w:t>
      </w:r>
      <w:proofErr w:type="spellEnd"/>
      <w:r>
        <w:rPr>
          <w:rFonts w:eastAsia="Malgun Gothic"/>
          <w:bCs/>
          <w:iCs/>
          <w:color w:val="000000" w:themeColor="text1"/>
          <w:sz w:val="22"/>
          <w:szCs w:val="22"/>
        </w:rPr>
        <w:t>) was similar in both ES-CMs of genotypes in the presence or absence of calpeptin upon chronic stimulation (</w:t>
      </w:r>
      <w:r w:rsidRPr="008014E7">
        <w:rPr>
          <w:rFonts w:eastAsia="Malgun Gothic"/>
          <w:b/>
          <w:iCs/>
          <w:color w:val="000000" w:themeColor="text1"/>
          <w:sz w:val="22"/>
          <w:szCs w:val="22"/>
        </w:rPr>
        <w:t xml:space="preserve">Fig. </w:t>
      </w:r>
      <w:r>
        <w:rPr>
          <w:rFonts w:eastAsia="Malgun Gothic"/>
          <w:b/>
          <w:iCs/>
          <w:color w:val="000000" w:themeColor="text1"/>
          <w:sz w:val="22"/>
          <w:szCs w:val="22"/>
        </w:rPr>
        <w:t>4L</w:t>
      </w:r>
      <w:r>
        <w:rPr>
          <w:rFonts w:eastAsia="Malgun Gothic"/>
          <w:bCs/>
          <w:iCs/>
          <w:color w:val="000000" w:themeColor="text1"/>
          <w:sz w:val="22"/>
          <w:szCs w:val="22"/>
        </w:rPr>
        <w:t xml:space="preserve">). </w:t>
      </w:r>
      <w:r>
        <w:rPr>
          <w:rFonts w:eastAsia="Malgun Gothic"/>
          <w:bCs/>
          <w:color w:val="000000" w:themeColor="text1"/>
          <w:sz w:val="22"/>
          <w:szCs w:val="22"/>
        </w:rPr>
        <w:t>However,</w:t>
      </w:r>
      <w:r w:rsidRPr="00AC572F">
        <w:rPr>
          <w:rFonts w:eastAsia="Malgun Gothic"/>
          <w:bCs/>
          <w:color w:val="000000" w:themeColor="text1"/>
          <w:sz w:val="22"/>
          <w:szCs w:val="22"/>
        </w:rPr>
        <w:t xml:space="preserve"> </w:t>
      </w:r>
      <w:r>
        <w:rPr>
          <w:rFonts w:eastAsia="Malgun Gothic"/>
          <w:bCs/>
          <w:color w:val="000000" w:themeColor="text1"/>
          <w:sz w:val="22"/>
          <w:szCs w:val="22"/>
        </w:rPr>
        <w:t>p</w:t>
      </w:r>
      <w:r w:rsidRPr="00AC572F">
        <w:rPr>
          <w:rFonts w:eastAsia="Malgun Gothic"/>
          <w:bCs/>
          <w:color w:val="000000" w:themeColor="text1"/>
          <w:sz w:val="22"/>
          <w:szCs w:val="22"/>
        </w:rPr>
        <w:t xml:space="preserve">retreatment with calpeptin </w:t>
      </w:r>
      <w:r w:rsidRPr="00AC572F">
        <w:rPr>
          <w:rFonts w:eastAsia="Malgun Gothic"/>
          <w:bCs/>
          <w:iCs/>
          <w:color w:val="000000" w:themeColor="text1"/>
          <w:sz w:val="22"/>
          <w:szCs w:val="22"/>
        </w:rPr>
        <w:t xml:space="preserve">lowered the </w:t>
      </w:r>
      <w:r>
        <w:rPr>
          <w:rFonts w:eastAsia="Malgun Gothic"/>
          <w:bCs/>
          <w:iCs/>
          <w:color w:val="000000" w:themeColor="text1"/>
          <w:sz w:val="22"/>
          <w:szCs w:val="22"/>
        </w:rPr>
        <w:t>amounts</w:t>
      </w:r>
      <w:r w:rsidRPr="00AC572F">
        <w:rPr>
          <w:rFonts w:eastAsia="Malgun Gothic"/>
          <w:bCs/>
          <w:iCs/>
          <w:color w:val="000000" w:themeColor="text1"/>
          <w:sz w:val="22"/>
          <w:szCs w:val="22"/>
        </w:rPr>
        <w:t xml:space="preserve"> of both </w:t>
      </w:r>
      <w:proofErr w:type="spellStart"/>
      <w:r w:rsidRPr="00AC572F">
        <w:rPr>
          <w:rFonts w:eastAsia="Malgun Gothic"/>
          <w:bCs/>
          <w:color w:val="000000" w:themeColor="text1"/>
          <w:sz w:val="22"/>
          <w:szCs w:val="22"/>
        </w:rPr>
        <w:t>tAIF</w:t>
      </w:r>
      <w:proofErr w:type="spellEnd"/>
      <w:r w:rsidRPr="00AC572F">
        <w:rPr>
          <w:rFonts w:eastAsia="Malgun Gothic"/>
          <w:bCs/>
          <w:color w:val="000000" w:themeColor="text1"/>
          <w:sz w:val="22"/>
          <w:szCs w:val="22"/>
        </w:rPr>
        <w:t xml:space="preserve"> (57</w:t>
      </w:r>
      <w:r>
        <w:rPr>
          <w:rFonts w:eastAsia="Malgun Gothic"/>
          <w:bCs/>
          <w:color w:val="000000" w:themeColor="text1"/>
          <w:sz w:val="22"/>
          <w:szCs w:val="22"/>
        </w:rPr>
        <w:t xml:space="preserve"> </w:t>
      </w:r>
      <w:proofErr w:type="spellStart"/>
      <w:r w:rsidRPr="00AC572F">
        <w:rPr>
          <w:rFonts w:eastAsia="Malgun Gothic"/>
          <w:bCs/>
          <w:color w:val="000000" w:themeColor="text1"/>
          <w:sz w:val="22"/>
          <w:szCs w:val="22"/>
        </w:rPr>
        <w:t>kDa</w:t>
      </w:r>
      <w:proofErr w:type="spellEnd"/>
      <w:r w:rsidRPr="00AC572F">
        <w:rPr>
          <w:rFonts w:eastAsia="Malgun Gothic"/>
          <w:bCs/>
          <w:color w:val="000000" w:themeColor="text1"/>
          <w:sz w:val="22"/>
          <w:szCs w:val="22"/>
        </w:rPr>
        <w:t>) and cleaved (75</w:t>
      </w:r>
      <w:r>
        <w:rPr>
          <w:rFonts w:eastAsia="Malgun Gothic"/>
          <w:bCs/>
          <w:color w:val="000000" w:themeColor="text1"/>
          <w:sz w:val="22"/>
          <w:szCs w:val="22"/>
        </w:rPr>
        <w:t xml:space="preserve"> </w:t>
      </w:r>
      <w:proofErr w:type="spellStart"/>
      <w:r w:rsidRPr="00AC572F">
        <w:rPr>
          <w:rFonts w:eastAsia="Malgun Gothic"/>
          <w:bCs/>
          <w:color w:val="000000" w:themeColor="text1"/>
          <w:sz w:val="22"/>
          <w:szCs w:val="22"/>
        </w:rPr>
        <w:t>kDa</w:t>
      </w:r>
      <w:proofErr w:type="spellEnd"/>
      <w:r w:rsidRPr="00AC572F">
        <w:rPr>
          <w:rFonts w:eastAsia="Malgun Gothic"/>
          <w:bCs/>
          <w:color w:val="000000" w:themeColor="text1"/>
          <w:sz w:val="22"/>
          <w:szCs w:val="22"/>
        </w:rPr>
        <w:t xml:space="preserve">) CAPN1 in </w:t>
      </w:r>
      <w:r w:rsidRPr="00AC572F">
        <w:rPr>
          <w:rFonts w:eastAsia="Malgun Gothic"/>
          <w:bCs/>
          <w:i/>
          <w:iCs/>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bCs/>
          <w:color w:val="000000" w:themeColor="text1"/>
          <w:sz w:val="22"/>
          <w:szCs w:val="22"/>
        </w:rPr>
        <w:t xml:space="preserve"> ES-CMs (</w:t>
      </w:r>
      <w:r w:rsidRPr="00AC572F">
        <w:rPr>
          <w:rFonts w:eastAsia="Malgun Gothic"/>
          <w:b/>
          <w:bCs/>
          <w:color w:val="000000" w:themeColor="text1"/>
          <w:sz w:val="22"/>
          <w:szCs w:val="22"/>
        </w:rPr>
        <w:t xml:space="preserve">Fig. </w:t>
      </w:r>
      <w:r>
        <w:rPr>
          <w:rFonts w:eastAsia="Malgun Gothic"/>
          <w:b/>
          <w:bCs/>
          <w:color w:val="000000" w:themeColor="text1"/>
          <w:sz w:val="22"/>
          <w:szCs w:val="22"/>
        </w:rPr>
        <w:t>4M, N</w:t>
      </w:r>
      <w:r w:rsidRPr="00AC572F">
        <w:rPr>
          <w:rFonts w:eastAsia="Malgun Gothic"/>
          <w:bCs/>
          <w:color w:val="000000" w:themeColor="text1"/>
          <w:sz w:val="22"/>
          <w:szCs w:val="22"/>
        </w:rPr>
        <w:t>). Our findings suggest</w:t>
      </w:r>
      <w:r>
        <w:rPr>
          <w:rFonts w:eastAsia="Malgun Gothic"/>
          <w:bCs/>
          <w:color w:val="000000" w:themeColor="text1"/>
          <w:sz w:val="22"/>
          <w:szCs w:val="22"/>
        </w:rPr>
        <w:t>ed</w:t>
      </w:r>
      <w:r w:rsidRPr="00AC572F">
        <w:rPr>
          <w:rFonts w:eastAsia="Malgun Gothic"/>
          <w:bCs/>
          <w:color w:val="000000" w:themeColor="text1"/>
          <w:sz w:val="22"/>
          <w:szCs w:val="22"/>
        </w:rPr>
        <w:t xml:space="preserve"> that ACM myocytes undergoing experimental (</w:t>
      </w:r>
      <w:r w:rsidRPr="00F07E55">
        <w:rPr>
          <w:rFonts w:eastAsia="Malgun Gothic"/>
          <w:bCs/>
          <w:iCs/>
          <w:color w:val="000000" w:themeColor="text1"/>
          <w:sz w:val="22"/>
          <w:szCs w:val="22"/>
        </w:rPr>
        <w:t>in vitro</w:t>
      </w:r>
      <w:r w:rsidRPr="00AC572F">
        <w:rPr>
          <w:rFonts w:eastAsia="Malgun Gothic"/>
          <w:bCs/>
          <w:color w:val="000000" w:themeColor="text1"/>
          <w:sz w:val="22"/>
          <w:szCs w:val="22"/>
        </w:rPr>
        <w:t>) and environmental (</w:t>
      </w:r>
      <w:r w:rsidRPr="00F07E55">
        <w:rPr>
          <w:rFonts w:eastAsia="Malgun Gothic"/>
          <w:bCs/>
          <w:iCs/>
          <w:color w:val="000000" w:themeColor="text1"/>
          <w:sz w:val="22"/>
          <w:szCs w:val="22"/>
        </w:rPr>
        <w:t>in vivo</w:t>
      </w:r>
      <w:r w:rsidRPr="00AC572F">
        <w:rPr>
          <w:rFonts w:eastAsia="Malgun Gothic"/>
          <w:bCs/>
          <w:color w:val="000000" w:themeColor="text1"/>
          <w:sz w:val="22"/>
          <w:szCs w:val="22"/>
        </w:rPr>
        <w:t>) exercise are more prone to Ca</w:t>
      </w:r>
      <w:r w:rsidRPr="00AC572F">
        <w:rPr>
          <w:rFonts w:eastAsia="Malgun Gothic"/>
          <w:bCs/>
          <w:color w:val="000000" w:themeColor="text1"/>
          <w:sz w:val="22"/>
          <w:szCs w:val="22"/>
          <w:vertAlign w:val="superscript"/>
        </w:rPr>
        <w:t>2+</w:t>
      </w:r>
      <w:r w:rsidRPr="00AC572F">
        <w:rPr>
          <w:rFonts w:eastAsia="Malgun Gothic"/>
          <w:bCs/>
          <w:color w:val="000000" w:themeColor="text1"/>
          <w:sz w:val="22"/>
          <w:szCs w:val="22"/>
        </w:rPr>
        <w:t>/CAPN1-mediated cleavage of AIF</w:t>
      </w:r>
      <w:r>
        <w:rPr>
          <w:rFonts w:eastAsia="Malgun Gothic"/>
          <w:bCs/>
          <w:color w:val="000000" w:themeColor="text1"/>
          <w:sz w:val="22"/>
          <w:szCs w:val="22"/>
        </w:rPr>
        <w:t>.</w:t>
      </w:r>
    </w:p>
    <w:p w14:paraId="09D99E7A" w14:textId="77777777" w:rsidR="0053753B" w:rsidRPr="00AC572F" w:rsidRDefault="0053753B" w:rsidP="001B4A24">
      <w:pPr>
        <w:spacing w:line="480" w:lineRule="auto"/>
        <w:ind w:firstLine="720"/>
        <w:jc w:val="both"/>
        <w:rPr>
          <w:rFonts w:eastAsia="Malgun Gothic"/>
          <w:bCs/>
          <w:iCs/>
          <w:color w:val="000000" w:themeColor="text1"/>
          <w:sz w:val="22"/>
          <w:szCs w:val="22"/>
        </w:rPr>
      </w:pPr>
    </w:p>
    <w:p w14:paraId="7CA15D39" w14:textId="77777777" w:rsidR="0053753B" w:rsidRPr="00AC0AD9" w:rsidRDefault="0053753B" w:rsidP="001B4A24">
      <w:pPr>
        <w:spacing w:line="480" w:lineRule="auto"/>
        <w:mirrorIndents/>
        <w:jc w:val="both"/>
        <w:rPr>
          <w:rFonts w:eastAsia="Malgun Gothic"/>
          <w:b/>
          <w:bCs/>
          <w:i/>
          <w:iCs/>
          <w:color w:val="000000" w:themeColor="text1"/>
          <w:sz w:val="22"/>
          <w:szCs w:val="22"/>
        </w:rPr>
      </w:pPr>
      <w:r w:rsidRPr="00AC0AD9">
        <w:rPr>
          <w:rFonts w:eastAsia="Malgun Gothic"/>
          <w:b/>
          <w:bCs/>
          <w:i/>
          <w:iCs/>
          <w:color w:val="000000" w:themeColor="text1"/>
          <w:sz w:val="22"/>
          <w:szCs w:val="22"/>
        </w:rPr>
        <w:t xml:space="preserve">AIF translocates to the myocyte nucleus in </w:t>
      </w:r>
      <w:r w:rsidRPr="00562864">
        <w:rPr>
          <w:rFonts w:eastAsia="Malgun Gothic"/>
          <w:b/>
          <w:bCs/>
          <w:i/>
          <w:color w:val="000000" w:themeColor="text1"/>
          <w:sz w:val="22"/>
          <w:szCs w:val="22"/>
        </w:rPr>
        <w:t>Dsg2</w:t>
      </w:r>
      <w:r w:rsidRPr="00AC0AD9">
        <w:rPr>
          <w:rFonts w:eastAsia="Malgun Gothic"/>
          <w:b/>
          <w:bCs/>
          <w:color w:val="000000" w:themeColor="text1"/>
          <w:sz w:val="22"/>
          <w:szCs w:val="22"/>
          <w:vertAlign w:val="superscript"/>
        </w:rPr>
        <w:t>mut/</w:t>
      </w:r>
      <w:proofErr w:type="spellStart"/>
      <w:r w:rsidRPr="00AC0AD9">
        <w:rPr>
          <w:rFonts w:eastAsia="Malgun Gothic"/>
          <w:b/>
          <w:bCs/>
          <w:color w:val="000000" w:themeColor="text1"/>
          <w:sz w:val="22"/>
          <w:szCs w:val="22"/>
          <w:vertAlign w:val="superscript"/>
        </w:rPr>
        <w:t>mut</w:t>
      </w:r>
      <w:proofErr w:type="spellEnd"/>
      <w:r w:rsidRPr="00AC0AD9">
        <w:rPr>
          <w:rFonts w:eastAsia="Malgun Gothic"/>
          <w:bCs/>
          <w:i/>
          <w:iCs/>
          <w:color w:val="000000" w:themeColor="text1"/>
          <w:sz w:val="22"/>
          <w:szCs w:val="22"/>
        </w:rPr>
        <w:t xml:space="preserve"> </w:t>
      </w:r>
      <w:r w:rsidRPr="00AC0AD9">
        <w:rPr>
          <w:rFonts w:eastAsia="Malgun Gothic"/>
          <w:b/>
          <w:bCs/>
          <w:i/>
          <w:iCs/>
          <w:color w:val="000000" w:themeColor="text1"/>
          <w:sz w:val="22"/>
          <w:szCs w:val="22"/>
        </w:rPr>
        <w:t xml:space="preserve">mice and </w:t>
      </w:r>
      <w:r>
        <w:rPr>
          <w:rFonts w:eastAsia="Malgun Gothic"/>
          <w:b/>
          <w:bCs/>
          <w:i/>
          <w:iCs/>
          <w:color w:val="000000" w:themeColor="text1"/>
          <w:sz w:val="22"/>
          <w:szCs w:val="22"/>
        </w:rPr>
        <w:t xml:space="preserve">patients with </w:t>
      </w:r>
      <w:r w:rsidRPr="00AC0AD9">
        <w:rPr>
          <w:rFonts w:eastAsia="Malgun Gothic"/>
          <w:b/>
          <w:bCs/>
          <w:i/>
          <w:iCs/>
          <w:color w:val="000000" w:themeColor="text1"/>
          <w:sz w:val="22"/>
          <w:szCs w:val="22"/>
        </w:rPr>
        <w:t>ACM</w:t>
      </w:r>
    </w:p>
    <w:p w14:paraId="558248AB" w14:textId="02175F6D" w:rsidR="0053753B" w:rsidRPr="00AC572F" w:rsidRDefault="0053753B" w:rsidP="001B4A24">
      <w:pPr>
        <w:spacing w:line="480" w:lineRule="auto"/>
        <w:ind w:firstLine="720"/>
        <w:jc w:val="both"/>
        <w:rPr>
          <w:rFonts w:eastAsia="Malgun Gothic"/>
          <w:bCs/>
          <w:color w:val="000000" w:themeColor="text1"/>
          <w:sz w:val="22"/>
          <w:szCs w:val="22"/>
        </w:rPr>
      </w:pPr>
      <w:r>
        <w:rPr>
          <w:rFonts w:eastAsia="Malgun Gothic"/>
          <w:bCs/>
          <w:color w:val="000000" w:themeColor="text1"/>
          <w:sz w:val="22"/>
          <w:szCs w:val="22"/>
        </w:rPr>
        <w:t>Because</w:t>
      </w:r>
      <w:r w:rsidRPr="00AC572F">
        <w:rPr>
          <w:rFonts w:eastAsia="Malgun Gothic"/>
          <w:bCs/>
          <w:color w:val="000000" w:themeColor="text1"/>
          <w:sz w:val="22"/>
          <w:szCs w:val="22"/>
        </w:rPr>
        <w:t xml:space="preserve"> </w:t>
      </w:r>
      <w:r>
        <w:rPr>
          <w:rFonts w:eastAsia="Malgun Gothic"/>
          <w:bCs/>
          <w:color w:val="000000" w:themeColor="text1"/>
          <w:sz w:val="22"/>
          <w:szCs w:val="22"/>
        </w:rPr>
        <w:t>t</w:t>
      </w:r>
      <w:r w:rsidRPr="00AC572F">
        <w:rPr>
          <w:rFonts w:eastAsia="Malgun Gothic"/>
          <w:color w:val="000000" w:themeColor="text1"/>
          <w:sz w:val="22"/>
          <w:szCs w:val="22"/>
          <w:lang w:val="en-GB"/>
        </w:rPr>
        <w:t xml:space="preserve">AIF translocates to the nucleus to induce chromatin condensation and cell death </w:t>
      </w:r>
      <w:r w:rsidR="001B4A24">
        <w:rPr>
          <w:rFonts w:eastAsia="Malgun Gothic"/>
          <w:color w:val="000000" w:themeColor="text1"/>
          <w:sz w:val="22"/>
          <w:szCs w:val="22"/>
          <w:lang w:val="en-GB"/>
        </w:rPr>
        <w:t>(45)</w:t>
      </w:r>
      <w:r>
        <w:rPr>
          <w:rFonts w:eastAsia="Malgun Gothic"/>
          <w:color w:val="000000" w:themeColor="text1"/>
          <w:sz w:val="22"/>
          <w:szCs w:val="22"/>
          <w:lang w:val="en-GB"/>
        </w:rPr>
        <w:t xml:space="preserve">, </w:t>
      </w:r>
      <w:r w:rsidRPr="00AC572F">
        <w:rPr>
          <w:rFonts w:eastAsia="Malgun Gothic"/>
          <w:color w:val="000000" w:themeColor="text1"/>
          <w:sz w:val="22"/>
          <w:szCs w:val="22"/>
          <w:lang w:val="en-GB"/>
        </w:rPr>
        <w:t xml:space="preserve">we examined whether </w:t>
      </w:r>
      <w:r w:rsidRPr="00AC572F">
        <w:rPr>
          <w:rFonts w:eastAsia="Malgun Gothic"/>
          <w:bCs/>
          <w:color w:val="000000" w:themeColor="text1"/>
          <w:sz w:val="22"/>
          <w:szCs w:val="22"/>
        </w:rPr>
        <w:t xml:space="preserve">AIF nuclear translocation occurs in </w:t>
      </w:r>
      <w:r w:rsidRPr="00AC572F">
        <w:rPr>
          <w:rFonts w:eastAsia="Malgun Gothic"/>
          <w:bCs/>
          <w:i/>
          <w:iCs/>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bCs/>
          <w:color w:val="000000" w:themeColor="text1"/>
          <w:sz w:val="22"/>
          <w:szCs w:val="22"/>
        </w:rPr>
        <w:t xml:space="preserve"> myocardium, as well as in </w:t>
      </w:r>
      <w:r>
        <w:rPr>
          <w:rFonts w:eastAsia="Malgun Gothic"/>
          <w:bCs/>
          <w:color w:val="000000" w:themeColor="text1"/>
          <w:sz w:val="22"/>
          <w:szCs w:val="22"/>
        </w:rPr>
        <w:t xml:space="preserve">the hearts of patients with </w:t>
      </w:r>
      <w:r w:rsidRPr="00AC572F">
        <w:rPr>
          <w:rFonts w:eastAsia="Malgun Gothic"/>
          <w:bCs/>
          <w:color w:val="000000" w:themeColor="text1"/>
          <w:sz w:val="22"/>
          <w:szCs w:val="22"/>
        </w:rPr>
        <w:t xml:space="preserve">ACM. </w:t>
      </w:r>
      <w:r>
        <w:rPr>
          <w:rFonts w:eastAsia="Malgun Gothic"/>
          <w:bCs/>
          <w:color w:val="000000" w:themeColor="text1"/>
          <w:sz w:val="22"/>
          <w:szCs w:val="22"/>
        </w:rPr>
        <w:t>M</w:t>
      </w:r>
      <w:r w:rsidRPr="00AC572F">
        <w:rPr>
          <w:rFonts w:eastAsia="Malgun Gothic"/>
          <w:bCs/>
          <w:color w:val="000000" w:themeColor="text1"/>
          <w:sz w:val="22"/>
          <w:szCs w:val="22"/>
        </w:rPr>
        <w:t>urine (</w:t>
      </w:r>
      <w:r w:rsidRPr="00AC572F">
        <w:rPr>
          <w:rFonts w:eastAsia="Malgun Gothic"/>
          <w:b/>
          <w:bCs/>
          <w:color w:val="000000" w:themeColor="text1"/>
          <w:sz w:val="22"/>
          <w:szCs w:val="22"/>
        </w:rPr>
        <w:t xml:space="preserve">Fig. </w:t>
      </w:r>
      <w:r>
        <w:rPr>
          <w:rFonts w:eastAsia="Malgun Gothic"/>
          <w:b/>
          <w:bCs/>
          <w:color w:val="000000" w:themeColor="text1"/>
          <w:sz w:val="22"/>
          <w:szCs w:val="22"/>
        </w:rPr>
        <w:t>5</w:t>
      </w:r>
      <w:r w:rsidRPr="00AC572F">
        <w:rPr>
          <w:rFonts w:eastAsia="Malgun Gothic"/>
          <w:b/>
          <w:bCs/>
          <w:color w:val="000000" w:themeColor="text1"/>
          <w:sz w:val="22"/>
          <w:szCs w:val="22"/>
        </w:rPr>
        <w:t>A-C</w:t>
      </w:r>
      <w:r w:rsidRPr="00AC572F">
        <w:rPr>
          <w:rFonts w:eastAsia="Malgun Gothic"/>
          <w:bCs/>
          <w:color w:val="000000" w:themeColor="text1"/>
          <w:sz w:val="22"/>
          <w:szCs w:val="22"/>
        </w:rPr>
        <w:t>) and human (</w:t>
      </w:r>
      <w:r w:rsidRPr="00AC572F">
        <w:rPr>
          <w:rFonts w:eastAsia="Malgun Gothic"/>
          <w:b/>
          <w:bCs/>
          <w:color w:val="000000" w:themeColor="text1"/>
          <w:sz w:val="22"/>
          <w:szCs w:val="22"/>
        </w:rPr>
        <w:t xml:space="preserve">Fig. </w:t>
      </w:r>
      <w:r>
        <w:rPr>
          <w:rFonts w:eastAsia="Malgun Gothic"/>
          <w:b/>
          <w:bCs/>
          <w:color w:val="000000" w:themeColor="text1"/>
          <w:sz w:val="22"/>
          <w:szCs w:val="22"/>
        </w:rPr>
        <w:t>5</w:t>
      </w:r>
      <w:r w:rsidRPr="00AC572F">
        <w:rPr>
          <w:rFonts w:eastAsia="Malgun Gothic"/>
          <w:b/>
          <w:bCs/>
          <w:color w:val="000000" w:themeColor="text1"/>
          <w:sz w:val="22"/>
          <w:szCs w:val="22"/>
        </w:rPr>
        <w:t>D-G</w:t>
      </w:r>
      <w:r w:rsidRPr="00AC572F">
        <w:rPr>
          <w:rFonts w:eastAsia="Malgun Gothic"/>
          <w:bCs/>
          <w:color w:val="000000" w:themeColor="text1"/>
          <w:sz w:val="22"/>
          <w:szCs w:val="22"/>
        </w:rPr>
        <w:t>) myocardi</w:t>
      </w:r>
      <w:r>
        <w:rPr>
          <w:rFonts w:eastAsia="Malgun Gothic"/>
          <w:bCs/>
          <w:color w:val="000000" w:themeColor="text1"/>
          <w:sz w:val="22"/>
          <w:szCs w:val="22"/>
        </w:rPr>
        <w:t xml:space="preserve">a </w:t>
      </w:r>
      <w:r w:rsidRPr="00AC572F">
        <w:rPr>
          <w:rFonts w:eastAsia="Malgun Gothic"/>
          <w:bCs/>
          <w:color w:val="000000" w:themeColor="text1"/>
          <w:sz w:val="22"/>
          <w:szCs w:val="22"/>
        </w:rPr>
        <w:t xml:space="preserve">were analyzed for </w:t>
      </w:r>
      <w:r>
        <w:rPr>
          <w:rFonts w:eastAsia="Malgun Gothic"/>
          <w:bCs/>
          <w:color w:val="000000" w:themeColor="text1"/>
          <w:sz w:val="22"/>
          <w:szCs w:val="22"/>
        </w:rPr>
        <w:t xml:space="preserve">colocalization of </w:t>
      </w:r>
      <w:r w:rsidRPr="00AC572F">
        <w:rPr>
          <w:rFonts w:eastAsia="Malgun Gothic"/>
          <w:bCs/>
          <w:color w:val="000000" w:themeColor="text1"/>
          <w:sz w:val="22"/>
          <w:szCs w:val="22"/>
        </w:rPr>
        <w:t>AIF</w:t>
      </w:r>
      <w:r>
        <w:rPr>
          <w:rFonts w:eastAsia="Malgun Gothic"/>
          <w:bCs/>
          <w:color w:val="000000" w:themeColor="text1"/>
          <w:sz w:val="22"/>
          <w:szCs w:val="22"/>
        </w:rPr>
        <w:t xml:space="preserve"> and </w:t>
      </w:r>
      <w:r w:rsidRPr="00AC572F">
        <w:rPr>
          <w:rFonts w:eastAsia="Malgun Gothic"/>
          <w:bCs/>
          <w:color w:val="000000" w:themeColor="text1"/>
          <w:sz w:val="22"/>
          <w:szCs w:val="22"/>
        </w:rPr>
        <w:t xml:space="preserve">DAPI </w:t>
      </w:r>
      <w:r w:rsidR="001B4A24">
        <w:rPr>
          <w:rFonts w:eastAsia="Malgun Gothic"/>
          <w:bCs/>
          <w:color w:val="000000" w:themeColor="text1"/>
          <w:sz w:val="22"/>
          <w:szCs w:val="22"/>
        </w:rPr>
        <w:t>(45)</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In mice, we observed increased </w:t>
      </w:r>
      <w:r w:rsidRPr="00AC572F">
        <w:rPr>
          <w:rFonts w:eastAsia="Malgun Gothic"/>
          <w:bCs/>
          <w:color w:val="000000" w:themeColor="text1"/>
          <w:sz w:val="22"/>
          <w:szCs w:val="22"/>
        </w:rPr>
        <w:t xml:space="preserve">AIF nuclear colocalization in the myocardium </w:t>
      </w:r>
      <w:r>
        <w:rPr>
          <w:rFonts w:eastAsia="Malgun Gothic"/>
          <w:bCs/>
          <w:color w:val="000000" w:themeColor="text1"/>
          <w:sz w:val="22"/>
          <w:szCs w:val="22"/>
        </w:rPr>
        <w:t>from</w:t>
      </w:r>
      <w:r w:rsidRPr="00AC572F">
        <w:rPr>
          <w:rFonts w:eastAsia="Malgun Gothic"/>
          <w:bCs/>
          <w:color w:val="000000" w:themeColor="text1"/>
          <w:sz w:val="22"/>
          <w:szCs w:val="22"/>
        </w:rPr>
        <w:t xml:space="preserve"> exercised </w:t>
      </w:r>
      <w:r w:rsidRPr="00AC572F">
        <w:rPr>
          <w:rFonts w:eastAsia="Malgun Gothic"/>
          <w:bCs/>
          <w:i/>
          <w:iCs/>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bCs/>
          <w:color w:val="000000" w:themeColor="text1"/>
          <w:sz w:val="22"/>
          <w:szCs w:val="22"/>
        </w:rPr>
        <w:t xml:space="preserve"> mice</w:t>
      </w:r>
      <w:r>
        <w:rPr>
          <w:rFonts w:eastAsia="Malgun Gothic"/>
          <w:bCs/>
          <w:color w:val="000000" w:themeColor="text1"/>
          <w:sz w:val="22"/>
          <w:szCs w:val="22"/>
        </w:rPr>
        <w:t>, when</w:t>
      </w:r>
      <w:r w:rsidRPr="00AC572F">
        <w:rPr>
          <w:rFonts w:eastAsia="Malgun Gothic"/>
          <w:bCs/>
          <w:color w:val="000000" w:themeColor="text1"/>
          <w:sz w:val="22"/>
          <w:szCs w:val="22"/>
        </w:rPr>
        <w:t xml:space="preserve"> compared to </w:t>
      </w:r>
      <w:r>
        <w:rPr>
          <w:rFonts w:eastAsia="Malgun Gothic"/>
          <w:bCs/>
          <w:color w:val="000000" w:themeColor="text1"/>
          <w:sz w:val="22"/>
          <w:szCs w:val="22"/>
        </w:rPr>
        <w:t xml:space="preserve">either myocardium from </w:t>
      </w:r>
      <w:r w:rsidRPr="00AC572F">
        <w:rPr>
          <w:rFonts w:eastAsia="Malgun Gothic"/>
          <w:bCs/>
          <w:color w:val="000000" w:themeColor="text1"/>
          <w:sz w:val="22"/>
          <w:szCs w:val="22"/>
        </w:rPr>
        <w:t>exercised WT mice</w:t>
      </w:r>
      <w:r>
        <w:rPr>
          <w:rFonts w:eastAsia="Malgun Gothic"/>
          <w:bCs/>
          <w:color w:val="000000" w:themeColor="text1"/>
          <w:sz w:val="22"/>
          <w:szCs w:val="22"/>
        </w:rPr>
        <w:t xml:space="preserve"> or</w:t>
      </w:r>
      <w:r w:rsidRPr="00AC572F">
        <w:rPr>
          <w:rFonts w:eastAsia="Malgun Gothic"/>
          <w:bCs/>
          <w:color w:val="000000" w:themeColor="text1"/>
          <w:sz w:val="22"/>
          <w:szCs w:val="22"/>
        </w:rPr>
        <w:t xml:space="preserve"> to WT and ACM sedentary cohorts (</w:t>
      </w:r>
      <w:r w:rsidRPr="00AC572F">
        <w:rPr>
          <w:rFonts w:eastAsia="Malgun Gothic"/>
          <w:b/>
          <w:bCs/>
          <w:color w:val="000000" w:themeColor="text1"/>
          <w:sz w:val="22"/>
          <w:szCs w:val="22"/>
        </w:rPr>
        <w:t xml:space="preserve">Fig. </w:t>
      </w:r>
      <w:r>
        <w:rPr>
          <w:rFonts w:eastAsia="Malgun Gothic"/>
          <w:b/>
          <w:bCs/>
          <w:color w:val="000000" w:themeColor="text1"/>
          <w:sz w:val="22"/>
          <w:szCs w:val="22"/>
        </w:rPr>
        <w:t>5</w:t>
      </w:r>
      <w:r w:rsidRPr="00AC572F">
        <w:rPr>
          <w:rFonts w:eastAsia="Malgun Gothic"/>
          <w:b/>
          <w:bCs/>
          <w:color w:val="000000" w:themeColor="text1"/>
          <w:sz w:val="22"/>
          <w:szCs w:val="22"/>
        </w:rPr>
        <w:t>A-C</w:t>
      </w:r>
      <w:r w:rsidRPr="00AC572F">
        <w:rPr>
          <w:rFonts w:eastAsia="Malgun Gothic"/>
          <w:bCs/>
          <w:color w:val="000000" w:themeColor="text1"/>
          <w:sz w:val="22"/>
          <w:szCs w:val="22"/>
        </w:rPr>
        <w:t xml:space="preserve">). </w:t>
      </w:r>
    </w:p>
    <w:p w14:paraId="022AB6CB" w14:textId="50E0259B" w:rsidR="0053753B" w:rsidRDefault="0053753B" w:rsidP="001B4A24">
      <w:pPr>
        <w:spacing w:line="480" w:lineRule="auto"/>
        <w:jc w:val="both"/>
        <w:rPr>
          <w:rFonts w:eastAsia="Malgun Gothic"/>
          <w:bCs/>
          <w:color w:val="000000" w:themeColor="text1"/>
          <w:sz w:val="22"/>
          <w:szCs w:val="22"/>
        </w:rPr>
      </w:pPr>
      <w:r w:rsidRPr="00AC572F">
        <w:rPr>
          <w:rFonts w:eastAsia="Malgun Gothic"/>
          <w:bCs/>
          <w:color w:val="000000" w:themeColor="text1"/>
          <w:sz w:val="22"/>
          <w:szCs w:val="22"/>
        </w:rPr>
        <w:tab/>
        <w:t>Myocardial samples from three age-matched patient cohorts were assessed for AIF localization (</w:t>
      </w:r>
      <w:r w:rsidRPr="00AC572F">
        <w:rPr>
          <w:rFonts w:eastAsia="Malgun Gothic"/>
          <w:b/>
          <w:bCs/>
          <w:color w:val="000000" w:themeColor="text1"/>
          <w:sz w:val="22"/>
          <w:szCs w:val="22"/>
        </w:rPr>
        <w:t xml:space="preserve">Fig. </w:t>
      </w:r>
      <w:r>
        <w:rPr>
          <w:rFonts w:eastAsia="Malgun Gothic"/>
          <w:b/>
          <w:bCs/>
          <w:color w:val="000000" w:themeColor="text1"/>
          <w:sz w:val="22"/>
          <w:szCs w:val="22"/>
        </w:rPr>
        <w:t>5</w:t>
      </w:r>
      <w:r w:rsidRPr="00AC572F">
        <w:rPr>
          <w:rFonts w:eastAsia="Malgun Gothic"/>
          <w:b/>
          <w:bCs/>
          <w:color w:val="000000" w:themeColor="text1"/>
          <w:sz w:val="22"/>
          <w:szCs w:val="22"/>
        </w:rPr>
        <w:t>D</w:t>
      </w:r>
      <w:r w:rsidRPr="00AC572F">
        <w:rPr>
          <w:rFonts w:eastAsia="Malgun Gothic"/>
          <w:bCs/>
          <w:color w:val="000000" w:themeColor="text1"/>
          <w:sz w:val="22"/>
          <w:szCs w:val="22"/>
        </w:rPr>
        <w:t xml:space="preserve">). The first cohort included myocardial samples obtained at autopsy from individuals with no prior clinical history of heart disease (Controls, </w:t>
      </w:r>
      <w:r w:rsidRPr="00AC572F">
        <w:rPr>
          <w:rFonts w:eastAsia="Malgun Gothic"/>
          <w:bCs/>
          <w:i/>
          <w:color w:val="000000" w:themeColor="text1"/>
          <w:sz w:val="22"/>
          <w:szCs w:val="22"/>
        </w:rPr>
        <w:t>n</w:t>
      </w:r>
      <w:r w:rsidRPr="00AC572F">
        <w:rPr>
          <w:rFonts w:eastAsia="Malgun Gothic"/>
          <w:bCs/>
          <w:color w:val="000000" w:themeColor="text1"/>
          <w:sz w:val="22"/>
          <w:szCs w:val="22"/>
        </w:rPr>
        <w:t xml:space="preserve"> = 17). The second cohort consisted of age-matched myocardia from </w:t>
      </w:r>
      <w:r>
        <w:rPr>
          <w:rFonts w:eastAsia="Malgun Gothic"/>
          <w:bCs/>
          <w:color w:val="000000" w:themeColor="text1"/>
          <w:sz w:val="22"/>
          <w:szCs w:val="22"/>
        </w:rPr>
        <w:t xml:space="preserve">patients with </w:t>
      </w:r>
      <w:r w:rsidRPr="00AC572F">
        <w:rPr>
          <w:rFonts w:eastAsia="Malgun Gothic"/>
          <w:bCs/>
          <w:color w:val="000000" w:themeColor="text1"/>
          <w:sz w:val="22"/>
          <w:szCs w:val="22"/>
        </w:rPr>
        <w:t xml:space="preserve">ACM </w:t>
      </w:r>
      <w:r>
        <w:rPr>
          <w:rFonts w:eastAsia="Malgun Gothic"/>
          <w:bCs/>
          <w:color w:val="000000" w:themeColor="text1"/>
          <w:sz w:val="22"/>
          <w:szCs w:val="22"/>
        </w:rPr>
        <w:t>who had</w:t>
      </w:r>
      <w:r w:rsidRPr="00AC572F">
        <w:rPr>
          <w:rFonts w:eastAsia="Malgun Gothic"/>
          <w:bCs/>
          <w:color w:val="000000" w:themeColor="text1"/>
          <w:sz w:val="22"/>
          <w:szCs w:val="22"/>
        </w:rPr>
        <w:t xml:space="preserve"> </w:t>
      </w:r>
      <w:r>
        <w:rPr>
          <w:rFonts w:eastAsia="Malgun Gothic"/>
          <w:bCs/>
          <w:color w:val="000000" w:themeColor="text1"/>
          <w:sz w:val="22"/>
          <w:szCs w:val="22"/>
        </w:rPr>
        <w:t>one of two</w:t>
      </w:r>
      <w:r w:rsidRPr="00AC572F">
        <w:rPr>
          <w:rFonts w:eastAsia="Malgun Gothic"/>
          <w:bCs/>
          <w:color w:val="000000" w:themeColor="text1"/>
          <w:sz w:val="22"/>
          <w:szCs w:val="22"/>
        </w:rPr>
        <w:t xml:space="preserve"> </w:t>
      </w:r>
      <w:proofErr w:type="gramStart"/>
      <w:r w:rsidRPr="00AC572F">
        <w:rPr>
          <w:rFonts w:eastAsia="Malgun Gothic"/>
          <w:bCs/>
          <w:color w:val="000000" w:themeColor="text1"/>
          <w:sz w:val="22"/>
          <w:szCs w:val="22"/>
        </w:rPr>
        <w:t>known</w:t>
      </w:r>
      <w:proofErr w:type="gramEnd"/>
      <w:r w:rsidRPr="00AC572F">
        <w:rPr>
          <w:rFonts w:eastAsia="Malgun Gothic"/>
          <w:bCs/>
          <w:color w:val="000000" w:themeColor="text1"/>
          <w:sz w:val="22"/>
          <w:szCs w:val="22"/>
        </w:rPr>
        <w:t xml:space="preserve"> pathogenic desmosomal gene variant</w:t>
      </w:r>
      <w:r>
        <w:rPr>
          <w:rFonts w:eastAsia="Malgun Gothic"/>
          <w:bCs/>
          <w:color w:val="000000" w:themeColor="text1"/>
          <w:sz w:val="22"/>
          <w:szCs w:val="22"/>
        </w:rPr>
        <w:t>s</w:t>
      </w:r>
      <w:r w:rsidRPr="00AC572F">
        <w:rPr>
          <w:rFonts w:eastAsia="Malgun Gothic"/>
          <w:bCs/>
          <w:color w:val="000000" w:themeColor="text1"/>
          <w:sz w:val="22"/>
          <w:szCs w:val="22"/>
        </w:rPr>
        <w:t xml:space="preserve"> implicated in ACM (</w:t>
      </w:r>
      <w:r>
        <w:rPr>
          <w:rFonts w:eastAsia="Malgun Gothic"/>
          <w:bCs/>
          <w:color w:val="000000" w:themeColor="text1"/>
          <w:sz w:val="22"/>
          <w:szCs w:val="22"/>
        </w:rPr>
        <w:t xml:space="preserve">ACM G+/P+; </w:t>
      </w:r>
      <w:r w:rsidRPr="00AC572F">
        <w:rPr>
          <w:rFonts w:eastAsia="Malgun Gothic"/>
          <w:bCs/>
          <w:i/>
          <w:color w:val="000000" w:themeColor="text1"/>
          <w:sz w:val="22"/>
          <w:szCs w:val="22"/>
        </w:rPr>
        <w:t xml:space="preserve">DSG2 </w:t>
      </w:r>
      <w:r w:rsidRPr="00AC572F">
        <w:rPr>
          <w:rFonts w:eastAsia="Malgun Gothic"/>
          <w:bCs/>
          <w:color w:val="000000" w:themeColor="text1"/>
          <w:sz w:val="22"/>
          <w:szCs w:val="22"/>
        </w:rPr>
        <w:t>[</w:t>
      </w:r>
      <w:r w:rsidRPr="00AC572F">
        <w:rPr>
          <w:rFonts w:eastAsia="Malgun Gothic"/>
          <w:bCs/>
          <w:i/>
          <w:color w:val="000000" w:themeColor="text1"/>
          <w:sz w:val="22"/>
          <w:szCs w:val="22"/>
        </w:rPr>
        <w:t>n</w:t>
      </w:r>
      <w:r w:rsidRPr="00AC572F">
        <w:rPr>
          <w:rFonts w:eastAsia="Malgun Gothic"/>
          <w:bCs/>
          <w:color w:val="000000" w:themeColor="text1"/>
          <w:sz w:val="22"/>
          <w:szCs w:val="22"/>
        </w:rPr>
        <w:t xml:space="preserve"> = 2] </w:t>
      </w:r>
      <w:r>
        <w:rPr>
          <w:rFonts w:eastAsia="Malgun Gothic"/>
          <w:bCs/>
          <w:color w:val="000000" w:themeColor="text1"/>
          <w:sz w:val="22"/>
          <w:szCs w:val="22"/>
        </w:rPr>
        <w:t>or</w:t>
      </w:r>
      <w:r w:rsidRPr="00AC572F">
        <w:rPr>
          <w:rFonts w:eastAsia="Malgun Gothic"/>
          <w:bCs/>
          <w:color w:val="000000" w:themeColor="text1"/>
          <w:sz w:val="22"/>
          <w:szCs w:val="22"/>
        </w:rPr>
        <w:t xml:space="preserve"> </w:t>
      </w:r>
      <w:r w:rsidRPr="00562864">
        <w:rPr>
          <w:rFonts w:eastAsia="Malgun Gothic"/>
          <w:bCs/>
          <w:iCs/>
          <w:color w:val="000000" w:themeColor="text1"/>
          <w:sz w:val="22"/>
          <w:szCs w:val="22"/>
        </w:rPr>
        <w:t>plakophilin-2</w:t>
      </w:r>
      <w:r w:rsidRPr="00AC572F">
        <w:rPr>
          <w:rFonts w:eastAsia="Malgun Gothic"/>
          <w:bCs/>
          <w:color w:val="000000" w:themeColor="text1"/>
          <w:sz w:val="22"/>
          <w:szCs w:val="22"/>
        </w:rPr>
        <w:t xml:space="preserve"> </w:t>
      </w:r>
      <w:r>
        <w:rPr>
          <w:rFonts w:eastAsia="Malgun Gothic"/>
          <w:bCs/>
          <w:color w:val="000000" w:themeColor="text1"/>
          <w:sz w:val="22"/>
          <w:szCs w:val="22"/>
        </w:rPr>
        <w:t>[</w:t>
      </w:r>
      <w:r w:rsidRPr="00AC572F">
        <w:rPr>
          <w:rFonts w:eastAsia="Malgun Gothic"/>
          <w:bCs/>
          <w:i/>
          <w:color w:val="000000" w:themeColor="text1"/>
          <w:sz w:val="22"/>
          <w:szCs w:val="22"/>
        </w:rPr>
        <w:t>PKP2</w:t>
      </w:r>
      <w:r w:rsidRPr="00F44FBC">
        <w:rPr>
          <w:rFonts w:eastAsia="Malgun Gothic"/>
          <w:bCs/>
          <w:iCs/>
          <w:color w:val="000000" w:themeColor="text1"/>
          <w:sz w:val="22"/>
          <w:szCs w:val="22"/>
        </w:rPr>
        <w:t>,</w:t>
      </w:r>
      <w:r>
        <w:rPr>
          <w:rFonts w:eastAsia="Malgun Gothic"/>
          <w:bCs/>
          <w:i/>
          <w:color w:val="000000" w:themeColor="text1"/>
          <w:sz w:val="22"/>
          <w:szCs w:val="22"/>
        </w:rPr>
        <w:t xml:space="preserve"> </w:t>
      </w:r>
      <w:r w:rsidRPr="00AC572F">
        <w:rPr>
          <w:rFonts w:eastAsia="Malgun Gothic"/>
          <w:bCs/>
          <w:i/>
          <w:color w:val="000000" w:themeColor="text1"/>
          <w:sz w:val="22"/>
          <w:szCs w:val="22"/>
        </w:rPr>
        <w:t>n</w:t>
      </w:r>
      <w:r w:rsidRPr="00AC572F">
        <w:rPr>
          <w:rFonts w:eastAsia="Malgun Gothic"/>
          <w:bCs/>
          <w:color w:val="000000" w:themeColor="text1"/>
          <w:sz w:val="22"/>
          <w:szCs w:val="22"/>
        </w:rPr>
        <w:t xml:space="preserve"> = 12];</w:t>
      </w:r>
      <w:r>
        <w:rPr>
          <w:rFonts w:eastAsia="Malgun Gothic"/>
          <w:bCs/>
          <w:color w:val="000000" w:themeColor="text1"/>
          <w:sz w:val="22"/>
          <w:szCs w:val="22"/>
        </w:rPr>
        <w:t xml:space="preserve"> </w:t>
      </w:r>
      <w:r w:rsidRPr="00F44FBC">
        <w:rPr>
          <w:rFonts w:eastAsia="Malgun Gothic"/>
          <w:b/>
          <w:color w:val="000000" w:themeColor="text1"/>
          <w:sz w:val="22"/>
          <w:szCs w:val="22"/>
        </w:rPr>
        <w:t>table S2</w:t>
      </w:r>
      <w:r w:rsidRPr="00AC572F">
        <w:rPr>
          <w:rFonts w:eastAsia="Malgun Gothic"/>
          <w:bCs/>
          <w:color w:val="000000" w:themeColor="text1"/>
          <w:sz w:val="22"/>
          <w:szCs w:val="22"/>
        </w:rPr>
        <w:t xml:space="preserve">). The third cohort consisted of myocardia from </w:t>
      </w:r>
      <w:r>
        <w:rPr>
          <w:rFonts w:eastAsia="Malgun Gothic"/>
          <w:bCs/>
          <w:color w:val="000000" w:themeColor="text1"/>
          <w:sz w:val="22"/>
          <w:szCs w:val="22"/>
        </w:rPr>
        <w:t>patients with</w:t>
      </w:r>
      <w:r w:rsidRPr="00AC572F">
        <w:rPr>
          <w:rFonts w:eastAsia="Malgun Gothic"/>
          <w:bCs/>
          <w:color w:val="000000" w:themeColor="text1"/>
          <w:sz w:val="22"/>
          <w:szCs w:val="22"/>
        </w:rPr>
        <w:t xml:space="preserve"> ACM in whom no pathogenic desmosomal gene variant had been identified but </w:t>
      </w:r>
      <w:r>
        <w:rPr>
          <w:rFonts w:eastAsia="Malgun Gothic"/>
          <w:bCs/>
          <w:color w:val="000000" w:themeColor="text1"/>
          <w:sz w:val="22"/>
          <w:szCs w:val="22"/>
        </w:rPr>
        <w:t xml:space="preserve">who </w:t>
      </w:r>
      <w:r w:rsidRPr="00AC572F">
        <w:rPr>
          <w:rFonts w:eastAsia="Malgun Gothic"/>
          <w:bCs/>
          <w:color w:val="000000" w:themeColor="text1"/>
          <w:sz w:val="22"/>
          <w:szCs w:val="22"/>
        </w:rPr>
        <w:t xml:space="preserve">met Task Force Criteria (TFC) </w:t>
      </w:r>
      <w:r w:rsidR="001B4A24">
        <w:rPr>
          <w:rFonts w:eastAsia="Malgun Gothic"/>
          <w:bCs/>
          <w:color w:val="000000" w:themeColor="text1"/>
          <w:sz w:val="22"/>
          <w:szCs w:val="22"/>
        </w:rPr>
        <w:t>(47)</w:t>
      </w:r>
      <w:r w:rsidRPr="00AC572F">
        <w:rPr>
          <w:rFonts w:eastAsia="Malgun Gothic"/>
          <w:bCs/>
          <w:color w:val="000000" w:themeColor="text1"/>
          <w:sz w:val="22"/>
          <w:szCs w:val="22"/>
        </w:rPr>
        <w:t xml:space="preserve"> for ACM at the time of biopsy collection (</w:t>
      </w:r>
      <w:r>
        <w:rPr>
          <w:rFonts w:eastAsia="Malgun Gothic"/>
          <w:bCs/>
          <w:color w:val="000000" w:themeColor="text1"/>
          <w:sz w:val="22"/>
          <w:szCs w:val="22"/>
        </w:rPr>
        <w:t xml:space="preserve">G-/P+; </w:t>
      </w:r>
      <w:r w:rsidRPr="00AC572F">
        <w:rPr>
          <w:rFonts w:eastAsia="Malgun Gothic"/>
          <w:bCs/>
          <w:i/>
          <w:color w:val="000000" w:themeColor="text1"/>
          <w:sz w:val="22"/>
          <w:szCs w:val="22"/>
        </w:rPr>
        <w:t>n</w:t>
      </w:r>
      <w:r w:rsidRPr="00AC572F">
        <w:rPr>
          <w:rFonts w:eastAsia="Malgun Gothic"/>
          <w:bCs/>
          <w:color w:val="000000" w:themeColor="text1"/>
          <w:sz w:val="22"/>
          <w:szCs w:val="22"/>
        </w:rPr>
        <w:t xml:space="preserve"> = 6).  Following the methods by </w:t>
      </w:r>
      <w:proofErr w:type="spellStart"/>
      <w:r w:rsidRPr="00AC572F">
        <w:rPr>
          <w:rFonts w:eastAsia="Malgun Gothic"/>
          <w:bCs/>
          <w:color w:val="000000" w:themeColor="text1"/>
          <w:sz w:val="22"/>
          <w:szCs w:val="22"/>
        </w:rPr>
        <w:t>Daugas</w:t>
      </w:r>
      <w:proofErr w:type="spellEnd"/>
      <w:r w:rsidRPr="00AC572F">
        <w:rPr>
          <w:rFonts w:eastAsia="Malgun Gothic"/>
          <w:bCs/>
          <w:color w:val="000000" w:themeColor="text1"/>
          <w:sz w:val="22"/>
          <w:szCs w:val="22"/>
        </w:rPr>
        <w:t xml:space="preserve"> and colleagues </w:t>
      </w:r>
      <w:r w:rsidR="001B4A24">
        <w:rPr>
          <w:rFonts w:eastAsia="Malgun Gothic"/>
          <w:bCs/>
          <w:color w:val="000000" w:themeColor="text1"/>
          <w:sz w:val="22"/>
          <w:szCs w:val="22"/>
        </w:rPr>
        <w:t>(45)</w:t>
      </w:r>
      <w:r w:rsidRPr="00AC572F">
        <w:rPr>
          <w:rFonts w:eastAsia="Malgun Gothic"/>
          <w:bCs/>
          <w:color w:val="000000" w:themeColor="text1"/>
          <w:sz w:val="22"/>
          <w:szCs w:val="22"/>
        </w:rPr>
        <w:t>, 3</w:t>
      </w:r>
      <w:r>
        <w:rPr>
          <w:rFonts w:eastAsia="Malgun Gothic"/>
          <w:bCs/>
          <w:color w:val="000000" w:themeColor="text1"/>
          <w:sz w:val="22"/>
          <w:szCs w:val="22"/>
        </w:rPr>
        <w:t xml:space="preserve"> – </w:t>
      </w:r>
      <w:r w:rsidRPr="00AC572F">
        <w:rPr>
          <w:rFonts w:eastAsia="Malgun Gothic"/>
          <w:bCs/>
          <w:color w:val="000000" w:themeColor="text1"/>
          <w:sz w:val="22"/>
          <w:szCs w:val="22"/>
        </w:rPr>
        <w:t xml:space="preserve">10 regions of interest (ROI) were </w:t>
      </w:r>
      <w:r>
        <w:rPr>
          <w:rFonts w:eastAsia="Malgun Gothic"/>
          <w:bCs/>
          <w:color w:val="000000" w:themeColor="text1"/>
          <w:sz w:val="22"/>
          <w:szCs w:val="22"/>
        </w:rPr>
        <w:t>labeled</w:t>
      </w:r>
      <w:r w:rsidRPr="00AC572F">
        <w:rPr>
          <w:rFonts w:eastAsia="Malgun Gothic"/>
          <w:bCs/>
          <w:color w:val="000000" w:themeColor="text1"/>
          <w:sz w:val="22"/>
          <w:szCs w:val="22"/>
        </w:rPr>
        <w:t xml:space="preserve"> in </w:t>
      </w:r>
      <w:r w:rsidRPr="00AC572F">
        <w:rPr>
          <w:rFonts w:eastAsia="Malgun Gothic"/>
          <w:bCs/>
          <w:color w:val="000000" w:themeColor="text1"/>
          <w:sz w:val="22"/>
          <w:szCs w:val="22"/>
        </w:rPr>
        <w:lastRenderedPageBreak/>
        <w:t>each patient myocardial sample</w:t>
      </w:r>
      <w:r>
        <w:rPr>
          <w:rFonts w:eastAsia="Malgun Gothic"/>
          <w:bCs/>
          <w:color w:val="000000" w:themeColor="text1"/>
          <w:sz w:val="22"/>
          <w:szCs w:val="22"/>
        </w:rPr>
        <w:t xml:space="preserve">. Samples were then blinded and distributed to three reviewers, where each reviewer assigned a single </w:t>
      </w:r>
      <w:r w:rsidRPr="000B0C80">
        <w:rPr>
          <w:rFonts w:eastAsia="Malgun Gothic"/>
          <w:bCs/>
          <w:color w:val="000000" w:themeColor="text1"/>
          <w:sz w:val="22"/>
          <w:szCs w:val="22"/>
        </w:rPr>
        <w:t xml:space="preserve">AIF </w:t>
      </w:r>
      <w:r>
        <w:rPr>
          <w:rFonts w:eastAsia="Malgun Gothic"/>
          <w:bCs/>
          <w:color w:val="000000" w:themeColor="text1"/>
          <w:sz w:val="22"/>
          <w:szCs w:val="22"/>
        </w:rPr>
        <w:t>p</w:t>
      </w:r>
      <w:r w:rsidRPr="000B0C80">
        <w:rPr>
          <w:rFonts w:eastAsia="Malgun Gothic"/>
          <w:bCs/>
          <w:color w:val="000000" w:themeColor="text1"/>
          <w:sz w:val="22"/>
          <w:szCs w:val="22"/>
        </w:rPr>
        <w:t>atholog</w:t>
      </w:r>
      <w:r>
        <w:rPr>
          <w:rFonts w:eastAsia="Malgun Gothic"/>
          <w:bCs/>
          <w:color w:val="000000" w:themeColor="text1"/>
          <w:sz w:val="22"/>
          <w:szCs w:val="22"/>
        </w:rPr>
        <w:t>y</w:t>
      </w:r>
      <w:r w:rsidRPr="000B0C80">
        <w:rPr>
          <w:rFonts w:eastAsia="Malgun Gothic"/>
          <w:bCs/>
          <w:color w:val="000000" w:themeColor="text1"/>
          <w:sz w:val="22"/>
          <w:szCs w:val="22"/>
        </w:rPr>
        <w:t xml:space="preserve"> </w:t>
      </w:r>
      <w:proofErr w:type="spellStart"/>
      <w:r>
        <w:rPr>
          <w:rFonts w:eastAsia="Malgun Gothic"/>
          <w:bCs/>
          <w:color w:val="000000" w:themeColor="text1"/>
          <w:sz w:val="22"/>
          <w:szCs w:val="22"/>
        </w:rPr>
        <w:t>s</w:t>
      </w:r>
      <w:r w:rsidRPr="000B0C80">
        <w:rPr>
          <w:rFonts w:eastAsia="Malgun Gothic"/>
          <w:bCs/>
          <w:color w:val="000000" w:themeColor="text1"/>
          <w:sz w:val="22"/>
          <w:szCs w:val="22"/>
        </w:rPr>
        <w:t>core</w:t>
      </w:r>
      <w:r>
        <w:rPr>
          <w:rFonts w:eastAsia="Malgun Gothic"/>
          <w:bCs/>
          <w:color w:val="000000" w:themeColor="text1"/>
          <w:sz w:val="22"/>
          <w:szCs w:val="22"/>
        </w:rPr>
        <w:t>as</w:t>
      </w:r>
      <w:proofErr w:type="spellEnd"/>
      <w:r>
        <w:rPr>
          <w:rFonts w:eastAsia="Malgun Gothic"/>
          <w:bCs/>
          <w:color w:val="000000" w:themeColor="text1"/>
          <w:sz w:val="22"/>
          <w:szCs w:val="22"/>
        </w:rPr>
        <w:t xml:space="preserve"> n</w:t>
      </w:r>
      <w:r w:rsidRPr="00AC572F">
        <w:rPr>
          <w:rFonts w:eastAsia="Malgun Gothic"/>
          <w:bCs/>
          <w:color w:val="000000" w:themeColor="text1"/>
          <w:sz w:val="22"/>
          <w:szCs w:val="22"/>
        </w:rPr>
        <w:t>on-pathological (Grades 0</w:t>
      </w:r>
      <w:r>
        <w:rPr>
          <w:rFonts w:eastAsia="Malgun Gothic"/>
          <w:bCs/>
          <w:color w:val="000000" w:themeColor="text1"/>
          <w:sz w:val="22"/>
          <w:szCs w:val="22"/>
        </w:rPr>
        <w:t xml:space="preserve"> – </w:t>
      </w:r>
      <w:r w:rsidRPr="00AC572F">
        <w:rPr>
          <w:rFonts w:eastAsia="Malgun Gothic"/>
          <w:bCs/>
          <w:color w:val="000000" w:themeColor="text1"/>
          <w:sz w:val="22"/>
          <w:szCs w:val="22"/>
        </w:rPr>
        <w:t xml:space="preserve">2; </w:t>
      </w:r>
      <w:r>
        <w:rPr>
          <w:rFonts w:eastAsia="Malgun Gothic"/>
          <w:b/>
          <w:bCs/>
          <w:color w:val="000000" w:themeColor="text1"/>
          <w:sz w:val="22"/>
          <w:szCs w:val="22"/>
        </w:rPr>
        <w:t>f</w:t>
      </w:r>
      <w:r w:rsidRPr="00AC572F">
        <w:rPr>
          <w:rFonts w:eastAsia="Malgun Gothic"/>
          <w:b/>
          <w:bCs/>
          <w:color w:val="000000" w:themeColor="text1"/>
          <w:sz w:val="22"/>
          <w:szCs w:val="22"/>
        </w:rPr>
        <w:t xml:space="preserve">ig. </w:t>
      </w:r>
      <w:r>
        <w:rPr>
          <w:rFonts w:eastAsia="Malgun Gothic"/>
          <w:b/>
          <w:bCs/>
          <w:color w:val="000000" w:themeColor="text1"/>
          <w:sz w:val="22"/>
          <w:szCs w:val="22"/>
        </w:rPr>
        <w:t>S</w:t>
      </w:r>
      <w:r w:rsidRPr="00AC572F">
        <w:rPr>
          <w:rFonts w:eastAsia="Malgun Gothic"/>
          <w:b/>
          <w:bCs/>
          <w:color w:val="000000" w:themeColor="text1"/>
          <w:sz w:val="22"/>
          <w:szCs w:val="22"/>
        </w:rPr>
        <w:t>5A-C</w:t>
      </w:r>
      <w:r w:rsidRPr="00AC572F">
        <w:rPr>
          <w:rFonts w:eastAsia="Malgun Gothic"/>
          <w:bCs/>
          <w:color w:val="000000" w:themeColor="text1"/>
          <w:sz w:val="22"/>
          <w:szCs w:val="22"/>
        </w:rPr>
        <w:t xml:space="preserve">) </w:t>
      </w:r>
      <w:r>
        <w:rPr>
          <w:rFonts w:eastAsia="Malgun Gothic"/>
          <w:bCs/>
          <w:color w:val="000000" w:themeColor="text1"/>
          <w:sz w:val="22"/>
          <w:szCs w:val="22"/>
        </w:rPr>
        <w:t>or</w:t>
      </w:r>
      <w:r w:rsidRPr="00AC572F">
        <w:rPr>
          <w:rFonts w:eastAsia="Malgun Gothic"/>
          <w:bCs/>
          <w:color w:val="000000" w:themeColor="text1"/>
          <w:sz w:val="22"/>
          <w:szCs w:val="22"/>
        </w:rPr>
        <w:t xml:space="preserve"> pathological (Grades 3-4; </w:t>
      </w:r>
      <w:r>
        <w:rPr>
          <w:rFonts w:eastAsia="Malgun Gothic"/>
          <w:b/>
          <w:bCs/>
          <w:color w:val="000000" w:themeColor="text1"/>
          <w:sz w:val="22"/>
          <w:szCs w:val="22"/>
        </w:rPr>
        <w:t>f</w:t>
      </w:r>
      <w:r w:rsidRPr="00AC572F">
        <w:rPr>
          <w:rFonts w:eastAsia="Malgun Gothic"/>
          <w:b/>
          <w:bCs/>
          <w:color w:val="000000" w:themeColor="text1"/>
          <w:sz w:val="22"/>
          <w:szCs w:val="22"/>
        </w:rPr>
        <w:t xml:space="preserve">ig. </w:t>
      </w:r>
      <w:r>
        <w:rPr>
          <w:rFonts w:eastAsia="Malgun Gothic"/>
          <w:b/>
          <w:bCs/>
          <w:color w:val="000000" w:themeColor="text1"/>
          <w:sz w:val="22"/>
          <w:szCs w:val="22"/>
        </w:rPr>
        <w:t>S</w:t>
      </w:r>
      <w:r w:rsidRPr="00AC572F">
        <w:rPr>
          <w:rFonts w:eastAsia="Malgun Gothic"/>
          <w:b/>
          <w:bCs/>
          <w:color w:val="000000" w:themeColor="text1"/>
          <w:sz w:val="22"/>
          <w:szCs w:val="22"/>
        </w:rPr>
        <w:t>5D</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based on the </w:t>
      </w:r>
      <w:r w:rsidRPr="00F44FBC">
        <w:rPr>
          <w:rFonts w:eastAsia="Malgun Gothic"/>
          <w:bCs/>
          <w:iCs/>
          <w:color w:val="000000" w:themeColor="text1"/>
          <w:sz w:val="22"/>
          <w:szCs w:val="22"/>
        </w:rPr>
        <w:t>fluorophore intensity</w:t>
      </w:r>
      <w:r w:rsidRPr="00DE543D">
        <w:rPr>
          <w:rFonts w:eastAsia="Malgun Gothic"/>
          <w:bCs/>
          <w:iCs/>
          <w:color w:val="000000" w:themeColor="text1"/>
          <w:sz w:val="22"/>
          <w:szCs w:val="22"/>
        </w:rPr>
        <w:t xml:space="preserve"> </w:t>
      </w:r>
      <w:r w:rsidRPr="00F44FBC">
        <w:rPr>
          <w:rFonts w:eastAsia="Malgun Gothic"/>
          <w:bCs/>
          <w:iCs/>
          <w:color w:val="000000" w:themeColor="text1"/>
          <w:sz w:val="22"/>
          <w:szCs w:val="22"/>
        </w:rPr>
        <w:t>v</w:t>
      </w:r>
      <w:r>
        <w:rPr>
          <w:rFonts w:eastAsia="Malgun Gothic"/>
          <w:bCs/>
          <w:iCs/>
          <w:color w:val="000000" w:themeColor="text1"/>
          <w:sz w:val="22"/>
          <w:szCs w:val="22"/>
        </w:rPr>
        <w:t>er</w:t>
      </w:r>
      <w:r w:rsidRPr="00F44FBC">
        <w:rPr>
          <w:rFonts w:eastAsia="Malgun Gothic"/>
          <w:bCs/>
          <w:iCs/>
          <w:color w:val="000000" w:themeColor="text1"/>
          <w:sz w:val="22"/>
          <w:szCs w:val="22"/>
        </w:rPr>
        <w:t>s</w:t>
      </w:r>
      <w:r>
        <w:rPr>
          <w:rFonts w:eastAsia="Malgun Gothic"/>
          <w:bCs/>
          <w:iCs/>
          <w:color w:val="000000" w:themeColor="text1"/>
          <w:sz w:val="22"/>
          <w:szCs w:val="22"/>
        </w:rPr>
        <w:t>us</w:t>
      </w:r>
      <w:r w:rsidRPr="00DE543D">
        <w:rPr>
          <w:rFonts w:eastAsia="Malgun Gothic"/>
          <w:bCs/>
          <w:iCs/>
          <w:color w:val="000000" w:themeColor="text1"/>
          <w:sz w:val="22"/>
          <w:szCs w:val="22"/>
        </w:rPr>
        <w:t xml:space="preserve"> </w:t>
      </w:r>
      <w:r w:rsidRPr="00F44FBC">
        <w:rPr>
          <w:rFonts w:eastAsia="Malgun Gothic"/>
          <w:bCs/>
          <w:iCs/>
          <w:color w:val="000000" w:themeColor="text1"/>
          <w:sz w:val="22"/>
          <w:szCs w:val="22"/>
        </w:rPr>
        <w:t>fluorophore distribution</w:t>
      </w:r>
      <w:r w:rsidRPr="00AC572F">
        <w:rPr>
          <w:rFonts w:eastAsia="Malgun Gothic"/>
          <w:bCs/>
          <w:i/>
          <w:color w:val="000000" w:themeColor="text1"/>
          <w:sz w:val="22"/>
          <w:szCs w:val="22"/>
        </w:rPr>
        <w:t xml:space="preserve"> </w:t>
      </w:r>
      <w:r w:rsidRPr="00AC572F">
        <w:rPr>
          <w:rFonts w:eastAsia="Malgun Gothic"/>
          <w:bCs/>
          <w:color w:val="000000" w:themeColor="text1"/>
          <w:sz w:val="22"/>
          <w:szCs w:val="22"/>
        </w:rPr>
        <w:t>(</w:t>
      </w:r>
      <w:r>
        <w:rPr>
          <w:rFonts w:eastAsia="Malgun Gothic"/>
          <w:bCs/>
          <w:color w:val="000000" w:themeColor="text1"/>
          <w:sz w:val="22"/>
          <w:szCs w:val="22"/>
        </w:rPr>
        <w:t>that is</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the overlap between </w:t>
      </w:r>
      <w:r w:rsidRPr="00AC572F">
        <w:rPr>
          <w:rFonts w:eastAsia="Malgun Gothic"/>
          <w:bCs/>
          <w:color w:val="000000" w:themeColor="text1"/>
          <w:sz w:val="22"/>
          <w:szCs w:val="22"/>
        </w:rPr>
        <w:t>AIF</w:t>
      </w:r>
      <w:r>
        <w:rPr>
          <w:rFonts w:eastAsia="Malgun Gothic"/>
          <w:bCs/>
          <w:color w:val="000000" w:themeColor="text1"/>
          <w:sz w:val="22"/>
          <w:szCs w:val="22"/>
        </w:rPr>
        <w:t xml:space="preserve"> and </w:t>
      </w:r>
      <w:r w:rsidRPr="00AC572F">
        <w:rPr>
          <w:rFonts w:eastAsia="Malgun Gothic"/>
          <w:bCs/>
          <w:color w:val="000000" w:themeColor="text1"/>
          <w:sz w:val="22"/>
          <w:szCs w:val="22"/>
        </w:rPr>
        <w:t xml:space="preserve">DAPI </w:t>
      </w:r>
      <w:r>
        <w:rPr>
          <w:rFonts w:eastAsia="Malgun Gothic"/>
          <w:bCs/>
          <w:color w:val="000000" w:themeColor="text1"/>
          <w:sz w:val="22"/>
          <w:szCs w:val="22"/>
        </w:rPr>
        <w:t>signals</w:t>
      </w:r>
      <w:r w:rsidRPr="00AC572F">
        <w:rPr>
          <w:rFonts w:eastAsia="Malgun Gothic"/>
          <w:bCs/>
          <w:color w:val="000000" w:themeColor="text1"/>
          <w:sz w:val="22"/>
          <w:szCs w:val="22"/>
        </w:rPr>
        <w:t>)</w:t>
      </w:r>
      <w:r>
        <w:rPr>
          <w:rFonts w:eastAsia="Malgun Gothic"/>
          <w:bCs/>
          <w:color w:val="000000" w:themeColor="text1"/>
          <w:sz w:val="22"/>
          <w:szCs w:val="22"/>
        </w:rPr>
        <w:t xml:space="preserve">. All three reviewer AIF pathology scores were then averaged for a single patient. </w:t>
      </w:r>
      <w:r w:rsidRPr="00AC572F">
        <w:rPr>
          <w:rFonts w:eastAsia="Malgun Gothic"/>
          <w:bCs/>
          <w:color w:val="000000" w:themeColor="text1"/>
          <w:sz w:val="22"/>
          <w:szCs w:val="22"/>
        </w:rPr>
        <w:t xml:space="preserve">Myocardium from both control and </w:t>
      </w:r>
      <w:r>
        <w:rPr>
          <w:rFonts w:eastAsia="Malgun Gothic"/>
          <w:bCs/>
          <w:color w:val="000000" w:themeColor="text1"/>
          <w:sz w:val="22"/>
          <w:szCs w:val="22"/>
        </w:rPr>
        <w:t xml:space="preserve">patients with </w:t>
      </w:r>
      <w:r w:rsidRPr="00AC572F">
        <w:rPr>
          <w:rFonts w:eastAsia="Malgun Gothic"/>
          <w:bCs/>
          <w:color w:val="000000" w:themeColor="text1"/>
          <w:sz w:val="22"/>
          <w:szCs w:val="22"/>
        </w:rPr>
        <w:t xml:space="preserve">ACM </w:t>
      </w:r>
      <w:r>
        <w:rPr>
          <w:rFonts w:eastAsia="Malgun Gothic"/>
          <w:bCs/>
          <w:color w:val="000000" w:themeColor="text1"/>
          <w:sz w:val="22"/>
          <w:szCs w:val="22"/>
        </w:rPr>
        <w:t>had ROIs</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with </w:t>
      </w:r>
      <w:r w:rsidRPr="00AC572F">
        <w:rPr>
          <w:rFonts w:eastAsia="Malgun Gothic"/>
          <w:bCs/>
          <w:color w:val="000000" w:themeColor="text1"/>
          <w:sz w:val="22"/>
          <w:szCs w:val="22"/>
        </w:rPr>
        <w:t xml:space="preserve">a range of diffuse cytosolic AIF localization (Grade 2), a 50:50 odds ratio of cytosolic and mitochondrial AIF localization (Grade 1), and punctate mitochondrial </w:t>
      </w:r>
      <w:r>
        <w:rPr>
          <w:rFonts w:eastAsia="Malgun Gothic"/>
          <w:bCs/>
          <w:color w:val="000000" w:themeColor="text1"/>
          <w:sz w:val="22"/>
          <w:szCs w:val="22"/>
        </w:rPr>
        <w:t>or</w:t>
      </w:r>
      <w:r w:rsidRPr="00AC572F">
        <w:rPr>
          <w:rFonts w:eastAsia="Malgun Gothic"/>
          <w:bCs/>
          <w:color w:val="000000" w:themeColor="text1"/>
          <w:sz w:val="22"/>
          <w:szCs w:val="22"/>
        </w:rPr>
        <w:t xml:space="preserve"> perinuclear localization of AIF (Grade 0) (</w:t>
      </w:r>
      <w:r w:rsidRPr="00AC572F">
        <w:rPr>
          <w:rFonts w:eastAsia="Malgun Gothic"/>
          <w:b/>
          <w:bCs/>
          <w:color w:val="000000" w:themeColor="text1"/>
          <w:sz w:val="22"/>
          <w:szCs w:val="22"/>
        </w:rPr>
        <w:t xml:space="preserve">Fig. </w:t>
      </w:r>
      <w:r>
        <w:rPr>
          <w:rFonts w:eastAsia="Malgun Gothic"/>
          <w:b/>
          <w:bCs/>
          <w:color w:val="000000" w:themeColor="text1"/>
          <w:sz w:val="22"/>
          <w:szCs w:val="22"/>
        </w:rPr>
        <w:t>5</w:t>
      </w:r>
      <w:r w:rsidRPr="00AC572F">
        <w:rPr>
          <w:rFonts w:eastAsia="Malgun Gothic"/>
          <w:b/>
          <w:bCs/>
          <w:color w:val="000000" w:themeColor="text1"/>
          <w:sz w:val="22"/>
          <w:szCs w:val="22"/>
        </w:rPr>
        <w:t>E-G</w:t>
      </w:r>
      <w:r w:rsidRPr="00AC572F">
        <w:rPr>
          <w:rFonts w:eastAsia="Malgun Gothic"/>
          <w:bCs/>
          <w:color w:val="000000" w:themeColor="text1"/>
          <w:sz w:val="22"/>
          <w:szCs w:val="22"/>
        </w:rPr>
        <w:t xml:space="preserve">). However, </w:t>
      </w:r>
      <w:r>
        <w:rPr>
          <w:rFonts w:eastAsia="Malgun Gothic"/>
          <w:bCs/>
          <w:color w:val="000000" w:themeColor="text1"/>
          <w:sz w:val="22"/>
          <w:szCs w:val="22"/>
        </w:rPr>
        <w:t xml:space="preserve">significantly more patients with </w:t>
      </w:r>
      <w:r w:rsidRPr="00AC572F">
        <w:rPr>
          <w:rFonts w:eastAsia="Malgun Gothic"/>
          <w:bCs/>
          <w:color w:val="000000" w:themeColor="text1"/>
          <w:sz w:val="22"/>
          <w:szCs w:val="22"/>
        </w:rPr>
        <w:t>ACM</w:t>
      </w:r>
      <w:r>
        <w:rPr>
          <w:rFonts w:eastAsia="Malgun Gothic"/>
          <w:bCs/>
          <w:color w:val="000000" w:themeColor="text1"/>
          <w:sz w:val="22"/>
          <w:szCs w:val="22"/>
        </w:rPr>
        <w:t xml:space="preserve"> (G+/P+ and G-/P+)</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had </w:t>
      </w:r>
      <w:r w:rsidRPr="00AC572F">
        <w:rPr>
          <w:rFonts w:eastAsia="Malgun Gothic"/>
          <w:bCs/>
          <w:color w:val="000000" w:themeColor="text1"/>
          <w:sz w:val="22"/>
          <w:szCs w:val="22"/>
        </w:rPr>
        <w:t>AIF</w:t>
      </w:r>
      <w:r>
        <w:rPr>
          <w:rFonts w:eastAsia="Malgun Gothic"/>
          <w:bCs/>
          <w:color w:val="000000" w:themeColor="text1"/>
          <w:sz w:val="22"/>
          <w:szCs w:val="22"/>
        </w:rPr>
        <w:t>-</w:t>
      </w:r>
      <w:r w:rsidRPr="00AC572F">
        <w:rPr>
          <w:rFonts w:eastAsia="Malgun Gothic"/>
          <w:bCs/>
          <w:color w:val="000000" w:themeColor="text1"/>
          <w:sz w:val="22"/>
          <w:szCs w:val="22"/>
        </w:rPr>
        <w:t>positive nuclei (Grades 3</w:t>
      </w:r>
      <w:r>
        <w:rPr>
          <w:rFonts w:eastAsia="Malgun Gothic"/>
          <w:bCs/>
          <w:color w:val="000000" w:themeColor="text1"/>
          <w:sz w:val="22"/>
          <w:szCs w:val="22"/>
        </w:rPr>
        <w:t xml:space="preserve"> or </w:t>
      </w:r>
      <w:r w:rsidRPr="00AC572F">
        <w:rPr>
          <w:rFonts w:eastAsia="Malgun Gothic"/>
          <w:bCs/>
          <w:color w:val="000000" w:themeColor="text1"/>
          <w:sz w:val="22"/>
          <w:szCs w:val="22"/>
        </w:rPr>
        <w:t xml:space="preserve">4; </w:t>
      </w:r>
      <w:r w:rsidRPr="00AC572F">
        <w:rPr>
          <w:rFonts w:eastAsia="Malgun Gothic"/>
          <w:bCs/>
          <w:i/>
          <w:color w:val="000000" w:themeColor="text1"/>
          <w:sz w:val="22"/>
          <w:szCs w:val="22"/>
        </w:rPr>
        <w:t>n</w:t>
      </w:r>
      <w:r w:rsidRPr="00F44FBC">
        <w:rPr>
          <w:rFonts w:eastAsia="Malgun Gothic"/>
          <w:bCs/>
          <w:iCs/>
          <w:color w:val="000000" w:themeColor="text1"/>
          <w:sz w:val="22"/>
          <w:szCs w:val="22"/>
        </w:rPr>
        <w:t xml:space="preserve"> </w:t>
      </w:r>
      <w:r w:rsidRPr="00AC572F">
        <w:rPr>
          <w:rFonts w:eastAsia="Malgun Gothic"/>
          <w:bCs/>
          <w:color w:val="000000" w:themeColor="text1"/>
          <w:sz w:val="22"/>
          <w:szCs w:val="22"/>
        </w:rPr>
        <w:t>=</w:t>
      </w:r>
      <w:r>
        <w:rPr>
          <w:rFonts w:eastAsia="Malgun Gothic"/>
          <w:bCs/>
          <w:color w:val="000000" w:themeColor="text1"/>
          <w:sz w:val="22"/>
          <w:szCs w:val="22"/>
        </w:rPr>
        <w:t xml:space="preserve"> </w:t>
      </w:r>
      <w:r w:rsidRPr="00AC572F">
        <w:rPr>
          <w:rFonts w:eastAsia="Malgun Gothic"/>
          <w:bCs/>
          <w:color w:val="000000" w:themeColor="text1"/>
          <w:sz w:val="22"/>
          <w:szCs w:val="22"/>
        </w:rPr>
        <w:t>1</w:t>
      </w:r>
      <w:r>
        <w:rPr>
          <w:rFonts w:eastAsia="Malgun Gothic"/>
          <w:bCs/>
          <w:color w:val="000000" w:themeColor="text1"/>
          <w:sz w:val="22"/>
          <w:szCs w:val="22"/>
        </w:rPr>
        <w:t>3</w:t>
      </w:r>
      <w:r w:rsidRPr="00AC572F">
        <w:rPr>
          <w:rFonts w:eastAsia="Malgun Gothic"/>
          <w:bCs/>
          <w:color w:val="000000" w:themeColor="text1"/>
          <w:sz w:val="22"/>
          <w:szCs w:val="22"/>
        </w:rPr>
        <w:t>/20) compared to control myocardium (Grades 3</w:t>
      </w:r>
      <w:r>
        <w:rPr>
          <w:rFonts w:eastAsia="Malgun Gothic"/>
          <w:bCs/>
          <w:color w:val="000000" w:themeColor="text1"/>
          <w:sz w:val="22"/>
          <w:szCs w:val="22"/>
        </w:rPr>
        <w:t xml:space="preserve"> or </w:t>
      </w:r>
      <w:r w:rsidRPr="00AC572F">
        <w:rPr>
          <w:rFonts w:eastAsia="Malgun Gothic"/>
          <w:bCs/>
          <w:color w:val="000000" w:themeColor="text1"/>
          <w:sz w:val="22"/>
          <w:szCs w:val="22"/>
        </w:rPr>
        <w:t>4;</w:t>
      </w:r>
      <w:r w:rsidRPr="00AC572F">
        <w:rPr>
          <w:rFonts w:eastAsia="Malgun Gothic"/>
          <w:bCs/>
          <w:i/>
          <w:color w:val="000000" w:themeColor="text1"/>
          <w:sz w:val="22"/>
          <w:szCs w:val="22"/>
        </w:rPr>
        <w:t xml:space="preserve"> n</w:t>
      </w:r>
      <w:r w:rsidRPr="00F44FBC">
        <w:rPr>
          <w:rFonts w:eastAsia="Malgun Gothic"/>
          <w:bCs/>
          <w:iCs/>
          <w:color w:val="000000" w:themeColor="text1"/>
          <w:sz w:val="22"/>
          <w:szCs w:val="22"/>
        </w:rPr>
        <w:t xml:space="preserve"> </w:t>
      </w:r>
      <w:r w:rsidRPr="00AC572F">
        <w:rPr>
          <w:rFonts w:eastAsia="Malgun Gothic"/>
          <w:bCs/>
          <w:color w:val="000000" w:themeColor="text1"/>
          <w:sz w:val="22"/>
          <w:szCs w:val="22"/>
        </w:rPr>
        <w:t>=</w:t>
      </w:r>
      <w:r>
        <w:rPr>
          <w:rFonts w:eastAsia="Malgun Gothic"/>
          <w:bCs/>
          <w:color w:val="000000" w:themeColor="text1"/>
          <w:sz w:val="22"/>
          <w:szCs w:val="22"/>
        </w:rPr>
        <w:t xml:space="preserve"> </w:t>
      </w:r>
      <w:r w:rsidRPr="00AC572F">
        <w:rPr>
          <w:rFonts w:eastAsia="Malgun Gothic"/>
          <w:bCs/>
          <w:color w:val="000000" w:themeColor="text1"/>
          <w:sz w:val="22"/>
          <w:szCs w:val="22"/>
        </w:rPr>
        <w:t>2/17</w:t>
      </w:r>
      <w:r>
        <w:rPr>
          <w:rFonts w:eastAsia="Malgun Gothic"/>
          <w:bCs/>
          <w:color w:val="000000" w:themeColor="text1"/>
          <w:sz w:val="22"/>
          <w:szCs w:val="22"/>
        </w:rPr>
        <w:t xml:space="preserve">) (P = 0.0002, </w:t>
      </w:r>
      <w:r w:rsidRPr="00AC572F">
        <w:rPr>
          <w:rFonts w:eastAsia="Malgun Gothic"/>
          <w:b/>
          <w:bCs/>
          <w:color w:val="000000" w:themeColor="text1"/>
          <w:sz w:val="22"/>
          <w:szCs w:val="22"/>
        </w:rPr>
        <w:t xml:space="preserve">Fig. </w:t>
      </w:r>
      <w:r>
        <w:rPr>
          <w:rFonts w:eastAsia="Malgun Gothic"/>
          <w:b/>
          <w:bCs/>
          <w:color w:val="000000" w:themeColor="text1"/>
          <w:sz w:val="22"/>
          <w:szCs w:val="22"/>
        </w:rPr>
        <w:t>5</w:t>
      </w:r>
      <w:r w:rsidRPr="00AC572F">
        <w:rPr>
          <w:rFonts w:eastAsia="Malgun Gothic"/>
          <w:b/>
          <w:bCs/>
          <w:color w:val="000000" w:themeColor="text1"/>
          <w:sz w:val="22"/>
          <w:szCs w:val="22"/>
        </w:rPr>
        <w:t>G</w:t>
      </w:r>
      <w:r w:rsidRPr="00AC572F">
        <w:rPr>
          <w:rFonts w:eastAsia="Malgun Gothic"/>
          <w:bCs/>
          <w:color w:val="000000" w:themeColor="text1"/>
          <w:sz w:val="22"/>
          <w:szCs w:val="22"/>
        </w:rPr>
        <w:t xml:space="preserve">). </w:t>
      </w:r>
    </w:p>
    <w:p w14:paraId="3BB34816" w14:textId="7DE2B455" w:rsidR="0053753B" w:rsidRPr="00AC572F" w:rsidRDefault="0053753B" w:rsidP="001B4A24">
      <w:pPr>
        <w:spacing w:line="480" w:lineRule="auto"/>
        <w:ind w:firstLine="720"/>
        <w:jc w:val="both"/>
        <w:rPr>
          <w:rFonts w:eastAsia="Malgun Gothic"/>
          <w:bCs/>
          <w:color w:val="000000" w:themeColor="text1"/>
          <w:sz w:val="22"/>
          <w:szCs w:val="22"/>
        </w:rPr>
      </w:pPr>
      <w:r w:rsidRPr="00AC572F">
        <w:rPr>
          <w:rFonts w:eastAsia="Malgun Gothic"/>
          <w:bCs/>
          <w:color w:val="000000" w:themeColor="text1"/>
          <w:sz w:val="22"/>
          <w:szCs w:val="22"/>
        </w:rPr>
        <w:t>Considering the prominent AIF</w:t>
      </w:r>
      <w:r>
        <w:rPr>
          <w:rFonts w:eastAsia="Malgun Gothic"/>
          <w:bCs/>
          <w:color w:val="000000" w:themeColor="text1"/>
          <w:sz w:val="22"/>
          <w:szCs w:val="22"/>
        </w:rPr>
        <w:t xml:space="preserve"> </w:t>
      </w:r>
      <w:r w:rsidRPr="00AC572F">
        <w:rPr>
          <w:rFonts w:eastAsia="Malgun Gothic"/>
          <w:bCs/>
          <w:color w:val="000000" w:themeColor="text1"/>
          <w:sz w:val="22"/>
          <w:szCs w:val="22"/>
        </w:rPr>
        <w:t>nuclear localization found in ACM myocardium compared to age-matched controls (</w:t>
      </w:r>
      <w:r w:rsidRPr="00AC572F">
        <w:rPr>
          <w:rFonts w:eastAsia="Malgun Gothic"/>
          <w:b/>
          <w:bCs/>
          <w:color w:val="000000" w:themeColor="text1"/>
          <w:sz w:val="22"/>
          <w:szCs w:val="22"/>
        </w:rPr>
        <w:t xml:space="preserve">Fig. </w:t>
      </w:r>
      <w:r>
        <w:rPr>
          <w:rFonts w:eastAsia="Malgun Gothic"/>
          <w:b/>
          <w:bCs/>
          <w:color w:val="000000" w:themeColor="text1"/>
          <w:sz w:val="22"/>
          <w:szCs w:val="22"/>
        </w:rPr>
        <w:t>5</w:t>
      </w:r>
      <w:r w:rsidRPr="00AC572F">
        <w:rPr>
          <w:rFonts w:eastAsia="Malgun Gothic"/>
          <w:b/>
          <w:bCs/>
          <w:color w:val="000000" w:themeColor="text1"/>
          <w:sz w:val="22"/>
          <w:szCs w:val="22"/>
        </w:rPr>
        <w:t>G</w:t>
      </w:r>
      <w:r w:rsidRPr="00AC572F">
        <w:rPr>
          <w:rFonts w:eastAsia="Malgun Gothic"/>
          <w:bCs/>
          <w:color w:val="000000" w:themeColor="text1"/>
          <w:sz w:val="22"/>
          <w:szCs w:val="22"/>
        </w:rPr>
        <w:t xml:space="preserve">), we </w:t>
      </w:r>
      <w:r>
        <w:rPr>
          <w:rFonts w:eastAsia="Malgun Gothic"/>
          <w:bCs/>
          <w:color w:val="000000" w:themeColor="text1"/>
          <w:sz w:val="22"/>
          <w:szCs w:val="22"/>
        </w:rPr>
        <w:t>evaluated</w:t>
      </w:r>
      <w:r w:rsidRPr="00AC572F">
        <w:rPr>
          <w:rFonts w:eastAsia="Malgun Gothic"/>
          <w:bCs/>
          <w:color w:val="000000" w:themeColor="text1"/>
          <w:sz w:val="22"/>
          <w:szCs w:val="22"/>
        </w:rPr>
        <w:t xml:space="preserve"> whether, and to what extent, AIF</w:t>
      </w:r>
      <w:r>
        <w:rPr>
          <w:rFonts w:eastAsia="Malgun Gothic"/>
          <w:bCs/>
          <w:color w:val="000000" w:themeColor="text1"/>
          <w:sz w:val="22"/>
          <w:szCs w:val="22"/>
        </w:rPr>
        <w:t xml:space="preserve"> </w:t>
      </w:r>
      <w:r w:rsidRPr="00AC572F">
        <w:rPr>
          <w:rFonts w:eastAsia="Malgun Gothic"/>
          <w:bCs/>
          <w:color w:val="000000" w:themeColor="text1"/>
          <w:sz w:val="22"/>
          <w:szCs w:val="22"/>
        </w:rPr>
        <w:t xml:space="preserve">nuclear </w:t>
      </w:r>
      <w:r>
        <w:rPr>
          <w:rFonts w:eastAsia="Malgun Gothic"/>
          <w:bCs/>
          <w:color w:val="000000" w:themeColor="text1"/>
          <w:sz w:val="22"/>
          <w:szCs w:val="22"/>
        </w:rPr>
        <w:t>localization</w:t>
      </w:r>
      <w:r w:rsidRPr="00AC572F">
        <w:rPr>
          <w:rFonts w:eastAsia="Malgun Gothic"/>
          <w:bCs/>
          <w:color w:val="000000" w:themeColor="text1"/>
          <w:sz w:val="22"/>
          <w:szCs w:val="22"/>
        </w:rPr>
        <w:t xml:space="preserve"> occurs in other</w:t>
      </w:r>
      <w:r>
        <w:rPr>
          <w:rFonts w:eastAsia="Malgun Gothic"/>
          <w:bCs/>
          <w:color w:val="000000" w:themeColor="text1"/>
          <w:sz w:val="22"/>
          <w:szCs w:val="22"/>
        </w:rPr>
        <w:t xml:space="preserve"> </w:t>
      </w:r>
      <w:r w:rsidRPr="00AC572F">
        <w:rPr>
          <w:rFonts w:eastAsia="Malgun Gothic"/>
          <w:bCs/>
          <w:color w:val="000000" w:themeColor="text1"/>
          <w:sz w:val="22"/>
          <w:szCs w:val="22"/>
        </w:rPr>
        <w:t>cardiomyopathies</w:t>
      </w:r>
      <w:r>
        <w:rPr>
          <w:rFonts w:eastAsia="Malgun Gothic"/>
          <w:bCs/>
          <w:color w:val="000000" w:themeColor="text1"/>
          <w:sz w:val="22"/>
          <w:szCs w:val="22"/>
        </w:rPr>
        <w:t xml:space="preserve"> using </w:t>
      </w:r>
      <w:r w:rsidRPr="00AC572F">
        <w:rPr>
          <w:rFonts w:eastAsia="Malgun Gothic"/>
          <w:bCs/>
          <w:color w:val="000000" w:themeColor="text1"/>
          <w:sz w:val="22"/>
          <w:szCs w:val="22"/>
        </w:rPr>
        <w:t>a tissue microarray (TMA) comprising age-matched (</w:t>
      </w:r>
      <w:r>
        <w:rPr>
          <w:rFonts w:eastAsia="Malgun Gothic"/>
          <w:b/>
          <w:bCs/>
          <w:color w:val="000000" w:themeColor="text1"/>
          <w:sz w:val="22"/>
          <w:szCs w:val="22"/>
        </w:rPr>
        <w:t>f</w:t>
      </w:r>
      <w:r w:rsidRPr="00AC572F">
        <w:rPr>
          <w:rFonts w:eastAsia="Malgun Gothic"/>
          <w:b/>
          <w:bCs/>
          <w:color w:val="000000" w:themeColor="text1"/>
          <w:sz w:val="22"/>
          <w:szCs w:val="22"/>
        </w:rPr>
        <w:t xml:space="preserve">ig. </w:t>
      </w:r>
      <w:r>
        <w:rPr>
          <w:rFonts w:eastAsia="Malgun Gothic"/>
          <w:b/>
          <w:bCs/>
          <w:color w:val="000000" w:themeColor="text1"/>
          <w:sz w:val="22"/>
          <w:szCs w:val="22"/>
        </w:rPr>
        <w:t>S</w:t>
      </w:r>
      <w:r w:rsidRPr="00AC572F">
        <w:rPr>
          <w:rFonts w:eastAsia="Malgun Gothic"/>
          <w:b/>
          <w:bCs/>
          <w:color w:val="000000" w:themeColor="text1"/>
          <w:sz w:val="22"/>
          <w:szCs w:val="22"/>
        </w:rPr>
        <w:t>5E</w:t>
      </w:r>
      <w:r w:rsidRPr="00AC572F">
        <w:rPr>
          <w:rFonts w:eastAsia="Malgun Gothic"/>
          <w:bCs/>
          <w:color w:val="000000" w:themeColor="text1"/>
          <w:sz w:val="22"/>
          <w:szCs w:val="22"/>
        </w:rPr>
        <w:t xml:space="preserve">) LV tissue from cases of </w:t>
      </w:r>
      <w:bookmarkStart w:id="3" w:name="_Hlk58578879"/>
      <w:r w:rsidRPr="00AC572F">
        <w:rPr>
          <w:rFonts w:eastAsia="Malgun Gothic"/>
          <w:bCs/>
          <w:color w:val="000000" w:themeColor="text1"/>
          <w:sz w:val="22"/>
          <w:szCs w:val="22"/>
        </w:rPr>
        <w:t xml:space="preserve">hypertrophic </w:t>
      </w:r>
      <w:bookmarkEnd w:id="3"/>
      <w:r w:rsidRPr="00AC572F">
        <w:rPr>
          <w:rFonts w:eastAsia="Malgun Gothic"/>
          <w:bCs/>
          <w:color w:val="000000" w:themeColor="text1"/>
          <w:sz w:val="22"/>
          <w:szCs w:val="22"/>
        </w:rPr>
        <w:t>(HCM; n</w:t>
      </w:r>
      <w:r>
        <w:rPr>
          <w:rFonts w:eastAsia="Malgun Gothic"/>
          <w:bCs/>
          <w:color w:val="000000" w:themeColor="text1"/>
          <w:sz w:val="22"/>
          <w:szCs w:val="22"/>
        </w:rPr>
        <w:t xml:space="preserve"> </w:t>
      </w:r>
      <w:r w:rsidRPr="00AC572F">
        <w:rPr>
          <w:rFonts w:eastAsia="Malgun Gothic"/>
          <w:bCs/>
          <w:color w:val="000000" w:themeColor="text1"/>
          <w:sz w:val="22"/>
          <w:szCs w:val="22"/>
        </w:rPr>
        <w:t>=</w:t>
      </w:r>
      <w:r>
        <w:rPr>
          <w:rFonts w:eastAsia="Malgun Gothic"/>
          <w:bCs/>
          <w:color w:val="000000" w:themeColor="text1"/>
          <w:sz w:val="22"/>
          <w:szCs w:val="22"/>
        </w:rPr>
        <w:t xml:space="preserve"> </w:t>
      </w:r>
      <w:r w:rsidRPr="00AC572F">
        <w:rPr>
          <w:rFonts w:eastAsia="Malgun Gothic"/>
          <w:bCs/>
          <w:color w:val="000000" w:themeColor="text1"/>
          <w:sz w:val="22"/>
          <w:szCs w:val="22"/>
        </w:rPr>
        <w:t>8), dilated cardiomyopathy (DCM; n</w:t>
      </w:r>
      <w:r>
        <w:rPr>
          <w:rFonts w:eastAsia="Malgun Gothic"/>
          <w:bCs/>
          <w:color w:val="000000" w:themeColor="text1"/>
          <w:sz w:val="22"/>
          <w:szCs w:val="22"/>
        </w:rPr>
        <w:t xml:space="preserve"> </w:t>
      </w:r>
      <w:r w:rsidRPr="00AC572F">
        <w:rPr>
          <w:rFonts w:eastAsia="Malgun Gothic"/>
          <w:bCs/>
          <w:color w:val="000000" w:themeColor="text1"/>
          <w:sz w:val="22"/>
          <w:szCs w:val="22"/>
        </w:rPr>
        <w:t>=</w:t>
      </w:r>
      <w:r>
        <w:rPr>
          <w:rFonts w:eastAsia="Malgun Gothic"/>
          <w:bCs/>
          <w:color w:val="000000" w:themeColor="text1"/>
          <w:sz w:val="22"/>
          <w:szCs w:val="22"/>
        </w:rPr>
        <w:t xml:space="preserve"> </w:t>
      </w:r>
      <w:r w:rsidRPr="00AC572F">
        <w:rPr>
          <w:rFonts w:eastAsia="Malgun Gothic"/>
          <w:bCs/>
          <w:color w:val="000000" w:themeColor="text1"/>
          <w:sz w:val="22"/>
          <w:szCs w:val="22"/>
        </w:rPr>
        <w:t>28), ischemic heart disease (IHD; n</w:t>
      </w:r>
      <w:r>
        <w:rPr>
          <w:rFonts w:eastAsia="Malgun Gothic"/>
          <w:bCs/>
          <w:color w:val="000000" w:themeColor="text1"/>
          <w:sz w:val="22"/>
          <w:szCs w:val="22"/>
        </w:rPr>
        <w:t xml:space="preserve"> </w:t>
      </w:r>
      <w:r w:rsidRPr="00AC572F">
        <w:rPr>
          <w:rFonts w:eastAsia="Malgun Gothic"/>
          <w:bCs/>
          <w:color w:val="000000" w:themeColor="text1"/>
          <w:sz w:val="22"/>
          <w:szCs w:val="22"/>
        </w:rPr>
        <w:t>=</w:t>
      </w:r>
      <w:r>
        <w:rPr>
          <w:rFonts w:eastAsia="Malgun Gothic"/>
          <w:bCs/>
          <w:color w:val="000000" w:themeColor="text1"/>
          <w:sz w:val="22"/>
          <w:szCs w:val="22"/>
        </w:rPr>
        <w:t xml:space="preserve"> </w:t>
      </w:r>
      <w:r w:rsidRPr="00AC572F">
        <w:rPr>
          <w:rFonts w:eastAsia="Malgun Gothic"/>
          <w:bCs/>
          <w:color w:val="000000" w:themeColor="text1"/>
          <w:sz w:val="22"/>
          <w:szCs w:val="22"/>
        </w:rPr>
        <w:t>25), and controls (n</w:t>
      </w:r>
      <w:r>
        <w:rPr>
          <w:rFonts w:eastAsia="Malgun Gothic"/>
          <w:bCs/>
          <w:color w:val="000000" w:themeColor="text1"/>
          <w:sz w:val="22"/>
          <w:szCs w:val="22"/>
        </w:rPr>
        <w:t xml:space="preserve"> </w:t>
      </w:r>
      <w:r w:rsidRPr="00AC572F">
        <w:rPr>
          <w:rFonts w:eastAsia="Malgun Gothic"/>
          <w:bCs/>
          <w:color w:val="000000" w:themeColor="text1"/>
          <w:sz w:val="22"/>
          <w:szCs w:val="22"/>
        </w:rPr>
        <w:t>=</w:t>
      </w:r>
      <w:r>
        <w:rPr>
          <w:rFonts w:eastAsia="Malgun Gothic"/>
          <w:bCs/>
          <w:color w:val="000000" w:themeColor="text1"/>
          <w:sz w:val="22"/>
          <w:szCs w:val="22"/>
        </w:rPr>
        <w:t xml:space="preserve"> </w:t>
      </w:r>
      <w:r w:rsidRPr="00AC572F">
        <w:rPr>
          <w:rFonts w:eastAsia="Malgun Gothic"/>
          <w:bCs/>
          <w:color w:val="000000" w:themeColor="text1"/>
          <w:sz w:val="22"/>
          <w:szCs w:val="22"/>
        </w:rPr>
        <w:t xml:space="preserve">33). </w:t>
      </w:r>
      <w:r>
        <w:rPr>
          <w:rFonts w:eastAsia="Malgun Gothic"/>
          <w:bCs/>
          <w:color w:val="000000" w:themeColor="text1"/>
          <w:sz w:val="22"/>
          <w:szCs w:val="22"/>
        </w:rPr>
        <w:t>W</w:t>
      </w:r>
      <w:r w:rsidRPr="00AC572F">
        <w:rPr>
          <w:rFonts w:eastAsia="Malgun Gothic"/>
          <w:bCs/>
          <w:color w:val="000000" w:themeColor="text1"/>
          <w:sz w:val="22"/>
          <w:szCs w:val="22"/>
        </w:rPr>
        <w:t xml:space="preserve">e observed no difference in AIF </w:t>
      </w:r>
      <w:r>
        <w:rPr>
          <w:rFonts w:eastAsia="Malgun Gothic"/>
          <w:bCs/>
          <w:color w:val="000000" w:themeColor="text1"/>
          <w:sz w:val="22"/>
          <w:szCs w:val="22"/>
        </w:rPr>
        <w:t xml:space="preserve">pathology </w:t>
      </w:r>
      <w:r w:rsidRPr="00AC572F">
        <w:rPr>
          <w:rFonts w:eastAsia="Malgun Gothic"/>
          <w:bCs/>
          <w:color w:val="000000" w:themeColor="text1"/>
          <w:sz w:val="22"/>
          <w:szCs w:val="22"/>
        </w:rPr>
        <w:t xml:space="preserve">scores </w:t>
      </w:r>
      <w:r>
        <w:rPr>
          <w:rFonts w:eastAsia="Malgun Gothic"/>
          <w:bCs/>
          <w:color w:val="000000" w:themeColor="text1"/>
          <w:sz w:val="22"/>
          <w:szCs w:val="22"/>
        </w:rPr>
        <w:t>for</w:t>
      </w:r>
      <w:r w:rsidRPr="00AC572F">
        <w:rPr>
          <w:rFonts w:eastAsia="Malgun Gothic"/>
          <w:bCs/>
          <w:color w:val="000000" w:themeColor="text1"/>
          <w:sz w:val="22"/>
          <w:szCs w:val="22"/>
        </w:rPr>
        <w:t xml:space="preserve"> the TMA between the control and DCM, HCM, and IHD cohorts (</w:t>
      </w:r>
      <w:r>
        <w:rPr>
          <w:rFonts w:eastAsia="Malgun Gothic"/>
          <w:b/>
          <w:bCs/>
          <w:color w:val="000000" w:themeColor="text1"/>
          <w:sz w:val="22"/>
          <w:szCs w:val="22"/>
        </w:rPr>
        <w:t>f</w:t>
      </w:r>
      <w:r w:rsidRPr="00AC572F">
        <w:rPr>
          <w:rFonts w:eastAsia="Malgun Gothic"/>
          <w:b/>
          <w:bCs/>
          <w:color w:val="000000" w:themeColor="text1"/>
          <w:sz w:val="22"/>
          <w:szCs w:val="22"/>
        </w:rPr>
        <w:t xml:space="preserve">ig. </w:t>
      </w:r>
      <w:r>
        <w:rPr>
          <w:rFonts w:eastAsia="Malgun Gothic"/>
          <w:b/>
          <w:bCs/>
          <w:color w:val="000000" w:themeColor="text1"/>
          <w:sz w:val="22"/>
          <w:szCs w:val="22"/>
        </w:rPr>
        <w:t>S</w:t>
      </w:r>
      <w:r w:rsidRPr="00AC572F">
        <w:rPr>
          <w:rFonts w:eastAsia="Malgun Gothic"/>
          <w:b/>
          <w:bCs/>
          <w:color w:val="000000" w:themeColor="text1"/>
          <w:sz w:val="22"/>
          <w:szCs w:val="22"/>
        </w:rPr>
        <w:t>5F</w:t>
      </w:r>
      <w:r w:rsidRPr="00AC572F">
        <w:rPr>
          <w:rFonts w:eastAsia="Malgun Gothic"/>
          <w:bCs/>
          <w:color w:val="000000" w:themeColor="text1"/>
          <w:sz w:val="22"/>
          <w:szCs w:val="22"/>
        </w:rPr>
        <w:t xml:space="preserve">). </w:t>
      </w:r>
      <w:r>
        <w:rPr>
          <w:rFonts w:eastAsia="Malgun Gothic"/>
          <w:bCs/>
          <w:color w:val="000000" w:themeColor="text1"/>
          <w:sz w:val="22"/>
          <w:szCs w:val="22"/>
        </w:rPr>
        <w:t>B</w:t>
      </w:r>
      <w:r w:rsidRPr="00AC572F">
        <w:rPr>
          <w:rFonts w:eastAsia="Malgun Gothic"/>
          <w:bCs/>
          <w:color w:val="000000" w:themeColor="text1"/>
          <w:sz w:val="22"/>
          <w:szCs w:val="22"/>
        </w:rPr>
        <w:t xml:space="preserve">linded analysis of samples revealed the average AIF </w:t>
      </w:r>
      <w:r>
        <w:rPr>
          <w:rFonts w:eastAsia="Malgun Gothic"/>
          <w:bCs/>
          <w:color w:val="000000" w:themeColor="text1"/>
          <w:sz w:val="22"/>
          <w:szCs w:val="22"/>
        </w:rPr>
        <w:t xml:space="preserve">pathology </w:t>
      </w:r>
      <w:r w:rsidRPr="00AC572F">
        <w:rPr>
          <w:rFonts w:eastAsia="Malgun Gothic"/>
          <w:bCs/>
          <w:color w:val="000000" w:themeColor="text1"/>
          <w:sz w:val="22"/>
          <w:szCs w:val="22"/>
        </w:rPr>
        <w:t>score for the TMA control cohort (1.49 ± 0.22, mean</w:t>
      </w:r>
      <w:r>
        <w:rPr>
          <w:rFonts w:eastAsia="Malgun Gothic"/>
          <w:bCs/>
          <w:color w:val="000000" w:themeColor="text1"/>
          <w:sz w:val="22"/>
          <w:szCs w:val="22"/>
        </w:rPr>
        <w:t xml:space="preserve"> </w:t>
      </w:r>
      <w:r w:rsidRPr="00AC572F">
        <w:rPr>
          <w:rFonts w:eastAsia="Malgun Gothic"/>
          <w:bCs/>
          <w:color w:val="000000" w:themeColor="text1"/>
          <w:sz w:val="22"/>
          <w:szCs w:val="22"/>
        </w:rPr>
        <w:t>±</w:t>
      </w:r>
      <w:r>
        <w:rPr>
          <w:rFonts w:eastAsia="Malgun Gothic"/>
          <w:bCs/>
          <w:color w:val="000000" w:themeColor="text1"/>
          <w:sz w:val="22"/>
          <w:szCs w:val="22"/>
        </w:rPr>
        <w:t xml:space="preserve"> </w:t>
      </w:r>
      <w:r w:rsidRPr="00AC572F">
        <w:rPr>
          <w:rFonts w:eastAsia="Malgun Gothic"/>
          <w:bCs/>
          <w:color w:val="000000" w:themeColor="text1"/>
          <w:sz w:val="22"/>
          <w:szCs w:val="22"/>
        </w:rPr>
        <w:t>SEM, n</w:t>
      </w:r>
      <w:r>
        <w:rPr>
          <w:rFonts w:eastAsia="Malgun Gothic"/>
          <w:bCs/>
          <w:color w:val="000000" w:themeColor="text1"/>
          <w:sz w:val="22"/>
          <w:szCs w:val="22"/>
        </w:rPr>
        <w:t xml:space="preserve"> </w:t>
      </w:r>
      <w:r w:rsidRPr="00AC572F">
        <w:rPr>
          <w:rFonts w:eastAsia="Malgun Gothic"/>
          <w:bCs/>
          <w:color w:val="000000" w:themeColor="text1"/>
          <w:sz w:val="22"/>
          <w:szCs w:val="22"/>
        </w:rPr>
        <w:t>=</w:t>
      </w:r>
      <w:r>
        <w:rPr>
          <w:rFonts w:eastAsia="Malgun Gothic"/>
          <w:bCs/>
          <w:color w:val="000000" w:themeColor="text1"/>
          <w:sz w:val="22"/>
          <w:szCs w:val="22"/>
        </w:rPr>
        <w:t xml:space="preserve"> </w:t>
      </w:r>
      <w:r w:rsidRPr="00AC572F">
        <w:rPr>
          <w:rFonts w:eastAsia="Malgun Gothic"/>
          <w:bCs/>
          <w:color w:val="000000" w:themeColor="text1"/>
          <w:sz w:val="22"/>
          <w:szCs w:val="22"/>
        </w:rPr>
        <w:t xml:space="preserve">33) was nearly identical to </w:t>
      </w:r>
      <w:r>
        <w:rPr>
          <w:rFonts w:eastAsia="Malgun Gothic"/>
          <w:bCs/>
          <w:color w:val="000000" w:themeColor="text1"/>
          <w:sz w:val="22"/>
          <w:szCs w:val="22"/>
        </w:rPr>
        <w:t xml:space="preserve">the score for the </w:t>
      </w:r>
      <w:r w:rsidRPr="00AC572F">
        <w:rPr>
          <w:rFonts w:eastAsia="Malgun Gothic"/>
          <w:bCs/>
          <w:color w:val="000000" w:themeColor="text1"/>
          <w:sz w:val="22"/>
          <w:szCs w:val="22"/>
        </w:rPr>
        <w:t>control</w:t>
      </w:r>
      <w:r>
        <w:rPr>
          <w:rFonts w:eastAsia="Malgun Gothic"/>
          <w:bCs/>
          <w:color w:val="000000" w:themeColor="text1"/>
          <w:sz w:val="22"/>
          <w:szCs w:val="22"/>
        </w:rPr>
        <w:t xml:space="preserve"> cohort for the ACM analysis</w:t>
      </w:r>
      <w:r w:rsidRPr="00AC572F">
        <w:rPr>
          <w:rFonts w:eastAsia="Malgun Gothic"/>
          <w:bCs/>
          <w:color w:val="000000" w:themeColor="text1"/>
          <w:sz w:val="22"/>
          <w:szCs w:val="22"/>
        </w:rPr>
        <w:t xml:space="preserve"> (1.35 ± 0.28, mean</w:t>
      </w:r>
      <w:r>
        <w:rPr>
          <w:rFonts w:eastAsia="Malgun Gothic"/>
          <w:bCs/>
          <w:color w:val="000000" w:themeColor="text1"/>
          <w:sz w:val="22"/>
          <w:szCs w:val="22"/>
        </w:rPr>
        <w:t xml:space="preserve"> </w:t>
      </w:r>
      <w:r w:rsidRPr="00AC572F">
        <w:rPr>
          <w:rFonts w:eastAsia="Malgun Gothic"/>
          <w:bCs/>
          <w:color w:val="000000" w:themeColor="text1"/>
          <w:sz w:val="22"/>
          <w:szCs w:val="22"/>
        </w:rPr>
        <w:t>±</w:t>
      </w:r>
      <w:r>
        <w:rPr>
          <w:rFonts w:eastAsia="Malgun Gothic"/>
          <w:bCs/>
          <w:color w:val="000000" w:themeColor="text1"/>
          <w:sz w:val="22"/>
          <w:szCs w:val="22"/>
        </w:rPr>
        <w:t xml:space="preserve"> </w:t>
      </w:r>
      <w:r w:rsidRPr="00AC572F">
        <w:rPr>
          <w:rFonts w:eastAsia="Malgun Gothic"/>
          <w:bCs/>
          <w:color w:val="000000" w:themeColor="text1"/>
          <w:sz w:val="22"/>
          <w:szCs w:val="22"/>
        </w:rPr>
        <w:t>SEM, n</w:t>
      </w:r>
      <w:r>
        <w:rPr>
          <w:rFonts w:eastAsia="Malgun Gothic"/>
          <w:bCs/>
          <w:color w:val="000000" w:themeColor="text1"/>
          <w:sz w:val="22"/>
          <w:szCs w:val="22"/>
        </w:rPr>
        <w:t xml:space="preserve"> </w:t>
      </w:r>
      <w:r w:rsidRPr="00AC572F">
        <w:rPr>
          <w:rFonts w:eastAsia="Malgun Gothic"/>
          <w:bCs/>
          <w:color w:val="000000" w:themeColor="text1"/>
          <w:sz w:val="22"/>
          <w:szCs w:val="22"/>
        </w:rPr>
        <w:t>=</w:t>
      </w:r>
      <w:r>
        <w:rPr>
          <w:rFonts w:eastAsia="Malgun Gothic"/>
          <w:bCs/>
          <w:color w:val="000000" w:themeColor="text1"/>
          <w:sz w:val="22"/>
          <w:szCs w:val="22"/>
        </w:rPr>
        <w:t xml:space="preserve"> </w:t>
      </w:r>
      <w:r w:rsidRPr="00AC572F">
        <w:rPr>
          <w:rFonts w:eastAsia="Malgun Gothic"/>
          <w:bCs/>
          <w:color w:val="000000" w:themeColor="text1"/>
          <w:sz w:val="22"/>
          <w:szCs w:val="22"/>
        </w:rPr>
        <w:t>17</w:t>
      </w:r>
      <w:r>
        <w:rPr>
          <w:rFonts w:eastAsia="Malgun Gothic"/>
          <w:bCs/>
          <w:color w:val="000000" w:themeColor="text1"/>
          <w:sz w:val="22"/>
          <w:szCs w:val="22"/>
        </w:rPr>
        <w:t>) (</w:t>
      </w:r>
      <w:r w:rsidRPr="00AC572F">
        <w:rPr>
          <w:rFonts w:eastAsia="Malgun Gothic"/>
          <w:bCs/>
          <w:color w:val="000000" w:themeColor="text1"/>
          <w:sz w:val="22"/>
          <w:szCs w:val="22"/>
        </w:rPr>
        <w:t>P</w:t>
      </w:r>
      <w:r>
        <w:rPr>
          <w:rFonts w:eastAsia="Malgun Gothic"/>
          <w:bCs/>
          <w:color w:val="000000" w:themeColor="text1"/>
          <w:sz w:val="22"/>
          <w:szCs w:val="22"/>
        </w:rPr>
        <w:t xml:space="preserve"> </w:t>
      </w:r>
      <w:r w:rsidRPr="00AC572F">
        <w:rPr>
          <w:rFonts w:eastAsia="Malgun Gothic"/>
          <w:bCs/>
          <w:color w:val="000000" w:themeColor="text1"/>
          <w:sz w:val="22"/>
          <w:szCs w:val="22"/>
        </w:rPr>
        <w:t>&gt;</w:t>
      </w:r>
      <w:r>
        <w:rPr>
          <w:rFonts w:eastAsia="Malgun Gothic"/>
          <w:bCs/>
          <w:color w:val="000000" w:themeColor="text1"/>
          <w:sz w:val="22"/>
          <w:szCs w:val="22"/>
        </w:rPr>
        <w:t xml:space="preserve"> </w:t>
      </w:r>
      <w:r w:rsidRPr="00AC572F">
        <w:rPr>
          <w:rFonts w:eastAsia="Malgun Gothic"/>
          <w:bCs/>
          <w:color w:val="000000" w:themeColor="text1"/>
          <w:sz w:val="22"/>
          <w:szCs w:val="22"/>
        </w:rPr>
        <w:t xml:space="preserve">0.999; </w:t>
      </w:r>
      <w:r>
        <w:rPr>
          <w:rFonts w:eastAsia="Malgun Gothic"/>
          <w:b/>
          <w:bCs/>
          <w:color w:val="000000" w:themeColor="text1"/>
          <w:sz w:val="22"/>
          <w:szCs w:val="22"/>
        </w:rPr>
        <w:t>f</w:t>
      </w:r>
      <w:r w:rsidRPr="00AC572F">
        <w:rPr>
          <w:rFonts w:eastAsia="Malgun Gothic"/>
          <w:b/>
          <w:bCs/>
          <w:color w:val="000000" w:themeColor="text1"/>
          <w:sz w:val="22"/>
          <w:szCs w:val="22"/>
        </w:rPr>
        <w:t xml:space="preserve">ig. </w:t>
      </w:r>
      <w:r>
        <w:rPr>
          <w:rFonts w:eastAsia="Malgun Gothic"/>
          <w:b/>
          <w:bCs/>
          <w:color w:val="000000" w:themeColor="text1"/>
          <w:sz w:val="22"/>
          <w:szCs w:val="22"/>
        </w:rPr>
        <w:t>S</w:t>
      </w:r>
      <w:r w:rsidRPr="00AC572F">
        <w:rPr>
          <w:rFonts w:eastAsia="Malgun Gothic"/>
          <w:b/>
          <w:bCs/>
          <w:color w:val="000000" w:themeColor="text1"/>
          <w:sz w:val="22"/>
          <w:szCs w:val="22"/>
        </w:rPr>
        <w:t>5G</w:t>
      </w:r>
      <w:r w:rsidRPr="00AC572F">
        <w:rPr>
          <w:rFonts w:eastAsia="Malgun Gothic"/>
          <w:bCs/>
          <w:color w:val="000000" w:themeColor="text1"/>
          <w:sz w:val="22"/>
          <w:szCs w:val="22"/>
        </w:rPr>
        <w:t>). This indicate</w:t>
      </w:r>
      <w:r>
        <w:rPr>
          <w:rFonts w:eastAsia="Malgun Gothic"/>
          <w:bCs/>
          <w:color w:val="000000" w:themeColor="text1"/>
          <w:sz w:val="22"/>
          <w:szCs w:val="22"/>
        </w:rPr>
        <w:t>d</w:t>
      </w:r>
      <w:r w:rsidRPr="00AC572F">
        <w:rPr>
          <w:rFonts w:eastAsia="Malgun Gothic"/>
          <w:bCs/>
          <w:color w:val="000000" w:themeColor="text1"/>
          <w:sz w:val="22"/>
          <w:szCs w:val="22"/>
        </w:rPr>
        <w:t xml:space="preserve"> that AIF </w:t>
      </w:r>
      <w:r>
        <w:rPr>
          <w:rFonts w:eastAsia="Malgun Gothic"/>
          <w:bCs/>
          <w:color w:val="000000" w:themeColor="text1"/>
          <w:sz w:val="22"/>
          <w:szCs w:val="22"/>
        </w:rPr>
        <w:t xml:space="preserve">pathology </w:t>
      </w:r>
      <w:r w:rsidRPr="00AC572F">
        <w:rPr>
          <w:rFonts w:eastAsia="Malgun Gothic"/>
          <w:bCs/>
          <w:color w:val="000000" w:themeColor="text1"/>
          <w:sz w:val="22"/>
          <w:szCs w:val="22"/>
        </w:rPr>
        <w:t xml:space="preserve">scoring in control samples is independent of the number of samples assessed, consistent </w:t>
      </w:r>
      <w:r>
        <w:rPr>
          <w:rFonts w:eastAsia="Malgun Gothic"/>
          <w:bCs/>
          <w:color w:val="000000" w:themeColor="text1"/>
          <w:sz w:val="22"/>
          <w:szCs w:val="22"/>
        </w:rPr>
        <w:t>across</w:t>
      </w:r>
      <w:r w:rsidRPr="00AC572F">
        <w:rPr>
          <w:rFonts w:eastAsia="Malgun Gothic"/>
          <w:bCs/>
          <w:color w:val="000000" w:themeColor="text1"/>
          <w:sz w:val="22"/>
          <w:szCs w:val="22"/>
        </w:rPr>
        <w:t xml:space="preserve"> the different times</w:t>
      </w:r>
      <w:r>
        <w:rPr>
          <w:rFonts w:eastAsia="Malgun Gothic"/>
          <w:bCs/>
          <w:color w:val="000000" w:themeColor="text1"/>
          <w:sz w:val="22"/>
          <w:szCs w:val="22"/>
        </w:rPr>
        <w:t xml:space="preserve"> the</w:t>
      </w:r>
      <w:r w:rsidRPr="00AC572F">
        <w:rPr>
          <w:rFonts w:eastAsia="Malgun Gothic"/>
          <w:bCs/>
          <w:color w:val="000000" w:themeColor="text1"/>
          <w:sz w:val="22"/>
          <w:szCs w:val="22"/>
        </w:rPr>
        <w:t xml:space="preserve"> evaluations were made, and reliable</w:t>
      </w:r>
      <w:r>
        <w:rPr>
          <w:rFonts w:eastAsia="Malgun Gothic"/>
          <w:bCs/>
          <w:color w:val="000000" w:themeColor="text1"/>
          <w:sz w:val="22"/>
          <w:szCs w:val="22"/>
        </w:rPr>
        <w:t>,</w:t>
      </w:r>
      <w:r w:rsidRPr="00AC572F">
        <w:rPr>
          <w:rFonts w:eastAsia="Malgun Gothic"/>
          <w:bCs/>
          <w:color w:val="000000" w:themeColor="text1"/>
          <w:sz w:val="22"/>
          <w:szCs w:val="22"/>
        </w:rPr>
        <w:t xml:space="preserve"> considering three different blinded observers were employed. </w:t>
      </w:r>
      <w:r>
        <w:rPr>
          <w:rFonts w:eastAsia="Malgun Gothic"/>
          <w:bCs/>
          <w:color w:val="000000" w:themeColor="text1"/>
          <w:sz w:val="22"/>
          <w:szCs w:val="22"/>
        </w:rPr>
        <w:t>We found</w:t>
      </w:r>
      <w:r w:rsidRPr="00AC572F">
        <w:rPr>
          <w:rFonts w:eastAsia="Malgun Gothic"/>
          <w:bCs/>
          <w:color w:val="000000" w:themeColor="text1"/>
          <w:sz w:val="22"/>
          <w:szCs w:val="22"/>
        </w:rPr>
        <w:t xml:space="preserve"> increased AIF </w:t>
      </w:r>
      <w:r>
        <w:rPr>
          <w:rFonts w:eastAsia="Malgun Gothic"/>
          <w:bCs/>
          <w:color w:val="000000" w:themeColor="text1"/>
          <w:sz w:val="22"/>
          <w:szCs w:val="22"/>
        </w:rPr>
        <w:t xml:space="preserve">pathology </w:t>
      </w:r>
      <w:r w:rsidRPr="00AC572F">
        <w:rPr>
          <w:rFonts w:eastAsia="Malgun Gothic"/>
          <w:bCs/>
          <w:color w:val="000000" w:themeColor="text1"/>
          <w:sz w:val="22"/>
          <w:szCs w:val="22"/>
        </w:rPr>
        <w:t xml:space="preserve">scores in </w:t>
      </w:r>
      <w:r>
        <w:rPr>
          <w:rFonts w:eastAsia="Malgun Gothic"/>
          <w:bCs/>
          <w:color w:val="000000" w:themeColor="text1"/>
          <w:sz w:val="22"/>
          <w:szCs w:val="22"/>
        </w:rPr>
        <w:t xml:space="preserve">the combined </w:t>
      </w:r>
      <w:r w:rsidRPr="00AC572F">
        <w:rPr>
          <w:rFonts w:eastAsia="Malgun Gothic"/>
          <w:bCs/>
          <w:color w:val="000000" w:themeColor="text1"/>
          <w:sz w:val="22"/>
          <w:szCs w:val="22"/>
        </w:rPr>
        <w:t xml:space="preserve">ACM cohorts </w:t>
      </w:r>
      <w:r>
        <w:rPr>
          <w:rFonts w:eastAsia="Malgun Gothic"/>
          <w:bCs/>
          <w:color w:val="000000" w:themeColor="text1"/>
          <w:sz w:val="22"/>
          <w:szCs w:val="22"/>
        </w:rPr>
        <w:t>compared to either</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cohort of </w:t>
      </w:r>
      <w:r w:rsidRPr="00AC572F">
        <w:rPr>
          <w:rFonts w:eastAsia="Malgun Gothic"/>
          <w:bCs/>
          <w:color w:val="000000" w:themeColor="text1"/>
          <w:sz w:val="22"/>
          <w:szCs w:val="22"/>
        </w:rPr>
        <w:t>control</w:t>
      </w:r>
      <w:r>
        <w:rPr>
          <w:rFonts w:eastAsia="Malgun Gothic"/>
          <w:bCs/>
          <w:color w:val="000000" w:themeColor="text1"/>
          <w:sz w:val="22"/>
          <w:szCs w:val="22"/>
        </w:rPr>
        <w:t>s and</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in the G+/P+ ACM cohort </w:t>
      </w:r>
      <w:r w:rsidRPr="00AC572F">
        <w:rPr>
          <w:rFonts w:eastAsia="Malgun Gothic"/>
          <w:bCs/>
          <w:color w:val="000000" w:themeColor="text1"/>
          <w:sz w:val="22"/>
          <w:szCs w:val="22"/>
        </w:rPr>
        <w:t>compared to th</w:t>
      </w:r>
      <w:r>
        <w:rPr>
          <w:rFonts w:eastAsia="Malgun Gothic"/>
          <w:bCs/>
          <w:color w:val="000000" w:themeColor="text1"/>
          <w:sz w:val="22"/>
          <w:szCs w:val="22"/>
        </w:rPr>
        <w:t xml:space="preserve">e scores </w:t>
      </w:r>
      <w:r w:rsidRPr="00AC572F">
        <w:rPr>
          <w:rFonts w:eastAsia="Malgun Gothic"/>
          <w:bCs/>
          <w:color w:val="000000" w:themeColor="text1"/>
          <w:sz w:val="22"/>
          <w:szCs w:val="22"/>
        </w:rPr>
        <w:t xml:space="preserve">of </w:t>
      </w:r>
      <w:r>
        <w:rPr>
          <w:rFonts w:eastAsia="Malgun Gothic"/>
          <w:bCs/>
          <w:color w:val="000000" w:themeColor="text1"/>
          <w:sz w:val="22"/>
          <w:szCs w:val="22"/>
        </w:rPr>
        <w:t xml:space="preserve">patients with </w:t>
      </w:r>
      <w:r w:rsidRPr="00AC572F">
        <w:rPr>
          <w:rFonts w:eastAsia="Malgun Gothic"/>
          <w:bCs/>
          <w:color w:val="000000" w:themeColor="text1"/>
          <w:sz w:val="22"/>
          <w:szCs w:val="22"/>
        </w:rPr>
        <w:t xml:space="preserve">DCM </w:t>
      </w:r>
      <w:r>
        <w:rPr>
          <w:rFonts w:eastAsia="Malgun Gothic"/>
          <w:bCs/>
          <w:color w:val="000000" w:themeColor="text1"/>
          <w:sz w:val="22"/>
          <w:szCs w:val="22"/>
        </w:rPr>
        <w:t>or</w:t>
      </w:r>
      <w:r w:rsidRPr="00AC572F">
        <w:rPr>
          <w:rFonts w:eastAsia="Malgun Gothic"/>
          <w:bCs/>
          <w:color w:val="000000" w:themeColor="text1"/>
          <w:sz w:val="22"/>
          <w:szCs w:val="22"/>
        </w:rPr>
        <w:t xml:space="preserve"> IHD (</w:t>
      </w:r>
      <w:r>
        <w:rPr>
          <w:rFonts w:eastAsia="Malgun Gothic"/>
          <w:b/>
          <w:bCs/>
          <w:color w:val="000000" w:themeColor="text1"/>
          <w:sz w:val="22"/>
          <w:szCs w:val="22"/>
        </w:rPr>
        <w:t>f</w:t>
      </w:r>
      <w:r w:rsidRPr="00AC572F">
        <w:rPr>
          <w:rFonts w:eastAsia="Malgun Gothic"/>
          <w:b/>
          <w:bCs/>
          <w:color w:val="000000" w:themeColor="text1"/>
          <w:sz w:val="22"/>
          <w:szCs w:val="22"/>
        </w:rPr>
        <w:t xml:space="preserve">ig. </w:t>
      </w:r>
      <w:r>
        <w:rPr>
          <w:rFonts w:eastAsia="Malgun Gothic"/>
          <w:b/>
          <w:bCs/>
          <w:color w:val="000000" w:themeColor="text1"/>
          <w:sz w:val="22"/>
          <w:szCs w:val="22"/>
        </w:rPr>
        <w:t>S</w:t>
      </w:r>
      <w:r w:rsidRPr="00AC572F">
        <w:rPr>
          <w:rFonts w:eastAsia="Malgun Gothic"/>
          <w:b/>
          <w:bCs/>
          <w:color w:val="000000" w:themeColor="text1"/>
          <w:sz w:val="22"/>
          <w:szCs w:val="22"/>
        </w:rPr>
        <w:t>5G</w:t>
      </w:r>
      <w:r w:rsidRPr="00AC572F">
        <w:rPr>
          <w:rFonts w:eastAsia="Malgun Gothic"/>
          <w:bCs/>
          <w:color w:val="000000" w:themeColor="text1"/>
          <w:sz w:val="22"/>
          <w:szCs w:val="22"/>
        </w:rPr>
        <w:t xml:space="preserve">). </w:t>
      </w:r>
    </w:p>
    <w:p w14:paraId="67E152A0" w14:textId="77777777" w:rsidR="0053753B" w:rsidRDefault="0053753B" w:rsidP="001B4A24">
      <w:pPr>
        <w:spacing w:line="480" w:lineRule="auto"/>
        <w:ind w:firstLine="720"/>
        <w:jc w:val="both"/>
        <w:rPr>
          <w:rFonts w:eastAsia="Malgun Gothic"/>
          <w:bCs/>
          <w:color w:val="000000" w:themeColor="text1"/>
          <w:sz w:val="22"/>
          <w:szCs w:val="22"/>
        </w:rPr>
      </w:pPr>
      <w:r w:rsidRPr="00AC572F">
        <w:rPr>
          <w:rFonts w:eastAsia="Malgun Gothic"/>
          <w:bCs/>
          <w:color w:val="000000" w:themeColor="text1"/>
          <w:sz w:val="22"/>
          <w:szCs w:val="22"/>
        </w:rPr>
        <w:t xml:space="preserve">We </w:t>
      </w:r>
      <w:r>
        <w:rPr>
          <w:rFonts w:eastAsia="Malgun Gothic"/>
          <w:bCs/>
          <w:color w:val="000000" w:themeColor="text1"/>
          <w:sz w:val="22"/>
          <w:szCs w:val="22"/>
        </w:rPr>
        <w:t>also investigated</w:t>
      </w:r>
      <w:r w:rsidRPr="00AC572F">
        <w:rPr>
          <w:rFonts w:eastAsia="Malgun Gothic"/>
          <w:bCs/>
          <w:color w:val="000000" w:themeColor="text1"/>
          <w:sz w:val="22"/>
          <w:szCs w:val="22"/>
        </w:rPr>
        <w:t xml:space="preserve"> whether AIF</w:t>
      </w:r>
      <w:r>
        <w:rPr>
          <w:rFonts w:eastAsia="Malgun Gothic"/>
          <w:bCs/>
          <w:color w:val="000000" w:themeColor="text1"/>
          <w:sz w:val="22"/>
          <w:szCs w:val="22"/>
        </w:rPr>
        <w:t xml:space="preserve"> pathology scores were differentially associated with the two cohorts of patients with ACM. Whereas</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collectively the two </w:t>
      </w:r>
      <w:r w:rsidRPr="00AC572F">
        <w:rPr>
          <w:rFonts w:eastAsia="Malgun Gothic"/>
          <w:bCs/>
          <w:color w:val="000000" w:themeColor="text1"/>
          <w:sz w:val="22"/>
          <w:szCs w:val="22"/>
        </w:rPr>
        <w:t>ACM cohorts</w:t>
      </w:r>
      <w:r>
        <w:rPr>
          <w:rFonts w:eastAsia="Malgun Gothic"/>
          <w:bCs/>
          <w:color w:val="000000" w:themeColor="text1"/>
          <w:sz w:val="22"/>
          <w:szCs w:val="22"/>
        </w:rPr>
        <w:t xml:space="preserve"> </w:t>
      </w:r>
      <w:r w:rsidRPr="00AC572F">
        <w:rPr>
          <w:rFonts w:eastAsia="Malgun Gothic"/>
          <w:bCs/>
          <w:color w:val="000000" w:themeColor="text1"/>
          <w:sz w:val="22"/>
          <w:szCs w:val="22"/>
        </w:rPr>
        <w:t xml:space="preserve">(both G-/P+ and G+/P+ ACM patients) displayed </w:t>
      </w:r>
      <w:r>
        <w:rPr>
          <w:rFonts w:eastAsia="Malgun Gothic"/>
          <w:bCs/>
          <w:color w:val="000000" w:themeColor="text1"/>
          <w:sz w:val="22"/>
          <w:szCs w:val="22"/>
        </w:rPr>
        <w:t xml:space="preserve">higher AIF pathology scores </w:t>
      </w:r>
      <w:r w:rsidRPr="00AC572F">
        <w:rPr>
          <w:rFonts w:eastAsia="Malgun Gothic"/>
          <w:bCs/>
          <w:color w:val="000000" w:themeColor="text1"/>
          <w:sz w:val="22"/>
          <w:szCs w:val="22"/>
        </w:rPr>
        <w:t>compared to controls (</w:t>
      </w:r>
      <w:r w:rsidRPr="00AC572F">
        <w:rPr>
          <w:rFonts w:eastAsia="Malgun Gothic"/>
          <w:b/>
          <w:bCs/>
          <w:color w:val="000000" w:themeColor="text1"/>
          <w:sz w:val="22"/>
          <w:szCs w:val="22"/>
        </w:rPr>
        <w:t xml:space="preserve">Fig. </w:t>
      </w:r>
      <w:r>
        <w:rPr>
          <w:rFonts w:eastAsia="Malgun Gothic"/>
          <w:b/>
          <w:bCs/>
          <w:color w:val="000000" w:themeColor="text1"/>
          <w:sz w:val="22"/>
          <w:szCs w:val="22"/>
        </w:rPr>
        <w:t>5</w:t>
      </w:r>
      <w:r w:rsidRPr="00AC572F">
        <w:rPr>
          <w:rFonts w:eastAsia="Malgun Gothic"/>
          <w:b/>
          <w:bCs/>
          <w:color w:val="000000" w:themeColor="text1"/>
          <w:sz w:val="22"/>
          <w:szCs w:val="22"/>
        </w:rPr>
        <w:t>G</w:t>
      </w:r>
      <w:r w:rsidRPr="00AC572F">
        <w:rPr>
          <w:rFonts w:eastAsia="Malgun Gothic"/>
          <w:bCs/>
          <w:color w:val="000000" w:themeColor="text1"/>
          <w:sz w:val="22"/>
          <w:szCs w:val="22"/>
        </w:rPr>
        <w:t xml:space="preserve">), </w:t>
      </w:r>
      <w:r>
        <w:rPr>
          <w:rFonts w:eastAsia="Malgun Gothic"/>
          <w:bCs/>
          <w:color w:val="000000" w:themeColor="text1"/>
          <w:sz w:val="22"/>
          <w:szCs w:val="22"/>
        </w:rPr>
        <w:t>w</w:t>
      </w:r>
      <w:r w:rsidRPr="00AC572F">
        <w:rPr>
          <w:rFonts w:eastAsia="Malgun Gothic"/>
          <w:bCs/>
          <w:color w:val="000000" w:themeColor="text1"/>
          <w:sz w:val="22"/>
          <w:szCs w:val="22"/>
        </w:rPr>
        <w:t>e found AIF pathological score</w:t>
      </w:r>
      <w:r>
        <w:rPr>
          <w:rFonts w:eastAsia="Malgun Gothic"/>
          <w:bCs/>
          <w:color w:val="000000" w:themeColor="text1"/>
          <w:sz w:val="22"/>
          <w:szCs w:val="22"/>
        </w:rPr>
        <w:t>s</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were </w:t>
      </w:r>
      <w:r w:rsidRPr="00AC572F">
        <w:rPr>
          <w:rFonts w:eastAsia="Malgun Gothic"/>
          <w:bCs/>
          <w:color w:val="000000" w:themeColor="text1"/>
          <w:sz w:val="22"/>
          <w:szCs w:val="22"/>
        </w:rPr>
        <w:t xml:space="preserve">only </w:t>
      </w:r>
      <w:r>
        <w:rPr>
          <w:rFonts w:eastAsia="Malgun Gothic"/>
          <w:bCs/>
          <w:color w:val="000000" w:themeColor="text1"/>
          <w:sz w:val="22"/>
          <w:szCs w:val="22"/>
        </w:rPr>
        <w:t xml:space="preserve">statistically significant between </w:t>
      </w:r>
      <w:r w:rsidRPr="00AC572F">
        <w:rPr>
          <w:rFonts w:eastAsia="Malgun Gothic"/>
          <w:bCs/>
          <w:color w:val="000000" w:themeColor="text1"/>
          <w:sz w:val="22"/>
          <w:szCs w:val="22"/>
        </w:rPr>
        <w:t xml:space="preserve">myocardial samples from </w:t>
      </w:r>
      <w:r>
        <w:rPr>
          <w:rFonts w:eastAsia="Malgun Gothic"/>
          <w:bCs/>
          <w:color w:val="000000" w:themeColor="text1"/>
          <w:sz w:val="22"/>
          <w:szCs w:val="22"/>
        </w:rPr>
        <w:t xml:space="preserve">the G+/P+ cohort compared to </w:t>
      </w:r>
      <w:r>
        <w:rPr>
          <w:rFonts w:eastAsia="Malgun Gothic"/>
          <w:bCs/>
          <w:color w:val="000000" w:themeColor="text1"/>
          <w:sz w:val="22"/>
          <w:szCs w:val="22"/>
        </w:rPr>
        <w:lastRenderedPageBreak/>
        <w:t xml:space="preserve">controls </w:t>
      </w:r>
      <w:r w:rsidRPr="00AC572F">
        <w:rPr>
          <w:rFonts w:eastAsia="Malgun Gothic"/>
          <w:bCs/>
          <w:color w:val="000000" w:themeColor="text1"/>
          <w:sz w:val="22"/>
          <w:szCs w:val="22"/>
        </w:rPr>
        <w:t>(P</w:t>
      </w:r>
      <w:r>
        <w:rPr>
          <w:rFonts w:eastAsia="Malgun Gothic"/>
          <w:bCs/>
          <w:color w:val="000000" w:themeColor="text1"/>
          <w:sz w:val="22"/>
          <w:szCs w:val="22"/>
        </w:rPr>
        <w:t xml:space="preserve"> </w:t>
      </w:r>
      <w:r w:rsidRPr="00AC572F">
        <w:rPr>
          <w:rFonts w:eastAsia="Malgun Gothic"/>
          <w:bCs/>
          <w:color w:val="000000" w:themeColor="text1"/>
          <w:sz w:val="22"/>
          <w:szCs w:val="22"/>
        </w:rPr>
        <w:t>&lt;</w:t>
      </w:r>
      <w:r>
        <w:rPr>
          <w:rFonts w:eastAsia="Malgun Gothic"/>
          <w:bCs/>
          <w:color w:val="000000" w:themeColor="text1"/>
          <w:sz w:val="22"/>
          <w:szCs w:val="22"/>
        </w:rPr>
        <w:t xml:space="preserve"> </w:t>
      </w:r>
      <w:r w:rsidRPr="00AC572F">
        <w:rPr>
          <w:rFonts w:eastAsia="Malgun Gothic"/>
          <w:bCs/>
          <w:color w:val="000000" w:themeColor="text1"/>
          <w:sz w:val="22"/>
          <w:szCs w:val="22"/>
        </w:rPr>
        <w:t>0.0</w:t>
      </w:r>
      <w:r>
        <w:rPr>
          <w:rFonts w:eastAsia="Malgun Gothic"/>
          <w:bCs/>
          <w:color w:val="000000" w:themeColor="text1"/>
          <w:sz w:val="22"/>
          <w:szCs w:val="22"/>
        </w:rPr>
        <w:t>00</w:t>
      </w:r>
      <w:r w:rsidRPr="00AC572F">
        <w:rPr>
          <w:rFonts w:eastAsia="Malgun Gothic"/>
          <w:bCs/>
          <w:color w:val="000000" w:themeColor="text1"/>
          <w:sz w:val="22"/>
          <w:szCs w:val="22"/>
        </w:rPr>
        <w:t xml:space="preserve">5; </w:t>
      </w:r>
      <w:r w:rsidRPr="00AC572F">
        <w:rPr>
          <w:rFonts w:eastAsia="Malgun Gothic"/>
          <w:b/>
          <w:bCs/>
          <w:color w:val="000000" w:themeColor="text1"/>
          <w:sz w:val="22"/>
          <w:szCs w:val="22"/>
        </w:rPr>
        <w:t xml:space="preserve">Fig. </w:t>
      </w:r>
      <w:r>
        <w:rPr>
          <w:rFonts w:eastAsia="Malgun Gothic"/>
          <w:b/>
          <w:bCs/>
          <w:color w:val="000000" w:themeColor="text1"/>
          <w:sz w:val="22"/>
          <w:szCs w:val="22"/>
        </w:rPr>
        <w:t>5</w:t>
      </w:r>
      <w:r w:rsidRPr="00AC572F">
        <w:rPr>
          <w:rFonts w:eastAsia="Malgun Gothic"/>
          <w:b/>
          <w:bCs/>
          <w:color w:val="000000" w:themeColor="text1"/>
          <w:sz w:val="22"/>
          <w:szCs w:val="22"/>
        </w:rPr>
        <w:t>G</w:t>
      </w:r>
      <w:r w:rsidRPr="00AC572F">
        <w:rPr>
          <w:rFonts w:eastAsia="Malgun Gothic"/>
          <w:bCs/>
          <w:color w:val="000000" w:themeColor="text1"/>
          <w:sz w:val="22"/>
          <w:szCs w:val="22"/>
        </w:rPr>
        <w:t xml:space="preserve">). </w:t>
      </w:r>
      <w:r>
        <w:rPr>
          <w:rFonts w:eastAsia="Malgun Gothic"/>
          <w:bCs/>
          <w:color w:val="000000" w:themeColor="text1"/>
          <w:sz w:val="22"/>
          <w:szCs w:val="22"/>
        </w:rPr>
        <w:t>N</w:t>
      </w:r>
      <w:r w:rsidRPr="00AC572F">
        <w:rPr>
          <w:rFonts w:eastAsia="Malgun Gothic"/>
          <w:bCs/>
          <w:color w:val="000000" w:themeColor="text1"/>
          <w:sz w:val="22"/>
          <w:szCs w:val="22"/>
        </w:rPr>
        <w:t>o difference</w:t>
      </w:r>
      <w:r>
        <w:rPr>
          <w:rFonts w:eastAsia="Malgun Gothic"/>
          <w:bCs/>
          <w:color w:val="000000" w:themeColor="text1"/>
          <w:sz w:val="22"/>
          <w:szCs w:val="22"/>
        </w:rPr>
        <w:t>s</w:t>
      </w:r>
      <w:r w:rsidRPr="00AC572F">
        <w:rPr>
          <w:rFonts w:eastAsia="Malgun Gothic"/>
          <w:bCs/>
          <w:color w:val="000000" w:themeColor="text1"/>
          <w:sz w:val="22"/>
          <w:szCs w:val="22"/>
        </w:rPr>
        <w:t xml:space="preserve"> in myocardial AIF</w:t>
      </w:r>
      <w:r>
        <w:rPr>
          <w:rFonts w:eastAsia="Malgun Gothic"/>
          <w:bCs/>
          <w:color w:val="000000" w:themeColor="text1"/>
          <w:sz w:val="22"/>
          <w:szCs w:val="22"/>
        </w:rPr>
        <w:t xml:space="preserve"> </w:t>
      </w:r>
      <w:r w:rsidRPr="00AC572F">
        <w:rPr>
          <w:rFonts w:eastAsia="Malgun Gothic"/>
          <w:bCs/>
          <w:color w:val="000000" w:themeColor="text1"/>
          <w:sz w:val="22"/>
          <w:szCs w:val="22"/>
        </w:rPr>
        <w:t>patholog</w:t>
      </w:r>
      <w:r>
        <w:rPr>
          <w:rFonts w:eastAsia="Malgun Gothic"/>
          <w:bCs/>
          <w:color w:val="000000" w:themeColor="text1"/>
          <w:sz w:val="22"/>
          <w:szCs w:val="22"/>
        </w:rPr>
        <w:t>y</w:t>
      </w:r>
      <w:r w:rsidRPr="00AC572F">
        <w:rPr>
          <w:rFonts w:eastAsia="Malgun Gothic"/>
          <w:bCs/>
          <w:color w:val="000000" w:themeColor="text1"/>
          <w:sz w:val="22"/>
          <w:szCs w:val="22"/>
        </w:rPr>
        <w:t xml:space="preserve"> scores were </w:t>
      </w:r>
      <w:r>
        <w:rPr>
          <w:rFonts w:eastAsia="Malgun Gothic"/>
          <w:bCs/>
          <w:color w:val="000000" w:themeColor="text1"/>
          <w:sz w:val="22"/>
          <w:szCs w:val="22"/>
        </w:rPr>
        <w:t>detected</w:t>
      </w:r>
      <w:r w:rsidRPr="00AC572F">
        <w:rPr>
          <w:rFonts w:eastAsia="Malgun Gothic"/>
          <w:bCs/>
          <w:color w:val="000000" w:themeColor="text1"/>
          <w:sz w:val="22"/>
          <w:szCs w:val="22"/>
        </w:rPr>
        <w:t xml:space="preserve"> between controls and G-/P+ </w:t>
      </w:r>
      <w:r>
        <w:rPr>
          <w:rFonts w:eastAsia="Malgun Gothic"/>
          <w:bCs/>
          <w:color w:val="000000" w:themeColor="text1"/>
          <w:sz w:val="22"/>
          <w:szCs w:val="22"/>
        </w:rPr>
        <w:t xml:space="preserve">or between the two ACM cohorts </w:t>
      </w:r>
      <w:r w:rsidRPr="00AC572F">
        <w:rPr>
          <w:rFonts w:eastAsia="Malgun Gothic"/>
          <w:bCs/>
          <w:color w:val="000000" w:themeColor="text1"/>
          <w:sz w:val="22"/>
          <w:szCs w:val="22"/>
        </w:rPr>
        <w:t>(</w:t>
      </w:r>
      <w:r w:rsidRPr="00AC572F">
        <w:rPr>
          <w:rFonts w:eastAsia="Malgun Gothic"/>
          <w:b/>
          <w:bCs/>
          <w:color w:val="000000" w:themeColor="text1"/>
          <w:sz w:val="22"/>
          <w:szCs w:val="22"/>
        </w:rPr>
        <w:t xml:space="preserve">Fig. </w:t>
      </w:r>
      <w:r>
        <w:rPr>
          <w:rFonts w:eastAsia="Malgun Gothic"/>
          <w:b/>
          <w:bCs/>
          <w:color w:val="000000" w:themeColor="text1"/>
          <w:sz w:val="22"/>
          <w:szCs w:val="22"/>
        </w:rPr>
        <w:t>5</w:t>
      </w:r>
      <w:r w:rsidRPr="00AC572F">
        <w:rPr>
          <w:rFonts w:eastAsia="Malgun Gothic"/>
          <w:b/>
          <w:bCs/>
          <w:color w:val="000000" w:themeColor="text1"/>
          <w:sz w:val="22"/>
          <w:szCs w:val="22"/>
        </w:rPr>
        <w:t>G</w:t>
      </w:r>
      <w:r w:rsidRPr="00AC572F">
        <w:rPr>
          <w:rFonts w:eastAsia="Malgun Gothic"/>
          <w:bCs/>
          <w:color w:val="000000" w:themeColor="text1"/>
          <w:sz w:val="22"/>
          <w:szCs w:val="22"/>
        </w:rPr>
        <w:t>)</w:t>
      </w:r>
      <w:r>
        <w:rPr>
          <w:rFonts w:eastAsia="Malgun Gothic"/>
          <w:bCs/>
          <w:color w:val="000000" w:themeColor="text1"/>
          <w:sz w:val="22"/>
          <w:szCs w:val="22"/>
        </w:rPr>
        <w:t xml:space="preserve">. We also did not detect any significant differences among the </w:t>
      </w:r>
      <w:r w:rsidRPr="00AC572F">
        <w:rPr>
          <w:rFonts w:eastAsia="Malgun Gothic"/>
          <w:bCs/>
          <w:color w:val="000000" w:themeColor="text1"/>
          <w:sz w:val="22"/>
          <w:szCs w:val="22"/>
        </w:rPr>
        <w:t xml:space="preserve">clinical phenotypes </w:t>
      </w:r>
      <w:r>
        <w:rPr>
          <w:rFonts w:eastAsia="Malgun Gothic"/>
          <w:bCs/>
          <w:color w:val="000000" w:themeColor="text1"/>
          <w:sz w:val="22"/>
          <w:szCs w:val="22"/>
        </w:rPr>
        <w:t xml:space="preserve">between the G+/P+ and G-/P+ cohorts </w:t>
      </w:r>
      <w:r w:rsidRPr="00AC572F">
        <w:rPr>
          <w:rFonts w:eastAsia="Malgun Gothic"/>
          <w:bCs/>
          <w:color w:val="000000" w:themeColor="text1"/>
          <w:sz w:val="22"/>
          <w:szCs w:val="22"/>
        </w:rPr>
        <w:t>(</w:t>
      </w:r>
      <w:r>
        <w:rPr>
          <w:rFonts w:eastAsia="Malgun Gothic"/>
          <w:b/>
          <w:bCs/>
          <w:color w:val="000000" w:themeColor="text1"/>
          <w:sz w:val="22"/>
          <w:szCs w:val="22"/>
        </w:rPr>
        <w:t>t</w:t>
      </w:r>
      <w:r w:rsidRPr="00AC572F">
        <w:rPr>
          <w:rFonts w:eastAsia="Malgun Gothic"/>
          <w:b/>
          <w:bCs/>
          <w:color w:val="000000" w:themeColor="text1"/>
          <w:sz w:val="22"/>
          <w:szCs w:val="22"/>
        </w:rPr>
        <w:t xml:space="preserve">able </w:t>
      </w:r>
      <w:r>
        <w:rPr>
          <w:rFonts w:eastAsia="Malgun Gothic"/>
          <w:b/>
          <w:bCs/>
          <w:color w:val="000000" w:themeColor="text1"/>
          <w:sz w:val="22"/>
          <w:szCs w:val="22"/>
        </w:rPr>
        <w:t>S</w:t>
      </w:r>
      <w:r w:rsidRPr="00AC572F">
        <w:rPr>
          <w:rFonts w:eastAsia="Malgun Gothic"/>
          <w:b/>
          <w:bCs/>
          <w:color w:val="000000" w:themeColor="text1"/>
          <w:sz w:val="22"/>
          <w:szCs w:val="22"/>
        </w:rPr>
        <w:t>3</w:t>
      </w:r>
      <w:r w:rsidRPr="00AC572F">
        <w:rPr>
          <w:rFonts w:eastAsia="Malgun Gothic"/>
          <w:bCs/>
          <w:color w:val="000000" w:themeColor="text1"/>
          <w:sz w:val="22"/>
          <w:szCs w:val="22"/>
        </w:rPr>
        <w:t xml:space="preserve">). </w:t>
      </w:r>
    </w:p>
    <w:p w14:paraId="4A2BC4C7" w14:textId="7FD9201A" w:rsidR="0053753B" w:rsidRPr="00AC572F" w:rsidRDefault="0053753B" w:rsidP="001B4A24">
      <w:pPr>
        <w:spacing w:line="480" w:lineRule="auto"/>
        <w:ind w:firstLine="720"/>
        <w:jc w:val="both"/>
        <w:rPr>
          <w:rFonts w:eastAsia="Malgun Gothic"/>
          <w:bCs/>
          <w:color w:val="000000" w:themeColor="text1"/>
          <w:sz w:val="22"/>
          <w:szCs w:val="22"/>
        </w:rPr>
      </w:pPr>
      <w:r w:rsidRPr="00AC572F">
        <w:rPr>
          <w:rFonts w:eastAsia="Malgun Gothic"/>
          <w:bCs/>
          <w:color w:val="000000" w:themeColor="text1"/>
          <w:sz w:val="22"/>
          <w:szCs w:val="22"/>
        </w:rPr>
        <w:t>Lastly, we evaluated whether exercise contributed to the higher AIF</w:t>
      </w:r>
      <w:r>
        <w:rPr>
          <w:rFonts w:eastAsia="Malgun Gothic"/>
          <w:bCs/>
          <w:color w:val="000000" w:themeColor="text1"/>
          <w:sz w:val="22"/>
          <w:szCs w:val="22"/>
        </w:rPr>
        <w:t xml:space="preserve"> pathology scores </w:t>
      </w:r>
      <w:r w:rsidRPr="00AC572F">
        <w:rPr>
          <w:rFonts w:eastAsia="Malgun Gothic"/>
          <w:bCs/>
          <w:color w:val="000000" w:themeColor="text1"/>
          <w:sz w:val="22"/>
          <w:szCs w:val="22"/>
        </w:rPr>
        <w:t xml:space="preserve">in ACM patient myocardium. We reviewed retrospective exercise participation reports, as previously described </w:t>
      </w:r>
      <w:r w:rsidR="001B4A24">
        <w:rPr>
          <w:rFonts w:eastAsia="Malgun Gothic"/>
          <w:bCs/>
          <w:color w:val="000000" w:themeColor="text1"/>
          <w:sz w:val="22"/>
          <w:szCs w:val="22"/>
        </w:rPr>
        <w:t>(48)</w:t>
      </w:r>
      <w:r w:rsidRPr="00AC572F">
        <w:rPr>
          <w:rFonts w:eastAsia="Malgun Gothic"/>
          <w:bCs/>
          <w:color w:val="000000" w:themeColor="text1"/>
          <w:sz w:val="22"/>
          <w:szCs w:val="22"/>
        </w:rPr>
        <w:t xml:space="preserve">, from six </w:t>
      </w:r>
      <w:r>
        <w:rPr>
          <w:rFonts w:eastAsia="Malgun Gothic"/>
          <w:bCs/>
          <w:color w:val="000000" w:themeColor="text1"/>
          <w:sz w:val="22"/>
          <w:szCs w:val="22"/>
        </w:rPr>
        <w:t xml:space="preserve">patients with </w:t>
      </w:r>
      <w:r w:rsidRPr="00AC572F">
        <w:rPr>
          <w:rFonts w:eastAsia="Malgun Gothic"/>
          <w:bCs/>
          <w:color w:val="000000" w:themeColor="text1"/>
          <w:sz w:val="22"/>
          <w:szCs w:val="22"/>
        </w:rPr>
        <w:t xml:space="preserve">ACM </w:t>
      </w:r>
      <w:r>
        <w:rPr>
          <w:rFonts w:eastAsia="Malgun Gothic"/>
          <w:bCs/>
          <w:color w:val="000000" w:themeColor="text1"/>
          <w:sz w:val="22"/>
          <w:szCs w:val="22"/>
        </w:rPr>
        <w:t>for whom</w:t>
      </w:r>
      <w:r w:rsidRPr="00AC572F">
        <w:rPr>
          <w:rFonts w:eastAsia="Malgun Gothic"/>
          <w:bCs/>
          <w:color w:val="000000" w:themeColor="text1"/>
          <w:sz w:val="22"/>
          <w:szCs w:val="22"/>
        </w:rPr>
        <w:t xml:space="preserve"> we had both myocardial samples immunostained for AIF and exercise histories</w:t>
      </w:r>
      <w:r>
        <w:rPr>
          <w:rFonts w:eastAsia="Malgun Gothic"/>
          <w:bCs/>
          <w:color w:val="000000" w:themeColor="text1"/>
          <w:sz w:val="22"/>
          <w:szCs w:val="22"/>
        </w:rPr>
        <w:t xml:space="preserve">. These six patients were from G+/P+ patients and all harbored a </w:t>
      </w:r>
      <w:r w:rsidRPr="00562864">
        <w:rPr>
          <w:rFonts w:eastAsia="Malgun Gothic"/>
          <w:bCs/>
          <w:i/>
          <w:color w:val="000000" w:themeColor="text1"/>
          <w:sz w:val="22"/>
          <w:szCs w:val="22"/>
        </w:rPr>
        <w:t>PKP2</w:t>
      </w:r>
      <w:r>
        <w:rPr>
          <w:rFonts w:eastAsia="Malgun Gothic"/>
          <w:bCs/>
          <w:color w:val="000000" w:themeColor="text1"/>
          <w:sz w:val="22"/>
          <w:szCs w:val="22"/>
        </w:rPr>
        <w:t xml:space="preserve"> variant (n = 4 deletion variants, n = 1 amino acid substitution, and n =1 mutant splice product).</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 We</w:t>
      </w:r>
      <w:r w:rsidRPr="00AC572F">
        <w:rPr>
          <w:rFonts w:eastAsia="Malgun Gothic"/>
          <w:bCs/>
          <w:color w:val="000000" w:themeColor="text1"/>
          <w:sz w:val="22"/>
          <w:szCs w:val="22"/>
        </w:rPr>
        <w:t xml:space="preserve"> analyzed metabolic equivalent of task hours (</w:t>
      </w:r>
      <w:proofErr w:type="spellStart"/>
      <w:r w:rsidRPr="00AC572F">
        <w:rPr>
          <w:rFonts w:eastAsia="Malgun Gothic"/>
          <w:bCs/>
          <w:color w:val="000000" w:themeColor="text1"/>
          <w:sz w:val="22"/>
          <w:szCs w:val="22"/>
        </w:rPr>
        <w:t>METhrs</w:t>
      </w:r>
      <w:proofErr w:type="spellEnd"/>
      <w:r w:rsidRPr="00AC572F">
        <w:rPr>
          <w:rFonts w:eastAsia="Malgun Gothic"/>
          <w:bCs/>
          <w:color w:val="000000" w:themeColor="text1"/>
          <w:sz w:val="22"/>
          <w:szCs w:val="22"/>
        </w:rPr>
        <w:t xml:space="preserve">) against AIF </w:t>
      </w:r>
      <w:r>
        <w:rPr>
          <w:rFonts w:eastAsia="Malgun Gothic"/>
          <w:bCs/>
          <w:color w:val="000000" w:themeColor="text1"/>
          <w:sz w:val="22"/>
          <w:szCs w:val="22"/>
        </w:rPr>
        <w:t xml:space="preserve">pathology </w:t>
      </w:r>
      <w:r w:rsidRPr="00AC572F">
        <w:rPr>
          <w:rFonts w:eastAsia="Malgun Gothic"/>
          <w:bCs/>
          <w:color w:val="000000" w:themeColor="text1"/>
          <w:sz w:val="22"/>
          <w:szCs w:val="22"/>
        </w:rPr>
        <w:t xml:space="preserve">scores </w:t>
      </w:r>
      <w:r>
        <w:rPr>
          <w:rFonts w:eastAsia="Malgun Gothic"/>
          <w:bCs/>
          <w:color w:val="000000" w:themeColor="text1"/>
          <w:sz w:val="22"/>
          <w:szCs w:val="22"/>
        </w:rPr>
        <w:t xml:space="preserve">and found a positive, albeit not significant, trend between AIF pathology score and </w:t>
      </w:r>
      <w:proofErr w:type="spellStart"/>
      <w:r w:rsidRPr="00AC572F">
        <w:rPr>
          <w:rFonts w:eastAsia="Malgun Gothic"/>
          <w:bCs/>
          <w:color w:val="000000" w:themeColor="text1"/>
          <w:sz w:val="22"/>
          <w:szCs w:val="22"/>
        </w:rPr>
        <w:t>METhrs</w:t>
      </w:r>
      <w:proofErr w:type="spellEnd"/>
      <w:r w:rsidRPr="00AC572F">
        <w:rPr>
          <w:rFonts w:eastAsia="Malgun Gothic"/>
          <w:bCs/>
          <w:color w:val="000000" w:themeColor="text1"/>
          <w:sz w:val="22"/>
          <w:szCs w:val="22"/>
        </w:rPr>
        <w:t xml:space="preserve"> (Pearson’s </w:t>
      </w:r>
      <w:r>
        <w:rPr>
          <w:rFonts w:eastAsia="Malgun Gothic"/>
          <w:bCs/>
          <w:color w:val="000000" w:themeColor="text1"/>
          <w:sz w:val="22"/>
          <w:szCs w:val="22"/>
        </w:rPr>
        <w:t xml:space="preserve">coefficient </w:t>
      </w:r>
      <w:r w:rsidRPr="00AC572F">
        <w:rPr>
          <w:rFonts w:eastAsia="Malgun Gothic"/>
          <w:bCs/>
          <w:color w:val="000000" w:themeColor="text1"/>
          <w:sz w:val="22"/>
          <w:szCs w:val="22"/>
        </w:rPr>
        <w:t>r</w:t>
      </w:r>
      <w:r>
        <w:rPr>
          <w:rFonts w:eastAsia="Malgun Gothic"/>
          <w:bCs/>
          <w:color w:val="000000" w:themeColor="text1"/>
          <w:sz w:val="22"/>
          <w:szCs w:val="22"/>
        </w:rPr>
        <w:t xml:space="preserve"> </w:t>
      </w:r>
      <w:r w:rsidRPr="00AC572F">
        <w:rPr>
          <w:rFonts w:eastAsia="Malgun Gothic"/>
          <w:bCs/>
          <w:color w:val="000000" w:themeColor="text1"/>
          <w:sz w:val="22"/>
          <w:szCs w:val="22"/>
        </w:rPr>
        <w:t>=</w:t>
      </w:r>
      <w:r>
        <w:rPr>
          <w:rFonts w:eastAsia="Malgun Gothic"/>
          <w:bCs/>
          <w:color w:val="000000" w:themeColor="text1"/>
          <w:sz w:val="22"/>
          <w:szCs w:val="22"/>
        </w:rPr>
        <w:t xml:space="preserve"> </w:t>
      </w:r>
      <w:r w:rsidRPr="00AC572F">
        <w:rPr>
          <w:rFonts w:eastAsia="Malgun Gothic"/>
          <w:bCs/>
          <w:color w:val="000000" w:themeColor="text1"/>
          <w:sz w:val="22"/>
          <w:szCs w:val="22"/>
        </w:rPr>
        <w:t>0.54, p</w:t>
      </w:r>
      <w:r>
        <w:rPr>
          <w:rFonts w:eastAsia="Malgun Gothic"/>
          <w:bCs/>
          <w:color w:val="000000" w:themeColor="text1"/>
          <w:sz w:val="22"/>
          <w:szCs w:val="22"/>
        </w:rPr>
        <w:t xml:space="preserve"> </w:t>
      </w:r>
      <w:r w:rsidRPr="00AC572F">
        <w:rPr>
          <w:rFonts w:eastAsia="Malgun Gothic"/>
          <w:bCs/>
          <w:color w:val="000000" w:themeColor="text1"/>
          <w:sz w:val="22"/>
          <w:szCs w:val="22"/>
        </w:rPr>
        <w:t>=</w:t>
      </w:r>
      <w:r>
        <w:rPr>
          <w:rFonts w:eastAsia="Malgun Gothic"/>
          <w:bCs/>
          <w:color w:val="000000" w:themeColor="text1"/>
          <w:sz w:val="22"/>
          <w:szCs w:val="22"/>
        </w:rPr>
        <w:t xml:space="preserve"> </w:t>
      </w:r>
      <w:r w:rsidRPr="00AC572F">
        <w:rPr>
          <w:rFonts w:eastAsia="Malgun Gothic"/>
          <w:bCs/>
          <w:color w:val="000000" w:themeColor="text1"/>
          <w:sz w:val="22"/>
          <w:szCs w:val="22"/>
        </w:rPr>
        <w:t xml:space="preserve">0.267; </w:t>
      </w:r>
      <w:r>
        <w:rPr>
          <w:rFonts w:eastAsia="Malgun Gothic"/>
          <w:b/>
          <w:bCs/>
          <w:color w:val="000000" w:themeColor="text1"/>
          <w:sz w:val="22"/>
          <w:szCs w:val="22"/>
        </w:rPr>
        <w:t>f</w:t>
      </w:r>
      <w:r w:rsidRPr="00AC572F">
        <w:rPr>
          <w:rFonts w:eastAsia="Malgun Gothic"/>
          <w:b/>
          <w:bCs/>
          <w:color w:val="000000" w:themeColor="text1"/>
          <w:sz w:val="22"/>
          <w:szCs w:val="22"/>
        </w:rPr>
        <w:t xml:space="preserve">ig. </w:t>
      </w:r>
      <w:r>
        <w:rPr>
          <w:rFonts w:eastAsia="Malgun Gothic"/>
          <w:b/>
          <w:bCs/>
          <w:color w:val="000000" w:themeColor="text1"/>
          <w:sz w:val="22"/>
          <w:szCs w:val="22"/>
        </w:rPr>
        <w:t>S</w:t>
      </w:r>
      <w:r w:rsidRPr="00AC572F">
        <w:rPr>
          <w:rFonts w:eastAsia="Malgun Gothic"/>
          <w:b/>
          <w:bCs/>
          <w:color w:val="000000" w:themeColor="text1"/>
          <w:sz w:val="22"/>
          <w:szCs w:val="22"/>
        </w:rPr>
        <w:t>5H</w:t>
      </w:r>
      <w:r w:rsidRPr="00AC572F">
        <w:rPr>
          <w:rFonts w:eastAsia="Malgun Gothic"/>
          <w:bCs/>
          <w:color w:val="000000" w:themeColor="text1"/>
          <w:sz w:val="22"/>
          <w:szCs w:val="22"/>
        </w:rPr>
        <w:t>).</w:t>
      </w:r>
    </w:p>
    <w:p w14:paraId="0C28DB6A" w14:textId="77777777" w:rsidR="0053753B" w:rsidRPr="00AC572F" w:rsidRDefault="0053753B" w:rsidP="001B4A24">
      <w:pPr>
        <w:spacing w:line="480" w:lineRule="auto"/>
        <w:ind w:firstLine="720"/>
        <w:jc w:val="both"/>
        <w:rPr>
          <w:rFonts w:eastAsia="Malgun Gothic"/>
          <w:bCs/>
          <w:color w:val="000000" w:themeColor="text1"/>
          <w:sz w:val="22"/>
          <w:szCs w:val="22"/>
        </w:rPr>
      </w:pPr>
    </w:p>
    <w:p w14:paraId="1676322C" w14:textId="77777777" w:rsidR="0053753B" w:rsidRPr="00AC0AD9" w:rsidRDefault="0053753B" w:rsidP="001B4A24">
      <w:pPr>
        <w:spacing w:line="480" w:lineRule="auto"/>
        <w:mirrorIndents/>
        <w:jc w:val="both"/>
        <w:rPr>
          <w:rFonts w:eastAsia="Malgun Gothic"/>
          <w:b/>
          <w:i/>
          <w:color w:val="000000" w:themeColor="text1"/>
          <w:sz w:val="22"/>
          <w:szCs w:val="22"/>
        </w:rPr>
      </w:pPr>
      <w:r w:rsidRPr="00562864">
        <w:rPr>
          <w:rFonts w:eastAsia="Malgun Gothic"/>
          <w:b/>
          <w:i/>
          <w:iCs/>
          <w:color w:val="000000" w:themeColor="text1"/>
          <w:sz w:val="22"/>
          <w:szCs w:val="22"/>
        </w:rPr>
        <w:t>Dsg2</w:t>
      </w:r>
      <w:r w:rsidRPr="00AC0AD9">
        <w:rPr>
          <w:rFonts w:eastAsia="Malgun Gothic"/>
          <w:b/>
          <w:iCs/>
          <w:color w:val="000000" w:themeColor="text1"/>
          <w:sz w:val="22"/>
          <w:szCs w:val="22"/>
          <w:vertAlign w:val="superscript"/>
        </w:rPr>
        <w:t>mut/</w:t>
      </w:r>
      <w:proofErr w:type="spellStart"/>
      <w:r w:rsidRPr="00AC0AD9">
        <w:rPr>
          <w:rFonts w:eastAsia="Malgun Gothic"/>
          <w:b/>
          <w:iCs/>
          <w:color w:val="000000" w:themeColor="text1"/>
          <w:sz w:val="22"/>
          <w:szCs w:val="22"/>
          <w:vertAlign w:val="superscript"/>
        </w:rPr>
        <w:t>mut</w:t>
      </w:r>
      <w:proofErr w:type="spellEnd"/>
      <w:r w:rsidRPr="00AC0AD9">
        <w:rPr>
          <w:rFonts w:eastAsia="Malgun Gothic"/>
          <w:b/>
          <w:i/>
          <w:color w:val="000000" w:themeColor="text1"/>
          <w:sz w:val="22"/>
          <w:szCs w:val="22"/>
          <w:vertAlign w:val="superscript"/>
        </w:rPr>
        <w:t xml:space="preserve"> </w:t>
      </w:r>
      <w:r w:rsidRPr="00AC0AD9">
        <w:rPr>
          <w:rFonts w:eastAsia="Malgun Gothic"/>
          <w:b/>
          <w:i/>
          <w:color w:val="000000" w:themeColor="text1"/>
          <w:sz w:val="22"/>
          <w:szCs w:val="22"/>
        </w:rPr>
        <w:t xml:space="preserve">myocardium displays lower antioxidant capacity of the thioredoxin system </w:t>
      </w:r>
    </w:p>
    <w:p w14:paraId="4F6F9275" w14:textId="00CF103E" w:rsidR="0053753B" w:rsidRDefault="0053753B" w:rsidP="001B4A24">
      <w:pPr>
        <w:spacing w:line="480" w:lineRule="auto"/>
        <w:ind w:firstLine="720"/>
        <w:jc w:val="both"/>
        <w:rPr>
          <w:rFonts w:eastAsia="Malgun Gothic"/>
          <w:color w:val="000000" w:themeColor="text1"/>
          <w:sz w:val="22"/>
          <w:szCs w:val="22"/>
        </w:rPr>
      </w:pPr>
      <w:r w:rsidRPr="00AC572F">
        <w:rPr>
          <w:rFonts w:eastAsia="Malgun Gothic"/>
          <w:bCs/>
          <w:color w:val="000000" w:themeColor="text1"/>
          <w:sz w:val="22"/>
          <w:szCs w:val="22"/>
        </w:rPr>
        <w:t xml:space="preserve">Physical effort increases ROS production </w:t>
      </w:r>
      <w:r w:rsidR="001B4A24">
        <w:rPr>
          <w:rFonts w:eastAsia="Malgun Gothic"/>
          <w:bCs/>
          <w:color w:val="000000" w:themeColor="text1"/>
          <w:sz w:val="22"/>
          <w:szCs w:val="22"/>
        </w:rPr>
        <w:t>(49)</w:t>
      </w:r>
      <w:r>
        <w:rPr>
          <w:rFonts w:eastAsia="Malgun Gothic"/>
          <w:bCs/>
          <w:color w:val="000000" w:themeColor="text1"/>
          <w:sz w:val="22"/>
          <w:szCs w:val="22"/>
        </w:rPr>
        <w:t>. I</w:t>
      </w:r>
      <w:r w:rsidRPr="00AC572F">
        <w:rPr>
          <w:rFonts w:eastAsia="Malgun Gothic"/>
          <w:bCs/>
          <w:color w:val="000000" w:themeColor="text1"/>
          <w:sz w:val="22"/>
          <w:szCs w:val="22"/>
        </w:rPr>
        <w:t xml:space="preserve">f not adequately scavenged, </w:t>
      </w:r>
      <w:r>
        <w:rPr>
          <w:rFonts w:eastAsia="Malgun Gothic"/>
          <w:bCs/>
          <w:color w:val="000000" w:themeColor="text1"/>
          <w:sz w:val="22"/>
          <w:szCs w:val="22"/>
        </w:rPr>
        <w:t xml:space="preserve">ROS accumulation in the heart </w:t>
      </w:r>
      <w:r w:rsidRPr="00AC572F">
        <w:rPr>
          <w:rFonts w:eastAsia="Malgun Gothic"/>
          <w:bCs/>
          <w:color w:val="000000" w:themeColor="text1"/>
          <w:sz w:val="22"/>
          <w:szCs w:val="22"/>
        </w:rPr>
        <w:t xml:space="preserve">can lead to myocardial inflammation, fibrosis, and ultimately cell death. </w:t>
      </w:r>
      <w:r w:rsidRPr="00AC572F">
        <w:rPr>
          <w:rFonts w:eastAsia="Malgun Gothic"/>
          <w:color w:val="000000" w:themeColor="text1"/>
          <w:sz w:val="22"/>
          <w:szCs w:val="22"/>
        </w:rPr>
        <w:t xml:space="preserve">The mitochondrial </w:t>
      </w:r>
      <w:r w:rsidRPr="00AC572F">
        <w:rPr>
          <w:rFonts w:eastAsia="Malgun Gothic"/>
          <w:bCs/>
          <w:color w:val="000000" w:themeColor="text1"/>
          <w:sz w:val="22"/>
          <w:szCs w:val="22"/>
        </w:rPr>
        <w:t>thioredoxin-2</w:t>
      </w:r>
      <w:r w:rsidRPr="00AC572F">
        <w:rPr>
          <w:rFonts w:eastAsia="Malgun Gothic"/>
          <w:color w:val="000000" w:themeColor="text1"/>
          <w:sz w:val="22"/>
          <w:szCs w:val="22"/>
        </w:rPr>
        <w:t xml:space="preserve"> (TXN2) system is essential for cell viability </w:t>
      </w:r>
      <w:r w:rsidRPr="00AC572F">
        <w:rPr>
          <w:rFonts w:eastAsia="Malgun Gothic"/>
          <w:color w:val="000000" w:themeColor="text1"/>
          <w:sz w:val="22"/>
          <w:szCs w:val="22"/>
        </w:rPr>
        <w:fldChar w:fldCharType="begin"/>
      </w:r>
      <w:r w:rsidRPr="00AC572F">
        <w:rPr>
          <w:rFonts w:eastAsia="Malgun Gothic"/>
          <w:color w:val="000000" w:themeColor="text1"/>
          <w:sz w:val="22"/>
          <w:szCs w:val="22"/>
        </w:rPr>
        <w:instrText>ADDIN RW.CITE{{704 Stanley,B.A. 2011; 802 Tanaka,T. 2002}}</w:instrText>
      </w:r>
      <w:r w:rsidRPr="00AC572F">
        <w:rPr>
          <w:rFonts w:eastAsia="Malgun Gothic"/>
          <w:color w:val="000000" w:themeColor="text1"/>
          <w:sz w:val="22"/>
          <w:szCs w:val="22"/>
        </w:rPr>
        <w:fldChar w:fldCharType="end"/>
      </w:r>
      <w:r w:rsidRPr="00AC572F">
        <w:rPr>
          <w:rFonts w:eastAsia="Malgun Gothic"/>
          <w:color w:val="000000" w:themeColor="text1"/>
          <w:sz w:val="22"/>
          <w:szCs w:val="22"/>
        </w:rPr>
        <w:t xml:space="preserve">and </w:t>
      </w:r>
      <w:r>
        <w:rPr>
          <w:rFonts w:eastAsia="Malgun Gothic"/>
          <w:color w:val="000000" w:themeColor="text1"/>
          <w:sz w:val="22"/>
          <w:szCs w:val="22"/>
        </w:rPr>
        <w:t>is a critical</w:t>
      </w:r>
      <w:r w:rsidRPr="00AC572F">
        <w:rPr>
          <w:rFonts w:eastAsia="Malgun Gothic"/>
          <w:color w:val="000000" w:themeColor="text1"/>
          <w:sz w:val="22"/>
          <w:szCs w:val="22"/>
        </w:rPr>
        <w:t xml:space="preserve"> regulator of H</w:t>
      </w:r>
      <w:r w:rsidRPr="00AC572F">
        <w:rPr>
          <w:rFonts w:eastAsia="Malgun Gothic"/>
          <w:color w:val="000000" w:themeColor="text1"/>
          <w:sz w:val="22"/>
          <w:szCs w:val="22"/>
          <w:vertAlign w:val="subscript"/>
        </w:rPr>
        <w:t>2</w:t>
      </w:r>
      <w:r w:rsidRPr="00AC572F">
        <w:rPr>
          <w:rFonts w:eastAsia="Malgun Gothic"/>
          <w:color w:val="000000" w:themeColor="text1"/>
          <w:sz w:val="22"/>
          <w:szCs w:val="22"/>
        </w:rPr>
        <w:t>O</w:t>
      </w:r>
      <w:r w:rsidRPr="00AC572F">
        <w:rPr>
          <w:rFonts w:eastAsia="Malgun Gothic"/>
          <w:color w:val="000000" w:themeColor="text1"/>
          <w:sz w:val="22"/>
          <w:szCs w:val="22"/>
          <w:vertAlign w:val="subscript"/>
        </w:rPr>
        <w:t>2</w:t>
      </w:r>
      <w:r w:rsidRPr="00AC572F">
        <w:rPr>
          <w:rFonts w:eastAsia="Malgun Gothic"/>
          <w:color w:val="000000" w:themeColor="text1"/>
          <w:sz w:val="22"/>
          <w:szCs w:val="22"/>
        </w:rPr>
        <w:t xml:space="preserve"> </w:t>
      </w:r>
      <w:r>
        <w:rPr>
          <w:rFonts w:eastAsia="Malgun Gothic"/>
          <w:color w:val="000000" w:themeColor="text1"/>
          <w:sz w:val="22"/>
          <w:szCs w:val="22"/>
        </w:rPr>
        <w:t>accumulation by</w:t>
      </w:r>
      <w:r w:rsidRPr="00AC572F">
        <w:rPr>
          <w:rFonts w:eastAsia="Malgun Gothic"/>
          <w:color w:val="000000" w:themeColor="text1"/>
          <w:sz w:val="22"/>
          <w:szCs w:val="22"/>
        </w:rPr>
        <w:t xml:space="preserve"> the mitochondria </w:t>
      </w:r>
      <w:r w:rsidR="001B4A24">
        <w:rPr>
          <w:rFonts w:eastAsia="Malgun Gothic"/>
          <w:color w:val="000000" w:themeColor="text1"/>
          <w:sz w:val="22"/>
          <w:szCs w:val="22"/>
        </w:rPr>
        <w:t>(50)</w:t>
      </w:r>
      <w:r w:rsidRPr="00AC572F">
        <w:rPr>
          <w:rFonts w:eastAsia="Malgun Gothic"/>
          <w:color w:val="000000" w:themeColor="text1"/>
          <w:sz w:val="22"/>
          <w:szCs w:val="22"/>
        </w:rPr>
        <w:t xml:space="preserve">. We </w:t>
      </w:r>
      <w:r>
        <w:rPr>
          <w:rFonts w:eastAsia="Malgun Gothic"/>
          <w:color w:val="000000" w:themeColor="text1"/>
          <w:sz w:val="22"/>
          <w:szCs w:val="22"/>
        </w:rPr>
        <w:t>examined</w:t>
      </w:r>
      <w:r w:rsidRPr="00AC572F">
        <w:rPr>
          <w:rFonts w:eastAsia="Malgun Gothic"/>
          <w:color w:val="000000" w:themeColor="text1"/>
          <w:sz w:val="22"/>
          <w:szCs w:val="22"/>
        </w:rPr>
        <w:t xml:space="preserve"> if endurance exercise contributes to the destabilization of mitochondria </w:t>
      </w:r>
      <w:r>
        <w:rPr>
          <w:rFonts w:eastAsia="Malgun Gothic"/>
          <w:color w:val="000000" w:themeColor="text1"/>
          <w:sz w:val="22"/>
          <w:szCs w:val="22"/>
        </w:rPr>
        <w:t xml:space="preserve">in hearts of </w:t>
      </w:r>
      <w:r w:rsidRPr="00AC572F">
        <w:rPr>
          <w:rFonts w:eastAsia="Malgun Gothic"/>
          <w:bCs/>
          <w:i/>
          <w:iCs/>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bCs/>
          <w:color w:val="000000" w:themeColor="text1"/>
          <w:sz w:val="22"/>
          <w:szCs w:val="22"/>
        </w:rPr>
        <w:t xml:space="preserve"> </w:t>
      </w:r>
      <w:r>
        <w:rPr>
          <w:rFonts w:eastAsia="Malgun Gothic"/>
          <w:bCs/>
          <w:color w:val="000000" w:themeColor="text1"/>
          <w:sz w:val="22"/>
          <w:szCs w:val="22"/>
        </w:rPr>
        <w:t xml:space="preserve">mice, </w:t>
      </w:r>
      <w:r w:rsidRPr="00AC572F">
        <w:rPr>
          <w:rFonts w:eastAsia="Malgun Gothic"/>
          <w:color w:val="000000" w:themeColor="text1"/>
          <w:sz w:val="22"/>
          <w:szCs w:val="22"/>
        </w:rPr>
        <w:t xml:space="preserve">stemming from ROS </w:t>
      </w:r>
      <w:r>
        <w:rPr>
          <w:rFonts w:eastAsia="Malgun Gothic"/>
          <w:color w:val="000000" w:themeColor="text1"/>
          <w:sz w:val="22"/>
          <w:szCs w:val="22"/>
        </w:rPr>
        <w:t>accumulation. Furthermore, we hypothesized that ROS accumulation was</w:t>
      </w:r>
      <w:r w:rsidRPr="00AC572F">
        <w:rPr>
          <w:rFonts w:eastAsia="Malgun Gothic"/>
          <w:color w:val="000000" w:themeColor="text1"/>
          <w:sz w:val="22"/>
          <w:szCs w:val="22"/>
        </w:rPr>
        <w:t xml:space="preserve"> due, at least in part, to a </w:t>
      </w:r>
      <w:r>
        <w:rPr>
          <w:rFonts w:eastAsia="Malgun Gothic"/>
          <w:color w:val="000000" w:themeColor="text1"/>
          <w:sz w:val="22"/>
          <w:szCs w:val="22"/>
        </w:rPr>
        <w:t>deficient</w:t>
      </w:r>
      <w:r w:rsidRPr="00AC572F">
        <w:rPr>
          <w:rFonts w:eastAsia="Malgun Gothic"/>
          <w:color w:val="000000" w:themeColor="text1"/>
          <w:sz w:val="22"/>
          <w:szCs w:val="22"/>
        </w:rPr>
        <w:t xml:space="preserve"> TXN2 system. </w:t>
      </w:r>
      <w:r>
        <w:rPr>
          <w:rFonts w:eastAsia="Malgun Gothic"/>
          <w:color w:val="000000" w:themeColor="text1"/>
          <w:sz w:val="22"/>
          <w:szCs w:val="22"/>
        </w:rPr>
        <w:t xml:space="preserve">Using </w:t>
      </w:r>
      <w:r w:rsidRPr="00AC572F">
        <w:rPr>
          <w:rFonts w:eastAsia="Malgun Gothic"/>
          <w:color w:val="000000" w:themeColor="text1"/>
          <w:sz w:val="22"/>
          <w:szCs w:val="22"/>
        </w:rPr>
        <w:t>electron paramagnetic resonance (EPR) spectroscopy</w:t>
      </w:r>
      <w:r>
        <w:rPr>
          <w:rFonts w:eastAsia="Malgun Gothic"/>
          <w:color w:val="000000" w:themeColor="text1"/>
          <w:sz w:val="22"/>
          <w:szCs w:val="22"/>
        </w:rPr>
        <w:t xml:space="preserve"> (</w:t>
      </w:r>
      <w:r w:rsidRPr="001F144F">
        <w:rPr>
          <w:rFonts w:eastAsia="Malgun Gothic"/>
          <w:b/>
          <w:bCs/>
          <w:color w:val="000000" w:themeColor="text1"/>
          <w:sz w:val="22"/>
          <w:szCs w:val="22"/>
        </w:rPr>
        <w:t xml:space="preserve">Fig. </w:t>
      </w:r>
      <w:r>
        <w:rPr>
          <w:rFonts w:eastAsia="Malgun Gothic"/>
          <w:b/>
          <w:bCs/>
          <w:color w:val="000000" w:themeColor="text1"/>
          <w:sz w:val="22"/>
          <w:szCs w:val="22"/>
        </w:rPr>
        <w:t>6</w:t>
      </w:r>
      <w:r w:rsidRPr="001F144F">
        <w:rPr>
          <w:rFonts w:eastAsia="Malgun Gothic"/>
          <w:b/>
          <w:bCs/>
          <w:color w:val="000000" w:themeColor="text1"/>
          <w:sz w:val="22"/>
          <w:szCs w:val="22"/>
        </w:rPr>
        <w:t>A</w:t>
      </w:r>
      <w:r>
        <w:rPr>
          <w:rFonts w:eastAsia="Malgun Gothic"/>
          <w:color w:val="000000" w:themeColor="text1"/>
          <w:sz w:val="22"/>
          <w:szCs w:val="22"/>
        </w:rPr>
        <w:t>), we found that s</w:t>
      </w:r>
      <w:r w:rsidRPr="00AC572F">
        <w:rPr>
          <w:rFonts w:eastAsia="Malgun Gothic"/>
          <w:color w:val="000000" w:themeColor="text1"/>
          <w:sz w:val="22"/>
          <w:szCs w:val="22"/>
        </w:rPr>
        <w:t xml:space="preserve">edentary mice, regardless of genotype, displayed similar </w:t>
      </w:r>
      <w:r>
        <w:rPr>
          <w:rFonts w:eastAsia="Malgun Gothic"/>
          <w:color w:val="000000" w:themeColor="text1"/>
          <w:sz w:val="22"/>
          <w:szCs w:val="22"/>
        </w:rPr>
        <w:t xml:space="preserve">amounts of </w:t>
      </w:r>
      <w:r w:rsidRPr="00AC572F">
        <w:rPr>
          <w:rFonts w:eastAsia="Malgun Gothic"/>
          <w:color w:val="000000" w:themeColor="text1"/>
          <w:sz w:val="22"/>
          <w:szCs w:val="22"/>
        </w:rPr>
        <w:t xml:space="preserve">ROS </w:t>
      </w:r>
      <w:r>
        <w:rPr>
          <w:rFonts w:eastAsia="Malgun Gothic"/>
          <w:color w:val="000000" w:themeColor="text1"/>
          <w:sz w:val="22"/>
          <w:szCs w:val="22"/>
        </w:rPr>
        <w:t xml:space="preserve">accumulation </w:t>
      </w:r>
      <w:r w:rsidRPr="00AC572F">
        <w:rPr>
          <w:rFonts w:eastAsia="Malgun Gothic"/>
          <w:color w:val="000000" w:themeColor="text1"/>
          <w:sz w:val="22"/>
          <w:szCs w:val="22"/>
        </w:rPr>
        <w:t>at rest</w:t>
      </w:r>
      <w:r>
        <w:rPr>
          <w:rFonts w:eastAsia="Malgun Gothic"/>
          <w:color w:val="000000" w:themeColor="text1"/>
          <w:sz w:val="22"/>
          <w:szCs w:val="22"/>
        </w:rPr>
        <w:t xml:space="preserve"> </w:t>
      </w:r>
      <w:r w:rsidRPr="00AC572F">
        <w:rPr>
          <w:rFonts w:eastAsia="Malgun Gothic"/>
          <w:color w:val="000000" w:themeColor="text1"/>
          <w:sz w:val="22"/>
          <w:szCs w:val="22"/>
        </w:rPr>
        <w:t>(</w:t>
      </w:r>
      <w:r w:rsidRPr="00AC572F">
        <w:rPr>
          <w:rFonts w:eastAsia="Malgun Gothic"/>
          <w:b/>
          <w:color w:val="000000" w:themeColor="text1"/>
          <w:sz w:val="22"/>
          <w:szCs w:val="22"/>
        </w:rPr>
        <w:t xml:space="preserve">Fig. </w:t>
      </w:r>
      <w:r>
        <w:rPr>
          <w:rFonts w:eastAsia="Malgun Gothic"/>
          <w:b/>
          <w:color w:val="000000" w:themeColor="text1"/>
          <w:sz w:val="22"/>
          <w:szCs w:val="22"/>
        </w:rPr>
        <w:t xml:space="preserve">6B, </w:t>
      </w:r>
      <w:r w:rsidRPr="00AC572F">
        <w:rPr>
          <w:rFonts w:eastAsia="Malgun Gothic"/>
          <w:b/>
          <w:color w:val="000000" w:themeColor="text1"/>
          <w:sz w:val="22"/>
          <w:szCs w:val="22"/>
        </w:rPr>
        <w:t>C</w:t>
      </w:r>
      <w:r w:rsidRPr="00AC572F">
        <w:rPr>
          <w:rFonts w:eastAsia="Malgun Gothic"/>
          <w:color w:val="000000" w:themeColor="text1"/>
          <w:sz w:val="22"/>
          <w:szCs w:val="22"/>
        </w:rPr>
        <w:t xml:space="preserve">). Conversely, swimming augmented ROS </w:t>
      </w:r>
      <w:r>
        <w:rPr>
          <w:rFonts w:eastAsia="Malgun Gothic"/>
          <w:color w:val="000000" w:themeColor="text1"/>
          <w:sz w:val="22"/>
          <w:szCs w:val="22"/>
        </w:rPr>
        <w:t>accumulation</w:t>
      </w:r>
      <w:r w:rsidRPr="00AC572F">
        <w:rPr>
          <w:rFonts w:eastAsia="Malgun Gothic"/>
          <w:color w:val="000000" w:themeColor="text1"/>
          <w:sz w:val="22"/>
          <w:szCs w:val="22"/>
        </w:rPr>
        <w:t xml:space="preserve"> in </w:t>
      </w:r>
      <w:bookmarkStart w:id="4" w:name="_Hlk58592663"/>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w:t>
      </w:r>
      <w:bookmarkEnd w:id="4"/>
      <w:r w:rsidRPr="00AC572F">
        <w:rPr>
          <w:rFonts w:eastAsia="Malgun Gothic"/>
          <w:color w:val="000000" w:themeColor="text1"/>
          <w:sz w:val="22"/>
          <w:szCs w:val="22"/>
        </w:rPr>
        <w:t xml:space="preserve">myocardium, an effect not </w:t>
      </w:r>
      <w:r>
        <w:rPr>
          <w:rFonts w:eastAsia="Malgun Gothic"/>
          <w:color w:val="000000" w:themeColor="text1"/>
          <w:sz w:val="22"/>
          <w:szCs w:val="22"/>
        </w:rPr>
        <w:t>detected</w:t>
      </w:r>
      <w:r w:rsidRPr="00AC572F">
        <w:rPr>
          <w:rFonts w:eastAsia="Malgun Gothic"/>
          <w:color w:val="000000" w:themeColor="text1"/>
          <w:sz w:val="22"/>
          <w:szCs w:val="22"/>
        </w:rPr>
        <w:t xml:space="preserve"> in exercised WT mice (</w:t>
      </w:r>
      <w:r w:rsidRPr="00AC572F">
        <w:rPr>
          <w:rFonts w:eastAsia="Malgun Gothic"/>
          <w:b/>
          <w:color w:val="000000" w:themeColor="text1"/>
          <w:sz w:val="22"/>
          <w:szCs w:val="22"/>
        </w:rPr>
        <w:t xml:space="preserve">Fig. </w:t>
      </w:r>
      <w:r>
        <w:rPr>
          <w:rFonts w:eastAsia="Malgun Gothic"/>
          <w:b/>
          <w:color w:val="000000" w:themeColor="text1"/>
          <w:sz w:val="22"/>
          <w:szCs w:val="22"/>
        </w:rPr>
        <w:t>6</w:t>
      </w:r>
      <w:r w:rsidRPr="00AC572F">
        <w:rPr>
          <w:rFonts w:eastAsia="Malgun Gothic"/>
          <w:b/>
          <w:color w:val="000000" w:themeColor="text1"/>
          <w:sz w:val="22"/>
          <w:szCs w:val="22"/>
        </w:rPr>
        <w:t>C</w:t>
      </w:r>
      <w:r w:rsidRPr="00AC572F">
        <w:rPr>
          <w:rFonts w:eastAsia="Malgun Gothic"/>
          <w:color w:val="000000" w:themeColor="text1"/>
          <w:sz w:val="22"/>
          <w:szCs w:val="22"/>
        </w:rPr>
        <w:t xml:space="preserve">). </w:t>
      </w:r>
      <w:r>
        <w:rPr>
          <w:rFonts w:eastAsia="Malgun Gothic"/>
          <w:color w:val="000000" w:themeColor="text1"/>
          <w:sz w:val="22"/>
          <w:szCs w:val="22"/>
        </w:rPr>
        <w:t xml:space="preserve">Thus, the hearts of </w:t>
      </w:r>
      <w:r w:rsidRPr="000D3547">
        <w:rPr>
          <w:rFonts w:eastAsia="Malgun Gothic"/>
          <w:i/>
          <w:color w:val="000000" w:themeColor="text1"/>
          <w:sz w:val="22"/>
          <w:szCs w:val="22"/>
        </w:rPr>
        <w:t>Dsg2</w:t>
      </w:r>
      <w:r w:rsidRPr="000D3547">
        <w:rPr>
          <w:rFonts w:eastAsia="Malgun Gothic"/>
          <w:color w:val="000000" w:themeColor="text1"/>
          <w:sz w:val="22"/>
          <w:szCs w:val="22"/>
          <w:vertAlign w:val="superscript"/>
        </w:rPr>
        <w:t>mut/</w:t>
      </w:r>
      <w:proofErr w:type="spellStart"/>
      <w:r w:rsidRPr="000D3547">
        <w:rPr>
          <w:rFonts w:eastAsia="Malgun Gothic"/>
          <w:color w:val="000000" w:themeColor="text1"/>
          <w:sz w:val="22"/>
          <w:szCs w:val="22"/>
          <w:vertAlign w:val="superscript"/>
        </w:rPr>
        <w:t>mut</w:t>
      </w:r>
      <w:proofErr w:type="spellEnd"/>
      <w:r w:rsidRPr="000D3547">
        <w:rPr>
          <w:rFonts w:eastAsia="Malgun Gothic"/>
          <w:color w:val="000000" w:themeColor="text1"/>
          <w:sz w:val="22"/>
          <w:szCs w:val="22"/>
        </w:rPr>
        <w:t xml:space="preserve"> </w:t>
      </w:r>
      <w:r>
        <w:rPr>
          <w:rFonts w:eastAsia="Malgun Gothic"/>
          <w:color w:val="000000" w:themeColor="text1"/>
          <w:sz w:val="22"/>
          <w:szCs w:val="22"/>
        </w:rPr>
        <w:t>mice were deficient in scavenging ROS accumulation in response to exercise.</w:t>
      </w:r>
    </w:p>
    <w:p w14:paraId="06526F7E" w14:textId="210DAFB3" w:rsidR="0053753B" w:rsidRPr="00AC572F" w:rsidRDefault="0053753B" w:rsidP="001B4A24">
      <w:pPr>
        <w:spacing w:line="480" w:lineRule="auto"/>
        <w:ind w:firstLine="720"/>
        <w:jc w:val="both"/>
        <w:rPr>
          <w:rFonts w:eastAsia="Malgun Gothic"/>
          <w:color w:val="000000" w:themeColor="text1"/>
          <w:sz w:val="22"/>
          <w:szCs w:val="22"/>
        </w:rPr>
      </w:pPr>
      <w:r>
        <w:rPr>
          <w:rFonts w:eastAsia="Malgun Gothic"/>
          <w:color w:val="000000" w:themeColor="text1"/>
          <w:sz w:val="22"/>
          <w:szCs w:val="22"/>
        </w:rPr>
        <w:t xml:space="preserve">To determine if this deficiency in ROS scavenging is related to the TXN2 system, we evaluated the abundance of components of the TXN2 system in the hearts from WT and </w:t>
      </w:r>
      <w:r w:rsidRPr="000D3547">
        <w:rPr>
          <w:rFonts w:eastAsia="Malgun Gothic"/>
          <w:i/>
          <w:color w:val="000000" w:themeColor="text1"/>
          <w:sz w:val="22"/>
          <w:szCs w:val="22"/>
        </w:rPr>
        <w:t>Dsg2</w:t>
      </w:r>
      <w:r w:rsidRPr="000D3547">
        <w:rPr>
          <w:rFonts w:eastAsia="Malgun Gothic"/>
          <w:color w:val="000000" w:themeColor="text1"/>
          <w:sz w:val="22"/>
          <w:szCs w:val="22"/>
          <w:vertAlign w:val="superscript"/>
        </w:rPr>
        <w:t>mut/</w:t>
      </w:r>
      <w:proofErr w:type="spellStart"/>
      <w:r w:rsidRPr="000D3547">
        <w:rPr>
          <w:rFonts w:eastAsia="Malgun Gothic"/>
          <w:color w:val="000000" w:themeColor="text1"/>
          <w:sz w:val="22"/>
          <w:szCs w:val="22"/>
          <w:vertAlign w:val="superscript"/>
        </w:rPr>
        <w:t>mut</w:t>
      </w:r>
      <w:proofErr w:type="spellEnd"/>
      <w:r w:rsidRPr="000D3547">
        <w:rPr>
          <w:rFonts w:eastAsia="Malgun Gothic"/>
          <w:color w:val="000000" w:themeColor="text1"/>
          <w:sz w:val="22"/>
          <w:szCs w:val="22"/>
        </w:rPr>
        <w:t xml:space="preserve"> mice </w:t>
      </w:r>
      <w:r>
        <w:rPr>
          <w:rFonts w:eastAsia="Malgun Gothic"/>
          <w:color w:val="000000" w:themeColor="text1"/>
          <w:sz w:val="22"/>
          <w:szCs w:val="22"/>
        </w:rPr>
        <w:t xml:space="preserve">under resting or exercised conditions. </w:t>
      </w:r>
      <w:r w:rsidRPr="00AC572F">
        <w:rPr>
          <w:rFonts w:eastAsia="Malgun Gothic"/>
          <w:color w:val="000000" w:themeColor="text1"/>
          <w:sz w:val="22"/>
          <w:szCs w:val="22"/>
        </w:rPr>
        <w:t xml:space="preserve">Compared to </w:t>
      </w:r>
      <w:r>
        <w:rPr>
          <w:rFonts w:eastAsia="Malgun Gothic"/>
          <w:color w:val="000000" w:themeColor="text1"/>
          <w:sz w:val="22"/>
          <w:szCs w:val="22"/>
        </w:rPr>
        <w:t xml:space="preserve">hearts from </w:t>
      </w:r>
      <w:r w:rsidRPr="00AC572F">
        <w:rPr>
          <w:rFonts w:eastAsia="Malgun Gothic"/>
          <w:color w:val="000000" w:themeColor="text1"/>
          <w:sz w:val="22"/>
          <w:szCs w:val="22"/>
        </w:rPr>
        <w:t xml:space="preserve">WT mice, </w:t>
      </w:r>
      <w:r>
        <w:rPr>
          <w:rFonts w:eastAsia="Malgun Gothic"/>
          <w:color w:val="000000" w:themeColor="text1"/>
          <w:sz w:val="22"/>
          <w:szCs w:val="22"/>
        </w:rPr>
        <w:t xml:space="preserve">hearts from </w:t>
      </w:r>
      <w:r w:rsidRPr="00AC572F">
        <w:rPr>
          <w:rFonts w:eastAsia="Malgun Gothic"/>
          <w:color w:val="000000" w:themeColor="text1"/>
          <w:sz w:val="22"/>
          <w:szCs w:val="22"/>
        </w:rPr>
        <w:t xml:space="preserve">sedentary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w:t>
      </w:r>
      <w:r w:rsidRPr="00AC572F">
        <w:rPr>
          <w:rFonts w:eastAsia="Malgun Gothic"/>
          <w:color w:val="000000" w:themeColor="text1"/>
          <w:sz w:val="22"/>
          <w:szCs w:val="22"/>
        </w:rPr>
        <w:lastRenderedPageBreak/>
        <w:t xml:space="preserve">displayed a trend towards reduced </w:t>
      </w:r>
      <w:r>
        <w:rPr>
          <w:rFonts w:eastAsia="Malgun Gothic"/>
          <w:color w:val="000000" w:themeColor="text1"/>
          <w:sz w:val="22"/>
          <w:szCs w:val="22"/>
        </w:rPr>
        <w:t xml:space="preserve">amounts of </w:t>
      </w:r>
      <w:r w:rsidRPr="00AC572F">
        <w:rPr>
          <w:rFonts w:eastAsia="Malgun Gothic"/>
          <w:color w:val="000000" w:themeColor="text1"/>
          <w:sz w:val="22"/>
          <w:szCs w:val="22"/>
        </w:rPr>
        <w:t>TXN2 and peroxiredoxin-3 (PRDX3), a mitochondri</w:t>
      </w:r>
      <w:r>
        <w:rPr>
          <w:rFonts w:eastAsia="Malgun Gothic"/>
          <w:color w:val="000000" w:themeColor="text1"/>
          <w:sz w:val="22"/>
          <w:szCs w:val="22"/>
        </w:rPr>
        <w:t>a</w:t>
      </w:r>
      <w:r w:rsidRPr="00AC572F">
        <w:rPr>
          <w:rFonts w:eastAsia="Malgun Gothic"/>
          <w:color w:val="000000" w:themeColor="text1"/>
          <w:sz w:val="22"/>
          <w:szCs w:val="22"/>
        </w:rPr>
        <w:t xml:space="preserve">-specific peroxidase </w:t>
      </w:r>
      <w:r w:rsidR="001B4A24">
        <w:rPr>
          <w:rFonts w:eastAsia="Malgun Gothic"/>
          <w:color w:val="000000" w:themeColor="text1"/>
          <w:sz w:val="22"/>
          <w:szCs w:val="22"/>
        </w:rPr>
        <w:t>(51)</w:t>
      </w:r>
      <w:r>
        <w:rPr>
          <w:rFonts w:eastAsia="Malgun Gothic"/>
          <w:color w:val="000000" w:themeColor="text1"/>
          <w:sz w:val="22"/>
          <w:szCs w:val="22"/>
        </w:rPr>
        <w:t>, albeit not significant</w:t>
      </w:r>
      <w:r w:rsidRPr="00AC572F">
        <w:rPr>
          <w:rFonts w:eastAsia="Malgun Gothic"/>
          <w:color w:val="000000" w:themeColor="text1"/>
          <w:sz w:val="22"/>
          <w:szCs w:val="22"/>
        </w:rPr>
        <w:t xml:space="preserve"> (</w:t>
      </w:r>
      <w:r w:rsidRPr="00AC572F">
        <w:rPr>
          <w:rFonts w:eastAsia="Malgun Gothic"/>
          <w:b/>
          <w:color w:val="000000" w:themeColor="text1"/>
          <w:sz w:val="22"/>
          <w:szCs w:val="22"/>
        </w:rPr>
        <w:t xml:space="preserve">Fig. </w:t>
      </w:r>
      <w:r>
        <w:rPr>
          <w:rFonts w:eastAsia="Malgun Gothic"/>
          <w:b/>
          <w:color w:val="000000" w:themeColor="text1"/>
          <w:sz w:val="22"/>
          <w:szCs w:val="22"/>
        </w:rPr>
        <w:t>6</w:t>
      </w:r>
      <w:r w:rsidRPr="00AC572F">
        <w:rPr>
          <w:rFonts w:eastAsia="Malgun Gothic"/>
          <w:b/>
          <w:color w:val="000000" w:themeColor="text1"/>
          <w:sz w:val="22"/>
          <w:szCs w:val="22"/>
        </w:rPr>
        <w:t>D, E</w:t>
      </w:r>
      <w:r w:rsidRPr="00AC572F">
        <w:rPr>
          <w:rFonts w:eastAsia="Malgun Gothic"/>
          <w:color w:val="000000" w:themeColor="text1"/>
          <w:sz w:val="22"/>
          <w:szCs w:val="22"/>
        </w:rPr>
        <w:t xml:space="preserve">). Strikingly, myocardial </w:t>
      </w:r>
      <w:r w:rsidRPr="00AC572F">
        <w:rPr>
          <w:rFonts w:eastAsia="Malgun Gothic"/>
          <w:bCs/>
          <w:color w:val="000000" w:themeColor="text1"/>
          <w:sz w:val="22"/>
          <w:szCs w:val="22"/>
        </w:rPr>
        <w:t xml:space="preserve">TXN2 reductase (TXNRD2) </w:t>
      </w:r>
      <w:r w:rsidRPr="00AC572F">
        <w:rPr>
          <w:rFonts w:eastAsia="Malgun Gothic"/>
          <w:color w:val="000000" w:themeColor="text1"/>
          <w:sz w:val="22"/>
          <w:szCs w:val="22"/>
        </w:rPr>
        <w:t xml:space="preserve">was nearly </w:t>
      </w:r>
      <w:r>
        <w:rPr>
          <w:rFonts w:eastAsia="Malgun Gothic"/>
          <w:color w:val="000000" w:themeColor="text1"/>
          <w:sz w:val="22"/>
          <w:szCs w:val="22"/>
        </w:rPr>
        <w:t>undetectable</w:t>
      </w:r>
      <w:r w:rsidRPr="00AC572F">
        <w:rPr>
          <w:rFonts w:eastAsia="Malgun Gothic"/>
          <w:color w:val="000000" w:themeColor="text1"/>
          <w:sz w:val="22"/>
          <w:szCs w:val="22"/>
        </w:rPr>
        <w:t xml:space="preserve"> in sedentary mutants (</w:t>
      </w:r>
      <w:r w:rsidRPr="00AC572F">
        <w:rPr>
          <w:rFonts w:eastAsia="Malgun Gothic"/>
          <w:b/>
          <w:color w:val="000000" w:themeColor="text1"/>
          <w:sz w:val="22"/>
          <w:szCs w:val="22"/>
        </w:rPr>
        <w:t xml:space="preserve">Fig. </w:t>
      </w:r>
      <w:r>
        <w:rPr>
          <w:rFonts w:eastAsia="Malgun Gothic"/>
          <w:b/>
          <w:color w:val="000000" w:themeColor="text1"/>
          <w:sz w:val="22"/>
          <w:szCs w:val="22"/>
        </w:rPr>
        <w:t>6</w:t>
      </w:r>
      <w:r w:rsidRPr="00AC572F">
        <w:rPr>
          <w:rFonts w:eastAsia="Malgun Gothic"/>
          <w:b/>
          <w:color w:val="000000" w:themeColor="text1"/>
          <w:sz w:val="22"/>
          <w:szCs w:val="22"/>
        </w:rPr>
        <w:t>D, E</w:t>
      </w:r>
      <w:r w:rsidRPr="00AC572F">
        <w:rPr>
          <w:rFonts w:eastAsia="Malgun Gothic"/>
          <w:color w:val="000000" w:themeColor="text1"/>
          <w:sz w:val="22"/>
          <w:szCs w:val="22"/>
        </w:rPr>
        <w:t xml:space="preserve">). </w:t>
      </w:r>
      <w:r>
        <w:rPr>
          <w:rFonts w:eastAsia="Malgun Gothic"/>
          <w:color w:val="000000" w:themeColor="text1"/>
          <w:sz w:val="22"/>
          <w:szCs w:val="22"/>
        </w:rPr>
        <w:t>I</w:t>
      </w:r>
      <w:r w:rsidRPr="00AC572F">
        <w:rPr>
          <w:rFonts w:eastAsia="Malgun Gothic"/>
          <w:color w:val="000000" w:themeColor="text1"/>
          <w:sz w:val="22"/>
          <w:szCs w:val="22"/>
        </w:rPr>
        <w:t>n healthy rodents</w:t>
      </w:r>
      <w:r>
        <w:rPr>
          <w:rFonts w:eastAsia="Malgun Gothic"/>
          <w:color w:val="000000" w:themeColor="text1"/>
          <w:sz w:val="22"/>
          <w:szCs w:val="22"/>
        </w:rPr>
        <w:t>,</w:t>
      </w:r>
      <w:r w:rsidRPr="00AC572F">
        <w:rPr>
          <w:rFonts w:eastAsia="Malgun Gothic"/>
          <w:color w:val="000000" w:themeColor="text1"/>
          <w:sz w:val="22"/>
          <w:szCs w:val="22"/>
        </w:rPr>
        <w:t xml:space="preserve"> myocardial TXNRD2 is upregulated in response to physical training </w:t>
      </w:r>
      <w:r w:rsidR="001B4A24">
        <w:rPr>
          <w:rFonts w:eastAsia="Malgun Gothic"/>
          <w:color w:val="000000" w:themeColor="text1"/>
          <w:sz w:val="22"/>
          <w:szCs w:val="22"/>
        </w:rPr>
        <w:t>(52)</w:t>
      </w:r>
      <w:r>
        <w:rPr>
          <w:rFonts w:eastAsia="Malgun Gothic"/>
          <w:color w:val="000000" w:themeColor="text1"/>
          <w:sz w:val="22"/>
          <w:szCs w:val="22"/>
        </w:rPr>
        <w:t>.</w:t>
      </w:r>
      <w:r w:rsidRPr="00AC572F">
        <w:rPr>
          <w:rFonts w:eastAsia="Malgun Gothic"/>
          <w:color w:val="000000" w:themeColor="text1"/>
          <w:sz w:val="22"/>
          <w:szCs w:val="22"/>
        </w:rPr>
        <w:t xml:space="preserve"> </w:t>
      </w:r>
      <w:r>
        <w:rPr>
          <w:rFonts w:eastAsia="Malgun Gothic"/>
          <w:color w:val="000000" w:themeColor="text1"/>
          <w:sz w:val="22"/>
          <w:szCs w:val="22"/>
        </w:rPr>
        <w:t xml:space="preserve">Therefore, </w:t>
      </w:r>
      <w:r w:rsidRPr="00AC572F">
        <w:rPr>
          <w:rFonts w:eastAsia="Malgun Gothic"/>
          <w:color w:val="000000" w:themeColor="text1"/>
          <w:sz w:val="22"/>
          <w:szCs w:val="22"/>
        </w:rPr>
        <w:t xml:space="preserve">we tested whether swimming </w:t>
      </w:r>
      <w:r>
        <w:rPr>
          <w:rFonts w:eastAsia="Malgun Gothic"/>
          <w:color w:val="000000" w:themeColor="text1"/>
          <w:sz w:val="22"/>
          <w:szCs w:val="22"/>
        </w:rPr>
        <w:t>increased</w:t>
      </w:r>
      <w:r w:rsidRPr="00AC572F">
        <w:rPr>
          <w:rFonts w:eastAsia="Malgun Gothic"/>
          <w:color w:val="000000" w:themeColor="text1"/>
          <w:sz w:val="22"/>
          <w:szCs w:val="22"/>
        </w:rPr>
        <w:t xml:space="preserve"> TXNRD2 </w:t>
      </w:r>
      <w:r>
        <w:rPr>
          <w:rFonts w:eastAsia="Malgun Gothic"/>
          <w:color w:val="000000" w:themeColor="text1"/>
          <w:sz w:val="22"/>
          <w:szCs w:val="22"/>
        </w:rPr>
        <w:t>abundance</w:t>
      </w:r>
      <w:r w:rsidRPr="00AC572F">
        <w:rPr>
          <w:rFonts w:eastAsia="Malgun Gothic"/>
          <w:color w:val="000000" w:themeColor="text1"/>
          <w:sz w:val="22"/>
          <w:szCs w:val="22"/>
        </w:rPr>
        <w:t xml:space="preserve"> in exercised cohorts. Although TXNRD2 </w:t>
      </w:r>
      <w:r>
        <w:rPr>
          <w:rFonts w:eastAsia="Malgun Gothic"/>
          <w:color w:val="000000" w:themeColor="text1"/>
          <w:sz w:val="22"/>
          <w:szCs w:val="22"/>
        </w:rPr>
        <w:t>abundance</w:t>
      </w:r>
      <w:r w:rsidRPr="00AC572F">
        <w:rPr>
          <w:rFonts w:eastAsia="Malgun Gothic"/>
          <w:color w:val="000000" w:themeColor="text1"/>
          <w:sz w:val="22"/>
          <w:szCs w:val="22"/>
        </w:rPr>
        <w:t xml:space="preserve"> remained considerably lower in the myocardium from exercised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compared to</w:t>
      </w:r>
      <w:r>
        <w:rPr>
          <w:rFonts w:eastAsia="Malgun Gothic"/>
          <w:color w:val="000000" w:themeColor="text1"/>
          <w:sz w:val="22"/>
          <w:szCs w:val="22"/>
        </w:rPr>
        <w:t xml:space="preserve"> that</w:t>
      </w:r>
      <w:r w:rsidRPr="00AC572F">
        <w:rPr>
          <w:rFonts w:eastAsia="Malgun Gothic"/>
          <w:color w:val="000000" w:themeColor="text1"/>
          <w:sz w:val="22"/>
          <w:szCs w:val="22"/>
        </w:rPr>
        <w:t xml:space="preserve"> </w:t>
      </w:r>
      <w:r>
        <w:rPr>
          <w:rFonts w:eastAsia="Malgun Gothic"/>
          <w:color w:val="000000" w:themeColor="text1"/>
          <w:sz w:val="22"/>
          <w:szCs w:val="22"/>
        </w:rPr>
        <w:t xml:space="preserve">in the myocardium of </w:t>
      </w:r>
      <w:r w:rsidRPr="00AC572F">
        <w:rPr>
          <w:rFonts w:eastAsia="Malgun Gothic"/>
          <w:color w:val="000000" w:themeColor="text1"/>
          <w:sz w:val="22"/>
          <w:szCs w:val="22"/>
        </w:rPr>
        <w:t>exercised WT mice (</w:t>
      </w:r>
      <w:r w:rsidRPr="00AC572F">
        <w:rPr>
          <w:rFonts w:eastAsia="Malgun Gothic"/>
          <w:b/>
          <w:color w:val="000000" w:themeColor="text1"/>
          <w:sz w:val="22"/>
          <w:szCs w:val="22"/>
        </w:rPr>
        <w:t xml:space="preserve">Fig. </w:t>
      </w:r>
      <w:r>
        <w:rPr>
          <w:rFonts w:eastAsia="Malgun Gothic"/>
          <w:b/>
          <w:color w:val="000000" w:themeColor="text1"/>
          <w:sz w:val="22"/>
          <w:szCs w:val="22"/>
        </w:rPr>
        <w:t>6</w:t>
      </w:r>
      <w:r w:rsidRPr="00AC572F">
        <w:rPr>
          <w:rFonts w:eastAsia="Malgun Gothic"/>
          <w:b/>
          <w:color w:val="000000" w:themeColor="text1"/>
          <w:sz w:val="22"/>
          <w:szCs w:val="22"/>
        </w:rPr>
        <w:t>D, E</w:t>
      </w:r>
      <w:r w:rsidRPr="00AC572F">
        <w:rPr>
          <w:rFonts w:eastAsia="Malgun Gothic"/>
          <w:color w:val="000000" w:themeColor="text1"/>
          <w:sz w:val="22"/>
          <w:szCs w:val="22"/>
        </w:rPr>
        <w:t xml:space="preserve">), TXNRD2 </w:t>
      </w:r>
      <w:r>
        <w:rPr>
          <w:rFonts w:eastAsia="Malgun Gothic"/>
          <w:color w:val="000000" w:themeColor="text1"/>
          <w:sz w:val="22"/>
          <w:szCs w:val="22"/>
        </w:rPr>
        <w:t>abundance</w:t>
      </w:r>
      <w:r w:rsidRPr="00AC572F">
        <w:rPr>
          <w:rFonts w:eastAsia="Malgun Gothic"/>
          <w:color w:val="000000" w:themeColor="text1"/>
          <w:sz w:val="22"/>
          <w:szCs w:val="22"/>
        </w:rPr>
        <w:t xml:space="preserve"> </w:t>
      </w:r>
      <w:r>
        <w:rPr>
          <w:rFonts w:eastAsia="Malgun Gothic"/>
          <w:color w:val="000000" w:themeColor="text1"/>
          <w:sz w:val="22"/>
          <w:szCs w:val="22"/>
        </w:rPr>
        <w:t>increased</w:t>
      </w:r>
      <w:r w:rsidRPr="00AC572F">
        <w:rPr>
          <w:rFonts w:eastAsia="Malgun Gothic"/>
          <w:color w:val="000000" w:themeColor="text1"/>
          <w:sz w:val="22"/>
          <w:szCs w:val="22"/>
        </w:rPr>
        <w:t xml:space="preserve"> in response to exercise (</w:t>
      </w:r>
      <w:r w:rsidRPr="00AC572F">
        <w:rPr>
          <w:rFonts w:eastAsia="Malgun Gothic"/>
          <w:b/>
          <w:color w:val="000000" w:themeColor="text1"/>
          <w:sz w:val="22"/>
          <w:szCs w:val="22"/>
        </w:rPr>
        <w:t xml:space="preserve">Fig. </w:t>
      </w:r>
      <w:r>
        <w:rPr>
          <w:rFonts w:eastAsia="Malgun Gothic"/>
          <w:b/>
          <w:color w:val="000000" w:themeColor="text1"/>
          <w:sz w:val="22"/>
          <w:szCs w:val="22"/>
        </w:rPr>
        <w:t>6</w:t>
      </w:r>
      <w:r w:rsidRPr="00AC572F">
        <w:rPr>
          <w:rFonts w:eastAsia="Malgun Gothic"/>
          <w:b/>
          <w:color w:val="000000" w:themeColor="text1"/>
          <w:sz w:val="22"/>
          <w:szCs w:val="22"/>
        </w:rPr>
        <w:t>D, F</w:t>
      </w:r>
      <w:r w:rsidRPr="00AC572F">
        <w:rPr>
          <w:rFonts w:eastAsia="Malgun Gothic"/>
          <w:color w:val="000000" w:themeColor="text1"/>
          <w:sz w:val="22"/>
          <w:szCs w:val="22"/>
        </w:rPr>
        <w:t xml:space="preserve">). </w:t>
      </w:r>
      <w:r>
        <w:rPr>
          <w:rFonts w:eastAsia="Malgun Gothic"/>
          <w:color w:val="000000" w:themeColor="text1"/>
          <w:sz w:val="22"/>
          <w:szCs w:val="22"/>
        </w:rPr>
        <w:t xml:space="preserve">When normalized to the amount in hearts from sedentary </w:t>
      </w:r>
      <w:r w:rsidRPr="00833AF5">
        <w:rPr>
          <w:rFonts w:eastAsia="Malgun Gothic"/>
          <w:i/>
          <w:color w:val="000000" w:themeColor="text1"/>
          <w:sz w:val="22"/>
          <w:szCs w:val="22"/>
        </w:rPr>
        <w:t>Dsg2</w:t>
      </w:r>
      <w:r w:rsidRPr="00833AF5">
        <w:rPr>
          <w:rFonts w:eastAsia="Malgun Gothic"/>
          <w:color w:val="000000" w:themeColor="text1"/>
          <w:sz w:val="22"/>
          <w:szCs w:val="22"/>
          <w:vertAlign w:val="superscript"/>
        </w:rPr>
        <w:t>mut/</w:t>
      </w:r>
      <w:proofErr w:type="spellStart"/>
      <w:r w:rsidRPr="00833AF5">
        <w:rPr>
          <w:rFonts w:eastAsia="Malgun Gothic"/>
          <w:color w:val="000000" w:themeColor="text1"/>
          <w:sz w:val="22"/>
          <w:szCs w:val="22"/>
          <w:vertAlign w:val="superscript"/>
        </w:rPr>
        <w:t>mut</w:t>
      </w:r>
      <w:proofErr w:type="spellEnd"/>
      <w:r w:rsidRPr="00833AF5">
        <w:rPr>
          <w:rFonts w:eastAsia="Malgun Gothic"/>
          <w:color w:val="000000" w:themeColor="text1"/>
          <w:sz w:val="22"/>
          <w:szCs w:val="22"/>
        </w:rPr>
        <w:t xml:space="preserve"> mice</w:t>
      </w:r>
      <w:r>
        <w:rPr>
          <w:rFonts w:eastAsia="Malgun Gothic"/>
          <w:color w:val="000000" w:themeColor="text1"/>
          <w:sz w:val="22"/>
          <w:szCs w:val="22"/>
        </w:rPr>
        <w:t>,</w:t>
      </w:r>
      <w:r w:rsidRPr="00833AF5">
        <w:rPr>
          <w:rFonts w:eastAsia="Malgun Gothic"/>
          <w:color w:val="000000" w:themeColor="text1"/>
          <w:sz w:val="22"/>
          <w:szCs w:val="22"/>
        </w:rPr>
        <w:t xml:space="preserve"> </w:t>
      </w:r>
      <w:r>
        <w:rPr>
          <w:rFonts w:eastAsia="Malgun Gothic"/>
          <w:color w:val="000000" w:themeColor="text1"/>
          <w:sz w:val="22"/>
          <w:szCs w:val="22"/>
        </w:rPr>
        <w:t>m</w:t>
      </w:r>
      <w:r w:rsidRPr="00AC572F">
        <w:rPr>
          <w:rFonts w:eastAsia="Malgun Gothic"/>
          <w:color w:val="000000" w:themeColor="text1"/>
          <w:sz w:val="22"/>
          <w:szCs w:val="22"/>
        </w:rPr>
        <w:t xml:space="preserve">yocardial samples from exercised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displayed increased TXNRD2 </w:t>
      </w:r>
      <w:r>
        <w:rPr>
          <w:rFonts w:eastAsia="Malgun Gothic"/>
          <w:color w:val="000000" w:themeColor="text1"/>
          <w:sz w:val="22"/>
          <w:szCs w:val="22"/>
        </w:rPr>
        <w:t xml:space="preserve">abundance </w:t>
      </w:r>
      <w:r w:rsidRPr="00AC572F">
        <w:rPr>
          <w:rFonts w:eastAsia="Malgun Gothic"/>
          <w:color w:val="000000" w:themeColor="text1"/>
          <w:sz w:val="22"/>
          <w:szCs w:val="22"/>
        </w:rPr>
        <w:t>(</w:t>
      </w:r>
      <w:r w:rsidRPr="00AC572F">
        <w:rPr>
          <w:rFonts w:eastAsia="Malgun Gothic"/>
          <w:b/>
          <w:color w:val="000000" w:themeColor="text1"/>
          <w:sz w:val="22"/>
          <w:szCs w:val="22"/>
        </w:rPr>
        <w:t xml:space="preserve">Fig. </w:t>
      </w:r>
      <w:r>
        <w:rPr>
          <w:rFonts w:eastAsia="Malgun Gothic"/>
          <w:b/>
          <w:color w:val="000000" w:themeColor="text1"/>
          <w:sz w:val="22"/>
          <w:szCs w:val="22"/>
        </w:rPr>
        <w:t>6</w:t>
      </w:r>
      <w:r w:rsidRPr="00AC572F">
        <w:rPr>
          <w:rFonts w:eastAsia="Malgun Gothic"/>
          <w:b/>
          <w:color w:val="000000" w:themeColor="text1"/>
          <w:sz w:val="22"/>
          <w:szCs w:val="22"/>
        </w:rPr>
        <w:t>F</w:t>
      </w:r>
      <w:r w:rsidRPr="00AC572F">
        <w:rPr>
          <w:rFonts w:eastAsia="Malgun Gothic"/>
          <w:color w:val="000000" w:themeColor="text1"/>
          <w:sz w:val="22"/>
          <w:szCs w:val="22"/>
        </w:rPr>
        <w:t>)</w:t>
      </w:r>
      <w:r>
        <w:rPr>
          <w:rFonts w:eastAsia="Malgun Gothic"/>
          <w:color w:val="000000" w:themeColor="text1"/>
          <w:sz w:val="22"/>
          <w:szCs w:val="22"/>
        </w:rPr>
        <w:t xml:space="preserve">. </w:t>
      </w:r>
      <w:r w:rsidRPr="00AC572F">
        <w:rPr>
          <w:rFonts w:eastAsia="Malgun Gothic"/>
          <w:color w:val="000000" w:themeColor="text1"/>
          <w:sz w:val="22"/>
          <w:szCs w:val="22"/>
        </w:rPr>
        <w:t xml:space="preserve"> </w:t>
      </w:r>
      <w:r>
        <w:rPr>
          <w:rFonts w:eastAsia="Malgun Gothic"/>
          <w:color w:val="000000" w:themeColor="text1"/>
          <w:sz w:val="22"/>
          <w:szCs w:val="22"/>
        </w:rPr>
        <w:t>In contrast to TXNRD2, e</w:t>
      </w:r>
      <w:r w:rsidRPr="00AC572F">
        <w:rPr>
          <w:rFonts w:eastAsia="Malgun Gothic"/>
          <w:color w:val="000000" w:themeColor="text1"/>
          <w:sz w:val="22"/>
          <w:szCs w:val="22"/>
        </w:rPr>
        <w:t xml:space="preserve">xercise led to a further </w:t>
      </w:r>
      <w:r>
        <w:rPr>
          <w:rFonts w:eastAsia="Malgun Gothic"/>
          <w:color w:val="000000" w:themeColor="text1"/>
          <w:sz w:val="22"/>
          <w:szCs w:val="22"/>
        </w:rPr>
        <w:t>decrease</w:t>
      </w:r>
      <w:r w:rsidRPr="00AC572F">
        <w:rPr>
          <w:rFonts w:eastAsia="Malgun Gothic"/>
          <w:color w:val="000000" w:themeColor="text1"/>
          <w:sz w:val="22"/>
          <w:szCs w:val="22"/>
        </w:rPr>
        <w:t xml:space="preserve"> in TXN2 and PRDX3 content in </w:t>
      </w:r>
      <w:r>
        <w:rPr>
          <w:rFonts w:eastAsia="Malgun Gothic"/>
          <w:color w:val="000000" w:themeColor="text1"/>
          <w:sz w:val="22"/>
          <w:szCs w:val="22"/>
        </w:rPr>
        <w:t xml:space="preserve">myocardium from </w:t>
      </w:r>
      <w:r w:rsidRPr="00AC572F">
        <w:rPr>
          <w:rFonts w:eastAsia="Malgun Gothic"/>
          <w:color w:val="000000" w:themeColor="text1"/>
          <w:sz w:val="22"/>
          <w:szCs w:val="22"/>
        </w:rPr>
        <w:t>ACM mice (</w:t>
      </w:r>
      <w:r w:rsidRPr="00AC572F">
        <w:rPr>
          <w:rFonts w:eastAsia="Malgun Gothic"/>
          <w:b/>
          <w:color w:val="000000" w:themeColor="text1"/>
          <w:sz w:val="22"/>
          <w:szCs w:val="22"/>
        </w:rPr>
        <w:t xml:space="preserve">Fig. </w:t>
      </w:r>
      <w:r>
        <w:rPr>
          <w:rFonts w:eastAsia="Malgun Gothic"/>
          <w:b/>
          <w:color w:val="000000" w:themeColor="text1"/>
          <w:sz w:val="22"/>
          <w:szCs w:val="22"/>
        </w:rPr>
        <w:t>6</w:t>
      </w:r>
      <w:r w:rsidRPr="00AC572F">
        <w:rPr>
          <w:rFonts w:eastAsia="Malgun Gothic"/>
          <w:b/>
          <w:color w:val="000000" w:themeColor="text1"/>
          <w:sz w:val="22"/>
          <w:szCs w:val="22"/>
        </w:rPr>
        <w:t>D, E</w:t>
      </w:r>
      <w:r w:rsidRPr="00AC572F">
        <w:rPr>
          <w:rFonts w:eastAsia="Malgun Gothic"/>
          <w:color w:val="000000" w:themeColor="text1"/>
          <w:sz w:val="22"/>
          <w:szCs w:val="22"/>
        </w:rPr>
        <w:t xml:space="preserve">). </w:t>
      </w:r>
    </w:p>
    <w:p w14:paraId="238BF836" w14:textId="45BF919B" w:rsidR="0053753B" w:rsidRPr="00AC572F" w:rsidRDefault="0053753B" w:rsidP="001B4A24">
      <w:pPr>
        <w:spacing w:line="480" w:lineRule="auto"/>
        <w:ind w:firstLine="720"/>
        <w:jc w:val="both"/>
        <w:rPr>
          <w:rFonts w:eastAsia="Malgun Gothic"/>
          <w:color w:val="000000" w:themeColor="text1"/>
          <w:sz w:val="22"/>
          <w:szCs w:val="22"/>
        </w:rPr>
      </w:pPr>
      <w:r w:rsidRPr="00AC572F">
        <w:rPr>
          <w:rFonts w:eastAsia="Malgun Gothic"/>
          <w:color w:val="000000" w:themeColor="text1"/>
          <w:sz w:val="22"/>
          <w:szCs w:val="22"/>
        </w:rPr>
        <w:t xml:space="preserve">Mitochondrial ROS can induce ROS release from cytosolic sources </w:t>
      </w:r>
      <w:r w:rsidR="001B4A24">
        <w:rPr>
          <w:rFonts w:eastAsia="Malgun Gothic"/>
          <w:color w:val="000000" w:themeColor="text1"/>
          <w:sz w:val="22"/>
          <w:szCs w:val="22"/>
        </w:rPr>
        <w:t>(53)</w:t>
      </w:r>
      <w:r w:rsidRPr="00AC572F">
        <w:rPr>
          <w:rFonts w:eastAsia="Malgun Gothic"/>
          <w:color w:val="000000" w:themeColor="text1"/>
          <w:sz w:val="22"/>
          <w:szCs w:val="22"/>
        </w:rPr>
        <w:t xml:space="preserve"> and </w:t>
      </w:r>
      <w:r>
        <w:rPr>
          <w:rFonts w:eastAsia="Malgun Gothic"/>
          <w:color w:val="000000" w:themeColor="text1"/>
          <w:sz w:val="22"/>
          <w:szCs w:val="22"/>
        </w:rPr>
        <w:t xml:space="preserve">inhibition of </w:t>
      </w:r>
      <w:r w:rsidRPr="00AC572F">
        <w:rPr>
          <w:rFonts w:eastAsia="Malgun Gothic"/>
          <w:color w:val="000000" w:themeColor="text1"/>
          <w:sz w:val="22"/>
          <w:szCs w:val="22"/>
        </w:rPr>
        <w:t xml:space="preserve">cytosolic thioredoxin-1 (TXN1) leads to myocardial oxidative damage </w:t>
      </w:r>
      <w:r w:rsidR="001B4A24">
        <w:rPr>
          <w:rFonts w:eastAsia="Malgun Gothic"/>
          <w:color w:val="000000" w:themeColor="text1"/>
          <w:sz w:val="22"/>
          <w:szCs w:val="22"/>
        </w:rPr>
        <w:t>(54)</w:t>
      </w:r>
      <w:r>
        <w:rPr>
          <w:rFonts w:eastAsia="Malgun Gothic"/>
          <w:color w:val="000000" w:themeColor="text1"/>
          <w:sz w:val="22"/>
          <w:szCs w:val="22"/>
        </w:rPr>
        <w:t>.</w:t>
      </w:r>
      <w:r w:rsidRPr="00AC572F">
        <w:rPr>
          <w:rFonts w:eastAsia="Malgun Gothic"/>
          <w:color w:val="000000" w:themeColor="text1"/>
          <w:sz w:val="22"/>
          <w:szCs w:val="22"/>
        </w:rPr>
        <w:t xml:space="preserve"> Therefore, we evaluated the status of cytosolic TXN1 and TXN1 reductase (TXNRD1). Regardless of genotype, both sedentary and exercise cohorts displayed similar TXN1 content (</w:t>
      </w:r>
      <w:r w:rsidRPr="00AC572F">
        <w:rPr>
          <w:rFonts w:eastAsia="Malgun Gothic"/>
          <w:b/>
          <w:color w:val="000000" w:themeColor="text1"/>
          <w:sz w:val="22"/>
          <w:szCs w:val="22"/>
        </w:rPr>
        <w:t xml:space="preserve">Fig. </w:t>
      </w:r>
      <w:r>
        <w:rPr>
          <w:rFonts w:eastAsia="Malgun Gothic"/>
          <w:b/>
          <w:color w:val="000000" w:themeColor="text1"/>
          <w:sz w:val="22"/>
          <w:szCs w:val="22"/>
        </w:rPr>
        <w:t>6</w:t>
      </w:r>
      <w:r w:rsidRPr="00AC572F">
        <w:rPr>
          <w:rFonts w:eastAsia="Malgun Gothic"/>
          <w:b/>
          <w:color w:val="000000" w:themeColor="text1"/>
          <w:sz w:val="22"/>
          <w:szCs w:val="22"/>
        </w:rPr>
        <w:t>G</w:t>
      </w:r>
      <w:r w:rsidRPr="00AC572F">
        <w:rPr>
          <w:rFonts w:eastAsia="Malgun Gothic"/>
          <w:color w:val="000000" w:themeColor="text1"/>
          <w:sz w:val="22"/>
          <w:szCs w:val="22"/>
        </w:rPr>
        <w:t xml:space="preserve">). Although TXNRD1 </w:t>
      </w:r>
      <w:r>
        <w:rPr>
          <w:rFonts w:eastAsia="Malgun Gothic"/>
          <w:color w:val="000000" w:themeColor="text1"/>
          <w:sz w:val="22"/>
          <w:szCs w:val="22"/>
        </w:rPr>
        <w:t>abundance</w:t>
      </w:r>
      <w:r w:rsidRPr="00AC572F">
        <w:rPr>
          <w:rFonts w:eastAsia="Malgun Gothic"/>
          <w:color w:val="000000" w:themeColor="text1"/>
          <w:sz w:val="22"/>
          <w:szCs w:val="22"/>
        </w:rPr>
        <w:t xml:space="preserve"> w</w:t>
      </w:r>
      <w:r>
        <w:rPr>
          <w:rFonts w:eastAsia="Malgun Gothic"/>
          <w:color w:val="000000" w:themeColor="text1"/>
          <w:sz w:val="22"/>
          <w:szCs w:val="22"/>
        </w:rPr>
        <w:t>as</w:t>
      </w:r>
      <w:r w:rsidRPr="00AC572F">
        <w:rPr>
          <w:rFonts w:eastAsia="Malgun Gothic"/>
          <w:color w:val="000000" w:themeColor="text1"/>
          <w:sz w:val="22"/>
          <w:szCs w:val="22"/>
        </w:rPr>
        <w:t xml:space="preserve"> upregulated in </w:t>
      </w:r>
      <w:r>
        <w:rPr>
          <w:rFonts w:eastAsia="Malgun Gothic"/>
          <w:color w:val="000000" w:themeColor="text1"/>
          <w:sz w:val="22"/>
          <w:szCs w:val="22"/>
        </w:rPr>
        <w:t xml:space="preserve">hearts from </w:t>
      </w:r>
      <w:r w:rsidRPr="00AC572F">
        <w:rPr>
          <w:rFonts w:eastAsia="Malgun Gothic"/>
          <w:color w:val="000000" w:themeColor="text1"/>
          <w:sz w:val="22"/>
          <w:szCs w:val="22"/>
        </w:rPr>
        <w:t>sedentary ACM m</w:t>
      </w:r>
      <w:r>
        <w:rPr>
          <w:rFonts w:eastAsia="Malgun Gothic"/>
          <w:color w:val="000000" w:themeColor="text1"/>
          <w:sz w:val="22"/>
          <w:szCs w:val="22"/>
        </w:rPr>
        <w:t>ice</w:t>
      </w:r>
      <w:r w:rsidRPr="00AC572F">
        <w:rPr>
          <w:rFonts w:eastAsia="Malgun Gothic"/>
          <w:color w:val="000000" w:themeColor="text1"/>
          <w:sz w:val="22"/>
          <w:szCs w:val="22"/>
        </w:rPr>
        <w:t xml:space="preserve">, swimming reduced TXNRD1 </w:t>
      </w:r>
      <w:r>
        <w:rPr>
          <w:rFonts w:eastAsia="Malgun Gothic"/>
          <w:color w:val="000000" w:themeColor="text1"/>
          <w:sz w:val="22"/>
          <w:szCs w:val="22"/>
        </w:rPr>
        <w:t>abundance</w:t>
      </w:r>
      <w:r w:rsidRPr="00AC572F">
        <w:rPr>
          <w:rFonts w:eastAsia="Malgun Gothic"/>
          <w:color w:val="000000" w:themeColor="text1"/>
          <w:sz w:val="22"/>
          <w:szCs w:val="22"/>
        </w:rPr>
        <w:t xml:space="preserve"> (</w:t>
      </w:r>
      <w:r w:rsidRPr="00AC572F">
        <w:rPr>
          <w:rFonts w:eastAsia="Malgun Gothic"/>
          <w:b/>
          <w:color w:val="000000" w:themeColor="text1"/>
          <w:sz w:val="22"/>
          <w:szCs w:val="22"/>
        </w:rPr>
        <w:t xml:space="preserve">Fig. </w:t>
      </w:r>
      <w:r>
        <w:rPr>
          <w:rFonts w:eastAsia="Malgun Gothic"/>
          <w:b/>
          <w:color w:val="000000" w:themeColor="text1"/>
          <w:sz w:val="22"/>
          <w:szCs w:val="22"/>
        </w:rPr>
        <w:t>6</w:t>
      </w:r>
      <w:r w:rsidRPr="00AC572F">
        <w:rPr>
          <w:rFonts w:eastAsia="Malgun Gothic"/>
          <w:b/>
          <w:color w:val="000000" w:themeColor="text1"/>
          <w:sz w:val="22"/>
          <w:szCs w:val="22"/>
        </w:rPr>
        <w:t>G, H</w:t>
      </w:r>
      <w:r w:rsidRPr="00AC572F">
        <w:rPr>
          <w:rFonts w:eastAsia="Malgun Gothic"/>
          <w:color w:val="000000" w:themeColor="text1"/>
          <w:sz w:val="22"/>
          <w:szCs w:val="22"/>
        </w:rPr>
        <w:t xml:space="preserve">). </w:t>
      </w:r>
      <w:r>
        <w:rPr>
          <w:rFonts w:eastAsia="Malgun Gothic"/>
          <w:color w:val="000000" w:themeColor="text1"/>
          <w:sz w:val="22"/>
          <w:szCs w:val="22"/>
        </w:rPr>
        <w:t xml:space="preserve">To determine if there were functional differences in TXN reductase activity, </w:t>
      </w:r>
      <w:r w:rsidRPr="00AC572F">
        <w:rPr>
          <w:rFonts w:eastAsia="Malgun Gothic"/>
          <w:color w:val="000000" w:themeColor="text1"/>
          <w:sz w:val="22"/>
          <w:szCs w:val="22"/>
        </w:rPr>
        <w:t xml:space="preserve">we </w:t>
      </w:r>
      <w:r>
        <w:rPr>
          <w:rFonts w:eastAsia="Malgun Gothic"/>
          <w:color w:val="000000" w:themeColor="text1"/>
          <w:sz w:val="22"/>
          <w:szCs w:val="22"/>
        </w:rPr>
        <w:t>incubated</w:t>
      </w:r>
      <w:r w:rsidRPr="00AC572F">
        <w:rPr>
          <w:rFonts w:eastAsia="Malgun Gothic"/>
          <w:color w:val="000000" w:themeColor="text1"/>
          <w:sz w:val="22"/>
          <w:szCs w:val="22"/>
        </w:rPr>
        <w:t xml:space="preserve"> </w:t>
      </w:r>
      <w:r>
        <w:rPr>
          <w:rFonts w:eastAsia="Malgun Gothic"/>
          <w:color w:val="000000" w:themeColor="text1"/>
          <w:sz w:val="22"/>
          <w:szCs w:val="22"/>
          <w:shd w:val="clear" w:color="auto" w:fill="FFFFFF"/>
        </w:rPr>
        <w:t>m</w:t>
      </w:r>
      <w:r w:rsidRPr="00AC572F">
        <w:rPr>
          <w:rFonts w:eastAsia="Malgun Gothic"/>
          <w:color w:val="000000" w:themeColor="text1"/>
          <w:sz w:val="22"/>
          <w:szCs w:val="22"/>
          <w:shd w:val="clear" w:color="auto" w:fill="FFFFFF"/>
        </w:rPr>
        <w:t xml:space="preserve">yocardial homogenates </w:t>
      </w:r>
      <w:r w:rsidRPr="00AC572F">
        <w:rPr>
          <w:rFonts w:eastAsia="Malgun Gothic"/>
          <w:color w:val="000000" w:themeColor="text1"/>
          <w:sz w:val="22"/>
          <w:szCs w:val="22"/>
        </w:rPr>
        <w:t>with</w:t>
      </w:r>
      <w:r w:rsidRPr="00AC572F">
        <w:rPr>
          <w:rFonts w:eastAsia="Malgun Gothic"/>
          <w:color w:val="000000" w:themeColor="text1"/>
          <w:sz w:val="22"/>
          <w:szCs w:val="22"/>
          <w:shd w:val="clear" w:color="auto" w:fill="FFFFFF"/>
        </w:rPr>
        <w:t xml:space="preserve"> </w:t>
      </w:r>
      <w:r w:rsidRPr="00AC572F">
        <w:rPr>
          <w:rFonts w:eastAsia="Malgun Gothic"/>
          <w:color w:val="000000" w:themeColor="text1"/>
          <w:sz w:val="22"/>
          <w:szCs w:val="22"/>
        </w:rPr>
        <w:t>NADPH</w:t>
      </w:r>
      <w:r w:rsidRPr="00AC572F">
        <w:rPr>
          <w:rFonts w:eastAsia="Malgun Gothic"/>
          <w:color w:val="000000" w:themeColor="text1"/>
          <w:sz w:val="22"/>
          <w:szCs w:val="22"/>
          <w:shd w:val="clear" w:color="auto" w:fill="FFFFFF"/>
        </w:rPr>
        <w:t xml:space="preserve"> </w:t>
      </w:r>
      <w:r w:rsidRPr="00AC572F">
        <w:rPr>
          <w:rFonts w:eastAsia="Malgun Gothic"/>
          <w:color w:val="000000" w:themeColor="text1"/>
          <w:sz w:val="22"/>
          <w:szCs w:val="22"/>
        </w:rPr>
        <w:t xml:space="preserve">and </w:t>
      </w:r>
      <w:r w:rsidRPr="00AC572F">
        <w:rPr>
          <w:rFonts w:eastAsia="Malgun Gothic"/>
          <w:color w:val="000000" w:themeColor="text1"/>
          <w:sz w:val="22"/>
          <w:szCs w:val="22"/>
          <w:shd w:val="clear" w:color="auto" w:fill="FFFFFF"/>
        </w:rPr>
        <w:t xml:space="preserve">a disulfide substrate, either </w:t>
      </w:r>
      <w:r w:rsidRPr="00AC572F">
        <w:rPr>
          <w:rFonts w:eastAsia="Malgun Gothic"/>
          <w:color w:val="000000" w:themeColor="text1"/>
          <w:sz w:val="22"/>
          <w:szCs w:val="22"/>
        </w:rPr>
        <w:t xml:space="preserve">in the presence or absence of </w:t>
      </w:r>
      <w:r>
        <w:rPr>
          <w:rFonts w:eastAsia="Malgun Gothic"/>
          <w:color w:val="000000" w:themeColor="text1"/>
          <w:sz w:val="22"/>
          <w:szCs w:val="22"/>
        </w:rPr>
        <w:t xml:space="preserve">an inhibitor, auranofin, of both </w:t>
      </w:r>
      <w:r w:rsidRPr="00AC572F">
        <w:rPr>
          <w:rFonts w:eastAsia="Malgun Gothic"/>
          <w:color w:val="000000" w:themeColor="text1"/>
          <w:sz w:val="22"/>
          <w:szCs w:val="22"/>
        </w:rPr>
        <w:t>TXNRD1</w:t>
      </w:r>
      <w:r>
        <w:rPr>
          <w:rFonts w:eastAsia="Malgun Gothic"/>
          <w:color w:val="000000" w:themeColor="text1"/>
          <w:sz w:val="22"/>
          <w:szCs w:val="22"/>
        </w:rPr>
        <w:t xml:space="preserve"> and TXNRD</w:t>
      </w:r>
      <w:r w:rsidRPr="00AC572F">
        <w:rPr>
          <w:rFonts w:eastAsia="Malgun Gothic"/>
          <w:color w:val="000000" w:themeColor="text1"/>
          <w:sz w:val="22"/>
          <w:szCs w:val="22"/>
        </w:rPr>
        <w:t xml:space="preserve">2 </w:t>
      </w:r>
      <w:r w:rsidR="001B4A24">
        <w:rPr>
          <w:rFonts w:eastAsia="Malgun Gothic"/>
          <w:color w:val="000000" w:themeColor="text1"/>
          <w:sz w:val="22"/>
          <w:szCs w:val="22"/>
        </w:rPr>
        <w:t>(50)</w:t>
      </w:r>
      <w:r w:rsidRPr="00AC572F">
        <w:rPr>
          <w:rFonts w:eastAsia="Malgun Gothic"/>
          <w:color w:val="000000" w:themeColor="text1"/>
          <w:sz w:val="22"/>
          <w:szCs w:val="22"/>
        </w:rPr>
        <w:t xml:space="preserve">. </w:t>
      </w:r>
      <w:r>
        <w:rPr>
          <w:rFonts w:eastAsia="Malgun Gothic"/>
          <w:color w:val="000000" w:themeColor="text1"/>
          <w:sz w:val="22"/>
          <w:szCs w:val="22"/>
        </w:rPr>
        <w:t>O</w:t>
      </w:r>
      <w:r w:rsidRPr="00AC572F">
        <w:rPr>
          <w:rFonts w:eastAsia="Malgun Gothic"/>
          <w:color w:val="000000" w:themeColor="text1"/>
          <w:sz w:val="22"/>
          <w:szCs w:val="22"/>
        </w:rPr>
        <w:t xml:space="preserve">nly </w:t>
      </w:r>
      <w:r>
        <w:rPr>
          <w:rFonts w:eastAsia="Malgun Gothic"/>
          <w:color w:val="000000" w:themeColor="text1"/>
          <w:sz w:val="22"/>
          <w:szCs w:val="22"/>
        </w:rPr>
        <w:t xml:space="preserve">hearts from </w:t>
      </w:r>
      <w:r w:rsidRPr="00AC572F">
        <w:rPr>
          <w:rFonts w:eastAsia="Malgun Gothic"/>
          <w:color w:val="000000" w:themeColor="text1"/>
          <w:sz w:val="22"/>
          <w:szCs w:val="22"/>
        </w:rPr>
        <w:t xml:space="preserve">exercised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w:t>
      </w:r>
      <w:r>
        <w:rPr>
          <w:rFonts w:eastAsia="Malgun Gothic"/>
          <w:color w:val="000000" w:themeColor="text1"/>
          <w:sz w:val="22"/>
          <w:szCs w:val="22"/>
        </w:rPr>
        <w:t>had</w:t>
      </w:r>
      <w:r w:rsidRPr="00AC572F">
        <w:rPr>
          <w:rFonts w:eastAsia="Malgun Gothic"/>
          <w:color w:val="000000" w:themeColor="text1"/>
          <w:sz w:val="22"/>
          <w:szCs w:val="22"/>
        </w:rPr>
        <w:t xml:space="preserve"> a marked decline in TXNRD1/2 activity compared to exercised controls (</w:t>
      </w:r>
      <w:r w:rsidRPr="00AC572F">
        <w:rPr>
          <w:rFonts w:eastAsia="Malgun Gothic"/>
          <w:b/>
          <w:color w:val="000000" w:themeColor="text1"/>
          <w:sz w:val="22"/>
          <w:szCs w:val="22"/>
        </w:rPr>
        <w:t xml:space="preserve">Fig. </w:t>
      </w:r>
      <w:r>
        <w:rPr>
          <w:rFonts w:eastAsia="Malgun Gothic"/>
          <w:b/>
          <w:color w:val="000000" w:themeColor="text1"/>
          <w:sz w:val="22"/>
          <w:szCs w:val="22"/>
        </w:rPr>
        <w:t>6</w:t>
      </w:r>
      <w:r w:rsidRPr="00AC572F">
        <w:rPr>
          <w:rFonts w:eastAsia="Malgun Gothic"/>
          <w:b/>
          <w:color w:val="000000" w:themeColor="text1"/>
          <w:sz w:val="22"/>
          <w:szCs w:val="22"/>
        </w:rPr>
        <w:t>I</w:t>
      </w:r>
      <w:r w:rsidRPr="00AC572F">
        <w:rPr>
          <w:rFonts w:eastAsia="Malgun Gothic"/>
          <w:color w:val="000000" w:themeColor="text1"/>
          <w:sz w:val="22"/>
          <w:szCs w:val="22"/>
        </w:rPr>
        <w:t xml:space="preserve">). Thus, </w:t>
      </w:r>
      <w:r>
        <w:rPr>
          <w:rFonts w:eastAsia="Malgun Gothic"/>
          <w:color w:val="000000" w:themeColor="text1"/>
          <w:sz w:val="22"/>
          <w:szCs w:val="22"/>
        </w:rPr>
        <w:t xml:space="preserve">these results indicated that, </w:t>
      </w:r>
      <w:r w:rsidRPr="00AC572F">
        <w:rPr>
          <w:rFonts w:eastAsia="Malgun Gothic"/>
          <w:color w:val="000000" w:themeColor="text1"/>
          <w:sz w:val="22"/>
          <w:szCs w:val="22"/>
        </w:rPr>
        <w:t xml:space="preserve">in response to exercise, </w:t>
      </w:r>
      <w:r>
        <w:rPr>
          <w:rFonts w:eastAsia="Malgun Gothic"/>
          <w:color w:val="000000" w:themeColor="text1"/>
          <w:sz w:val="22"/>
          <w:szCs w:val="22"/>
        </w:rPr>
        <w:t xml:space="preserve">inadequate function of </w:t>
      </w:r>
      <w:r w:rsidRPr="00AC572F">
        <w:rPr>
          <w:rFonts w:eastAsia="Malgun Gothic"/>
          <w:color w:val="000000" w:themeColor="text1"/>
          <w:sz w:val="22"/>
          <w:szCs w:val="22"/>
        </w:rPr>
        <w:t xml:space="preserve">the mitochondrial and cytosolic TXN systems leads to augmented ROS </w:t>
      </w:r>
      <w:r>
        <w:rPr>
          <w:rFonts w:eastAsia="Malgun Gothic"/>
          <w:color w:val="000000" w:themeColor="text1"/>
          <w:sz w:val="22"/>
          <w:szCs w:val="22"/>
        </w:rPr>
        <w:t>accumulation</w:t>
      </w:r>
      <w:r w:rsidRPr="00AC572F">
        <w:rPr>
          <w:rFonts w:eastAsia="Malgun Gothic"/>
          <w:color w:val="000000" w:themeColor="text1"/>
          <w:sz w:val="22"/>
          <w:szCs w:val="22"/>
        </w:rPr>
        <w:t xml:space="preserve"> in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 xml:space="preserve">hearts, </w:t>
      </w:r>
      <w:r>
        <w:rPr>
          <w:rFonts w:eastAsia="Malgun Gothic"/>
          <w:color w:val="000000" w:themeColor="text1"/>
          <w:sz w:val="22"/>
          <w:szCs w:val="22"/>
        </w:rPr>
        <w:t xml:space="preserve">which </w:t>
      </w:r>
      <w:r w:rsidRPr="00AC572F">
        <w:rPr>
          <w:rFonts w:eastAsia="Malgun Gothic"/>
          <w:color w:val="000000" w:themeColor="text1"/>
          <w:sz w:val="22"/>
          <w:szCs w:val="22"/>
        </w:rPr>
        <w:t>likely contribut</w:t>
      </w:r>
      <w:r>
        <w:rPr>
          <w:rFonts w:eastAsia="Malgun Gothic"/>
          <w:color w:val="000000" w:themeColor="text1"/>
          <w:sz w:val="22"/>
          <w:szCs w:val="22"/>
        </w:rPr>
        <w:t>e</w:t>
      </w:r>
      <w:r w:rsidRPr="00AC572F">
        <w:rPr>
          <w:rFonts w:eastAsia="Malgun Gothic"/>
          <w:color w:val="000000" w:themeColor="text1"/>
          <w:sz w:val="22"/>
          <w:szCs w:val="22"/>
        </w:rPr>
        <w:t xml:space="preserve"> to mitochondrial dysfunction</w:t>
      </w:r>
      <w:r>
        <w:rPr>
          <w:rFonts w:eastAsia="Malgun Gothic"/>
          <w:color w:val="000000" w:themeColor="text1"/>
          <w:sz w:val="22"/>
          <w:szCs w:val="22"/>
        </w:rPr>
        <w:t>, increased MMP,</w:t>
      </w:r>
      <w:r w:rsidRPr="00AC572F">
        <w:rPr>
          <w:rFonts w:eastAsia="Malgun Gothic"/>
          <w:color w:val="000000" w:themeColor="text1"/>
          <w:sz w:val="22"/>
          <w:szCs w:val="22"/>
        </w:rPr>
        <w:t xml:space="preserve"> and </w:t>
      </w:r>
      <w:r>
        <w:rPr>
          <w:rFonts w:eastAsia="Malgun Gothic"/>
          <w:color w:val="000000" w:themeColor="text1"/>
          <w:sz w:val="22"/>
          <w:szCs w:val="22"/>
        </w:rPr>
        <w:t xml:space="preserve">access of </w:t>
      </w:r>
      <w:r w:rsidRPr="00AC572F">
        <w:rPr>
          <w:rFonts w:eastAsia="Malgun Gothic"/>
          <w:color w:val="000000" w:themeColor="text1"/>
          <w:sz w:val="22"/>
          <w:szCs w:val="22"/>
        </w:rPr>
        <w:t xml:space="preserve">CAPN1 </w:t>
      </w:r>
      <w:r>
        <w:rPr>
          <w:rFonts w:eastAsia="Malgun Gothic"/>
          <w:color w:val="000000" w:themeColor="text1"/>
          <w:sz w:val="22"/>
          <w:szCs w:val="22"/>
        </w:rPr>
        <w:t xml:space="preserve">to the </w:t>
      </w:r>
      <w:r w:rsidRPr="00AC572F">
        <w:rPr>
          <w:rFonts w:eastAsia="Malgun Gothic"/>
          <w:color w:val="000000" w:themeColor="text1"/>
          <w:sz w:val="22"/>
          <w:szCs w:val="22"/>
        </w:rPr>
        <w:t>mitochondria</w:t>
      </w:r>
      <w:r>
        <w:rPr>
          <w:rFonts w:eastAsia="Malgun Gothic"/>
          <w:color w:val="000000" w:themeColor="text1"/>
          <w:sz w:val="22"/>
          <w:szCs w:val="22"/>
        </w:rPr>
        <w:t xml:space="preserve"> and AIF</w:t>
      </w:r>
      <w:r w:rsidRPr="00AC572F">
        <w:rPr>
          <w:rFonts w:eastAsia="Malgun Gothic"/>
          <w:color w:val="000000" w:themeColor="text1"/>
          <w:sz w:val="22"/>
          <w:szCs w:val="22"/>
        </w:rPr>
        <w:t>.</w:t>
      </w:r>
    </w:p>
    <w:p w14:paraId="4BBDF560" w14:textId="0449537D" w:rsidR="0053753B" w:rsidRDefault="0053753B" w:rsidP="001B4A24">
      <w:pPr>
        <w:spacing w:line="480" w:lineRule="auto"/>
        <w:ind w:firstLine="720"/>
        <w:jc w:val="both"/>
        <w:rPr>
          <w:rFonts w:eastAsia="Malgun Gothic"/>
          <w:color w:val="000000" w:themeColor="text1"/>
          <w:sz w:val="22"/>
          <w:szCs w:val="22"/>
        </w:rPr>
      </w:pPr>
      <w:r w:rsidRPr="00AC572F">
        <w:rPr>
          <w:rFonts w:eastAsia="Malgun Gothic"/>
          <w:color w:val="000000" w:themeColor="text1"/>
          <w:sz w:val="22"/>
          <w:szCs w:val="22"/>
        </w:rPr>
        <w:t xml:space="preserve"> </w:t>
      </w:r>
      <w:r>
        <w:rPr>
          <w:rFonts w:eastAsia="Malgun Gothic"/>
          <w:color w:val="000000" w:themeColor="text1"/>
          <w:sz w:val="22"/>
          <w:szCs w:val="22"/>
        </w:rPr>
        <w:t xml:space="preserve">Impaired </w:t>
      </w:r>
      <w:r w:rsidRPr="00AC572F">
        <w:rPr>
          <w:rFonts w:eastAsia="Malgun Gothic"/>
          <w:color w:val="000000" w:themeColor="text1"/>
          <w:sz w:val="22"/>
          <w:szCs w:val="22"/>
        </w:rPr>
        <w:t xml:space="preserve">AIF function </w:t>
      </w:r>
      <w:r>
        <w:rPr>
          <w:rFonts w:eastAsia="Malgun Gothic"/>
          <w:color w:val="000000" w:themeColor="text1"/>
          <w:sz w:val="22"/>
          <w:szCs w:val="22"/>
        </w:rPr>
        <w:t xml:space="preserve">in the mitochondria </w:t>
      </w:r>
      <w:r w:rsidRPr="00AC572F">
        <w:rPr>
          <w:rFonts w:eastAsia="Malgun Gothic"/>
          <w:color w:val="000000" w:themeColor="text1"/>
          <w:sz w:val="22"/>
          <w:szCs w:val="22"/>
        </w:rPr>
        <w:t>augment</w:t>
      </w:r>
      <w:r>
        <w:rPr>
          <w:rFonts w:eastAsia="Malgun Gothic"/>
          <w:color w:val="000000" w:themeColor="text1"/>
          <w:sz w:val="22"/>
          <w:szCs w:val="22"/>
        </w:rPr>
        <w:t>s</w:t>
      </w:r>
      <w:r w:rsidRPr="00AC572F">
        <w:rPr>
          <w:rFonts w:eastAsia="Malgun Gothic"/>
          <w:color w:val="000000" w:themeColor="text1"/>
          <w:sz w:val="22"/>
          <w:szCs w:val="22"/>
        </w:rPr>
        <w:t xml:space="preserve"> </w:t>
      </w:r>
      <w:r>
        <w:rPr>
          <w:rFonts w:eastAsia="Malgun Gothic"/>
          <w:color w:val="000000" w:themeColor="text1"/>
          <w:sz w:val="22"/>
          <w:szCs w:val="22"/>
        </w:rPr>
        <w:t xml:space="preserve">mitochondrial </w:t>
      </w:r>
      <w:r w:rsidRPr="00AC572F">
        <w:rPr>
          <w:rFonts w:eastAsia="Malgun Gothic"/>
          <w:color w:val="000000" w:themeColor="text1"/>
          <w:sz w:val="22"/>
          <w:szCs w:val="22"/>
        </w:rPr>
        <w:t xml:space="preserve">ROS </w:t>
      </w:r>
      <w:r>
        <w:rPr>
          <w:rFonts w:eastAsia="Malgun Gothic"/>
          <w:color w:val="000000" w:themeColor="text1"/>
          <w:sz w:val="22"/>
          <w:szCs w:val="22"/>
        </w:rPr>
        <w:t>accumulation</w:t>
      </w:r>
      <w:r w:rsidRPr="00AC572F">
        <w:rPr>
          <w:rFonts w:eastAsia="Malgun Gothic"/>
          <w:color w:val="000000" w:themeColor="text1"/>
          <w:sz w:val="22"/>
          <w:szCs w:val="22"/>
        </w:rPr>
        <w:t xml:space="preserve"> and reduce</w:t>
      </w:r>
      <w:r>
        <w:rPr>
          <w:rFonts w:eastAsia="Malgun Gothic"/>
          <w:color w:val="000000" w:themeColor="text1"/>
          <w:sz w:val="22"/>
          <w:szCs w:val="22"/>
        </w:rPr>
        <w:t>s</w:t>
      </w:r>
      <w:r w:rsidRPr="00AC572F">
        <w:rPr>
          <w:rFonts w:eastAsia="Malgun Gothic"/>
          <w:color w:val="000000" w:themeColor="text1"/>
          <w:sz w:val="22"/>
          <w:szCs w:val="22"/>
        </w:rPr>
        <w:t xml:space="preserve"> COX</w:t>
      </w:r>
      <w:r>
        <w:rPr>
          <w:rFonts w:eastAsia="Malgun Gothic"/>
          <w:color w:val="000000" w:themeColor="text1"/>
          <w:sz w:val="22"/>
          <w:szCs w:val="22"/>
        </w:rPr>
        <w:t xml:space="preserve"> </w:t>
      </w:r>
      <w:r w:rsidRPr="00AC572F">
        <w:rPr>
          <w:rFonts w:eastAsia="Malgun Gothic"/>
          <w:color w:val="000000" w:themeColor="text1"/>
          <w:sz w:val="22"/>
          <w:szCs w:val="22"/>
        </w:rPr>
        <w:t xml:space="preserve">IV </w:t>
      </w:r>
      <w:r>
        <w:rPr>
          <w:rFonts w:eastAsia="Malgun Gothic"/>
          <w:color w:val="000000" w:themeColor="text1"/>
          <w:sz w:val="22"/>
          <w:szCs w:val="22"/>
        </w:rPr>
        <w:t>abundance</w:t>
      </w:r>
      <w:r w:rsidRPr="00AC572F">
        <w:rPr>
          <w:rFonts w:eastAsia="Malgun Gothic"/>
          <w:color w:val="000000" w:themeColor="text1"/>
          <w:sz w:val="22"/>
          <w:szCs w:val="22"/>
        </w:rPr>
        <w:t xml:space="preserve"> </w:t>
      </w:r>
      <w:r w:rsidR="001B4A24">
        <w:rPr>
          <w:rFonts w:eastAsia="Malgun Gothic"/>
          <w:color w:val="000000" w:themeColor="text1"/>
          <w:sz w:val="22"/>
          <w:szCs w:val="22"/>
        </w:rPr>
        <w:t>(55-57)</w:t>
      </w:r>
      <w:r w:rsidRPr="00AC572F">
        <w:rPr>
          <w:rFonts w:eastAsia="Malgun Gothic"/>
          <w:color w:val="000000" w:themeColor="text1"/>
          <w:sz w:val="22"/>
          <w:szCs w:val="22"/>
        </w:rPr>
        <w:t xml:space="preserve">. </w:t>
      </w:r>
      <w:r>
        <w:rPr>
          <w:rFonts w:eastAsia="Malgun Gothic"/>
          <w:color w:val="000000" w:themeColor="text1"/>
          <w:sz w:val="22"/>
          <w:szCs w:val="22"/>
        </w:rPr>
        <w:t xml:space="preserve">We expected that, with the production of </w:t>
      </w:r>
      <w:proofErr w:type="spellStart"/>
      <w:r>
        <w:rPr>
          <w:rFonts w:eastAsia="Malgun Gothic"/>
          <w:color w:val="000000" w:themeColor="text1"/>
          <w:sz w:val="22"/>
          <w:szCs w:val="22"/>
        </w:rPr>
        <w:t>tAIF</w:t>
      </w:r>
      <w:proofErr w:type="spellEnd"/>
      <w:r>
        <w:rPr>
          <w:rFonts w:eastAsia="Malgun Gothic"/>
          <w:color w:val="000000" w:themeColor="text1"/>
          <w:sz w:val="22"/>
          <w:szCs w:val="22"/>
        </w:rPr>
        <w:t xml:space="preserve"> and reduction in </w:t>
      </w:r>
      <w:proofErr w:type="spellStart"/>
      <w:r>
        <w:rPr>
          <w:rFonts w:eastAsia="Malgun Gothic"/>
          <w:color w:val="000000" w:themeColor="text1"/>
          <w:sz w:val="22"/>
          <w:szCs w:val="22"/>
        </w:rPr>
        <w:t>mAIF</w:t>
      </w:r>
      <w:proofErr w:type="spellEnd"/>
      <w:r>
        <w:rPr>
          <w:rFonts w:eastAsia="Malgun Gothic"/>
          <w:color w:val="000000" w:themeColor="text1"/>
          <w:sz w:val="22"/>
          <w:szCs w:val="22"/>
        </w:rPr>
        <w:t xml:space="preserve"> (</w:t>
      </w:r>
      <w:r w:rsidRPr="00562864">
        <w:rPr>
          <w:rFonts w:eastAsia="Malgun Gothic"/>
          <w:b/>
          <w:color w:val="000000" w:themeColor="text1"/>
          <w:sz w:val="22"/>
          <w:szCs w:val="22"/>
        </w:rPr>
        <w:t>Fig. 4A, C</w:t>
      </w:r>
      <w:r>
        <w:rPr>
          <w:rFonts w:eastAsia="Malgun Gothic"/>
          <w:color w:val="000000" w:themeColor="text1"/>
          <w:sz w:val="22"/>
          <w:szCs w:val="22"/>
        </w:rPr>
        <w:t xml:space="preserve">) and the increase in ROS accumulation </w:t>
      </w:r>
      <w:r w:rsidRPr="00AC572F">
        <w:rPr>
          <w:rFonts w:eastAsia="Malgun Gothic"/>
          <w:color w:val="000000" w:themeColor="text1"/>
          <w:sz w:val="22"/>
          <w:szCs w:val="22"/>
        </w:rPr>
        <w:t xml:space="preserve">in the hearts of </w:t>
      </w:r>
      <w:r>
        <w:rPr>
          <w:rFonts w:eastAsia="Malgun Gothic"/>
          <w:color w:val="000000" w:themeColor="text1"/>
          <w:sz w:val="22"/>
          <w:szCs w:val="22"/>
        </w:rPr>
        <w:t xml:space="preserve">exercised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mice (</w:t>
      </w:r>
      <w:r w:rsidRPr="00AC572F">
        <w:rPr>
          <w:rFonts w:eastAsia="Malgun Gothic"/>
          <w:b/>
          <w:color w:val="000000" w:themeColor="text1"/>
          <w:sz w:val="22"/>
          <w:szCs w:val="22"/>
        </w:rPr>
        <w:t xml:space="preserve">Fig. </w:t>
      </w:r>
      <w:r>
        <w:rPr>
          <w:rFonts w:eastAsia="Malgun Gothic"/>
          <w:b/>
          <w:color w:val="000000" w:themeColor="text1"/>
          <w:sz w:val="22"/>
          <w:szCs w:val="22"/>
        </w:rPr>
        <w:t>6</w:t>
      </w:r>
      <w:r w:rsidRPr="00AC572F">
        <w:rPr>
          <w:rFonts w:eastAsia="Malgun Gothic"/>
          <w:b/>
          <w:color w:val="000000" w:themeColor="text1"/>
          <w:sz w:val="22"/>
          <w:szCs w:val="22"/>
        </w:rPr>
        <w:t>C</w:t>
      </w:r>
      <w:r w:rsidRPr="00AC572F">
        <w:rPr>
          <w:rFonts w:eastAsia="Malgun Gothic"/>
          <w:color w:val="000000" w:themeColor="text1"/>
          <w:sz w:val="22"/>
          <w:szCs w:val="22"/>
        </w:rPr>
        <w:t>)</w:t>
      </w:r>
      <w:r>
        <w:rPr>
          <w:rFonts w:eastAsia="Malgun Gothic"/>
          <w:color w:val="000000" w:themeColor="text1"/>
          <w:sz w:val="22"/>
          <w:szCs w:val="22"/>
        </w:rPr>
        <w:t>, COX IV abundance would be lower in the hearts of these mice. T</w:t>
      </w:r>
      <w:r w:rsidRPr="00AC572F">
        <w:rPr>
          <w:rFonts w:eastAsia="Malgun Gothic"/>
          <w:color w:val="000000" w:themeColor="text1"/>
          <w:sz w:val="22"/>
          <w:szCs w:val="22"/>
        </w:rPr>
        <w:t>herefore, we assessed COX</w:t>
      </w:r>
      <w:r>
        <w:rPr>
          <w:rFonts w:eastAsia="Malgun Gothic"/>
          <w:color w:val="000000" w:themeColor="text1"/>
          <w:sz w:val="22"/>
          <w:szCs w:val="22"/>
        </w:rPr>
        <w:t xml:space="preserve"> </w:t>
      </w:r>
      <w:r w:rsidRPr="00AC572F">
        <w:rPr>
          <w:rFonts w:eastAsia="Malgun Gothic"/>
          <w:color w:val="000000" w:themeColor="text1"/>
          <w:sz w:val="22"/>
          <w:szCs w:val="22"/>
        </w:rPr>
        <w:t xml:space="preserve">IV </w:t>
      </w:r>
      <w:r>
        <w:rPr>
          <w:rFonts w:eastAsia="Malgun Gothic"/>
          <w:color w:val="000000" w:themeColor="text1"/>
          <w:sz w:val="22"/>
          <w:szCs w:val="22"/>
        </w:rPr>
        <w:t>abundance</w:t>
      </w:r>
      <w:r w:rsidRPr="00AC572F">
        <w:rPr>
          <w:rFonts w:eastAsia="Malgun Gothic"/>
          <w:color w:val="000000" w:themeColor="text1"/>
          <w:sz w:val="22"/>
          <w:szCs w:val="22"/>
        </w:rPr>
        <w:t xml:space="preserve"> </w:t>
      </w:r>
      <w:r>
        <w:rPr>
          <w:rFonts w:eastAsia="Malgun Gothic"/>
          <w:color w:val="000000" w:themeColor="text1"/>
          <w:sz w:val="22"/>
          <w:szCs w:val="22"/>
        </w:rPr>
        <w:lastRenderedPageBreak/>
        <w:t>by</w:t>
      </w:r>
      <w:r w:rsidRPr="00AC572F">
        <w:rPr>
          <w:rFonts w:eastAsia="Malgun Gothic"/>
          <w:color w:val="000000" w:themeColor="text1"/>
          <w:sz w:val="22"/>
          <w:szCs w:val="22"/>
        </w:rPr>
        <w:t xml:space="preserve"> immunoblotting </w:t>
      </w:r>
      <w:r>
        <w:rPr>
          <w:rFonts w:eastAsia="Malgun Gothic"/>
          <w:color w:val="000000" w:themeColor="text1"/>
          <w:sz w:val="22"/>
          <w:szCs w:val="22"/>
        </w:rPr>
        <w:t xml:space="preserve">of myocardial lysates </w:t>
      </w:r>
      <w:r w:rsidRPr="00AC572F">
        <w:rPr>
          <w:rFonts w:eastAsia="Malgun Gothic"/>
          <w:color w:val="000000" w:themeColor="text1"/>
          <w:sz w:val="22"/>
          <w:szCs w:val="22"/>
        </w:rPr>
        <w:t>and immuno</w:t>
      </w:r>
      <w:r>
        <w:rPr>
          <w:rFonts w:eastAsia="Malgun Gothic"/>
          <w:color w:val="000000" w:themeColor="text1"/>
          <w:sz w:val="22"/>
          <w:szCs w:val="22"/>
        </w:rPr>
        <w:t>histochemistry of myocardial tissue in both</w:t>
      </w:r>
      <w:r w:rsidRPr="00AC572F">
        <w:rPr>
          <w:rFonts w:eastAsia="Malgun Gothic"/>
          <w:color w:val="000000" w:themeColor="text1"/>
          <w:sz w:val="22"/>
          <w:szCs w:val="22"/>
        </w:rPr>
        <w:t xml:space="preserve"> genotypes</w:t>
      </w:r>
      <w:r>
        <w:rPr>
          <w:rFonts w:eastAsia="Malgun Gothic"/>
          <w:color w:val="000000" w:themeColor="text1"/>
          <w:sz w:val="22"/>
          <w:szCs w:val="22"/>
        </w:rPr>
        <w:t xml:space="preserve"> under rest and exercise conditions</w:t>
      </w:r>
      <w:r w:rsidRPr="00AC572F">
        <w:rPr>
          <w:rFonts w:eastAsia="Malgun Gothic"/>
          <w:color w:val="000000" w:themeColor="text1"/>
          <w:sz w:val="22"/>
          <w:szCs w:val="22"/>
        </w:rPr>
        <w:t xml:space="preserve">. In contrast to prior reports </w:t>
      </w:r>
      <w:r>
        <w:rPr>
          <w:rFonts w:eastAsia="Malgun Gothic"/>
          <w:color w:val="000000" w:themeColor="text1"/>
          <w:sz w:val="22"/>
          <w:szCs w:val="22"/>
        </w:rPr>
        <w:t>showing</w:t>
      </w:r>
      <w:r w:rsidRPr="00AC572F">
        <w:rPr>
          <w:rFonts w:eastAsia="Malgun Gothic"/>
          <w:color w:val="000000" w:themeColor="text1"/>
          <w:sz w:val="22"/>
          <w:szCs w:val="22"/>
        </w:rPr>
        <w:t xml:space="preserve"> exercise-induced </w:t>
      </w:r>
      <w:r>
        <w:rPr>
          <w:rFonts w:eastAsia="Malgun Gothic"/>
          <w:color w:val="000000" w:themeColor="text1"/>
          <w:sz w:val="22"/>
          <w:szCs w:val="22"/>
        </w:rPr>
        <w:t>increase</w:t>
      </w:r>
      <w:r w:rsidRPr="00AC572F">
        <w:rPr>
          <w:rFonts w:eastAsia="Malgun Gothic"/>
          <w:color w:val="000000" w:themeColor="text1"/>
          <w:sz w:val="22"/>
          <w:szCs w:val="22"/>
        </w:rPr>
        <w:t xml:space="preserve"> in COX</w:t>
      </w:r>
      <w:r>
        <w:rPr>
          <w:rFonts w:eastAsia="Malgun Gothic"/>
          <w:color w:val="000000" w:themeColor="text1"/>
          <w:sz w:val="22"/>
          <w:szCs w:val="22"/>
        </w:rPr>
        <w:t xml:space="preserve"> </w:t>
      </w:r>
      <w:r w:rsidRPr="00AC572F">
        <w:rPr>
          <w:rFonts w:eastAsia="Malgun Gothic"/>
          <w:color w:val="000000" w:themeColor="text1"/>
          <w:sz w:val="22"/>
          <w:szCs w:val="22"/>
        </w:rPr>
        <w:t xml:space="preserve">IV </w:t>
      </w:r>
      <w:r w:rsidR="001B4A24">
        <w:rPr>
          <w:rFonts w:eastAsia="Malgun Gothic"/>
          <w:color w:val="000000" w:themeColor="text1"/>
          <w:sz w:val="22"/>
          <w:szCs w:val="22"/>
        </w:rPr>
        <w:t>(58-60)</w:t>
      </w:r>
      <w:r w:rsidRPr="00AC572F">
        <w:rPr>
          <w:rFonts w:eastAsia="Malgun Gothic"/>
          <w:color w:val="000000" w:themeColor="text1"/>
          <w:sz w:val="22"/>
          <w:szCs w:val="22"/>
        </w:rPr>
        <w:t>, we found a reduction in COX</w:t>
      </w:r>
      <w:r>
        <w:rPr>
          <w:rFonts w:eastAsia="Malgun Gothic"/>
          <w:color w:val="000000" w:themeColor="text1"/>
          <w:sz w:val="22"/>
          <w:szCs w:val="22"/>
        </w:rPr>
        <w:t xml:space="preserve"> </w:t>
      </w:r>
      <w:r w:rsidRPr="00AC572F">
        <w:rPr>
          <w:rFonts w:eastAsia="Malgun Gothic"/>
          <w:color w:val="000000" w:themeColor="text1"/>
          <w:sz w:val="22"/>
          <w:szCs w:val="22"/>
        </w:rPr>
        <w:t>IV, regardless of genotype (</w:t>
      </w:r>
      <w:r>
        <w:rPr>
          <w:rFonts w:eastAsia="Malgun Gothic"/>
          <w:b/>
          <w:color w:val="000000" w:themeColor="text1"/>
          <w:sz w:val="22"/>
          <w:szCs w:val="22"/>
        </w:rPr>
        <w:t>f</w:t>
      </w:r>
      <w:r w:rsidRPr="00AC572F">
        <w:rPr>
          <w:rFonts w:eastAsia="Malgun Gothic"/>
          <w:b/>
          <w:color w:val="000000" w:themeColor="text1"/>
          <w:sz w:val="22"/>
          <w:szCs w:val="22"/>
        </w:rPr>
        <w:t xml:space="preserve">ig. </w:t>
      </w:r>
      <w:r>
        <w:rPr>
          <w:rFonts w:eastAsia="Malgun Gothic"/>
          <w:b/>
          <w:color w:val="000000" w:themeColor="text1"/>
          <w:sz w:val="22"/>
          <w:szCs w:val="22"/>
        </w:rPr>
        <w:t>S</w:t>
      </w:r>
      <w:r w:rsidRPr="00AC572F">
        <w:rPr>
          <w:rFonts w:eastAsia="Malgun Gothic"/>
          <w:b/>
          <w:color w:val="000000" w:themeColor="text1"/>
          <w:sz w:val="22"/>
          <w:szCs w:val="22"/>
        </w:rPr>
        <w:t>6A, B</w:t>
      </w:r>
      <w:r w:rsidRPr="00AC572F">
        <w:rPr>
          <w:rFonts w:eastAsia="Malgun Gothic"/>
          <w:color w:val="000000" w:themeColor="text1"/>
          <w:sz w:val="22"/>
          <w:szCs w:val="22"/>
        </w:rPr>
        <w:t>). This unexpected finding prompted us to examine COX</w:t>
      </w:r>
      <w:r>
        <w:rPr>
          <w:rFonts w:eastAsia="Malgun Gothic"/>
          <w:color w:val="000000" w:themeColor="text1"/>
          <w:sz w:val="22"/>
          <w:szCs w:val="22"/>
        </w:rPr>
        <w:t xml:space="preserve"> </w:t>
      </w:r>
      <w:r w:rsidRPr="00AC572F">
        <w:rPr>
          <w:rFonts w:eastAsia="Malgun Gothic"/>
          <w:color w:val="000000" w:themeColor="text1"/>
          <w:sz w:val="22"/>
          <w:szCs w:val="22"/>
        </w:rPr>
        <w:t xml:space="preserve">IV </w:t>
      </w:r>
      <w:r>
        <w:rPr>
          <w:rFonts w:eastAsia="Malgun Gothic"/>
          <w:color w:val="000000" w:themeColor="text1"/>
          <w:sz w:val="22"/>
          <w:szCs w:val="22"/>
        </w:rPr>
        <w:t>by immunohistochemistry</w:t>
      </w:r>
      <w:r w:rsidRPr="00AC572F">
        <w:rPr>
          <w:rFonts w:eastAsia="Malgun Gothic"/>
          <w:color w:val="000000" w:themeColor="text1"/>
          <w:sz w:val="22"/>
          <w:szCs w:val="22"/>
        </w:rPr>
        <w:t>. We observed a drastic reduction in COX</w:t>
      </w:r>
      <w:r>
        <w:rPr>
          <w:rFonts w:eastAsia="Malgun Gothic"/>
          <w:color w:val="000000" w:themeColor="text1"/>
          <w:sz w:val="22"/>
          <w:szCs w:val="22"/>
        </w:rPr>
        <w:t xml:space="preserve"> </w:t>
      </w:r>
      <w:r w:rsidRPr="00AC572F">
        <w:rPr>
          <w:rFonts w:eastAsia="Malgun Gothic"/>
          <w:color w:val="000000" w:themeColor="text1"/>
          <w:sz w:val="22"/>
          <w:szCs w:val="22"/>
        </w:rPr>
        <w:t xml:space="preserve">IV </w:t>
      </w:r>
      <w:r>
        <w:rPr>
          <w:rFonts w:eastAsia="Malgun Gothic"/>
          <w:color w:val="000000" w:themeColor="text1"/>
          <w:sz w:val="22"/>
          <w:szCs w:val="22"/>
        </w:rPr>
        <w:t xml:space="preserve">within the </w:t>
      </w:r>
      <w:r w:rsidRPr="00AC572F">
        <w:rPr>
          <w:rFonts w:eastAsia="Malgun Gothic"/>
          <w:color w:val="000000" w:themeColor="text1"/>
          <w:sz w:val="22"/>
          <w:szCs w:val="22"/>
        </w:rPr>
        <w:t>myocardi</w:t>
      </w:r>
      <w:r>
        <w:rPr>
          <w:rFonts w:eastAsia="Malgun Gothic"/>
          <w:color w:val="000000" w:themeColor="text1"/>
          <w:sz w:val="22"/>
          <w:szCs w:val="22"/>
        </w:rPr>
        <w:t>um</w:t>
      </w:r>
      <w:r w:rsidRPr="00AC572F">
        <w:rPr>
          <w:rFonts w:eastAsia="Malgun Gothic"/>
          <w:color w:val="000000" w:themeColor="text1"/>
          <w:sz w:val="22"/>
          <w:szCs w:val="22"/>
        </w:rPr>
        <w:t xml:space="preserve"> in exercised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w:t>
      </w:r>
      <w:r>
        <w:rPr>
          <w:rFonts w:eastAsia="Malgun Gothic"/>
          <w:color w:val="000000" w:themeColor="text1"/>
          <w:sz w:val="22"/>
          <w:szCs w:val="22"/>
        </w:rPr>
        <w:t>mice</w:t>
      </w:r>
      <w:r w:rsidRPr="00AC572F">
        <w:rPr>
          <w:rFonts w:eastAsia="Malgun Gothic"/>
          <w:color w:val="000000" w:themeColor="text1"/>
          <w:sz w:val="22"/>
          <w:szCs w:val="22"/>
        </w:rPr>
        <w:t xml:space="preserve">, particularly in areas </w:t>
      </w:r>
      <w:r>
        <w:rPr>
          <w:rFonts w:eastAsia="Malgun Gothic"/>
          <w:color w:val="000000" w:themeColor="text1"/>
          <w:sz w:val="22"/>
          <w:szCs w:val="22"/>
        </w:rPr>
        <w:t>with</w:t>
      </w:r>
      <w:r w:rsidRPr="00AC572F">
        <w:rPr>
          <w:rFonts w:eastAsia="Malgun Gothic"/>
          <w:color w:val="000000" w:themeColor="text1"/>
          <w:sz w:val="22"/>
          <w:szCs w:val="22"/>
        </w:rPr>
        <w:t xml:space="preserve"> extensive myocardial damage </w:t>
      </w:r>
      <w:r>
        <w:rPr>
          <w:rFonts w:eastAsia="Malgun Gothic"/>
          <w:color w:val="000000" w:themeColor="text1"/>
          <w:sz w:val="22"/>
          <w:szCs w:val="22"/>
        </w:rPr>
        <w:t>and</w:t>
      </w:r>
      <w:r w:rsidRPr="00AC572F">
        <w:rPr>
          <w:rFonts w:eastAsia="Malgun Gothic"/>
          <w:color w:val="000000" w:themeColor="text1"/>
          <w:sz w:val="22"/>
          <w:szCs w:val="22"/>
        </w:rPr>
        <w:t xml:space="preserve"> infiltration</w:t>
      </w:r>
      <w:r>
        <w:rPr>
          <w:rFonts w:eastAsia="Malgun Gothic"/>
          <w:color w:val="000000" w:themeColor="text1"/>
          <w:sz w:val="22"/>
          <w:szCs w:val="22"/>
        </w:rPr>
        <w:t xml:space="preserve"> of inflammatory cells</w:t>
      </w:r>
      <w:r w:rsidRPr="00AC572F">
        <w:rPr>
          <w:rFonts w:eastAsia="Malgun Gothic"/>
          <w:color w:val="000000" w:themeColor="text1"/>
          <w:sz w:val="22"/>
          <w:szCs w:val="22"/>
        </w:rPr>
        <w:t xml:space="preserve"> (</w:t>
      </w:r>
      <w:r>
        <w:rPr>
          <w:rFonts w:eastAsia="Malgun Gothic"/>
          <w:b/>
          <w:color w:val="000000" w:themeColor="text1"/>
          <w:sz w:val="22"/>
          <w:szCs w:val="22"/>
        </w:rPr>
        <w:t>f</w:t>
      </w:r>
      <w:r w:rsidRPr="00AC572F">
        <w:rPr>
          <w:rFonts w:eastAsia="Malgun Gothic"/>
          <w:b/>
          <w:color w:val="000000" w:themeColor="text1"/>
          <w:sz w:val="22"/>
          <w:szCs w:val="22"/>
        </w:rPr>
        <w:t xml:space="preserve">ig. </w:t>
      </w:r>
      <w:r>
        <w:rPr>
          <w:rFonts w:eastAsia="Malgun Gothic"/>
          <w:b/>
          <w:color w:val="000000" w:themeColor="text1"/>
          <w:sz w:val="22"/>
          <w:szCs w:val="22"/>
        </w:rPr>
        <w:t>S</w:t>
      </w:r>
      <w:r w:rsidRPr="00AC572F">
        <w:rPr>
          <w:rFonts w:eastAsia="Malgun Gothic"/>
          <w:b/>
          <w:color w:val="000000" w:themeColor="text1"/>
          <w:sz w:val="22"/>
          <w:szCs w:val="22"/>
        </w:rPr>
        <w:t>6C</w:t>
      </w:r>
      <w:r w:rsidRPr="00AC572F">
        <w:rPr>
          <w:rFonts w:eastAsia="Malgun Gothic"/>
          <w:color w:val="000000" w:themeColor="text1"/>
          <w:sz w:val="22"/>
          <w:szCs w:val="22"/>
        </w:rPr>
        <w:t>). Considering COX</w:t>
      </w:r>
      <w:r>
        <w:rPr>
          <w:rFonts w:eastAsia="Malgun Gothic"/>
          <w:color w:val="000000" w:themeColor="text1"/>
          <w:sz w:val="22"/>
          <w:szCs w:val="22"/>
        </w:rPr>
        <w:t xml:space="preserve"> </w:t>
      </w:r>
      <w:r w:rsidRPr="00AC572F">
        <w:rPr>
          <w:rFonts w:eastAsia="Malgun Gothic"/>
          <w:color w:val="000000" w:themeColor="text1"/>
          <w:sz w:val="22"/>
          <w:szCs w:val="22"/>
        </w:rPr>
        <w:t xml:space="preserve">IV </w:t>
      </w:r>
      <w:r>
        <w:rPr>
          <w:rFonts w:eastAsia="Malgun Gothic"/>
          <w:color w:val="000000" w:themeColor="text1"/>
          <w:sz w:val="22"/>
          <w:szCs w:val="22"/>
        </w:rPr>
        <w:t>is</w:t>
      </w:r>
      <w:r w:rsidRPr="00AC572F">
        <w:rPr>
          <w:rFonts w:eastAsia="Malgun Gothic"/>
          <w:color w:val="000000" w:themeColor="text1"/>
          <w:sz w:val="22"/>
          <w:szCs w:val="22"/>
        </w:rPr>
        <w:t xml:space="preserve"> encoded by nuclear DNA </w:t>
      </w:r>
      <w:r w:rsidR="00202F98">
        <w:rPr>
          <w:rFonts w:eastAsia="Malgun Gothic"/>
          <w:color w:val="000000" w:themeColor="text1"/>
          <w:sz w:val="22"/>
          <w:szCs w:val="22"/>
        </w:rPr>
        <w:t>(61)</w:t>
      </w:r>
      <w:r w:rsidRPr="00AC572F">
        <w:rPr>
          <w:rFonts w:eastAsia="Malgun Gothic"/>
          <w:color w:val="000000" w:themeColor="text1"/>
          <w:sz w:val="22"/>
          <w:szCs w:val="22"/>
        </w:rPr>
        <w:t xml:space="preserve">, </w:t>
      </w:r>
      <w:r>
        <w:rPr>
          <w:rFonts w:eastAsia="Malgun Gothic"/>
          <w:color w:val="000000" w:themeColor="text1"/>
          <w:sz w:val="22"/>
          <w:szCs w:val="22"/>
        </w:rPr>
        <w:t>decreased</w:t>
      </w:r>
      <w:r w:rsidRPr="00AC572F">
        <w:rPr>
          <w:rFonts w:eastAsia="Malgun Gothic"/>
          <w:color w:val="000000" w:themeColor="text1"/>
          <w:sz w:val="22"/>
          <w:szCs w:val="22"/>
        </w:rPr>
        <w:t xml:space="preserve"> COX</w:t>
      </w:r>
      <w:r>
        <w:rPr>
          <w:rFonts w:eastAsia="Malgun Gothic"/>
          <w:color w:val="000000" w:themeColor="text1"/>
          <w:sz w:val="22"/>
          <w:szCs w:val="22"/>
        </w:rPr>
        <w:t xml:space="preserve"> </w:t>
      </w:r>
      <w:r w:rsidRPr="00AC572F">
        <w:rPr>
          <w:rFonts w:eastAsia="Malgun Gothic"/>
          <w:color w:val="000000" w:themeColor="text1"/>
          <w:sz w:val="22"/>
          <w:szCs w:val="22"/>
        </w:rPr>
        <w:t xml:space="preserve">IV </w:t>
      </w:r>
      <w:r>
        <w:rPr>
          <w:rFonts w:eastAsia="Malgun Gothic"/>
          <w:color w:val="000000" w:themeColor="text1"/>
          <w:sz w:val="22"/>
          <w:szCs w:val="22"/>
        </w:rPr>
        <w:t>abundance</w:t>
      </w:r>
      <w:r w:rsidRPr="00AC572F">
        <w:rPr>
          <w:rFonts w:eastAsia="Malgun Gothic"/>
          <w:color w:val="000000" w:themeColor="text1"/>
          <w:sz w:val="22"/>
          <w:szCs w:val="22"/>
        </w:rPr>
        <w:t xml:space="preserve"> in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hearts may stem from a nuclear insult</w:t>
      </w:r>
      <w:r>
        <w:rPr>
          <w:rFonts w:eastAsia="Malgun Gothic"/>
          <w:color w:val="000000" w:themeColor="text1"/>
          <w:sz w:val="22"/>
          <w:szCs w:val="22"/>
        </w:rPr>
        <w:t xml:space="preserve"> Alternatively, and a simpler explanation, continued loss in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w:t>
      </w:r>
      <w:r>
        <w:rPr>
          <w:rFonts w:eastAsia="Malgun Gothic"/>
          <w:color w:val="000000" w:themeColor="text1"/>
          <w:sz w:val="22"/>
          <w:szCs w:val="22"/>
          <w:vertAlign w:val="superscript"/>
        </w:rPr>
        <w:t>t</w:t>
      </w:r>
      <w:proofErr w:type="spellEnd"/>
      <w:r>
        <w:rPr>
          <w:rFonts w:eastAsia="Malgun Gothic"/>
          <w:color w:val="000000" w:themeColor="text1"/>
          <w:sz w:val="22"/>
          <w:szCs w:val="22"/>
        </w:rPr>
        <w:t xml:space="preserve"> myocardium would ultimately result in reduced mitochondria and thus reduced COX IV abundance. </w:t>
      </w:r>
    </w:p>
    <w:p w14:paraId="517B41D6" w14:textId="77777777" w:rsidR="0053753B" w:rsidRPr="00AC572F" w:rsidRDefault="0053753B" w:rsidP="001B4A24">
      <w:pPr>
        <w:spacing w:line="480" w:lineRule="auto"/>
        <w:ind w:firstLine="720"/>
        <w:jc w:val="both"/>
        <w:rPr>
          <w:rFonts w:eastAsia="Malgun Gothic"/>
          <w:color w:val="000000" w:themeColor="text1"/>
          <w:sz w:val="22"/>
          <w:szCs w:val="22"/>
        </w:rPr>
      </w:pPr>
    </w:p>
    <w:p w14:paraId="0099800B" w14:textId="77777777" w:rsidR="0053753B" w:rsidRPr="00AC0AD9" w:rsidRDefault="0053753B" w:rsidP="001B4A24">
      <w:pPr>
        <w:spacing w:line="480" w:lineRule="auto"/>
        <w:mirrorIndents/>
        <w:jc w:val="both"/>
        <w:rPr>
          <w:rFonts w:eastAsia="Malgun Gothic"/>
          <w:b/>
          <w:bCs/>
          <w:i/>
          <w:iCs/>
          <w:color w:val="000000" w:themeColor="text1"/>
          <w:sz w:val="22"/>
          <w:szCs w:val="22"/>
        </w:rPr>
      </w:pPr>
      <w:r w:rsidRPr="00AC0AD9">
        <w:rPr>
          <w:rFonts w:eastAsia="Malgun Gothic"/>
          <w:b/>
          <w:i/>
          <w:iCs/>
          <w:color w:val="000000" w:themeColor="text1"/>
          <w:sz w:val="22"/>
          <w:szCs w:val="22"/>
        </w:rPr>
        <w:t xml:space="preserve">Oxidized truncated AIF </w:t>
      </w:r>
      <w:r>
        <w:rPr>
          <w:rFonts w:eastAsia="Malgun Gothic"/>
          <w:b/>
          <w:i/>
          <w:iCs/>
          <w:color w:val="000000" w:themeColor="text1"/>
          <w:sz w:val="22"/>
          <w:szCs w:val="22"/>
        </w:rPr>
        <w:t>binds</w:t>
      </w:r>
      <w:r w:rsidRPr="00AC0AD9">
        <w:rPr>
          <w:rFonts w:eastAsia="Malgun Gothic"/>
          <w:b/>
          <w:i/>
          <w:iCs/>
          <w:color w:val="000000" w:themeColor="text1"/>
          <w:sz w:val="22"/>
          <w:szCs w:val="22"/>
        </w:rPr>
        <w:t xml:space="preserve"> DNA </w:t>
      </w:r>
    </w:p>
    <w:p w14:paraId="1BD1DC8C" w14:textId="3A284FA8" w:rsidR="0053753B" w:rsidRPr="00AC572F" w:rsidRDefault="0053753B" w:rsidP="001B4A24">
      <w:pPr>
        <w:spacing w:line="480" w:lineRule="auto"/>
        <w:ind w:firstLine="720"/>
        <w:jc w:val="both"/>
        <w:rPr>
          <w:rFonts w:eastAsia="Malgun Gothic"/>
          <w:color w:val="000000" w:themeColor="text1"/>
          <w:sz w:val="22"/>
          <w:szCs w:val="22"/>
        </w:rPr>
      </w:pPr>
      <w:r w:rsidRPr="00AC572F">
        <w:rPr>
          <w:rFonts w:eastAsia="Malgun Gothic"/>
          <w:color w:val="000000" w:themeColor="text1"/>
          <w:sz w:val="22"/>
          <w:szCs w:val="22"/>
        </w:rPr>
        <w:t>Whether in its mature or truncated form, AIF contains three cysteinyl residues (C256, C317, and C441</w:t>
      </w:r>
      <w:r>
        <w:rPr>
          <w:rFonts w:eastAsia="Malgun Gothic"/>
          <w:color w:val="000000" w:themeColor="text1"/>
          <w:sz w:val="22"/>
          <w:szCs w:val="22"/>
        </w:rPr>
        <w:t>) (</w:t>
      </w:r>
      <w:r w:rsidRPr="00AC572F">
        <w:rPr>
          <w:rFonts w:eastAsia="Malgun Gothic"/>
          <w:b/>
          <w:bCs/>
          <w:color w:val="000000" w:themeColor="text1"/>
          <w:sz w:val="22"/>
          <w:szCs w:val="22"/>
        </w:rPr>
        <w:t xml:space="preserve">Fig. </w:t>
      </w:r>
      <w:r>
        <w:rPr>
          <w:rFonts w:eastAsia="Malgun Gothic"/>
          <w:b/>
          <w:bCs/>
          <w:color w:val="000000" w:themeColor="text1"/>
          <w:sz w:val="22"/>
          <w:szCs w:val="22"/>
        </w:rPr>
        <w:t>7</w:t>
      </w:r>
      <w:r w:rsidRPr="00AC572F">
        <w:rPr>
          <w:rFonts w:eastAsia="Malgun Gothic"/>
          <w:b/>
          <w:bCs/>
          <w:color w:val="000000" w:themeColor="text1"/>
          <w:sz w:val="22"/>
          <w:szCs w:val="22"/>
        </w:rPr>
        <w:t>A</w:t>
      </w:r>
      <w:r w:rsidRPr="00AC572F">
        <w:rPr>
          <w:rFonts w:eastAsia="Malgun Gothic"/>
          <w:color w:val="000000" w:themeColor="text1"/>
          <w:sz w:val="22"/>
          <w:szCs w:val="22"/>
        </w:rPr>
        <w:t xml:space="preserve">) </w:t>
      </w:r>
      <w:r w:rsidR="00202F98">
        <w:rPr>
          <w:rFonts w:eastAsia="Malgun Gothic"/>
          <w:color w:val="000000" w:themeColor="text1"/>
          <w:sz w:val="22"/>
          <w:szCs w:val="22"/>
        </w:rPr>
        <w:t>(46)</w:t>
      </w:r>
      <w:r>
        <w:rPr>
          <w:rFonts w:eastAsia="Malgun Gothic"/>
          <w:color w:val="000000" w:themeColor="text1"/>
          <w:sz w:val="22"/>
          <w:szCs w:val="22"/>
        </w:rPr>
        <w:t>.</w:t>
      </w:r>
      <w:r w:rsidRPr="00AC572F">
        <w:rPr>
          <w:rFonts w:eastAsia="Malgun Gothic"/>
          <w:color w:val="000000" w:themeColor="text1"/>
          <w:sz w:val="22"/>
          <w:szCs w:val="22"/>
        </w:rPr>
        <w:t xml:space="preserve"> </w:t>
      </w:r>
      <w:r>
        <w:rPr>
          <w:rFonts w:eastAsia="Malgun Gothic"/>
          <w:color w:val="000000" w:themeColor="text1"/>
          <w:sz w:val="22"/>
          <w:szCs w:val="22"/>
        </w:rPr>
        <w:t>P</w:t>
      </w:r>
      <w:r w:rsidRPr="00AC572F">
        <w:rPr>
          <w:rFonts w:eastAsia="Malgun Gothic"/>
          <w:color w:val="000000" w:themeColor="text1"/>
          <w:sz w:val="22"/>
          <w:szCs w:val="22"/>
        </w:rPr>
        <w:t>revious studies showed AIF undergoes oxidative modification prior to CAPN1</w:t>
      </w:r>
      <w:r>
        <w:rPr>
          <w:rFonts w:eastAsia="Malgun Gothic"/>
          <w:color w:val="000000" w:themeColor="text1"/>
          <w:sz w:val="22"/>
          <w:szCs w:val="22"/>
        </w:rPr>
        <w:t xml:space="preserve"> </w:t>
      </w:r>
      <w:r w:rsidRPr="00AC572F">
        <w:rPr>
          <w:rFonts w:eastAsia="Malgun Gothic"/>
          <w:color w:val="000000" w:themeColor="text1"/>
          <w:sz w:val="22"/>
          <w:szCs w:val="22"/>
        </w:rPr>
        <w:t xml:space="preserve">proteolytic processing and mitochondrial release </w:t>
      </w:r>
      <w:r w:rsidR="00202F98">
        <w:rPr>
          <w:rFonts w:eastAsia="Malgun Gothic"/>
          <w:color w:val="000000" w:themeColor="text1"/>
          <w:sz w:val="22"/>
          <w:szCs w:val="22"/>
        </w:rPr>
        <w:t>(62)</w:t>
      </w:r>
      <w:r w:rsidRPr="00AC572F">
        <w:rPr>
          <w:rFonts w:eastAsia="Malgun Gothic"/>
          <w:color w:val="000000" w:themeColor="text1"/>
          <w:sz w:val="22"/>
          <w:szCs w:val="22"/>
        </w:rPr>
        <w:t xml:space="preserve">. Considering only exercised myocardium displayed </w:t>
      </w:r>
      <w:proofErr w:type="spellStart"/>
      <w:r w:rsidRPr="00AC572F">
        <w:rPr>
          <w:rFonts w:eastAsia="Malgun Gothic"/>
          <w:color w:val="000000" w:themeColor="text1"/>
          <w:sz w:val="22"/>
          <w:szCs w:val="22"/>
        </w:rPr>
        <w:t>tAIF</w:t>
      </w:r>
      <w:proofErr w:type="spellEnd"/>
      <w:r>
        <w:rPr>
          <w:rFonts w:eastAsia="Malgun Gothic"/>
          <w:color w:val="000000" w:themeColor="text1"/>
          <w:sz w:val="22"/>
          <w:szCs w:val="22"/>
        </w:rPr>
        <w:t xml:space="preserve"> (</w:t>
      </w:r>
      <w:r w:rsidRPr="00B24F23">
        <w:rPr>
          <w:rFonts w:eastAsia="Malgun Gothic"/>
          <w:b/>
          <w:bCs/>
          <w:color w:val="000000" w:themeColor="text1"/>
          <w:sz w:val="22"/>
          <w:szCs w:val="22"/>
        </w:rPr>
        <w:t xml:space="preserve">Fig. </w:t>
      </w:r>
      <w:r>
        <w:rPr>
          <w:rFonts w:eastAsia="Malgun Gothic"/>
          <w:b/>
          <w:bCs/>
          <w:color w:val="000000" w:themeColor="text1"/>
          <w:sz w:val="22"/>
          <w:szCs w:val="22"/>
        </w:rPr>
        <w:t>4</w:t>
      </w:r>
      <w:r w:rsidRPr="00B24F23">
        <w:rPr>
          <w:rFonts w:eastAsia="Malgun Gothic"/>
          <w:b/>
          <w:bCs/>
          <w:color w:val="000000" w:themeColor="text1"/>
          <w:sz w:val="22"/>
          <w:szCs w:val="22"/>
        </w:rPr>
        <w:t>A</w:t>
      </w:r>
      <w:r>
        <w:rPr>
          <w:rFonts w:eastAsia="Malgun Gothic"/>
          <w:b/>
          <w:bCs/>
          <w:color w:val="000000" w:themeColor="text1"/>
          <w:sz w:val="22"/>
          <w:szCs w:val="22"/>
        </w:rPr>
        <w:t>, D</w:t>
      </w:r>
      <w:r>
        <w:rPr>
          <w:rFonts w:eastAsia="Malgun Gothic"/>
          <w:color w:val="000000" w:themeColor="text1"/>
          <w:sz w:val="22"/>
          <w:szCs w:val="22"/>
        </w:rPr>
        <w:t>)</w:t>
      </w:r>
      <w:r w:rsidRPr="00AC572F">
        <w:rPr>
          <w:rFonts w:eastAsia="Malgun Gothic"/>
          <w:color w:val="000000" w:themeColor="text1"/>
          <w:sz w:val="22"/>
          <w:szCs w:val="22"/>
        </w:rPr>
        <w:t xml:space="preserve">, we tested the </w:t>
      </w:r>
      <w:r>
        <w:rPr>
          <w:rFonts w:eastAsia="Malgun Gothic"/>
          <w:color w:val="000000" w:themeColor="text1"/>
          <w:sz w:val="22"/>
          <w:szCs w:val="22"/>
        </w:rPr>
        <w:t xml:space="preserve">redox </w:t>
      </w:r>
      <w:r w:rsidRPr="00AC572F">
        <w:rPr>
          <w:rFonts w:eastAsia="Malgun Gothic"/>
          <w:color w:val="000000" w:themeColor="text1"/>
          <w:sz w:val="22"/>
          <w:szCs w:val="22"/>
        </w:rPr>
        <w:t>status of AIF cysteines</w:t>
      </w:r>
      <w:r>
        <w:rPr>
          <w:rFonts w:eastAsia="Malgun Gothic"/>
          <w:color w:val="000000" w:themeColor="text1"/>
          <w:sz w:val="22"/>
          <w:szCs w:val="22"/>
        </w:rPr>
        <w:t xml:space="preserve"> in mitochondrial fractions of hearts from sedentary or exercised mice</w:t>
      </w:r>
      <w:r w:rsidRPr="00AC572F">
        <w:rPr>
          <w:rFonts w:eastAsia="Malgun Gothic"/>
          <w:color w:val="000000" w:themeColor="text1"/>
          <w:sz w:val="22"/>
          <w:szCs w:val="22"/>
        </w:rPr>
        <w:t>. Specifically, mitochondria</w:t>
      </w:r>
      <w:r>
        <w:rPr>
          <w:rFonts w:eastAsia="Malgun Gothic"/>
          <w:color w:val="000000" w:themeColor="text1"/>
          <w:sz w:val="22"/>
          <w:szCs w:val="22"/>
        </w:rPr>
        <w:t>l</w:t>
      </w:r>
      <w:r w:rsidRPr="00AC572F">
        <w:rPr>
          <w:rFonts w:eastAsia="Malgun Gothic"/>
          <w:color w:val="000000" w:themeColor="text1"/>
          <w:sz w:val="22"/>
          <w:szCs w:val="22"/>
        </w:rPr>
        <w:t xml:space="preserve"> fractions from </w:t>
      </w:r>
      <w:r>
        <w:rPr>
          <w:rFonts w:eastAsia="Malgun Gothic"/>
          <w:color w:val="000000" w:themeColor="text1"/>
          <w:sz w:val="22"/>
          <w:szCs w:val="22"/>
        </w:rPr>
        <w:t>myocardial</w:t>
      </w:r>
      <w:r w:rsidRPr="00AC572F">
        <w:rPr>
          <w:rFonts w:eastAsia="Malgun Gothic"/>
          <w:color w:val="000000" w:themeColor="text1"/>
          <w:sz w:val="22"/>
          <w:szCs w:val="22"/>
        </w:rPr>
        <w:t xml:space="preserve"> lysates were </w:t>
      </w:r>
      <w:r>
        <w:rPr>
          <w:rFonts w:eastAsia="Malgun Gothic"/>
          <w:color w:val="000000" w:themeColor="text1"/>
          <w:sz w:val="22"/>
          <w:szCs w:val="22"/>
        </w:rPr>
        <w:t>exposed to</w:t>
      </w:r>
      <w:r w:rsidRPr="00AC572F">
        <w:rPr>
          <w:rFonts w:eastAsia="Malgun Gothic"/>
          <w:color w:val="000000" w:themeColor="text1"/>
          <w:sz w:val="22"/>
          <w:szCs w:val="22"/>
        </w:rPr>
        <w:t xml:space="preserve"> a 5</w:t>
      </w:r>
      <w:r>
        <w:rPr>
          <w:rFonts w:eastAsia="Malgun Gothic"/>
          <w:color w:val="000000" w:themeColor="text1"/>
          <w:sz w:val="22"/>
          <w:szCs w:val="22"/>
        </w:rPr>
        <w:t xml:space="preserve"> </w:t>
      </w:r>
      <w:proofErr w:type="spellStart"/>
      <w:r w:rsidRPr="00AC572F">
        <w:rPr>
          <w:rFonts w:eastAsia="Malgun Gothic"/>
          <w:color w:val="000000" w:themeColor="text1"/>
          <w:sz w:val="22"/>
          <w:szCs w:val="22"/>
        </w:rPr>
        <w:t>kDa</w:t>
      </w:r>
      <w:proofErr w:type="spellEnd"/>
      <w:r w:rsidRPr="00AC572F">
        <w:rPr>
          <w:rFonts w:eastAsia="Malgun Gothic"/>
          <w:color w:val="000000" w:themeColor="text1"/>
          <w:sz w:val="22"/>
          <w:szCs w:val="22"/>
        </w:rPr>
        <w:t xml:space="preserve"> cysteine-labeling agent, </w:t>
      </w:r>
      <w:proofErr w:type="spellStart"/>
      <w:r w:rsidRPr="00AC572F">
        <w:rPr>
          <w:rFonts w:eastAsia="Malgun Gothic"/>
          <w:color w:val="000000" w:themeColor="text1"/>
          <w:sz w:val="22"/>
          <w:szCs w:val="22"/>
        </w:rPr>
        <w:t>methoxypolyethylene</w:t>
      </w:r>
      <w:proofErr w:type="spellEnd"/>
      <w:r w:rsidRPr="00AC572F">
        <w:rPr>
          <w:rFonts w:eastAsia="Malgun Gothic"/>
          <w:color w:val="000000" w:themeColor="text1"/>
          <w:sz w:val="22"/>
          <w:szCs w:val="22"/>
        </w:rPr>
        <w:t xml:space="preserve"> glycol maleimide (</w:t>
      </w:r>
      <w:proofErr w:type="spellStart"/>
      <w:r w:rsidRPr="00AC572F">
        <w:rPr>
          <w:rFonts w:eastAsia="Malgun Gothic"/>
          <w:color w:val="000000" w:themeColor="text1"/>
          <w:sz w:val="22"/>
          <w:szCs w:val="22"/>
        </w:rPr>
        <w:t>mPEG</w:t>
      </w:r>
      <w:proofErr w:type="spellEnd"/>
      <w:r>
        <w:rPr>
          <w:rFonts w:eastAsia="Malgun Gothic"/>
          <w:color w:val="000000" w:themeColor="text1"/>
          <w:sz w:val="22"/>
          <w:szCs w:val="22"/>
        </w:rPr>
        <w:t>)</w:t>
      </w:r>
      <w:r w:rsidRPr="00AC572F">
        <w:rPr>
          <w:rFonts w:eastAsia="Malgun Gothic"/>
          <w:color w:val="000000" w:themeColor="text1"/>
          <w:sz w:val="22"/>
          <w:szCs w:val="22"/>
        </w:rPr>
        <w:t xml:space="preserve"> </w:t>
      </w:r>
      <w:r>
        <w:rPr>
          <w:rFonts w:eastAsia="Malgun Gothic"/>
          <w:color w:val="000000" w:themeColor="text1"/>
          <w:sz w:val="22"/>
          <w:szCs w:val="22"/>
        </w:rPr>
        <w:t>(</w:t>
      </w:r>
      <w:r w:rsidRPr="00AC572F">
        <w:rPr>
          <w:rFonts w:eastAsia="Malgun Gothic"/>
          <w:b/>
          <w:color w:val="000000" w:themeColor="text1"/>
          <w:sz w:val="22"/>
          <w:szCs w:val="22"/>
        </w:rPr>
        <w:t xml:space="preserve">Fig. </w:t>
      </w:r>
      <w:r>
        <w:rPr>
          <w:rFonts w:eastAsia="Malgun Gothic"/>
          <w:b/>
          <w:bCs/>
          <w:color w:val="000000" w:themeColor="text1"/>
          <w:sz w:val="22"/>
          <w:szCs w:val="22"/>
        </w:rPr>
        <w:t>7</w:t>
      </w:r>
      <w:r w:rsidRPr="00AC572F">
        <w:rPr>
          <w:rFonts w:eastAsia="Malgun Gothic"/>
          <w:b/>
          <w:color w:val="000000" w:themeColor="text1"/>
          <w:sz w:val="22"/>
          <w:szCs w:val="22"/>
        </w:rPr>
        <w:t>A</w:t>
      </w:r>
      <w:r w:rsidRPr="00AC572F">
        <w:rPr>
          <w:rFonts w:eastAsia="Malgun Gothic"/>
          <w:color w:val="000000" w:themeColor="text1"/>
          <w:sz w:val="22"/>
          <w:szCs w:val="22"/>
        </w:rPr>
        <w:t xml:space="preserve">). </w:t>
      </w:r>
      <w:r>
        <w:rPr>
          <w:rFonts w:eastAsia="Malgun Gothic"/>
          <w:color w:val="000000" w:themeColor="text1"/>
          <w:sz w:val="22"/>
          <w:szCs w:val="22"/>
        </w:rPr>
        <w:t>Covalent binding of</w:t>
      </w:r>
      <w:r w:rsidRPr="00AC572F">
        <w:rPr>
          <w:rFonts w:eastAsia="Malgun Gothic"/>
          <w:color w:val="000000" w:themeColor="text1"/>
          <w:sz w:val="22"/>
          <w:szCs w:val="22"/>
        </w:rPr>
        <w:t xml:space="preserve"> </w:t>
      </w:r>
      <w:proofErr w:type="spellStart"/>
      <w:r w:rsidRPr="00AC572F">
        <w:rPr>
          <w:rFonts w:eastAsia="Malgun Gothic"/>
          <w:color w:val="000000" w:themeColor="text1"/>
          <w:sz w:val="22"/>
          <w:szCs w:val="22"/>
        </w:rPr>
        <w:t>mPEG</w:t>
      </w:r>
      <w:proofErr w:type="spellEnd"/>
      <w:r w:rsidRPr="00AC572F">
        <w:rPr>
          <w:rFonts w:eastAsia="Malgun Gothic"/>
          <w:color w:val="000000" w:themeColor="text1"/>
          <w:sz w:val="22"/>
          <w:szCs w:val="22"/>
        </w:rPr>
        <w:t xml:space="preserve"> </w:t>
      </w:r>
      <w:r>
        <w:rPr>
          <w:rFonts w:eastAsia="Malgun Gothic"/>
          <w:color w:val="000000" w:themeColor="text1"/>
          <w:sz w:val="22"/>
          <w:szCs w:val="22"/>
        </w:rPr>
        <w:t xml:space="preserve">with the </w:t>
      </w:r>
      <w:r w:rsidRPr="00AC572F">
        <w:rPr>
          <w:rFonts w:eastAsia="Malgun Gothic"/>
          <w:color w:val="000000" w:themeColor="text1"/>
          <w:sz w:val="22"/>
          <w:szCs w:val="22"/>
        </w:rPr>
        <w:t>cysteine</w:t>
      </w:r>
      <w:r>
        <w:rPr>
          <w:rFonts w:eastAsia="Malgun Gothic"/>
          <w:color w:val="000000" w:themeColor="text1"/>
          <w:sz w:val="22"/>
          <w:szCs w:val="22"/>
        </w:rPr>
        <w:t>-SH group</w:t>
      </w:r>
      <w:r w:rsidRPr="00AC572F">
        <w:rPr>
          <w:rFonts w:eastAsia="Malgun Gothic"/>
          <w:color w:val="000000" w:themeColor="text1"/>
          <w:sz w:val="22"/>
          <w:szCs w:val="22"/>
        </w:rPr>
        <w:t xml:space="preserve"> </w:t>
      </w:r>
      <w:r>
        <w:rPr>
          <w:rFonts w:eastAsia="Malgun Gothic"/>
          <w:color w:val="000000" w:themeColor="text1"/>
          <w:sz w:val="22"/>
          <w:szCs w:val="22"/>
        </w:rPr>
        <w:t xml:space="preserve">(i.e., </w:t>
      </w:r>
      <w:r w:rsidRPr="00AC572F">
        <w:rPr>
          <w:rFonts w:eastAsia="Malgun Gothic"/>
          <w:color w:val="000000" w:themeColor="text1"/>
          <w:sz w:val="22"/>
          <w:szCs w:val="22"/>
        </w:rPr>
        <w:t>the reduced state</w:t>
      </w:r>
      <w:r>
        <w:rPr>
          <w:rFonts w:eastAsia="Malgun Gothic"/>
          <w:color w:val="000000" w:themeColor="text1"/>
          <w:sz w:val="22"/>
          <w:szCs w:val="22"/>
        </w:rPr>
        <w:t>)</w:t>
      </w:r>
      <w:r w:rsidRPr="00AC572F">
        <w:rPr>
          <w:rFonts w:eastAsia="Malgun Gothic"/>
          <w:color w:val="000000" w:themeColor="text1"/>
          <w:sz w:val="22"/>
          <w:szCs w:val="22"/>
        </w:rPr>
        <w:t xml:space="preserve"> generates a 5</w:t>
      </w:r>
      <w:r>
        <w:rPr>
          <w:rFonts w:eastAsia="Malgun Gothic"/>
          <w:color w:val="000000" w:themeColor="text1"/>
          <w:sz w:val="22"/>
          <w:szCs w:val="22"/>
        </w:rPr>
        <w:t xml:space="preserve"> </w:t>
      </w:r>
      <w:proofErr w:type="spellStart"/>
      <w:r w:rsidRPr="00AC572F">
        <w:rPr>
          <w:rFonts w:eastAsia="Malgun Gothic"/>
          <w:color w:val="000000" w:themeColor="text1"/>
          <w:sz w:val="22"/>
          <w:szCs w:val="22"/>
        </w:rPr>
        <w:t>kDa</w:t>
      </w:r>
      <w:proofErr w:type="spellEnd"/>
      <w:r w:rsidRPr="00AC572F">
        <w:rPr>
          <w:rFonts w:eastAsia="Malgun Gothic"/>
          <w:color w:val="000000" w:themeColor="text1"/>
          <w:sz w:val="22"/>
          <w:szCs w:val="22"/>
        </w:rPr>
        <w:t xml:space="preserve"> shift from the original molecular weight of </w:t>
      </w:r>
      <w:r>
        <w:rPr>
          <w:rFonts w:eastAsia="Malgun Gothic"/>
          <w:color w:val="000000" w:themeColor="text1"/>
          <w:sz w:val="22"/>
          <w:szCs w:val="22"/>
        </w:rPr>
        <w:t>any protein with each</w:t>
      </w:r>
      <w:r w:rsidRPr="00AC572F">
        <w:rPr>
          <w:rFonts w:eastAsia="Malgun Gothic"/>
          <w:color w:val="000000" w:themeColor="text1"/>
          <w:sz w:val="22"/>
          <w:szCs w:val="22"/>
        </w:rPr>
        <w:t xml:space="preserve"> </w:t>
      </w:r>
      <w:proofErr w:type="spellStart"/>
      <w:r w:rsidRPr="00AC572F">
        <w:rPr>
          <w:rFonts w:eastAsia="Malgun Gothic"/>
          <w:color w:val="000000" w:themeColor="text1"/>
          <w:sz w:val="22"/>
          <w:szCs w:val="22"/>
        </w:rPr>
        <w:t>mPEG</w:t>
      </w:r>
      <w:proofErr w:type="spellEnd"/>
      <w:r w:rsidRPr="00AC572F">
        <w:rPr>
          <w:rFonts w:eastAsia="Malgun Gothic"/>
          <w:color w:val="000000" w:themeColor="text1"/>
          <w:sz w:val="22"/>
          <w:szCs w:val="22"/>
        </w:rPr>
        <w:t>-bound cysteine</w:t>
      </w:r>
      <w:r>
        <w:rPr>
          <w:rFonts w:eastAsia="Malgun Gothic"/>
          <w:color w:val="000000" w:themeColor="text1"/>
          <w:sz w:val="22"/>
          <w:szCs w:val="22"/>
        </w:rPr>
        <w:t xml:space="preserve"> adding another 5 </w:t>
      </w:r>
      <w:proofErr w:type="spellStart"/>
      <w:r>
        <w:rPr>
          <w:rFonts w:eastAsia="Malgun Gothic"/>
          <w:color w:val="000000" w:themeColor="text1"/>
          <w:sz w:val="22"/>
          <w:szCs w:val="22"/>
        </w:rPr>
        <w:t>kDa</w:t>
      </w:r>
      <w:proofErr w:type="spellEnd"/>
      <w:r w:rsidRPr="00AC572F">
        <w:rPr>
          <w:rFonts w:eastAsia="Malgun Gothic"/>
          <w:color w:val="000000" w:themeColor="text1"/>
          <w:sz w:val="22"/>
          <w:szCs w:val="22"/>
        </w:rPr>
        <w:t xml:space="preserve"> (</w:t>
      </w:r>
      <w:r w:rsidRPr="00AC572F">
        <w:rPr>
          <w:rFonts w:eastAsia="Malgun Gothic"/>
          <w:b/>
          <w:color w:val="000000" w:themeColor="text1"/>
          <w:sz w:val="22"/>
          <w:szCs w:val="22"/>
        </w:rPr>
        <w:t xml:space="preserve">Fig. </w:t>
      </w:r>
      <w:r>
        <w:rPr>
          <w:rFonts w:eastAsia="Malgun Gothic"/>
          <w:b/>
          <w:bCs/>
          <w:color w:val="000000" w:themeColor="text1"/>
          <w:sz w:val="22"/>
          <w:szCs w:val="22"/>
        </w:rPr>
        <w:t>7</w:t>
      </w:r>
      <w:r w:rsidRPr="00AC572F">
        <w:rPr>
          <w:rFonts w:eastAsia="Malgun Gothic"/>
          <w:b/>
          <w:color w:val="000000" w:themeColor="text1"/>
          <w:sz w:val="22"/>
          <w:szCs w:val="22"/>
        </w:rPr>
        <w:t xml:space="preserve">A; </w:t>
      </w:r>
      <w:r>
        <w:rPr>
          <w:rFonts w:eastAsia="Malgun Gothic"/>
          <w:b/>
          <w:color w:val="000000" w:themeColor="text1"/>
          <w:sz w:val="22"/>
          <w:szCs w:val="22"/>
        </w:rPr>
        <w:t>f</w:t>
      </w:r>
      <w:r w:rsidRPr="00AC572F">
        <w:rPr>
          <w:rFonts w:eastAsia="Malgun Gothic"/>
          <w:b/>
          <w:color w:val="000000" w:themeColor="text1"/>
          <w:sz w:val="22"/>
          <w:szCs w:val="22"/>
        </w:rPr>
        <w:t xml:space="preserve">ig. </w:t>
      </w:r>
      <w:r>
        <w:rPr>
          <w:rFonts w:eastAsia="Malgun Gothic"/>
          <w:b/>
          <w:color w:val="000000" w:themeColor="text1"/>
          <w:sz w:val="22"/>
          <w:szCs w:val="22"/>
        </w:rPr>
        <w:t>S</w:t>
      </w:r>
      <w:r w:rsidRPr="00AC572F">
        <w:rPr>
          <w:rFonts w:eastAsia="Malgun Gothic"/>
          <w:b/>
          <w:color w:val="000000" w:themeColor="text1"/>
          <w:sz w:val="22"/>
          <w:szCs w:val="22"/>
        </w:rPr>
        <w:t>7A</w:t>
      </w:r>
      <w:r w:rsidRPr="00AC572F">
        <w:rPr>
          <w:rFonts w:eastAsia="Malgun Gothic"/>
          <w:color w:val="000000" w:themeColor="text1"/>
          <w:sz w:val="22"/>
          <w:szCs w:val="22"/>
        </w:rPr>
        <w:t xml:space="preserve">). </w:t>
      </w:r>
      <w:r>
        <w:rPr>
          <w:rFonts w:eastAsia="Malgun Gothic"/>
          <w:color w:val="000000" w:themeColor="text1"/>
          <w:sz w:val="22"/>
          <w:szCs w:val="22"/>
        </w:rPr>
        <w:t xml:space="preserve">In addition to evaluating size shifts for AIF, we included GAPDH and </w:t>
      </w:r>
      <w:proofErr w:type="spellStart"/>
      <w:r>
        <w:rPr>
          <w:rFonts w:eastAsia="Malgun Gothic"/>
          <w:color w:val="000000" w:themeColor="text1"/>
          <w:sz w:val="22"/>
          <w:szCs w:val="22"/>
        </w:rPr>
        <w:t>cytC</w:t>
      </w:r>
      <w:proofErr w:type="spellEnd"/>
      <w:r>
        <w:rPr>
          <w:rFonts w:eastAsia="Malgun Gothic"/>
          <w:color w:val="000000" w:themeColor="text1"/>
          <w:sz w:val="22"/>
          <w:szCs w:val="22"/>
        </w:rPr>
        <w:t xml:space="preserve"> in this analysis. We detected a shift indicating that</w:t>
      </w:r>
      <w:r w:rsidRPr="00AC572F">
        <w:rPr>
          <w:rFonts w:eastAsia="Malgun Gothic"/>
          <w:color w:val="000000" w:themeColor="text1"/>
          <w:sz w:val="22"/>
          <w:szCs w:val="22"/>
        </w:rPr>
        <w:t xml:space="preserve"> </w:t>
      </w:r>
      <w:proofErr w:type="spellStart"/>
      <w:r w:rsidRPr="00AC572F">
        <w:rPr>
          <w:rFonts w:eastAsia="Malgun Gothic"/>
          <w:color w:val="000000" w:themeColor="text1"/>
          <w:sz w:val="22"/>
          <w:szCs w:val="22"/>
        </w:rPr>
        <w:t>mPEG</w:t>
      </w:r>
      <w:proofErr w:type="spellEnd"/>
      <w:r w:rsidRPr="00AC572F">
        <w:rPr>
          <w:rFonts w:eastAsia="Malgun Gothic"/>
          <w:color w:val="000000" w:themeColor="text1"/>
          <w:sz w:val="22"/>
          <w:szCs w:val="22"/>
        </w:rPr>
        <w:t xml:space="preserve"> bound to all three cysteines in </w:t>
      </w:r>
      <w:r>
        <w:rPr>
          <w:rFonts w:eastAsia="Malgun Gothic"/>
          <w:color w:val="000000" w:themeColor="text1"/>
          <w:sz w:val="22"/>
          <w:szCs w:val="22"/>
        </w:rPr>
        <w:t xml:space="preserve">a fraction of </w:t>
      </w:r>
      <w:proofErr w:type="spellStart"/>
      <w:r>
        <w:rPr>
          <w:rFonts w:eastAsia="Malgun Gothic"/>
          <w:color w:val="000000" w:themeColor="text1"/>
          <w:sz w:val="22"/>
          <w:szCs w:val="22"/>
        </w:rPr>
        <w:t>m</w:t>
      </w:r>
      <w:r w:rsidRPr="00AC572F">
        <w:rPr>
          <w:rFonts w:eastAsia="Malgun Gothic"/>
          <w:color w:val="000000" w:themeColor="text1"/>
          <w:sz w:val="22"/>
          <w:szCs w:val="22"/>
        </w:rPr>
        <w:t>AIF</w:t>
      </w:r>
      <w:proofErr w:type="spellEnd"/>
      <w:r>
        <w:rPr>
          <w:rFonts w:eastAsia="Malgun Gothic"/>
          <w:color w:val="000000" w:themeColor="text1"/>
          <w:sz w:val="22"/>
          <w:szCs w:val="22"/>
        </w:rPr>
        <w:t xml:space="preserve">, as well as to cysteines in a fraction of GAPDH and </w:t>
      </w:r>
      <w:proofErr w:type="spellStart"/>
      <w:r>
        <w:rPr>
          <w:rFonts w:eastAsia="Malgun Gothic"/>
          <w:color w:val="000000" w:themeColor="text1"/>
          <w:sz w:val="22"/>
          <w:szCs w:val="22"/>
        </w:rPr>
        <w:t>cytC</w:t>
      </w:r>
      <w:proofErr w:type="spellEnd"/>
      <w:r>
        <w:rPr>
          <w:rFonts w:eastAsia="Malgun Gothic"/>
          <w:color w:val="000000" w:themeColor="text1"/>
          <w:sz w:val="22"/>
          <w:szCs w:val="22"/>
        </w:rPr>
        <w:t>,</w:t>
      </w:r>
      <w:r w:rsidRPr="00AC572F">
        <w:rPr>
          <w:rFonts w:eastAsia="Malgun Gothic"/>
          <w:color w:val="000000" w:themeColor="text1"/>
          <w:sz w:val="22"/>
          <w:szCs w:val="22"/>
        </w:rPr>
        <w:t xml:space="preserve"> from sedentary cohorts, regardless of genotype (</w:t>
      </w:r>
      <w:r w:rsidRPr="00AC572F">
        <w:rPr>
          <w:rFonts w:eastAsia="Malgun Gothic"/>
          <w:b/>
          <w:color w:val="000000" w:themeColor="text1"/>
          <w:sz w:val="22"/>
          <w:szCs w:val="22"/>
        </w:rPr>
        <w:t xml:space="preserve">Fig. </w:t>
      </w:r>
      <w:r>
        <w:rPr>
          <w:rFonts w:eastAsia="Malgun Gothic"/>
          <w:b/>
          <w:bCs/>
          <w:color w:val="000000" w:themeColor="text1"/>
          <w:sz w:val="22"/>
          <w:szCs w:val="22"/>
        </w:rPr>
        <w:t>7</w:t>
      </w:r>
      <w:r w:rsidRPr="00AC572F">
        <w:rPr>
          <w:rFonts w:eastAsia="Malgun Gothic"/>
          <w:b/>
          <w:color w:val="000000" w:themeColor="text1"/>
          <w:sz w:val="22"/>
          <w:szCs w:val="22"/>
        </w:rPr>
        <w:t>B</w:t>
      </w:r>
      <w:r w:rsidRPr="00AC572F">
        <w:rPr>
          <w:rFonts w:eastAsia="Malgun Gothic"/>
          <w:color w:val="000000" w:themeColor="text1"/>
          <w:sz w:val="22"/>
          <w:szCs w:val="22"/>
        </w:rPr>
        <w:t xml:space="preserve">). </w:t>
      </w:r>
      <w:r>
        <w:rPr>
          <w:rFonts w:eastAsia="Malgun Gothic"/>
          <w:color w:val="000000" w:themeColor="text1"/>
          <w:sz w:val="22"/>
          <w:szCs w:val="22"/>
        </w:rPr>
        <w:t xml:space="preserve">Quantification of the ratio of unmodified </w:t>
      </w:r>
      <w:proofErr w:type="spellStart"/>
      <w:r>
        <w:rPr>
          <w:rFonts w:eastAsia="Malgun Gothic"/>
          <w:color w:val="000000" w:themeColor="text1"/>
          <w:sz w:val="22"/>
          <w:szCs w:val="22"/>
        </w:rPr>
        <w:t>mAIF</w:t>
      </w:r>
      <w:proofErr w:type="spellEnd"/>
      <w:r>
        <w:rPr>
          <w:rFonts w:eastAsia="Malgun Gothic"/>
          <w:color w:val="000000" w:themeColor="text1"/>
          <w:sz w:val="22"/>
          <w:szCs w:val="22"/>
        </w:rPr>
        <w:t xml:space="preserve"> (62 </w:t>
      </w:r>
      <w:proofErr w:type="spellStart"/>
      <w:r>
        <w:rPr>
          <w:rFonts w:eastAsia="Malgun Gothic"/>
          <w:color w:val="000000" w:themeColor="text1"/>
          <w:sz w:val="22"/>
          <w:szCs w:val="22"/>
        </w:rPr>
        <w:t>kDa</w:t>
      </w:r>
      <w:proofErr w:type="spellEnd"/>
      <w:r>
        <w:rPr>
          <w:rFonts w:eastAsia="Malgun Gothic"/>
          <w:color w:val="000000" w:themeColor="text1"/>
          <w:sz w:val="22"/>
          <w:szCs w:val="22"/>
        </w:rPr>
        <w:t xml:space="preserve">) and reduced </w:t>
      </w:r>
      <w:proofErr w:type="spellStart"/>
      <w:r>
        <w:rPr>
          <w:rFonts w:eastAsia="Malgun Gothic"/>
          <w:color w:val="000000" w:themeColor="text1"/>
          <w:sz w:val="22"/>
          <w:szCs w:val="22"/>
        </w:rPr>
        <w:t>mAIF</w:t>
      </w:r>
      <w:proofErr w:type="spellEnd"/>
      <w:r>
        <w:rPr>
          <w:rFonts w:eastAsia="Malgun Gothic"/>
          <w:color w:val="000000" w:themeColor="text1"/>
          <w:sz w:val="22"/>
          <w:szCs w:val="22"/>
        </w:rPr>
        <w:t xml:space="preserve"> (77 </w:t>
      </w:r>
      <w:proofErr w:type="spellStart"/>
      <w:r>
        <w:rPr>
          <w:rFonts w:eastAsia="Malgun Gothic"/>
          <w:color w:val="000000" w:themeColor="text1"/>
          <w:sz w:val="22"/>
          <w:szCs w:val="22"/>
        </w:rPr>
        <w:t>kDa</w:t>
      </w:r>
      <w:proofErr w:type="spellEnd"/>
      <w:r>
        <w:rPr>
          <w:rFonts w:eastAsia="Malgun Gothic"/>
          <w:color w:val="000000" w:themeColor="text1"/>
          <w:sz w:val="22"/>
          <w:szCs w:val="22"/>
        </w:rPr>
        <w:t xml:space="preserve">, </w:t>
      </w:r>
      <w:proofErr w:type="spellStart"/>
      <w:r>
        <w:rPr>
          <w:rFonts w:eastAsia="Malgun Gothic"/>
          <w:color w:val="000000" w:themeColor="text1"/>
          <w:sz w:val="22"/>
          <w:szCs w:val="22"/>
        </w:rPr>
        <w:t>mPEGged</w:t>
      </w:r>
      <w:proofErr w:type="spellEnd"/>
      <w:r>
        <w:rPr>
          <w:rFonts w:eastAsia="Malgun Gothic"/>
          <w:color w:val="000000" w:themeColor="text1"/>
          <w:sz w:val="22"/>
          <w:szCs w:val="22"/>
        </w:rPr>
        <w:t>) indicated that the proportions were approximately 60% and 40%, respectively, in sedentary mice of each genotype (</w:t>
      </w:r>
      <w:r w:rsidRPr="00B24F23">
        <w:rPr>
          <w:rFonts w:eastAsia="Malgun Gothic"/>
          <w:b/>
          <w:bCs/>
          <w:color w:val="000000" w:themeColor="text1"/>
          <w:sz w:val="22"/>
          <w:szCs w:val="22"/>
        </w:rPr>
        <w:t xml:space="preserve">Fig. </w:t>
      </w:r>
      <w:r>
        <w:rPr>
          <w:rFonts w:eastAsia="Malgun Gothic"/>
          <w:b/>
          <w:bCs/>
          <w:color w:val="000000" w:themeColor="text1"/>
          <w:sz w:val="22"/>
          <w:szCs w:val="22"/>
        </w:rPr>
        <w:t>7</w:t>
      </w:r>
      <w:r w:rsidRPr="00B24F23">
        <w:rPr>
          <w:rFonts w:eastAsia="Malgun Gothic"/>
          <w:b/>
          <w:bCs/>
          <w:color w:val="000000" w:themeColor="text1"/>
          <w:sz w:val="22"/>
          <w:szCs w:val="22"/>
        </w:rPr>
        <w:t>C</w:t>
      </w:r>
      <w:r>
        <w:rPr>
          <w:rFonts w:eastAsia="Malgun Gothic"/>
          <w:color w:val="000000" w:themeColor="text1"/>
          <w:sz w:val="22"/>
          <w:szCs w:val="22"/>
        </w:rPr>
        <w:t xml:space="preserve">). </w:t>
      </w:r>
      <w:r w:rsidRPr="00AC572F">
        <w:rPr>
          <w:rFonts w:eastAsia="Malgun Gothic"/>
          <w:color w:val="000000" w:themeColor="text1"/>
          <w:sz w:val="22"/>
          <w:szCs w:val="22"/>
        </w:rPr>
        <w:t xml:space="preserve">Conversely, in exercised mutants, </w:t>
      </w:r>
      <w:r>
        <w:rPr>
          <w:rFonts w:eastAsia="Malgun Gothic"/>
          <w:color w:val="000000" w:themeColor="text1"/>
          <w:sz w:val="22"/>
          <w:szCs w:val="22"/>
        </w:rPr>
        <w:t xml:space="preserve">heart </w:t>
      </w:r>
      <w:r w:rsidRPr="00AC572F">
        <w:rPr>
          <w:rFonts w:eastAsia="Malgun Gothic"/>
          <w:color w:val="000000" w:themeColor="text1"/>
          <w:sz w:val="22"/>
          <w:szCs w:val="22"/>
        </w:rPr>
        <w:t>mitochondria</w:t>
      </w:r>
      <w:r>
        <w:rPr>
          <w:rFonts w:eastAsia="Malgun Gothic"/>
          <w:color w:val="000000" w:themeColor="text1"/>
          <w:sz w:val="22"/>
          <w:szCs w:val="22"/>
        </w:rPr>
        <w:t>l</w:t>
      </w:r>
      <w:r w:rsidRPr="00AC572F">
        <w:rPr>
          <w:rFonts w:eastAsia="Malgun Gothic"/>
          <w:color w:val="000000" w:themeColor="text1"/>
          <w:sz w:val="22"/>
          <w:szCs w:val="22"/>
        </w:rPr>
        <w:t xml:space="preserve"> fractions </w:t>
      </w:r>
      <w:r>
        <w:rPr>
          <w:rFonts w:eastAsia="Malgun Gothic"/>
          <w:color w:val="000000" w:themeColor="text1"/>
          <w:sz w:val="22"/>
          <w:szCs w:val="22"/>
        </w:rPr>
        <w:t>had</w:t>
      </w:r>
      <w:r w:rsidRPr="00AC572F">
        <w:rPr>
          <w:rFonts w:eastAsia="Malgun Gothic"/>
          <w:color w:val="000000" w:themeColor="text1"/>
          <w:sz w:val="22"/>
          <w:szCs w:val="22"/>
        </w:rPr>
        <w:t xml:space="preserve"> </w:t>
      </w:r>
      <w:r>
        <w:rPr>
          <w:rFonts w:eastAsia="Malgun Gothic"/>
          <w:color w:val="000000" w:themeColor="text1"/>
          <w:sz w:val="22"/>
          <w:szCs w:val="22"/>
        </w:rPr>
        <w:t xml:space="preserve">a large proportion </w:t>
      </w:r>
      <w:r w:rsidRPr="00AC572F">
        <w:rPr>
          <w:rFonts w:eastAsia="Malgun Gothic"/>
          <w:color w:val="000000" w:themeColor="text1"/>
          <w:sz w:val="22"/>
          <w:szCs w:val="22"/>
        </w:rPr>
        <w:t xml:space="preserve">of </w:t>
      </w:r>
      <w:r>
        <w:rPr>
          <w:rFonts w:eastAsia="Malgun Gothic"/>
          <w:color w:val="000000" w:themeColor="text1"/>
          <w:sz w:val="22"/>
          <w:szCs w:val="22"/>
        </w:rPr>
        <w:t>the</w:t>
      </w:r>
      <w:r w:rsidRPr="00AC572F">
        <w:rPr>
          <w:rFonts w:eastAsia="Malgun Gothic"/>
          <w:color w:val="000000" w:themeColor="text1"/>
          <w:sz w:val="22"/>
          <w:szCs w:val="22"/>
        </w:rPr>
        <w:t xml:space="preserve"> </w:t>
      </w:r>
      <w:r w:rsidRPr="00AC572F">
        <w:rPr>
          <w:rFonts w:eastAsia="Malgun Gothic"/>
          <w:color w:val="000000" w:themeColor="text1"/>
          <w:sz w:val="22"/>
          <w:szCs w:val="22"/>
        </w:rPr>
        <w:lastRenderedPageBreak/>
        <w:t>truncated (</w:t>
      </w:r>
      <w:proofErr w:type="spellStart"/>
      <w:r w:rsidRPr="00AC572F">
        <w:rPr>
          <w:rFonts w:eastAsia="Malgun Gothic"/>
          <w:color w:val="000000" w:themeColor="text1"/>
          <w:sz w:val="22"/>
          <w:szCs w:val="22"/>
        </w:rPr>
        <w:t>tAIF</w:t>
      </w:r>
      <w:proofErr w:type="spellEnd"/>
      <w:r w:rsidRPr="00AC572F">
        <w:rPr>
          <w:rFonts w:eastAsia="Malgun Gothic"/>
          <w:color w:val="000000" w:themeColor="text1"/>
          <w:sz w:val="22"/>
          <w:szCs w:val="22"/>
        </w:rPr>
        <w:t xml:space="preserve">) and oxidized (ox) form of </w:t>
      </w:r>
      <w:proofErr w:type="spellStart"/>
      <w:r w:rsidRPr="00AC572F">
        <w:rPr>
          <w:rFonts w:eastAsia="Malgun Gothic"/>
          <w:color w:val="000000" w:themeColor="text1"/>
          <w:sz w:val="22"/>
          <w:szCs w:val="22"/>
        </w:rPr>
        <w:t>tAIF</w:t>
      </w:r>
      <w:proofErr w:type="spellEnd"/>
      <w:r>
        <w:rPr>
          <w:rFonts w:eastAsia="Malgun Gothic"/>
          <w:color w:val="000000" w:themeColor="text1"/>
          <w:sz w:val="22"/>
          <w:szCs w:val="22"/>
        </w:rPr>
        <w:t xml:space="preserve"> (ox-</w:t>
      </w:r>
      <w:proofErr w:type="spellStart"/>
      <w:r>
        <w:rPr>
          <w:rFonts w:eastAsia="Malgun Gothic"/>
          <w:color w:val="000000" w:themeColor="text1"/>
          <w:sz w:val="22"/>
          <w:szCs w:val="22"/>
        </w:rPr>
        <w:t>tAIF</w:t>
      </w:r>
      <w:proofErr w:type="spellEnd"/>
      <w:r>
        <w:rPr>
          <w:rFonts w:eastAsia="Malgun Gothic"/>
          <w:color w:val="000000" w:themeColor="text1"/>
          <w:sz w:val="22"/>
          <w:szCs w:val="22"/>
        </w:rPr>
        <w:t>), whereas heart mitochondrial fractions from WT exercised mice had less ox-</w:t>
      </w:r>
      <w:proofErr w:type="spellStart"/>
      <w:r>
        <w:rPr>
          <w:rFonts w:eastAsia="Malgun Gothic"/>
          <w:color w:val="000000" w:themeColor="text1"/>
          <w:sz w:val="22"/>
          <w:szCs w:val="22"/>
        </w:rPr>
        <w:t>tAIF</w:t>
      </w:r>
      <w:proofErr w:type="spellEnd"/>
      <w:r>
        <w:rPr>
          <w:rFonts w:eastAsia="Malgun Gothic"/>
          <w:color w:val="000000" w:themeColor="text1"/>
          <w:sz w:val="22"/>
          <w:szCs w:val="22"/>
        </w:rPr>
        <w:t xml:space="preserve"> as a fraction of the total AIF (</w:t>
      </w:r>
      <w:r w:rsidRPr="00AC572F">
        <w:rPr>
          <w:rFonts w:eastAsia="Malgun Gothic"/>
          <w:b/>
          <w:color w:val="000000" w:themeColor="text1"/>
          <w:sz w:val="22"/>
          <w:szCs w:val="22"/>
        </w:rPr>
        <w:t xml:space="preserve">Fig. </w:t>
      </w:r>
      <w:r>
        <w:rPr>
          <w:rFonts w:eastAsia="Malgun Gothic"/>
          <w:b/>
          <w:bCs/>
          <w:color w:val="000000" w:themeColor="text1"/>
          <w:sz w:val="22"/>
          <w:szCs w:val="22"/>
        </w:rPr>
        <w:t>7</w:t>
      </w:r>
      <w:r w:rsidRPr="00AC572F">
        <w:rPr>
          <w:rFonts w:eastAsia="Malgun Gothic"/>
          <w:b/>
          <w:color w:val="000000" w:themeColor="text1"/>
          <w:sz w:val="22"/>
          <w:szCs w:val="22"/>
        </w:rPr>
        <w:t>D, E</w:t>
      </w:r>
      <w:r w:rsidRPr="00AC572F">
        <w:rPr>
          <w:rFonts w:eastAsia="Malgun Gothic"/>
          <w:color w:val="000000" w:themeColor="text1"/>
          <w:sz w:val="22"/>
          <w:szCs w:val="22"/>
        </w:rPr>
        <w:t xml:space="preserve">). </w:t>
      </w:r>
    </w:p>
    <w:p w14:paraId="5D06A354" w14:textId="1CAF343D" w:rsidR="0053753B" w:rsidRPr="00AC572F" w:rsidRDefault="0053753B" w:rsidP="001B4A24">
      <w:pPr>
        <w:spacing w:line="480" w:lineRule="auto"/>
        <w:mirrorIndents/>
        <w:jc w:val="both"/>
        <w:rPr>
          <w:rFonts w:eastAsia="Malgun Gothic"/>
          <w:bCs/>
          <w:color w:val="000000" w:themeColor="text1"/>
          <w:sz w:val="22"/>
          <w:szCs w:val="22"/>
        </w:rPr>
      </w:pPr>
      <w:r w:rsidRPr="00AC572F">
        <w:rPr>
          <w:rFonts w:eastAsia="Malgun Gothic"/>
          <w:color w:val="000000" w:themeColor="text1"/>
          <w:sz w:val="22"/>
          <w:szCs w:val="22"/>
        </w:rPr>
        <w:tab/>
        <w:t xml:space="preserve">Prior studies indicate </w:t>
      </w:r>
      <w:r>
        <w:rPr>
          <w:rFonts w:eastAsia="Malgun Gothic"/>
          <w:color w:val="000000" w:themeColor="text1"/>
          <w:sz w:val="22"/>
          <w:szCs w:val="22"/>
        </w:rPr>
        <w:t xml:space="preserve">AIF must bind </w:t>
      </w:r>
      <w:r w:rsidRPr="00AC572F">
        <w:rPr>
          <w:rFonts w:eastAsia="Malgun Gothic"/>
          <w:color w:val="000000" w:themeColor="text1"/>
          <w:sz w:val="22"/>
          <w:szCs w:val="22"/>
        </w:rPr>
        <w:t xml:space="preserve">DNA </w:t>
      </w:r>
      <w:r>
        <w:rPr>
          <w:rFonts w:eastAsia="Malgun Gothic"/>
          <w:color w:val="000000" w:themeColor="text1"/>
          <w:sz w:val="22"/>
          <w:szCs w:val="22"/>
        </w:rPr>
        <w:t xml:space="preserve">to </w:t>
      </w:r>
      <w:r w:rsidRPr="00AC572F">
        <w:rPr>
          <w:rFonts w:eastAsia="Malgun Gothic"/>
          <w:color w:val="000000" w:themeColor="text1"/>
          <w:sz w:val="22"/>
          <w:szCs w:val="22"/>
        </w:rPr>
        <w:t xml:space="preserve">induce cell death </w:t>
      </w:r>
      <w:r w:rsidR="00202F98">
        <w:rPr>
          <w:rFonts w:eastAsia="Malgun Gothic"/>
          <w:color w:val="000000" w:themeColor="text1"/>
          <w:sz w:val="22"/>
          <w:szCs w:val="22"/>
        </w:rPr>
        <w:t>(63)</w:t>
      </w:r>
      <w:r w:rsidRPr="00AC572F">
        <w:rPr>
          <w:rFonts w:eastAsia="Malgun Gothic"/>
          <w:color w:val="000000" w:themeColor="text1"/>
          <w:sz w:val="22"/>
          <w:szCs w:val="22"/>
        </w:rPr>
        <w:t xml:space="preserve">, and large-scale DNA fragmentation is a </w:t>
      </w:r>
      <w:r w:rsidRPr="00AC572F">
        <w:rPr>
          <w:rFonts w:eastAsia="Malgun Gothic"/>
          <w:bCs/>
          <w:color w:val="000000" w:themeColor="text1"/>
          <w:sz w:val="22"/>
          <w:szCs w:val="22"/>
        </w:rPr>
        <w:t xml:space="preserve">hallmark of AIF-driven cell death </w:t>
      </w:r>
      <w:r w:rsidR="00202F98">
        <w:rPr>
          <w:rFonts w:eastAsia="Malgun Gothic"/>
          <w:bCs/>
          <w:color w:val="000000" w:themeColor="text1"/>
          <w:sz w:val="22"/>
          <w:szCs w:val="22"/>
        </w:rPr>
        <w:t>(64)</w:t>
      </w:r>
      <w:r w:rsidRPr="00AC572F">
        <w:rPr>
          <w:rFonts w:eastAsia="Malgun Gothic"/>
          <w:bCs/>
          <w:color w:val="000000" w:themeColor="text1"/>
          <w:sz w:val="22"/>
          <w:szCs w:val="22"/>
        </w:rPr>
        <w:t xml:space="preserve">. </w:t>
      </w:r>
      <w:r w:rsidRPr="00AC572F">
        <w:rPr>
          <w:rFonts w:eastAsia="Malgun Gothic"/>
          <w:color w:val="000000" w:themeColor="text1"/>
          <w:sz w:val="22"/>
          <w:szCs w:val="22"/>
        </w:rPr>
        <w:t xml:space="preserve">Therefore, we </w:t>
      </w:r>
      <w:r>
        <w:rPr>
          <w:rFonts w:eastAsia="Malgun Gothic"/>
          <w:bCs/>
          <w:color w:val="000000" w:themeColor="text1"/>
          <w:sz w:val="22"/>
          <w:szCs w:val="22"/>
        </w:rPr>
        <w:t>investigated</w:t>
      </w:r>
      <w:r w:rsidRPr="00AC572F">
        <w:rPr>
          <w:rFonts w:eastAsia="Malgun Gothic"/>
          <w:bCs/>
          <w:color w:val="000000" w:themeColor="text1"/>
          <w:sz w:val="22"/>
          <w:szCs w:val="22"/>
        </w:rPr>
        <w:t xml:space="preserve"> if myocardial </w:t>
      </w:r>
      <w:r>
        <w:rPr>
          <w:rFonts w:eastAsia="Malgun Gothic"/>
          <w:bCs/>
          <w:color w:val="000000" w:themeColor="text1"/>
          <w:sz w:val="22"/>
          <w:szCs w:val="22"/>
        </w:rPr>
        <w:t>proteins in lysates from</w:t>
      </w:r>
      <w:r w:rsidRPr="00AC572F">
        <w:rPr>
          <w:rFonts w:eastAsia="Malgun Gothic"/>
          <w:bCs/>
          <w:color w:val="000000" w:themeColor="text1"/>
          <w:sz w:val="22"/>
          <w:szCs w:val="22"/>
        </w:rPr>
        <w:t xml:space="preserve"> exercised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mice</w:t>
      </w:r>
      <w:r w:rsidRPr="00AC572F">
        <w:rPr>
          <w:rFonts w:eastAsia="Malgun Gothic"/>
          <w:bCs/>
          <w:color w:val="000000" w:themeColor="text1"/>
          <w:sz w:val="22"/>
          <w:szCs w:val="22"/>
        </w:rPr>
        <w:t xml:space="preserve"> </w:t>
      </w:r>
      <w:r>
        <w:rPr>
          <w:rFonts w:eastAsia="Malgun Gothic"/>
          <w:bCs/>
          <w:color w:val="000000" w:themeColor="text1"/>
          <w:sz w:val="22"/>
          <w:szCs w:val="22"/>
        </w:rPr>
        <w:t>bound</w:t>
      </w:r>
      <w:r w:rsidRPr="00AC572F">
        <w:rPr>
          <w:rFonts w:eastAsia="Malgun Gothic"/>
          <w:bCs/>
          <w:color w:val="000000" w:themeColor="text1"/>
          <w:sz w:val="22"/>
          <w:szCs w:val="22"/>
        </w:rPr>
        <w:t xml:space="preserve"> DNA</w:t>
      </w:r>
      <w:r>
        <w:rPr>
          <w:rFonts w:eastAsia="Malgun Gothic"/>
          <w:bCs/>
          <w:color w:val="000000" w:themeColor="text1"/>
          <w:sz w:val="22"/>
          <w:szCs w:val="22"/>
        </w:rPr>
        <w:t>, using a previously described</w:t>
      </w:r>
      <w:r w:rsidRPr="00AC572F">
        <w:rPr>
          <w:rFonts w:eastAsia="Malgun Gothic"/>
          <w:color w:val="000000" w:themeColor="text1"/>
          <w:sz w:val="22"/>
          <w:szCs w:val="22"/>
        </w:rPr>
        <w:t xml:space="preserve"> </w:t>
      </w:r>
      <w:r>
        <w:rPr>
          <w:rFonts w:eastAsia="Malgun Gothic"/>
          <w:color w:val="000000" w:themeColor="text1"/>
          <w:sz w:val="22"/>
          <w:szCs w:val="22"/>
        </w:rPr>
        <w:t xml:space="preserve">in vitro </w:t>
      </w:r>
      <w:r w:rsidRPr="00AC572F">
        <w:rPr>
          <w:rFonts w:eastAsia="Malgun Gothic"/>
          <w:color w:val="000000" w:themeColor="text1"/>
          <w:sz w:val="22"/>
          <w:szCs w:val="22"/>
        </w:rPr>
        <w:t>DNA-retardation assay</w:t>
      </w:r>
      <w:r>
        <w:rPr>
          <w:rFonts w:eastAsia="Malgun Gothic"/>
          <w:color w:val="000000" w:themeColor="text1"/>
          <w:sz w:val="22"/>
          <w:szCs w:val="22"/>
        </w:rPr>
        <w:t xml:space="preserve"> </w:t>
      </w:r>
      <w:r w:rsidR="00202F98">
        <w:rPr>
          <w:rFonts w:eastAsia="Malgun Gothic"/>
          <w:color w:val="000000" w:themeColor="text1"/>
          <w:sz w:val="22"/>
          <w:szCs w:val="22"/>
        </w:rPr>
        <w:t>(63)</w:t>
      </w:r>
      <w:r w:rsidRPr="00AC572F">
        <w:rPr>
          <w:rFonts w:eastAsia="Malgun Gothic"/>
          <w:color w:val="000000" w:themeColor="text1"/>
          <w:sz w:val="22"/>
          <w:szCs w:val="22"/>
        </w:rPr>
        <w:t xml:space="preserve">. </w:t>
      </w:r>
      <w:r>
        <w:rPr>
          <w:rFonts w:eastAsia="Malgun Gothic"/>
          <w:color w:val="000000" w:themeColor="text1"/>
          <w:sz w:val="22"/>
          <w:szCs w:val="22"/>
        </w:rPr>
        <w:t xml:space="preserve">We used both a DNA ladder ranging from 100 bp to 1.5 kb and a 2.2-kb fragment of the WT </w:t>
      </w:r>
      <w:r w:rsidRPr="00493472">
        <w:rPr>
          <w:rFonts w:eastAsia="Malgun Gothic"/>
          <w:i/>
          <w:iCs/>
          <w:color w:val="000000" w:themeColor="text1"/>
          <w:sz w:val="22"/>
          <w:szCs w:val="22"/>
        </w:rPr>
        <w:t>Dsg2</w:t>
      </w:r>
      <w:r>
        <w:rPr>
          <w:rFonts w:eastAsia="Malgun Gothic"/>
          <w:color w:val="000000" w:themeColor="text1"/>
          <w:sz w:val="22"/>
          <w:szCs w:val="22"/>
        </w:rPr>
        <w:t xml:space="preserve"> gene </w:t>
      </w:r>
      <w:r w:rsidR="00202F98">
        <w:rPr>
          <w:rFonts w:eastAsia="Malgun Gothic"/>
          <w:color w:val="000000" w:themeColor="text1"/>
          <w:sz w:val="22"/>
          <w:szCs w:val="22"/>
        </w:rPr>
        <w:t>(8)</w:t>
      </w:r>
      <w:r>
        <w:rPr>
          <w:rFonts w:eastAsia="Malgun Gothic"/>
          <w:color w:val="000000" w:themeColor="text1"/>
          <w:sz w:val="22"/>
          <w:szCs w:val="22"/>
        </w:rPr>
        <w:t xml:space="preserve"> to evaluate the binding of proteins from control myocardial protein lysates and </w:t>
      </w:r>
      <w:proofErr w:type="spellStart"/>
      <w:r>
        <w:rPr>
          <w:rFonts w:eastAsia="Malgun Gothic"/>
          <w:color w:val="000000" w:themeColor="text1"/>
          <w:sz w:val="22"/>
          <w:szCs w:val="22"/>
        </w:rPr>
        <w:t>mPEG</w:t>
      </w:r>
      <w:proofErr w:type="spellEnd"/>
      <w:r>
        <w:rPr>
          <w:rFonts w:eastAsia="Malgun Gothic"/>
          <w:color w:val="000000" w:themeColor="text1"/>
          <w:sz w:val="22"/>
          <w:szCs w:val="22"/>
        </w:rPr>
        <w:t xml:space="preserve">-modified lysates. Binding of proteins to the DNA fragments retards their movement through the gel, resulting in either a discrete band or smearing of the band, depending on the amount of the DNA-binding protein in the sample. We used aliquots of the same samples from those evaluated in Figure 7D: </w:t>
      </w:r>
      <w:proofErr w:type="gramStart"/>
      <w:r>
        <w:rPr>
          <w:rFonts w:eastAsia="Malgun Gothic"/>
          <w:color w:val="000000" w:themeColor="text1"/>
          <w:sz w:val="22"/>
          <w:szCs w:val="22"/>
        </w:rPr>
        <w:t>An</w:t>
      </w:r>
      <w:proofErr w:type="gramEnd"/>
      <w:r>
        <w:rPr>
          <w:rFonts w:eastAsia="Malgun Gothic"/>
          <w:color w:val="000000" w:themeColor="text1"/>
          <w:sz w:val="22"/>
          <w:szCs w:val="22"/>
        </w:rPr>
        <w:t xml:space="preserve"> </w:t>
      </w:r>
      <w:proofErr w:type="spellStart"/>
      <w:r>
        <w:rPr>
          <w:rFonts w:eastAsia="Malgun Gothic"/>
          <w:color w:val="000000" w:themeColor="text1"/>
          <w:sz w:val="22"/>
          <w:szCs w:val="22"/>
        </w:rPr>
        <w:t>mPEG</w:t>
      </w:r>
      <w:proofErr w:type="spellEnd"/>
      <w:r>
        <w:rPr>
          <w:rFonts w:eastAsia="Malgun Gothic"/>
          <w:color w:val="000000" w:themeColor="text1"/>
          <w:sz w:val="22"/>
          <w:szCs w:val="22"/>
        </w:rPr>
        <w:t xml:space="preserve">-treated WT (Swim) sample (marked with the blue ‘a’) and two </w:t>
      </w:r>
      <w:proofErr w:type="spellStart"/>
      <w:r>
        <w:rPr>
          <w:rFonts w:eastAsia="Malgun Gothic"/>
          <w:color w:val="000000" w:themeColor="text1"/>
          <w:sz w:val="22"/>
          <w:szCs w:val="22"/>
        </w:rPr>
        <w:t>mPEG</w:t>
      </w:r>
      <w:proofErr w:type="spellEnd"/>
      <w:r>
        <w:rPr>
          <w:rFonts w:eastAsia="Malgun Gothic"/>
          <w:color w:val="000000" w:themeColor="text1"/>
          <w:sz w:val="22"/>
          <w:szCs w:val="22"/>
        </w:rPr>
        <w:t xml:space="preserve">-treated </w:t>
      </w:r>
      <w:r w:rsidRPr="00493472">
        <w:rPr>
          <w:rFonts w:eastAsia="Malgun Gothic"/>
          <w:i/>
          <w:iCs/>
          <w:color w:val="000000" w:themeColor="text1"/>
          <w:sz w:val="22"/>
          <w:szCs w:val="22"/>
        </w:rPr>
        <w:t>Dsg2</w:t>
      </w:r>
      <w:r w:rsidRPr="00493472">
        <w:rPr>
          <w:rFonts w:eastAsia="Malgun Gothic"/>
          <w:color w:val="000000" w:themeColor="text1"/>
          <w:sz w:val="22"/>
          <w:szCs w:val="22"/>
          <w:vertAlign w:val="superscript"/>
        </w:rPr>
        <w:t>mut/</w:t>
      </w:r>
      <w:proofErr w:type="spellStart"/>
      <w:r w:rsidRPr="00493472">
        <w:rPr>
          <w:rFonts w:eastAsia="Malgun Gothic"/>
          <w:color w:val="000000" w:themeColor="text1"/>
          <w:sz w:val="22"/>
          <w:szCs w:val="22"/>
          <w:vertAlign w:val="superscript"/>
        </w:rPr>
        <w:t>mut</w:t>
      </w:r>
      <w:proofErr w:type="spellEnd"/>
      <w:r>
        <w:rPr>
          <w:rFonts w:eastAsia="Malgun Gothic"/>
          <w:color w:val="000000" w:themeColor="text1"/>
          <w:sz w:val="22"/>
          <w:szCs w:val="22"/>
        </w:rPr>
        <w:t xml:space="preserve"> (Swim) samples (marked with red ‘b’ and ‘c’). All of the bands detected in the sample from the WT mouse were at the same size as those of the 100 bp ladder or of the 2.2 kB </w:t>
      </w:r>
      <w:r w:rsidRPr="00493472">
        <w:rPr>
          <w:rFonts w:eastAsia="Malgun Gothic"/>
          <w:i/>
          <w:iCs/>
          <w:color w:val="000000" w:themeColor="text1"/>
          <w:sz w:val="22"/>
          <w:szCs w:val="22"/>
        </w:rPr>
        <w:t>Dsg2</w:t>
      </w:r>
      <w:r>
        <w:rPr>
          <w:rFonts w:eastAsia="Malgun Gothic"/>
          <w:color w:val="000000" w:themeColor="text1"/>
          <w:sz w:val="22"/>
          <w:szCs w:val="22"/>
        </w:rPr>
        <w:t xml:space="preserve"> fragment, indicating no evidence of DNA binding (</w:t>
      </w:r>
      <w:r w:rsidRPr="00AC572F">
        <w:rPr>
          <w:rFonts w:eastAsia="Malgun Gothic"/>
          <w:b/>
          <w:color w:val="000000" w:themeColor="text1"/>
          <w:sz w:val="22"/>
          <w:szCs w:val="22"/>
        </w:rPr>
        <w:t xml:space="preserve">Fig. </w:t>
      </w:r>
      <w:r>
        <w:rPr>
          <w:rFonts w:eastAsia="Malgun Gothic"/>
          <w:b/>
          <w:bCs/>
          <w:color w:val="000000" w:themeColor="text1"/>
          <w:sz w:val="22"/>
          <w:szCs w:val="22"/>
        </w:rPr>
        <w:t>7</w:t>
      </w:r>
      <w:r w:rsidRPr="00AC572F">
        <w:rPr>
          <w:rFonts w:eastAsia="Malgun Gothic"/>
          <w:b/>
          <w:color w:val="000000" w:themeColor="text1"/>
          <w:sz w:val="22"/>
          <w:szCs w:val="22"/>
        </w:rPr>
        <w:t>F</w:t>
      </w:r>
      <w:r>
        <w:rPr>
          <w:rFonts w:eastAsia="Malgun Gothic"/>
          <w:b/>
          <w:color w:val="000000" w:themeColor="text1"/>
          <w:sz w:val="22"/>
          <w:szCs w:val="22"/>
        </w:rPr>
        <w:t>, lane 2</w:t>
      </w:r>
      <w:r w:rsidRPr="00AC572F">
        <w:rPr>
          <w:rFonts w:eastAsia="Malgun Gothic"/>
          <w:color w:val="000000" w:themeColor="text1"/>
          <w:sz w:val="22"/>
          <w:szCs w:val="22"/>
        </w:rPr>
        <w:t>)</w:t>
      </w:r>
      <w:r>
        <w:rPr>
          <w:rFonts w:eastAsia="Malgun Gothic"/>
          <w:color w:val="000000" w:themeColor="text1"/>
          <w:sz w:val="22"/>
          <w:szCs w:val="22"/>
        </w:rPr>
        <w:t xml:space="preserve">, which is consistent with the low proportions of </w:t>
      </w:r>
      <w:proofErr w:type="spellStart"/>
      <w:r>
        <w:rPr>
          <w:rFonts w:eastAsia="Malgun Gothic"/>
          <w:color w:val="000000" w:themeColor="text1"/>
          <w:sz w:val="22"/>
          <w:szCs w:val="22"/>
        </w:rPr>
        <w:t>tAIF</w:t>
      </w:r>
      <w:proofErr w:type="spellEnd"/>
      <w:r>
        <w:rPr>
          <w:rFonts w:eastAsia="Malgun Gothic"/>
          <w:color w:val="000000" w:themeColor="text1"/>
          <w:sz w:val="22"/>
          <w:szCs w:val="22"/>
        </w:rPr>
        <w:t xml:space="preserve"> and ox-</w:t>
      </w:r>
      <w:proofErr w:type="spellStart"/>
      <w:r>
        <w:rPr>
          <w:rFonts w:eastAsia="Malgun Gothic"/>
          <w:color w:val="000000" w:themeColor="text1"/>
          <w:sz w:val="22"/>
          <w:szCs w:val="22"/>
        </w:rPr>
        <w:t>tAIF</w:t>
      </w:r>
      <w:proofErr w:type="spellEnd"/>
      <w:r>
        <w:rPr>
          <w:rFonts w:eastAsia="Malgun Gothic"/>
          <w:color w:val="000000" w:themeColor="text1"/>
          <w:sz w:val="22"/>
          <w:szCs w:val="22"/>
        </w:rPr>
        <w:t xml:space="preserve"> in that sample</w:t>
      </w:r>
      <w:r w:rsidRPr="00AC572F">
        <w:rPr>
          <w:rFonts w:eastAsia="Malgun Gothic"/>
          <w:color w:val="000000" w:themeColor="text1"/>
          <w:sz w:val="22"/>
          <w:szCs w:val="22"/>
        </w:rPr>
        <w:t xml:space="preserve">. </w:t>
      </w:r>
      <w:r>
        <w:rPr>
          <w:rFonts w:eastAsia="Malgun Gothic"/>
          <w:color w:val="000000" w:themeColor="text1"/>
          <w:sz w:val="22"/>
          <w:szCs w:val="22"/>
        </w:rPr>
        <w:t xml:space="preserve">The sample from the mutant mouse with predominantly </w:t>
      </w:r>
      <w:r w:rsidRPr="00AC572F">
        <w:rPr>
          <w:rFonts w:eastAsia="Malgun Gothic"/>
          <w:color w:val="000000" w:themeColor="text1"/>
          <w:sz w:val="22"/>
          <w:szCs w:val="22"/>
        </w:rPr>
        <w:t xml:space="preserve">non-oxidized </w:t>
      </w:r>
      <w:proofErr w:type="spellStart"/>
      <w:r w:rsidRPr="00AC572F">
        <w:rPr>
          <w:rFonts w:eastAsia="Malgun Gothic"/>
          <w:color w:val="000000" w:themeColor="text1"/>
          <w:sz w:val="22"/>
          <w:szCs w:val="22"/>
        </w:rPr>
        <w:t>tAIF</w:t>
      </w:r>
      <w:proofErr w:type="spellEnd"/>
      <w:r w:rsidRPr="00AC572F">
        <w:rPr>
          <w:rFonts w:eastAsia="Malgun Gothic"/>
          <w:color w:val="000000" w:themeColor="text1"/>
          <w:sz w:val="22"/>
          <w:szCs w:val="22"/>
        </w:rPr>
        <w:t xml:space="preserve"> </w:t>
      </w:r>
      <w:r>
        <w:rPr>
          <w:rFonts w:eastAsia="Malgun Gothic"/>
          <w:color w:val="000000" w:themeColor="text1"/>
          <w:sz w:val="22"/>
          <w:szCs w:val="22"/>
        </w:rPr>
        <w:t>exhibited smearing of the DNA ladder</w:t>
      </w:r>
      <w:r w:rsidRPr="00AC572F">
        <w:rPr>
          <w:rFonts w:eastAsia="Malgun Gothic"/>
          <w:color w:val="000000" w:themeColor="text1"/>
          <w:sz w:val="22"/>
          <w:szCs w:val="22"/>
        </w:rPr>
        <w:t xml:space="preserve"> </w:t>
      </w:r>
      <w:r>
        <w:rPr>
          <w:rFonts w:eastAsia="Malgun Gothic"/>
          <w:color w:val="000000" w:themeColor="text1"/>
          <w:sz w:val="22"/>
          <w:szCs w:val="22"/>
        </w:rPr>
        <w:t xml:space="preserve">starting at </w:t>
      </w:r>
      <w:r w:rsidRPr="00AC572F">
        <w:rPr>
          <w:rFonts w:eastAsia="Malgun Gothic"/>
          <w:color w:val="000000" w:themeColor="text1"/>
          <w:sz w:val="22"/>
          <w:szCs w:val="22"/>
        </w:rPr>
        <w:t>~500</w:t>
      </w:r>
      <w:r>
        <w:rPr>
          <w:rFonts w:eastAsia="Malgun Gothic"/>
          <w:color w:val="000000" w:themeColor="text1"/>
          <w:sz w:val="22"/>
          <w:szCs w:val="22"/>
        </w:rPr>
        <w:t xml:space="preserve"> </w:t>
      </w:r>
      <w:r w:rsidRPr="00AC572F">
        <w:rPr>
          <w:rFonts w:eastAsia="Malgun Gothic"/>
          <w:color w:val="000000" w:themeColor="text1"/>
          <w:sz w:val="22"/>
          <w:szCs w:val="22"/>
        </w:rPr>
        <w:t>bp (</w:t>
      </w:r>
      <w:r w:rsidRPr="00AC572F">
        <w:rPr>
          <w:rFonts w:eastAsia="Malgun Gothic"/>
          <w:b/>
          <w:color w:val="000000" w:themeColor="text1"/>
          <w:sz w:val="22"/>
          <w:szCs w:val="22"/>
        </w:rPr>
        <w:t xml:space="preserve">Fig. </w:t>
      </w:r>
      <w:r>
        <w:rPr>
          <w:rFonts w:eastAsia="Malgun Gothic"/>
          <w:b/>
          <w:bCs/>
          <w:color w:val="000000" w:themeColor="text1"/>
          <w:sz w:val="22"/>
          <w:szCs w:val="22"/>
        </w:rPr>
        <w:t>7</w:t>
      </w:r>
      <w:r w:rsidRPr="00AC572F">
        <w:rPr>
          <w:rFonts w:eastAsia="Malgun Gothic"/>
          <w:b/>
          <w:color w:val="000000" w:themeColor="text1"/>
          <w:sz w:val="22"/>
          <w:szCs w:val="22"/>
        </w:rPr>
        <w:t>F</w:t>
      </w:r>
      <w:r>
        <w:rPr>
          <w:rFonts w:eastAsia="Malgun Gothic"/>
          <w:b/>
          <w:color w:val="000000" w:themeColor="text1"/>
          <w:sz w:val="22"/>
          <w:szCs w:val="22"/>
        </w:rPr>
        <w:t>, lane 4</w:t>
      </w:r>
      <w:r w:rsidRPr="00AC572F">
        <w:rPr>
          <w:rFonts w:eastAsia="Malgun Gothic"/>
          <w:color w:val="000000" w:themeColor="text1"/>
          <w:sz w:val="22"/>
          <w:szCs w:val="22"/>
        </w:rPr>
        <w:t>)</w:t>
      </w:r>
      <w:r>
        <w:rPr>
          <w:rFonts w:eastAsia="Malgun Gothic"/>
          <w:color w:val="000000" w:themeColor="text1"/>
          <w:sz w:val="22"/>
          <w:szCs w:val="22"/>
        </w:rPr>
        <w:t>, indicating proteins in that sample bound DNA</w:t>
      </w:r>
      <w:r w:rsidRPr="00AC572F">
        <w:rPr>
          <w:rFonts w:eastAsia="Malgun Gothic"/>
          <w:color w:val="000000" w:themeColor="text1"/>
          <w:sz w:val="22"/>
          <w:szCs w:val="22"/>
        </w:rPr>
        <w:t xml:space="preserve">. </w:t>
      </w:r>
      <w:r>
        <w:rPr>
          <w:rFonts w:eastAsia="Malgun Gothic"/>
          <w:color w:val="000000" w:themeColor="text1"/>
          <w:sz w:val="22"/>
          <w:szCs w:val="22"/>
        </w:rPr>
        <w:t>The sample from the mutant mouse with only ox-</w:t>
      </w:r>
      <w:proofErr w:type="spellStart"/>
      <w:r>
        <w:rPr>
          <w:rFonts w:eastAsia="Malgun Gothic"/>
          <w:color w:val="000000" w:themeColor="text1"/>
          <w:sz w:val="22"/>
          <w:szCs w:val="22"/>
        </w:rPr>
        <w:t>tAIF</w:t>
      </w:r>
      <w:proofErr w:type="spellEnd"/>
      <w:r>
        <w:rPr>
          <w:rFonts w:eastAsia="Malgun Gothic"/>
          <w:color w:val="000000" w:themeColor="text1"/>
          <w:sz w:val="22"/>
          <w:szCs w:val="22"/>
        </w:rPr>
        <w:t xml:space="preserve"> as the detected form of AIF </w:t>
      </w:r>
      <w:r w:rsidRPr="00AC572F">
        <w:rPr>
          <w:rFonts w:eastAsia="Malgun Gothic"/>
          <w:color w:val="000000" w:themeColor="text1"/>
          <w:sz w:val="22"/>
          <w:szCs w:val="22"/>
        </w:rPr>
        <w:t xml:space="preserve">showed </w:t>
      </w:r>
      <w:r>
        <w:rPr>
          <w:rFonts w:eastAsia="Malgun Gothic"/>
          <w:color w:val="000000" w:themeColor="text1"/>
          <w:sz w:val="22"/>
          <w:szCs w:val="22"/>
        </w:rPr>
        <w:t xml:space="preserve">smearing of the DNA ladder starting below </w:t>
      </w:r>
      <w:r w:rsidRPr="00AC572F">
        <w:rPr>
          <w:rFonts w:eastAsia="Malgun Gothic"/>
          <w:color w:val="000000" w:themeColor="text1"/>
          <w:sz w:val="22"/>
          <w:szCs w:val="22"/>
        </w:rPr>
        <w:t>500</w:t>
      </w:r>
      <w:r>
        <w:rPr>
          <w:rFonts w:eastAsia="Malgun Gothic"/>
          <w:color w:val="000000" w:themeColor="text1"/>
          <w:sz w:val="22"/>
          <w:szCs w:val="22"/>
        </w:rPr>
        <w:t xml:space="preserve"> </w:t>
      </w:r>
      <w:r w:rsidRPr="00AC572F">
        <w:rPr>
          <w:rFonts w:eastAsia="Malgun Gothic"/>
          <w:color w:val="000000" w:themeColor="text1"/>
          <w:sz w:val="22"/>
          <w:szCs w:val="22"/>
        </w:rPr>
        <w:t xml:space="preserve">bp </w:t>
      </w:r>
      <w:r>
        <w:rPr>
          <w:rFonts w:eastAsia="Malgun Gothic"/>
          <w:color w:val="000000" w:themeColor="text1"/>
          <w:sz w:val="22"/>
          <w:szCs w:val="22"/>
        </w:rPr>
        <w:t xml:space="preserve">without </w:t>
      </w:r>
      <w:r w:rsidRPr="00AC572F">
        <w:rPr>
          <w:rFonts w:eastAsia="Malgun Gothic"/>
          <w:color w:val="000000" w:themeColor="text1"/>
          <w:sz w:val="22"/>
          <w:szCs w:val="22"/>
        </w:rPr>
        <w:t>distinct DNA laddering after 500</w:t>
      </w:r>
      <w:r>
        <w:rPr>
          <w:rFonts w:eastAsia="Malgun Gothic"/>
          <w:color w:val="000000" w:themeColor="text1"/>
          <w:sz w:val="22"/>
          <w:szCs w:val="22"/>
        </w:rPr>
        <w:t xml:space="preserve"> </w:t>
      </w:r>
      <w:r w:rsidRPr="00AC572F">
        <w:rPr>
          <w:rFonts w:eastAsia="Malgun Gothic"/>
          <w:color w:val="000000" w:themeColor="text1"/>
          <w:sz w:val="22"/>
          <w:szCs w:val="22"/>
        </w:rPr>
        <w:t>bp</w:t>
      </w:r>
      <w:r>
        <w:rPr>
          <w:rFonts w:eastAsia="Malgun Gothic"/>
          <w:color w:val="000000" w:themeColor="text1"/>
          <w:sz w:val="22"/>
          <w:szCs w:val="22"/>
        </w:rPr>
        <w:t xml:space="preserve"> </w:t>
      </w:r>
      <w:r w:rsidRPr="00AC572F">
        <w:rPr>
          <w:rFonts w:eastAsia="Malgun Gothic"/>
          <w:color w:val="000000" w:themeColor="text1"/>
          <w:sz w:val="22"/>
          <w:szCs w:val="22"/>
        </w:rPr>
        <w:t xml:space="preserve">and </w:t>
      </w:r>
      <w:r>
        <w:rPr>
          <w:rFonts w:eastAsia="Malgun Gothic"/>
          <w:color w:val="000000" w:themeColor="text1"/>
          <w:sz w:val="22"/>
          <w:szCs w:val="22"/>
        </w:rPr>
        <w:t>had a band above 10 kb (</w:t>
      </w:r>
      <w:r w:rsidRPr="00AC572F">
        <w:rPr>
          <w:rFonts w:eastAsia="Malgun Gothic"/>
          <w:b/>
          <w:color w:val="000000" w:themeColor="text1"/>
          <w:sz w:val="22"/>
          <w:szCs w:val="22"/>
        </w:rPr>
        <w:t xml:space="preserve">Fig. </w:t>
      </w:r>
      <w:r>
        <w:rPr>
          <w:rFonts w:eastAsia="Malgun Gothic"/>
          <w:b/>
          <w:bCs/>
          <w:color w:val="000000" w:themeColor="text1"/>
          <w:sz w:val="22"/>
          <w:szCs w:val="22"/>
        </w:rPr>
        <w:t>7</w:t>
      </w:r>
      <w:r w:rsidRPr="00AC572F">
        <w:rPr>
          <w:rFonts w:eastAsia="Malgun Gothic"/>
          <w:b/>
          <w:color w:val="000000" w:themeColor="text1"/>
          <w:sz w:val="22"/>
          <w:szCs w:val="22"/>
        </w:rPr>
        <w:t>F</w:t>
      </w:r>
      <w:r>
        <w:rPr>
          <w:rFonts w:eastAsia="Malgun Gothic"/>
          <w:b/>
          <w:color w:val="000000" w:themeColor="text1"/>
          <w:sz w:val="22"/>
          <w:szCs w:val="22"/>
        </w:rPr>
        <w:t xml:space="preserve">, lane </w:t>
      </w:r>
      <w:r w:rsidRPr="00DC4C1C">
        <w:rPr>
          <w:rFonts w:eastAsia="Malgun Gothic"/>
          <w:b/>
          <w:color w:val="000000" w:themeColor="text1"/>
          <w:sz w:val="22"/>
          <w:szCs w:val="22"/>
        </w:rPr>
        <w:t>3</w:t>
      </w:r>
      <w:r>
        <w:rPr>
          <w:rFonts w:eastAsia="Malgun Gothic"/>
          <w:bCs/>
          <w:color w:val="000000" w:themeColor="text1"/>
          <w:sz w:val="22"/>
          <w:szCs w:val="22"/>
        </w:rPr>
        <w:t>). Thus, these results suggested that the amount of ox-</w:t>
      </w:r>
      <w:proofErr w:type="spellStart"/>
      <w:r>
        <w:rPr>
          <w:rFonts w:eastAsia="Malgun Gothic"/>
          <w:bCs/>
          <w:color w:val="000000" w:themeColor="text1"/>
          <w:sz w:val="22"/>
          <w:szCs w:val="22"/>
        </w:rPr>
        <w:t>tAIF</w:t>
      </w:r>
      <w:proofErr w:type="spellEnd"/>
      <w:r>
        <w:rPr>
          <w:rFonts w:eastAsia="Malgun Gothic"/>
          <w:bCs/>
          <w:color w:val="000000" w:themeColor="text1"/>
          <w:sz w:val="22"/>
          <w:szCs w:val="22"/>
        </w:rPr>
        <w:t xml:space="preserve"> determines the amount of DNA retardation and that ox-</w:t>
      </w:r>
      <w:proofErr w:type="spellStart"/>
      <w:r>
        <w:rPr>
          <w:rFonts w:eastAsia="Malgun Gothic"/>
          <w:bCs/>
          <w:color w:val="000000" w:themeColor="text1"/>
          <w:sz w:val="22"/>
          <w:szCs w:val="22"/>
        </w:rPr>
        <w:t>tAIF</w:t>
      </w:r>
      <w:proofErr w:type="spellEnd"/>
      <w:r>
        <w:rPr>
          <w:rFonts w:eastAsia="Malgun Gothic"/>
          <w:bCs/>
          <w:color w:val="000000" w:themeColor="text1"/>
          <w:sz w:val="22"/>
          <w:szCs w:val="22"/>
        </w:rPr>
        <w:t xml:space="preserve"> has a stronger interaction with DNA than does non-oxidized </w:t>
      </w:r>
      <w:proofErr w:type="spellStart"/>
      <w:r>
        <w:rPr>
          <w:rFonts w:eastAsia="Malgun Gothic"/>
          <w:bCs/>
          <w:color w:val="000000" w:themeColor="text1"/>
          <w:sz w:val="22"/>
          <w:szCs w:val="22"/>
        </w:rPr>
        <w:t>tAIF</w:t>
      </w:r>
      <w:proofErr w:type="spellEnd"/>
      <w:r>
        <w:rPr>
          <w:rFonts w:eastAsia="Malgun Gothic"/>
          <w:bCs/>
          <w:color w:val="000000" w:themeColor="text1"/>
          <w:sz w:val="22"/>
          <w:szCs w:val="22"/>
        </w:rPr>
        <w:t xml:space="preserve">. </w:t>
      </w:r>
      <w:r w:rsidRPr="00AC572F">
        <w:rPr>
          <w:rFonts w:eastAsia="Malgun Gothic"/>
          <w:color w:val="000000" w:themeColor="text1"/>
          <w:sz w:val="22"/>
          <w:szCs w:val="22"/>
        </w:rPr>
        <w:t xml:space="preserve"> </w:t>
      </w:r>
    </w:p>
    <w:p w14:paraId="62B4A2E5" w14:textId="77777777" w:rsidR="0053753B" w:rsidRPr="00AC572F" w:rsidRDefault="0053753B" w:rsidP="001B4A24">
      <w:pPr>
        <w:spacing w:line="480" w:lineRule="auto"/>
        <w:mirrorIndents/>
        <w:jc w:val="both"/>
        <w:rPr>
          <w:rFonts w:eastAsia="Malgun Gothic"/>
          <w:b/>
          <w:color w:val="000000" w:themeColor="text1"/>
          <w:sz w:val="22"/>
          <w:szCs w:val="22"/>
        </w:rPr>
      </w:pPr>
    </w:p>
    <w:p w14:paraId="46DA1763" w14:textId="77777777" w:rsidR="0053753B" w:rsidRPr="00AC0AD9" w:rsidRDefault="0053753B" w:rsidP="001B4A24">
      <w:pPr>
        <w:spacing w:line="480" w:lineRule="auto"/>
        <w:mirrorIndents/>
        <w:jc w:val="both"/>
        <w:rPr>
          <w:rFonts w:eastAsia="Malgun Gothic"/>
          <w:b/>
          <w:bCs/>
          <w:i/>
          <w:iCs/>
          <w:color w:val="000000" w:themeColor="text1"/>
          <w:sz w:val="22"/>
          <w:szCs w:val="22"/>
        </w:rPr>
      </w:pPr>
      <w:r w:rsidRPr="00AC0AD9">
        <w:rPr>
          <w:rFonts w:eastAsia="Malgun Gothic"/>
          <w:b/>
          <w:i/>
          <w:iCs/>
          <w:color w:val="000000" w:themeColor="text1"/>
          <w:sz w:val="22"/>
          <w:szCs w:val="22"/>
        </w:rPr>
        <w:t>Targeting PPIA prevents AIF nuclear import and reduces markers of cell death in ACM myocytes challenged with sustained β-adrenergic stimulation</w:t>
      </w:r>
      <w:r>
        <w:rPr>
          <w:rFonts w:eastAsia="Malgun Gothic"/>
          <w:b/>
          <w:i/>
          <w:iCs/>
          <w:color w:val="000000" w:themeColor="text1"/>
          <w:sz w:val="22"/>
          <w:szCs w:val="22"/>
        </w:rPr>
        <w:t xml:space="preserve"> and </w:t>
      </w:r>
      <w:r w:rsidRPr="00AC0AD9">
        <w:rPr>
          <w:rFonts w:eastAsia="Malgun Gothic"/>
          <w:b/>
          <w:i/>
          <w:iCs/>
          <w:color w:val="000000" w:themeColor="text1"/>
          <w:sz w:val="22"/>
          <w:szCs w:val="22"/>
        </w:rPr>
        <w:t>Ca</w:t>
      </w:r>
      <w:r w:rsidRPr="00AC0AD9">
        <w:rPr>
          <w:rFonts w:eastAsia="Malgun Gothic"/>
          <w:b/>
          <w:i/>
          <w:iCs/>
          <w:color w:val="000000" w:themeColor="text1"/>
          <w:sz w:val="22"/>
          <w:szCs w:val="22"/>
          <w:vertAlign w:val="superscript"/>
        </w:rPr>
        <w:t>2+</w:t>
      </w:r>
      <w:r w:rsidRPr="00AC0AD9">
        <w:rPr>
          <w:rFonts w:eastAsia="Malgun Gothic"/>
          <w:b/>
          <w:i/>
          <w:iCs/>
          <w:color w:val="000000" w:themeColor="text1"/>
          <w:sz w:val="22"/>
          <w:szCs w:val="22"/>
        </w:rPr>
        <w:t xml:space="preserve"> overload  </w:t>
      </w:r>
    </w:p>
    <w:p w14:paraId="37C015E5" w14:textId="1A1E1E0A" w:rsidR="0053753B" w:rsidRPr="00AC572F" w:rsidRDefault="0053753B" w:rsidP="001B4A24">
      <w:pPr>
        <w:spacing w:line="480" w:lineRule="auto"/>
        <w:ind w:firstLine="720"/>
        <w:jc w:val="both"/>
        <w:rPr>
          <w:rFonts w:eastAsia="Malgun Gothic"/>
          <w:color w:val="000000" w:themeColor="text1"/>
          <w:sz w:val="22"/>
          <w:szCs w:val="22"/>
        </w:rPr>
      </w:pPr>
      <w:r w:rsidRPr="00AC572F">
        <w:rPr>
          <w:rFonts w:eastAsia="Malgun Gothic"/>
          <w:color w:val="000000" w:themeColor="text1"/>
          <w:sz w:val="22"/>
          <w:szCs w:val="22"/>
        </w:rPr>
        <w:t>An inhibitor targeting the AIF putative DN</w:t>
      </w:r>
      <w:r>
        <w:rPr>
          <w:rFonts w:eastAsia="Malgun Gothic"/>
          <w:color w:val="000000" w:themeColor="text1"/>
          <w:sz w:val="22"/>
          <w:szCs w:val="22"/>
        </w:rPr>
        <w:t>a</w:t>
      </w:r>
      <w:r w:rsidRPr="00AC572F">
        <w:rPr>
          <w:rFonts w:eastAsia="Malgun Gothic"/>
          <w:color w:val="000000" w:themeColor="text1"/>
          <w:sz w:val="22"/>
          <w:szCs w:val="22"/>
        </w:rPr>
        <w:t xml:space="preserve">se activity </w:t>
      </w:r>
      <w:r>
        <w:rPr>
          <w:rFonts w:eastAsia="Malgun Gothic"/>
          <w:color w:val="000000" w:themeColor="text1"/>
          <w:sz w:val="22"/>
          <w:szCs w:val="22"/>
        </w:rPr>
        <w:t xml:space="preserve">is potentially </w:t>
      </w:r>
      <w:r w:rsidRPr="00AC572F">
        <w:rPr>
          <w:rFonts w:eastAsia="Malgun Gothic"/>
          <w:color w:val="000000" w:themeColor="text1"/>
          <w:sz w:val="22"/>
          <w:szCs w:val="22"/>
        </w:rPr>
        <w:t xml:space="preserve">an ideal approach </w:t>
      </w:r>
      <w:r>
        <w:rPr>
          <w:rFonts w:eastAsia="Malgun Gothic"/>
          <w:color w:val="000000" w:themeColor="text1"/>
          <w:sz w:val="22"/>
          <w:szCs w:val="22"/>
        </w:rPr>
        <w:t>to</w:t>
      </w:r>
      <w:r w:rsidRPr="00AC572F">
        <w:rPr>
          <w:rFonts w:eastAsia="Malgun Gothic"/>
          <w:color w:val="000000" w:themeColor="text1"/>
          <w:sz w:val="22"/>
          <w:szCs w:val="22"/>
        </w:rPr>
        <w:t xml:space="preserve"> preventing AIF-mediated DNA fragmentation and cell death, </w:t>
      </w:r>
      <w:r>
        <w:rPr>
          <w:rFonts w:eastAsia="Malgun Gothic"/>
          <w:color w:val="000000" w:themeColor="text1"/>
          <w:sz w:val="22"/>
          <w:szCs w:val="22"/>
        </w:rPr>
        <w:t>however,</w:t>
      </w:r>
      <w:r w:rsidRPr="00AC572F">
        <w:rPr>
          <w:rFonts w:eastAsia="Malgun Gothic"/>
          <w:color w:val="000000" w:themeColor="text1"/>
          <w:sz w:val="22"/>
          <w:szCs w:val="22"/>
        </w:rPr>
        <w:t xml:space="preserve"> th</w:t>
      </w:r>
      <w:r>
        <w:rPr>
          <w:rFonts w:eastAsia="Malgun Gothic"/>
          <w:color w:val="000000" w:themeColor="text1"/>
          <w:sz w:val="22"/>
          <w:szCs w:val="22"/>
        </w:rPr>
        <w:t>e</w:t>
      </w:r>
      <w:r w:rsidRPr="00AC572F">
        <w:rPr>
          <w:rFonts w:eastAsia="Malgun Gothic"/>
          <w:color w:val="000000" w:themeColor="text1"/>
          <w:sz w:val="22"/>
          <w:szCs w:val="22"/>
        </w:rPr>
        <w:t xml:space="preserve"> </w:t>
      </w:r>
      <w:r>
        <w:rPr>
          <w:rFonts w:eastAsia="Malgun Gothic"/>
          <w:color w:val="000000" w:themeColor="text1"/>
          <w:sz w:val="22"/>
          <w:szCs w:val="22"/>
        </w:rPr>
        <w:t>site of this activity</w:t>
      </w:r>
      <w:r w:rsidRPr="00AC572F">
        <w:rPr>
          <w:rFonts w:eastAsia="Malgun Gothic"/>
          <w:color w:val="000000" w:themeColor="text1"/>
          <w:sz w:val="22"/>
          <w:szCs w:val="22"/>
        </w:rPr>
        <w:t xml:space="preserve"> has yet to be identified. </w:t>
      </w:r>
      <w:r>
        <w:rPr>
          <w:rFonts w:eastAsia="Malgun Gothic"/>
          <w:color w:val="000000" w:themeColor="text1"/>
          <w:sz w:val="22"/>
          <w:szCs w:val="22"/>
        </w:rPr>
        <w:t>H</w:t>
      </w:r>
      <w:r w:rsidRPr="00AC572F">
        <w:rPr>
          <w:rFonts w:eastAsia="Malgun Gothic"/>
          <w:color w:val="000000" w:themeColor="text1"/>
          <w:sz w:val="22"/>
          <w:szCs w:val="22"/>
        </w:rPr>
        <w:t xml:space="preserve">eat shock protein-70 (HSP70) is </w:t>
      </w:r>
      <w:r>
        <w:rPr>
          <w:rFonts w:eastAsia="Malgun Gothic"/>
          <w:color w:val="000000" w:themeColor="text1"/>
          <w:sz w:val="22"/>
          <w:szCs w:val="22"/>
        </w:rPr>
        <w:t>an</w:t>
      </w:r>
      <w:r w:rsidRPr="00AC572F">
        <w:rPr>
          <w:rFonts w:eastAsia="Malgun Gothic"/>
          <w:color w:val="000000" w:themeColor="text1"/>
          <w:sz w:val="22"/>
          <w:szCs w:val="22"/>
        </w:rPr>
        <w:t xml:space="preserve"> endogenous inhibitor of AIF nuclear import </w:t>
      </w:r>
      <w:r w:rsidR="00202F98">
        <w:rPr>
          <w:rFonts w:eastAsia="Malgun Gothic"/>
          <w:color w:val="000000" w:themeColor="text1"/>
          <w:sz w:val="22"/>
          <w:szCs w:val="22"/>
        </w:rPr>
        <w:t>(13,14)</w:t>
      </w:r>
      <w:r>
        <w:rPr>
          <w:rFonts w:eastAsia="Malgun Gothic"/>
          <w:color w:val="000000" w:themeColor="text1"/>
          <w:sz w:val="22"/>
          <w:szCs w:val="22"/>
        </w:rPr>
        <w:t xml:space="preserve">, while PPIA (also </w:t>
      </w:r>
      <w:r>
        <w:rPr>
          <w:rFonts w:eastAsia="Malgun Gothic"/>
          <w:color w:val="000000" w:themeColor="text1"/>
          <w:sz w:val="22"/>
          <w:szCs w:val="22"/>
        </w:rPr>
        <w:lastRenderedPageBreak/>
        <w:t>known as cyclophilin-A</w:t>
      </w:r>
      <w:r w:rsidRPr="00AC572F">
        <w:rPr>
          <w:rFonts w:eastAsia="Malgun Gothic"/>
          <w:color w:val="000000" w:themeColor="text1"/>
          <w:sz w:val="22"/>
          <w:szCs w:val="22"/>
        </w:rPr>
        <w:t xml:space="preserve">) </w:t>
      </w:r>
      <w:r>
        <w:rPr>
          <w:rFonts w:eastAsia="Malgun Gothic"/>
          <w:color w:val="000000" w:themeColor="text1"/>
          <w:sz w:val="22"/>
          <w:szCs w:val="22"/>
        </w:rPr>
        <w:t>binds AIF</w:t>
      </w:r>
      <w:r w:rsidRPr="00AC572F">
        <w:rPr>
          <w:rFonts w:eastAsia="Malgun Gothic"/>
          <w:color w:val="000000" w:themeColor="text1"/>
          <w:sz w:val="22"/>
          <w:szCs w:val="22"/>
        </w:rPr>
        <w:t xml:space="preserve"> </w:t>
      </w:r>
      <w:r>
        <w:rPr>
          <w:rFonts w:eastAsia="Malgun Gothic"/>
          <w:color w:val="000000" w:themeColor="text1"/>
          <w:sz w:val="22"/>
          <w:szCs w:val="22"/>
        </w:rPr>
        <w:t xml:space="preserve">in the cytosol, translocating </w:t>
      </w:r>
      <w:r w:rsidRPr="00AC572F">
        <w:rPr>
          <w:rFonts w:eastAsia="Malgun Gothic"/>
          <w:color w:val="000000" w:themeColor="text1"/>
          <w:sz w:val="22"/>
          <w:szCs w:val="22"/>
        </w:rPr>
        <w:t>AIF</w:t>
      </w:r>
      <w:r>
        <w:rPr>
          <w:rFonts w:eastAsia="Malgun Gothic"/>
          <w:color w:val="000000" w:themeColor="text1"/>
          <w:sz w:val="22"/>
          <w:szCs w:val="22"/>
        </w:rPr>
        <w:t xml:space="preserve"> into to cell nucleus </w:t>
      </w:r>
      <w:r w:rsidR="00202F98">
        <w:rPr>
          <w:rFonts w:eastAsia="Malgun Gothic"/>
          <w:color w:val="000000" w:themeColor="text1"/>
          <w:sz w:val="22"/>
          <w:szCs w:val="22"/>
        </w:rPr>
        <w:t>(12)</w:t>
      </w:r>
      <w:r w:rsidRPr="00AC572F">
        <w:rPr>
          <w:rFonts w:eastAsia="Malgun Gothic"/>
          <w:color w:val="000000" w:themeColor="text1"/>
          <w:sz w:val="22"/>
          <w:szCs w:val="22"/>
        </w:rPr>
        <w:t>.</w:t>
      </w:r>
      <w:r>
        <w:rPr>
          <w:rFonts w:eastAsia="Malgun Gothic"/>
          <w:color w:val="000000" w:themeColor="text1"/>
          <w:sz w:val="22"/>
          <w:szCs w:val="22"/>
        </w:rPr>
        <w:t xml:space="preserve"> </w:t>
      </w:r>
      <w:r w:rsidRPr="00AC572F">
        <w:rPr>
          <w:rFonts w:eastAsia="Malgun Gothic"/>
          <w:color w:val="000000" w:themeColor="text1"/>
          <w:sz w:val="22"/>
          <w:szCs w:val="22"/>
        </w:rPr>
        <w:t xml:space="preserve">Therefore, we evaluated the </w:t>
      </w:r>
      <w:r>
        <w:rPr>
          <w:rFonts w:eastAsia="Malgun Gothic"/>
          <w:color w:val="000000" w:themeColor="text1"/>
          <w:sz w:val="22"/>
          <w:szCs w:val="22"/>
        </w:rPr>
        <w:t>amount</w:t>
      </w:r>
      <w:r w:rsidRPr="00AC572F">
        <w:rPr>
          <w:rFonts w:eastAsia="Malgun Gothic"/>
          <w:color w:val="000000" w:themeColor="text1"/>
          <w:sz w:val="22"/>
          <w:szCs w:val="22"/>
        </w:rPr>
        <w:t xml:space="preserve"> of HSP70 </w:t>
      </w:r>
      <w:r>
        <w:rPr>
          <w:rFonts w:eastAsia="Malgun Gothic"/>
          <w:color w:val="000000" w:themeColor="text1"/>
          <w:sz w:val="22"/>
          <w:szCs w:val="22"/>
        </w:rPr>
        <w:t xml:space="preserve">and PPIA </w:t>
      </w:r>
      <w:r w:rsidRPr="00AC572F">
        <w:rPr>
          <w:rFonts w:eastAsia="Malgun Gothic"/>
          <w:color w:val="000000" w:themeColor="text1"/>
          <w:sz w:val="22"/>
          <w:szCs w:val="22"/>
        </w:rPr>
        <w:t xml:space="preserve">in the hearts of sedentary and exercised mice and </w:t>
      </w:r>
      <w:r>
        <w:rPr>
          <w:rFonts w:eastAsia="Malgun Gothic"/>
          <w:color w:val="000000" w:themeColor="text1"/>
          <w:sz w:val="22"/>
          <w:szCs w:val="22"/>
        </w:rPr>
        <w:t xml:space="preserve">in ES-CMs subjected to chronic </w:t>
      </w:r>
      <w:r w:rsidRPr="00AC572F">
        <w:rPr>
          <w:rFonts w:eastAsia="Malgun Gothic"/>
          <w:color w:val="000000" w:themeColor="text1"/>
          <w:sz w:val="22"/>
          <w:szCs w:val="22"/>
        </w:rPr>
        <w:t>ISO</w:t>
      </w:r>
      <w:r>
        <w:rPr>
          <w:rFonts w:eastAsia="Malgun Gothic"/>
          <w:color w:val="000000" w:themeColor="text1"/>
          <w:sz w:val="22"/>
          <w:szCs w:val="22"/>
        </w:rPr>
        <w:t xml:space="preserve"> and </w:t>
      </w:r>
      <w:r w:rsidRPr="00AC572F">
        <w:rPr>
          <w:rFonts w:eastAsia="Malgun Gothic"/>
          <w:color w:val="000000" w:themeColor="text1"/>
          <w:sz w:val="22"/>
          <w:szCs w:val="22"/>
        </w:rPr>
        <w:t>Ca</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xml:space="preserve"> stimulat</w:t>
      </w:r>
      <w:r>
        <w:rPr>
          <w:rFonts w:eastAsia="Malgun Gothic"/>
          <w:color w:val="000000" w:themeColor="text1"/>
          <w:sz w:val="22"/>
          <w:szCs w:val="22"/>
        </w:rPr>
        <w:t>ion</w:t>
      </w:r>
      <w:r w:rsidRPr="00AC572F">
        <w:rPr>
          <w:rFonts w:eastAsia="Malgun Gothic"/>
          <w:color w:val="000000" w:themeColor="text1"/>
          <w:sz w:val="22"/>
          <w:szCs w:val="22"/>
        </w:rPr>
        <w:t xml:space="preserve">. </w:t>
      </w:r>
      <w:r>
        <w:rPr>
          <w:rFonts w:eastAsia="Malgun Gothic"/>
          <w:color w:val="000000" w:themeColor="text1"/>
          <w:sz w:val="22"/>
          <w:szCs w:val="22"/>
        </w:rPr>
        <w:t>We utilized dual-color fluorophore histogram crossover to determine if HSP70 and/or PPIA formed a complex with AIF (</w:t>
      </w:r>
      <w:proofErr w:type="spellStart"/>
      <w:r>
        <w:rPr>
          <w:rFonts w:eastAsia="Malgun Gothic"/>
          <w:color w:val="000000" w:themeColor="text1"/>
          <w:sz w:val="22"/>
          <w:szCs w:val="22"/>
        </w:rPr>
        <w:t>mAIF</w:t>
      </w:r>
      <w:proofErr w:type="spellEnd"/>
      <w:r>
        <w:rPr>
          <w:rFonts w:eastAsia="Malgun Gothic"/>
          <w:color w:val="000000" w:themeColor="text1"/>
          <w:sz w:val="22"/>
          <w:szCs w:val="22"/>
        </w:rPr>
        <w:t xml:space="preserve"> or </w:t>
      </w:r>
      <w:proofErr w:type="spellStart"/>
      <w:r>
        <w:rPr>
          <w:rFonts w:eastAsia="Malgun Gothic"/>
          <w:color w:val="000000" w:themeColor="text1"/>
          <w:sz w:val="22"/>
          <w:szCs w:val="22"/>
        </w:rPr>
        <w:t>tAIF</w:t>
      </w:r>
      <w:proofErr w:type="spellEnd"/>
      <w:r>
        <w:rPr>
          <w:rFonts w:eastAsia="Malgun Gothic"/>
          <w:color w:val="000000" w:themeColor="text1"/>
          <w:sz w:val="22"/>
          <w:szCs w:val="22"/>
        </w:rPr>
        <w:t>) (</w:t>
      </w:r>
      <w:r w:rsidRPr="00562864">
        <w:rPr>
          <w:rFonts w:eastAsia="Malgun Gothic"/>
          <w:b/>
          <w:color w:val="000000" w:themeColor="text1"/>
          <w:sz w:val="22"/>
          <w:szCs w:val="22"/>
        </w:rPr>
        <w:t>fig. S8A</w:t>
      </w:r>
      <w:r>
        <w:rPr>
          <w:rFonts w:eastAsia="Malgun Gothic"/>
          <w:color w:val="000000" w:themeColor="text1"/>
          <w:sz w:val="22"/>
          <w:szCs w:val="22"/>
        </w:rPr>
        <w:t>). Although</w:t>
      </w:r>
      <w:r w:rsidRPr="00AC572F">
        <w:rPr>
          <w:rFonts w:eastAsia="Malgun Gothic"/>
          <w:color w:val="000000" w:themeColor="text1"/>
          <w:sz w:val="22"/>
          <w:szCs w:val="22"/>
        </w:rPr>
        <w:t xml:space="preserve"> HSP70 w</w:t>
      </w:r>
      <w:r>
        <w:rPr>
          <w:rFonts w:eastAsia="Malgun Gothic"/>
          <w:color w:val="000000" w:themeColor="text1"/>
          <w:sz w:val="22"/>
          <w:szCs w:val="22"/>
        </w:rPr>
        <w:t>as</w:t>
      </w:r>
      <w:r w:rsidRPr="00AC572F">
        <w:rPr>
          <w:rFonts w:eastAsia="Malgun Gothic"/>
          <w:color w:val="000000" w:themeColor="text1"/>
          <w:sz w:val="22"/>
          <w:szCs w:val="22"/>
        </w:rPr>
        <w:t xml:space="preserve"> significantly reduced in sedentary (</w:t>
      </w:r>
      <w:r>
        <w:rPr>
          <w:rFonts w:eastAsia="Malgun Gothic"/>
          <w:b/>
          <w:color w:val="000000" w:themeColor="text1"/>
          <w:sz w:val="22"/>
          <w:szCs w:val="22"/>
        </w:rPr>
        <w:t>f</w:t>
      </w:r>
      <w:r w:rsidRPr="00AC572F">
        <w:rPr>
          <w:rFonts w:eastAsia="Malgun Gothic"/>
          <w:b/>
          <w:color w:val="000000" w:themeColor="text1"/>
          <w:sz w:val="22"/>
          <w:szCs w:val="22"/>
        </w:rPr>
        <w:t xml:space="preserve">ig. </w:t>
      </w:r>
      <w:r>
        <w:rPr>
          <w:rFonts w:eastAsia="Malgun Gothic"/>
          <w:b/>
          <w:color w:val="000000" w:themeColor="text1"/>
          <w:sz w:val="22"/>
          <w:szCs w:val="22"/>
        </w:rPr>
        <w:t>S</w:t>
      </w:r>
      <w:r w:rsidRPr="00AC572F">
        <w:rPr>
          <w:rFonts w:eastAsia="Malgun Gothic"/>
          <w:b/>
          <w:color w:val="000000" w:themeColor="text1"/>
          <w:sz w:val="22"/>
          <w:szCs w:val="22"/>
        </w:rPr>
        <w:t>8B</w:t>
      </w:r>
      <w:r>
        <w:rPr>
          <w:rFonts w:eastAsia="Malgun Gothic"/>
          <w:b/>
          <w:color w:val="000000" w:themeColor="text1"/>
          <w:sz w:val="22"/>
          <w:szCs w:val="22"/>
        </w:rPr>
        <w:t>, C</w:t>
      </w:r>
      <w:r w:rsidRPr="00AC572F">
        <w:rPr>
          <w:rFonts w:eastAsia="Malgun Gothic"/>
          <w:color w:val="000000" w:themeColor="text1"/>
          <w:sz w:val="22"/>
          <w:szCs w:val="22"/>
        </w:rPr>
        <w:t>) and exercised (</w:t>
      </w:r>
      <w:r w:rsidRPr="00AC572F">
        <w:rPr>
          <w:rFonts w:eastAsia="Malgun Gothic"/>
          <w:b/>
          <w:color w:val="000000" w:themeColor="text1"/>
          <w:sz w:val="22"/>
          <w:szCs w:val="22"/>
        </w:rPr>
        <w:t xml:space="preserve">Fig. </w:t>
      </w:r>
      <w:r>
        <w:rPr>
          <w:rFonts w:eastAsia="Malgun Gothic"/>
          <w:b/>
          <w:color w:val="000000" w:themeColor="text1"/>
          <w:sz w:val="22"/>
          <w:szCs w:val="22"/>
        </w:rPr>
        <w:t>8</w:t>
      </w:r>
      <w:r w:rsidRPr="00AC572F">
        <w:rPr>
          <w:rFonts w:eastAsia="Malgun Gothic"/>
          <w:b/>
          <w:color w:val="000000" w:themeColor="text1"/>
          <w:sz w:val="22"/>
          <w:szCs w:val="22"/>
        </w:rPr>
        <w:t>A, B</w:t>
      </w:r>
      <w:r w:rsidRPr="00AC572F">
        <w:rPr>
          <w:rFonts w:eastAsia="Malgun Gothic"/>
          <w:color w:val="000000" w:themeColor="text1"/>
          <w:sz w:val="22"/>
          <w:szCs w:val="22"/>
        </w:rPr>
        <w:t xml:space="preserve">)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and ISO/Ca</w:t>
      </w:r>
      <w:r w:rsidRPr="00AC572F">
        <w:rPr>
          <w:rFonts w:eastAsia="Malgun Gothic"/>
          <w:color w:val="000000" w:themeColor="text1"/>
          <w:sz w:val="22"/>
          <w:szCs w:val="22"/>
          <w:vertAlign w:val="superscript"/>
        </w:rPr>
        <w:t>2+</w:t>
      </w:r>
      <w:r>
        <w:rPr>
          <w:rFonts w:eastAsia="Malgun Gothic"/>
          <w:color w:val="000000" w:themeColor="text1"/>
          <w:sz w:val="22"/>
          <w:szCs w:val="22"/>
        </w:rPr>
        <w:t>-</w:t>
      </w:r>
      <w:r w:rsidRPr="00AC572F">
        <w:rPr>
          <w:rFonts w:eastAsia="Malgun Gothic"/>
          <w:color w:val="000000" w:themeColor="text1"/>
          <w:sz w:val="22"/>
          <w:szCs w:val="22"/>
        </w:rPr>
        <w:t xml:space="preserve">treated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ES-CMs (</w:t>
      </w:r>
      <w:r>
        <w:rPr>
          <w:rFonts w:eastAsia="Malgun Gothic"/>
          <w:b/>
          <w:color w:val="000000" w:themeColor="text1"/>
          <w:sz w:val="22"/>
          <w:szCs w:val="22"/>
        </w:rPr>
        <w:t>f</w:t>
      </w:r>
      <w:r w:rsidRPr="00AC572F">
        <w:rPr>
          <w:rFonts w:eastAsia="Malgun Gothic"/>
          <w:b/>
          <w:color w:val="000000" w:themeColor="text1"/>
          <w:sz w:val="22"/>
          <w:szCs w:val="22"/>
        </w:rPr>
        <w:t xml:space="preserve">ig. </w:t>
      </w:r>
      <w:r>
        <w:rPr>
          <w:rFonts w:eastAsia="Malgun Gothic"/>
          <w:b/>
          <w:color w:val="000000" w:themeColor="text1"/>
          <w:sz w:val="22"/>
          <w:szCs w:val="22"/>
        </w:rPr>
        <w:t>S</w:t>
      </w:r>
      <w:r w:rsidRPr="00AC572F">
        <w:rPr>
          <w:rFonts w:eastAsia="Malgun Gothic"/>
          <w:b/>
          <w:color w:val="000000" w:themeColor="text1"/>
          <w:sz w:val="22"/>
          <w:szCs w:val="22"/>
        </w:rPr>
        <w:t>8D</w:t>
      </w:r>
      <w:r>
        <w:rPr>
          <w:rFonts w:eastAsia="Malgun Gothic"/>
          <w:b/>
          <w:color w:val="000000" w:themeColor="text1"/>
          <w:sz w:val="22"/>
          <w:szCs w:val="22"/>
        </w:rPr>
        <w:t>, E</w:t>
      </w:r>
      <w:r w:rsidRPr="00AC572F">
        <w:rPr>
          <w:rFonts w:eastAsia="Malgun Gothic"/>
          <w:color w:val="000000" w:themeColor="text1"/>
          <w:sz w:val="22"/>
          <w:szCs w:val="22"/>
        </w:rPr>
        <w:t xml:space="preserve">) compared to </w:t>
      </w:r>
      <w:r>
        <w:rPr>
          <w:rFonts w:eastAsia="Malgun Gothic"/>
          <w:color w:val="000000" w:themeColor="text1"/>
          <w:sz w:val="22"/>
          <w:szCs w:val="22"/>
        </w:rPr>
        <w:t xml:space="preserve">the </w:t>
      </w:r>
      <w:r w:rsidRPr="00AC572F">
        <w:rPr>
          <w:rFonts w:eastAsia="Malgun Gothic"/>
          <w:color w:val="000000" w:themeColor="text1"/>
          <w:sz w:val="22"/>
          <w:szCs w:val="22"/>
        </w:rPr>
        <w:t xml:space="preserve">respective controls, HSP70 did not </w:t>
      </w:r>
      <w:r>
        <w:rPr>
          <w:rFonts w:eastAsia="Malgun Gothic"/>
          <w:color w:val="000000" w:themeColor="text1"/>
          <w:sz w:val="22"/>
          <w:szCs w:val="22"/>
        </w:rPr>
        <w:t>co</w:t>
      </w:r>
      <w:r w:rsidRPr="00AC572F">
        <w:rPr>
          <w:rFonts w:eastAsia="Malgun Gothic"/>
          <w:color w:val="000000" w:themeColor="text1"/>
          <w:sz w:val="22"/>
          <w:szCs w:val="22"/>
        </w:rPr>
        <w:t xml:space="preserve">migrate with </w:t>
      </w:r>
      <w:proofErr w:type="spellStart"/>
      <w:r w:rsidRPr="00AC572F">
        <w:rPr>
          <w:rFonts w:eastAsia="Malgun Gothic"/>
          <w:color w:val="000000" w:themeColor="text1"/>
          <w:sz w:val="22"/>
          <w:szCs w:val="22"/>
        </w:rPr>
        <w:t>mAIF</w:t>
      </w:r>
      <w:proofErr w:type="spellEnd"/>
      <w:r w:rsidRPr="00AC572F">
        <w:rPr>
          <w:rFonts w:eastAsia="Malgun Gothic"/>
          <w:color w:val="000000" w:themeColor="text1"/>
          <w:sz w:val="22"/>
          <w:szCs w:val="22"/>
        </w:rPr>
        <w:t xml:space="preserve"> </w:t>
      </w:r>
      <w:r>
        <w:rPr>
          <w:rFonts w:eastAsia="Malgun Gothic"/>
          <w:color w:val="000000" w:themeColor="text1"/>
          <w:sz w:val="22"/>
          <w:szCs w:val="22"/>
        </w:rPr>
        <w:t>or</w:t>
      </w:r>
      <w:r w:rsidRPr="00AC572F">
        <w:rPr>
          <w:rFonts w:eastAsia="Malgun Gothic"/>
          <w:color w:val="000000" w:themeColor="text1"/>
          <w:sz w:val="22"/>
          <w:szCs w:val="22"/>
        </w:rPr>
        <w:t xml:space="preserve"> </w:t>
      </w:r>
      <w:proofErr w:type="spellStart"/>
      <w:r w:rsidRPr="00AC572F">
        <w:rPr>
          <w:rFonts w:eastAsia="Malgun Gothic"/>
          <w:color w:val="000000" w:themeColor="text1"/>
          <w:sz w:val="22"/>
          <w:szCs w:val="22"/>
        </w:rPr>
        <w:t>tAIF</w:t>
      </w:r>
      <w:proofErr w:type="spellEnd"/>
      <w:r w:rsidRPr="00AC572F">
        <w:rPr>
          <w:rFonts w:eastAsia="Malgun Gothic"/>
          <w:color w:val="000000" w:themeColor="text1"/>
          <w:sz w:val="22"/>
          <w:szCs w:val="22"/>
        </w:rPr>
        <w:t xml:space="preserve"> (</w:t>
      </w:r>
      <w:r>
        <w:rPr>
          <w:rFonts w:eastAsia="Malgun Gothic"/>
          <w:b/>
          <w:color w:val="000000" w:themeColor="text1"/>
          <w:sz w:val="22"/>
          <w:szCs w:val="22"/>
        </w:rPr>
        <w:t>f</w:t>
      </w:r>
      <w:r w:rsidRPr="00AC572F">
        <w:rPr>
          <w:rFonts w:eastAsia="Malgun Gothic"/>
          <w:b/>
          <w:color w:val="000000" w:themeColor="text1"/>
          <w:sz w:val="22"/>
          <w:szCs w:val="22"/>
        </w:rPr>
        <w:t xml:space="preserve">ig. </w:t>
      </w:r>
      <w:r>
        <w:rPr>
          <w:rFonts w:eastAsia="Malgun Gothic"/>
          <w:b/>
          <w:color w:val="000000" w:themeColor="text1"/>
          <w:sz w:val="22"/>
          <w:szCs w:val="22"/>
        </w:rPr>
        <w:t>S</w:t>
      </w:r>
      <w:r w:rsidRPr="00AC572F">
        <w:rPr>
          <w:rFonts w:eastAsia="Malgun Gothic"/>
          <w:b/>
          <w:color w:val="000000" w:themeColor="text1"/>
          <w:sz w:val="22"/>
          <w:szCs w:val="22"/>
        </w:rPr>
        <w:t>8</w:t>
      </w:r>
      <w:r>
        <w:rPr>
          <w:rFonts w:eastAsia="Malgun Gothic"/>
          <w:b/>
          <w:color w:val="000000" w:themeColor="text1"/>
          <w:sz w:val="22"/>
          <w:szCs w:val="22"/>
        </w:rPr>
        <w:t>B</w:t>
      </w:r>
      <w:r w:rsidRPr="00AC572F">
        <w:rPr>
          <w:rFonts w:eastAsia="Malgun Gothic"/>
          <w:b/>
          <w:color w:val="000000" w:themeColor="text1"/>
          <w:sz w:val="22"/>
          <w:szCs w:val="22"/>
        </w:rPr>
        <w:t xml:space="preserve">; Fig. </w:t>
      </w:r>
      <w:r>
        <w:rPr>
          <w:rFonts w:eastAsia="Malgun Gothic"/>
          <w:b/>
          <w:color w:val="000000" w:themeColor="text1"/>
          <w:sz w:val="22"/>
          <w:szCs w:val="22"/>
        </w:rPr>
        <w:t>8</w:t>
      </w:r>
      <w:r w:rsidRPr="00AC572F">
        <w:rPr>
          <w:rFonts w:eastAsia="Malgun Gothic"/>
          <w:b/>
          <w:color w:val="000000" w:themeColor="text1"/>
          <w:sz w:val="22"/>
          <w:szCs w:val="22"/>
        </w:rPr>
        <w:t>A</w:t>
      </w:r>
      <w:r w:rsidRPr="00AC572F">
        <w:rPr>
          <w:rFonts w:eastAsia="Malgun Gothic"/>
          <w:color w:val="000000" w:themeColor="text1"/>
          <w:sz w:val="22"/>
          <w:szCs w:val="22"/>
        </w:rPr>
        <w:t xml:space="preserve">). </w:t>
      </w:r>
    </w:p>
    <w:p w14:paraId="5F14BF5E" w14:textId="77777777" w:rsidR="0053753B" w:rsidRPr="00AC572F" w:rsidRDefault="0053753B" w:rsidP="001B4A24">
      <w:pPr>
        <w:spacing w:line="480" w:lineRule="auto"/>
        <w:ind w:firstLine="720"/>
        <w:jc w:val="both"/>
        <w:rPr>
          <w:rFonts w:eastAsia="Malgun Gothic"/>
          <w:color w:val="000000" w:themeColor="text1"/>
          <w:sz w:val="22"/>
          <w:szCs w:val="22"/>
        </w:rPr>
      </w:pPr>
      <w:r>
        <w:rPr>
          <w:rFonts w:eastAsia="Malgun Gothic"/>
          <w:color w:val="000000" w:themeColor="text1"/>
          <w:sz w:val="22"/>
          <w:szCs w:val="22"/>
        </w:rPr>
        <w:t>Next</w:t>
      </w:r>
      <w:r w:rsidRPr="00AC572F">
        <w:rPr>
          <w:rFonts w:eastAsia="Malgun Gothic"/>
          <w:color w:val="000000" w:themeColor="text1"/>
          <w:sz w:val="22"/>
          <w:szCs w:val="22"/>
        </w:rPr>
        <w:t xml:space="preserve">, we assayed the </w:t>
      </w:r>
      <w:r>
        <w:rPr>
          <w:rFonts w:eastAsia="Malgun Gothic"/>
          <w:color w:val="000000" w:themeColor="text1"/>
          <w:sz w:val="22"/>
          <w:szCs w:val="22"/>
        </w:rPr>
        <w:t>amounts</w:t>
      </w:r>
      <w:r w:rsidRPr="00AC572F">
        <w:rPr>
          <w:rFonts w:eastAsia="Malgun Gothic"/>
          <w:color w:val="000000" w:themeColor="text1"/>
          <w:sz w:val="22"/>
          <w:szCs w:val="22"/>
        </w:rPr>
        <w:t xml:space="preserve"> of free and AIF-bound PPIA in </w:t>
      </w:r>
      <w:r>
        <w:rPr>
          <w:rFonts w:eastAsia="Malgun Gothic"/>
          <w:color w:val="000000" w:themeColor="text1"/>
          <w:sz w:val="22"/>
          <w:szCs w:val="22"/>
        </w:rPr>
        <w:t>CMs</w:t>
      </w:r>
      <w:r w:rsidRPr="00AC572F">
        <w:rPr>
          <w:rFonts w:eastAsia="Malgun Gothic"/>
          <w:color w:val="000000" w:themeColor="text1"/>
          <w:sz w:val="22"/>
          <w:szCs w:val="22"/>
        </w:rPr>
        <w:t>. Regardless of genotype, sedentary mice showed no changes in free</w:t>
      </w:r>
      <w:r>
        <w:rPr>
          <w:rFonts w:eastAsia="Malgun Gothic"/>
          <w:color w:val="000000" w:themeColor="text1"/>
          <w:sz w:val="22"/>
          <w:szCs w:val="22"/>
        </w:rPr>
        <w:t>-</w:t>
      </w:r>
      <w:r w:rsidRPr="00AC572F">
        <w:rPr>
          <w:rFonts w:eastAsia="Malgun Gothic"/>
          <w:color w:val="000000" w:themeColor="text1"/>
          <w:sz w:val="22"/>
          <w:szCs w:val="22"/>
        </w:rPr>
        <w:t xml:space="preserve">PPIA </w:t>
      </w:r>
      <w:r>
        <w:rPr>
          <w:rFonts w:eastAsia="Malgun Gothic"/>
          <w:color w:val="000000" w:themeColor="text1"/>
          <w:sz w:val="22"/>
          <w:szCs w:val="22"/>
        </w:rPr>
        <w:t xml:space="preserve">and neither </w:t>
      </w:r>
      <w:proofErr w:type="spellStart"/>
      <w:r>
        <w:rPr>
          <w:rFonts w:eastAsia="Malgun Gothic"/>
          <w:color w:val="000000" w:themeColor="text1"/>
          <w:sz w:val="22"/>
          <w:szCs w:val="22"/>
        </w:rPr>
        <w:t>tAIF</w:t>
      </w:r>
      <w:proofErr w:type="spellEnd"/>
      <w:r>
        <w:rPr>
          <w:rFonts w:eastAsia="Malgun Gothic"/>
          <w:color w:val="000000" w:themeColor="text1"/>
          <w:sz w:val="22"/>
          <w:szCs w:val="22"/>
        </w:rPr>
        <w:t xml:space="preserve"> nor </w:t>
      </w:r>
      <w:r w:rsidRPr="00AC572F">
        <w:rPr>
          <w:rFonts w:eastAsia="Malgun Gothic"/>
          <w:color w:val="000000" w:themeColor="text1"/>
          <w:sz w:val="22"/>
          <w:szCs w:val="22"/>
        </w:rPr>
        <w:t xml:space="preserve">AIF-bound PPIA </w:t>
      </w:r>
      <w:r>
        <w:rPr>
          <w:rFonts w:eastAsia="Malgun Gothic"/>
          <w:color w:val="000000" w:themeColor="text1"/>
          <w:sz w:val="22"/>
          <w:szCs w:val="22"/>
        </w:rPr>
        <w:t>were detected</w:t>
      </w:r>
      <w:r w:rsidRPr="00AC572F">
        <w:rPr>
          <w:rFonts w:eastAsia="Malgun Gothic"/>
          <w:color w:val="000000" w:themeColor="text1"/>
          <w:sz w:val="22"/>
          <w:szCs w:val="22"/>
        </w:rPr>
        <w:t xml:space="preserve"> in myocardial lysates (</w:t>
      </w:r>
      <w:r>
        <w:rPr>
          <w:rFonts w:eastAsia="Malgun Gothic"/>
          <w:b/>
          <w:color w:val="000000" w:themeColor="text1"/>
          <w:sz w:val="22"/>
          <w:szCs w:val="22"/>
        </w:rPr>
        <w:t>f</w:t>
      </w:r>
      <w:r w:rsidRPr="00AC572F">
        <w:rPr>
          <w:rFonts w:eastAsia="Malgun Gothic"/>
          <w:b/>
          <w:color w:val="000000" w:themeColor="text1"/>
          <w:sz w:val="22"/>
          <w:szCs w:val="22"/>
        </w:rPr>
        <w:t xml:space="preserve">ig. </w:t>
      </w:r>
      <w:r>
        <w:rPr>
          <w:rFonts w:eastAsia="Malgun Gothic"/>
          <w:b/>
          <w:color w:val="000000" w:themeColor="text1"/>
          <w:sz w:val="22"/>
          <w:szCs w:val="22"/>
        </w:rPr>
        <w:t>S</w:t>
      </w:r>
      <w:r w:rsidRPr="00AC572F">
        <w:rPr>
          <w:rFonts w:eastAsia="Malgun Gothic"/>
          <w:b/>
          <w:color w:val="000000" w:themeColor="text1"/>
          <w:sz w:val="22"/>
          <w:szCs w:val="22"/>
        </w:rPr>
        <w:t>8B</w:t>
      </w:r>
      <w:r>
        <w:rPr>
          <w:rFonts w:eastAsia="Malgun Gothic"/>
          <w:b/>
          <w:color w:val="000000" w:themeColor="text1"/>
          <w:sz w:val="22"/>
          <w:szCs w:val="22"/>
        </w:rPr>
        <w:t>, C</w:t>
      </w:r>
      <w:r w:rsidRPr="00AC572F">
        <w:rPr>
          <w:rFonts w:eastAsia="Malgun Gothic"/>
          <w:color w:val="000000" w:themeColor="text1"/>
          <w:sz w:val="22"/>
          <w:szCs w:val="22"/>
        </w:rPr>
        <w:t xml:space="preserve">). </w:t>
      </w:r>
      <w:r>
        <w:rPr>
          <w:rFonts w:eastAsia="Malgun Gothic"/>
          <w:color w:val="000000" w:themeColor="text1"/>
          <w:sz w:val="22"/>
          <w:szCs w:val="22"/>
        </w:rPr>
        <w:t>M</w:t>
      </w:r>
      <w:r w:rsidRPr="00AC572F">
        <w:rPr>
          <w:rFonts w:eastAsia="Malgun Gothic"/>
          <w:color w:val="000000" w:themeColor="text1"/>
          <w:sz w:val="22"/>
          <w:szCs w:val="22"/>
        </w:rPr>
        <w:t xml:space="preserve">yocardium from exercised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 xml:space="preserve">mice showed significantly </w:t>
      </w:r>
      <w:r>
        <w:rPr>
          <w:rFonts w:eastAsia="Malgun Gothic"/>
          <w:color w:val="000000" w:themeColor="text1"/>
          <w:sz w:val="22"/>
          <w:szCs w:val="22"/>
        </w:rPr>
        <w:t>increased amounts of</w:t>
      </w:r>
      <w:r w:rsidRPr="00AC572F">
        <w:rPr>
          <w:rFonts w:eastAsia="Malgun Gothic"/>
          <w:color w:val="000000" w:themeColor="text1"/>
          <w:sz w:val="22"/>
          <w:szCs w:val="22"/>
        </w:rPr>
        <w:t xml:space="preserve"> bound-PPIA levels that </w:t>
      </w:r>
      <w:r>
        <w:rPr>
          <w:rFonts w:eastAsia="Malgun Gothic"/>
          <w:color w:val="000000" w:themeColor="text1"/>
          <w:sz w:val="22"/>
          <w:szCs w:val="22"/>
        </w:rPr>
        <w:t xml:space="preserve">comigrated </w:t>
      </w:r>
      <w:r w:rsidRPr="00AC572F">
        <w:rPr>
          <w:rFonts w:eastAsia="Malgun Gothic"/>
          <w:color w:val="000000" w:themeColor="text1"/>
          <w:sz w:val="22"/>
          <w:szCs w:val="22"/>
        </w:rPr>
        <w:t xml:space="preserve">with </w:t>
      </w:r>
      <w:proofErr w:type="spellStart"/>
      <w:r w:rsidRPr="00AC572F">
        <w:rPr>
          <w:rFonts w:eastAsia="Malgun Gothic"/>
          <w:color w:val="000000" w:themeColor="text1"/>
          <w:sz w:val="22"/>
          <w:szCs w:val="22"/>
        </w:rPr>
        <w:t>tAIF</w:t>
      </w:r>
      <w:proofErr w:type="spellEnd"/>
      <w:r w:rsidRPr="00AC572F">
        <w:rPr>
          <w:rFonts w:eastAsia="Malgun Gothic"/>
          <w:color w:val="000000" w:themeColor="text1"/>
          <w:sz w:val="22"/>
          <w:szCs w:val="22"/>
        </w:rPr>
        <w:t xml:space="preserve">, </w:t>
      </w:r>
      <w:r>
        <w:rPr>
          <w:rFonts w:eastAsia="Malgun Gothic"/>
          <w:color w:val="000000" w:themeColor="text1"/>
          <w:sz w:val="22"/>
          <w:szCs w:val="22"/>
        </w:rPr>
        <w:t>whereas</w:t>
      </w:r>
      <w:r w:rsidRPr="00AC572F">
        <w:rPr>
          <w:rFonts w:eastAsia="Malgun Gothic"/>
          <w:color w:val="000000" w:themeColor="text1"/>
          <w:sz w:val="22"/>
          <w:szCs w:val="22"/>
        </w:rPr>
        <w:t xml:space="preserve"> this </w:t>
      </w:r>
      <w:r>
        <w:rPr>
          <w:rFonts w:eastAsia="Malgun Gothic"/>
          <w:color w:val="000000" w:themeColor="text1"/>
          <w:sz w:val="22"/>
          <w:szCs w:val="22"/>
        </w:rPr>
        <w:t xml:space="preserve">complex </w:t>
      </w:r>
      <w:r w:rsidRPr="00AC572F">
        <w:rPr>
          <w:rFonts w:eastAsia="Malgun Gothic"/>
          <w:color w:val="000000" w:themeColor="text1"/>
          <w:sz w:val="22"/>
          <w:szCs w:val="22"/>
        </w:rPr>
        <w:t>was not apparent in</w:t>
      </w:r>
      <w:r>
        <w:rPr>
          <w:rFonts w:eastAsia="Malgun Gothic"/>
          <w:color w:val="000000" w:themeColor="text1"/>
          <w:sz w:val="22"/>
          <w:szCs w:val="22"/>
        </w:rPr>
        <w:t xml:space="preserve"> myocardium from</w:t>
      </w:r>
      <w:r w:rsidRPr="00AC572F">
        <w:rPr>
          <w:rFonts w:eastAsia="Malgun Gothic"/>
          <w:color w:val="000000" w:themeColor="text1"/>
          <w:sz w:val="22"/>
          <w:szCs w:val="22"/>
        </w:rPr>
        <w:t xml:space="preserve"> exercised WT mice (</w:t>
      </w:r>
      <w:r w:rsidRPr="00AC572F">
        <w:rPr>
          <w:rFonts w:eastAsia="Malgun Gothic"/>
          <w:b/>
          <w:color w:val="000000" w:themeColor="text1"/>
          <w:sz w:val="22"/>
          <w:szCs w:val="22"/>
        </w:rPr>
        <w:t xml:space="preserve">Fig. </w:t>
      </w:r>
      <w:r>
        <w:rPr>
          <w:rFonts w:eastAsia="Malgun Gothic"/>
          <w:b/>
          <w:color w:val="000000" w:themeColor="text1"/>
          <w:sz w:val="22"/>
          <w:szCs w:val="22"/>
        </w:rPr>
        <w:t>8</w:t>
      </w:r>
      <w:r w:rsidRPr="00AC572F">
        <w:rPr>
          <w:rFonts w:eastAsia="Malgun Gothic"/>
          <w:b/>
          <w:color w:val="000000" w:themeColor="text1"/>
          <w:sz w:val="22"/>
          <w:szCs w:val="22"/>
        </w:rPr>
        <w:t>A, B</w:t>
      </w:r>
      <w:r w:rsidRPr="00AC572F">
        <w:rPr>
          <w:rFonts w:eastAsia="Malgun Gothic"/>
          <w:color w:val="000000" w:themeColor="text1"/>
          <w:sz w:val="22"/>
          <w:szCs w:val="22"/>
        </w:rPr>
        <w:t xml:space="preserve">). Surprisingly, the </w:t>
      </w:r>
      <w:r>
        <w:rPr>
          <w:rFonts w:eastAsia="Malgun Gothic"/>
          <w:color w:val="000000" w:themeColor="text1"/>
          <w:sz w:val="22"/>
          <w:szCs w:val="22"/>
        </w:rPr>
        <w:t>amounts</w:t>
      </w:r>
      <w:r w:rsidRPr="00AC572F">
        <w:rPr>
          <w:rFonts w:eastAsia="Malgun Gothic"/>
          <w:color w:val="000000" w:themeColor="text1"/>
          <w:sz w:val="22"/>
          <w:szCs w:val="22"/>
        </w:rPr>
        <w:t xml:space="preserve"> of free</w:t>
      </w:r>
      <w:r>
        <w:rPr>
          <w:rFonts w:eastAsia="Malgun Gothic"/>
          <w:color w:val="000000" w:themeColor="text1"/>
          <w:sz w:val="22"/>
          <w:szCs w:val="22"/>
        </w:rPr>
        <w:t>-</w:t>
      </w:r>
      <w:r w:rsidRPr="00AC572F">
        <w:rPr>
          <w:rFonts w:eastAsia="Malgun Gothic"/>
          <w:color w:val="000000" w:themeColor="text1"/>
          <w:sz w:val="22"/>
          <w:szCs w:val="22"/>
        </w:rPr>
        <w:t xml:space="preserve">PPIA were </w:t>
      </w:r>
      <w:r>
        <w:rPr>
          <w:rFonts w:eastAsia="Malgun Gothic"/>
          <w:color w:val="000000" w:themeColor="text1"/>
          <w:sz w:val="22"/>
          <w:szCs w:val="22"/>
        </w:rPr>
        <w:t>similar</w:t>
      </w:r>
      <w:r w:rsidRPr="00AC572F">
        <w:rPr>
          <w:rFonts w:eastAsia="Malgun Gothic"/>
          <w:color w:val="000000" w:themeColor="text1"/>
          <w:sz w:val="22"/>
          <w:szCs w:val="22"/>
        </w:rPr>
        <w:t xml:space="preserve"> in exercised cohorts</w:t>
      </w:r>
      <w:r>
        <w:rPr>
          <w:rFonts w:eastAsia="Malgun Gothic"/>
          <w:color w:val="000000" w:themeColor="text1"/>
          <w:sz w:val="22"/>
          <w:szCs w:val="22"/>
        </w:rPr>
        <w:t xml:space="preserve"> of either genotype</w:t>
      </w:r>
      <w:r w:rsidRPr="00AC572F">
        <w:rPr>
          <w:rFonts w:eastAsia="Malgun Gothic"/>
          <w:color w:val="000000" w:themeColor="text1"/>
          <w:sz w:val="22"/>
          <w:szCs w:val="22"/>
        </w:rPr>
        <w:t xml:space="preserve"> (</w:t>
      </w:r>
      <w:r w:rsidRPr="00AC572F">
        <w:rPr>
          <w:rFonts w:eastAsia="Malgun Gothic"/>
          <w:b/>
          <w:color w:val="000000" w:themeColor="text1"/>
          <w:sz w:val="22"/>
          <w:szCs w:val="22"/>
        </w:rPr>
        <w:t xml:space="preserve">Fig. </w:t>
      </w:r>
      <w:r>
        <w:rPr>
          <w:rFonts w:eastAsia="Malgun Gothic"/>
          <w:b/>
          <w:color w:val="000000" w:themeColor="text1"/>
          <w:sz w:val="22"/>
          <w:szCs w:val="22"/>
        </w:rPr>
        <w:t>8</w:t>
      </w:r>
      <w:r w:rsidRPr="00AC572F">
        <w:rPr>
          <w:rFonts w:eastAsia="Malgun Gothic"/>
          <w:b/>
          <w:color w:val="000000" w:themeColor="text1"/>
          <w:sz w:val="22"/>
          <w:szCs w:val="22"/>
        </w:rPr>
        <w:t>A, B</w:t>
      </w:r>
      <w:r w:rsidRPr="00AC572F">
        <w:rPr>
          <w:rFonts w:eastAsia="Malgun Gothic"/>
          <w:color w:val="000000" w:themeColor="text1"/>
          <w:sz w:val="22"/>
          <w:szCs w:val="22"/>
        </w:rPr>
        <w:t xml:space="preserve">), </w:t>
      </w:r>
      <w:r>
        <w:rPr>
          <w:rFonts w:eastAsia="Malgun Gothic"/>
          <w:color w:val="000000" w:themeColor="text1"/>
          <w:sz w:val="22"/>
          <w:szCs w:val="22"/>
        </w:rPr>
        <w:t>but</w:t>
      </w:r>
      <w:r w:rsidRPr="00AC572F">
        <w:rPr>
          <w:rFonts w:eastAsia="Malgun Gothic"/>
          <w:color w:val="000000" w:themeColor="text1"/>
          <w:sz w:val="22"/>
          <w:szCs w:val="22"/>
        </w:rPr>
        <w:t xml:space="preserve"> </w:t>
      </w:r>
      <w:r>
        <w:rPr>
          <w:rFonts w:eastAsia="Malgun Gothic"/>
          <w:color w:val="000000" w:themeColor="text1"/>
          <w:sz w:val="22"/>
          <w:szCs w:val="22"/>
        </w:rPr>
        <w:t>the amount</w:t>
      </w:r>
      <w:r w:rsidRPr="00AC572F">
        <w:rPr>
          <w:rFonts w:eastAsia="Malgun Gothic"/>
          <w:color w:val="000000" w:themeColor="text1"/>
          <w:sz w:val="22"/>
          <w:szCs w:val="22"/>
        </w:rPr>
        <w:t xml:space="preserve"> of free-PPIA w</w:t>
      </w:r>
      <w:r>
        <w:rPr>
          <w:rFonts w:eastAsia="Malgun Gothic"/>
          <w:color w:val="000000" w:themeColor="text1"/>
          <w:sz w:val="22"/>
          <w:szCs w:val="22"/>
        </w:rPr>
        <w:t>as</w:t>
      </w:r>
      <w:r w:rsidRPr="00AC572F">
        <w:rPr>
          <w:rFonts w:eastAsia="Malgun Gothic"/>
          <w:color w:val="000000" w:themeColor="text1"/>
          <w:sz w:val="22"/>
          <w:szCs w:val="22"/>
        </w:rPr>
        <w:t xml:space="preserve"> reduced in ISO/Ca</w:t>
      </w:r>
      <w:r w:rsidRPr="00AC572F">
        <w:rPr>
          <w:rFonts w:eastAsia="Malgun Gothic"/>
          <w:color w:val="000000" w:themeColor="text1"/>
          <w:sz w:val="22"/>
          <w:szCs w:val="22"/>
          <w:vertAlign w:val="superscript"/>
        </w:rPr>
        <w:t>2+</w:t>
      </w:r>
      <w:r>
        <w:rPr>
          <w:rFonts w:eastAsia="Malgun Gothic"/>
          <w:color w:val="000000" w:themeColor="text1"/>
          <w:sz w:val="22"/>
          <w:szCs w:val="22"/>
        </w:rPr>
        <w:t>-</w:t>
      </w:r>
      <w:r w:rsidRPr="00AC572F">
        <w:rPr>
          <w:rFonts w:eastAsia="Malgun Gothic"/>
          <w:color w:val="000000" w:themeColor="text1"/>
          <w:sz w:val="22"/>
          <w:szCs w:val="22"/>
        </w:rPr>
        <w:t>challenged ACM ES-CMs (</w:t>
      </w:r>
      <w:r>
        <w:rPr>
          <w:rFonts w:eastAsia="Malgun Gothic"/>
          <w:b/>
          <w:color w:val="000000" w:themeColor="text1"/>
          <w:sz w:val="22"/>
          <w:szCs w:val="22"/>
        </w:rPr>
        <w:t>f</w:t>
      </w:r>
      <w:r w:rsidRPr="00AC572F">
        <w:rPr>
          <w:rFonts w:eastAsia="Malgun Gothic"/>
          <w:b/>
          <w:color w:val="000000" w:themeColor="text1"/>
          <w:sz w:val="22"/>
          <w:szCs w:val="22"/>
        </w:rPr>
        <w:t xml:space="preserve">ig. </w:t>
      </w:r>
      <w:r>
        <w:rPr>
          <w:rFonts w:eastAsia="Malgun Gothic"/>
          <w:b/>
          <w:color w:val="000000" w:themeColor="text1"/>
          <w:sz w:val="22"/>
          <w:szCs w:val="22"/>
        </w:rPr>
        <w:t>S</w:t>
      </w:r>
      <w:r w:rsidRPr="00AC572F">
        <w:rPr>
          <w:rFonts w:eastAsia="Malgun Gothic"/>
          <w:b/>
          <w:color w:val="000000" w:themeColor="text1"/>
          <w:sz w:val="22"/>
          <w:szCs w:val="22"/>
        </w:rPr>
        <w:t>8D</w:t>
      </w:r>
      <w:r>
        <w:rPr>
          <w:rFonts w:eastAsia="Malgun Gothic"/>
          <w:b/>
          <w:color w:val="000000" w:themeColor="text1"/>
          <w:sz w:val="22"/>
          <w:szCs w:val="22"/>
        </w:rPr>
        <w:t>, E</w:t>
      </w:r>
      <w:r w:rsidRPr="00AC572F">
        <w:rPr>
          <w:rFonts w:eastAsia="Malgun Gothic"/>
          <w:color w:val="000000" w:themeColor="text1"/>
          <w:sz w:val="22"/>
          <w:szCs w:val="22"/>
        </w:rPr>
        <w:t xml:space="preserve">). Although both WT and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 xml:space="preserve">ES-CMs </w:t>
      </w:r>
      <w:r>
        <w:rPr>
          <w:rFonts w:eastAsia="Malgun Gothic"/>
          <w:color w:val="000000" w:themeColor="text1"/>
          <w:sz w:val="22"/>
          <w:szCs w:val="22"/>
        </w:rPr>
        <w:t>had</w:t>
      </w:r>
      <w:r w:rsidRPr="00AC572F">
        <w:rPr>
          <w:rFonts w:eastAsia="Malgun Gothic"/>
          <w:color w:val="000000" w:themeColor="text1"/>
          <w:sz w:val="22"/>
          <w:szCs w:val="22"/>
        </w:rPr>
        <w:t xml:space="preserve"> </w:t>
      </w:r>
      <w:r>
        <w:rPr>
          <w:rFonts w:eastAsia="Malgun Gothic"/>
          <w:color w:val="000000" w:themeColor="text1"/>
          <w:sz w:val="22"/>
          <w:szCs w:val="22"/>
        </w:rPr>
        <w:t>increased amounts of</w:t>
      </w:r>
      <w:r w:rsidRPr="00AC572F">
        <w:rPr>
          <w:rFonts w:eastAsia="Malgun Gothic"/>
          <w:color w:val="000000" w:themeColor="text1"/>
          <w:sz w:val="22"/>
          <w:szCs w:val="22"/>
        </w:rPr>
        <w:t xml:space="preserve"> bound</w:t>
      </w:r>
      <w:r>
        <w:rPr>
          <w:rFonts w:eastAsia="Malgun Gothic"/>
          <w:color w:val="000000" w:themeColor="text1"/>
          <w:sz w:val="22"/>
          <w:szCs w:val="22"/>
        </w:rPr>
        <w:t>-</w:t>
      </w:r>
      <w:r w:rsidRPr="00AC572F">
        <w:rPr>
          <w:rFonts w:eastAsia="Malgun Gothic"/>
          <w:color w:val="000000" w:themeColor="text1"/>
          <w:sz w:val="22"/>
          <w:szCs w:val="22"/>
        </w:rPr>
        <w:t>PPIA that co</w:t>
      </w:r>
      <w:r>
        <w:rPr>
          <w:rFonts w:eastAsia="Malgun Gothic"/>
          <w:color w:val="000000" w:themeColor="text1"/>
          <w:sz w:val="22"/>
          <w:szCs w:val="22"/>
        </w:rPr>
        <w:t>migrated</w:t>
      </w:r>
      <w:r w:rsidRPr="00AC572F">
        <w:rPr>
          <w:rFonts w:eastAsia="Malgun Gothic"/>
          <w:color w:val="000000" w:themeColor="text1"/>
          <w:sz w:val="22"/>
          <w:szCs w:val="22"/>
        </w:rPr>
        <w:t xml:space="preserve"> with both </w:t>
      </w:r>
      <w:proofErr w:type="spellStart"/>
      <w:r w:rsidRPr="00AC572F">
        <w:rPr>
          <w:rFonts w:eastAsia="Malgun Gothic"/>
          <w:color w:val="000000" w:themeColor="text1"/>
          <w:sz w:val="22"/>
          <w:szCs w:val="22"/>
        </w:rPr>
        <w:t>mAIF</w:t>
      </w:r>
      <w:proofErr w:type="spellEnd"/>
      <w:r w:rsidRPr="00AC572F">
        <w:rPr>
          <w:rFonts w:eastAsia="Malgun Gothic"/>
          <w:color w:val="000000" w:themeColor="text1"/>
          <w:sz w:val="22"/>
          <w:szCs w:val="22"/>
        </w:rPr>
        <w:t xml:space="preserve"> and </w:t>
      </w:r>
      <w:proofErr w:type="spellStart"/>
      <w:r w:rsidRPr="00AC572F">
        <w:rPr>
          <w:rFonts w:eastAsia="Malgun Gothic"/>
          <w:color w:val="000000" w:themeColor="text1"/>
          <w:sz w:val="22"/>
          <w:szCs w:val="22"/>
        </w:rPr>
        <w:t>tAIF</w:t>
      </w:r>
      <w:proofErr w:type="spellEnd"/>
      <w:r w:rsidRPr="00AC572F">
        <w:rPr>
          <w:rFonts w:eastAsia="Malgun Gothic"/>
          <w:color w:val="000000" w:themeColor="text1"/>
          <w:sz w:val="22"/>
          <w:szCs w:val="22"/>
        </w:rPr>
        <w:t>, th</w:t>
      </w:r>
      <w:r>
        <w:rPr>
          <w:rFonts w:eastAsia="Malgun Gothic"/>
          <w:color w:val="000000" w:themeColor="text1"/>
          <w:sz w:val="22"/>
          <w:szCs w:val="22"/>
        </w:rPr>
        <w:t>e</w:t>
      </w:r>
      <w:r w:rsidRPr="00AC572F">
        <w:rPr>
          <w:rFonts w:eastAsia="Malgun Gothic"/>
          <w:color w:val="000000" w:themeColor="text1"/>
          <w:sz w:val="22"/>
          <w:szCs w:val="22"/>
        </w:rPr>
        <w:t xml:space="preserve"> </w:t>
      </w:r>
      <w:r>
        <w:rPr>
          <w:rFonts w:eastAsia="Malgun Gothic"/>
          <w:color w:val="000000" w:themeColor="text1"/>
          <w:sz w:val="22"/>
          <w:szCs w:val="22"/>
        </w:rPr>
        <w:t>difference was only statistically significant</w:t>
      </w:r>
      <w:r w:rsidRPr="00AC572F">
        <w:rPr>
          <w:rFonts w:eastAsia="Malgun Gothic"/>
          <w:color w:val="000000" w:themeColor="text1"/>
          <w:sz w:val="22"/>
          <w:szCs w:val="22"/>
        </w:rPr>
        <w:t xml:space="preserve"> </w:t>
      </w:r>
      <w:r>
        <w:rPr>
          <w:rFonts w:eastAsia="Malgun Gothic"/>
          <w:color w:val="000000" w:themeColor="text1"/>
          <w:sz w:val="22"/>
          <w:szCs w:val="22"/>
        </w:rPr>
        <w:t xml:space="preserve">for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ES-CMs</w:t>
      </w:r>
      <w:r>
        <w:rPr>
          <w:rFonts w:eastAsia="Malgun Gothic"/>
          <w:color w:val="000000" w:themeColor="text1"/>
          <w:sz w:val="22"/>
          <w:szCs w:val="22"/>
        </w:rPr>
        <w:t xml:space="preserve"> and appeared to result from increased binding to </w:t>
      </w:r>
      <w:proofErr w:type="spellStart"/>
      <w:r>
        <w:rPr>
          <w:rFonts w:eastAsia="Malgun Gothic"/>
          <w:color w:val="000000" w:themeColor="text1"/>
          <w:sz w:val="22"/>
          <w:szCs w:val="22"/>
        </w:rPr>
        <w:t>tAIF</w:t>
      </w:r>
      <w:proofErr w:type="spellEnd"/>
      <w:r w:rsidRPr="00AC572F">
        <w:rPr>
          <w:rFonts w:eastAsia="Malgun Gothic"/>
          <w:color w:val="000000" w:themeColor="text1"/>
          <w:sz w:val="22"/>
          <w:szCs w:val="22"/>
        </w:rPr>
        <w:t xml:space="preserve"> (</w:t>
      </w:r>
      <w:r>
        <w:rPr>
          <w:rFonts w:eastAsia="Malgun Gothic"/>
          <w:b/>
          <w:color w:val="000000" w:themeColor="text1"/>
          <w:sz w:val="22"/>
          <w:szCs w:val="22"/>
        </w:rPr>
        <w:t>f</w:t>
      </w:r>
      <w:r w:rsidRPr="00AC572F">
        <w:rPr>
          <w:rFonts w:eastAsia="Malgun Gothic"/>
          <w:b/>
          <w:color w:val="000000" w:themeColor="text1"/>
          <w:sz w:val="22"/>
          <w:szCs w:val="22"/>
        </w:rPr>
        <w:t xml:space="preserve">ig. </w:t>
      </w:r>
      <w:r>
        <w:rPr>
          <w:rFonts w:eastAsia="Malgun Gothic"/>
          <w:b/>
          <w:color w:val="000000" w:themeColor="text1"/>
          <w:sz w:val="22"/>
          <w:szCs w:val="22"/>
        </w:rPr>
        <w:t>S</w:t>
      </w:r>
      <w:r w:rsidRPr="00AC572F">
        <w:rPr>
          <w:rFonts w:eastAsia="Malgun Gothic"/>
          <w:b/>
          <w:color w:val="000000" w:themeColor="text1"/>
          <w:sz w:val="22"/>
          <w:szCs w:val="22"/>
        </w:rPr>
        <w:t>8D</w:t>
      </w:r>
      <w:r>
        <w:rPr>
          <w:rFonts w:eastAsia="Malgun Gothic"/>
          <w:b/>
          <w:color w:val="000000" w:themeColor="text1"/>
          <w:sz w:val="22"/>
          <w:szCs w:val="22"/>
        </w:rPr>
        <w:t>, E</w:t>
      </w:r>
      <w:r w:rsidRPr="00AC572F">
        <w:rPr>
          <w:rFonts w:eastAsia="Malgun Gothic"/>
          <w:color w:val="000000" w:themeColor="text1"/>
          <w:sz w:val="22"/>
          <w:szCs w:val="22"/>
        </w:rPr>
        <w:t xml:space="preserve">). </w:t>
      </w:r>
    </w:p>
    <w:p w14:paraId="39FE566F" w14:textId="6A20A297" w:rsidR="0053753B" w:rsidRDefault="0053753B" w:rsidP="001B4A24">
      <w:pPr>
        <w:spacing w:line="480" w:lineRule="auto"/>
        <w:ind w:firstLine="720"/>
        <w:jc w:val="both"/>
        <w:rPr>
          <w:rFonts w:eastAsia="Malgun Gothic"/>
          <w:color w:val="000000" w:themeColor="text1"/>
          <w:sz w:val="22"/>
          <w:szCs w:val="22"/>
        </w:rPr>
      </w:pPr>
      <w:r>
        <w:rPr>
          <w:rFonts w:eastAsia="Malgun Gothic"/>
          <w:color w:val="000000" w:themeColor="text1"/>
          <w:sz w:val="22"/>
          <w:szCs w:val="22"/>
        </w:rPr>
        <w:t xml:space="preserve">To test if blocking the interaction with PPIA could prevent ACM-related cell death, </w:t>
      </w:r>
      <w:r w:rsidRPr="00AC572F">
        <w:rPr>
          <w:rFonts w:eastAsia="Malgun Gothic"/>
          <w:color w:val="000000" w:themeColor="text1"/>
          <w:sz w:val="22"/>
          <w:szCs w:val="22"/>
        </w:rPr>
        <w:t xml:space="preserve">we </w:t>
      </w:r>
      <w:r>
        <w:rPr>
          <w:rFonts w:eastAsia="Malgun Gothic"/>
          <w:color w:val="000000" w:themeColor="text1"/>
          <w:sz w:val="22"/>
          <w:szCs w:val="22"/>
        </w:rPr>
        <w:t>used</w:t>
      </w:r>
      <w:r w:rsidRPr="00AC572F">
        <w:rPr>
          <w:rFonts w:eastAsia="Malgun Gothic"/>
          <w:color w:val="000000" w:themeColor="text1"/>
          <w:sz w:val="22"/>
          <w:szCs w:val="22"/>
        </w:rPr>
        <w:t xml:space="preserve"> an AIF mimetic peptide (</w:t>
      </w:r>
      <w:proofErr w:type="spellStart"/>
      <w:r w:rsidRPr="00AC572F">
        <w:rPr>
          <w:rFonts w:eastAsia="Malgun Gothic"/>
          <w:color w:val="000000" w:themeColor="text1"/>
          <w:sz w:val="22"/>
          <w:szCs w:val="22"/>
        </w:rPr>
        <w:t>a.a.</w:t>
      </w:r>
      <w:proofErr w:type="spellEnd"/>
      <w:r w:rsidRPr="00AC572F">
        <w:rPr>
          <w:rFonts w:eastAsia="Malgun Gothic"/>
          <w:color w:val="000000" w:themeColor="text1"/>
          <w:sz w:val="22"/>
          <w:szCs w:val="22"/>
        </w:rPr>
        <w:t xml:space="preserve"> 370-394), </w:t>
      </w:r>
      <w:r>
        <w:rPr>
          <w:rFonts w:eastAsia="Malgun Gothic"/>
          <w:color w:val="000000" w:themeColor="text1"/>
          <w:sz w:val="22"/>
          <w:szCs w:val="22"/>
        </w:rPr>
        <w:t>representing most of</w:t>
      </w:r>
      <w:r w:rsidRPr="00AC572F">
        <w:rPr>
          <w:rFonts w:eastAsia="Malgun Gothic"/>
          <w:color w:val="000000" w:themeColor="text1"/>
          <w:sz w:val="22"/>
          <w:szCs w:val="22"/>
        </w:rPr>
        <w:t xml:space="preserve"> the PPIA binding domain of AIF (</w:t>
      </w:r>
      <w:proofErr w:type="spellStart"/>
      <w:r w:rsidRPr="00AC572F">
        <w:rPr>
          <w:rFonts w:eastAsia="Malgun Gothic"/>
          <w:color w:val="000000" w:themeColor="text1"/>
          <w:sz w:val="22"/>
          <w:szCs w:val="22"/>
        </w:rPr>
        <w:t>a.a.</w:t>
      </w:r>
      <w:proofErr w:type="spellEnd"/>
      <w:r w:rsidRPr="00AC572F">
        <w:rPr>
          <w:rFonts w:eastAsia="Malgun Gothic"/>
          <w:color w:val="000000" w:themeColor="text1"/>
          <w:sz w:val="22"/>
          <w:szCs w:val="22"/>
        </w:rPr>
        <w:t xml:space="preserve"> 367-399)</w:t>
      </w:r>
      <w:r>
        <w:rPr>
          <w:rFonts w:eastAsia="Malgun Gothic"/>
          <w:color w:val="000000" w:themeColor="text1"/>
          <w:sz w:val="22"/>
          <w:szCs w:val="22"/>
        </w:rPr>
        <w:t>.</w:t>
      </w:r>
      <w:r w:rsidRPr="00AC572F">
        <w:rPr>
          <w:rFonts w:eastAsia="Malgun Gothic"/>
          <w:color w:val="000000" w:themeColor="text1"/>
          <w:sz w:val="22"/>
          <w:szCs w:val="22"/>
        </w:rPr>
        <w:t xml:space="preserve"> </w:t>
      </w:r>
      <w:r>
        <w:rPr>
          <w:rFonts w:eastAsia="Malgun Gothic"/>
          <w:color w:val="000000" w:themeColor="text1"/>
          <w:sz w:val="22"/>
          <w:szCs w:val="22"/>
        </w:rPr>
        <w:t>This AIF peptide</w:t>
      </w:r>
      <w:r w:rsidRPr="00AC572F">
        <w:rPr>
          <w:rFonts w:eastAsia="Malgun Gothic"/>
          <w:color w:val="000000" w:themeColor="text1"/>
          <w:sz w:val="22"/>
          <w:szCs w:val="22"/>
        </w:rPr>
        <w:t xml:space="preserve"> binds</w:t>
      </w:r>
      <w:r>
        <w:rPr>
          <w:rFonts w:eastAsia="Malgun Gothic"/>
          <w:color w:val="000000" w:themeColor="text1"/>
          <w:sz w:val="22"/>
          <w:szCs w:val="22"/>
        </w:rPr>
        <w:t xml:space="preserve"> PPIA with a </w:t>
      </w:r>
      <w:r w:rsidRPr="00AC572F">
        <w:rPr>
          <w:rFonts w:eastAsia="Malgun Gothic"/>
          <w:color w:val="000000" w:themeColor="text1"/>
          <w:sz w:val="22"/>
          <w:szCs w:val="22"/>
        </w:rPr>
        <w:t>K</w:t>
      </w:r>
      <w:r w:rsidRPr="00AC572F">
        <w:rPr>
          <w:rFonts w:eastAsia="Malgun Gothic"/>
          <w:color w:val="000000" w:themeColor="text1"/>
          <w:sz w:val="22"/>
          <w:szCs w:val="22"/>
          <w:vertAlign w:val="subscript"/>
        </w:rPr>
        <w:t>D</w:t>
      </w:r>
      <w:r w:rsidRPr="00AC572F">
        <w:rPr>
          <w:rFonts w:eastAsia="Malgun Gothic"/>
          <w:color w:val="000000" w:themeColor="text1"/>
          <w:sz w:val="22"/>
          <w:szCs w:val="22"/>
        </w:rPr>
        <w:t xml:space="preserve"> </w:t>
      </w:r>
      <w:r>
        <w:rPr>
          <w:rFonts w:eastAsia="Malgun Gothic"/>
          <w:color w:val="000000" w:themeColor="text1"/>
          <w:sz w:val="22"/>
          <w:szCs w:val="22"/>
        </w:rPr>
        <w:t>of</w:t>
      </w:r>
      <w:r w:rsidRPr="00AC572F">
        <w:rPr>
          <w:rFonts w:eastAsia="Malgun Gothic"/>
          <w:color w:val="000000" w:themeColor="text1"/>
          <w:sz w:val="22"/>
          <w:szCs w:val="22"/>
        </w:rPr>
        <w:t xml:space="preserve"> 1.2 × 10</w:t>
      </w:r>
      <w:r w:rsidRPr="00AC572F">
        <w:rPr>
          <w:rFonts w:eastAsia="Malgun Gothic"/>
          <w:color w:val="000000" w:themeColor="text1"/>
          <w:sz w:val="22"/>
          <w:szCs w:val="22"/>
          <w:vertAlign w:val="superscript"/>
        </w:rPr>
        <w:t>-5</w:t>
      </w:r>
      <w:r w:rsidRPr="00AC572F">
        <w:rPr>
          <w:rFonts w:eastAsia="Malgun Gothic"/>
          <w:color w:val="000000" w:themeColor="text1"/>
          <w:sz w:val="22"/>
          <w:szCs w:val="22"/>
        </w:rPr>
        <w:t xml:space="preserve"> and sequesters </w:t>
      </w:r>
      <w:r>
        <w:rPr>
          <w:rFonts w:eastAsia="Malgun Gothic"/>
          <w:color w:val="000000" w:themeColor="text1"/>
          <w:sz w:val="22"/>
          <w:szCs w:val="22"/>
        </w:rPr>
        <w:t xml:space="preserve">PPIA in the </w:t>
      </w:r>
      <w:r w:rsidRPr="00AC572F">
        <w:rPr>
          <w:rFonts w:eastAsia="Malgun Gothic"/>
          <w:color w:val="000000" w:themeColor="text1"/>
          <w:sz w:val="22"/>
          <w:szCs w:val="22"/>
        </w:rPr>
        <w:t xml:space="preserve">cytosol </w:t>
      </w:r>
      <w:r w:rsidR="00202F98">
        <w:rPr>
          <w:rFonts w:eastAsia="Malgun Gothic"/>
          <w:color w:val="000000" w:themeColor="text1"/>
          <w:sz w:val="22"/>
          <w:szCs w:val="22"/>
        </w:rPr>
        <w:t>(12)</w:t>
      </w:r>
      <w:r>
        <w:rPr>
          <w:rFonts w:eastAsia="Malgun Gothic"/>
          <w:color w:val="000000" w:themeColor="text1"/>
          <w:sz w:val="22"/>
          <w:szCs w:val="22"/>
        </w:rPr>
        <w:t>,</w:t>
      </w:r>
      <w:r w:rsidRPr="00AC572F">
        <w:rPr>
          <w:rFonts w:eastAsia="Malgun Gothic"/>
          <w:color w:val="000000" w:themeColor="text1"/>
          <w:sz w:val="22"/>
          <w:szCs w:val="22"/>
        </w:rPr>
        <w:t xml:space="preserve"> disrupt</w:t>
      </w:r>
      <w:r>
        <w:rPr>
          <w:rFonts w:eastAsia="Malgun Gothic"/>
          <w:color w:val="000000" w:themeColor="text1"/>
          <w:sz w:val="22"/>
          <w:szCs w:val="22"/>
        </w:rPr>
        <w:t>ing</w:t>
      </w:r>
      <w:r w:rsidRPr="00AC572F">
        <w:rPr>
          <w:rFonts w:eastAsia="Malgun Gothic"/>
          <w:color w:val="000000" w:themeColor="text1"/>
          <w:sz w:val="22"/>
          <w:szCs w:val="22"/>
        </w:rPr>
        <w:t xml:space="preserve"> the</w:t>
      </w:r>
      <w:r>
        <w:rPr>
          <w:rFonts w:eastAsia="Malgun Gothic"/>
          <w:color w:val="000000" w:themeColor="text1"/>
          <w:sz w:val="22"/>
          <w:szCs w:val="22"/>
        </w:rPr>
        <w:t xml:space="preserve"> formation of the</w:t>
      </w:r>
      <w:r w:rsidRPr="00AC572F">
        <w:rPr>
          <w:rFonts w:eastAsia="Malgun Gothic"/>
          <w:color w:val="000000" w:themeColor="text1"/>
          <w:sz w:val="22"/>
          <w:szCs w:val="22"/>
        </w:rPr>
        <w:t xml:space="preserve"> PPIA/AIF complex </w:t>
      </w:r>
      <w:r w:rsidR="00202F98">
        <w:rPr>
          <w:rFonts w:eastAsia="Malgun Gothic"/>
          <w:color w:val="000000" w:themeColor="text1"/>
          <w:sz w:val="22"/>
          <w:szCs w:val="22"/>
        </w:rPr>
        <w:t>(65)</w:t>
      </w:r>
      <w:r w:rsidRPr="00AC572F">
        <w:rPr>
          <w:rFonts w:eastAsia="Malgun Gothic"/>
          <w:color w:val="000000" w:themeColor="text1"/>
          <w:sz w:val="22"/>
          <w:szCs w:val="22"/>
        </w:rPr>
        <w:t>. To increase cellular uptake, the AIF-mimetic peptide was fused to the cell-penetrating, human immunodeficiency virus transactivator of transcription (TAT) fragment at its N-terminus (henceforth called, “AIF-TAT”)</w:t>
      </w:r>
      <w:r>
        <w:rPr>
          <w:rFonts w:eastAsia="Malgun Gothic"/>
          <w:color w:val="000000" w:themeColor="text1"/>
          <w:sz w:val="22"/>
          <w:szCs w:val="22"/>
        </w:rPr>
        <w:t xml:space="preserve"> </w:t>
      </w:r>
      <w:r w:rsidR="00202F98">
        <w:rPr>
          <w:rFonts w:eastAsia="Malgun Gothic"/>
          <w:color w:val="000000" w:themeColor="text1"/>
          <w:sz w:val="22"/>
          <w:szCs w:val="22"/>
        </w:rPr>
        <w:t>(66)</w:t>
      </w:r>
      <w:r w:rsidRPr="00AC572F">
        <w:rPr>
          <w:rFonts w:eastAsia="Malgun Gothic"/>
          <w:color w:val="000000" w:themeColor="text1"/>
          <w:sz w:val="22"/>
          <w:szCs w:val="22"/>
        </w:rPr>
        <w:t xml:space="preserve">. In unstimulated cell cultures, </w:t>
      </w:r>
      <w:r w:rsidRPr="00AC572F">
        <w:rPr>
          <w:rFonts w:eastAsia="Malgun Gothic"/>
          <w:bCs/>
          <w:i/>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color w:val="000000" w:themeColor="text1"/>
          <w:sz w:val="22"/>
          <w:szCs w:val="22"/>
        </w:rPr>
        <w:t xml:space="preserve"> ES-CMs </w:t>
      </w:r>
      <w:r>
        <w:rPr>
          <w:rFonts w:eastAsia="Malgun Gothic"/>
          <w:color w:val="000000" w:themeColor="text1"/>
          <w:sz w:val="22"/>
          <w:szCs w:val="22"/>
        </w:rPr>
        <w:t>exhibited increased</w:t>
      </w:r>
      <w:r w:rsidRPr="00AC572F">
        <w:rPr>
          <w:rFonts w:eastAsia="Malgun Gothic"/>
          <w:color w:val="000000" w:themeColor="text1"/>
          <w:sz w:val="22"/>
          <w:szCs w:val="22"/>
        </w:rPr>
        <w:t xml:space="preserve"> apopto</w:t>
      </w:r>
      <w:r>
        <w:rPr>
          <w:rFonts w:eastAsia="Malgun Gothic"/>
          <w:color w:val="000000" w:themeColor="text1"/>
          <w:sz w:val="22"/>
          <w:szCs w:val="22"/>
        </w:rPr>
        <w:t>sis, indicated by cells positive for annexin V,</w:t>
      </w:r>
      <w:r w:rsidRPr="00AC572F">
        <w:rPr>
          <w:rFonts w:eastAsia="Malgun Gothic"/>
          <w:color w:val="000000" w:themeColor="text1"/>
          <w:sz w:val="22"/>
          <w:szCs w:val="22"/>
        </w:rPr>
        <w:t xml:space="preserve"> compared to WT ES-CMs</w:t>
      </w:r>
      <w:r>
        <w:rPr>
          <w:rFonts w:eastAsia="Malgun Gothic"/>
          <w:color w:val="000000" w:themeColor="text1"/>
          <w:sz w:val="22"/>
          <w:szCs w:val="22"/>
        </w:rPr>
        <w:t>,</w:t>
      </w:r>
      <w:r w:rsidRPr="00AC572F">
        <w:rPr>
          <w:rFonts w:eastAsia="Malgun Gothic"/>
          <w:color w:val="000000" w:themeColor="text1"/>
          <w:sz w:val="22"/>
          <w:szCs w:val="22"/>
        </w:rPr>
        <w:t xml:space="preserve"> </w:t>
      </w:r>
      <w:r>
        <w:rPr>
          <w:rFonts w:eastAsia="Malgun Gothic"/>
          <w:color w:val="000000" w:themeColor="text1"/>
          <w:sz w:val="22"/>
          <w:szCs w:val="22"/>
        </w:rPr>
        <w:t>and apoptosis was</w:t>
      </w:r>
      <w:r w:rsidRPr="00AC572F">
        <w:rPr>
          <w:rFonts w:eastAsia="Malgun Gothic"/>
          <w:color w:val="000000" w:themeColor="text1"/>
          <w:sz w:val="22"/>
          <w:szCs w:val="22"/>
        </w:rPr>
        <w:t xml:space="preserve"> exacerbated in ISO/</w:t>
      </w:r>
      <w:r w:rsidRPr="00AC572F">
        <w:rPr>
          <w:rFonts w:eastAsia="Malgun Gothic"/>
          <w:bCs/>
          <w:color w:val="000000" w:themeColor="text1"/>
          <w:sz w:val="22"/>
          <w:szCs w:val="22"/>
        </w:rPr>
        <w:t>Ca</w:t>
      </w:r>
      <w:r w:rsidRPr="00AC572F">
        <w:rPr>
          <w:rFonts w:eastAsia="Malgun Gothic"/>
          <w:bCs/>
          <w:color w:val="000000" w:themeColor="text1"/>
          <w:sz w:val="22"/>
          <w:szCs w:val="22"/>
          <w:vertAlign w:val="superscript"/>
        </w:rPr>
        <w:t>2+</w:t>
      </w:r>
      <w:r>
        <w:rPr>
          <w:rFonts w:eastAsia="Malgun Gothic"/>
          <w:color w:val="000000" w:themeColor="text1"/>
          <w:sz w:val="22"/>
          <w:szCs w:val="22"/>
        </w:rPr>
        <w:t xml:space="preserve">-stimulated </w:t>
      </w:r>
      <w:r w:rsidRPr="00AC572F">
        <w:rPr>
          <w:rFonts w:eastAsia="Malgun Gothic"/>
          <w:color w:val="000000" w:themeColor="text1"/>
          <w:sz w:val="22"/>
          <w:szCs w:val="22"/>
        </w:rPr>
        <w:t>ES-CM cultures (</w:t>
      </w:r>
      <w:r w:rsidRPr="00AC572F">
        <w:rPr>
          <w:rFonts w:eastAsia="Malgun Gothic"/>
          <w:b/>
          <w:color w:val="000000" w:themeColor="text1"/>
          <w:sz w:val="22"/>
          <w:szCs w:val="22"/>
        </w:rPr>
        <w:t xml:space="preserve">Fig. </w:t>
      </w:r>
      <w:r>
        <w:rPr>
          <w:rFonts w:eastAsia="Malgun Gothic"/>
          <w:b/>
          <w:color w:val="000000" w:themeColor="text1"/>
          <w:sz w:val="22"/>
          <w:szCs w:val="22"/>
        </w:rPr>
        <w:t>8</w:t>
      </w:r>
      <w:r w:rsidRPr="00AC572F">
        <w:rPr>
          <w:rFonts w:eastAsia="Malgun Gothic"/>
          <w:b/>
          <w:color w:val="000000" w:themeColor="text1"/>
          <w:sz w:val="22"/>
          <w:szCs w:val="22"/>
        </w:rPr>
        <w:t xml:space="preserve">C, </w:t>
      </w:r>
      <w:r>
        <w:rPr>
          <w:rFonts w:eastAsia="Malgun Gothic"/>
          <w:b/>
          <w:color w:val="000000" w:themeColor="text1"/>
          <w:sz w:val="22"/>
          <w:szCs w:val="22"/>
        </w:rPr>
        <w:t>f</w:t>
      </w:r>
      <w:r w:rsidRPr="00AC572F">
        <w:rPr>
          <w:rFonts w:eastAsia="Malgun Gothic"/>
          <w:b/>
          <w:color w:val="000000" w:themeColor="text1"/>
          <w:sz w:val="22"/>
          <w:szCs w:val="22"/>
        </w:rPr>
        <w:t xml:space="preserve">ig. </w:t>
      </w:r>
      <w:r>
        <w:rPr>
          <w:rFonts w:eastAsia="Malgun Gothic"/>
          <w:b/>
          <w:color w:val="000000" w:themeColor="text1"/>
          <w:sz w:val="22"/>
          <w:szCs w:val="22"/>
        </w:rPr>
        <w:t>S</w:t>
      </w:r>
      <w:r w:rsidRPr="00AC572F">
        <w:rPr>
          <w:rFonts w:eastAsia="Malgun Gothic"/>
          <w:b/>
          <w:color w:val="000000" w:themeColor="text1"/>
          <w:sz w:val="22"/>
          <w:szCs w:val="22"/>
        </w:rPr>
        <w:t>8</w:t>
      </w:r>
      <w:r>
        <w:rPr>
          <w:rFonts w:eastAsia="Malgun Gothic"/>
          <w:b/>
          <w:color w:val="000000" w:themeColor="text1"/>
          <w:sz w:val="22"/>
          <w:szCs w:val="22"/>
        </w:rPr>
        <w:t>F</w:t>
      </w:r>
      <w:r w:rsidRPr="00AC572F">
        <w:rPr>
          <w:rFonts w:eastAsia="Malgun Gothic"/>
          <w:b/>
          <w:color w:val="000000" w:themeColor="text1"/>
          <w:sz w:val="22"/>
          <w:szCs w:val="22"/>
        </w:rPr>
        <w:t>)</w:t>
      </w:r>
      <w:r w:rsidRPr="00AC572F">
        <w:rPr>
          <w:rFonts w:eastAsia="Malgun Gothic"/>
          <w:color w:val="000000" w:themeColor="text1"/>
          <w:sz w:val="22"/>
          <w:szCs w:val="22"/>
        </w:rPr>
        <w:t xml:space="preserve">. </w:t>
      </w:r>
      <w:r>
        <w:rPr>
          <w:rFonts w:eastAsia="Malgun Gothic"/>
          <w:color w:val="000000" w:themeColor="text1"/>
          <w:sz w:val="22"/>
          <w:szCs w:val="22"/>
        </w:rPr>
        <w:t xml:space="preserve">We used two assays for necrosis. By flow cytometry, we did not detect any difference between the genotypes </w:t>
      </w:r>
      <w:r w:rsidRPr="00AC572F">
        <w:rPr>
          <w:rFonts w:eastAsia="Malgun Gothic"/>
          <w:color w:val="000000" w:themeColor="text1"/>
          <w:sz w:val="22"/>
          <w:szCs w:val="22"/>
        </w:rPr>
        <w:t xml:space="preserve">in necrotic cell death in ES-CM cultures at baseline or in </w:t>
      </w:r>
      <w:r>
        <w:rPr>
          <w:rFonts w:eastAsia="Malgun Gothic"/>
          <w:color w:val="000000" w:themeColor="text1"/>
          <w:sz w:val="22"/>
          <w:szCs w:val="22"/>
        </w:rPr>
        <w:t xml:space="preserve">response to </w:t>
      </w:r>
      <w:r w:rsidRPr="00AC572F">
        <w:rPr>
          <w:rFonts w:eastAsia="Malgun Gothic"/>
          <w:color w:val="000000" w:themeColor="text1"/>
          <w:sz w:val="22"/>
          <w:szCs w:val="22"/>
        </w:rPr>
        <w:t>ISO/</w:t>
      </w:r>
      <w:r w:rsidRPr="00AC572F">
        <w:rPr>
          <w:rFonts w:eastAsia="Malgun Gothic"/>
          <w:bCs/>
          <w:color w:val="000000" w:themeColor="text1"/>
          <w:sz w:val="22"/>
          <w:szCs w:val="22"/>
        </w:rPr>
        <w:t>Ca</w:t>
      </w:r>
      <w:r w:rsidRPr="00AC572F">
        <w:rPr>
          <w:rFonts w:eastAsia="Malgun Gothic"/>
          <w:bCs/>
          <w:color w:val="000000" w:themeColor="text1"/>
          <w:sz w:val="22"/>
          <w:szCs w:val="22"/>
          <w:vertAlign w:val="superscript"/>
        </w:rPr>
        <w:t>2+</w:t>
      </w:r>
      <w:r>
        <w:rPr>
          <w:rFonts w:eastAsia="Malgun Gothic"/>
          <w:bCs/>
          <w:color w:val="000000" w:themeColor="text1"/>
          <w:sz w:val="22"/>
          <w:szCs w:val="22"/>
        </w:rPr>
        <w:t xml:space="preserve"> stimulation </w:t>
      </w:r>
      <w:r w:rsidRPr="00AC572F">
        <w:rPr>
          <w:rFonts w:eastAsia="Malgun Gothic"/>
          <w:bCs/>
          <w:color w:val="000000" w:themeColor="text1"/>
          <w:sz w:val="22"/>
          <w:szCs w:val="22"/>
        </w:rPr>
        <w:t>(</w:t>
      </w:r>
      <w:r>
        <w:rPr>
          <w:rFonts w:eastAsia="Malgun Gothic"/>
          <w:b/>
          <w:bCs/>
          <w:color w:val="000000" w:themeColor="text1"/>
          <w:sz w:val="22"/>
          <w:szCs w:val="22"/>
        </w:rPr>
        <w:t>f</w:t>
      </w:r>
      <w:r w:rsidRPr="00AC572F">
        <w:rPr>
          <w:rFonts w:eastAsia="Malgun Gothic"/>
          <w:b/>
          <w:bCs/>
          <w:color w:val="000000" w:themeColor="text1"/>
          <w:sz w:val="22"/>
          <w:szCs w:val="22"/>
        </w:rPr>
        <w:t xml:space="preserve">ig. </w:t>
      </w:r>
      <w:r>
        <w:rPr>
          <w:rFonts w:eastAsia="Malgun Gothic"/>
          <w:b/>
          <w:bCs/>
          <w:color w:val="000000" w:themeColor="text1"/>
          <w:sz w:val="22"/>
          <w:szCs w:val="22"/>
        </w:rPr>
        <w:t>S</w:t>
      </w:r>
      <w:r w:rsidRPr="00AC572F">
        <w:rPr>
          <w:rFonts w:eastAsia="Malgun Gothic"/>
          <w:b/>
          <w:bCs/>
          <w:color w:val="000000" w:themeColor="text1"/>
          <w:sz w:val="22"/>
          <w:szCs w:val="22"/>
        </w:rPr>
        <w:t>8</w:t>
      </w:r>
      <w:r>
        <w:rPr>
          <w:rFonts w:eastAsia="Malgun Gothic"/>
          <w:b/>
          <w:bCs/>
          <w:color w:val="000000" w:themeColor="text1"/>
          <w:sz w:val="22"/>
          <w:szCs w:val="22"/>
        </w:rPr>
        <w:t>G</w:t>
      </w:r>
      <w:r w:rsidRPr="00AC572F">
        <w:rPr>
          <w:rFonts w:eastAsia="Malgun Gothic"/>
          <w:bCs/>
          <w:color w:val="000000" w:themeColor="text1"/>
          <w:sz w:val="22"/>
          <w:szCs w:val="22"/>
        </w:rPr>
        <w:t xml:space="preserve">). However, </w:t>
      </w:r>
      <w:r>
        <w:rPr>
          <w:rFonts w:eastAsia="Malgun Gothic"/>
          <w:bCs/>
          <w:color w:val="000000" w:themeColor="text1"/>
          <w:sz w:val="22"/>
          <w:szCs w:val="22"/>
        </w:rPr>
        <w:t xml:space="preserve">by </w:t>
      </w:r>
      <w:r>
        <w:rPr>
          <w:rFonts w:eastAsia="Malgun Gothic"/>
          <w:bCs/>
          <w:color w:val="000000" w:themeColor="text1"/>
          <w:sz w:val="22"/>
          <w:szCs w:val="22"/>
        </w:rPr>
        <w:lastRenderedPageBreak/>
        <w:t xml:space="preserve">immunoblot analysis of subcellular fractions from ES-CM lysates, we detected </w:t>
      </w:r>
      <w:r w:rsidRPr="00AC572F">
        <w:rPr>
          <w:rFonts w:eastAsia="Malgun Gothic"/>
          <w:color w:val="000000" w:themeColor="text1"/>
          <w:sz w:val="22"/>
          <w:szCs w:val="22"/>
        </w:rPr>
        <w:t xml:space="preserve">a loss of nuclear HMGB1 </w:t>
      </w:r>
      <w:r>
        <w:rPr>
          <w:rFonts w:eastAsia="Malgun Gothic"/>
          <w:color w:val="000000" w:themeColor="text1"/>
          <w:sz w:val="22"/>
          <w:szCs w:val="22"/>
        </w:rPr>
        <w:t xml:space="preserve">that was associated </w:t>
      </w:r>
      <w:r w:rsidRPr="00AC572F">
        <w:rPr>
          <w:rFonts w:eastAsia="Malgun Gothic"/>
          <w:color w:val="000000" w:themeColor="text1"/>
          <w:sz w:val="22"/>
          <w:szCs w:val="22"/>
        </w:rPr>
        <w:t xml:space="preserve">with </w:t>
      </w:r>
      <w:r>
        <w:rPr>
          <w:rFonts w:eastAsia="Malgun Gothic"/>
          <w:color w:val="000000" w:themeColor="text1"/>
          <w:sz w:val="22"/>
          <w:szCs w:val="22"/>
        </w:rPr>
        <w:t xml:space="preserve">accumulation of </w:t>
      </w:r>
      <w:r w:rsidRPr="00AC572F">
        <w:rPr>
          <w:rFonts w:eastAsia="Malgun Gothic"/>
          <w:color w:val="000000" w:themeColor="text1"/>
          <w:sz w:val="22"/>
          <w:szCs w:val="22"/>
        </w:rPr>
        <w:t xml:space="preserve">cytosolic HMGB1 in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ES-CMs (</w:t>
      </w:r>
      <w:r w:rsidRPr="00AC572F">
        <w:rPr>
          <w:rFonts w:eastAsia="Malgun Gothic"/>
          <w:b/>
          <w:color w:val="000000" w:themeColor="text1"/>
          <w:sz w:val="22"/>
          <w:szCs w:val="22"/>
        </w:rPr>
        <w:t xml:space="preserve">Fig. </w:t>
      </w:r>
      <w:r>
        <w:rPr>
          <w:rFonts w:eastAsia="Malgun Gothic"/>
          <w:b/>
          <w:color w:val="000000" w:themeColor="text1"/>
          <w:sz w:val="22"/>
          <w:szCs w:val="22"/>
        </w:rPr>
        <w:t>8</w:t>
      </w:r>
      <w:r w:rsidRPr="00AC572F">
        <w:rPr>
          <w:rFonts w:eastAsia="Malgun Gothic"/>
          <w:b/>
          <w:color w:val="000000" w:themeColor="text1"/>
          <w:sz w:val="22"/>
          <w:szCs w:val="22"/>
        </w:rPr>
        <w:t>D, E</w:t>
      </w:r>
      <w:r w:rsidRPr="00AC572F">
        <w:rPr>
          <w:rFonts w:eastAsia="Malgun Gothic"/>
          <w:color w:val="000000" w:themeColor="text1"/>
          <w:sz w:val="22"/>
          <w:szCs w:val="22"/>
        </w:rPr>
        <w:t>), indicati</w:t>
      </w:r>
      <w:r>
        <w:rPr>
          <w:rFonts w:eastAsia="Malgun Gothic"/>
          <w:color w:val="000000" w:themeColor="text1"/>
          <w:sz w:val="22"/>
          <w:szCs w:val="22"/>
        </w:rPr>
        <w:t>ng</w:t>
      </w:r>
      <w:r w:rsidRPr="00AC572F">
        <w:rPr>
          <w:rFonts w:eastAsia="Malgun Gothic"/>
          <w:color w:val="000000" w:themeColor="text1"/>
          <w:sz w:val="22"/>
          <w:szCs w:val="22"/>
        </w:rPr>
        <w:t xml:space="preserve"> active necrosis. </w:t>
      </w:r>
      <w:r>
        <w:rPr>
          <w:rFonts w:eastAsia="Malgun Gothic"/>
          <w:color w:val="000000" w:themeColor="text1"/>
          <w:sz w:val="22"/>
          <w:szCs w:val="22"/>
        </w:rPr>
        <w:t>I</w:t>
      </w:r>
      <w:r w:rsidRPr="00AC572F">
        <w:rPr>
          <w:rFonts w:eastAsia="Malgun Gothic"/>
          <w:color w:val="000000" w:themeColor="text1"/>
          <w:sz w:val="22"/>
          <w:szCs w:val="22"/>
        </w:rPr>
        <w:t xml:space="preserve">n the presence of </w:t>
      </w:r>
      <w:r w:rsidRPr="00AC572F">
        <w:rPr>
          <w:rFonts w:eastAsia="Malgun Gothic"/>
          <w:bCs/>
          <w:color w:val="000000" w:themeColor="text1"/>
          <w:sz w:val="22"/>
          <w:szCs w:val="22"/>
        </w:rPr>
        <w:t>sustained β-</w:t>
      </w:r>
      <w:r>
        <w:rPr>
          <w:rFonts w:eastAsia="Malgun Gothic"/>
          <w:bCs/>
          <w:color w:val="000000" w:themeColor="text1"/>
          <w:sz w:val="22"/>
          <w:szCs w:val="22"/>
        </w:rPr>
        <w:t xml:space="preserve">adrenergic </w:t>
      </w:r>
      <w:r w:rsidRPr="00AC572F">
        <w:rPr>
          <w:rFonts w:eastAsia="Malgun Gothic"/>
          <w:bCs/>
          <w:color w:val="000000" w:themeColor="text1"/>
          <w:sz w:val="22"/>
          <w:szCs w:val="22"/>
        </w:rPr>
        <w:t>stimulation/Ca</w:t>
      </w:r>
      <w:r w:rsidRPr="00AC572F">
        <w:rPr>
          <w:rFonts w:eastAsia="Malgun Gothic"/>
          <w:bCs/>
          <w:color w:val="000000" w:themeColor="text1"/>
          <w:sz w:val="22"/>
          <w:szCs w:val="22"/>
          <w:vertAlign w:val="superscript"/>
        </w:rPr>
        <w:t>2+</w:t>
      </w:r>
      <w:r w:rsidRPr="00AC572F">
        <w:rPr>
          <w:rFonts w:eastAsia="Malgun Gothic"/>
          <w:bCs/>
          <w:color w:val="000000" w:themeColor="text1"/>
          <w:sz w:val="22"/>
          <w:szCs w:val="22"/>
        </w:rPr>
        <w:t xml:space="preserve"> </w:t>
      </w:r>
      <w:r>
        <w:rPr>
          <w:rFonts w:eastAsia="Malgun Gothic"/>
          <w:bCs/>
          <w:color w:val="000000" w:themeColor="text1"/>
          <w:sz w:val="22"/>
          <w:szCs w:val="22"/>
        </w:rPr>
        <w:t>over</w:t>
      </w:r>
      <w:r w:rsidRPr="00AC572F">
        <w:rPr>
          <w:rFonts w:eastAsia="Malgun Gothic"/>
          <w:bCs/>
          <w:color w:val="000000" w:themeColor="text1"/>
          <w:sz w:val="22"/>
          <w:szCs w:val="22"/>
        </w:rPr>
        <w:t xml:space="preserve">load, </w:t>
      </w:r>
      <w:r w:rsidRPr="00AC572F">
        <w:rPr>
          <w:rFonts w:eastAsia="Malgun Gothic"/>
          <w:color w:val="000000" w:themeColor="text1"/>
          <w:sz w:val="22"/>
          <w:szCs w:val="22"/>
        </w:rPr>
        <w:t>AIF-TAT</w:t>
      </w:r>
      <w:r w:rsidRPr="00AC572F">
        <w:rPr>
          <w:rFonts w:eastAsia="Malgun Gothic"/>
          <w:bCs/>
          <w:color w:val="000000" w:themeColor="text1"/>
          <w:sz w:val="22"/>
          <w:szCs w:val="22"/>
        </w:rPr>
        <w:t xml:space="preserve"> reduced apopto</w:t>
      </w:r>
      <w:r>
        <w:rPr>
          <w:rFonts w:eastAsia="Malgun Gothic"/>
          <w:bCs/>
          <w:color w:val="000000" w:themeColor="text1"/>
          <w:sz w:val="22"/>
          <w:szCs w:val="22"/>
        </w:rPr>
        <w:t>sis</w:t>
      </w:r>
      <w:r w:rsidRPr="00AC572F">
        <w:rPr>
          <w:rFonts w:eastAsia="Malgun Gothic"/>
          <w:bCs/>
          <w:color w:val="000000" w:themeColor="text1"/>
          <w:sz w:val="22"/>
          <w:szCs w:val="22"/>
        </w:rPr>
        <w:t xml:space="preserve"> (</w:t>
      </w:r>
      <w:r w:rsidRPr="00AC572F">
        <w:rPr>
          <w:rFonts w:eastAsia="Malgun Gothic"/>
          <w:b/>
          <w:bCs/>
          <w:color w:val="000000" w:themeColor="text1"/>
          <w:sz w:val="22"/>
          <w:szCs w:val="22"/>
        </w:rPr>
        <w:t xml:space="preserve">Fig. </w:t>
      </w:r>
      <w:r>
        <w:rPr>
          <w:rFonts w:eastAsia="Malgun Gothic"/>
          <w:b/>
          <w:bCs/>
          <w:color w:val="000000" w:themeColor="text1"/>
          <w:sz w:val="22"/>
          <w:szCs w:val="22"/>
        </w:rPr>
        <w:t>8</w:t>
      </w:r>
      <w:r w:rsidRPr="00AC572F">
        <w:rPr>
          <w:rFonts w:eastAsia="Malgun Gothic"/>
          <w:b/>
          <w:bCs/>
          <w:color w:val="000000" w:themeColor="text1"/>
          <w:sz w:val="22"/>
          <w:szCs w:val="22"/>
        </w:rPr>
        <w:t xml:space="preserve">C, </w:t>
      </w:r>
      <w:r>
        <w:rPr>
          <w:rFonts w:eastAsia="Malgun Gothic"/>
          <w:b/>
          <w:bCs/>
          <w:color w:val="000000" w:themeColor="text1"/>
          <w:sz w:val="22"/>
          <w:szCs w:val="22"/>
        </w:rPr>
        <w:t>f</w:t>
      </w:r>
      <w:r w:rsidRPr="00AC572F">
        <w:rPr>
          <w:rFonts w:eastAsia="Malgun Gothic"/>
          <w:b/>
          <w:bCs/>
          <w:color w:val="000000" w:themeColor="text1"/>
          <w:sz w:val="22"/>
          <w:szCs w:val="22"/>
        </w:rPr>
        <w:t xml:space="preserve">ig. </w:t>
      </w:r>
      <w:r>
        <w:rPr>
          <w:rFonts w:eastAsia="Malgun Gothic"/>
          <w:b/>
          <w:bCs/>
          <w:color w:val="000000" w:themeColor="text1"/>
          <w:sz w:val="22"/>
          <w:szCs w:val="22"/>
        </w:rPr>
        <w:t>S</w:t>
      </w:r>
      <w:r w:rsidRPr="00AC572F">
        <w:rPr>
          <w:rFonts w:eastAsia="Malgun Gothic"/>
          <w:b/>
          <w:bCs/>
          <w:color w:val="000000" w:themeColor="text1"/>
          <w:sz w:val="22"/>
          <w:szCs w:val="22"/>
        </w:rPr>
        <w:t>8</w:t>
      </w:r>
      <w:r>
        <w:rPr>
          <w:rFonts w:eastAsia="Malgun Gothic"/>
          <w:b/>
          <w:bCs/>
          <w:color w:val="000000" w:themeColor="text1"/>
          <w:sz w:val="22"/>
          <w:szCs w:val="22"/>
        </w:rPr>
        <w:t>F</w:t>
      </w:r>
      <w:r w:rsidRPr="00AC572F">
        <w:rPr>
          <w:rFonts w:eastAsia="Malgun Gothic"/>
          <w:bCs/>
          <w:color w:val="000000" w:themeColor="text1"/>
          <w:sz w:val="22"/>
          <w:szCs w:val="22"/>
        </w:rPr>
        <w:t>), PPIA</w:t>
      </w:r>
      <w:r>
        <w:rPr>
          <w:rFonts w:eastAsia="Malgun Gothic"/>
          <w:bCs/>
          <w:color w:val="000000" w:themeColor="text1"/>
          <w:sz w:val="22"/>
          <w:szCs w:val="22"/>
        </w:rPr>
        <w:t>/</w:t>
      </w:r>
      <w:proofErr w:type="spellStart"/>
      <w:r>
        <w:rPr>
          <w:rFonts w:eastAsia="Malgun Gothic"/>
          <w:bCs/>
          <w:color w:val="000000" w:themeColor="text1"/>
          <w:sz w:val="22"/>
          <w:szCs w:val="22"/>
        </w:rPr>
        <w:t>tAIF</w:t>
      </w:r>
      <w:proofErr w:type="spellEnd"/>
      <w:r>
        <w:rPr>
          <w:rFonts w:eastAsia="Malgun Gothic"/>
          <w:bCs/>
          <w:color w:val="000000" w:themeColor="text1"/>
          <w:sz w:val="22"/>
          <w:szCs w:val="22"/>
        </w:rPr>
        <w:t xml:space="preserve"> complexes in the nucleus </w:t>
      </w:r>
      <w:r w:rsidRPr="00AC572F">
        <w:rPr>
          <w:rFonts w:eastAsia="Malgun Gothic"/>
          <w:bCs/>
          <w:color w:val="000000" w:themeColor="text1"/>
          <w:sz w:val="22"/>
          <w:szCs w:val="22"/>
        </w:rPr>
        <w:t>(</w:t>
      </w:r>
      <w:r w:rsidRPr="00AC572F">
        <w:rPr>
          <w:rFonts w:eastAsia="Malgun Gothic"/>
          <w:b/>
          <w:bCs/>
          <w:color w:val="000000" w:themeColor="text1"/>
          <w:sz w:val="22"/>
          <w:szCs w:val="22"/>
        </w:rPr>
        <w:t xml:space="preserve">Fig. </w:t>
      </w:r>
      <w:r>
        <w:rPr>
          <w:rFonts w:eastAsia="Malgun Gothic"/>
          <w:b/>
          <w:bCs/>
          <w:color w:val="000000" w:themeColor="text1"/>
          <w:sz w:val="22"/>
          <w:szCs w:val="22"/>
        </w:rPr>
        <w:t>8</w:t>
      </w:r>
      <w:r w:rsidRPr="00AC572F">
        <w:rPr>
          <w:rFonts w:eastAsia="Malgun Gothic"/>
          <w:b/>
          <w:bCs/>
          <w:color w:val="000000" w:themeColor="text1"/>
          <w:sz w:val="22"/>
          <w:szCs w:val="22"/>
        </w:rPr>
        <w:t>D</w:t>
      </w:r>
      <w:r w:rsidRPr="00AC572F">
        <w:rPr>
          <w:rFonts w:eastAsia="Malgun Gothic"/>
          <w:bCs/>
          <w:color w:val="000000" w:themeColor="text1"/>
          <w:sz w:val="22"/>
          <w:szCs w:val="22"/>
        </w:rPr>
        <w:t xml:space="preserve">), </w:t>
      </w:r>
      <w:proofErr w:type="spellStart"/>
      <w:r w:rsidRPr="00AC572F">
        <w:rPr>
          <w:rFonts w:eastAsia="Malgun Gothic"/>
          <w:bCs/>
          <w:color w:val="000000" w:themeColor="text1"/>
          <w:sz w:val="22"/>
          <w:szCs w:val="22"/>
        </w:rPr>
        <w:t>tAIF</w:t>
      </w:r>
      <w:proofErr w:type="spellEnd"/>
      <w:r w:rsidRPr="00AC572F">
        <w:rPr>
          <w:rFonts w:eastAsia="Malgun Gothic"/>
          <w:bCs/>
          <w:color w:val="000000" w:themeColor="text1"/>
          <w:sz w:val="22"/>
          <w:szCs w:val="22"/>
        </w:rPr>
        <w:t xml:space="preserve"> nuclear localization (</w:t>
      </w:r>
      <w:r w:rsidRPr="00AC572F">
        <w:rPr>
          <w:rFonts w:eastAsia="Malgun Gothic"/>
          <w:b/>
          <w:bCs/>
          <w:color w:val="000000" w:themeColor="text1"/>
          <w:sz w:val="22"/>
          <w:szCs w:val="22"/>
        </w:rPr>
        <w:t xml:space="preserve">Fig. </w:t>
      </w:r>
      <w:r>
        <w:rPr>
          <w:rFonts w:eastAsia="Malgun Gothic"/>
          <w:b/>
          <w:bCs/>
          <w:color w:val="000000" w:themeColor="text1"/>
          <w:sz w:val="22"/>
          <w:szCs w:val="22"/>
        </w:rPr>
        <w:t>8F</w:t>
      </w:r>
      <w:r w:rsidRPr="00AC572F">
        <w:rPr>
          <w:rFonts w:eastAsia="Malgun Gothic"/>
          <w:bCs/>
          <w:color w:val="000000" w:themeColor="text1"/>
          <w:sz w:val="22"/>
          <w:szCs w:val="22"/>
        </w:rPr>
        <w:t>)</w:t>
      </w:r>
      <w:r>
        <w:rPr>
          <w:rFonts w:eastAsia="Malgun Gothic"/>
          <w:bCs/>
          <w:color w:val="000000" w:themeColor="text1"/>
          <w:sz w:val="22"/>
          <w:szCs w:val="22"/>
        </w:rPr>
        <w:t>, and cytosolic HMGB1 (</w:t>
      </w:r>
      <w:r w:rsidRPr="00C32CF4">
        <w:rPr>
          <w:rFonts w:eastAsia="Malgun Gothic"/>
          <w:b/>
          <w:color w:val="000000" w:themeColor="text1"/>
          <w:sz w:val="22"/>
          <w:szCs w:val="22"/>
        </w:rPr>
        <w:t xml:space="preserve">Fig. </w:t>
      </w:r>
      <w:r>
        <w:rPr>
          <w:rFonts w:eastAsia="Malgun Gothic"/>
          <w:b/>
          <w:color w:val="000000" w:themeColor="text1"/>
          <w:sz w:val="22"/>
          <w:szCs w:val="22"/>
        </w:rPr>
        <w:t>8</w:t>
      </w:r>
      <w:r w:rsidRPr="00C32CF4">
        <w:rPr>
          <w:rFonts w:eastAsia="Malgun Gothic"/>
          <w:b/>
          <w:color w:val="000000" w:themeColor="text1"/>
          <w:sz w:val="22"/>
          <w:szCs w:val="22"/>
        </w:rPr>
        <w:t>E</w:t>
      </w:r>
      <w:r>
        <w:rPr>
          <w:rFonts w:eastAsia="Malgun Gothic"/>
          <w:bCs/>
          <w:color w:val="000000" w:themeColor="text1"/>
          <w:sz w:val="22"/>
          <w:szCs w:val="22"/>
        </w:rPr>
        <w:t>)</w:t>
      </w:r>
      <w:r w:rsidRPr="00AC572F">
        <w:rPr>
          <w:rFonts w:eastAsia="Malgun Gothic"/>
          <w:bCs/>
          <w:color w:val="000000" w:themeColor="text1"/>
          <w:sz w:val="22"/>
          <w:szCs w:val="22"/>
        </w:rPr>
        <w:t xml:space="preserve"> in </w:t>
      </w:r>
      <w:r w:rsidRPr="00AC572F">
        <w:rPr>
          <w:rFonts w:eastAsia="Malgun Gothic"/>
          <w:bCs/>
          <w:i/>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color w:val="000000" w:themeColor="text1"/>
          <w:sz w:val="22"/>
          <w:szCs w:val="22"/>
        </w:rPr>
        <w:t xml:space="preserve"> ES-CMs. </w:t>
      </w:r>
    </w:p>
    <w:p w14:paraId="6D46BFA1" w14:textId="77777777" w:rsidR="0053753B" w:rsidRDefault="0053753B" w:rsidP="001B4A24">
      <w:pPr>
        <w:spacing w:line="480" w:lineRule="auto"/>
        <w:ind w:firstLine="720"/>
        <w:jc w:val="both"/>
        <w:rPr>
          <w:rFonts w:eastAsia="Malgun Gothic"/>
          <w:bCs/>
          <w:color w:val="000000" w:themeColor="text1"/>
          <w:sz w:val="22"/>
          <w:szCs w:val="22"/>
        </w:rPr>
      </w:pPr>
      <w:r>
        <w:rPr>
          <w:rFonts w:eastAsia="Malgun Gothic"/>
          <w:color w:val="000000" w:themeColor="text1"/>
          <w:sz w:val="22"/>
          <w:szCs w:val="22"/>
        </w:rPr>
        <w:t>To gain additional insight, we performed immunofluorescent analysis of the ES-CMs and the effect of AIF-TAT on ISO/Ca</w:t>
      </w:r>
      <w:r w:rsidRPr="00C32CF4">
        <w:rPr>
          <w:rFonts w:eastAsia="Malgun Gothic"/>
          <w:color w:val="000000" w:themeColor="text1"/>
          <w:sz w:val="22"/>
          <w:szCs w:val="22"/>
          <w:vertAlign w:val="superscript"/>
        </w:rPr>
        <w:t>2+</w:t>
      </w:r>
      <w:r>
        <w:rPr>
          <w:rFonts w:eastAsia="Malgun Gothic"/>
          <w:color w:val="000000" w:themeColor="text1"/>
          <w:sz w:val="22"/>
          <w:szCs w:val="22"/>
        </w:rPr>
        <w:t xml:space="preserve"> stimulation. </w:t>
      </w:r>
      <w:r>
        <w:rPr>
          <w:rFonts w:eastAsia="Malgun Gothic"/>
          <w:bCs/>
          <w:color w:val="000000" w:themeColor="text1"/>
          <w:sz w:val="22"/>
          <w:szCs w:val="22"/>
        </w:rPr>
        <w:t>Utilizing identical methods as those</w:t>
      </w:r>
      <w:r w:rsidRPr="00AC572F">
        <w:rPr>
          <w:rFonts w:eastAsia="Malgun Gothic"/>
          <w:bCs/>
          <w:color w:val="000000" w:themeColor="text1"/>
          <w:sz w:val="22"/>
          <w:szCs w:val="22"/>
        </w:rPr>
        <w:t xml:space="preserve"> </w:t>
      </w:r>
      <w:r>
        <w:rPr>
          <w:rFonts w:eastAsia="Malgun Gothic"/>
          <w:bCs/>
          <w:color w:val="000000" w:themeColor="text1"/>
          <w:sz w:val="22"/>
          <w:szCs w:val="22"/>
        </w:rPr>
        <w:t>performed in mouse and patient myocardial samples (</w:t>
      </w:r>
      <w:r w:rsidRPr="00CC5F02">
        <w:rPr>
          <w:rFonts w:eastAsia="Malgun Gothic"/>
          <w:b/>
          <w:bCs/>
          <w:color w:val="000000" w:themeColor="text1"/>
          <w:sz w:val="22"/>
          <w:szCs w:val="22"/>
        </w:rPr>
        <w:t>Fig. 5</w:t>
      </w:r>
      <w:r>
        <w:rPr>
          <w:rFonts w:eastAsia="Malgun Gothic"/>
          <w:bCs/>
          <w:color w:val="000000" w:themeColor="text1"/>
          <w:sz w:val="22"/>
          <w:szCs w:val="22"/>
        </w:rPr>
        <w:t>)</w:t>
      </w:r>
      <w:r w:rsidRPr="00AC572F">
        <w:rPr>
          <w:rFonts w:eastAsia="Malgun Gothic"/>
          <w:bCs/>
          <w:color w:val="000000" w:themeColor="text1"/>
          <w:sz w:val="22"/>
          <w:szCs w:val="22"/>
        </w:rPr>
        <w:t xml:space="preserve">, </w:t>
      </w:r>
      <w:r>
        <w:rPr>
          <w:rFonts w:eastAsia="Malgun Gothic"/>
          <w:bCs/>
          <w:color w:val="000000" w:themeColor="text1"/>
          <w:sz w:val="22"/>
          <w:szCs w:val="22"/>
        </w:rPr>
        <w:t>the overlap of A</w:t>
      </w:r>
      <w:r w:rsidRPr="00AC572F">
        <w:rPr>
          <w:rFonts w:eastAsia="Malgun Gothic"/>
          <w:bCs/>
          <w:color w:val="000000" w:themeColor="text1"/>
          <w:sz w:val="22"/>
          <w:szCs w:val="22"/>
        </w:rPr>
        <w:t>IF</w:t>
      </w:r>
      <w:r>
        <w:rPr>
          <w:rFonts w:eastAsia="Malgun Gothic"/>
          <w:bCs/>
          <w:color w:val="000000" w:themeColor="text1"/>
          <w:sz w:val="22"/>
          <w:szCs w:val="22"/>
        </w:rPr>
        <w:t xml:space="preserve"> and </w:t>
      </w:r>
      <w:r w:rsidRPr="00AC572F">
        <w:rPr>
          <w:rFonts w:eastAsia="Malgun Gothic"/>
          <w:bCs/>
          <w:color w:val="000000" w:themeColor="text1"/>
          <w:sz w:val="22"/>
          <w:szCs w:val="22"/>
        </w:rPr>
        <w:t xml:space="preserve">DAPI </w:t>
      </w:r>
      <w:r w:rsidRPr="00F44FBC">
        <w:rPr>
          <w:rFonts w:eastAsia="Malgun Gothic"/>
          <w:bCs/>
          <w:iCs/>
          <w:color w:val="000000" w:themeColor="text1"/>
          <w:sz w:val="22"/>
          <w:szCs w:val="22"/>
        </w:rPr>
        <w:t>fluorophore intensity</w:t>
      </w:r>
      <w:r w:rsidRPr="00DE543D">
        <w:rPr>
          <w:rFonts w:eastAsia="Malgun Gothic"/>
          <w:bCs/>
          <w:iCs/>
          <w:color w:val="000000" w:themeColor="text1"/>
          <w:sz w:val="22"/>
          <w:szCs w:val="22"/>
        </w:rPr>
        <w:t xml:space="preserve"> </w:t>
      </w:r>
      <w:r w:rsidRPr="00CC5F02">
        <w:rPr>
          <w:rFonts w:eastAsia="Malgun Gothic"/>
          <w:bCs/>
          <w:i/>
          <w:iCs/>
          <w:color w:val="000000" w:themeColor="text1"/>
          <w:sz w:val="22"/>
          <w:szCs w:val="22"/>
        </w:rPr>
        <w:t>vs</w:t>
      </w:r>
      <w:r>
        <w:rPr>
          <w:rFonts w:eastAsia="Malgun Gothic"/>
          <w:bCs/>
          <w:iCs/>
          <w:color w:val="000000" w:themeColor="text1"/>
          <w:sz w:val="22"/>
          <w:szCs w:val="22"/>
        </w:rPr>
        <w:t xml:space="preserve"> fluorophore </w:t>
      </w:r>
      <w:r w:rsidRPr="00F44FBC">
        <w:rPr>
          <w:rFonts w:eastAsia="Malgun Gothic"/>
          <w:bCs/>
          <w:iCs/>
          <w:color w:val="000000" w:themeColor="text1"/>
          <w:sz w:val="22"/>
          <w:szCs w:val="22"/>
        </w:rPr>
        <w:t>distribution</w:t>
      </w:r>
      <w:r>
        <w:rPr>
          <w:rFonts w:eastAsia="Malgun Gothic"/>
          <w:bCs/>
          <w:iCs/>
          <w:color w:val="000000" w:themeColor="text1"/>
          <w:sz w:val="22"/>
          <w:szCs w:val="22"/>
        </w:rPr>
        <w:t xml:space="preserve"> was used to confirm the localization of AIF in the cell nucleus </w:t>
      </w:r>
      <w:r>
        <w:rPr>
          <w:rFonts w:eastAsia="Malgun Gothic"/>
          <w:color w:val="000000" w:themeColor="text1"/>
          <w:sz w:val="22"/>
          <w:szCs w:val="22"/>
        </w:rPr>
        <w:t>(</w:t>
      </w:r>
      <w:r w:rsidRPr="00C32CF4">
        <w:rPr>
          <w:rFonts w:eastAsia="Malgun Gothic"/>
          <w:b/>
          <w:bCs/>
          <w:color w:val="000000" w:themeColor="text1"/>
          <w:sz w:val="22"/>
          <w:szCs w:val="22"/>
        </w:rPr>
        <w:t xml:space="preserve">Fig. </w:t>
      </w:r>
      <w:r>
        <w:rPr>
          <w:rFonts w:eastAsia="Malgun Gothic"/>
          <w:b/>
          <w:bCs/>
          <w:color w:val="000000" w:themeColor="text1"/>
          <w:sz w:val="22"/>
          <w:szCs w:val="22"/>
        </w:rPr>
        <w:t>8</w:t>
      </w:r>
      <w:r w:rsidRPr="00C32CF4">
        <w:rPr>
          <w:rFonts w:eastAsia="Malgun Gothic"/>
          <w:b/>
          <w:bCs/>
          <w:color w:val="000000" w:themeColor="text1"/>
          <w:sz w:val="22"/>
          <w:szCs w:val="22"/>
        </w:rPr>
        <w:t>G</w:t>
      </w:r>
      <w:r>
        <w:rPr>
          <w:rFonts w:eastAsia="Malgun Gothic"/>
          <w:color w:val="000000" w:themeColor="text1"/>
          <w:sz w:val="22"/>
          <w:szCs w:val="22"/>
        </w:rPr>
        <w:t>). While we</w:t>
      </w:r>
      <w:r w:rsidRPr="00AC572F">
        <w:rPr>
          <w:rFonts w:eastAsia="Malgun Gothic"/>
          <w:color w:val="000000" w:themeColor="text1"/>
          <w:sz w:val="22"/>
          <w:szCs w:val="22"/>
        </w:rPr>
        <w:t xml:space="preserve"> </w:t>
      </w:r>
      <w:r>
        <w:rPr>
          <w:rFonts w:eastAsia="Malgun Gothic"/>
          <w:color w:val="000000" w:themeColor="text1"/>
          <w:sz w:val="22"/>
          <w:szCs w:val="22"/>
        </w:rPr>
        <w:t xml:space="preserve">indeed </w:t>
      </w:r>
      <w:r w:rsidRPr="00AC572F">
        <w:rPr>
          <w:rFonts w:eastAsia="Malgun Gothic"/>
          <w:color w:val="000000" w:themeColor="text1"/>
          <w:sz w:val="22"/>
          <w:szCs w:val="22"/>
        </w:rPr>
        <w:t xml:space="preserve">found numerous AIF+ nuclei in </w:t>
      </w:r>
      <w:bookmarkStart w:id="5" w:name="_Hlk58672010"/>
      <w:r w:rsidRPr="00AC572F">
        <w:rPr>
          <w:rFonts w:eastAsia="Malgun Gothic"/>
          <w:bCs/>
          <w:i/>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color w:val="000000" w:themeColor="text1"/>
          <w:sz w:val="22"/>
          <w:szCs w:val="22"/>
        </w:rPr>
        <w:t xml:space="preserve"> ES-CMs </w:t>
      </w:r>
      <w:r>
        <w:rPr>
          <w:rFonts w:eastAsia="Malgun Gothic"/>
          <w:color w:val="000000" w:themeColor="text1"/>
          <w:sz w:val="22"/>
          <w:szCs w:val="22"/>
        </w:rPr>
        <w:t>treated for 7 days with either control media (</w:t>
      </w:r>
      <w:r w:rsidRPr="008A3A7B">
        <w:rPr>
          <w:rFonts w:eastAsia="Malgun Gothic"/>
          <w:b/>
          <w:color w:val="000000" w:themeColor="text1"/>
          <w:sz w:val="22"/>
          <w:szCs w:val="22"/>
        </w:rPr>
        <w:t>Fig. 8G</w:t>
      </w:r>
      <w:r>
        <w:rPr>
          <w:rFonts w:eastAsia="Malgun Gothic"/>
          <w:color w:val="000000" w:themeColor="text1"/>
          <w:sz w:val="22"/>
          <w:szCs w:val="22"/>
        </w:rPr>
        <w:t xml:space="preserve">, top panel) or stimulated with </w:t>
      </w:r>
      <w:r w:rsidRPr="0038499B">
        <w:rPr>
          <w:rFonts w:eastAsia="Malgun Gothic"/>
          <w:color w:val="000000" w:themeColor="text1"/>
          <w:sz w:val="22"/>
          <w:szCs w:val="22"/>
        </w:rPr>
        <w:t>ISO/Ca</w:t>
      </w:r>
      <w:r w:rsidRPr="0038499B">
        <w:rPr>
          <w:rFonts w:eastAsia="Malgun Gothic"/>
          <w:color w:val="000000" w:themeColor="text1"/>
          <w:sz w:val="22"/>
          <w:szCs w:val="22"/>
          <w:vertAlign w:val="superscript"/>
        </w:rPr>
        <w:t>2+</w:t>
      </w:r>
      <w:bookmarkEnd w:id="5"/>
      <w:r>
        <w:rPr>
          <w:rFonts w:eastAsia="Malgun Gothic"/>
          <w:color w:val="000000" w:themeColor="text1"/>
          <w:sz w:val="22"/>
          <w:szCs w:val="22"/>
          <w:vertAlign w:val="superscript"/>
        </w:rPr>
        <w:t xml:space="preserve"> </w:t>
      </w:r>
      <w:r>
        <w:rPr>
          <w:rFonts w:eastAsia="Malgun Gothic"/>
          <w:color w:val="000000" w:themeColor="text1"/>
          <w:sz w:val="22"/>
          <w:szCs w:val="22"/>
        </w:rPr>
        <w:t>(</w:t>
      </w:r>
      <w:r w:rsidRPr="00CC5F02">
        <w:rPr>
          <w:rFonts w:eastAsia="Malgun Gothic"/>
          <w:b/>
          <w:color w:val="000000" w:themeColor="text1"/>
          <w:sz w:val="22"/>
          <w:szCs w:val="22"/>
        </w:rPr>
        <w:t>Fig. 8G</w:t>
      </w:r>
      <w:r>
        <w:rPr>
          <w:rFonts w:eastAsia="Malgun Gothic"/>
          <w:color w:val="000000" w:themeColor="text1"/>
          <w:sz w:val="22"/>
          <w:szCs w:val="22"/>
        </w:rPr>
        <w:t xml:space="preserve">, middle panel; </w:t>
      </w:r>
      <w:r w:rsidRPr="00CC5F02">
        <w:rPr>
          <w:rFonts w:eastAsia="Malgun Gothic"/>
          <w:b/>
          <w:color w:val="000000" w:themeColor="text1"/>
          <w:sz w:val="22"/>
          <w:szCs w:val="22"/>
        </w:rPr>
        <w:t>fig. S9A</w:t>
      </w:r>
      <w:r>
        <w:rPr>
          <w:rFonts w:eastAsia="Malgun Gothic"/>
          <w:color w:val="000000" w:themeColor="text1"/>
          <w:sz w:val="22"/>
          <w:szCs w:val="22"/>
        </w:rPr>
        <w:t xml:space="preserve">), the latter cohort additionally </w:t>
      </w:r>
      <w:r w:rsidRPr="00AC572F">
        <w:rPr>
          <w:rFonts w:eastAsia="Malgun Gothic"/>
          <w:color w:val="000000" w:themeColor="text1"/>
          <w:sz w:val="22"/>
          <w:szCs w:val="22"/>
        </w:rPr>
        <w:t xml:space="preserve">showed </w:t>
      </w:r>
      <w:r>
        <w:rPr>
          <w:rFonts w:eastAsia="Malgun Gothic"/>
          <w:color w:val="000000" w:themeColor="text1"/>
          <w:sz w:val="22"/>
          <w:szCs w:val="22"/>
        </w:rPr>
        <w:t xml:space="preserve">loss of cardiac troponin striation and </w:t>
      </w:r>
      <w:r w:rsidRPr="00AC572F">
        <w:rPr>
          <w:rFonts w:eastAsia="Malgun Gothic"/>
          <w:color w:val="000000" w:themeColor="text1"/>
          <w:sz w:val="22"/>
          <w:szCs w:val="22"/>
        </w:rPr>
        <w:t>cell membrane swelling with enlarged nuclei, indicative of necrosis (</w:t>
      </w:r>
      <w:r>
        <w:rPr>
          <w:rFonts w:eastAsia="Malgun Gothic"/>
          <w:b/>
          <w:bCs/>
          <w:color w:val="000000" w:themeColor="text1"/>
          <w:sz w:val="22"/>
          <w:szCs w:val="22"/>
        </w:rPr>
        <w:t>f</w:t>
      </w:r>
      <w:r w:rsidRPr="00AC572F">
        <w:rPr>
          <w:rFonts w:eastAsia="Malgun Gothic"/>
          <w:b/>
          <w:bCs/>
          <w:color w:val="000000" w:themeColor="text1"/>
          <w:sz w:val="22"/>
          <w:szCs w:val="22"/>
        </w:rPr>
        <w:t xml:space="preserve">ig. </w:t>
      </w:r>
      <w:r>
        <w:rPr>
          <w:rFonts w:eastAsia="Malgun Gothic"/>
          <w:b/>
          <w:bCs/>
          <w:color w:val="000000" w:themeColor="text1"/>
          <w:sz w:val="22"/>
          <w:szCs w:val="22"/>
        </w:rPr>
        <w:t>S</w:t>
      </w:r>
      <w:r w:rsidRPr="00AC572F">
        <w:rPr>
          <w:rFonts w:eastAsia="Malgun Gothic"/>
          <w:b/>
          <w:bCs/>
          <w:color w:val="000000" w:themeColor="text1"/>
          <w:sz w:val="22"/>
          <w:szCs w:val="22"/>
        </w:rPr>
        <w:t>9A</w:t>
      </w:r>
      <w:r w:rsidRPr="00AC572F">
        <w:rPr>
          <w:rFonts w:eastAsia="Malgun Gothic"/>
          <w:bCs/>
          <w:color w:val="000000" w:themeColor="text1"/>
          <w:sz w:val="22"/>
          <w:szCs w:val="22"/>
        </w:rPr>
        <w:t>)</w:t>
      </w:r>
      <w:r>
        <w:rPr>
          <w:rFonts w:eastAsia="Malgun Gothic"/>
          <w:bCs/>
          <w:color w:val="000000" w:themeColor="text1"/>
          <w:sz w:val="22"/>
          <w:szCs w:val="22"/>
        </w:rPr>
        <w:t xml:space="preserve">. In contrast, </w:t>
      </w:r>
      <w:r w:rsidRPr="00AC572F">
        <w:rPr>
          <w:rFonts w:eastAsia="Malgun Gothic"/>
          <w:bCs/>
          <w:i/>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color w:val="000000" w:themeColor="text1"/>
          <w:sz w:val="22"/>
          <w:szCs w:val="22"/>
        </w:rPr>
        <w:t xml:space="preserve"> ES-CMs </w:t>
      </w:r>
      <w:r>
        <w:rPr>
          <w:rFonts w:eastAsia="Malgun Gothic"/>
          <w:color w:val="000000" w:themeColor="text1"/>
          <w:sz w:val="22"/>
          <w:szCs w:val="22"/>
        </w:rPr>
        <w:t xml:space="preserve">treated with </w:t>
      </w:r>
      <w:r w:rsidRPr="0038499B">
        <w:rPr>
          <w:rFonts w:eastAsia="Malgun Gothic"/>
          <w:color w:val="000000" w:themeColor="text1"/>
          <w:sz w:val="22"/>
          <w:szCs w:val="22"/>
        </w:rPr>
        <w:t>ISO/Ca</w:t>
      </w:r>
      <w:r w:rsidRPr="0038499B">
        <w:rPr>
          <w:rFonts w:eastAsia="Malgun Gothic"/>
          <w:color w:val="000000" w:themeColor="text1"/>
          <w:sz w:val="22"/>
          <w:szCs w:val="22"/>
          <w:vertAlign w:val="superscript"/>
        </w:rPr>
        <w:t>2+</w:t>
      </w:r>
      <w:r>
        <w:rPr>
          <w:rFonts w:eastAsia="Malgun Gothic"/>
          <w:color w:val="000000" w:themeColor="text1"/>
          <w:sz w:val="22"/>
          <w:szCs w:val="22"/>
        </w:rPr>
        <w:t xml:space="preserve"> for 7 days in the presence of AIF-TAT were devoid of AIF and DAPI nuclear colocalization</w:t>
      </w:r>
      <w:r w:rsidRPr="00356995">
        <w:rPr>
          <w:rFonts w:eastAsia="Malgun Gothic"/>
          <w:color w:val="000000" w:themeColor="text1"/>
          <w:sz w:val="22"/>
          <w:szCs w:val="22"/>
        </w:rPr>
        <w:t xml:space="preserve"> </w:t>
      </w:r>
      <w:r>
        <w:rPr>
          <w:rFonts w:eastAsia="Malgun Gothic"/>
          <w:color w:val="000000" w:themeColor="text1"/>
          <w:sz w:val="22"/>
          <w:szCs w:val="22"/>
        </w:rPr>
        <w:t>with normal cardiac troponin striation (</w:t>
      </w:r>
      <w:r w:rsidRPr="00CC5F02">
        <w:rPr>
          <w:rFonts w:eastAsia="Malgun Gothic"/>
          <w:b/>
          <w:color w:val="000000" w:themeColor="text1"/>
          <w:sz w:val="22"/>
          <w:szCs w:val="22"/>
        </w:rPr>
        <w:t>Fig. 8G</w:t>
      </w:r>
      <w:r>
        <w:rPr>
          <w:rFonts w:eastAsia="Malgun Gothic"/>
          <w:color w:val="000000" w:themeColor="text1"/>
          <w:sz w:val="22"/>
          <w:szCs w:val="22"/>
        </w:rPr>
        <w:t>, bottom panel).</w:t>
      </w:r>
    </w:p>
    <w:p w14:paraId="4E32857D" w14:textId="3CA6B315" w:rsidR="0053753B" w:rsidRDefault="0053753B" w:rsidP="001B4A24">
      <w:pPr>
        <w:spacing w:line="480" w:lineRule="auto"/>
        <w:ind w:firstLine="720"/>
        <w:jc w:val="both"/>
        <w:rPr>
          <w:rFonts w:eastAsia="Malgun Gothic"/>
          <w:color w:val="000000" w:themeColor="text1"/>
          <w:sz w:val="22"/>
          <w:szCs w:val="22"/>
        </w:rPr>
      </w:pPr>
      <w:r>
        <w:rPr>
          <w:rFonts w:eastAsia="Malgun Gothic"/>
          <w:bCs/>
          <w:color w:val="000000" w:themeColor="text1"/>
          <w:sz w:val="22"/>
          <w:szCs w:val="22"/>
        </w:rPr>
        <w:t>We additionally found</w:t>
      </w:r>
      <w:r w:rsidRPr="00AC572F">
        <w:rPr>
          <w:rFonts w:eastAsia="Malgun Gothic"/>
          <w:bCs/>
          <w:color w:val="000000" w:themeColor="text1"/>
          <w:sz w:val="22"/>
          <w:szCs w:val="22"/>
        </w:rPr>
        <w:t xml:space="preserve"> HMGB1+ nuclei</w:t>
      </w:r>
      <w:r>
        <w:rPr>
          <w:rFonts w:eastAsia="Malgun Gothic"/>
          <w:bCs/>
          <w:color w:val="000000" w:themeColor="text1"/>
          <w:sz w:val="22"/>
          <w:szCs w:val="22"/>
        </w:rPr>
        <w:t xml:space="preserve"> in</w:t>
      </w:r>
      <w:r w:rsidRPr="00AC572F">
        <w:rPr>
          <w:rFonts w:eastAsia="Malgun Gothic"/>
          <w:bCs/>
          <w:i/>
          <w:color w:val="000000" w:themeColor="text1"/>
          <w:sz w:val="22"/>
          <w:szCs w:val="22"/>
        </w:rPr>
        <w:t xml:space="preserve"> 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color w:val="000000" w:themeColor="text1"/>
          <w:sz w:val="22"/>
          <w:szCs w:val="22"/>
        </w:rPr>
        <w:t xml:space="preserve"> </w:t>
      </w:r>
      <w:r w:rsidRPr="00AC572F">
        <w:rPr>
          <w:rFonts w:eastAsia="Malgun Gothic"/>
          <w:bCs/>
          <w:color w:val="000000" w:themeColor="text1"/>
          <w:sz w:val="22"/>
          <w:szCs w:val="22"/>
        </w:rPr>
        <w:t xml:space="preserve">ES-CMs </w:t>
      </w:r>
      <w:r>
        <w:rPr>
          <w:rFonts w:eastAsia="Malgun Gothic"/>
          <w:color w:val="000000" w:themeColor="text1"/>
          <w:sz w:val="22"/>
          <w:szCs w:val="22"/>
        </w:rPr>
        <w:t xml:space="preserve">treated for 7 days with </w:t>
      </w:r>
      <w:r w:rsidRPr="0038499B">
        <w:rPr>
          <w:rFonts w:eastAsia="Malgun Gothic"/>
          <w:color w:val="000000" w:themeColor="text1"/>
          <w:sz w:val="22"/>
          <w:szCs w:val="22"/>
        </w:rPr>
        <w:t>ISO/Ca</w:t>
      </w:r>
      <w:r w:rsidRPr="0038499B">
        <w:rPr>
          <w:rFonts w:eastAsia="Malgun Gothic"/>
          <w:color w:val="000000" w:themeColor="text1"/>
          <w:sz w:val="22"/>
          <w:szCs w:val="22"/>
          <w:vertAlign w:val="superscript"/>
        </w:rPr>
        <w:t>2+</w:t>
      </w:r>
      <w:r>
        <w:rPr>
          <w:rFonts w:eastAsia="Malgun Gothic"/>
          <w:bCs/>
          <w:color w:val="000000" w:themeColor="text1"/>
          <w:sz w:val="22"/>
          <w:szCs w:val="22"/>
        </w:rPr>
        <w:t xml:space="preserve">, </w:t>
      </w:r>
      <w:r w:rsidRPr="00AC572F">
        <w:rPr>
          <w:rFonts w:eastAsia="Malgun Gothic"/>
          <w:bCs/>
          <w:color w:val="000000" w:themeColor="text1"/>
          <w:sz w:val="22"/>
          <w:szCs w:val="22"/>
        </w:rPr>
        <w:t>suggesting healthy CMs</w:t>
      </w:r>
      <w:r>
        <w:rPr>
          <w:rFonts w:eastAsia="Malgun Gothic"/>
          <w:bCs/>
          <w:color w:val="000000" w:themeColor="text1"/>
          <w:sz w:val="22"/>
          <w:szCs w:val="22"/>
        </w:rPr>
        <w:t>,</w:t>
      </w:r>
      <w:r w:rsidRPr="00AC572F">
        <w:rPr>
          <w:rFonts w:eastAsia="Malgun Gothic"/>
          <w:bCs/>
          <w:color w:val="000000" w:themeColor="text1"/>
          <w:sz w:val="22"/>
          <w:szCs w:val="22"/>
        </w:rPr>
        <w:t xml:space="preserve"> </w:t>
      </w:r>
      <w:r>
        <w:rPr>
          <w:rFonts w:eastAsia="Malgun Gothic"/>
          <w:bCs/>
          <w:color w:val="000000" w:themeColor="text1"/>
          <w:sz w:val="22"/>
          <w:szCs w:val="22"/>
        </w:rPr>
        <w:t>yet that were also swollen with enlarged nuclei</w:t>
      </w:r>
      <w:r w:rsidRPr="00AC572F">
        <w:rPr>
          <w:rFonts w:eastAsia="Malgun Gothic"/>
          <w:bCs/>
          <w:color w:val="000000" w:themeColor="text1"/>
          <w:sz w:val="22"/>
          <w:szCs w:val="22"/>
        </w:rPr>
        <w:t xml:space="preserve"> (</w:t>
      </w:r>
      <w:r>
        <w:rPr>
          <w:rFonts w:eastAsia="Malgun Gothic"/>
          <w:b/>
          <w:bCs/>
          <w:color w:val="000000" w:themeColor="text1"/>
          <w:sz w:val="22"/>
          <w:szCs w:val="22"/>
        </w:rPr>
        <w:t>f</w:t>
      </w:r>
      <w:r w:rsidRPr="00AC572F">
        <w:rPr>
          <w:rFonts w:eastAsia="Malgun Gothic"/>
          <w:b/>
          <w:bCs/>
          <w:color w:val="000000" w:themeColor="text1"/>
          <w:sz w:val="22"/>
          <w:szCs w:val="22"/>
        </w:rPr>
        <w:t xml:space="preserve">ig. </w:t>
      </w:r>
      <w:r>
        <w:rPr>
          <w:rFonts w:eastAsia="Malgun Gothic"/>
          <w:b/>
          <w:bCs/>
          <w:color w:val="000000" w:themeColor="text1"/>
          <w:sz w:val="22"/>
          <w:szCs w:val="22"/>
        </w:rPr>
        <w:t>S</w:t>
      </w:r>
      <w:r w:rsidRPr="00AC572F">
        <w:rPr>
          <w:rFonts w:eastAsia="Malgun Gothic"/>
          <w:b/>
          <w:bCs/>
          <w:color w:val="000000" w:themeColor="text1"/>
          <w:sz w:val="22"/>
          <w:szCs w:val="22"/>
        </w:rPr>
        <w:t>9B</w:t>
      </w:r>
      <w:r w:rsidRPr="00AC572F">
        <w:rPr>
          <w:rFonts w:eastAsia="Malgun Gothic"/>
          <w:bCs/>
          <w:color w:val="000000" w:themeColor="text1"/>
          <w:sz w:val="22"/>
          <w:szCs w:val="22"/>
        </w:rPr>
        <w:t>)</w:t>
      </w:r>
      <w:r>
        <w:rPr>
          <w:rFonts w:eastAsia="Malgun Gothic"/>
          <w:bCs/>
          <w:color w:val="000000" w:themeColor="text1"/>
          <w:sz w:val="22"/>
          <w:szCs w:val="22"/>
        </w:rPr>
        <w:t>, suggesting that these cells were in the early stages of necrosis</w:t>
      </w:r>
      <w:r w:rsidRPr="00AC572F">
        <w:rPr>
          <w:rFonts w:eastAsia="Malgun Gothic"/>
          <w:bCs/>
          <w:color w:val="000000" w:themeColor="text1"/>
          <w:sz w:val="22"/>
          <w:szCs w:val="22"/>
        </w:rPr>
        <w:t>.</w:t>
      </w:r>
      <w:r w:rsidRPr="00AC572F">
        <w:rPr>
          <w:rFonts w:eastAsia="Malgun Gothic"/>
          <w:b/>
          <w:bCs/>
          <w:color w:val="000000" w:themeColor="text1"/>
          <w:sz w:val="22"/>
          <w:szCs w:val="22"/>
        </w:rPr>
        <w:t xml:space="preserve"> </w:t>
      </w:r>
      <w:r>
        <w:rPr>
          <w:rFonts w:eastAsia="Malgun Gothic"/>
          <w:color w:val="000000" w:themeColor="text1"/>
          <w:sz w:val="22"/>
          <w:szCs w:val="22"/>
        </w:rPr>
        <w:t>These results are consistent with the lack of a</w:t>
      </w:r>
      <w:r w:rsidRPr="00AC572F">
        <w:rPr>
          <w:rFonts w:eastAsia="Malgun Gothic"/>
          <w:color w:val="000000" w:themeColor="text1"/>
          <w:sz w:val="22"/>
          <w:szCs w:val="22"/>
        </w:rPr>
        <w:t xml:space="preserve"> </w:t>
      </w:r>
      <w:r>
        <w:rPr>
          <w:rFonts w:eastAsia="Malgun Gothic"/>
          <w:color w:val="000000" w:themeColor="text1"/>
          <w:sz w:val="22"/>
          <w:szCs w:val="22"/>
        </w:rPr>
        <w:t>change</w:t>
      </w:r>
      <w:r w:rsidRPr="00AC572F">
        <w:rPr>
          <w:rFonts w:eastAsia="Malgun Gothic"/>
          <w:color w:val="000000" w:themeColor="text1"/>
          <w:sz w:val="22"/>
          <w:szCs w:val="22"/>
        </w:rPr>
        <w:t xml:space="preserve"> in </w:t>
      </w:r>
      <w:r>
        <w:rPr>
          <w:rFonts w:eastAsia="Malgun Gothic"/>
          <w:color w:val="000000" w:themeColor="text1"/>
          <w:sz w:val="22"/>
          <w:szCs w:val="22"/>
        </w:rPr>
        <w:t xml:space="preserve">the proportion of </w:t>
      </w:r>
      <w:r w:rsidRPr="00AC572F">
        <w:rPr>
          <w:rFonts w:eastAsia="Malgun Gothic"/>
          <w:color w:val="000000" w:themeColor="text1"/>
          <w:sz w:val="22"/>
          <w:szCs w:val="22"/>
        </w:rPr>
        <w:t>necro</w:t>
      </w:r>
      <w:r>
        <w:rPr>
          <w:rFonts w:eastAsia="Malgun Gothic"/>
          <w:color w:val="000000" w:themeColor="text1"/>
          <w:sz w:val="22"/>
          <w:szCs w:val="22"/>
        </w:rPr>
        <w:t>tic cells</w:t>
      </w:r>
      <w:r w:rsidRPr="00AC572F">
        <w:rPr>
          <w:rFonts w:eastAsia="Malgun Gothic"/>
          <w:color w:val="000000" w:themeColor="text1"/>
          <w:sz w:val="22"/>
          <w:szCs w:val="22"/>
        </w:rPr>
        <w:t xml:space="preserve"> </w:t>
      </w:r>
      <w:r>
        <w:rPr>
          <w:rFonts w:eastAsia="Malgun Gothic"/>
          <w:color w:val="000000" w:themeColor="text1"/>
          <w:sz w:val="22"/>
          <w:szCs w:val="22"/>
        </w:rPr>
        <w:t>based on positivity for propidium iodide and negativity for annexin V, which are indicators of later stages of necrosis</w:t>
      </w:r>
      <w:r w:rsidRPr="00AC572F">
        <w:rPr>
          <w:rFonts w:eastAsia="Malgun Gothic"/>
          <w:color w:val="000000" w:themeColor="text1"/>
          <w:sz w:val="22"/>
          <w:szCs w:val="22"/>
        </w:rPr>
        <w:t xml:space="preserve"> </w:t>
      </w:r>
      <w:r w:rsidR="00202F98">
        <w:rPr>
          <w:rFonts w:eastAsia="Malgun Gothic"/>
          <w:color w:val="000000" w:themeColor="text1"/>
          <w:sz w:val="22"/>
          <w:szCs w:val="22"/>
        </w:rPr>
        <w:t>(17)</w:t>
      </w:r>
      <w:r>
        <w:rPr>
          <w:rFonts w:eastAsia="Malgun Gothic"/>
          <w:color w:val="000000" w:themeColor="text1"/>
          <w:sz w:val="22"/>
          <w:szCs w:val="22"/>
        </w:rPr>
        <w:t xml:space="preserve"> </w:t>
      </w:r>
      <w:r w:rsidRPr="00AC572F">
        <w:rPr>
          <w:rFonts w:eastAsia="Malgun Gothic"/>
          <w:color w:val="000000" w:themeColor="text1"/>
          <w:sz w:val="22"/>
          <w:szCs w:val="22"/>
        </w:rPr>
        <w:t>(</w:t>
      </w:r>
      <w:r>
        <w:rPr>
          <w:rFonts w:eastAsia="Malgun Gothic"/>
          <w:b/>
          <w:color w:val="000000" w:themeColor="text1"/>
          <w:sz w:val="22"/>
          <w:szCs w:val="22"/>
        </w:rPr>
        <w:t>f</w:t>
      </w:r>
      <w:r w:rsidRPr="00AC572F">
        <w:rPr>
          <w:rFonts w:eastAsia="Malgun Gothic"/>
          <w:b/>
          <w:color w:val="000000" w:themeColor="text1"/>
          <w:sz w:val="22"/>
          <w:szCs w:val="22"/>
        </w:rPr>
        <w:t xml:space="preserve">ig. </w:t>
      </w:r>
      <w:r>
        <w:rPr>
          <w:rFonts w:eastAsia="Malgun Gothic"/>
          <w:b/>
          <w:color w:val="000000" w:themeColor="text1"/>
          <w:sz w:val="22"/>
          <w:szCs w:val="22"/>
        </w:rPr>
        <w:t>S</w:t>
      </w:r>
      <w:r w:rsidRPr="00AC572F">
        <w:rPr>
          <w:rFonts w:eastAsia="Malgun Gothic"/>
          <w:b/>
          <w:color w:val="000000" w:themeColor="text1"/>
          <w:sz w:val="22"/>
          <w:szCs w:val="22"/>
        </w:rPr>
        <w:t>8</w:t>
      </w:r>
      <w:r>
        <w:rPr>
          <w:rFonts w:eastAsia="Malgun Gothic"/>
          <w:b/>
          <w:color w:val="000000" w:themeColor="text1"/>
          <w:sz w:val="22"/>
          <w:szCs w:val="22"/>
        </w:rPr>
        <w:t>G</w:t>
      </w:r>
      <w:r w:rsidRPr="00AC572F">
        <w:rPr>
          <w:rFonts w:eastAsia="Malgun Gothic"/>
          <w:color w:val="000000" w:themeColor="text1"/>
          <w:sz w:val="22"/>
          <w:szCs w:val="22"/>
        </w:rPr>
        <w:t>)</w:t>
      </w:r>
      <w:r>
        <w:rPr>
          <w:rFonts w:eastAsia="Malgun Gothic"/>
          <w:color w:val="000000" w:themeColor="text1"/>
          <w:sz w:val="22"/>
          <w:szCs w:val="22"/>
        </w:rPr>
        <w:t>.</w:t>
      </w:r>
      <w:r w:rsidRPr="00AC572F">
        <w:rPr>
          <w:rFonts w:eastAsia="Malgun Gothic"/>
          <w:color w:val="000000" w:themeColor="text1"/>
          <w:sz w:val="22"/>
          <w:szCs w:val="22"/>
        </w:rPr>
        <w:t xml:space="preserve"> </w:t>
      </w:r>
      <w:r>
        <w:rPr>
          <w:rFonts w:eastAsia="Malgun Gothic"/>
          <w:color w:val="000000" w:themeColor="text1"/>
          <w:sz w:val="22"/>
          <w:szCs w:val="22"/>
        </w:rPr>
        <w:t xml:space="preserve">We also detected </w:t>
      </w:r>
      <w:r w:rsidRPr="008F3606">
        <w:rPr>
          <w:rFonts w:eastAsia="Malgun Gothic"/>
          <w:bCs/>
          <w:i/>
          <w:color w:val="000000" w:themeColor="text1"/>
          <w:sz w:val="22"/>
          <w:szCs w:val="22"/>
        </w:rPr>
        <w:t>Dsg2</w:t>
      </w:r>
      <w:r w:rsidRPr="008F3606">
        <w:rPr>
          <w:rFonts w:eastAsia="Malgun Gothic"/>
          <w:bCs/>
          <w:color w:val="000000" w:themeColor="text1"/>
          <w:sz w:val="22"/>
          <w:szCs w:val="22"/>
          <w:vertAlign w:val="superscript"/>
        </w:rPr>
        <w:t>mut/</w:t>
      </w:r>
      <w:proofErr w:type="spellStart"/>
      <w:r w:rsidRPr="008F3606">
        <w:rPr>
          <w:rFonts w:eastAsia="Malgun Gothic"/>
          <w:bCs/>
          <w:color w:val="000000" w:themeColor="text1"/>
          <w:sz w:val="22"/>
          <w:szCs w:val="22"/>
          <w:vertAlign w:val="superscript"/>
        </w:rPr>
        <w:t>mut</w:t>
      </w:r>
      <w:proofErr w:type="spellEnd"/>
      <w:r w:rsidRPr="008F3606">
        <w:rPr>
          <w:rFonts w:eastAsia="Malgun Gothic"/>
          <w:color w:val="000000" w:themeColor="text1"/>
          <w:sz w:val="22"/>
          <w:szCs w:val="22"/>
        </w:rPr>
        <w:t xml:space="preserve"> ES-CMs stimulated with ISO/Ca</w:t>
      </w:r>
      <w:r w:rsidRPr="008F3606">
        <w:rPr>
          <w:rFonts w:eastAsia="Malgun Gothic"/>
          <w:color w:val="000000" w:themeColor="text1"/>
          <w:sz w:val="22"/>
          <w:szCs w:val="22"/>
          <w:vertAlign w:val="superscript"/>
        </w:rPr>
        <w:t>2+</w:t>
      </w:r>
      <w:r>
        <w:rPr>
          <w:rFonts w:eastAsia="Malgun Gothic"/>
          <w:color w:val="000000" w:themeColor="text1"/>
          <w:sz w:val="22"/>
          <w:szCs w:val="22"/>
          <w:vertAlign w:val="superscript"/>
        </w:rPr>
        <w:t xml:space="preserve"> </w:t>
      </w:r>
      <w:r>
        <w:rPr>
          <w:rFonts w:eastAsia="Malgun Gothic"/>
          <w:color w:val="000000" w:themeColor="text1"/>
          <w:sz w:val="22"/>
          <w:szCs w:val="22"/>
        </w:rPr>
        <w:t>that had morphologies consistent with apoptosis (</w:t>
      </w:r>
      <w:r w:rsidRPr="00C32CF4">
        <w:rPr>
          <w:rFonts w:eastAsia="Malgun Gothic"/>
          <w:b/>
          <w:bCs/>
          <w:color w:val="000000" w:themeColor="text1"/>
          <w:sz w:val="22"/>
          <w:szCs w:val="22"/>
        </w:rPr>
        <w:t>fig. S9A</w:t>
      </w:r>
      <w:r>
        <w:rPr>
          <w:rFonts w:eastAsia="Malgun Gothic"/>
          <w:color w:val="000000" w:themeColor="text1"/>
          <w:sz w:val="22"/>
          <w:szCs w:val="22"/>
        </w:rPr>
        <w:t>). Conversely, WT ES-CMs subjected to the same conditions exhibited little to null AIF and DAPI colocalization, prominent HMGB1 nuclear localization, and normal striation of cardiac troponin (</w:t>
      </w:r>
      <w:r w:rsidRPr="00C32CF4">
        <w:rPr>
          <w:rFonts w:eastAsia="Malgun Gothic"/>
          <w:b/>
          <w:bCs/>
          <w:color w:val="000000" w:themeColor="text1"/>
          <w:sz w:val="22"/>
          <w:szCs w:val="22"/>
        </w:rPr>
        <w:t>fig. S9A, B</w:t>
      </w:r>
      <w:r>
        <w:rPr>
          <w:rFonts w:eastAsia="Malgun Gothic"/>
          <w:color w:val="000000" w:themeColor="text1"/>
          <w:sz w:val="22"/>
          <w:szCs w:val="22"/>
        </w:rPr>
        <w:t xml:space="preserve">), indicative of healthy cells. </w:t>
      </w:r>
    </w:p>
    <w:p w14:paraId="0337EBF3" w14:textId="77777777" w:rsidR="0053753B" w:rsidRPr="00AC572F" w:rsidRDefault="0053753B" w:rsidP="001B4A24">
      <w:pPr>
        <w:spacing w:line="480" w:lineRule="auto"/>
        <w:ind w:firstLine="720"/>
        <w:jc w:val="both"/>
        <w:rPr>
          <w:rFonts w:eastAsia="Malgun Gothic"/>
          <w:color w:val="000000" w:themeColor="text1"/>
          <w:sz w:val="22"/>
          <w:szCs w:val="22"/>
        </w:rPr>
      </w:pPr>
      <w:r>
        <w:rPr>
          <w:rFonts w:eastAsia="Malgun Gothic"/>
          <w:color w:val="000000" w:themeColor="text1"/>
          <w:sz w:val="22"/>
          <w:szCs w:val="22"/>
        </w:rPr>
        <w:t xml:space="preserve">Collectively, these results indicated that AIF-TAT prevented the interaction of AIF with PPIA and nuclear translocation of AIF. Consequently, AIF-TAT reduced both necrotic cells death (HMGB1 release </w:t>
      </w:r>
      <w:r>
        <w:rPr>
          <w:rFonts w:eastAsia="Malgun Gothic"/>
          <w:color w:val="000000" w:themeColor="text1"/>
          <w:sz w:val="22"/>
          <w:szCs w:val="22"/>
        </w:rPr>
        <w:lastRenderedPageBreak/>
        <w:t>from the nucleus) and apoptotic cell death. T</w:t>
      </w:r>
      <w:r w:rsidRPr="00AC572F">
        <w:rPr>
          <w:rFonts w:eastAsia="Malgun Gothic"/>
          <w:color w:val="000000" w:themeColor="text1"/>
          <w:sz w:val="22"/>
          <w:szCs w:val="22"/>
        </w:rPr>
        <w:t>hese data indicate</w:t>
      </w:r>
      <w:r>
        <w:rPr>
          <w:rFonts w:eastAsia="Malgun Gothic"/>
          <w:color w:val="000000" w:themeColor="text1"/>
          <w:sz w:val="22"/>
          <w:szCs w:val="22"/>
        </w:rPr>
        <w:t>d</w:t>
      </w:r>
      <w:r w:rsidRPr="00AC572F">
        <w:rPr>
          <w:rFonts w:eastAsia="Malgun Gothic"/>
          <w:color w:val="000000" w:themeColor="text1"/>
          <w:sz w:val="22"/>
          <w:szCs w:val="22"/>
        </w:rPr>
        <w:t xml:space="preserve"> that AIF plays a role in </w:t>
      </w:r>
      <w:r>
        <w:rPr>
          <w:rFonts w:eastAsia="Malgun Gothic"/>
          <w:color w:val="000000" w:themeColor="text1"/>
          <w:sz w:val="22"/>
          <w:szCs w:val="22"/>
        </w:rPr>
        <w:t xml:space="preserve">calcium-induced, </w:t>
      </w:r>
      <w:r w:rsidRPr="00AC572F">
        <w:rPr>
          <w:rFonts w:eastAsia="Malgun Gothic"/>
          <w:color w:val="000000" w:themeColor="text1"/>
          <w:sz w:val="22"/>
          <w:szCs w:val="22"/>
        </w:rPr>
        <w:t xml:space="preserve">caspase-independent </w:t>
      </w:r>
      <w:r>
        <w:rPr>
          <w:rFonts w:eastAsia="Malgun Gothic"/>
          <w:color w:val="000000" w:themeColor="text1"/>
          <w:sz w:val="22"/>
          <w:szCs w:val="22"/>
        </w:rPr>
        <w:t>cell death.</w:t>
      </w:r>
    </w:p>
    <w:p w14:paraId="13636D19" w14:textId="77777777" w:rsidR="0053753B" w:rsidRDefault="0053753B" w:rsidP="001B4A24">
      <w:pPr>
        <w:spacing w:line="480" w:lineRule="auto"/>
        <w:mirrorIndents/>
        <w:rPr>
          <w:rFonts w:eastAsia="Malgun Gothic"/>
          <w:b/>
          <w:bCs/>
          <w:color w:val="000000" w:themeColor="text1"/>
          <w:sz w:val="22"/>
          <w:szCs w:val="22"/>
        </w:rPr>
      </w:pPr>
    </w:p>
    <w:p w14:paraId="685D04D0" w14:textId="77777777" w:rsidR="0053753B" w:rsidRPr="00AC572F" w:rsidRDefault="0053753B" w:rsidP="001B4A24">
      <w:pPr>
        <w:spacing w:line="480" w:lineRule="auto"/>
        <w:mirrorIndents/>
        <w:rPr>
          <w:rFonts w:eastAsia="Malgun Gothic"/>
          <w:bCs/>
          <w:color w:val="000000" w:themeColor="text1"/>
          <w:sz w:val="22"/>
          <w:szCs w:val="22"/>
        </w:rPr>
      </w:pPr>
      <w:r w:rsidRPr="00AC572F">
        <w:rPr>
          <w:rFonts w:eastAsia="Malgun Gothic"/>
          <w:b/>
          <w:bCs/>
          <w:color w:val="000000" w:themeColor="text1"/>
          <w:sz w:val="22"/>
          <w:szCs w:val="22"/>
        </w:rPr>
        <w:t xml:space="preserve">Discussion </w:t>
      </w:r>
    </w:p>
    <w:p w14:paraId="538EA143" w14:textId="7A4864C3" w:rsidR="0053753B" w:rsidRPr="00AC572F" w:rsidRDefault="0053753B" w:rsidP="001B4A24">
      <w:pPr>
        <w:spacing w:line="480" w:lineRule="auto"/>
        <w:ind w:firstLine="720"/>
        <w:jc w:val="both"/>
        <w:rPr>
          <w:rFonts w:eastAsia="Malgun Gothic"/>
          <w:bCs/>
          <w:color w:val="000000" w:themeColor="text1"/>
          <w:sz w:val="22"/>
          <w:szCs w:val="22"/>
        </w:rPr>
      </w:pPr>
      <w:r w:rsidRPr="00AC572F">
        <w:rPr>
          <w:rStyle w:val="CommentReference"/>
          <w:rFonts w:eastAsia="Malgun Gothic"/>
          <w:color w:val="000000" w:themeColor="text1"/>
          <w:sz w:val="22"/>
          <w:szCs w:val="22"/>
        </w:rPr>
        <w:t xml:space="preserve">In all cardiomyopathies, regardless of etiology, myocyte death is a </w:t>
      </w:r>
      <w:r>
        <w:rPr>
          <w:rStyle w:val="CommentReference"/>
          <w:rFonts w:eastAsia="Malgun Gothic"/>
          <w:color w:val="000000" w:themeColor="text1"/>
          <w:sz w:val="22"/>
          <w:szCs w:val="22"/>
        </w:rPr>
        <w:t>major</w:t>
      </w:r>
      <w:r w:rsidRPr="00AC572F">
        <w:rPr>
          <w:rStyle w:val="CommentReference"/>
          <w:rFonts w:eastAsia="Malgun Gothic"/>
          <w:color w:val="000000" w:themeColor="text1"/>
          <w:sz w:val="22"/>
          <w:szCs w:val="22"/>
        </w:rPr>
        <w:t xml:space="preserve"> determinant of cardiac dysfunction and </w:t>
      </w:r>
      <w:r>
        <w:rPr>
          <w:rStyle w:val="CommentReference"/>
          <w:rFonts w:eastAsia="Malgun Gothic"/>
          <w:color w:val="000000" w:themeColor="text1"/>
          <w:sz w:val="22"/>
          <w:szCs w:val="22"/>
        </w:rPr>
        <w:t>heart failure</w:t>
      </w:r>
      <w:r w:rsidRPr="00AC572F">
        <w:rPr>
          <w:rStyle w:val="CommentReference"/>
          <w:rFonts w:eastAsia="Malgun Gothic"/>
          <w:color w:val="000000" w:themeColor="text1"/>
          <w:sz w:val="22"/>
          <w:szCs w:val="22"/>
        </w:rPr>
        <w:t xml:space="preserve"> </w:t>
      </w:r>
      <w:r w:rsidR="00202F98">
        <w:rPr>
          <w:rStyle w:val="CommentReference"/>
          <w:rFonts w:eastAsia="Malgun Gothic"/>
          <w:color w:val="000000" w:themeColor="text1"/>
          <w:sz w:val="22"/>
          <w:szCs w:val="22"/>
        </w:rPr>
        <w:t>(67)</w:t>
      </w:r>
      <w:r w:rsidRPr="00AC572F">
        <w:rPr>
          <w:rStyle w:val="CommentReference"/>
          <w:rFonts w:eastAsia="Malgun Gothic"/>
          <w:color w:val="000000" w:themeColor="text1"/>
          <w:sz w:val="22"/>
          <w:szCs w:val="22"/>
        </w:rPr>
        <w:t>. In ACM, exercise can increase the risk of pathological progression</w:t>
      </w:r>
      <w:r>
        <w:rPr>
          <w:rStyle w:val="CommentReference"/>
          <w:rFonts w:eastAsia="Malgun Gothic"/>
          <w:color w:val="000000" w:themeColor="text1"/>
          <w:sz w:val="22"/>
          <w:szCs w:val="22"/>
        </w:rPr>
        <w:t xml:space="preserve"> and </w:t>
      </w:r>
      <w:r w:rsidRPr="00AC572F">
        <w:rPr>
          <w:rStyle w:val="CommentReference"/>
          <w:rFonts w:eastAsia="Malgun Gothic"/>
          <w:color w:val="000000" w:themeColor="text1"/>
          <w:sz w:val="22"/>
          <w:szCs w:val="22"/>
        </w:rPr>
        <w:t>SCD. Our study uncover</w:t>
      </w:r>
      <w:r>
        <w:rPr>
          <w:rStyle w:val="CommentReference"/>
          <w:rFonts w:eastAsia="Malgun Gothic"/>
          <w:color w:val="000000" w:themeColor="text1"/>
          <w:sz w:val="22"/>
          <w:szCs w:val="22"/>
        </w:rPr>
        <w:t>ed</w:t>
      </w:r>
      <w:r w:rsidRPr="00AC572F">
        <w:rPr>
          <w:rStyle w:val="CommentReference"/>
          <w:rFonts w:eastAsia="Malgun Gothic"/>
          <w:color w:val="000000" w:themeColor="text1"/>
          <w:sz w:val="22"/>
          <w:szCs w:val="22"/>
        </w:rPr>
        <w:t xml:space="preserve"> four previously unrecognized mechanisms accounting for exercise-triggered myocyte </w:t>
      </w:r>
      <w:r>
        <w:rPr>
          <w:rStyle w:val="CommentReference"/>
          <w:rFonts w:eastAsia="Malgun Gothic"/>
          <w:color w:val="000000" w:themeColor="text1"/>
          <w:sz w:val="22"/>
          <w:szCs w:val="22"/>
        </w:rPr>
        <w:t>cell death</w:t>
      </w:r>
      <w:r w:rsidRPr="00A9263C">
        <w:rPr>
          <w:rStyle w:val="CommentReference"/>
          <w:rFonts w:eastAsia="Malgun Gothic"/>
          <w:color w:val="000000" w:themeColor="text1"/>
          <w:sz w:val="22"/>
          <w:szCs w:val="22"/>
        </w:rPr>
        <w:t xml:space="preserve"> </w:t>
      </w:r>
      <w:r w:rsidRPr="00AC572F">
        <w:rPr>
          <w:rStyle w:val="CommentReference"/>
          <w:rFonts w:eastAsia="Malgun Gothic"/>
          <w:color w:val="000000" w:themeColor="text1"/>
          <w:sz w:val="22"/>
          <w:szCs w:val="22"/>
        </w:rPr>
        <w:t>in ACM: Ca</w:t>
      </w:r>
      <w:r w:rsidRPr="00AC572F">
        <w:rPr>
          <w:rStyle w:val="CommentReference"/>
          <w:rFonts w:eastAsia="Malgun Gothic"/>
          <w:color w:val="000000" w:themeColor="text1"/>
          <w:sz w:val="22"/>
          <w:szCs w:val="22"/>
          <w:vertAlign w:val="superscript"/>
        </w:rPr>
        <w:t>2+</w:t>
      </w:r>
      <w:r>
        <w:rPr>
          <w:rStyle w:val="CommentReference"/>
          <w:rFonts w:eastAsia="Malgun Gothic"/>
          <w:color w:val="000000" w:themeColor="text1"/>
          <w:sz w:val="22"/>
          <w:szCs w:val="22"/>
        </w:rPr>
        <w:t xml:space="preserve"> </w:t>
      </w:r>
      <w:r w:rsidRPr="00AC572F">
        <w:rPr>
          <w:rStyle w:val="CommentReference"/>
          <w:rFonts w:eastAsia="Malgun Gothic"/>
          <w:color w:val="000000" w:themeColor="text1"/>
          <w:sz w:val="22"/>
          <w:szCs w:val="22"/>
        </w:rPr>
        <w:t xml:space="preserve">overload </w:t>
      </w:r>
      <w:r>
        <w:rPr>
          <w:rStyle w:val="CommentReference"/>
          <w:rFonts w:eastAsia="Malgun Gothic"/>
          <w:color w:val="000000" w:themeColor="text1"/>
          <w:sz w:val="22"/>
          <w:szCs w:val="22"/>
        </w:rPr>
        <w:t>or</w:t>
      </w:r>
      <w:r w:rsidRPr="00AC572F">
        <w:rPr>
          <w:rStyle w:val="CommentReference"/>
          <w:rFonts w:eastAsia="Malgun Gothic"/>
          <w:color w:val="000000" w:themeColor="text1"/>
          <w:sz w:val="22"/>
          <w:szCs w:val="22"/>
        </w:rPr>
        <w:t xml:space="preserve"> </w:t>
      </w:r>
      <w:r>
        <w:rPr>
          <w:rStyle w:val="CommentReference"/>
          <w:rFonts w:eastAsia="Malgun Gothic"/>
          <w:color w:val="000000" w:themeColor="text1"/>
          <w:sz w:val="22"/>
          <w:szCs w:val="22"/>
        </w:rPr>
        <w:t>low</w:t>
      </w:r>
      <w:r w:rsidRPr="00AC572F">
        <w:rPr>
          <w:rStyle w:val="CommentReference"/>
          <w:rFonts w:eastAsia="Malgun Gothic"/>
          <w:color w:val="000000" w:themeColor="text1"/>
          <w:sz w:val="22"/>
          <w:szCs w:val="22"/>
        </w:rPr>
        <w:t xml:space="preserve"> CAST </w:t>
      </w:r>
      <w:r>
        <w:rPr>
          <w:rStyle w:val="CommentReference"/>
          <w:rFonts w:eastAsia="Malgun Gothic"/>
          <w:color w:val="000000" w:themeColor="text1"/>
          <w:sz w:val="22"/>
          <w:szCs w:val="22"/>
        </w:rPr>
        <w:t>abundance are</w:t>
      </w:r>
      <w:r w:rsidRPr="00AC572F">
        <w:rPr>
          <w:rStyle w:val="CommentReference"/>
          <w:rFonts w:eastAsia="Malgun Gothic"/>
          <w:color w:val="000000" w:themeColor="text1"/>
          <w:sz w:val="22"/>
          <w:szCs w:val="22"/>
        </w:rPr>
        <w:t xml:space="preserve"> associated with (a) </w:t>
      </w:r>
      <w:r>
        <w:rPr>
          <w:rStyle w:val="CommentReference"/>
          <w:rFonts w:eastAsia="Malgun Gothic"/>
          <w:color w:val="000000" w:themeColor="text1"/>
          <w:sz w:val="22"/>
          <w:szCs w:val="22"/>
        </w:rPr>
        <w:t>increased</w:t>
      </w:r>
      <w:r w:rsidRPr="00AC572F">
        <w:rPr>
          <w:rStyle w:val="CommentReference"/>
          <w:rFonts w:eastAsia="Malgun Gothic"/>
          <w:color w:val="000000" w:themeColor="text1"/>
          <w:sz w:val="22"/>
          <w:szCs w:val="22"/>
        </w:rPr>
        <w:t xml:space="preserve"> total and active CAPN1 </w:t>
      </w:r>
      <w:r>
        <w:rPr>
          <w:rStyle w:val="CommentReference"/>
          <w:rFonts w:eastAsia="Malgun Gothic"/>
          <w:color w:val="000000" w:themeColor="text1"/>
          <w:sz w:val="22"/>
          <w:szCs w:val="22"/>
        </w:rPr>
        <w:t>amounts</w:t>
      </w:r>
      <w:r w:rsidRPr="00AC572F">
        <w:rPr>
          <w:rStyle w:val="CommentReference"/>
          <w:rFonts w:eastAsia="Malgun Gothic"/>
          <w:color w:val="000000" w:themeColor="text1"/>
          <w:sz w:val="22"/>
          <w:szCs w:val="22"/>
        </w:rPr>
        <w:t xml:space="preserve">; (b) perturbed </w:t>
      </w:r>
      <w:r>
        <w:rPr>
          <w:rStyle w:val="CommentReference"/>
          <w:rFonts w:eastAsia="Malgun Gothic"/>
          <w:color w:val="000000" w:themeColor="text1"/>
          <w:sz w:val="22"/>
          <w:szCs w:val="22"/>
        </w:rPr>
        <w:t>MMP</w:t>
      </w:r>
      <w:r w:rsidRPr="00AC572F">
        <w:rPr>
          <w:rStyle w:val="CommentReference"/>
          <w:rFonts w:eastAsia="Malgun Gothic"/>
          <w:color w:val="000000" w:themeColor="text1"/>
          <w:sz w:val="22"/>
          <w:szCs w:val="22"/>
        </w:rPr>
        <w:t xml:space="preserve"> and redox </w:t>
      </w:r>
      <w:r>
        <w:rPr>
          <w:rStyle w:val="CommentReference"/>
          <w:rFonts w:eastAsia="Malgun Gothic"/>
          <w:color w:val="000000" w:themeColor="text1"/>
          <w:sz w:val="22"/>
          <w:szCs w:val="22"/>
        </w:rPr>
        <w:t>regulation</w:t>
      </w:r>
      <w:r w:rsidRPr="00AC572F">
        <w:rPr>
          <w:rStyle w:val="CommentReference"/>
          <w:rFonts w:eastAsia="Malgun Gothic"/>
          <w:color w:val="000000" w:themeColor="text1"/>
          <w:sz w:val="22"/>
          <w:szCs w:val="22"/>
        </w:rPr>
        <w:t xml:space="preserve">, (c) CAPN1-dependent cleavage </w:t>
      </w:r>
      <w:r>
        <w:rPr>
          <w:rStyle w:val="CommentReference"/>
          <w:rFonts w:eastAsia="Malgun Gothic"/>
          <w:color w:val="000000" w:themeColor="text1"/>
          <w:sz w:val="22"/>
          <w:szCs w:val="22"/>
        </w:rPr>
        <w:t>of AIF and</w:t>
      </w:r>
      <w:r w:rsidRPr="00AC572F">
        <w:rPr>
          <w:rStyle w:val="CommentReference"/>
          <w:rFonts w:eastAsia="Malgun Gothic"/>
          <w:color w:val="000000" w:themeColor="text1"/>
          <w:sz w:val="22"/>
          <w:szCs w:val="22"/>
        </w:rPr>
        <w:t xml:space="preserve"> oxidiz</w:t>
      </w:r>
      <w:r>
        <w:rPr>
          <w:rStyle w:val="CommentReference"/>
          <w:rFonts w:eastAsia="Malgun Gothic"/>
          <w:color w:val="000000" w:themeColor="text1"/>
          <w:sz w:val="22"/>
          <w:szCs w:val="22"/>
        </w:rPr>
        <w:t xml:space="preserve">ation of </w:t>
      </w:r>
      <w:proofErr w:type="spellStart"/>
      <w:r w:rsidRPr="00AC572F">
        <w:rPr>
          <w:rStyle w:val="CommentReference"/>
          <w:rFonts w:eastAsia="Malgun Gothic"/>
          <w:color w:val="000000" w:themeColor="text1"/>
          <w:sz w:val="22"/>
          <w:szCs w:val="22"/>
        </w:rPr>
        <w:t>tAIF</w:t>
      </w:r>
      <w:proofErr w:type="spellEnd"/>
      <w:r>
        <w:rPr>
          <w:rStyle w:val="CommentReference"/>
          <w:rFonts w:eastAsia="Malgun Gothic"/>
          <w:color w:val="000000" w:themeColor="text1"/>
          <w:sz w:val="22"/>
          <w:szCs w:val="22"/>
        </w:rPr>
        <w:t>,</w:t>
      </w:r>
      <w:r w:rsidRPr="00AC572F">
        <w:rPr>
          <w:rStyle w:val="CommentReference"/>
          <w:rFonts w:eastAsia="Malgun Gothic"/>
          <w:color w:val="000000" w:themeColor="text1"/>
          <w:sz w:val="22"/>
          <w:szCs w:val="22"/>
        </w:rPr>
        <w:t xml:space="preserve"> </w:t>
      </w:r>
      <w:r>
        <w:rPr>
          <w:rStyle w:val="CommentReference"/>
          <w:rFonts w:eastAsia="Malgun Gothic"/>
          <w:color w:val="000000" w:themeColor="text1"/>
          <w:sz w:val="22"/>
          <w:szCs w:val="22"/>
        </w:rPr>
        <w:t xml:space="preserve">and (d) PPIA-mediated </w:t>
      </w:r>
      <w:r w:rsidRPr="00AC572F">
        <w:rPr>
          <w:rStyle w:val="CommentReference"/>
          <w:rFonts w:eastAsia="Malgun Gothic"/>
          <w:color w:val="000000" w:themeColor="text1"/>
          <w:sz w:val="22"/>
          <w:szCs w:val="22"/>
        </w:rPr>
        <w:t xml:space="preserve">translocation of </w:t>
      </w:r>
      <w:proofErr w:type="spellStart"/>
      <w:r w:rsidRPr="00AC572F">
        <w:rPr>
          <w:rStyle w:val="CommentReference"/>
          <w:rFonts w:eastAsia="Malgun Gothic"/>
          <w:color w:val="000000" w:themeColor="text1"/>
          <w:sz w:val="22"/>
          <w:szCs w:val="22"/>
        </w:rPr>
        <w:t>tAIF</w:t>
      </w:r>
      <w:proofErr w:type="spellEnd"/>
      <w:r w:rsidRPr="00AC572F">
        <w:rPr>
          <w:rStyle w:val="CommentReference"/>
          <w:rFonts w:eastAsia="Malgun Gothic"/>
          <w:color w:val="000000" w:themeColor="text1"/>
          <w:sz w:val="22"/>
          <w:szCs w:val="22"/>
        </w:rPr>
        <w:t xml:space="preserve"> to the myocyte nucleus</w:t>
      </w:r>
      <w:r>
        <w:rPr>
          <w:rStyle w:val="CommentReference"/>
          <w:rFonts w:eastAsia="Malgun Gothic"/>
          <w:color w:val="000000" w:themeColor="text1"/>
          <w:sz w:val="22"/>
          <w:szCs w:val="22"/>
        </w:rPr>
        <w:t xml:space="preserve">, </w:t>
      </w:r>
      <w:r w:rsidRPr="00AC572F">
        <w:rPr>
          <w:rStyle w:val="CommentReference"/>
          <w:rFonts w:eastAsia="Malgun Gothic"/>
          <w:color w:val="000000" w:themeColor="text1"/>
          <w:sz w:val="22"/>
          <w:szCs w:val="22"/>
        </w:rPr>
        <w:t>resulting in apoptosis and necrotic HMGB1 release.</w:t>
      </w:r>
    </w:p>
    <w:p w14:paraId="21CD714A" w14:textId="5911FBD5" w:rsidR="0053753B" w:rsidRPr="00AC572F" w:rsidRDefault="0053753B" w:rsidP="001B4A24">
      <w:pPr>
        <w:spacing w:line="480" w:lineRule="auto"/>
        <w:jc w:val="both"/>
        <w:rPr>
          <w:rFonts w:eastAsia="Malgun Gothic"/>
          <w:color w:val="000000" w:themeColor="text1"/>
          <w:sz w:val="22"/>
          <w:szCs w:val="22"/>
        </w:rPr>
      </w:pPr>
      <w:r w:rsidRPr="00AC572F">
        <w:rPr>
          <w:rStyle w:val="CommentReference"/>
          <w:rFonts w:eastAsia="Malgun Gothic"/>
          <w:color w:val="000000" w:themeColor="text1"/>
          <w:sz w:val="22"/>
          <w:szCs w:val="22"/>
        </w:rPr>
        <w:tab/>
        <w:t xml:space="preserve">Very low chronic levels of apoptosis are sufficient to cause lethal dilated cardiomyopathy </w:t>
      </w:r>
      <w:r w:rsidR="00202F98">
        <w:rPr>
          <w:rStyle w:val="CommentReference"/>
          <w:rFonts w:eastAsia="Malgun Gothic"/>
          <w:color w:val="000000" w:themeColor="text1"/>
          <w:sz w:val="22"/>
          <w:szCs w:val="22"/>
        </w:rPr>
        <w:t>(67)</w:t>
      </w:r>
      <w:r w:rsidRPr="00AC572F">
        <w:rPr>
          <w:rStyle w:val="CommentReference"/>
          <w:rFonts w:eastAsia="Malgun Gothic"/>
          <w:color w:val="000000" w:themeColor="text1"/>
          <w:sz w:val="22"/>
          <w:szCs w:val="22"/>
        </w:rPr>
        <w:t xml:space="preserve">, and </w:t>
      </w:r>
      <w:r w:rsidRPr="00AC572F">
        <w:rPr>
          <w:rFonts w:eastAsia="Malgun Gothic"/>
          <w:bCs/>
          <w:color w:val="000000" w:themeColor="text1"/>
          <w:sz w:val="22"/>
          <w:szCs w:val="22"/>
        </w:rPr>
        <w:t xml:space="preserve">myocyte cell death is a </w:t>
      </w:r>
      <w:r>
        <w:rPr>
          <w:rFonts w:eastAsia="Malgun Gothic"/>
          <w:bCs/>
          <w:color w:val="000000" w:themeColor="text1"/>
          <w:sz w:val="22"/>
          <w:szCs w:val="22"/>
        </w:rPr>
        <w:t>common</w:t>
      </w:r>
      <w:r w:rsidRPr="00AC572F">
        <w:rPr>
          <w:rFonts w:eastAsia="Malgun Gothic"/>
          <w:bCs/>
          <w:color w:val="000000" w:themeColor="text1"/>
          <w:sz w:val="22"/>
          <w:szCs w:val="22"/>
        </w:rPr>
        <w:t xml:space="preserve"> pathological hallmark in ACM </w:t>
      </w:r>
      <w:r w:rsidR="00EF3190">
        <w:rPr>
          <w:rFonts w:eastAsia="Malgun Gothic"/>
          <w:bCs/>
          <w:color w:val="000000" w:themeColor="text1"/>
          <w:sz w:val="22"/>
          <w:szCs w:val="22"/>
        </w:rPr>
        <w:t>(68-70)</w:t>
      </w:r>
      <w:r w:rsidRPr="00AC572F">
        <w:rPr>
          <w:rFonts w:eastAsia="Malgun Gothic"/>
          <w:bCs/>
          <w:color w:val="000000" w:themeColor="text1"/>
          <w:sz w:val="22"/>
          <w:szCs w:val="22"/>
        </w:rPr>
        <w:t xml:space="preserve">. </w:t>
      </w:r>
      <w:r w:rsidRPr="00AC572F">
        <w:rPr>
          <w:rFonts w:eastAsia="Malgun Gothic"/>
          <w:color w:val="000000" w:themeColor="text1"/>
          <w:sz w:val="22"/>
          <w:szCs w:val="22"/>
        </w:rPr>
        <w:t xml:space="preserve">Mounting evidence confirms that </w:t>
      </w:r>
      <w:r w:rsidRPr="00AC572F">
        <w:rPr>
          <w:rFonts w:eastAsia="Malgun Gothic"/>
          <w:bCs/>
          <w:color w:val="000000" w:themeColor="text1"/>
          <w:sz w:val="22"/>
          <w:szCs w:val="22"/>
        </w:rPr>
        <w:t>caspase-independent</w:t>
      </w:r>
      <w:r>
        <w:rPr>
          <w:rFonts w:eastAsia="Malgun Gothic"/>
          <w:bCs/>
          <w:color w:val="000000" w:themeColor="text1"/>
          <w:sz w:val="22"/>
          <w:szCs w:val="22"/>
        </w:rPr>
        <w:t>,</w:t>
      </w:r>
      <w:r w:rsidRPr="00AC572F">
        <w:rPr>
          <w:rFonts w:eastAsia="Malgun Gothic"/>
          <w:bCs/>
          <w:color w:val="000000" w:themeColor="text1"/>
          <w:sz w:val="22"/>
          <w:szCs w:val="22"/>
        </w:rPr>
        <w:t xml:space="preserve"> AIF-</w:t>
      </w:r>
      <w:r>
        <w:rPr>
          <w:rFonts w:eastAsia="Malgun Gothic"/>
          <w:bCs/>
          <w:color w:val="000000" w:themeColor="text1"/>
          <w:sz w:val="22"/>
          <w:szCs w:val="22"/>
        </w:rPr>
        <w:t xml:space="preserve">mediated </w:t>
      </w:r>
      <w:r w:rsidRPr="00AC572F">
        <w:rPr>
          <w:rFonts w:eastAsia="Malgun Gothic"/>
          <w:color w:val="000000" w:themeColor="text1"/>
          <w:sz w:val="22"/>
          <w:szCs w:val="22"/>
        </w:rPr>
        <w:t>necrosis can be a regulated process</w:t>
      </w:r>
      <w:r w:rsidRPr="00AC572F">
        <w:rPr>
          <w:rFonts w:eastAsia="Malgun Gothic"/>
          <w:bCs/>
          <w:color w:val="000000" w:themeColor="text1"/>
          <w:sz w:val="22"/>
          <w:szCs w:val="22"/>
        </w:rPr>
        <w:t xml:space="preserve"> </w:t>
      </w:r>
      <w:r w:rsidR="00EF3190">
        <w:rPr>
          <w:rFonts w:eastAsia="Malgun Gothic"/>
          <w:bCs/>
          <w:color w:val="000000" w:themeColor="text1"/>
          <w:sz w:val="22"/>
          <w:szCs w:val="22"/>
        </w:rPr>
        <w:t>(71,72)</w:t>
      </w:r>
      <w:r>
        <w:rPr>
          <w:rFonts w:eastAsia="Malgun Gothic"/>
          <w:color w:val="000000" w:themeColor="text1"/>
          <w:sz w:val="22"/>
          <w:szCs w:val="22"/>
        </w:rPr>
        <w:t>.</w:t>
      </w:r>
      <w:r w:rsidRPr="00AC572F">
        <w:rPr>
          <w:rFonts w:eastAsia="Malgun Gothic"/>
          <w:color w:val="000000" w:themeColor="text1"/>
          <w:sz w:val="22"/>
          <w:szCs w:val="22"/>
        </w:rPr>
        <w:t xml:space="preserve"> </w:t>
      </w:r>
      <w:r>
        <w:rPr>
          <w:rFonts w:eastAsia="Malgun Gothic"/>
          <w:color w:val="000000" w:themeColor="text1"/>
          <w:sz w:val="22"/>
          <w:szCs w:val="22"/>
        </w:rPr>
        <w:t>O</w:t>
      </w:r>
      <w:r w:rsidRPr="00AC572F">
        <w:rPr>
          <w:rFonts w:eastAsia="Malgun Gothic"/>
          <w:color w:val="000000" w:themeColor="text1"/>
          <w:sz w:val="22"/>
          <w:szCs w:val="22"/>
        </w:rPr>
        <w:t>ften, apoptosis and necrosis intersect in cardiac disease</w:t>
      </w:r>
      <w:r>
        <w:rPr>
          <w:rFonts w:eastAsia="Malgun Gothic"/>
          <w:color w:val="000000" w:themeColor="text1"/>
          <w:sz w:val="22"/>
          <w:szCs w:val="22"/>
        </w:rPr>
        <w:t xml:space="preserve"> and </w:t>
      </w:r>
      <w:r w:rsidRPr="00AC572F">
        <w:rPr>
          <w:rFonts w:eastAsia="Malgun Gothic"/>
          <w:color w:val="000000" w:themeColor="text1"/>
          <w:sz w:val="22"/>
          <w:szCs w:val="22"/>
        </w:rPr>
        <w:t xml:space="preserve">remodeling </w:t>
      </w:r>
      <w:r w:rsidR="00EF3190">
        <w:rPr>
          <w:rFonts w:eastAsia="Malgun Gothic"/>
          <w:color w:val="000000" w:themeColor="text1"/>
          <w:sz w:val="22"/>
          <w:szCs w:val="22"/>
        </w:rPr>
        <w:t>(44)</w:t>
      </w:r>
      <w:r w:rsidRPr="00AC572F">
        <w:rPr>
          <w:rFonts w:eastAsia="Malgun Gothic"/>
          <w:color w:val="000000" w:themeColor="text1"/>
          <w:sz w:val="22"/>
          <w:szCs w:val="22"/>
        </w:rPr>
        <w:t xml:space="preserve">. The fact that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harbor extensive biventricular fibrosis prompted us to determine whether </w:t>
      </w:r>
      <w:r>
        <w:rPr>
          <w:rFonts w:eastAsia="Malgun Gothic"/>
          <w:color w:val="000000" w:themeColor="text1"/>
          <w:sz w:val="22"/>
          <w:szCs w:val="22"/>
        </w:rPr>
        <w:t>regulated</w:t>
      </w:r>
      <w:r w:rsidRPr="00AC572F">
        <w:rPr>
          <w:rFonts w:eastAsia="Malgun Gothic"/>
          <w:color w:val="000000" w:themeColor="text1"/>
          <w:sz w:val="22"/>
          <w:szCs w:val="22"/>
        </w:rPr>
        <w:t xml:space="preserve"> necrosis also contributes to myocyte loss in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hearts in response to endurance exercise. </w:t>
      </w:r>
    </w:p>
    <w:p w14:paraId="617FF793" w14:textId="77777777" w:rsidR="0053753B" w:rsidRPr="00AC572F" w:rsidRDefault="0053753B" w:rsidP="001B4A24">
      <w:pPr>
        <w:spacing w:line="480" w:lineRule="auto"/>
        <w:mirrorIndents/>
        <w:jc w:val="both"/>
        <w:rPr>
          <w:rFonts w:eastAsia="Malgun Gothic"/>
          <w:color w:val="000000" w:themeColor="text1"/>
          <w:sz w:val="22"/>
          <w:szCs w:val="22"/>
        </w:rPr>
      </w:pPr>
    </w:p>
    <w:p w14:paraId="0549BE7D" w14:textId="77777777" w:rsidR="0053753B" w:rsidRPr="00AC0AD9" w:rsidRDefault="0053753B" w:rsidP="001B4A24">
      <w:pPr>
        <w:spacing w:line="480" w:lineRule="auto"/>
        <w:mirrorIndents/>
        <w:jc w:val="both"/>
        <w:rPr>
          <w:rFonts w:eastAsia="Malgun Gothic"/>
          <w:b/>
          <w:bCs/>
          <w:i/>
          <w:color w:val="000000" w:themeColor="text1"/>
          <w:sz w:val="22"/>
          <w:szCs w:val="22"/>
        </w:rPr>
      </w:pPr>
      <w:r w:rsidRPr="00AC0AD9">
        <w:rPr>
          <w:rFonts w:eastAsia="Malgun Gothic"/>
          <w:b/>
          <w:bCs/>
          <w:i/>
          <w:color w:val="000000" w:themeColor="text1"/>
          <w:sz w:val="22"/>
          <w:szCs w:val="22"/>
        </w:rPr>
        <w:t xml:space="preserve">Calpain-1: a new pathogenic factor in ACM </w:t>
      </w:r>
      <w:r w:rsidRPr="00AC0AD9">
        <w:rPr>
          <w:rFonts w:eastAsia="Malgun Gothic"/>
          <w:b/>
          <w:bCs/>
          <w:i/>
          <w:color w:val="000000" w:themeColor="text1"/>
          <w:sz w:val="22"/>
          <w:szCs w:val="22"/>
        </w:rPr>
        <w:tab/>
      </w:r>
    </w:p>
    <w:p w14:paraId="791D6D17" w14:textId="49BD7862" w:rsidR="0053753B" w:rsidRPr="00AC572F" w:rsidRDefault="0053753B" w:rsidP="001B4A24">
      <w:pPr>
        <w:spacing w:line="480" w:lineRule="auto"/>
        <w:ind w:firstLine="720"/>
        <w:jc w:val="both"/>
        <w:rPr>
          <w:rFonts w:eastAsia="Malgun Gothic"/>
          <w:snapToGrid w:val="0"/>
          <w:color w:val="000000" w:themeColor="text1"/>
          <w:sz w:val="22"/>
          <w:szCs w:val="22"/>
        </w:rPr>
      </w:pPr>
      <w:r w:rsidRPr="00AC572F">
        <w:rPr>
          <w:rFonts w:eastAsia="Malgun Gothic"/>
          <w:color w:val="000000" w:themeColor="text1"/>
          <w:sz w:val="22"/>
          <w:szCs w:val="22"/>
          <w:lang w:val="en-GB"/>
        </w:rPr>
        <w:t xml:space="preserve">Calpains mediate the proteolytic cleavage of a wide array of proteins involved in many physiological processes. Dysregulation of CAPN1 activity has been associated with sarcomere protein degradation leading to LV decompensation </w:t>
      </w:r>
      <w:r w:rsidR="00EF3190">
        <w:rPr>
          <w:rFonts w:eastAsia="Malgun Gothic"/>
          <w:color w:val="000000" w:themeColor="text1"/>
          <w:sz w:val="22"/>
          <w:szCs w:val="22"/>
          <w:lang w:val="en-GB"/>
        </w:rPr>
        <w:t>(73)</w:t>
      </w:r>
      <w:r w:rsidRPr="00AC572F">
        <w:rPr>
          <w:rFonts w:eastAsia="Malgun Gothic"/>
          <w:color w:val="000000" w:themeColor="text1"/>
          <w:sz w:val="22"/>
          <w:szCs w:val="22"/>
          <w:lang w:val="en-GB"/>
        </w:rPr>
        <w:t xml:space="preserve">, the development of hypertension </w:t>
      </w:r>
      <w:r w:rsidR="00EF3190">
        <w:rPr>
          <w:rFonts w:eastAsia="Malgun Gothic"/>
          <w:color w:val="000000" w:themeColor="text1"/>
          <w:sz w:val="22"/>
          <w:szCs w:val="22"/>
          <w:lang w:val="en-GB"/>
        </w:rPr>
        <w:t>(74)</w:t>
      </w:r>
      <w:r w:rsidRPr="00AC572F">
        <w:rPr>
          <w:rFonts w:eastAsia="Malgun Gothic"/>
          <w:color w:val="000000" w:themeColor="text1"/>
          <w:sz w:val="22"/>
          <w:szCs w:val="22"/>
          <w:lang w:val="en-GB"/>
        </w:rPr>
        <w:t xml:space="preserve">, atherosclerosis </w:t>
      </w:r>
      <w:r w:rsidR="00EF3190">
        <w:rPr>
          <w:rFonts w:eastAsia="Malgun Gothic"/>
          <w:color w:val="000000" w:themeColor="text1"/>
          <w:sz w:val="22"/>
          <w:szCs w:val="22"/>
          <w:lang w:val="en-GB"/>
        </w:rPr>
        <w:t>(75)</w:t>
      </w:r>
      <w:r w:rsidRPr="00AC572F">
        <w:rPr>
          <w:rFonts w:eastAsia="Malgun Gothic"/>
          <w:color w:val="000000" w:themeColor="text1"/>
          <w:sz w:val="22"/>
          <w:szCs w:val="22"/>
          <w:lang w:val="en-GB"/>
        </w:rPr>
        <w:t xml:space="preserve">, myocardial infarction </w:t>
      </w:r>
      <w:r w:rsidR="00EF3190">
        <w:rPr>
          <w:rFonts w:eastAsia="Malgun Gothic"/>
          <w:color w:val="000000" w:themeColor="text1"/>
          <w:sz w:val="22"/>
          <w:szCs w:val="22"/>
          <w:lang w:val="en-GB"/>
        </w:rPr>
        <w:t>(76), and pressure overload (77)</w:t>
      </w:r>
      <w:r w:rsidRPr="00AC572F">
        <w:rPr>
          <w:rFonts w:eastAsia="Malgun Gothic"/>
          <w:color w:val="000000" w:themeColor="text1"/>
          <w:sz w:val="22"/>
          <w:szCs w:val="22"/>
          <w:lang w:val="en-GB"/>
        </w:rPr>
        <w:t xml:space="preserve">, yet never investigated in ACM. </w:t>
      </w:r>
      <w:r>
        <w:rPr>
          <w:rFonts w:eastAsia="Malgun Gothic"/>
          <w:color w:val="000000" w:themeColor="text1"/>
          <w:sz w:val="22"/>
          <w:szCs w:val="22"/>
          <w:lang w:val="en-GB"/>
        </w:rPr>
        <w:t>W</w:t>
      </w:r>
      <w:r w:rsidRPr="00AC572F">
        <w:rPr>
          <w:rFonts w:eastAsia="Malgun Gothic"/>
          <w:color w:val="000000" w:themeColor="text1"/>
          <w:sz w:val="22"/>
          <w:szCs w:val="22"/>
          <w:lang w:val="en-GB"/>
        </w:rPr>
        <w:t>hen CAPN1 activation is potentiated, pathological phenotypes associated with the loss of Ca</w:t>
      </w:r>
      <w:r w:rsidRPr="00AC572F">
        <w:rPr>
          <w:rFonts w:eastAsia="Malgun Gothic"/>
          <w:color w:val="000000" w:themeColor="text1"/>
          <w:sz w:val="22"/>
          <w:szCs w:val="22"/>
          <w:vertAlign w:val="superscript"/>
          <w:lang w:val="en-GB"/>
        </w:rPr>
        <w:t xml:space="preserve">2+ </w:t>
      </w:r>
      <w:r w:rsidRPr="00AC572F">
        <w:rPr>
          <w:rFonts w:eastAsia="Malgun Gothic"/>
          <w:color w:val="000000" w:themeColor="text1"/>
          <w:sz w:val="22"/>
          <w:szCs w:val="22"/>
          <w:lang w:val="en-GB"/>
        </w:rPr>
        <w:t xml:space="preserve">control are exacerbated, as in the case of I/R injury </w:t>
      </w:r>
      <w:r w:rsidR="00EF3190">
        <w:rPr>
          <w:rFonts w:eastAsia="Malgun Gothic"/>
          <w:color w:val="000000" w:themeColor="text1"/>
          <w:sz w:val="22"/>
          <w:szCs w:val="22"/>
          <w:lang w:val="en-GB"/>
        </w:rPr>
        <w:t>(20)</w:t>
      </w:r>
      <w:r w:rsidRPr="00AC572F">
        <w:rPr>
          <w:rFonts w:eastAsia="Malgun Gothic"/>
          <w:color w:val="000000" w:themeColor="text1"/>
          <w:sz w:val="22"/>
          <w:szCs w:val="22"/>
          <w:lang w:val="en-GB"/>
        </w:rPr>
        <w:t>. Here, we add ACM to this palette of pathological cardiac conditions</w:t>
      </w:r>
      <w:r>
        <w:rPr>
          <w:rFonts w:eastAsia="Malgun Gothic"/>
          <w:color w:val="000000" w:themeColor="text1"/>
          <w:sz w:val="22"/>
          <w:szCs w:val="22"/>
          <w:lang w:val="en-GB"/>
        </w:rPr>
        <w:t xml:space="preserve"> associated with CAPN1 activation.  We</w:t>
      </w:r>
      <w:r w:rsidRPr="00AC572F">
        <w:rPr>
          <w:rFonts w:eastAsia="Malgun Gothic"/>
          <w:color w:val="000000" w:themeColor="text1"/>
          <w:sz w:val="22"/>
          <w:szCs w:val="22"/>
          <w:lang w:val="en-GB"/>
        </w:rPr>
        <w:t xml:space="preserve"> demonstrat</w:t>
      </w:r>
      <w:r>
        <w:rPr>
          <w:rFonts w:eastAsia="Malgun Gothic"/>
          <w:color w:val="000000" w:themeColor="text1"/>
          <w:sz w:val="22"/>
          <w:szCs w:val="22"/>
          <w:lang w:val="en-GB"/>
        </w:rPr>
        <w:t>ed</w:t>
      </w:r>
      <w:r w:rsidRPr="00AC572F">
        <w:rPr>
          <w:rFonts w:eastAsia="Malgun Gothic"/>
          <w:color w:val="000000" w:themeColor="text1"/>
          <w:sz w:val="22"/>
          <w:szCs w:val="22"/>
          <w:lang w:val="en-GB"/>
        </w:rPr>
        <w:t xml:space="preserve"> that CAPN1 is activated in response to exercise in </w:t>
      </w:r>
      <w:r w:rsidRPr="00AC572F">
        <w:rPr>
          <w:rFonts w:eastAsia="Malgun Gothic"/>
          <w:i/>
          <w:color w:val="000000" w:themeColor="text1"/>
          <w:sz w:val="22"/>
          <w:szCs w:val="22"/>
        </w:rPr>
        <w:lastRenderedPageBreak/>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hearts</w:t>
      </w:r>
      <w:r w:rsidRPr="00AC572F">
        <w:rPr>
          <w:rFonts w:eastAsia="Malgun Gothic"/>
          <w:color w:val="000000" w:themeColor="text1"/>
          <w:sz w:val="22"/>
          <w:szCs w:val="22"/>
          <w:lang w:val="en-GB"/>
        </w:rPr>
        <w:t>, by increased Ca</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 xml:space="preserve"> load and reduced CAST </w:t>
      </w:r>
      <w:r>
        <w:rPr>
          <w:rFonts w:eastAsia="Malgun Gothic"/>
          <w:color w:val="000000" w:themeColor="text1"/>
          <w:sz w:val="22"/>
          <w:szCs w:val="22"/>
          <w:lang w:val="en-GB"/>
        </w:rPr>
        <w:t>abundance</w:t>
      </w:r>
      <w:r w:rsidRPr="00AC572F">
        <w:rPr>
          <w:rFonts w:eastAsia="Malgun Gothic"/>
          <w:color w:val="000000" w:themeColor="text1"/>
          <w:sz w:val="22"/>
          <w:szCs w:val="22"/>
          <w:lang w:val="en-GB"/>
        </w:rPr>
        <w:t xml:space="preserve">. </w:t>
      </w:r>
      <w:r>
        <w:rPr>
          <w:rFonts w:eastAsia="Malgun Gothic"/>
          <w:color w:val="000000" w:themeColor="text1"/>
          <w:sz w:val="22"/>
          <w:szCs w:val="22"/>
          <w:lang w:val="en-GB"/>
        </w:rPr>
        <w:t>O</w:t>
      </w:r>
      <w:r w:rsidRPr="00AC572F">
        <w:rPr>
          <w:rFonts w:eastAsia="Malgun Gothic"/>
          <w:color w:val="000000" w:themeColor="text1"/>
          <w:sz w:val="22"/>
          <w:szCs w:val="22"/>
          <w:lang w:val="en-GB"/>
        </w:rPr>
        <w:t>ur data indicate</w:t>
      </w:r>
      <w:r>
        <w:rPr>
          <w:rFonts w:eastAsia="Malgun Gothic"/>
          <w:color w:val="000000" w:themeColor="text1"/>
          <w:sz w:val="22"/>
          <w:szCs w:val="22"/>
          <w:lang w:val="en-GB"/>
        </w:rPr>
        <w:t>d</w:t>
      </w:r>
      <w:r w:rsidRPr="00AC572F">
        <w:rPr>
          <w:rFonts w:eastAsia="Malgun Gothic"/>
          <w:color w:val="000000" w:themeColor="text1"/>
          <w:sz w:val="22"/>
          <w:szCs w:val="22"/>
          <w:lang w:val="en-GB"/>
        </w:rPr>
        <w:t xml:space="preserve"> </w:t>
      </w:r>
      <w:r w:rsidRPr="00AC572F">
        <w:rPr>
          <w:rFonts w:eastAsia="Malgun Gothic"/>
          <w:bCs/>
          <w:color w:val="000000" w:themeColor="text1"/>
          <w:sz w:val="22"/>
          <w:szCs w:val="22"/>
        </w:rPr>
        <w:t xml:space="preserve">a cause-effect nexus </w:t>
      </w:r>
      <w:r>
        <w:rPr>
          <w:rFonts w:eastAsia="Malgun Gothic"/>
          <w:bCs/>
          <w:color w:val="000000" w:themeColor="text1"/>
          <w:sz w:val="22"/>
          <w:szCs w:val="22"/>
        </w:rPr>
        <w:t>among</w:t>
      </w:r>
      <w:r w:rsidRPr="00AC572F">
        <w:rPr>
          <w:rFonts w:eastAsia="Malgun Gothic"/>
          <w:bCs/>
          <w:color w:val="000000" w:themeColor="text1"/>
          <w:sz w:val="22"/>
          <w:szCs w:val="22"/>
        </w:rPr>
        <w:t xml:space="preserve"> prolonged</w:t>
      </w:r>
      <w:r>
        <w:rPr>
          <w:rFonts w:eastAsia="Malgun Gothic"/>
          <w:bCs/>
          <w:color w:val="000000" w:themeColor="text1"/>
          <w:sz w:val="22"/>
          <w:szCs w:val="22"/>
        </w:rPr>
        <w:t xml:space="preserve"> increases in</w:t>
      </w:r>
      <w:r w:rsidRPr="00AC572F">
        <w:rPr>
          <w:rFonts w:eastAsia="Malgun Gothic"/>
          <w:bCs/>
          <w:color w:val="000000" w:themeColor="text1"/>
          <w:sz w:val="22"/>
          <w:szCs w:val="22"/>
        </w:rPr>
        <w:t xml:space="preserve"> intracellular Ca</w:t>
      </w:r>
      <w:r w:rsidRPr="00AC572F">
        <w:rPr>
          <w:rFonts w:eastAsia="Malgun Gothic"/>
          <w:bCs/>
          <w:color w:val="000000" w:themeColor="text1"/>
          <w:sz w:val="22"/>
          <w:szCs w:val="22"/>
          <w:vertAlign w:val="superscript"/>
        </w:rPr>
        <w:t>2+</w:t>
      </w:r>
      <w:r w:rsidRPr="00AC572F">
        <w:rPr>
          <w:rFonts w:eastAsia="Malgun Gothic"/>
          <w:bCs/>
          <w:color w:val="000000" w:themeColor="text1"/>
          <w:sz w:val="22"/>
          <w:szCs w:val="22"/>
        </w:rPr>
        <w:t xml:space="preserve">, CAPN1 activation, CAPN1 migration to the mitochondria, and, ultimately, necrotic cell death in HL-1 cells; events that </w:t>
      </w:r>
      <w:r>
        <w:rPr>
          <w:rFonts w:eastAsia="Malgun Gothic"/>
          <w:bCs/>
          <w:color w:val="000000" w:themeColor="text1"/>
          <w:sz w:val="22"/>
          <w:szCs w:val="22"/>
        </w:rPr>
        <w:t>were</w:t>
      </w:r>
      <w:r w:rsidRPr="00AC572F">
        <w:rPr>
          <w:rFonts w:eastAsia="Malgun Gothic"/>
          <w:bCs/>
          <w:color w:val="000000" w:themeColor="text1"/>
          <w:sz w:val="22"/>
          <w:szCs w:val="22"/>
        </w:rPr>
        <w:t xml:space="preserve"> prevented by the cell-permeable CAPN1 inhibitor</w:t>
      </w:r>
      <w:r>
        <w:rPr>
          <w:rFonts w:eastAsia="Malgun Gothic"/>
          <w:bCs/>
          <w:color w:val="000000" w:themeColor="text1"/>
          <w:sz w:val="22"/>
          <w:szCs w:val="22"/>
        </w:rPr>
        <w:t>,</w:t>
      </w:r>
      <w:r w:rsidRPr="00AC572F">
        <w:rPr>
          <w:rFonts w:eastAsia="Malgun Gothic"/>
          <w:bCs/>
          <w:color w:val="000000" w:themeColor="text1"/>
          <w:sz w:val="22"/>
          <w:szCs w:val="22"/>
        </w:rPr>
        <w:t xml:space="preserve"> calpeptin. </w:t>
      </w:r>
      <w:r>
        <w:rPr>
          <w:rFonts w:eastAsia="Malgun Gothic"/>
          <w:bCs/>
          <w:color w:val="000000" w:themeColor="text1"/>
          <w:sz w:val="22"/>
          <w:szCs w:val="22"/>
        </w:rPr>
        <w:t>I</w:t>
      </w:r>
      <w:r w:rsidRPr="00AC572F">
        <w:rPr>
          <w:rFonts w:eastAsia="Malgun Gothic"/>
          <w:bCs/>
          <w:color w:val="000000" w:themeColor="text1"/>
          <w:sz w:val="22"/>
          <w:szCs w:val="22"/>
        </w:rPr>
        <w:t xml:space="preserve">n </w:t>
      </w:r>
      <w:r w:rsidRPr="00AC572F">
        <w:rPr>
          <w:rFonts w:eastAsia="Malgun Gothic"/>
          <w:bCs/>
          <w:i/>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color w:val="000000" w:themeColor="text1"/>
          <w:sz w:val="22"/>
          <w:szCs w:val="22"/>
        </w:rPr>
        <w:t xml:space="preserve"> </w:t>
      </w:r>
      <w:r w:rsidRPr="00AC572F">
        <w:rPr>
          <w:rFonts w:eastAsia="Malgun Gothic"/>
          <w:bCs/>
          <w:color w:val="000000" w:themeColor="text1"/>
          <w:sz w:val="22"/>
          <w:szCs w:val="22"/>
        </w:rPr>
        <w:t>ES-CMs, calpeptin not only prevented CAPN1 activation but also</w:t>
      </w:r>
      <w:r w:rsidRPr="00AC572F">
        <w:rPr>
          <w:rFonts w:eastAsia="Malgun Gothic"/>
          <w:color w:val="000000" w:themeColor="text1"/>
          <w:sz w:val="22"/>
          <w:szCs w:val="22"/>
        </w:rPr>
        <w:t xml:space="preserve"> </w:t>
      </w:r>
      <w:r w:rsidRPr="00AC572F">
        <w:rPr>
          <w:rFonts w:eastAsia="Malgun Gothic"/>
          <w:bCs/>
          <w:color w:val="000000" w:themeColor="text1"/>
          <w:sz w:val="22"/>
          <w:szCs w:val="22"/>
        </w:rPr>
        <w:t xml:space="preserve">blocked the formation of </w:t>
      </w:r>
      <w:proofErr w:type="spellStart"/>
      <w:r>
        <w:rPr>
          <w:rFonts w:eastAsia="Malgun Gothic"/>
          <w:bCs/>
          <w:color w:val="000000" w:themeColor="text1"/>
          <w:sz w:val="22"/>
          <w:szCs w:val="22"/>
        </w:rPr>
        <w:t>t</w:t>
      </w:r>
      <w:r w:rsidRPr="00AC572F">
        <w:rPr>
          <w:rFonts w:eastAsia="Malgun Gothic"/>
          <w:bCs/>
          <w:color w:val="000000" w:themeColor="text1"/>
          <w:sz w:val="22"/>
          <w:szCs w:val="22"/>
        </w:rPr>
        <w:t>AIF</w:t>
      </w:r>
      <w:proofErr w:type="spellEnd"/>
      <w:r w:rsidRPr="00AC572F">
        <w:rPr>
          <w:rFonts w:eastAsia="Malgun Gothic"/>
          <w:bCs/>
          <w:color w:val="000000" w:themeColor="text1"/>
          <w:sz w:val="22"/>
          <w:szCs w:val="22"/>
        </w:rPr>
        <w:t xml:space="preserve"> even in the presence of β-adrenergic stimuli and </w:t>
      </w:r>
      <w:r>
        <w:rPr>
          <w:rFonts w:eastAsia="Malgun Gothic"/>
          <w:bCs/>
          <w:color w:val="000000" w:themeColor="text1"/>
          <w:sz w:val="22"/>
          <w:szCs w:val="22"/>
        </w:rPr>
        <w:t>increased</w:t>
      </w:r>
      <w:r w:rsidRPr="00AC572F">
        <w:rPr>
          <w:rFonts w:eastAsia="Malgun Gothic"/>
          <w:bCs/>
          <w:color w:val="000000" w:themeColor="text1"/>
          <w:sz w:val="22"/>
          <w:szCs w:val="22"/>
        </w:rPr>
        <w:t xml:space="preserve"> </w:t>
      </w:r>
      <w:r>
        <w:rPr>
          <w:rFonts w:eastAsia="Malgun Gothic"/>
          <w:bCs/>
          <w:color w:val="000000" w:themeColor="text1"/>
          <w:sz w:val="22"/>
          <w:szCs w:val="22"/>
        </w:rPr>
        <w:t>[</w:t>
      </w:r>
      <w:r w:rsidRPr="00AC572F">
        <w:rPr>
          <w:rFonts w:eastAsia="Malgun Gothic"/>
          <w:bCs/>
          <w:color w:val="000000" w:themeColor="text1"/>
          <w:sz w:val="22"/>
          <w:szCs w:val="22"/>
        </w:rPr>
        <w:t>Ca</w:t>
      </w:r>
      <w:r w:rsidRPr="00AC572F">
        <w:rPr>
          <w:rFonts w:eastAsia="Malgun Gothic"/>
          <w:bCs/>
          <w:color w:val="000000" w:themeColor="text1"/>
          <w:sz w:val="22"/>
          <w:szCs w:val="22"/>
          <w:vertAlign w:val="superscript"/>
        </w:rPr>
        <w:t>2</w:t>
      </w:r>
      <w:proofErr w:type="gramStart"/>
      <w:r w:rsidRPr="00AC572F">
        <w:rPr>
          <w:rFonts w:eastAsia="Malgun Gothic"/>
          <w:bCs/>
          <w:color w:val="000000" w:themeColor="text1"/>
          <w:sz w:val="22"/>
          <w:szCs w:val="22"/>
          <w:vertAlign w:val="superscript"/>
        </w:rPr>
        <w:t>+</w:t>
      </w:r>
      <w:r>
        <w:rPr>
          <w:rFonts w:eastAsia="Malgun Gothic"/>
          <w:bCs/>
          <w:color w:val="000000" w:themeColor="text1"/>
          <w:sz w:val="22"/>
          <w:szCs w:val="22"/>
        </w:rPr>
        <w:t>]</w:t>
      </w:r>
      <w:proofErr w:type="spellStart"/>
      <w:r w:rsidRPr="00EB35EA">
        <w:rPr>
          <w:rFonts w:eastAsia="Malgun Gothic"/>
          <w:bCs/>
          <w:color w:val="000000" w:themeColor="text1"/>
          <w:sz w:val="22"/>
          <w:szCs w:val="22"/>
          <w:vertAlign w:val="subscript"/>
        </w:rPr>
        <w:t>i</w:t>
      </w:r>
      <w:proofErr w:type="spellEnd"/>
      <w:r w:rsidRPr="00AC572F">
        <w:rPr>
          <w:rFonts w:eastAsia="Malgun Gothic"/>
          <w:bCs/>
          <w:color w:val="000000" w:themeColor="text1"/>
          <w:sz w:val="22"/>
          <w:szCs w:val="22"/>
        </w:rPr>
        <w:t>.</w:t>
      </w:r>
      <w:proofErr w:type="gramEnd"/>
      <w:r w:rsidRPr="00AC572F">
        <w:rPr>
          <w:rFonts w:eastAsia="Malgun Gothic"/>
          <w:bCs/>
          <w:color w:val="000000" w:themeColor="text1"/>
          <w:sz w:val="22"/>
          <w:szCs w:val="22"/>
        </w:rPr>
        <w:t xml:space="preserve"> </w:t>
      </w:r>
      <w:r>
        <w:rPr>
          <w:rFonts w:eastAsia="Malgun Gothic"/>
          <w:bCs/>
          <w:color w:val="000000" w:themeColor="text1"/>
          <w:sz w:val="22"/>
          <w:szCs w:val="22"/>
        </w:rPr>
        <w:t>Thus, we propose that</w:t>
      </w:r>
      <w:r w:rsidRPr="00AC572F">
        <w:rPr>
          <w:rFonts w:eastAsia="Malgun Gothic"/>
          <w:bCs/>
          <w:color w:val="000000" w:themeColor="text1"/>
          <w:sz w:val="22"/>
          <w:szCs w:val="22"/>
        </w:rPr>
        <w:t xml:space="preserve">, in addition to conferring </w:t>
      </w:r>
      <w:r w:rsidRPr="00AC572F">
        <w:rPr>
          <w:rFonts w:eastAsia="Malgun Gothic"/>
          <w:snapToGrid w:val="0"/>
          <w:color w:val="000000" w:themeColor="text1"/>
          <w:sz w:val="22"/>
          <w:szCs w:val="22"/>
        </w:rPr>
        <w:t xml:space="preserve">protection against I/R injury and cardiac hypertrophy </w:t>
      </w:r>
      <w:r w:rsidR="00EF3190">
        <w:rPr>
          <w:rFonts w:eastAsia="Malgun Gothic"/>
          <w:snapToGrid w:val="0"/>
          <w:color w:val="000000" w:themeColor="text1"/>
          <w:sz w:val="22"/>
          <w:szCs w:val="22"/>
        </w:rPr>
        <w:t>(74)</w:t>
      </w:r>
      <w:r w:rsidRPr="00AC572F">
        <w:rPr>
          <w:rFonts w:eastAsia="Malgun Gothic"/>
          <w:snapToGrid w:val="0"/>
          <w:color w:val="000000" w:themeColor="text1"/>
          <w:sz w:val="22"/>
          <w:szCs w:val="22"/>
        </w:rPr>
        <w:t xml:space="preserve">, CAPN1 inhibitors </w:t>
      </w:r>
      <w:r w:rsidRPr="00AC572F">
        <w:rPr>
          <w:rFonts w:eastAsia="Malgun Gothic"/>
          <w:bCs/>
          <w:color w:val="000000" w:themeColor="text1"/>
          <w:sz w:val="22"/>
          <w:szCs w:val="22"/>
        </w:rPr>
        <w:t xml:space="preserve">may serve as therapeutic agents in ACM. </w:t>
      </w:r>
    </w:p>
    <w:p w14:paraId="78EF0795" w14:textId="12D56B9A" w:rsidR="0053753B" w:rsidRDefault="0053753B" w:rsidP="001B4A24">
      <w:pPr>
        <w:spacing w:line="480" w:lineRule="auto"/>
        <w:jc w:val="both"/>
        <w:rPr>
          <w:rFonts w:eastAsia="Malgun Gothic"/>
          <w:snapToGrid w:val="0"/>
          <w:color w:val="000000" w:themeColor="text1"/>
          <w:sz w:val="22"/>
          <w:szCs w:val="22"/>
        </w:rPr>
      </w:pPr>
      <w:r w:rsidRPr="00AC572F">
        <w:rPr>
          <w:rFonts w:eastAsia="Malgun Gothic"/>
          <w:color w:val="000000" w:themeColor="text1"/>
          <w:sz w:val="22"/>
          <w:szCs w:val="22"/>
        </w:rPr>
        <w:tab/>
        <w:t xml:space="preserve">Mitochondrial dysfunction plays a pivotal role in cell death, and mitochondrial alterations are related to </w:t>
      </w:r>
      <w:r w:rsidRPr="00AC572F">
        <w:rPr>
          <w:rFonts w:eastAsia="Malgun Gothic"/>
          <w:snapToGrid w:val="0"/>
          <w:color w:val="000000" w:themeColor="text1"/>
          <w:sz w:val="22"/>
          <w:szCs w:val="22"/>
        </w:rPr>
        <w:t>Ca</w:t>
      </w:r>
      <w:r w:rsidRPr="00AC572F">
        <w:rPr>
          <w:rFonts w:eastAsia="Malgun Gothic"/>
          <w:snapToGrid w:val="0"/>
          <w:color w:val="000000" w:themeColor="text1"/>
          <w:sz w:val="22"/>
          <w:szCs w:val="22"/>
          <w:vertAlign w:val="superscript"/>
        </w:rPr>
        <w:t>2+</w:t>
      </w:r>
      <w:r w:rsidRPr="00AC572F">
        <w:rPr>
          <w:rFonts w:eastAsia="Malgun Gothic"/>
          <w:snapToGrid w:val="0"/>
          <w:color w:val="000000" w:themeColor="text1"/>
          <w:sz w:val="22"/>
          <w:szCs w:val="22"/>
        </w:rPr>
        <w:t xml:space="preserve"> overload during I/R injury </w:t>
      </w:r>
      <w:r w:rsidR="00EF3190">
        <w:rPr>
          <w:rFonts w:eastAsia="Malgun Gothic"/>
          <w:snapToGrid w:val="0"/>
          <w:color w:val="000000" w:themeColor="text1"/>
          <w:sz w:val="22"/>
          <w:szCs w:val="22"/>
        </w:rPr>
        <w:t>(78)</w:t>
      </w:r>
      <w:r w:rsidRPr="00AC572F">
        <w:rPr>
          <w:rFonts w:eastAsia="Malgun Gothic"/>
          <w:snapToGrid w:val="0"/>
          <w:color w:val="000000" w:themeColor="text1"/>
          <w:sz w:val="22"/>
          <w:szCs w:val="22"/>
        </w:rPr>
        <w:t>. In isolated mitochondria, Ca</w:t>
      </w:r>
      <w:r w:rsidRPr="00AC572F">
        <w:rPr>
          <w:rFonts w:eastAsia="Malgun Gothic"/>
          <w:snapToGrid w:val="0"/>
          <w:color w:val="000000" w:themeColor="text1"/>
          <w:sz w:val="22"/>
          <w:szCs w:val="22"/>
          <w:vertAlign w:val="superscript"/>
        </w:rPr>
        <w:t>2+</w:t>
      </w:r>
      <w:r w:rsidRPr="00AC572F">
        <w:rPr>
          <w:rFonts w:eastAsia="Malgun Gothic"/>
          <w:snapToGrid w:val="0"/>
          <w:color w:val="000000" w:themeColor="text1"/>
          <w:sz w:val="22"/>
          <w:szCs w:val="22"/>
        </w:rPr>
        <w:t xml:space="preserve"> addition directly </w:t>
      </w:r>
      <w:r>
        <w:rPr>
          <w:rFonts w:eastAsia="Malgun Gothic"/>
          <w:snapToGrid w:val="0"/>
          <w:color w:val="000000" w:themeColor="text1"/>
          <w:sz w:val="22"/>
          <w:szCs w:val="22"/>
        </w:rPr>
        <w:t xml:space="preserve">impairs </w:t>
      </w:r>
      <w:r w:rsidRPr="00AC572F">
        <w:rPr>
          <w:rFonts w:eastAsia="Malgun Gothic"/>
          <w:snapToGrid w:val="0"/>
          <w:color w:val="000000" w:themeColor="text1"/>
          <w:sz w:val="22"/>
          <w:szCs w:val="22"/>
        </w:rPr>
        <w:t xml:space="preserve">mitochondrial function </w:t>
      </w:r>
      <w:r>
        <w:rPr>
          <w:rFonts w:eastAsia="Malgun Gothic"/>
          <w:snapToGrid w:val="0"/>
          <w:color w:val="000000" w:themeColor="text1"/>
          <w:sz w:val="22"/>
          <w:szCs w:val="22"/>
        </w:rPr>
        <w:t xml:space="preserve">by </w:t>
      </w:r>
      <w:r w:rsidRPr="00AC572F">
        <w:rPr>
          <w:rFonts w:eastAsia="Malgun Gothic"/>
          <w:snapToGrid w:val="0"/>
          <w:color w:val="000000" w:themeColor="text1"/>
          <w:sz w:val="22"/>
          <w:szCs w:val="22"/>
        </w:rPr>
        <w:t>Ca</w:t>
      </w:r>
      <w:r w:rsidRPr="00AC572F">
        <w:rPr>
          <w:rFonts w:eastAsia="Malgun Gothic"/>
          <w:snapToGrid w:val="0"/>
          <w:color w:val="000000" w:themeColor="text1"/>
          <w:sz w:val="22"/>
          <w:szCs w:val="22"/>
          <w:vertAlign w:val="superscript"/>
        </w:rPr>
        <w:t>2+</w:t>
      </w:r>
      <w:r>
        <w:rPr>
          <w:rFonts w:eastAsia="Malgun Gothic"/>
          <w:snapToGrid w:val="0"/>
          <w:color w:val="000000" w:themeColor="text1"/>
          <w:sz w:val="22"/>
          <w:szCs w:val="22"/>
        </w:rPr>
        <w:t xml:space="preserve">-dependent </w:t>
      </w:r>
      <w:r w:rsidRPr="00AC572F">
        <w:rPr>
          <w:rFonts w:eastAsia="Malgun Gothic"/>
          <w:snapToGrid w:val="0"/>
          <w:color w:val="000000" w:themeColor="text1"/>
          <w:sz w:val="22"/>
          <w:szCs w:val="22"/>
        </w:rPr>
        <w:t>permeability transition</w:t>
      </w:r>
      <w:r>
        <w:rPr>
          <w:rFonts w:eastAsia="Malgun Gothic"/>
          <w:snapToGrid w:val="0"/>
          <w:color w:val="000000" w:themeColor="text1"/>
          <w:sz w:val="22"/>
          <w:szCs w:val="22"/>
        </w:rPr>
        <w:t xml:space="preserve"> pore opening</w:t>
      </w:r>
      <w:r w:rsidRPr="00AC572F">
        <w:rPr>
          <w:rFonts w:eastAsia="Malgun Gothic"/>
          <w:snapToGrid w:val="0"/>
          <w:color w:val="000000" w:themeColor="text1"/>
          <w:sz w:val="22"/>
          <w:szCs w:val="22"/>
        </w:rPr>
        <w:t xml:space="preserve"> </w:t>
      </w:r>
      <w:r w:rsidR="00EF3190">
        <w:rPr>
          <w:rFonts w:eastAsia="Malgun Gothic"/>
          <w:snapToGrid w:val="0"/>
          <w:color w:val="000000" w:themeColor="text1"/>
          <w:sz w:val="22"/>
          <w:szCs w:val="22"/>
        </w:rPr>
        <w:t>(79)</w:t>
      </w:r>
      <w:r w:rsidRPr="00AC572F">
        <w:rPr>
          <w:rFonts w:eastAsia="Malgun Gothic"/>
          <w:snapToGrid w:val="0"/>
          <w:color w:val="000000" w:themeColor="text1"/>
          <w:sz w:val="22"/>
          <w:szCs w:val="22"/>
        </w:rPr>
        <w:t>. However, these alterations occur at [Ca</w:t>
      </w:r>
      <w:r w:rsidRPr="00AC572F">
        <w:rPr>
          <w:rFonts w:eastAsia="Malgun Gothic"/>
          <w:snapToGrid w:val="0"/>
          <w:color w:val="000000" w:themeColor="text1"/>
          <w:sz w:val="22"/>
          <w:szCs w:val="22"/>
          <w:vertAlign w:val="superscript"/>
        </w:rPr>
        <w:t>2+</w:t>
      </w:r>
      <w:r w:rsidRPr="00AC572F">
        <w:rPr>
          <w:rFonts w:eastAsia="Malgun Gothic"/>
          <w:snapToGrid w:val="0"/>
          <w:color w:val="000000" w:themeColor="text1"/>
          <w:sz w:val="22"/>
          <w:szCs w:val="22"/>
        </w:rPr>
        <w:t xml:space="preserve">] in the millimolar range, thus far from </w:t>
      </w:r>
      <w:r>
        <w:rPr>
          <w:rFonts w:eastAsia="Malgun Gothic"/>
          <w:snapToGrid w:val="0"/>
          <w:color w:val="000000" w:themeColor="text1"/>
          <w:sz w:val="22"/>
          <w:szCs w:val="22"/>
        </w:rPr>
        <w:t>physiological</w:t>
      </w:r>
      <w:r w:rsidRPr="00AC572F">
        <w:rPr>
          <w:rFonts w:eastAsia="Malgun Gothic"/>
          <w:snapToGrid w:val="0"/>
          <w:color w:val="000000" w:themeColor="text1"/>
          <w:sz w:val="22"/>
          <w:szCs w:val="22"/>
        </w:rPr>
        <w:t xml:space="preserve"> conditions in viable </w:t>
      </w:r>
      <w:r>
        <w:rPr>
          <w:rFonts w:eastAsia="Malgun Gothic"/>
          <w:snapToGrid w:val="0"/>
          <w:color w:val="000000" w:themeColor="text1"/>
          <w:sz w:val="22"/>
          <w:szCs w:val="22"/>
        </w:rPr>
        <w:t>CMs</w:t>
      </w:r>
      <w:r w:rsidRPr="00AC572F">
        <w:rPr>
          <w:rFonts w:eastAsia="Malgun Gothic"/>
          <w:snapToGrid w:val="0"/>
          <w:color w:val="000000" w:themeColor="text1"/>
          <w:sz w:val="22"/>
          <w:szCs w:val="22"/>
        </w:rPr>
        <w:t xml:space="preserve">. Therefore, the link between </w:t>
      </w:r>
      <w:r>
        <w:rPr>
          <w:rFonts w:eastAsia="Malgun Gothic"/>
          <w:snapToGrid w:val="0"/>
          <w:color w:val="000000" w:themeColor="text1"/>
          <w:sz w:val="22"/>
          <w:szCs w:val="22"/>
        </w:rPr>
        <w:t xml:space="preserve">increased </w:t>
      </w:r>
      <w:r w:rsidRPr="00AC572F">
        <w:rPr>
          <w:rFonts w:eastAsia="Malgun Gothic"/>
          <w:snapToGrid w:val="0"/>
          <w:color w:val="000000" w:themeColor="text1"/>
          <w:sz w:val="22"/>
          <w:szCs w:val="22"/>
        </w:rPr>
        <w:t>[Ca</w:t>
      </w:r>
      <w:r w:rsidRPr="00AC572F">
        <w:rPr>
          <w:rFonts w:eastAsia="Malgun Gothic"/>
          <w:snapToGrid w:val="0"/>
          <w:color w:val="000000" w:themeColor="text1"/>
          <w:sz w:val="22"/>
          <w:szCs w:val="22"/>
          <w:vertAlign w:val="superscript"/>
        </w:rPr>
        <w:t>2</w:t>
      </w:r>
      <w:proofErr w:type="gramStart"/>
      <w:r w:rsidRPr="00AC572F">
        <w:rPr>
          <w:rFonts w:eastAsia="Malgun Gothic"/>
          <w:snapToGrid w:val="0"/>
          <w:color w:val="000000" w:themeColor="text1"/>
          <w:sz w:val="22"/>
          <w:szCs w:val="22"/>
          <w:vertAlign w:val="superscript"/>
        </w:rPr>
        <w:t>+</w:t>
      </w:r>
      <w:r w:rsidRPr="00AC572F">
        <w:rPr>
          <w:rFonts w:eastAsia="Malgun Gothic"/>
          <w:snapToGrid w:val="0"/>
          <w:color w:val="000000" w:themeColor="text1"/>
          <w:sz w:val="22"/>
          <w:szCs w:val="22"/>
        </w:rPr>
        <w:t>]</w:t>
      </w:r>
      <w:proofErr w:type="spellStart"/>
      <w:r w:rsidRPr="00AC572F">
        <w:rPr>
          <w:rFonts w:eastAsia="Malgun Gothic"/>
          <w:snapToGrid w:val="0"/>
          <w:color w:val="000000" w:themeColor="text1"/>
          <w:sz w:val="22"/>
          <w:szCs w:val="22"/>
          <w:vertAlign w:val="subscript"/>
        </w:rPr>
        <w:t>i</w:t>
      </w:r>
      <w:proofErr w:type="spellEnd"/>
      <w:proofErr w:type="gramEnd"/>
      <w:r w:rsidRPr="00AC572F">
        <w:rPr>
          <w:rFonts w:eastAsia="Malgun Gothic"/>
          <w:snapToGrid w:val="0"/>
          <w:color w:val="000000" w:themeColor="text1"/>
          <w:sz w:val="22"/>
          <w:szCs w:val="22"/>
        </w:rPr>
        <w:t xml:space="preserve"> and mitochondrial </w:t>
      </w:r>
      <w:r>
        <w:rPr>
          <w:rFonts w:eastAsia="Malgun Gothic"/>
          <w:snapToGrid w:val="0"/>
          <w:color w:val="000000" w:themeColor="text1"/>
          <w:sz w:val="22"/>
          <w:szCs w:val="22"/>
        </w:rPr>
        <w:t>dysfunction</w:t>
      </w:r>
      <w:r w:rsidRPr="00AC572F">
        <w:rPr>
          <w:rFonts w:eastAsia="Malgun Gothic"/>
          <w:snapToGrid w:val="0"/>
          <w:color w:val="000000" w:themeColor="text1"/>
          <w:sz w:val="22"/>
          <w:szCs w:val="22"/>
        </w:rPr>
        <w:t xml:space="preserve"> is likely the result of Ca</w:t>
      </w:r>
      <w:r w:rsidRPr="00AC572F">
        <w:rPr>
          <w:rFonts w:eastAsia="Malgun Gothic"/>
          <w:snapToGrid w:val="0"/>
          <w:color w:val="000000" w:themeColor="text1"/>
          <w:sz w:val="22"/>
          <w:szCs w:val="22"/>
          <w:vertAlign w:val="superscript"/>
        </w:rPr>
        <w:t>2+</w:t>
      </w:r>
      <w:r w:rsidRPr="00AC572F">
        <w:rPr>
          <w:rFonts w:eastAsia="Malgun Gothic"/>
          <w:snapToGrid w:val="0"/>
          <w:color w:val="000000" w:themeColor="text1"/>
          <w:sz w:val="22"/>
          <w:szCs w:val="22"/>
        </w:rPr>
        <w:t>-dependent processes. Here, we reveal</w:t>
      </w:r>
      <w:r>
        <w:rPr>
          <w:rFonts w:eastAsia="Malgun Gothic"/>
          <w:snapToGrid w:val="0"/>
          <w:color w:val="000000" w:themeColor="text1"/>
          <w:sz w:val="22"/>
          <w:szCs w:val="22"/>
        </w:rPr>
        <w:t>ed</w:t>
      </w:r>
      <w:r w:rsidRPr="00AC572F">
        <w:rPr>
          <w:rFonts w:eastAsia="Malgun Gothic"/>
          <w:snapToGrid w:val="0"/>
          <w:color w:val="000000" w:themeColor="text1"/>
          <w:sz w:val="22"/>
          <w:szCs w:val="22"/>
        </w:rPr>
        <w:t xml:space="preserve"> that CAPN1 activation is one causal linchpin between persistently </w:t>
      </w:r>
      <w:r>
        <w:rPr>
          <w:rFonts w:eastAsia="Malgun Gothic"/>
          <w:snapToGrid w:val="0"/>
          <w:color w:val="000000" w:themeColor="text1"/>
          <w:sz w:val="22"/>
          <w:szCs w:val="22"/>
        </w:rPr>
        <w:t>increased</w:t>
      </w:r>
      <w:r w:rsidRPr="00AC572F">
        <w:rPr>
          <w:rFonts w:eastAsia="Malgun Gothic"/>
          <w:snapToGrid w:val="0"/>
          <w:color w:val="000000" w:themeColor="text1"/>
          <w:sz w:val="22"/>
          <w:szCs w:val="22"/>
        </w:rPr>
        <w:t xml:space="preserve"> </w:t>
      </w:r>
      <w:r w:rsidRPr="001C5D03">
        <w:rPr>
          <w:rFonts w:eastAsia="Malgun Gothic"/>
          <w:snapToGrid w:val="0"/>
          <w:color w:val="000000" w:themeColor="text1"/>
          <w:sz w:val="22"/>
          <w:szCs w:val="22"/>
        </w:rPr>
        <w:t>[Ca</w:t>
      </w:r>
      <w:r w:rsidRPr="001C5D03">
        <w:rPr>
          <w:rFonts w:eastAsia="Malgun Gothic"/>
          <w:snapToGrid w:val="0"/>
          <w:color w:val="000000" w:themeColor="text1"/>
          <w:sz w:val="22"/>
          <w:szCs w:val="22"/>
          <w:vertAlign w:val="superscript"/>
        </w:rPr>
        <w:t>2</w:t>
      </w:r>
      <w:proofErr w:type="gramStart"/>
      <w:r w:rsidRPr="001C5D03">
        <w:rPr>
          <w:rFonts w:eastAsia="Malgun Gothic"/>
          <w:snapToGrid w:val="0"/>
          <w:color w:val="000000" w:themeColor="text1"/>
          <w:sz w:val="22"/>
          <w:szCs w:val="22"/>
          <w:vertAlign w:val="superscript"/>
        </w:rPr>
        <w:t>+</w:t>
      </w:r>
      <w:r w:rsidRPr="001C5D03">
        <w:rPr>
          <w:rFonts w:eastAsia="Malgun Gothic"/>
          <w:snapToGrid w:val="0"/>
          <w:color w:val="000000" w:themeColor="text1"/>
          <w:sz w:val="22"/>
          <w:szCs w:val="22"/>
        </w:rPr>
        <w:t>]</w:t>
      </w:r>
      <w:proofErr w:type="spellStart"/>
      <w:r w:rsidRPr="001C5D03">
        <w:rPr>
          <w:rFonts w:eastAsia="Malgun Gothic"/>
          <w:snapToGrid w:val="0"/>
          <w:color w:val="000000" w:themeColor="text1"/>
          <w:sz w:val="22"/>
          <w:szCs w:val="22"/>
          <w:vertAlign w:val="subscript"/>
        </w:rPr>
        <w:t>i</w:t>
      </w:r>
      <w:proofErr w:type="spellEnd"/>
      <w:proofErr w:type="gramEnd"/>
      <w:r w:rsidRPr="001C5D03">
        <w:rPr>
          <w:rFonts w:eastAsia="Malgun Gothic"/>
          <w:snapToGrid w:val="0"/>
          <w:color w:val="000000" w:themeColor="text1"/>
          <w:sz w:val="22"/>
          <w:szCs w:val="22"/>
        </w:rPr>
        <w:t xml:space="preserve"> </w:t>
      </w:r>
      <w:r w:rsidRPr="00AC572F">
        <w:rPr>
          <w:rFonts w:eastAsia="Malgun Gothic"/>
          <w:snapToGrid w:val="0"/>
          <w:color w:val="000000" w:themeColor="text1"/>
          <w:sz w:val="22"/>
          <w:szCs w:val="22"/>
        </w:rPr>
        <w:t xml:space="preserve">and mitochondrial dysfunction in </w:t>
      </w:r>
      <w:r w:rsidRPr="00AC572F">
        <w:rPr>
          <w:rFonts w:eastAsia="Malgun Gothic"/>
          <w:bCs/>
          <w:i/>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color w:val="000000" w:themeColor="text1"/>
          <w:sz w:val="22"/>
          <w:szCs w:val="22"/>
        </w:rPr>
        <w:t xml:space="preserve"> </w:t>
      </w:r>
      <w:r w:rsidRPr="00AC572F">
        <w:rPr>
          <w:rFonts w:eastAsia="Malgun Gothic"/>
          <w:snapToGrid w:val="0"/>
          <w:color w:val="000000" w:themeColor="text1"/>
          <w:sz w:val="22"/>
          <w:szCs w:val="22"/>
        </w:rPr>
        <w:t xml:space="preserve">myocytes. </w:t>
      </w:r>
    </w:p>
    <w:p w14:paraId="0502E5A1" w14:textId="27D425B3" w:rsidR="0053753B" w:rsidRPr="00AC572F" w:rsidRDefault="0053753B" w:rsidP="001B4A24">
      <w:pPr>
        <w:spacing w:line="480" w:lineRule="auto"/>
        <w:ind w:firstLine="720"/>
        <w:jc w:val="both"/>
        <w:rPr>
          <w:rFonts w:eastAsia="Malgun Gothic"/>
          <w:snapToGrid w:val="0"/>
          <w:color w:val="000000" w:themeColor="text1"/>
          <w:sz w:val="22"/>
          <w:szCs w:val="22"/>
        </w:rPr>
      </w:pPr>
      <w:r w:rsidRPr="00AC572F">
        <w:rPr>
          <w:rFonts w:eastAsia="Malgun Gothic"/>
          <w:snapToGrid w:val="0"/>
          <w:color w:val="000000" w:themeColor="text1"/>
          <w:sz w:val="22"/>
          <w:szCs w:val="22"/>
        </w:rPr>
        <w:t>CAPN1 and CAPN2 were undetectable in mitochondria isolated</w:t>
      </w:r>
      <w:r>
        <w:rPr>
          <w:rFonts w:eastAsia="Malgun Gothic"/>
          <w:snapToGrid w:val="0"/>
          <w:color w:val="000000" w:themeColor="text1"/>
          <w:sz w:val="22"/>
          <w:szCs w:val="22"/>
        </w:rPr>
        <w:t xml:space="preserve"> from HL-1 cells</w:t>
      </w:r>
      <w:r w:rsidRPr="00AC572F">
        <w:rPr>
          <w:rFonts w:eastAsia="Malgun Gothic"/>
          <w:snapToGrid w:val="0"/>
          <w:color w:val="000000" w:themeColor="text1"/>
          <w:sz w:val="22"/>
          <w:szCs w:val="22"/>
        </w:rPr>
        <w:t xml:space="preserve"> </w:t>
      </w:r>
      <w:r>
        <w:rPr>
          <w:rFonts w:eastAsia="Malgun Gothic"/>
          <w:snapToGrid w:val="0"/>
          <w:color w:val="000000" w:themeColor="text1"/>
          <w:sz w:val="22"/>
          <w:szCs w:val="22"/>
        </w:rPr>
        <w:t xml:space="preserve">exposed to </w:t>
      </w:r>
      <w:r w:rsidRPr="00AC572F">
        <w:rPr>
          <w:rFonts w:eastAsia="Malgun Gothic"/>
          <w:snapToGrid w:val="0"/>
          <w:color w:val="000000" w:themeColor="text1"/>
          <w:sz w:val="22"/>
          <w:szCs w:val="22"/>
        </w:rPr>
        <w:t>physiological Ca</w:t>
      </w:r>
      <w:r w:rsidRPr="00AC572F">
        <w:rPr>
          <w:rFonts w:eastAsia="Malgun Gothic"/>
          <w:snapToGrid w:val="0"/>
          <w:color w:val="000000" w:themeColor="text1"/>
          <w:sz w:val="22"/>
          <w:szCs w:val="22"/>
          <w:vertAlign w:val="superscript"/>
        </w:rPr>
        <w:t>2+</w:t>
      </w:r>
      <w:r w:rsidRPr="00AC572F">
        <w:rPr>
          <w:rFonts w:eastAsia="Malgun Gothic"/>
          <w:snapToGrid w:val="0"/>
          <w:color w:val="000000" w:themeColor="text1"/>
          <w:sz w:val="22"/>
          <w:szCs w:val="22"/>
        </w:rPr>
        <w:t xml:space="preserve"> </w:t>
      </w:r>
      <w:r>
        <w:rPr>
          <w:rFonts w:eastAsia="Malgun Gothic"/>
          <w:snapToGrid w:val="0"/>
          <w:color w:val="000000" w:themeColor="text1"/>
          <w:sz w:val="22"/>
          <w:szCs w:val="22"/>
        </w:rPr>
        <w:t>concentrations</w:t>
      </w:r>
      <w:r w:rsidRPr="00AC572F">
        <w:rPr>
          <w:rFonts w:eastAsia="Malgun Gothic"/>
          <w:snapToGrid w:val="0"/>
          <w:color w:val="000000" w:themeColor="text1"/>
          <w:sz w:val="22"/>
          <w:szCs w:val="22"/>
        </w:rPr>
        <w:t xml:space="preserve">, yet only two minutes of </w:t>
      </w:r>
      <w:bookmarkStart w:id="6" w:name="_Hlk58677294"/>
      <w:r>
        <w:rPr>
          <w:rFonts w:eastAsia="Malgun Gothic"/>
          <w:snapToGrid w:val="0"/>
          <w:color w:val="000000" w:themeColor="text1"/>
          <w:sz w:val="22"/>
          <w:szCs w:val="22"/>
        </w:rPr>
        <w:t xml:space="preserve">exposure to </w:t>
      </w:r>
      <w:r w:rsidRPr="00AC572F">
        <w:rPr>
          <w:rFonts w:eastAsia="Malgun Gothic"/>
          <w:snapToGrid w:val="0"/>
          <w:color w:val="000000" w:themeColor="text1"/>
          <w:sz w:val="22"/>
          <w:szCs w:val="22"/>
        </w:rPr>
        <w:t>Ca</w:t>
      </w:r>
      <w:r w:rsidRPr="00AC572F">
        <w:rPr>
          <w:rFonts w:eastAsia="Malgun Gothic"/>
          <w:snapToGrid w:val="0"/>
          <w:color w:val="000000" w:themeColor="text1"/>
          <w:sz w:val="22"/>
          <w:szCs w:val="22"/>
          <w:vertAlign w:val="superscript"/>
        </w:rPr>
        <w:t>2+</w:t>
      </w:r>
      <w:r>
        <w:rPr>
          <w:rFonts w:eastAsia="Malgun Gothic"/>
          <w:snapToGrid w:val="0"/>
          <w:color w:val="000000" w:themeColor="text1"/>
          <w:sz w:val="22"/>
          <w:szCs w:val="22"/>
        </w:rPr>
        <w:t xml:space="preserve"> </w:t>
      </w:r>
      <w:r w:rsidRPr="00AC572F">
        <w:rPr>
          <w:rFonts w:eastAsia="Malgun Gothic"/>
          <w:snapToGrid w:val="0"/>
          <w:color w:val="000000" w:themeColor="text1"/>
          <w:sz w:val="22"/>
          <w:szCs w:val="22"/>
        </w:rPr>
        <w:t xml:space="preserve">overload </w:t>
      </w:r>
      <w:bookmarkEnd w:id="6"/>
      <w:r w:rsidRPr="00AC572F">
        <w:rPr>
          <w:rFonts w:eastAsia="Malgun Gothic"/>
          <w:snapToGrid w:val="0"/>
          <w:color w:val="000000" w:themeColor="text1"/>
          <w:sz w:val="22"/>
          <w:szCs w:val="22"/>
        </w:rPr>
        <w:t xml:space="preserve">was sufficient to </w:t>
      </w:r>
      <w:r>
        <w:rPr>
          <w:rFonts w:eastAsia="Malgun Gothic"/>
          <w:snapToGrid w:val="0"/>
          <w:color w:val="000000" w:themeColor="text1"/>
          <w:sz w:val="22"/>
          <w:szCs w:val="22"/>
        </w:rPr>
        <w:t>induce</w:t>
      </w:r>
      <w:r w:rsidRPr="00AC572F">
        <w:rPr>
          <w:rFonts w:eastAsia="Malgun Gothic"/>
          <w:snapToGrid w:val="0"/>
          <w:color w:val="000000" w:themeColor="text1"/>
          <w:sz w:val="22"/>
          <w:szCs w:val="22"/>
        </w:rPr>
        <w:t xml:space="preserve"> a substantial mitochondrial fraction of CAPN1 but not CAPN2. </w:t>
      </w:r>
      <w:r>
        <w:rPr>
          <w:rFonts w:eastAsia="Malgun Gothic"/>
          <w:snapToGrid w:val="0"/>
          <w:color w:val="000000" w:themeColor="text1"/>
          <w:sz w:val="22"/>
          <w:szCs w:val="22"/>
        </w:rPr>
        <w:t xml:space="preserve">This preceded the fall in MMP, which occurred after ~10 min of </w:t>
      </w:r>
      <w:r w:rsidRPr="007F40AE">
        <w:rPr>
          <w:rFonts w:eastAsia="Malgun Gothic"/>
          <w:snapToGrid w:val="0"/>
          <w:color w:val="000000" w:themeColor="text1"/>
          <w:sz w:val="22"/>
          <w:szCs w:val="22"/>
        </w:rPr>
        <w:t>Ca</w:t>
      </w:r>
      <w:r w:rsidRPr="007F40AE">
        <w:rPr>
          <w:rFonts w:eastAsia="Malgun Gothic"/>
          <w:snapToGrid w:val="0"/>
          <w:color w:val="000000" w:themeColor="text1"/>
          <w:sz w:val="22"/>
          <w:szCs w:val="22"/>
          <w:vertAlign w:val="superscript"/>
        </w:rPr>
        <w:t>2+</w:t>
      </w:r>
      <w:r w:rsidRPr="007F40AE">
        <w:rPr>
          <w:rFonts w:eastAsia="Malgun Gothic"/>
          <w:snapToGrid w:val="0"/>
          <w:color w:val="000000" w:themeColor="text1"/>
          <w:sz w:val="22"/>
          <w:szCs w:val="22"/>
        </w:rPr>
        <w:t xml:space="preserve"> overload </w:t>
      </w:r>
      <w:r>
        <w:rPr>
          <w:rFonts w:eastAsia="Malgun Gothic"/>
          <w:snapToGrid w:val="0"/>
          <w:color w:val="000000" w:themeColor="text1"/>
          <w:sz w:val="22"/>
          <w:szCs w:val="22"/>
        </w:rPr>
        <w:t xml:space="preserve">in HL-1 cells. </w:t>
      </w:r>
      <w:r w:rsidRPr="00AC572F">
        <w:rPr>
          <w:rFonts w:eastAsia="Malgun Gothic"/>
          <w:snapToGrid w:val="0"/>
          <w:color w:val="000000" w:themeColor="text1"/>
          <w:sz w:val="22"/>
          <w:szCs w:val="22"/>
        </w:rPr>
        <w:t xml:space="preserve">Thus, intracellular CAPN1 redistribution </w:t>
      </w:r>
      <w:r>
        <w:rPr>
          <w:rFonts w:eastAsia="Malgun Gothic"/>
          <w:snapToGrid w:val="0"/>
          <w:color w:val="000000" w:themeColor="text1"/>
          <w:sz w:val="22"/>
          <w:szCs w:val="22"/>
        </w:rPr>
        <w:t xml:space="preserve">could contribute to </w:t>
      </w:r>
      <w:r w:rsidRPr="00AC572F">
        <w:rPr>
          <w:rFonts w:eastAsia="Malgun Gothic"/>
          <w:snapToGrid w:val="0"/>
          <w:color w:val="000000" w:themeColor="text1"/>
          <w:sz w:val="22"/>
          <w:szCs w:val="22"/>
        </w:rPr>
        <w:t xml:space="preserve">the fall in </w:t>
      </w:r>
      <w:r>
        <w:rPr>
          <w:rFonts w:eastAsia="Malgun Gothic"/>
          <w:snapToGrid w:val="0"/>
          <w:color w:val="000000" w:themeColor="text1"/>
          <w:sz w:val="22"/>
          <w:szCs w:val="22"/>
        </w:rPr>
        <w:t>MMP</w:t>
      </w:r>
      <w:r w:rsidRPr="00AC572F">
        <w:rPr>
          <w:rFonts w:eastAsia="Malgun Gothic"/>
          <w:snapToGrid w:val="0"/>
          <w:color w:val="000000" w:themeColor="text1"/>
          <w:sz w:val="22"/>
          <w:szCs w:val="22"/>
        </w:rPr>
        <w:t xml:space="preserve">. </w:t>
      </w:r>
      <w:r>
        <w:rPr>
          <w:rFonts w:eastAsia="Malgun Gothic"/>
          <w:snapToGrid w:val="0"/>
          <w:color w:val="000000" w:themeColor="text1"/>
          <w:sz w:val="22"/>
          <w:szCs w:val="22"/>
        </w:rPr>
        <w:t>Others</w:t>
      </w:r>
      <w:r w:rsidRPr="00AC572F">
        <w:rPr>
          <w:rFonts w:eastAsia="Malgun Gothic"/>
          <w:snapToGrid w:val="0"/>
          <w:color w:val="000000" w:themeColor="text1"/>
          <w:sz w:val="22"/>
          <w:szCs w:val="22"/>
        </w:rPr>
        <w:t xml:space="preserve"> have described the mitochondrial localization of CAPN members </w:t>
      </w:r>
      <w:r w:rsidR="00EF3190">
        <w:rPr>
          <w:rFonts w:eastAsia="Malgun Gothic"/>
          <w:snapToGrid w:val="0"/>
          <w:color w:val="000000" w:themeColor="text1"/>
          <w:sz w:val="22"/>
          <w:szCs w:val="22"/>
        </w:rPr>
        <w:t>(80)</w:t>
      </w:r>
      <w:r w:rsidRPr="00AC572F">
        <w:rPr>
          <w:rFonts w:eastAsia="Malgun Gothic"/>
          <w:snapToGrid w:val="0"/>
          <w:color w:val="000000" w:themeColor="text1"/>
          <w:sz w:val="22"/>
          <w:szCs w:val="22"/>
        </w:rPr>
        <w:t xml:space="preserve">. However, </w:t>
      </w:r>
      <w:r>
        <w:rPr>
          <w:rFonts w:eastAsia="Malgun Gothic"/>
          <w:snapToGrid w:val="0"/>
          <w:color w:val="000000" w:themeColor="text1"/>
          <w:sz w:val="22"/>
          <w:szCs w:val="22"/>
        </w:rPr>
        <w:t>we showed that</w:t>
      </w:r>
      <w:r w:rsidRPr="00AC572F">
        <w:rPr>
          <w:rFonts w:eastAsia="Malgun Gothic"/>
          <w:snapToGrid w:val="0"/>
          <w:color w:val="000000" w:themeColor="text1"/>
          <w:sz w:val="22"/>
          <w:szCs w:val="22"/>
        </w:rPr>
        <w:t xml:space="preserve"> mitochondrial CAPN1 translocation </w:t>
      </w:r>
      <w:r>
        <w:rPr>
          <w:rFonts w:eastAsia="Malgun Gothic"/>
          <w:snapToGrid w:val="0"/>
          <w:color w:val="000000" w:themeColor="text1"/>
          <w:sz w:val="22"/>
          <w:szCs w:val="22"/>
        </w:rPr>
        <w:t>in response to</w:t>
      </w:r>
      <w:r w:rsidRPr="00AC572F">
        <w:rPr>
          <w:rFonts w:eastAsia="Malgun Gothic"/>
          <w:snapToGrid w:val="0"/>
          <w:color w:val="000000" w:themeColor="text1"/>
          <w:sz w:val="22"/>
          <w:szCs w:val="22"/>
        </w:rPr>
        <w:t xml:space="preserve"> Ca</w:t>
      </w:r>
      <w:r w:rsidRPr="00AC572F">
        <w:rPr>
          <w:rFonts w:eastAsia="Malgun Gothic"/>
          <w:snapToGrid w:val="0"/>
          <w:color w:val="000000" w:themeColor="text1"/>
          <w:sz w:val="22"/>
          <w:szCs w:val="22"/>
          <w:vertAlign w:val="superscript"/>
        </w:rPr>
        <w:t>2+</w:t>
      </w:r>
      <w:r w:rsidRPr="00AC572F">
        <w:rPr>
          <w:rFonts w:eastAsia="Malgun Gothic"/>
          <w:snapToGrid w:val="0"/>
          <w:color w:val="000000" w:themeColor="text1"/>
          <w:sz w:val="22"/>
          <w:szCs w:val="22"/>
        </w:rPr>
        <w:t xml:space="preserve"> overload occurs independently of CAPN1 activity, as indicated by the inability of calpeptin to prevent CAPN1 mitochondrial localization. Previous studies conducted in re</w:t>
      </w:r>
      <w:r>
        <w:rPr>
          <w:rFonts w:eastAsia="Malgun Gothic"/>
          <w:snapToGrid w:val="0"/>
          <w:color w:val="000000" w:themeColor="text1"/>
          <w:sz w:val="22"/>
          <w:szCs w:val="22"/>
        </w:rPr>
        <w:t>-</w:t>
      </w:r>
      <w:r w:rsidRPr="00AC572F">
        <w:rPr>
          <w:rFonts w:eastAsia="Malgun Gothic"/>
          <w:snapToGrid w:val="0"/>
          <w:color w:val="000000" w:themeColor="text1"/>
          <w:sz w:val="22"/>
          <w:szCs w:val="22"/>
        </w:rPr>
        <w:t xml:space="preserve">perfused myocardium show </w:t>
      </w:r>
      <w:r>
        <w:rPr>
          <w:rFonts w:eastAsia="Malgun Gothic"/>
          <w:snapToGrid w:val="0"/>
          <w:color w:val="000000" w:themeColor="text1"/>
          <w:sz w:val="22"/>
          <w:szCs w:val="22"/>
        </w:rPr>
        <w:t xml:space="preserve">that </w:t>
      </w:r>
      <w:r w:rsidRPr="00AC572F">
        <w:rPr>
          <w:rFonts w:eastAsia="Malgun Gothic"/>
          <w:snapToGrid w:val="0"/>
          <w:color w:val="000000" w:themeColor="text1"/>
          <w:sz w:val="22"/>
          <w:szCs w:val="22"/>
        </w:rPr>
        <w:t xml:space="preserve">CAPN binding to the sarcolemma also occurs in the presence of the </w:t>
      </w:r>
      <w:r w:rsidRPr="00AC572F">
        <w:rPr>
          <w:rFonts w:eastAsia="Malgun Gothic"/>
          <w:color w:val="000000" w:themeColor="text1"/>
          <w:sz w:val="22"/>
          <w:szCs w:val="22"/>
        </w:rPr>
        <w:t xml:space="preserve">CAPN inhibitor, MDL-28170 </w:t>
      </w:r>
      <w:r w:rsidR="00EF3190">
        <w:rPr>
          <w:rFonts w:eastAsia="Malgun Gothic"/>
          <w:color w:val="000000" w:themeColor="text1"/>
          <w:sz w:val="22"/>
          <w:szCs w:val="22"/>
        </w:rPr>
        <w:t>(81)</w:t>
      </w:r>
      <w:r w:rsidRPr="00AC572F">
        <w:rPr>
          <w:rFonts w:eastAsia="Malgun Gothic"/>
          <w:color w:val="000000" w:themeColor="text1"/>
          <w:sz w:val="22"/>
          <w:szCs w:val="22"/>
        </w:rPr>
        <w:t>.</w:t>
      </w:r>
      <w:r w:rsidRPr="00AC572F">
        <w:rPr>
          <w:rFonts w:eastAsia="Malgun Gothic"/>
          <w:snapToGrid w:val="0"/>
          <w:color w:val="000000" w:themeColor="text1"/>
          <w:sz w:val="22"/>
          <w:szCs w:val="22"/>
        </w:rPr>
        <w:t xml:space="preserve"> Additional studies</w:t>
      </w:r>
      <w:r>
        <w:rPr>
          <w:rFonts w:eastAsia="Malgun Gothic"/>
          <w:snapToGrid w:val="0"/>
          <w:color w:val="000000" w:themeColor="text1"/>
          <w:sz w:val="22"/>
          <w:szCs w:val="22"/>
        </w:rPr>
        <w:t xml:space="preserve"> are needed to determine</w:t>
      </w:r>
      <w:r w:rsidRPr="00AC572F">
        <w:rPr>
          <w:rFonts w:eastAsia="Malgun Gothic"/>
          <w:snapToGrid w:val="0"/>
          <w:color w:val="000000" w:themeColor="text1"/>
          <w:sz w:val="22"/>
          <w:szCs w:val="22"/>
        </w:rPr>
        <w:t xml:space="preserve"> the mechanisms underlying CAPN1 translocation into mitochondria, however, it is tempting to speculate that the relationship between </w:t>
      </w:r>
      <w:r>
        <w:rPr>
          <w:rFonts w:eastAsia="Malgun Gothic"/>
          <w:snapToGrid w:val="0"/>
          <w:color w:val="000000" w:themeColor="text1"/>
          <w:sz w:val="22"/>
          <w:szCs w:val="22"/>
        </w:rPr>
        <w:t xml:space="preserve">the increase in </w:t>
      </w:r>
      <w:r w:rsidRPr="00AC572F">
        <w:rPr>
          <w:rFonts w:eastAsia="Malgun Gothic"/>
          <w:snapToGrid w:val="0"/>
          <w:color w:val="000000" w:themeColor="text1"/>
          <w:sz w:val="22"/>
          <w:szCs w:val="22"/>
        </w:rPr>
        <w:t>[Ca</w:t>
      </w:r>
      <w:r w:rsidRPr="00AC572F">
        <w:rPr>
          <w:rFonts w:eastAsia="Malgun Gothic"/>
          <w:snapToGrid w:val="0"/>
          <w:color w:val="000000" w:themeColor="text1"/>
          <w:sz w:val="22"/>
          <w:szCs w:val="22"/>
          <w:vertAlign w:val="superscript"/>
        </w:rPr>
        <w:t>2</w:t>
      </w:r>
      <w:proofErr w:type="gramStart"/>
      <w:r w:rsidRPr="00AC572F">
        <w:rPr>
          <w:rFonts w:eastAsia="Malgun Gothic"/>
          <w:snapToGrid w:val="0"/>
          <w:color w:val="000000" w:themeColor="text1"/>
          <w:sz w:val="22"/>
          <w:szCs w:val="22"/>
          <w:vertAlign w:val="superscript"/>
        </w:rPr>
        <w:t>+</w:t>
      </w:r>
      <w:r w:rsidRPr="00AC572F">
        <w:rPr>
          <w:rFonts w:eastAsia="Malgun Gothic"/>
          <w:snapToGrid w:val="0"/>
          <w:color w:val="000000" w:themeColor="text1"/>
          <w:sz w:val="22"/>
          <w:szCs w:val="22"/>
        </w:rPr>
        <w:t>]</w:t>
      </w:r>
      <w:proofErr w:type="spellStart"/>
      <w:r w:rsidRPr="00AC572F">
        <w:rPr>
          <w:rFonts w:eastAsia="Malgun Gothic"/>
          <w:snapToGrid w:val="0"/>
          <w:color w:val="000000" w:themeColor="text1"/>
          <w:sz w:val="22"/>
          <w:szCs w:val="22"/>
          <w:vertAlign w:val="subscript"/>
        </w:rPr>
        <w:t>i</w:t>
      </w:r>
      <w:proofErr w:type="spellEnd"/>
      <w:proofErr w:type="gramEnd"/>
      <w:r w:rsidRPr="00AC572F">
        <w:rPr>
          <w:rFonts w:eastAsia="Malgun Gothic"/>
          <w:snapToGrid w:val="0"/>
          <w:color w:val="000000" w:themeColor="text1"/>
          <w:sz w:val="22"/>
          <w:szCs w:val="22"/>
        </w:rPr>
        <w:t xml:space="preserve"> and CAPN1 </w:t>
      </w:r>
      <w:r w:rsidRPr="00AC572F">
        <w:rPr>
          <w:rFonts w:eastAsia="Malgun Gothic"/>
          <w:snapToGrid w:val="0"/>
          <w:color w:val="000000" w:themeColor="text1"/>
          <w:sz w:val="22"/>
          <w:szCs w:val="22"/>
        </w:rPr>
        <w:lastRenderedPageBreak/>
        <w:t>redistribution relates to covalent changes of the protease. In particular, the increase in [Ca</w:t>
      </w:r>
      <w:r w:rsidRPr="00AC572F">
        <w:rPr>
          <w:rFonts w:eastAsia="Malgun Gothic"/>
          <w:snapToGrid w:val="0"/>
          <w:color w:val="000000" w:themeColor="text1"/>
          <w:sz w:val="22"/>
          <w:szCs w:val="22"/>
          <w:vertAlign w:val="superscript"/>
        </w:rPr>
        <w:t>2</w:t>
      </w:r>
      <w:proofErr w:type="gramStart"/>
      <w:r w:rsidRPr="00AC572F">
        <w:rPr>
          <w:rFonts w:eastAsia="Malgun Gothic"/>
          <w:snapToGrid w:val="0"/>
          <w:color w:val="000000" w:themeColor="text1"/>
          <w:sz w:val="22"/>
          <w:szCs w:val="22"/>
          <w:vertAlign w:val="superscript"/>
        </w:rPr>
        <w:t>+</w:t>
      </w:r>
      <w:r w:rsidRPr="00AC572F">
        <w:rPr>
          <w:rFonts w:eastAsia="Malgun Gothic"/>
          <w:snapToGrid w:val="0"/>
          <w:color w:val="000000" w:themeColor="text1"/>
          <w:sz w:val="22"/>
          <w:szCs w:val="22"/>
        </w:rPr>
        <w:t>]</w:t>
      </w:r>
      <w:proofErr w:type="spellStart"/>
      <w:r w:rsidRPr="00AC572F">
        <w:rPr>
          <w:rFonts w:eastAsia="Malgun Gothic"/>
          <w:snapToGrid w:val="0"/>
          <w:color w:val="000000" w:themeColor="text1"/>
          <w:sz w:val="22"/>
          <w:szCs w:val="22"/>
          <w:vertAlign w:val="subscript"/>
        </w:rPr>
        <w:t>i</w:t>
      </w:r>
      <w:proofErr w:type="spellEnd"/>
      <w:proofErr w:type="gramEnd"/>
      <w:r w:rsidRPr="00AC572F">
        <w:rPr>
          <w:rFonts w:eastAsia="Malgun Gothic"/>
          <w:snapToGrid w:val="0"/>
          <w:color w:val="000000" w:themeColor="text1"/>
          <w:sz w:val="22"/>
          <w:szCs w:val="22"/>
        </w:rPr>
        <w:t xml:space="preserve"> might cause CAPN1 dephosphorylation by means of calcineurin activation. </w:t>
      </w:r>
    </w:p>
    <w:p w14:paraId="5B3006C3" w14:textId="50A73F21" w:rsidR="0053753B" w:rsidRPr="00AC572F" w:rsidRDefault="0053753B" w:rsidP="001B4A24">
      <w:pPr>
        <w:spacing w:line="480" w:lineRule="auto"/>
        <w:ind w:firstLine="720"/>
        <w:jc w:val="both"/>
        <w:rPr>
          <w:rFonts w:eastAsia="Malgun Gothic"/>
          <w:snapToGrid w:val="0"/>
          <w:color w:val="000000" w:themeColor="text1"/>
          <w:sz w:val="22"/>
          <w:szCs w:val="22"/>
        </w:rPr>
      </w:pPr>
      <w:r w:rsidRPr="00AC572F">
        <w:rPr>
          <w:color w:val="000000" w:themeColor="text1"/>
          <w:sz w:val="22"/>
          <w:szCs w:val="22"/>
          <w:shd w:val="clear" w:color="auto" w:fill="FFFFFF"/>
        </w:rPr>
        <w:t>CAST is both an endogenous inhibitor and substrate of CAPN1; thus, degradation of CAST isoforms promotes CAPN1 release</w:t>
      </w:r>
      <w:r>
        <w:rPr>
          <w:color w:val="000000" w:themeColor="text1"/>
          <w:sz w:val="22"/>
          <w:szCs w:val="22"/>
          <w:shd w:val="clear" w:color="auto" w:fill="FFFFFF"/>
        </w:rPr>
        <w:t xml:space="preserve"> from CAST</w:t>
      </w:r>
      <w:r w:rsidRPr="00AC572F">
        <w:rPr>
          <w:color w:val="000000" w:themeColor="text1"/>
          <w:sz w:val="22"/>
          <w:szCs w:val="22"/>
          <w:shd w:val="clear" w:color="auto" w:fill="FFFFFF"/>
        </w:rPr>
        <w:t xml:space="preserve"> </w:t>
      </w:r>
      <w:r w:rsidR="00EF3190">
        <w:rPr>
          <w:color w:val="000000" w:themeColor="text1"/>
          <w:sz w:val="22"/>
          <w:szCs w:val="22"/>
          <w:shd w:val="clear" w:color="auto" w:fill="FFFFFF"/>
        </w:rPr>
        <w:t>(31,32)</w:t>
      </w:r>
      <w:r w:rsidRPr="00AC572F">
        <w:rPr>
          <w:color w:val="000000" w:themeColor="text1"/>
          <w:sz w:val="22"/>
          <w:szCs w:val="22"/>
          <w:shd w:val="clear" w:color="auto" w:fill="FFFFFF"/>
        </w:rPr>
        <w:t>.</w:t>
      </w:r>
      <w:r w:rsidRPr="00AC572F">
        <w:rPr>
          <w:rFonts w:eastAsia="Malgun Gothic"/>
          <w:color w:val="000000" w:themeColor="text1"/>
          <w:sz w:val="22"/>
          <w:szCs w:val="22"/>
        </w:rPr>
        <w:t xml:space="preserve"> T</w:t>
      </w:r>
      <w:r w:rsidRPr="00AC572F">
        <w:rPr>
          <w:color w:val="000000" w:themeColor="text1"/>
          <w:sz w:val="22"/>
          <w:szCs w:val="22"/>
          <w:shd w:val="clear" w:color="auto" w:fill="FFFFFF"/>
        </w:rPr>
        <w:t xml:space="preserve">here are intriguing physiological and cell-specific implications of the different CAST isoforms observed in </w:t>
      </w:r>
      <w:r w:rsidRPr="00AC572F">
        <w:rPr>
          <w:i/>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mice</w:t>
      </w:r>
      <w:r w:rsidRPr="00AC572F">
        <w:rPr>
          <w:color w:val="000000" w:themeColor="text1"/>
          <w:sz w:val="22"/>
          <w:szCs w:val="22"/>
          <w:shd w:val="clear" w:color="auto" w:fill="FFFFFF"/>
        </w:rPr>
        <w:t>. We previously reported innate NF</w:t>
      </w:r>
      <w:r>
        <w:rPr>
          <w:color w:val="000000" w:themeColor="text1"/>
          <w:sz w:val="22"/>
          <w:szCs w:val="22"/>
          <w:shd w:val="clear" w:color="auto" w:fill="FFFFFF"/>
        </w:rPr>
        <w:t>-</w:t>
      </w:r>
      <w:proofErr w:type="spellStart"/>
      <w:r>
        <w:rPr>
          <w:color w:val="000000" w:themeColor="text1"/>
          <w:sz w:val="22"/>
          <w:szCs w:val="22"/>
          <w:shd w:val="clear" w:color="auto" w:fill="FFFFFF"/>
        </w:rPr>
        <w:t>κ</w:t>
      </w:r>
      <w:r w:rsidRPr="00AC572F">
        <w:rPr>
          <w:color w:val="000000" w:themeColor="text1"/>
          <w:sz w:val="22"/>
          <w:szCs w:val="22"/>
          <w:shd w:val="clear" w:color="auto" w:fill="FFFFFF"/>
        </w:rPr>
        <w:t>B</w:t>
      </w:r>
      <w:proofErr w:type="spellEnd"/>
      <w:r w:rsidRPr="00AC572F">
        <w:rPr>
          <w:color w:val="000000" w:themeColor="text1"/>
          <w:sz w:val="22"/>
          <w:szCs w:val="22"/>
          <w:shd w:val="clear" w:color="auto" w:fill="FFFFFF"/>
        </w:rPr>
        <w:t xml:space="preserve"> signaling and infiltrating T</w:t>
      </w:r>
      <w:r>
        <w:rPr>
          <w:color w:val="000000" w:themeColor="text1"/>
          <w:sz w:val="22"/>
          <w:szCs w:val="22"/>
          <w:shd w:val="clear" w:color="auto" w:fill="FFFFFF"/>
        </w:rPr>
        <w:t xml:space="preserve"> </w:t>
      </w:r>
      <w:r w:rsidRPr="00AC572F">
        <w:rPr>
          <w:color w:val="000000" w:themeColor="text1"/>
          <w:sz w:val="22"/>
          <w:szCs w:val="22"/>
          <w:shd w:val="clear" w:color="auto" w:fill="FFFFFF"/>
        </w:rPr>
        <w:t xml:space="preserve">cells in </w:t>
      </w:r>
      <w:r>
        <w:rPr>
          <w:color w:val="000000" w:themeColor="text1"/>
          <w:sz w:val="22"/>
          <w:szCs w:val="22"/>
          <w:shd w:val="clear" w:color="auto" w:fill="FFFFFF"/>
        </w:rPr>
        <w:t xml:space="preserve">the myocardium of </w:t>
      </w:r>
      <w:r w:rsidRPr="00AC572F">
        <w:rPr>
          <w:rFonts w:eastAsia="Malgun Gothic"/>
          <w:bCs/>
          <w:i/>
          <w:color w:val="000000" w:themeColor="text1"/>
          <w:sz w:val="22"/>
          <w:szCs w:val="22"/>
        </w:rPr>
        <w:t>Dsg2</w:t>
      </w:r>
      <w:r w:rsidRPr="00AC572F">
        <w:rPr>
          <w:rFonts w:eastAsia="Malgun Gothic"/>
          <w:bCs/>
          <w:color w:val="000000" w:themeColor="text1"/>
          <w:sz w:val="22"/>
          <w:szCs w:val="22"/>
          <w:vertAlign w:val="superscript"/>
        </w:rPr>
        <w:t>mut/</w:t>
      </w:r>
      <w:proofErr w:type="spellStart"/>
      <w:r w:rsidRPr="00AC572F">
        <w:rPr>
          <w:rFonts w:eastAsia="Malgun Gothic"/>
          <w:bCs/>
          <w:color w:val="000000" w:themeColor="text1"/>
          <w:sz w:val="22"/>
          <w:szCs w:val="22"/>
          <w:vertAlign w:val="superscript"/>
        </w:rPr>
        <w:t>mut</w:t>
      </w:r>
      <w:proofErr w:type="spellEnd"/>
      <w:r w:rsidRPr="00AC572F">
        <w:rPr>
          <w:rFonts w:eastAsia="Malgun Gothic"/>
          <w:color w:val="000000" w:themeColor="text1"/>
          <w:sz w:val="22"/>
          <w:szCs w:val="22"/>
        </w:rPr>
        <w:t xml:space="preserve"> </w:t>
      </w:r>
      <w:r w:rsidRPr="00AC572F">
        <w:rPr>
          <w:color w:val="000000" w:themeColor="text1"/>
          <w:sz w:val="22"/>
          <w:szCs w:val="22"/>
          <w:shd w:val="clear" w:color="auto" w:fill="FFFFFF"/>
        </w:rPr>
        <w:t xml:space="preserve">mice leads to a cytokine storm resulting in myocardial inflammation </w:t>
      </w:r>
      <w:r w:rsidR="00EF3190">
        <w:rPr>
          <w:color w:val="000000" w:themeColor="text1"/>
          <w:sz w:val="22"/>
          <w:szCs w:val="22"/>
          <w:shd w:val="clear" w:color="auto" w:fill="FFFFFF"/>
        </w:rPr>
        <w:t>(82)</w:t>
      </w:r>
      <w:r w:rsidRPr="00AC572F">
        <w:rPr>
          <w:color w:val="000000" w:themeColor="text1"/>
          <w:sz w:val="22"/>
          <w:szCs w:val="22"/>
          <w:shd w:val="clear" w:color="auto" w:fill="FFFFFF"/>
        </w:rPr>
        <w:t xml:space="preserve">. Our findings </w:t>
      </w:r>
      <w:r>
        <w:rPr>
          <w:color w:val="000000" w:themeColor="text1"/>
          <w:sz w:val="22"/>
          <w:szCs w:val="22"/>
          <w:shd w:val="clear" w:color="auto" w:fill="FFFFFF"/>
        </w:rPr>
        <w:t xml:space="preserve">here </w:t>
      </w:r>
      <w:r w:rsidRPr="00AC572F">
        <w:rPr>
          <w:color w:val="000000" w:themeColor="text1"/>
          <w:sz w:val="22"/>
          <w:szCs w:val="22"/>
          <w:shd w:val="clear" w:color="auto" w:fill="FFFFFF"/>
        </w:rPr>
        <w:t xml:space="preserve">showing </w:t>
      </w:r>
      <w:r>
        <w:rPr>
          <w:color w:val="000000" w:themeColor="text1"/>
          <w:sz w:val="22"/>
          <w:szCs w:val="22"/>
          <w:shd w:val="clear" w:color="auto" w:fill="FFFFFF"/>
        </w:rPr>
        <w:t xml:space="preserve">an </w:t>
      </w:r>
      <w:r w:rsidRPr="00AC572F">
        <w:rPr>
          <w:color w:val="000000" w:themeColor="text1"/>
          <w:sz w:val="22"/>
          <w:szCs w:val="22"/>
          <w:shd w:val="clear" w:color="auto" w:fill="FFFFFF"/>
        </w:rPr>
        <w:t>increase</w:t>
      </w:r>
      <w:r>
        <w:rPr>
          <w:color w:val="000000" w:themeColor="text1"/>
          <w:sz w:val="22"/>
          <w:szCs w:val="22"/>
          <w:shd w:val="clear" w:color="auto" w:fill="FFFFFF"/>
        </w:rPr>
        <w:t xml:space="preserve"> in the</w:t>
      </w:r>
      <w:r w:rsidRPr="00AC572F">
        <w:rPr>
          <w:color w:val="000000" w:themeColor="text1"/>
          <w:sz w:val="22"/>
          <w:szCs w:val="22"/>
          <w:shd w:val="clear" w:color="auto" w:fill="FFFFFF"/>
        </w:rPr>
        <w:t xml:space="preserve"> 70</w:t>
      </w:r>
      <w:r>
        <w:rPr>
          <w:color w:val="000000" w:themeColor="text1"/>
          <w:sz w:val="22"/>
          <w:szCs w:val="22"/>
          <w:shd w:val="clear" w:color="auto" w:fill="FFFFFF"/>
        </w:rPr>
        <w:t xml:space="preserve"> </w:t>
      </w:r>
      <w:proofErr w:type="spellStart"/>
      <w:r w:rsidRPr="00AC572F">
        <w:rPr>
          <w:color w:val="000000" w:themeColor="text1"/>
          <w:sz w:val="22"/>
          <w:szCs w:val="22"/>
          <w:shd w:val="clear" w:color="auto" w:fill="FFFFFF"/>
        </w:rPr>
        <w:t>kDa</w:t>
      </w:r>
      <w:proofErr w:type="spellEnd"/>
      <w:r w:rsidRPr="00AC572F">
        <w:rPr>
          <w:color w:val="000000" w:themeColor="text1"/>
          <w:sz w:val="22"/>
          <w:szCs w:val="22"/>
          <w:shd w:val="clear" w:color="auto" w:fill="FFFFFF"/>
        </w:rPr>
        <w:t xml:space="preserve"> CAST isoform</w:t>
      </w:r>
      <w:r>
        <w:rPr>
          <w:color w:val="000000" w:themeColor="text1"/>
          <w:sz w:val="22"/>
          <w:szCs w:val="22"/>
          <w:shd w:val="clear" w:color="auto" w:fill="FFFFFF"/>
        </w:rPr>
        <w:t>, which is found in T cells</w:t>
      </w:r>
      <w:r w:rsidRPr="008D55D3">
        <w:rPr>
          <w:rFonts w:eastAsia="Malgun Gothic"/>
          <w:snapToGrid w:val="0"/>
          <w:color w:val="000000" w:themeColor="text1"/>
          <w:sz w:val="22"/>
          <w:szCs w:val="22"/>
        </w:rPr>
        <w:t xml:space="preserve"> </w:t>
      </w:r>
      <w:r w:rsidR="00EF3190">
        <w:rPr>
          <w:rFonts w:eastAsia="Malgun Gothic"/>
          <w:snapToGrid w:val="0"/>
          <w:color w:val="000000" w:themeColor="text1"/>
          <w:sz w:val="22"/>
          <w:szCs w:val="22"/>
        </w:rPr>
        <w:t>(31</w:t>
      </w:r>
      <w:proofErr w:type="gramStart"/>
      <w:r w:rsidR="00EF3190">
        <w:rPr>
          <w:rFonts w:eastAsia="Malgun Gothic"/>
          <w:snapToGrid w:val="0"/>
          <w:color w:val="000000" w:themeColor="text1"/>
          <w:sz w:val="22"/>
          <w:szCs w:val="22"/>
        </w:rPr>
        <w:t>)</w:t>
      </w:r>
      <w:r w:rsidR="00EF3190">
        <w:rPr>
          <w:rStyle w:val="CommentReference"/>
          <w:rFonts w:eastAsia="Times New Roman"/>
        </w:rPr>
        <w:t xml:space="preserve"> </w:t>
      </w:r>
      <w:r>
        <w:rPr>
          <w:color w:val="000000" w:themeColor="text1"/>
          <w:sz w:val="22"/>
          <w:szCs w:val="22"/>
          <w:shd w:val="clear" w:color="auto" w:fill="FFFFFF"/>
        </w:rPr>
        <w:t>,</w:t>
      </w:r>
      <w:proofErr w:type="gramEnd"/>
      <w:r w:rsidRPr="00AC572F">
        <w:rPr>
          <w:color w:val="000000" w:themeColor="text1"/>
          <w:sz w:val="22"/>
          <w:szCs w:val="22"/>
          <w:shd w:val="clear" w:color="auto" w:fill="FFFFFF"/>
        </w:rPr>
        <w:t xml:space="preserve"> may shed light on a</w:t>
      </w:r>
      <w:r>
        <w:rPr>
          <w:color w:val="000000" w:themeColor="text1"/>
          <w:sz w:val="22"/>
          <w:szCs w:val="22"/>
          <w:shd w:val="clear" w:color="auto" w:fill="FFFFFF"/>
        </w:rPr>
        <w:t xml:space="preserve"> myocyte-</w:t>
      </w:r>
      <w:r w:rsidRPr="00AC572F">
        <w:rPr>
          <w:color w:val="000000" w:themeColor="text1"/>
          <w:sz w:val="22"/>
          <w:szCs w:val="22"/>
          <w:shd w:val="clear" w:color="auto" w:fill="FFFFFF"/>
        </w:rPr>
        <w:t>extrinsic (</w:t>
      </w:r>
      <w:r>
        <w:rPr>
          <w:color w:val="000000" w:themeColor="text1"/>
          <w:sz w:val="22"/>
          <w:szCs w:val="22"/>
          <w:shd w:val="clear" w:color="auto" w:fill="FFFFFF"/>
        </w:rPr>
        <w:t>that</w:t>
      </w:r>
      <w:r w:rsidRPr="00AC572F">
        <w:rPr>
          <w:color w:val="000000" w:themeColor="text1"/>
          <w:sz w:val="22"/>
          <w:szCs w:val="22"/>
          <w:shd w:val="clear" w:color="auto" w:fill="FFFFFF"/>
        </w:rPr>
        <w:t xml:space="preserve"> T</w:t>
      </w:r>
      <w:r>
        <w:rPr>
          <w:color w:val="000000" w:themeColor="text1"/>
          <w:sz w:val="22"/>
          <w:szCs w:val="22"/>
          <w:shd w:val="clear" w:color="auto" w:fill="FFFFFF"/>
        </w:rPr>
        <w:t xml:space="preserve"> </w:t>
      </w:r>
      <w:r w:rsidRPr="00AC572F">
        <w:rPr>
          <w:color w:val="000000" w:themeColor="text1"/>
          <w:sz w:val="22"/>
          <w:szCs w:val="22"/>
          <w:shd w:val="clear" w:color="auto" w:fill="FFFFFF"/>
        </w:rPr>
        <w:t>cells) role of CAPN1 activation in cardiac injury in ACM. Prior research shows that T</w:t>
      </w:r>
      <w:r>
        <w:rPr>
          <w:color w:val="000000" w:themeColor="text1"/>
          <w:sz w:val="22"/>
          <w:szCs w:val="22"/>
          <w:shd w:val="clear" w:color="auto" w:fill="FFFFFF"/>
        </w:rPr>
        <w:t xml:space="preserve"> </w:t>
      </w:r>
      <w:r w:rsidRPr="00AC572F">
        <w:rPr>
          <w:color w:val="000000" w:themeColor="text1"/>
          <w:sz w:val="22"/>
          <w:szCs w:val="22"/>
          <w:shd w:val="clear" w:color="auto" w:fill="FFFFFF"/>
        </w:rPr>
        <w:t xml:space="preserve">cells </w:t>
      </w:r>
      <w:r>
        <w:rPr>
          <w:color w:val="000000" w:themeColor="text1"/>
          <w:sz w:val="22"/>
          <w:szCs w:val="22"/>
          <w:shd w:val="clear" w:color="auto" w:fill="FFFFFF"/>
        </w:rPr>
        <w:t>constitutively transcribe</w:t>
      </w:r>
      <w:r w:rsidRPr="00AC572F">
        <w:rPr>
          <w:color w:val="000000" w:themeColor="text1"/>
          <w:sz w:val="22"/>
          <w:szCs w:val="22"/>
          <w:shd w:val="clear" w:color="auto" w:fill="FFFFFF"/>
        </w:rPr>
        <w:t xml:space="preserve"> </w:t>
      </w:r>
      <w:r w:rsidRPr="00562864">
        <w:rPr>
          <w:i/>
          <w:color w:val="000000" w:themeColor="text1"/>
          <w:sz w:val="22"/>
          <w:szCs w:val="22"/>
          <w:shd w:val="clear" w:color="auto" w:fill="FFFFFF"/>
        </w:rPr>
        <w:t>CAPN1</w:t>
      </w:r>
      <w:r>
        <w:rPr>
          <w:i/>
          <w:color w:val="000000" w:themeColor="text1"/>
          <w:sz w:val="22"/>
          <w:szCs w:val="22"/>
          <w:shd w:val="clear" w:color="auto" w:fill="FFFFFF"/>
        </w:rPr>
        <w:t>, CAPN2</w:t>
      </w:r>
      <w:r w:rsidRPr="00AC572F">
        <w:rPr>
          <w:color w:val="000000" w:themeColor="text1"/>
          <w:sz w:val="22"/>
          <w:szCs w:val="22"/>
          <w:shd w:val="clear" w:color="auto" w:fill="FFFFFF"/>
        </w:rPr>
        <w:t xml:space="preserve"> and </w:t>
      </w:r>
      <w:r w:rsidRPr="00562864">
        <w:rPr>
          <w:i/>
          <w:color w:val="000000" w:themeColor="text1"/>
          <w:sz w:val="22"/>
          <w:szCs w:val="22"/>
          <w:shd w:val="clear" w:color="auto" w:fill="FFFFFF"/>
        </w:rPr>
        <w:t>CAST</w:t>
      </w:r>
      <w:r w:rsidRPr="00AC572F">
        <w:rPr>
          <w:color w:val="000000" w:themeColor="text1"/>
          <w:sz w:val="22"/>
          <w:szCs w:val="22"/>
          <w:shd w:val="clear" w:color="auto" w:fill="FFFFFF"/>
        </w:rPr>
        <w:t xml:space="preserve"> </w:t>
      </w:r>
      <w:r>
        <w:rPr>
          <w:color w:val="000000" w:themeColor="text1"/>
          <w:sz w:val="22"/>
          <w:szCs w:val="22"/>
          <w:shd w:val="clear" w:color="auto" w:fill="FFFFFF"/>
        </w:rPr>
        <w:t xml:space="preserve">genes </w:t>
      </w:r>
      <w:r w:rsidRPr="00AC572F">
        <w:rPr>
          <w:color w:val="000000" w:themeColor="text1"/>
          <w:sz w:val="22"/>
          <w:szCs w:val="22"/>
          <w:shd w:val="clear" w:color="auto" w:fill="FFFFFF"/>
        </w:rPr>
        <w:t>even during quiescence</w:t>
      </w:r>
      <w:r>
        <w:rPr>
          <w:color w:val="000000" w:themeColor="text1"/>
          <w:sz w:val="22"/>
          <w:szCs w:val="22"/>
          <w:shd w:val="clear" w:color="auto" w:fill="FFFFFF"/>
        </w:rPr>
        <w:t xml:space="preserve"> </w:t>
      </w:r>
      <w:r w:rsidR="00EF3190">
        <w:rPr>
          <w:color w:val="000000" w:themeColor="text1"/>
          <w:sz w:val="22"/>
          <w:szCs w:val="22"/>
          <w:shd w:val="clear" w:color="auto" w:fill="FFFFFF"/>
        </w:rPr>
        <w:t>(83)</w:t>
      </w:r>
      <w:r>
        <w:rPr>
          <w:color w:val="000000" w:themeColor="text1"/>
          <w:sz w:val="22"/>
          <w:szCs w:val="22"/>
          <w:shd w:val="clear" w:color="auto" w:fill="FFFFFF"/>
        </w:rPr>
        <w:t>. I</w:t>
      </w:r>
      <w:r w:rsidRPr="00AC572F">
        <w:rPr>
          <w:color w:val="000000" w:themeColor="text1"/>
          <w:sz w:val="22"/>
          <w:szCs w:val="22"/>
          <w:shd w:val="clear" w:color="auto" w:fill="FFFFFF"/>
        </w:rPr>
        <w:t xml:space="preserve">n response to antigenic stimuli </w:t>
      </w:r>
      <w:r>
        <w:rPr>
          <w:color w:val="000000" w:themeColor="text1"/>
          <w:sz w:val="22"/>
          <w:szCs w:val="22"/>
          <w:shd w:val="clear" w:color="auto" w:fill="FFFFFF"/>
        </w:rPr>
        <w:t>or</w:t>
      </w:r>
      <w:r w:rsidRPr="00AC572F">
        <w:rPr>
          <w:color w:val="000000" w:themeColor="text1"/>
          <w:sz w:val="22"/>
          <w:szCs w:val="22"/>
          <w:shd w:val="clear" w:color="auto" w:fill="FFFFFF"/>
        </w:rPr>
        <w:t xml:space="preserve"> </w:t>
      </w:r>
      <w:r>
        <w:rPr>
          <w:color w:val="000000" w:themeColor="text1"/>
          <w:sz w:val="22"/>
          <w:szCs w:val="22"/>
          <w:shd w:val="clear" w:color="auto" w:fill="FFFFFF"/>
        </w:rPr>
        <w:t>increased</w:t>
      </w:r>
      <w:r w:rsidRPr="00AC572F">
        <w:rPr>
          <w:color w:val="000000" w:themeColor="text1"/>
          <w:sz w:val="22"/>
          <w:szCs w:val="22"/>
          <w:shd w:val="clear" w:color="auto" w:fill="FFFFFF"/>
        </w:rPr>
        <w:t xml:space="preserve"> Ca</w:t>
      </w:r>
      <w:r w:rsidRPr="00AC572F">
        <w:rPr>
          <w:color w:val="000000" w:themeColor="text1"/>
          <w:sz w:val="22"/>
          <w:szCs w:val="22"/>
          <w:shd w:val="clear" w:color="auto" w:fill="FFFFFF"/>
          <w:vertAlign w:val="superscript"/>
        </w:rPr>
        <w:t>2+</w:t>
      </w:r>
      <w:r w:rsidRPr="00AC572F">
        <w:rPr>
          <w:color w:val="000000" w:themeColor="text1"/>
          <w:sz w:val="22"/>
          <w:szCs w:val="22"/>
          <w:shd w:val="clear" w:color="auto" w:fill="FFFFFF"/>
        </w:rPr>
        <w:t xml:space="preserve">, they can proliferate and promote neighboring cell death. </w:t>
      </w:r>
      <w:r>
        <w:rPr>
          <w:color w:val="000000" w:themeColor="text1"/>
          <w:sz w:val="22"/>
          <w:szCs w:val="22"/>
          <w:shd w:val="clear" w:color="auto" w:fill="FFFFFF"/>
        </w:rPr>
        <w:t>I</w:t>
      </w:r>
      <w:r w:rsidRPr="00AC572F">
        <w:rPr>
          <w:color w:val="000000" w:themeColor="text1"/>
          <w:sz w:val="22"/>
          <w:szCs w:val="22"/>
          <w:shd w:val="clear" w:color="auto" w:fill="FFFFFF"/>
        </w:rPr>
        <w:t>nhibiting CAPN1 in T</w:t>
      </w:r>
      <w:r>
        <w:rPr>
          <w:color w:val="000000" w:themeColor="text1"/>
          <w:sz w:val="22"/>
          <w:szCs w:val="22"/>
          <w:shd w:val="clear" w:color="auto" w:fill="FFFFFF"/>
        </w:rPr>
        <w:t xml:space="preserve"> </w:t>
      </w:r>
      <w:r w:rsidRPr="00AC572F">
        <w:rPr>
          <w:color w:val="000000" w:themeColor="text1"/>
          <w:sz w:val="22"/>
          <w:szCs w:val="22"/>
          <w:shd w:val="clear" w:color="auto" w:fill="FFFFFF"/>
        </w:rPr>
        <w:t xml:space="preserve">cells not only reduces T-cell proliferation but also inhibits their ability to amount a pro-inflammatory cytokine surge </w:t>
      </w:r>
      <w:r w:rsidR="00EF3190">
        <w:rPr>
          <w:color w:val="000000" w:themeColor="text1"/>
          <w:sz w:val="22"/>
          <w:szCs w:val="22"/>
          <w:shd w:val="clear" w:color="auto" w:fill="FFFFFF"/>
        </w:rPr>
        <w:t>(83)</w:t>
      </w:r>
      <w:r w:rsidRPr="00AC572F">
        <w:rPr>
          <w:color w:val="000000" w:themeColor="text1"/>
          <w:sz w:val="22"/>
          <w:szCs w:val="22"/>
          <w:shd w:val="clear" w:color="auto" w:fill="FFFFFF"/>
        </w:rPr>
        <w:t xml:space="preserve">. </w:t>
      </w:r>
      <w:r>
        <w:rPr>
          <w:color w:val="000000" w:themeColor="text1"/>
          <w:sz w:val="22"/>
          <w:szCs w:val="22"/>
          <w:shd w:val="clear" w:color="auto" w:fill="FFFFFF"/>
        </w:rPr>
        <w:t>I</w:t>
      </w:r>
      <w:r w:rsidRPr="00AC572F">
        <w:rPr>
          <w:color w:val="000000" w:themeColor="text1"/>
          <w:sz w:val="22"/>
          <w:szCs w:val="22"/>
          <w:shd w:val="clear" w:color="auto" w:fill="FFFFFF"/>
        </w:rPr>
        <w:t xml:space="preserve">nfiltrating immune cells </w:t>
      </w:r>
      <w:r>
        <w:rPr>
          <w:color w:val="000000" w:themeColor="text1"/>
          <w:sz w:val="22"/>
          <w:szCs w:val="22"/>
          <w:shd w:val="clear" w:color="auto" w:fill="FFFFFF"/>
        </w:rPr>
        <w:t xml:space="preserve">contribute to </w:t>
      </w:r>
      <w:r w:rsidRPr="00AC572F">
        <w:rPr>
          <w:color w:val="000000" w:themeColor="text1"/>
          <w:sz w:val="22"/>
          <w:szCs w:val="22"/>
          <w:shd w:val="clear" w:color="auto" w:fill="FFFFFF"/>
        </w:rPr>
        <w:t>the pathogenesis of ACM</w:t>
      </w:r>
      <w:r>
        <w:rPr>
          <w:color w:val="000000" w:themeColor="text1"/>
          <w:sz w:val="22"/>
          <w:szCs w:val="22"/>
          <w:shd w:val="clear" w:color="auto" w:fill="FFFFFF"/>
        </w:rPr>
        <w:t>:</w:t>
      </w:r>
      <w:r w:rsidRPr="00AC572F">
        <w:rPr>
          <w:color w:val="000000" w:themeColor="text1"/>
          <w:sz w:val="22"/>
          <w:szCs w:val="22"/>
          <w:shd w:val="clear" w:color="auto" w:fill="FFFFFF"/>
        </w:rPr>
        <w:t xml:space="preserve"> </w:t>
      </w:r>
      <w:r>
        <w:rPr>
          <w:color w:val="000000" w:themeColor="text1"/>
          <w:sz w:val="22"/>
          <w:szCs w:val="22"/>
          <w:shd w:val="clear" w:color="auto" w:fill="FFFFFF"/>
        </w:rPr>
        <w:t>H</w:t>
      </w:r>
      <w:r w:rsidRPr="00AC572F">
        <w:rPr>
          <w:color w:val="000000" w:themeColor="text1"/>
          <w:sz w:val="22"/>
          <w:szCs w:val="22"/>
          <w:shd w:val="clear" w:color="auto" w:fill="FFFFFF"/>
        </w:rPr>
        <w:t xml:space="preserve">earts from </w:t>
      </w:r>
      <w:r w:rsidRPr="00AC572F">
        <w:rPr>
          <w:i/>
          <w:color w:val="000000" w:themeColor="text1"/>
          <w:sz w:val="22"/>
          <w:szCs w:val="22"/>
          <w:shd w:val="clear" w:color="auto" w:fill="FFFFFF"/>
        </w:rPr>
        <w:t>Dsg2</w:t>
      </w:r>
      <w:r w:rsidRPr="00AC572F">
        <w:rPr>
          <w:color w:val="000000" w:themeColor="text1"/>
          <w:sz w:val="22"/>
          <w:szCs w:val="22"/>
          <w:shd w:val="clear" w:color="auto" w:fill="FFFFFF"/>
          <w:vertAlign w:val="superscript"/>
        </w:rPr>
        <w:t>mut/</w:t>
      </w:r>
      <w:proofErr w:type="spellStart"/>
      <w:r w:rsidRPr="00AC572F">
        <w:rPr>
          <w:color w:val="000000" w:themeColor="text1"/>
          <w:sz w:val="22"/>
          <w:szCs w:val="22"/>
          <w:shd w:val="clear" w:color="auto" w:fill="FFFFFF"/>
          <w:vertAlign w:val="superscript"/>
        </w:rPr>
        <w:t>mut</w:t>
      </w:r>
      <w:proofErr w:type="spellEnd"/>
      <w:r w:rsidRPr="00AC572F">
        <w:rPr>
          <w:color w:val="000000" w:themeColor="text1"/>
          <w:sz w:val="22"/>
          <w:szCs w:val="22"/>
          <w:shd w:val="clear" w:color="auto" w:fill="FFFFFF"/>
          <w:vertAlign w:val="superscript"/>
        </w:rPr>
        <w:t xml:space="preserve"> </w:t>
      </w:r>
      <w:r w:rsidRPr="00AC572F">
        <w:rPr>
          <w:color w:val="000000" w:themeColor="text1"/>
          <w:sz w:val="22"/>
          <w:szCs w:val="22"/>
          <w:shd w:val="clear" w:color="auto" w:fill="FFFFFF"/>
        </w:rPr>
        <w:t>mice showed infiltrating macrophages and T</w:t>
      </w:r>
      <w:r>
        <w:rPr>
          <w:color w:val="000000" w:themeColor="text1"/>
          <w:sz w:val="22"/>
          <w:szCs w:val="22"/>
          <w:shd w:val="clear" w:color="auto" w:fill="FFFFFF"/>
        </w:rPr>
        <w:t xml:space="preserve"> </w:t>
      </w:r>
      <w:r w:rsidRPr="00AC572F">
        <w:rPr>
          <w:color w:val="000000" w:themeColor="text1"/>
          <w:sz w:val="22"/>
          <w:szCs w:val="22"/>
          <w:shd w:val="clear" w:color="auto" w:fill="FFFFFF"/>
        </w:rPr>
        <w:t xml:space="preserve">cells and increased inflammatory cytokine </w:t>
      </w:r>
      <w:r>
        <w:rPr>
          <w:color w:val="000000" w:themeColor="text1"/>
          <w:sz w:val="22"/>
          <w:szCs w:val="22"/>
          <w:shd w:val="clear" w:color="auto" w:fill="FFFFFF"/>
        </w:rPr>
        <w:t>production</w:t>
      </w:r>
      <w:r w:rsidRPr="00AC572F">
        <w:rPr>
          <w:color w:val="000000" w:themeColor="text1"/>
          <w:sz w:val="22"/>
          <w:szCs w:val="22"/>
          <w:shd w:val="clear" w:color="auto" w:fill="FFFFFF"/>
        </w:rPr>
        <w:t xml:space="preserve"> </w:t>
      </w:r>
      <w:r w:rsidR="00EF3190">
        <w:rPr>
          <w:color w:val="000000" w:themeColor="text1"/>
          <w:sz w:val="22"/>
          <w:szCs w:val="22"/>
          <w:shd w:val="clear" w:color="auto" w:fill="FFFFFF"/>
        </w:rPr>
        <w:t>(82)</w:t>
      </w:r>
      <w:r w:rsidRPr="00AC572F">
        <w:rPr>
          <w:color w:val="000000" w:themeColor="text1"/>
          <w:sz w:val="22"/>
          <w:szCs w:val="22"/>
          <w:shd w:val="clear" w:color="auto" w:fill="FFFFFF"/>
        </w:rPr>
        <w:t xml:space="preserve">. </w:t>
      </w:r>
      <w:r>
        <w:rPr>
          <w:color w:val="000000" w:themeColor="text1"/>
          <w:sz w:val="22"/>
          <w:szCs w:val="22"/>
          <w:shd w:val="clear" w:color="auto" w:fill="FFFFFF"/>
        </w:rPr>
        <w:t>Although</w:t>
      </w:r>
      <w:r w:rsidRPr="00AC572F">
        <w:rPr>
          <w:color w:val="000000" w:themeColor="text1"/>
          <w:sz w:val="22"/>
          <w:szCs w:val="22"/>
          <w:shd w:val="clear" w:color="auto" w:fill="FFFFFF"/>
        </w:rPr>
        <w:t xml:space="preserve"> we cannot rule out that 70</w:t>
      </w:r>
      <w:r>
        <w:rPr>
          <w:color w:val="000000" w:themeColor="text1"/>
          <w:sz w:val="22"/>
          <w:szCs w:val="22"/>
          <w:shd w:val="clear" w:color="auto" w:fill="FFFFFF"/>
        </w:rPr>
        <w:t xml:space="preserve"> </w:t>
      </w:r>
      <w:proofErr w:type="spellStart"/>
      <w:r w:rsidRPr="00AC572F">
        <w:rPr>
          <w:color w:val="000000" w:themeColor="text1"/>
          <w:sz w:val="22"/>
          <w:szCs w:val="22"/>
          <w:shd w:val="clear" w:color="auto" w:fill="FFFFFF"/>
        </w:rPr>
        <w:t>kDa</w:t>
      </w:r>
      <w:proofErr w:type="spellEnd"/>
      <w:r w:rsidRPr="00AC572F">
        <w:rPr>
          <w:color w:val="000000" w:themeColor="text1"/>
          <w:sz w:val="22"/>
          <w:szCs w:val="22"/>
          <w:shd w:val="clear" w:color="auto" w:fill="FFFFFF"/>
        </w:rPr>
        <w:t xml:space="preserve"> CAST isoforms originate from erythrocytes, we also advance the possibility that they arise from infiltrating T</w:t>
      </w:r>
      <w:r>
        <w:rPr>
          <w:color w:val="000000" w:themeColor="text1"/>
          <w:sz w:val="22"/>
          <w:szCs w:val="22"/>
          <w:shd w:val="clear" w:color="auto" w:fill="FFFFFF"/>
        </w:rPr>
        <w:t xml:space="preserve"> </w:t>
      </w:r>
      <w:r w:rsidRPr="00AC572F">
        <w:rPr>
          <w:color w:val="000000" w:themeColor="text1"/>
          <w:sz w:val="22"/>
          <w:szCs w:val="22"/>
          <w:shd w:val="clear" w:color="auto" w:fill="FFFFFF"/>
        </w:rPr>
        <w:t>cells.</w:t>
      </w:r>
      <w:r>
        <w:rPr>
          <w:color w:val="000000" w:themeColor="text1"/>
          <w:sz w:val="22"/>
          <w:szCs w:val="22"/>
          <w:shd w:val="clear" w:color="auto" w:fill="FFFFFF"/>
        </w:rPr>
        <w:t xml:space="preserve"> Lastly, </w:t>
      </w:r>
      <w:r>
        <w:rPr>
          <w:rFonts w:eastAsia="Malgun Gothic"/>
          <w:color w:val="000000" w:themeColor="text1"/>
          <w:sz w:val="22"/>
          <w:szCs w:val="22"/>
        </w:rPr>
        <w:t>increased</w:t>
      </w:r>
      <w:r w:rsidRPr="00AC572F">
        <w:rPr>
          <w:rFonts w:eastAsia="Malgun Gothic"/>
          <w:color w:val="000000" w:themeColor="text1"/>
          <w:sz w:val="22"/>
          <w:szCs w:val="22"/>
        </w:rPr>
        <w:t xml:space="preserve"> CAST in the hearts of WT and </w:t>
      </w:r>
      <w:r w:rsidRPr="00AC572F">
        <w:rPr>
          <w:i/>
          <w:color w:val="000000" w:themeColor="text1"/>
          <w:sz w:val="22"/>
          <w:szCs w:val="22"/>
          <w:shd w:val="clear" w:color="auto" w:fill="FFFFFF"/>
        </w:rPr>
        <w:t>Dsg2</w:t>
      </w:r>
      <w:r w:rsidRPr="00AC572F">
        <w:rPr>
          <w:color w:val="000000" w:themeColor="text1"/>
          <w:sz w:val="22"/>
          <w:szCs w:val="22"/>
          <w:shd w:val="clear" w:color="auto" w:fill="FFFFFF"/>
          <w:vertAlign w:val="superscript"/>
        </w:rPr>
        <w:t>mut/</w:t>
      </w:r>
      <w:proofErr w:type="spellStart"/>
      <w:r w:rsidRPr="00AC572F">
        <w:rPr>
          <w:color w:val="000000" w:themeColor="text1"/>
          <w:sz w:val="22"/>
          <w:szCs w:val="22"/>
          <w:shd w:val="clear" w:color="auto" w:fill="FFFFFF"/>
          <w:vertAlign w:val="superscript"/>
        </w:rPr>
        <w:t>mut</w:t>
      </w:r>
      <w:proofErr w:type="spellEnd"/>
      <w:r w:rsidRPr="00AC572F">
        <w:rPr>
          <w:rFonts w:eastAsia="Malgun Gothic"/>
          <w:color w:val="000000" w:themeColor="text1"/>
          <w:sz w:val="22"/>
          <w:szCs w:val="22"/>
        </w:rPr>
        <w:t xml:space="preserve"> </w:t>
      </w:r>
      <w:r>
        <w:rPr>
          <w:rFonts w:eastAsia="Malgun Gothic"/>
          <w:color w:val="000000" w:themeColor="text1"/>
          <w:sz w:val="22"/>
          <w:szCs w:val="22"/>
        </w:rPr>
        <w:t xml:space="preserve">mice subjected to the </w:t>
      </w:r>
      <w:r w:rsidRPr="00AC572F">
        <w:rPr>
          <w:rFonts w:eastAsia="Malgun Gothic"/>
          <w:color w:val="000000" w:themeColor="text1"/>
          <w:sz w:val="22"/>
          <w:szCs w:val="22"/>
        </w:rPr>
        <w:t>swim</w:t>
      </w:r>
      <w:r>
        <w:rPr>
          <w:rFonts w:eastAsia="Malgun Gothic"/>
          <w:color w:val="000000" w:themeColor="text1"/>
          <w:sz w:val="22"/>
          <w:szCs w:val="22"/>
        </w:rPr>
        <w:t xml:space="preserve"> protocol</w:t>
      </w:r>
      <w:r w:rsidRPr="00AC572F">
        <w:rPr>
          <w:rFonts w:eastAsia="Malgun Gothic"/>
          <w:color w:val="000000" w:themeColor="text1"/>
          <w:sz w:val="22"/>
          <w:szCs w:val="22"/>
        </w:rPr>
        <w:t xml:space="preserve"> </w:t>
      </w:r>
      <w:r>
        <w:rPr>
          <w:rFonts w:eastAsia="Malgun Gothic"/>
          <w:color w:val="000000" w:themeColor="text1"/>
          <w:sz w:val="22"/>
          <w:szCs w:val="22"/>
        </w:rPr>
        <w:t>could be</w:t>
      </w:r>
      <w:r w:rsidRPr="00AC572F">
        <w:rPr>
          <w:rFonts w:eastAsia="Malgun Gothic"/>
          <w:color w:val="000000" w:themeColor="text1"/>
          <w:sz w:val="22"/>
          <w:szCs w:val="22"/>
        </w:rPr>
        <w:t xml:space="preserve"> an exercise-induced adaptation</w:t>
      </w:r>
      <w:r>
        <w:rPr>
          <w:rFonts w:eastAsia="Malgun Gothic"/>
          <w:color w:val="000000" w:themeColor="text1"/>
          <w:sz w:val="22"/>
          <w:szCs w:val="22"/>
        </w:rPr>
        <w:t xml:space="preserve">, because </w:t>
      </w:r>
      <w:r w:rsidRPr="00AC572F">
        <w:rPr>
          <w:rFonts w:eastAsia="Malgun Gothic"/>
          <w:color w:val="000000" w:themeColor="text1"/>
          <w:sz w:val="22"/>
          <w:szCs w:val="22"/>
        </w:rPr>
        <w:t xml:space="preserve">CAST is </w:t>
      </w:r>
      <w:r>
        <w:rPr>
          <w:rFonts w:eastAsia="Malgun Gothic"/>
          <w:color w:val="000000" w:themeColor="text1"/>
          <w:sz w:val="22"/>
          <w:szCs w:val="22"/>
        </w:rPr>
        <w:t>increased</w:t>
      </w:r>
      <w:r w:rsidRPr="00AC572F">
        <w:rPr>
          <w:rFonts w:eastAsia="Malgun Gothic"/>
          <w:color w:val="000000" w:themeColor="text1"/>
          <w:sz w:val="22"/>
          <w:szCs w:val="22"/>
        </w:rPr>
        <w:t xml:space="preserve"> in skeletal and cardiac tissues in response to exercise </w:t>
      </w:r>
      <w:r>
        <w:rPr>
          <w:rFonts w:eastAsia="Malgun Gothic"/>
          <w:color w:val="000000" w:themeColor="text1"/>
          <w:sz w:val="22"/>
          <w:szCs w:val="22"/>
        </w:rPr>
        <w:t>or</w:t>
      </w:r>
      <w:r w:rsidRPr="00AC572F">
        <w:rPr>
          <w:rFonts w:eastAsia="Malgun Gothic"/>
          <w:color w:val="000000" w:themeColor="text1"/>
          <w:sz w:val="22"/>
          <w:szCs w:val="22"/>
        </w:rPr>
        <w:t xml:space="preserve"> β-adrenergic stimulation</w:t>
      </w:r>
      <w:r>
        <w:rPr>
          <w:rFonts w:eastAsia="Malgun Gothic"/>
          <w:color w:val="000000" w:themeColor="text1"/>
          <w:sz w:val="22"/>
          <w:szCs w:val="22"/>
        </w:rPr>
        <w:t>, or both</w:t>
      </w:r>
      <w:r w:rsidRPr="00AC572F">
        <w:rPr>
          <w:rFonts w:eastAsia="Malgun Gothic"/>
          <w:color w:val="000000" w:themeColor="text1"/>
          <w:sz w:val="22"/>
          <w:szCs w:val="22"/>
        </w:rPr>
        <w:t xml:space="preserve"> </w:t>
      </w:r>
      <w:r w:rsidR="00EF3190">
        <w:rPr>
          <w:rFonts w:eastAsia="Malgun Gothic"/>
          <w:color w:val="000000" w:themeColor="text1"/>
          <w:sz w:val="22"/>
          <w:szCs w:val="22"/>
        </w:rPr>
        <w:t>(31)</w:t>
      </w:r>
      <w:r>
        <w:rPr>
          <w:rFonts w:eastAsia="Malgun Gothic"/>
          <w:snapToGrid w:val="0"/>
          <w:color w:val="000000" w:themeColor="text1"/>
          <w:sz w:val="22"/>
          <w:szCs w:val="22"/>
        </w:rPr>
        <w:t>.</w:t>
      </w:r>
      <w:r w:rsidRPr="00AC572F">
        <w:rPr>
          <w:color w:val="000000" w:themeColor="text1"/>
          <w:sz w:val="22"/>
          <w:szCs w:val="22"/>
          <w:shd w:val="clear" w:color="auto" w:fill="FFFFFF"/>
        </w:rPr>
        <w:t xml:space="preserve"> </w:t>
      </w:r>
    </w:p>
    <w:p w14:paraId="5C80464C" w14:textId="77777777" w:rsidR="0053753B" w:rsidRPr="00AC572F" w:rsidRDefault="0053753B" w:rsidP="001B4A24">
      <w:pPr>
        <w:spacing w:line="480" w:lineRule="auto"/>
        <w:jc w:val="both"/>
        <w:rPr>
          <w:rFonts w:eastAsia="Malgun Gothic"/>
          <w:bCs/>
          <w:i/>
          <w:color w:val="000000" w:themeColor="text1"/>
          <w:sz w:val="22"/>
          <w:szCs w:val="22"/>
        </w:rPr>
      </w:pPr>
    </w:p>
    <w:p w14:paraId="4015BB2F" w14:textId="77777777" w:rsidR="0053753B" w:rsidRPr="00AC0AD9" w:rsidRDefault="0053753B" w:rsidP="001B4A24">
      <w:pPr>
        <w:spacing w:line="480" w:lineRule="auto"/>
        <w:jc w:val="both"/>
        <w:rPr>
          <w:rFonts w:eastAsia="Malgun Gothic"/>
          <w:b/>
          <w:i/>
          <w:color w:val="000000" w:themeColor="text1"/>
          <w:sz w:val="22"/>
          <w:szCs w:val="22"/>
        </w:rPr>
      </w:pPr>
      <w:r w:rsidRPr="00AC0AD9">
        <w:rPr>
          <w:rFonts w:eastAsia="Malgun Gothic"/>
          <w:b/>
          <w:i/>
          <w:color w:val="000000" w:themeColor="text1"/>
          <w:sz w:val="22"/>
          <w:szCs w:val="22"/>
        </w:rPr>
        <w:t xml:space="preserve">CAPN1-PPIA-AIF-mediated myocyte </w:t>
      </w:r>
      <w:r>
        <w:rPr>
          <w:rFonts w:eastAsia="Malgun Gothic"/>
          <w:b/>
          <w:i/>
          <w:color w:val="000000" w:themeColor="text1"/>
          <w:sz w:val="22"/>
          <w:szCs w:val="22"/>
        </w:rPr>
        <w:t xml:space="preserve">cell </w:t>
      </w:r>
      <w:r w:rsidRPr="00AC0AD9">
        <w:rPr>
          <w:rFonts w:eastAsia="Malgun Gothic"/>
          <w:b/>
          <w:i/>
          <w:color w:val="000000" w:themeColor="text1"/>
          <w:sz w:val="22"/>
          <w:szCs w:val="22"/>
        </w:rPr>
        <w:t xml:space="preserve">death in ACM </w:t>
      </w:r>
    </w:p>
    <w:p w14:paraId="1CBAD14B" w14:textId="5E220AD5" w:rsidR="0053753B" w:rsidRPr="00AC572F" w:rsidRDefault="0053753B" w:rsidP="001B4A24">
      <w:pPr>
        <w:spacing w:line="480" w:lineRule="auto"/>
        <w:ind w:firstLine="720"/>
        <w:jc w:val="both"/>
        <w:rPr>
          <w:rStyle w:val="CommentReference"/>
          <w:rFonts w:eastAsia="Malgun Gothic"/>
          <w:color w:val="000000" w:themeColor="text1"/>
          <w:sz w:val="22"/>
          <w:szCs w:val="22"/>
        </w:rPr>
      </w:pPr>
      <w:r w:rsidRPr="00AC572F">
        <w:rPr>
          <w:rFonts w:eastAsia="Malgun Gothic"/>
          <w:bCs/>
          <w:color w:val="000000" w:themeColor="text1"/>
          <w:sz w:val="22"/>
          <w:szCs w:val="22"/>
        </w:rPr>
        <w:t>Mitochondrial perturbations can be a central step leading to a programmed necrotic pathway (PNP), such as caspase-independent AIF-</w:t>
      </w:r>
      <w:r>
        <w:rPr>
          <w:rFonts w:eastAsia="Malgun Gothic"/>
          <w:bCs/>
          <w:color w:val="000000" w:themeColor="text1"/>
          <w:sz w:val="22"/>
          <w:szCs w:val="22"/>
        </w:rPr>
        <w:t xml:space="preserve">mediated </w:t>
      </w:r>
      <w:proofErr w:type="spellStart"/>
      <w:r w:rsidRPr="00AC572F">
        <w:rPr>
          <w:rFonts w:eastAsia="Malgun Gothic"/>
          <w:bCs/>
          <w:color w:val="000000" w:themeColor="text1"/>
          <w:sz w:val="22"/>
          <w:szCs w:val="22"/>
        </w:rPr>
        <w:t>parthanatos</w:t>
      </w:r>
      <w:proofErr w:type="spellEnd"/>
      <w:r w:rsidRPr="00AC572F">
        <w:rPr>
          <w:rFonts w:eastAsia="Malgun Gothic"/>
          <w:bCs/>
          <w:color w:val="000000" w:themeColor="text1"/>
          <w:sz w:val="22"/>
          <w:szCs w:val="22"/>
        </w:rPr>
        <w:t xml:space="preserve"> </w:t>
      </w:r>
      <w:r w:rsidR="00EF3190">
        <w:rPr>
          <w:rFonts w:eastAsia="Malgun Gothic"/>
          <w:bCs/>
          <w:color w:val="000000" w:themeColor="text1"/>
          <w:sz w:val="22"/>
          <w:szCs w:val="22"/>
        </w:rPr>
        <w:t>(84-86)</w:t>
      </w:r>
      <w:r w:rsidRPr="00AC572F">
        <w:rPr>
          <w:rFonts w:eastAsia="Malgun Gothic"/>
          <w:bCs/>
          <w:color w:val="000000" w:themeColor="text1"/>
          <w:sz w:val="22"/>
          <w:szCs w:val="22"/>
        </w:rPr>
        <w:t xml:space="preserve"> or caspase-independent AIF-</w:t>
      </w:r>
      <w:r>
        <w:rPr>
          <w:rFonts w:eastAsia="Malgun Gothic"/>
          <w:bCs/>
          <w:color w:val="000000" w:themeColor="text1"/>
          <w:sz w:val="22"/>
          <w:szCs w:val="22"/>
        </w:rPr>
        <w:t xml:space="preserve">mediated </w:t>
      </w:r>
      <w:r w:rsidRPr="00AC572F">
        <w:rPr>
          <w:rFonts w:eastAsia="Malgun Gothic"/>
          <w:bCs/>
          <w:color w:val="000000" w:themeColor="text1"/>
          <w:sz w:val="22"/>
          <w:szCs w:val="22"/>
        </w:rPr>
        <w:t xml:space="preserve">necroptosis </w:t>
      </w:r>
      <w:r w:rsidR="00EF3190">
        <w:rPr>
          <w:rFonts w:eastAsia="Malgun Gothic"/>
          <w:bCs/>
          <w:color w:val="000000" w:themeColor="text1"/>
          <w:sz w:val="22"/>
          <w:szCs w:val="22"/>
        </w:rPr>
        <w:t>(71-72)</w:t>
      </w:r>
      <w:r w:rsidRPr="00AC572F">
        <w:rPr>
          <w:rFonts w:eastAsia="Malgun Gothic"/>
          <w:bCs/>
          <w:color w:val="000000" w:themeColor="text1"/>
          <w:sz w:val="22"/>
          <w:szCs w:val="22"/>
        </w:rPr>
        <w:t>. Mechanistically, these two PNPs differ in how AIF-mediated cell death occurs. In AIF-</w:t>
      </w:r>
      <w:r>
        <w:rPr>
          <w:rFonts w:eastAsia="Malgun Gothic"/>
          <w:bCs/>
          <w:color w:val="000000" w:themeColor="text1"/>
          <w:sz w:val="22"/>
          <w:szCs w:val="22"/>
        </w:rPr>
        <w:t xml:space="preserve">mediated </w:t>
      </w:r>
      <w:proofErr w:type="spellStart"/>
      <w:r w:rsidRPr="00AC572F">
        <w:rPr>
          <w:rFonts w:eastAsia="Malgun Gothic"/>
          <w:bCs/>
          <w:color w:val="000000" w:themeColor="text1"/>
          <w:sz w:val="22"/>
          <w:szCs w:val="22"/>
        </w:rPr>
        <w:t>parthanatos</w:t>
      </w:r>
      <w:proofErr w:type="spellEnd"/>
      <w:r w:rsidRPr="00AC572F">
        <w:rPr>
          <w:rFonts w:eastAsia="Malgun Gothic"/>
          <w:bCs/>
          <w:color w:val="000000" w:themeColor="text1"/>
          <w:sz w:val="22"/>
          <w:szCs w:val="22"/>
        </w:rPr>
        <w:t>, release</w:t>
      </w:r>
      <w:r>
        <w:rPr>
          <w:rFonts w:eastAsia="Malgun Gothic"/>
          <w:bCs/>
          <w:color w:val="000000" w:themeColor="text1"/>
          <w:sz w:val="22"/>
          <w:szCs w:val="22"/>
        </w:rPr>
        <w:t xml:space="preserve"> of</w:t>
      </w:r>
      <w:r w:rsidRPr="00AC572F">
        <w:rPr>
          <w:rFonts w:eastAsia="Malgun Gothic"/>
          <w:bCs/>
          <w:color w:val="000000" w:themeColor="text1"/>
          <w:sz w:val="22"/>
          <w:szCs w:val="22"/>
        </w:rPr>
        <w:t xml:space="preserve"> non-truncated </w:t>
      </w:r>
      <w:proofErr w:type="spellStart"/>
      <w:r>
        <w:rPr>
          <w:rFonts w:eastAsia="Malgun Gothic"/>
          <w:bCs/>
          <w:color w:val="000000" w:themeColor="text1"/>
          <w:sz w:val="22"/>
          <w:szCs w:val="22"/>
        </w:rPr>
        <w:t>m</w:t>
      </w:r>
      <w:r w:rsidRPr="00AC572F">
        <w:rPr>
          <w:rFonts w:eastAsia="Malgun Gothic"/>
          <w:bCs/>
          <w:color w:val="000000" w:themeColor="text1"/>
          <w:sz w:val="22"/>
          <w:szCs w:val="22"/>
        </w:rPr>
        <w:t>AIF</w:t>
      </w:r>
      <w:proofErr w:type="spellEnd"/>
      <w:r w:rsidRPr="00AC572F">
        <w:rPr>
          <w:rFonts w:eastAsia="Malgun Gothic"/>
          <w:bCs/>
          <w:color w:val="000000" w:themeColor="text1"/>
          <w:sz w:val="22"/>
          <w:szCs w:val="22"/>
        </w:rPr>
        <w:t xml:space="preserve"> (62</w:t>
      </w:r>
      <w:r>
        <w:rPr>
          <w:rFonts w:eastAsia="Malgun Gothic"/>
          <w:bCs/>
          <w:color w:val="000000" w:themeColor="text1"/>
          <w:sz w:val="22"/>
          <w:szCs w:val="22"/>
        </w:rPr>
        <w:t xml:space="preserve"> </w:t>
      </w:r>
      <w:proofErr w:type="spellStart"/>
      <w:r w:rsidRPr="00AC572F">
        <w:rPr>
          <w:rFonts w:eastAsia="Malgun Gothic"/>
          <w:bCs/>
          <w:color w:val="000000" w:themeColor="text1"/>
          <w:sz w:val="22"/>
          <w:szCs w:val="22"/>
        </w:rPr>
        <w:t>kDa</w:t>
      </w:r>
      <w:proofErr w:type="spellEnd"/>
      <w:r w:rsidRPr="00AC572F">
        <w:rPr>
          <w:rFonts w:eastAsia="Malgun Gothic"/>
          <w:bCs/>
          <w:color w:val="000000" w:themeColor="text1"/>
          <w:sz w:val="22"/>
          <w:szCs w:val="22"/>
        </w:rPr>
        <w:t>) from mitochondria</w:t>
      </w:r>
      <w:r>
        <w:rPr>
          <w:rFonts w:eastAsia="Malgun Gothic"/>
          <w:bCs/>
          <w:color w:val="000000" w:themeColor="text1"/>
          <w:sz w:val="22"/>
          <w:szCs w:val="22"/>
        </w:rPr>
        <w:t xml:space="preserve"> occurs via</w:t>
      </w:r>
      <w:r w:rsidRPr="00AC572F">
        <w:rPr>
          <w:rFonts w:eastAsia="Malgun Gothic"/>
          <w:bCs/>
          <w:color w:val="000000" w:themeColor="text1"/>
          <w:sz w:val="22"/>
          <w:szCs w:val="22"/>
        </w:rPr>
        <w:t xml:space="preserve"> </w:t>
      </w:r>
      <w:proofErr w:type="spellStart"/>
      <w:r>
        <w:rPr>
          <w:rFonts w:eastAsia="Malgun Gothic"/>
          <w:bCs/>
          <w:color w:val="000000" w:themeColor="text1"/>
          <w:sz w:val="22"/>
          <w:szCs w:val="22"/>
        </w:rPr>
        <w:t>PARylation</w:t>
      </w:r>
      <w:proofErr w:type="spellEnd"/>
      <w:r>
        <w:rPr>
          <w:rFonts w:eastAsia="Malgun Gothic"/>
          <w:bCs/>
          <w:color w:val="000000" w:themeColor="text1"/>
          <w:sz w:val="22"/>
          <w:szCs w:val="22"/>
        </w:rPr>
        <w:t xml:space="preserve"> of</w:t>
      </w:r>
      <w:r w:rsidRPr="005D44B3">
        <w:rPr>
          <w:rFonts w:eastAsia="Malgun Gothic"/>
          <w:bCs/>
          <w:color w:val="000000" w:themeColor="text1"/>
          <w:sz w:val="22"/>
          <w:szCs w:val="22"/>
        </w:rPr>
        <w:t xml:space="preserve"> </w:t>
      </w:r>
      <w:r>
        <w:rPr>
          <w:rFonts w:eastAsia="Malgun Gothic"/>
          <w:bCs/>
          <w:color w:val="000000" w:themeColor="text1"/>
          <w:sz w:val="22"/>
          <w:szCs w:val="22"/>
        </w:rPr>
        <w:t xml:space="preserve">proteins by </w:t>
      </w:r>
      <w:r w:rsidRPr="00AC572F">
        <w:rPr>
          <w:rFonts w:eastAsia="Malgun Gothic"/>
          <w:bCs/>
          <w:color w:val="000000" w:themeColor="text1"/>
          <w:sz w:val="22"/>
          <w:szCs w:val="22"/>
        </w:rPr>
        <w:t>PAR polymers generated by PARP-1</w:t>
      </w:r>
      <w:r>
        <w:rPr>
          <w:rFonts w:eastAsia="Malgun Gothic"/>
          <w:bCs/>
          <w:color w:val="000000" w:themeColor="text1"/>
          <w:sz w:val="22"/>
          <w:szCs w:val="22"/>
        </w:rPr>
        <w:t>, leading to</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mitochondria depolarization </w:t>
      </w:r>
      <w:r w:rsidR="00EF3190">
        <w:rPr>
          <w:rFonts w:eastAsia="Malgun Gothic"/>
          <w:bCs/>
          <w:color w:val="000000" w:themeColor="text1"/>
          <w:sz w:val="22"/>
          <w:szCs w:val="22"/>
        </w:rPr>
        <w:t>(84,85,87)</w:t>
      </w:r>
      <w:r w:rsidRPr="00AC572F">
        <w:rPr>
          <w:rFonts w:eastAsia="Malgun Gothic"/>
          <w:bCs/>
          <w:color w:val="000000" w:themeColor="text1"/>
          <w:sz w:val="22"/>
          <w:szCs w:val="22"/>
        </w:rPr>
        <w:t xml:space="preserve">. </w:t>
      </w:r>
      <w:r>
        <w:rPr>
          <w:rFonts w:eastAsia="Malgun Gothic"/>
          <w:bCs/>
          <w:color w:val="000000" w:themeColor="text1"/>
          <w:sz w:val="22"/>
          <w:szCs w:val="22"/>
        </w:rPr>
        <w:t>In</w:t>
      </w:r>
      <w:r w:rsidRPr="00AC572F">
        <w:rPr>
          <w:rFonts w:eastAsia="Malgun Gothic"/>
          <w:bCs/>
          <w:color w:val="000000" w:themeColor="text1"/>
          <w:sz w:val="22"/>
          <w:szCs w:val="22"/>
        </w:rPr>
        <w:t xml:space="preserve"> AIF-</w:t>
      </w:r>
      <w:r>
        <w:rPr>
          <w:rFonts w:eastAsia="Malgun Gothic"/>
          <w:bCs/>
          <w:color w:val="000000" w:themeColor="text1"/>
          <w:sz w:val="22"/>
          <w:szCs w:val="22"/>
        </w:rPr>
        <w:t xml:space="preserve">mediated </w:t>
      </w:r>
      <w:r w:rsidRPr="00AC572F">
        <w:rPr>
          <w:rFonts w:eastAsia="Malgun Gothic"/>
          <w:bCs/>
          <w:color w:val="000000" w:themeColor="text1"/>
          <w:sz w:val="22"/>
          <w:szCs w:val="22"/>
        </w:rPr>
        <w:t>necroptosis, AIF truncation (57</w:t>
      </w:r>
      <w:r>
        <w:rPr>
          <w:rFonts w:eastAsia="Malgun Gothic"/>
          <w:bCs/>
          <w:color w:val="000000" w:themeColor="text1"/>
          <w:sz w:val="22"/>
          <w:szCs w:val="22"/>
        </w:rPr>
        <w:t xml:space="preserve"> </w:t>
      </w:r>
      <w:proofErr w:type="spellStart"/>
      <w:r w:rsidRPr="00AC572F">
        <w:rPr>
          <w:rFonts w:eastAsia="Malgun Gothic"/>
          <w:bCs/>
          <w:color w:val="000000" w:themeColor="text1"/>
          <w:sz w:val="22"/>
          <w:szCs w:val="22"/>
        </w:rPr>
        <w:t>kDa</w:t>
      </w:r>
      <w:proofErr w:type="spellEnd"/>
      <w:r w:rsidRPr="00AC572F">
        <w:rPr>
          <w:rFonts w:eastAsia="Malgun Gothic"/>
          <w:bCs/>
          <w:color w:val="000000" w:themeColor="text1"/>
          <w:sz w:val="22"/>
          <w:szCs w:val="22"/>
        </w:rPr>
        <w:t xml:space="preserve">) and mitochondrial release are mediated by CAPN1 </w:t>
      </w:r>
      <w:r w:rsidR="00EF3190">
        <w:rPr>
          <w:rFonts w:eastAsia="Malgun Gothic"/>
          <w:bCs/>
          <w:color w:val="000000" w:themeColor="text1"/>
          <w:sz w:val="22"/>
          <w:szCs w:val="22"/>
        </w:rPr>
        <w:t xml:space="preserve">(62, </w:t>
      </w:r>
      <w:r w:rsidR="00EF3190">
        <w:rPr>
          <w:rFonts w:eastAsia="Malgun Gothic"/>
          <w:bCs/>
          <w:color w:val="000000" w:themeColor="text1"/>
          <w:sz w:val="22"/>
          <w:szCs w:val="22"/>
        </w:rPr>
        <w:lastRenderedPageBreak/>
        <w:t>72,88)</w:t>
      </w:r>
      <w:r w:rsidRPr="00AC572F">
        <w:rPr>
          <w:rFonts w:eastAsia="Malgun Gothic"/>
          <w:bCs/>
          <w:color w:val="000000" w:themeColor="text1"/>
          <w:sz w:val="22"/>
          <w:szCs w:val="22"/>
        </w:rPr>
        <w:t xml:space="preserve">. Thus, our study </w:t>
      </w:r>
      <w:r w:rsidRPr="00AC572F">
        <w:rPr>
          <w:rStyle w:val="CommentReference"/>
          <w:rFonts w:eastAsia="Malgun Gothic"/>
          <w:color w:val="000000" w:themeColor="text1"/>
          <w:sz w:val="22"/>
          <w:szCs w:val="22"/>
        </w:rPr>
        <w:t>suggest</w:t>
      </w:r>
      <w:r>
        <w:rPr>
          <w:rStyle w:val="CommentReference"/>
          <w:rFonts w:eastAsia="Malgun Gothic"/>
          <w:color w:val="000000" w:themeColor="text1"/>
          <w:sz w:val="22"/>
          <w:szCs w:val="22"/>
        </w:rPr>
        <w:t>s</w:t>
      </w:r>
      <w:r w:rsidRPr="00AC572F">
        <w:rPr>
          <w:rStyle w:val="CommentReference"/>
          <w:rFonts w:eastAsia="Malgun Gothic"/>
          <w:color w:val="000000" w:themeColor="text1"/>
          <w:sz w:val="22"/>
          <w:szCs w:val="22"/>
        </w:rPr>
        <w:t xml:space="preserve"> th</w:t>
      </w:r>
      <w:r>
        <w:rPr>
          <w:rStyle w:val="CommentReference"/>
          <w:rFonts w:eastAsia="Malgun Gothic"/>
          <w:color w:val="000000" w:themeColor="text1"/>
          <w:sz w:val="22"/>
          <w:szCs w:val="22"/>
        </w:rPr>
        <w:t>at</w:t>
      </w:r>
      <w:r w:rsidRPr="00AC572F">
        <w:rPr>
          <w:rStyle w:val="CommentReference"/>
          <w:rFonts w:eastAsia="Malgun Gothic"/>
          <w:color w:val="000000" w:themeColor="text1"/>
          <w:sz w:val="22"/>
          <w:szCs w:val="22"/>
        </w:rPr>
        <w:t xml:space="preserve"> exercise-induced</w:t>
      </w:r>
      <w:r>
        <w:rPr>
          <w:rStyle w:val="CommentReference"/>
          <w:rFonts w:eastAsia="Malgun Gothic"/>
          <w:color w:val="000000" w:themeColor="text1"/>
          <w:sz w:val="22"/>
          <w:szCs w:val="22"/>
        </w:rPr>
        <w:t xml:space="preserve"> myocardial damage in ACM</w:t>
      </w:r>
      <w:r w:rsidRPr="00AC572F">
        <w:rPr>
          <w:rStyle w:val="CommentReference"/>
          <w:rFonts w:eastAsia="Malgun Gothic"/>
          <w:color w:val="000000" w:themeColor="text1"/>
          <w:sz w:val="22"/>
          <w:szCs w:val="22"/>
        </w:rPr>
        <w:t xml:space="preserve"> involves AIF-necroptosis,</w:t>
      </w:r>
      <w:r w:rsidRPr="00AC572F">
        <w:rPr>
          <w:rFonts w:eastAsia="Malgun Gothic"/>
          <w:bCs/>
          <w:color w:val="000000" w:themeColor="text1"/>
          <w:sz w:val="22"/>
          <w:szCs w:val="22"/>
        </w:rPr>
        <w:t xml:space="preserve"> </w:t>
      </w:r>
      <w:r>
        <w:rPr>
          <w:rFonts w:eastAsia="Malgun Gothic"/>
          <w:bCs/>
          <w:color w:val="000000" w:themeColor="text1"/>
          <w:sz w:val="22"/>
          <w:szCs w:val="22"/>
        </w:rPr>
        <w:t>because</w:t>
      </w:r>
      <w:r w:rsidRPr="00AC572F">
        <w:rPr>
          <w:rFonts w:eastAsia="Malgun Gothic"/>
          <w:bCs/>
          <w:color w:val="000000" w:themeColor="text1"/>
          <w:sz w:val="22"/>
          <w:szCs w:val="22"/>
        </w:rPr>
        <w:t xml:space="preserve"> both activated CAPN1 and </w:t>
      </w:r>
      <w:proofErr w:type="spellStart"/>
      <w:r>
        <w:rPr>
          <w:rFonts w:eastAsia="Malgun Gothic"/>
          <w:bCs/>
          <w:color w:val="000000" w:themeColor="text1"/>
          <w:sz w:val="22"/>
          <w:szCs w:val="22"/>
        </w:rPr>
        <w:t>t</w:t>
      </w:r>
      <w:r w:rsidRPr="00AC572F">
        <w:rPr>
          <w:rFonts w:eastAsia="Malgun Gothic"/>
          <w:bCs/>
          <w:color w:val="000000" w:themeColor="text1"/>
          <w:sz w:val="22"/>
          <w:szCs w:val="22"/>
        </w:rPr>
        <w:t>AIF</w:t>
      </w:r>
      <w:proofErr w:type="spellEnd"/>
      <w:r w:rsidRPr="00AC572F">
        <w:rPr>
          <w:rFonts w:eastAsia="Malgun Gothic"/>
          <w:bCs/>
          <w:color w:val="000000" w:themeColor="text1"/>
          <w:sz w:val="22"/>
          <w:szCs w:val="22"/>
        </w:rPr>
        <w:t xml:space="preserve"> were present in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w:t>
      </w:r>
      <w:r w:rsidRPr="00AC572F">
        <w:rPr>
          <w:rFonts w:eastAsia="Malgun Gothic"/>
          <w:bCs/>
          <w:color w:val="000000" w:themeColor="text1"/>
          <w:sz w:val="22"/>
          <w:szCs w:val="22"/>
        </w:rPr>
        <w:t>myocardium</w:t>
      </w:r>
      <w:r>
        <w:rPr>
          <w:rFonts w:eastAsia="Malgun Gothic"/>
          <w:bCs/>
          <w:color w:val="000000" w:themeColor="text1"/>
          <w:sz w:val="22"/>
          <w:szCs w:val="22"/>
        </w:rPr>
        <w:t xml:space="preserve"> and </w:t>
      </w:r>
      <w:r w:rsidRPr="00AC572F">
        <w:rPr>
          <w:rFonts w:eastAsia="Malgun Gothic"/>
          <w:color w:val="000000" w:themeColor="text1"/>
          <w:sz w:val="22"/>
          <w:szCs w:val="22"/>
        </w:rPr>
        <w:t xml:space="preserve">inhibition of </w:t>
      </w:r>
      <w:r w:rsidRPr="00AC572F">
        <w:rPr>
          <w:rFonts w:eastAsia="Malgun Gothic"/>
          <w:bCs/>
          <w:color w:val="000000" w:themeColor="text1"/>
          <w:sz w:val="22"/>
          <w:szCs w:val="22"/>
        </w:rPr>
        <w:t xml:space="preserve">CAPN1 in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bCs/>
          <w:color w:val="000000" w:themeColor="text1"/>
          <w:sz w:val="22"/>
          <w:szCs w:val="22"/>
        </w:rPr>
        <w:t xml:space="preserve"> ES-CMs reduced active CAPN1 that w</w:t>
      </w:r>
      <w:r>
        <w:rPr>
          <w:rFonts w:eastAsia="Malgun Gothic"/>
          <w:bCs/>
          <w:color w:val="000000" w:themeColor="text1"/>
          <w:sz w:val="22"/>
          <w:szCs w:val="22"/>
        </w:rPr>
        <w:t>as</w:t>
      </w:r>
      <w:r w:rsidRPr="00AC572F">
        <w:rPr>
          <w:rFonts w:eastAsia="Malgun Gothic"/>
          <w:bCs/>
          <w:color w:val="000000" w:themeColor="text1"/>
          <w:sz w:val="22"/>
          <w:szCs w:val="22"/>
        </w:rPr>
        <w:t xml:space="preserve"> accompanied by near</w:t>
      </w:r>
      <w:r>
        <w:rPr>
          <w:rFonts w:eastAsia="Malgun Gothic"/>
          <w:bCs/>
          <w:color w:val="000000" w:themeColor="text1"/>
          <w:sz w:val="22"/>
          <w:szCs w:val="22"/>
        </w:rPr>
        <w:t>ly undetectable</w:t>
      </w:r>
      <w:r w:rsidRPr="00AC572F">
        <w:rPr>
          <w:rFonts w:eastAsia="Malgun Gothic"/>
          <w:bCs/>
          <w:color w:val="000000" w:themeColor="text1"/>
          <w:sz w:val="22"/>
          <w:szCs w:val="22"/>
        </w:rPr>
        <w:t xml:space="preserve"> </w:t>
      </w:r>
      <w:proofErr w:type="spellStart"/>
      <w:r w:rsidRPr="00AC572F">
        <w:rPr>
          <w:rFonts w:eastAsia="Malgun Gothic"/>
          <w:bCs/>
          <w:color w:val="000000" w:themeColor="text1"/>
          <w:sz w:val="22"/>
          <w:szCs w:val="22"/>
        </w:rPr>
        <w:t>tAIF</w:t>
      </w:r>
      <w:proofErr w:type="spellEnd"/>
      <w:r w:rsidRPr="00AC572F">
        <w:rPr>
          <w:rFonts w:eastAsia="Malgun Gothic"/>
          <w:bCs/>
          <w:color w:val="000000" w:themeColor="text1"/>
          <w:sz w:val="22"/>
          <w:szCs w:val="22"/>
        </w:rPr>
        <w:t xml:space="preserve">. This new evidence may provide a mechanistic explanation for the findings reported by </w:t>
      </w:r>
      <w:proofErr w:type="spellStart"/>
      <w:r w:rsidRPr="00AC572F">
        <w:rPr>
          <w:rFonts w:eastAsia="Malgun Gothic"/>
          <w:bCs/>
          <w:color w:val="000000" w:themeColor="text1"/>
          <w:sz w:val="22"/>
          <w:szCs w:val="22"/>
        </w:rPr>
        <w:t>P</w:t>
      </w:r>
      <w:r w:rsidRPr="00AC572F">
        <w:rPr>
          <w:rFonts w:eastAsia="Malgun Gothic"/>
          <w:color w:val="000000" w:themeColor="text1"/>
          <w:sz w:val="22"/>
          <w:szCs w:val="22"/>
        </w:rPr>
        <w:t>ilichou</w:t>
      </w:r>
      <w:proofErr w:type="spellEnd"/>
      <w:r w:rsidRPr="00AC572F">
        <w:rPr>
          <w:rFonts w:eastAsia="Malgun Gothic"/>
          <w:color w:val="000000" w:themeColor="text1"/>
          <w:sz w:val="22"/>
          <w:szCs w:val="22"/>
        </w:rPr>
        <w:t xml:space="preserve"> and colleagues, who </w:t>
      </w:r>
      <w:r>
        <w:rPr>
          <w:rFonts w:eastAsia="Malgun Gothic"/>
          <w:bCs/>
          <w:color w:val="000000" w:themeColor="text1"/>
          <w:sz w:val="22"/>
          <w:szCs w:val="22"/>
        </w:rPr>
        <w:t>showed</w:t>
      </w:r>
      <w:r w:rsidRPr="00AC572F">
        <w:rPr>
          <w:rFonts w:eastAsia="Malgun Gothic"/>
          <w:bCs/>
          <w:color w:val="000000" w:themeColor="text1"/>
          <w:sz w:val="22"/>
          <w:szCs w:val="22"/>
        </w:rPr>
        <w:t xml:space="preserve"> that myocyte necrosis and not apoptosis underlies cardiac dysfunction in </w:t>
      </w:r>
      <w:r>
        <w:rPr>
          <w:rFonts w:eastAsia="Malgun Gothic"/>
          <w:bCs/>
          <w:color w:val="000000" w:themeColor="text1"/>
          <w:sz w:val="22"/>
          <w:szCs w:val="22"/>
        </w:rPr>
        <w:t xml:space="preserve">another </w:t>
      </w:r>
      <w:r w:rsidRPr="00AC572F">
        <w:rPr>
          <w:rFonts w:eastAsia="Malgun Gothic"/>
          <w:bCs/>
          <w:i/>
          <w:color w:val="000000" w:themeColor="text1"/>
          <w:sz w:val="22"/>
          <w:szCs w:val="22"/>
        </w:rPr>
        <w:t>Dsg2</w:t>
      </w:r>
      <w:r w:rsidRPr="00AC572F">
        <w:rPr>
          <w:rFonts w:eastAsia="Malgun Gothic"/>
          <w:bCs/>
          <w:color w:val="000000" w:themeColor="text1"/>
          <w:sz w:val="22"/>
          <w:szCs w:val="22"/>
        </w:rPr>
        <w:t xml:space="preserve">-mutant </w:t>
      </w:r>
      <w:r>
        <w:rPr>
          <w:rFonts w:eastAsia="Malgun Gothic"/>
          <w:bCs/>
          <w:color w:val="000000" w:themeColor="text1"/>
          <w:sz w:val="22"/>
          <w:szCs w:val="22"/>
        </w:rPr>
        <w:t>mouse model</w:t>
      </w:r>
      <w:r w:rsidRPr="00AC572F">
        <w:rPr>
          <w:rFonts w:eastAsia="Malgun Gothic"/>
          <w:bCs/>
          <w:color w:val="000000" w:themeColor="text1"/>
          <w:sz w:val="22"/>
          <w:szCs w:val="22"/>
        </w:rPr>
        <w:t xml:space="preserve"> (</w:t>
      </w:r>
      <w:r w:rsidRPr="00AC572F">
        <w:rPr>
          <w:rStyle w:val="CommentReference"/>
          <w:rFonts w:eastAsia="Malgun Gothic"/>
          <w:i/>
          <w:color w:val="000000" w:themeColor="text1"/>
          <w:sz w:val="22"/>
          <w:szCs w:val="22"/>
        </w:rPr>
        <w:t>Dsg2</w:t>
      </w:r>
      <w:r w:rsidRPr="00AC572F">
        <w:rPr>
          <w:rStyle w:val="CommentReference"/>
          <w:rFonts w:eastAsia="Malgun Gothic"/>
          <w:color w:val="000000" w:themeColor="text1"/>
          <w:sz w:val="22"/>
          <w:szCs w:val="22"/>
        </w:rPr>
        <w:t xml:space="preserve">-N271S; homolog of human </w:t>
      </w:r>
      <w:r w:rsidRPr="00AC572F">
        <w:rPr>
          <w:rStyle w:val="CommentReference"/>
          <w:rFonts w:eastAsia="Malgun Gothic"/>
          <w:i/>
          <w:color w:val="000000" w:themeColor="text1"/>
          <w:sz w:val="22"/>
          <w:szCs w:val="22"/>
        </w:rPr>
        <w:t>DSG2</w:t>
      </w:r>
      <w:r w:rsidRPr="00AC572F">
        <w:rPr>
          <w:rStyle w:val="CommentReference"/>
          <w:rFonts w:eastAsia="Malgun Gothic"/>
          <w:color w:val="000000" w:themeColor="text1"/>
          <w:sz w:val="22"/>
          <w:szCs w:val="22"/>
        </w:rPr>
        <w:t xml:space="preserve">-N266S) </w:t>
      </w:r>
      <w:r w:rsidR="00EF3190">
        <w:rPr>
          <w:rStyle w:val="CommentReference"/>
          <w:rFonts w:eastAsia="Malgun Gothic"/>
          <w:color w:val="000000" w:themeColor="text1"/>
          <w:sz w:val="22"/>
          <w:szCs w:val="22"/>
        </w:rPr>
        <w:t>(16)</w:t>
      </w:r>
      <w:r w:rsidRPr="00AC572F">
        <w:rPr>
          <w:rStyle w:val="CommentReference"/>
          <w:rFonts w:eastAsia="Malgun Gothic"/>
          <w:color w:val="000000" w:themeColor="text1"/>
          <w:sz w:val="22"/>
          <w:szCs w:val="22"/>
        </w:rPr>
        <w:t xml:space="preserve">. </w:t>
      </w:r>
    </w:p>
    <w:p w14:paraId="45FBEE35" w14:textId="490633E4" w:rsidR="0053753B" w:rsidRDefault="0053753B" w:rsidP="001B4A24">
      <w:pPr>
        <w:spacing w:line="480" w:lineRule="auto"/>
        <w:jc w:val="both"/>
        <w:rPr>
          <w:rFonts w:eastAsia="Malgun Gothic"/>
          <w:bCs/>
          <w:color w:val="000000" w:themeColor="text1"/>
          <w:sz w:val="22"/>
          <w:szCs w:val="22"/>
        </w:rPr>
      </w:pPr>
      <w:r w:rsidRPr="00AC572F">
        <w:rPr>
          <w:rStyle w:val="CommentReference"/>
          <w:rFonts w:eastAsia="Malgun Gothic"/>
          <w:color w:val="000000" w:themeColor="text1"/>
          <w:sz w:val="22"/>
          <w:szCs w:val="22"/>
        </w:rPr>
        <w:tab/>
        <w:t xml:space="preserve">Among the mitochondrial assets that limit </w:t>
      </w:r>
      <w:r w:rsidRPr="00AC572F">
        <w:rPr>
          <w:rFonts w:eastAsia="Malgun Gothic"/>
          <w:bCs/>
          <w:color w:val="000000" w:themeColor="text1"/>
          <w:sz w:val="22"/>
          <w:szCs w:val="22"/>
        </w:rPr>
        <w:t>myocyte cell death</w:t>
      </w:r>
      <w:r>
        <w:rPr>
          <w:rFonts w:eastAsia="Malgun Gothic"/>
          <w:bCs/>
          <w:color w:val="000000" w:themeColor="text1"/>
          <w:sz w:val="22"/>
          <w:szCs w:val="22"/>
        </w:rPr>
        <w:t xml:space="preserve"> </w:t>
      </w:r>
      <w:r w:rsidRPr="00AC572F">
        <w:rPr>
          <w:rFonts w:eastAsia="Malgun Gothic"/>
          <w:bCs/>
          <w:color w:val="000000" w:themeColor="text1"/>
          <w:sz w:val="22"/>
          <w:szCs w:val="22"/>
        </w:rPr>
        <w:t>is the TXN2/TXNRD2 ROS</w:t>
      </w:r>
      <w:r>
        <w:rPr>
          <w:rFonts w:eastAsia="Malgun Gothic"/>
          <w:bCs/>
          <w:color w:val="000000" w:themeColor="text1"/>
          <w:sz w:val="22"/>
          <w:szCs w:val="22"/>
        </w:rPr>
        <w:t xml:space="preserve"> </w:t>
      </w:r>
      <w:r w:rsidRPr="00AC572F">
        <w:rPr>
          <w:rFonts w:eastAsia="Malgun Gothic"/>
          <w:bCs/>
          <w:color w:val="000000" w:themeColor="text1"/>
          <w:sz w:val="22"/>
          <w:szCs w:val="22"/>
        </w:rPr>
        <w:t xml:space="preserve">buffering system </w:t>
      </w:r>
      <w:r w:rsidR="00EF3190">
        <w:rPr>
          <w:rFonts w:eastAsia="Malgun Gothic"/>
          <w:bCs/>
          <w:color w:val="000000" w:themeColor="text1"/>
          <w:sz w:val="22"/>
          <w:szCs w:val="22"/>
        </w:rPr>
        <w:t>(89)</w:t>
      </w:r>
      <w:r w:rsidRPr="00AC572F">
        <w:rPr>
          <w:rFonts w:eastAsia="Malgun Gothic"/>
          <w:bCs/>
          <w:color w:val="000000" w:themeColor="text1"/>
          <w:sz w:val="22"/>
          <w:szCs w:val="22"/>
        </w:rPr>
        <w:t>.</w:t>
      </w:r>
      <w:r w:rsidRPr="00AC572F">
        <w:rPr>
          <w:rFonts w:eastAsia="Malgun Gothic"/>
          <w:color w:val="000000" w:themeColor="text1"/>
          <w:sz w:val="22"/>
          <w:szCs w:val="22"/>
        </w:rPr>
        <w:t xml:space="preserve"> This major antioxidant system is under the transcriptional regulation of the </w:t>
      </w:r>
      <w:proofErr w:type="spellStart"/>
      <w:r w:rsidRPr="00AC572F">
        <w:rPr>
          <w:rFonts w:eastAsia="Malgun Gothic"/>
          <w:color w:val="000000" w:themeColor="text1"/>
          <w:sz w:val="22"/>
          <w:szCs w:val="22"/>
        </w:rPr>
        <w:t>Wnt</w:t>
      </w:r>
      <w:proofErr w:type="spellEnd"/>
      <w:r w:rsidRPr="00AC572F">
        <w:rPr>
          <w:rFonts w:eastAsia="Malgun Gothic"/>
          <w:color w:val="000000" w:themeColor="text1"/>
          <w:sz w:val="22"/>
          <w:szCs w:val="22"/>
        </w:rPr>
        <w:t xml:space="preserve">/β-catenin signaling pathway; a pathway </w:t>
      </w:r>
      <w:r w:rsidRPr="00AC572F">
        <w:rPr>
          <w:rFonts w:eastAsia="Malgun Gothic"/>
          <w:bCs/>
          <w:color w:val="000000" w:themeColor="text1"/>
          <w:sz w:val="22"/>
          <w:szCs w:val="22"/>
        </w:rPr>
        <w:t xml:space="preserve">downregulated in the ACM heart </w:t>
      </w:r>
      <w:r w:rsidR="00EF3190">
        <w:rPr>
          <w:rFonts w:eastAsia="Malgun Gothic"/>
          <w:bCs/>
          <w:color w:val="000000" w:themeColor="text1"/>
          <w:sz w:val="22"/>
          <w:szCs w:val="22"/>
        </w:rPr>
        <w:t>(8,24)</w:t>
      </w:r>
      <w:r w:rsidRPr="00AC572F">
        <w:rPr>
          <w:rFonts w:eastAsia="Malgun Gothic"/>
          <w:bCs/>
          <w:color w:val="000000" w:themeColor="text1"/>
          <w:sz w:val="22"/>
          <w:szCs w:val="22"/>
        </w:rPr>
        <w:t xml:space="preserve">. CAPN </w:t>
      </w:r>
      <w:r>
        <w:rPr>
          <w:rFonts w:eastAsia="Malgun Gothic"/>
          <w:bCs/>
          <w:color w:val="000000" w:themeColor="text1"/>
          <w:sz w:val="22"/>
          <w:szCs w:val="22"/>
        </w:rPr>
        <w:t xml:space="preserve">activity can </w:t>
      </w:r>
      <w:r w:rsidRPr="00AC572F">
        <w:rPr>
          <w:rFonts w:eastAsia="Malgun Gothic"/>
          <w:bCs/>
          <w:color w:val="000000" w:themeColor="text1"/>
          <w:sz w:val="22"/>
          <w:szCs w:val="22"/>
        </w:rPr>
        <w:t>promote β-catenin degradation</w:t>
      </w:r>
      <w:r>
        <w:rPr>
          <w:rFonts w:eastAsia="Malgun Gothic"/>
          <w:bCs/>
          <w:color w:val="000000" w:themeColor="text1"/>
          <w:sz w:val="22"/>
          <w:szCs w:val="22"/>
        </w:rPr>
        <w:t xml:space="preserve"> in human colon cancer cells and mouse embryo fibroblasts</w:t>
      </w:r>
      <w:r w:rsidRPr="00AC572F">
        <w:rPr>
          <w:rFonts w:eastAsia="Malgun Gothic"/>
          <w:bCs/>
          <w:color w:val="000000" w:themeColor="text1"/>
          <w:sz w:val="22"/>
          <w:szCs w:val="22"/>
        </w:rPr>
        <w:t xml:space="preserve">, even in the absence of the negative regulator of </w:t>
      </w:r>
      <w:proofErr w:type="spellStart"/>
      <w:r w:rsidRPr="00AC572F">
        <w:rPr>
          <w:rFonts w:eastAsia="Malgun Gothic"/>
          <w:bCs/>
          <w:color w:val="000000" w:themeColor="text1"/>
          <w:sz w:val="22"/>
          <w:szCs w:val="22"/>
        </w:rPr>
        <w:t>Wnt</w:t>
      </w:r>
      <w:proofErr w:type="spellEnd"/>
      <w:r w:rsidRPr="00AC572F">
        <w:rPr>
          <w:rFonts w:eastAsia="Malgun Gothic"/>
          <w:bCs/>
          <w:color w:val="000000" w:themeColor="text1"/>
          <w:sz w:val="22"/>
          <w:szCs w:val="22"/>
        </w:rPr>
        <w:t>/β-catenin signaling, glycogen synthase kinase 3β (GSK3β)</w:t>
      </w:r>
      <w:r>
        <w:rPr>
          <w:rFonts w:eastAsia="Malgun Gothic"/>
          <w:bCs/>
          <w:color w:val="000000" w:themeColor="text1"/>
          <w:sz w:val="22"/>
          <w:szCs w:val="22"/>
        </w:rPr>
        <w:t xml:space="preserve"> </w:t>
      </w:r>
      <w:r w:rsidR="00EF3190">
        <w:rPr>
          <w:rFonts w:eastAsia="Malgun Gothic"/>
          <w:bCs/>
          <w:color w:val="000000" w:themeColor="text1"/>
          <w:sz w:val="22"/>
          <w:szCs w:val="22"/>
        </w:rPr>
        <w:t>(90)</w:t>
      </w:r>
      <w:r w:rsidRPr="00AC572F">
        <w:rPr>
          <w:rFonts w:eastAsia="Malgun Gothic"/>
          <w:bCs/>
          <w:color w:val="000000" w:themeColor="text1"/>
          <w:sz w:val="22"/>
          <w:szCs w:val="22"/>
        </w:rPr>
        <w:t>. Thus, our study reveal</w:t>
      </w:r>
      <w:r>
        <w:rPr>
          <w:rFonts w:eastAsia="Malgun Gothic"/>
          <w:bCs/>
          <w:color w:val="000000" w:themeColor="text1"/>
          <w:sz w:val="22"/>
          <w:szCs w:val="22"/>
        </w:rPr>
        <w:t>ed</w:t>
      </w:r>
      <w:r w:rsidRPr="00AC572F">
        <w:rPr>
          <w:rFonts w:eastAsia="Malgun Gothic"/>
          <w:bCs/>
          <w:color w:val="000000" w:themeColor="text1"/>
          <w:sz w:val="22"/>
          <w:szCs w:val="22"/>
        </w:rPr>
        <w:t xml:space="preserve"> a mechanism</w:t>
      </w:r>
      <w:r>
        <w:rPr>
          <w:rFonts w:eastAsia="Malgun Gothic"/>
          <w:bCs/>
          <w:color w:val="000000" w:themeColor="text1"/>
          <w:sz w:val="22"/>
          <w:szCs w:val="22"/>
        </w:rPr>
        <w:t xml:space="preserve"> of </w:t>
      </w:r>
      <w:r w:rsidRPr="00AC572F">
        <w:rPr>
          <w:rFonts w:eastAsia="Malgun Gothic"/>
          <w:bCs/>
          <w:color w:val="000000" w:themeColor="text1"/>
          <w:sz w:val="22"/>
          <w:szCs w:val="22"/>
        </w:rPr>
        <w:t>CAPN1 activation</w:t>
      </w:r>
      <w:r>
        <w:rPr>
          <w:rFonts w:eastAsia="Malgun Gothic"/>
          <w:bCs/>
          <w:color w:val="000000" w:themeColor="text1"/>
          <w:sz w:val="22"/>
          <w:szCs w:val="22"/>
        </w:rPr>
        <w:t xml:space="preserve"> that</w:t>
      </w:r>
      <w:r w:rsidRPr="00AC572F">
        <w:rPr>
          <w:rFonts w:eastAsia="Malgun Gothic"/>
          <w:bCs/>
          <w:color w:val="000000" w:themeColor="text1"/>
          <w:sz w:val="22"/>
          <w:szCs w:val="22"/>
        </w:rPr>
        <w:t xml:space="preserve"> clarif</w:t>
      </w:r>
      <w:r>
        <w:rPr>
          <w:rFonts w:eastAsia="Malgun Gothic"/>
          <w:bCs/>
          <w:color w:val="000000" w:themeColor="text1"/>
          <w:sz w:val="22"/>
          <w:szCs w:val="22"/>
        </w:rPr>
        <w:t>ies</w:t>
      </w:r>
      <w:r w:rsidRPr="00AC572F">
        <w:rPr>
          <w:rFonts w:eastAsia="Malgun Gothic"/>
          <w:bCs/>
          <w:color w:val="000000" w:themeColor="text1"/>
          <w:sz w:val="22"/>
          <w:szCs w:val="22"/>
        </w:rPr>
        <w:t xml:space="preserve"> why suppression of the </w:t>
      </w:r>
      <w:proofErr w:type="spellStart"/>
      <w:r w:rsidRPr="00AC572F">
        <w:rPr>
          <w:rFonts w:eastAsia="Malgun Gothic"/>
          <w:bCs/>
          <w:color w:val="000000" w:themeColor="text1"/>
          <w:sz w:val="22"/>
          <w:szCs w:val="22"/>
        </w:rPr>
        <w:t>Wnt</w:t>
      </w:r>
      <w:proofErr w:type="spellEnd"/>
      <w:r w:rsidRPr="00AC572F">
        <w:rPr>
          <w:rFonts w:eastAsia="Malgun Gothic"/>
          <w:bCs/>
          <w:color w:val="000000" w:themeColor="text1"/>
          <w:sz w:val="22"/>
          <w:szCs w:val="22"/>
        </w:rPr>
        <w:t>/</w:t>
      </w:r>
      <w:r w:rsidRPr="00AC572F">
        <w:rPr>
          <w:rFonts w:eastAsia="Malgun Gothic"/>
          <w:color w:val="000000" w:themeColor="text1"/>
          <w:sz w:val="22"/>
          <w:szCs w:val="22"/>
        </w:rPr>
        <w:t>β-catenin</w:t>
      </w:r>
      <w:r w:rsidRPr="00AC572F">
        <w:rPr>
          <w:rFonts w:eastAsia="Malgun Gothic"/>
          <w:bCs/>
          <w:color w:val="000000" w:themeColor="text1"/>
          <w:sz w:val="22"/>
          <w:szCs w:val="22"/>
        </w:rPr>
        <w:t xml:space="preserve"> pathway, and consequentially TXN2/TXNRD2 downregulation in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 xml:space="preserve">mice, </w:t>
      </w:r>
      <w:r w:rsidRPr="00AC572F">
        <w:rPr>
          <w:rFonts w:eastAsia="Malgun Gothic"/>
          <w:bCs/>
          <w:color w:val="000000" w:themeColor="text1"/>
          <w:sz w:val="22"/>
          <w:szCs w:val="22"/>
        </w:rPr>
        <w:t xml:space="preserve">contributes to ACM pathogenesis. CAPN1 </w:t>
      </w:r>
      <w:r>
        <w:rPr>
          <w:rFonts w:eastAsia="Malgun Gothic"/>
          <w:bCs/>
          <w:color w:val="000000" w:themeColor="text1"/>
          <w:sz w:val="22"/>
          <w:szCs w:val="22"/>
        </w:rPr>
        <w:t xml:space="preserve">can </w:t>
      </w:r>
      <w:r w:rsidRPr="00AC572F">
        <w:rPr>
          <w:rFonts w:eastAsia="Malgun Gothic"/>
          <w:bCs/>
          <w:color w:val="000000" w:themeColor="text1"/>
          <w:sz w:val="22"/>
          <w:szCs w:val="22"/>
        </w:rPr>
        <w:t xml:space="preserve">also truncateGSK3β at its N-terminal inhibitory domain (Serine-9, [S9]), thereby constitutively activating GSK3β </w:t>
      </w:r>
      <w:r w:rsidR="00EF3190">
        <w:rPr>
          <w:rFonts w:eastAsia="Malgun Gothic"/>
          <w:bCs/>
          <w:color w:val="000000" w:themeColor="text1"/>
          <w:sz w:val="22"/>
          <w:szCs w:val="22"/>
        </w:rPr>
        <w:t>(91)</w:t>
      </w:r>
      <w:r w:rsidRPr="00AC572F">
        <w:rPr>
          <w:rFonts w:eastAsia="Malgun Gothic"/>
          <w:bCs/>
          <w:color w:val="000000" w:themeColor="text1"/>
          <w:sz w:val="22"/>
          <w:szCs w:val="22"/>
        </w:rPr>
        <w:t xml:space="preserve">. Our prior work </w:t>
      </w:r>
      <w:r>
        <w:rPr>
          <w:rFonts w:eastAsia="Malgun Gothic"/>
          <w:bCs/>
          <w:color w:val="000000" w:themeColor="text1"/>
          <w:sz w:val="22"/>
          <w:szCs w:val="22"/>
        </w:rPr>
        <w:t>in mouse (</w:t>
      </w:r>
      <w:r w:rsidRPr="005C32B4">
        <w:rPr>
          <w:rFonts w:eastAsia="Malgun Gothic"/>
          <w:bCs/>
          <w:i/>
          <w:color w:val="000000" w:themeColor="text1"/>
          <w:sz w:val="22"/>
          <w:szCs w:val="22"/>
        </w:rPr>
        <w:t>Dsg2</w:t>
      </w:r>
      <w:r w:rsidRPr="005C32B4">
        <w:rPr>
          <w:rFonts w:eastAsia="Malgun Gothic"/>
          <w:bCs/>
          <w:color w:val="000000" w:themeColor="text1"/>
          <w:sz w:val="22"/>
          <w:szCs w:val="22"/>
          <w:vertAlign w:val="superscript"/>
        </w:rPr>
        <w:t>mut/</w:t>
      </w:r>
      <w:proofErr w:type="spellStart"/>
      <w:r w:rsidRPr="005C32B4">
        <w:rPr>
          <w:rFonts w:eastAsia="Malgun Gothic"/>
          <w:bCs/>
          <w:color w:val="000000" w:themeColor="text1"/>
          <w:sz w:val="22"/>
          <w:szCs w:val="22"/>
          <w:vertAlign w:val="superscript"/>
        </w:rPr>
        <w:t>mut</w:t>
      </w:r>
      <w:proofErr w:type="spellEnd"/>
      <w:r>
        <w:rPr>
          <w:rFonts w:eastAsia="Malgun Gothic"/>
          <w:bCs/>
          <w:color w:val="000000" w:themeColor="text1"/>
          <w:sz w:val="22"/>
          <w:szCs w:val="22"/>
        </w:rPr>
        <w:t xml:space="preserve"> and </w:t>
      </w:r>
      <w:r w:rsidRPr="005C32B4">
        <w:rPr>
          <w:rFonts w:eastAsia="Malgun Gothic"/>
          <w:bCs/>
          <w:i/>
          <w:color w:val="000000" w:themeColor="text1"/>
          <w:sz w:val="22"/>
          <w:szCs w:val="22"/>
        </w:rPr>
        <w:t>JUP</w:t>
      </w:r>
      <w:r w:rsidRPr="005C32B4">
        <w:rPr>
          <w:rFonts w:eastAsia="Malgun Gothic"/>
          <w:bCs/>
          <w:color w:val="000000" w:themeColor="text1"/>
          <w:sz w:val="22"/>
          <w:szCs w:val="22"/>
          <w:vertAlign w:val="superscript"/>
        </w:rPr>
        <w:t>2157del2</w:t>
      </w:r>
      <w:r>
        <w:rPr>
          <w:rFonts w:eastAsia="Malgun Gothic"/>
          <w:bCs/>
          <w:color w:val="000000" w:themeColor="text1"/>
          <w:sz w:val="22"/>
          <w:szCs w:val="22"/>
        </w:rPr>
        <w:t xml:space="preserve">) and in vitro models (neonatal rat ventricular myocytes expressing </w:t>
      </w:r>
      <w:r w:rsidRPr="00C1684B">
        <w:rPr>
          <w:i/>
        </w:rPr>
        <w:t>JUP</w:t>
      </w:r>
      <w:r w:rsidRPr="00C1684B">
        <w:rPr>
          <w:vertAlign w:val="superscript"/>
        </w:rPr>
        <w:t>2157del2</w:t>
      </w:r>
      <w:r w:rsidRPr="005C32B4">
        <w:t xml:space="preserve"> or </w:t>
      </w:r>
      <w:r w:rsidRPr="005C32B4">
        <w:rPr>
          <w:i/>
        </w:rPr>
        <w:t>PKP2</w:t>
      </w:r>
      <w:r w:rsidRPr="005C32B4">
        <w:rPr>
          <w:vertAlign w:val="superscript"/>
        </w:rPr>
        <w:t>1851del123</w:t>
      </w:r>
      <w:r>
        <w:rPr>
          <w:rFonts w:eastAsia="Malgun Gothic"/>
          <w:bCs/>
          <w:color w:val="000000" w:themeColor="text1"/>
          <w:sz w:val="22"/>
          <w:szCs w:val="22"/>
        </w:rPr>
        <w:t xml:space="preserve">) of ACM, and myocardium of patients with ACM </w:t>
      </w:r>
      <w:r w:rsidRPr="00AC572F">
        <w:rPr>
          <w:rFonts w:eastAsia="Malgun Gothic"/>
          <w:bCs/>
          <w:color w:val="000000" w:themeColor="text1"/>
          <w:sz w:val="22"/>
          <w:szCs w:val="22"/>
        </w:rPr>
        <w:t xml:space="preserve">demonstrates </w:t>
      </w:r>
      <w:r>
        <w:rPr>
          <w:rFonts w:eastAsia="Malgun Gothic"/>
          <w:bCs/>
          <w:color w:val="000000" w:themeColor="text1"/>
          <w:sz w:val="22"/>
          <w:szCs w:val="22"/>
        </w:rPr>
        <w:t xml:space="preserve">that </w:t>
      </w:r>
      <w:r w:rsidRPr="00AC572F">
        <w:rPr>
          <w:rFonts w:eastAsia="Malgun Gothic"/>
          <w:bCs/>
          <w:color w:val="000000" w:themeColor="text1"/>
          <w:sz w:val="22"/>
          <w:szCs w:val="22"/>
        </w:rPr>
        <w:t xml:space="preserve">GSK3β </w:t>
      </w:r>
      <w:r>
        <w:rPr>
          <w:rFonts w:eastAsia="Malgun Gothic"/>
          <w:bCs/>
          <w:color w:val="000000" w:themeColor="text1"/>
          <w:sz w:val="22"/>
          <w:szCs w:val="22"/>
        </w:rPr>
        <w:t xml:space="preserve">plays a </w:t>
      </w:r>
      <w:r w:rsidRPr="00AC572F">
        <w:rPr>
          <w:rFonts w:eastAsia="Malgun Gothic"/>
          <w:bCs/>
          <w:color w:val="000000" w:themeColor="text1"/>
          <w:sz w:val="22"/>
          <w:szCs w:val="22"/>
        </w:rPr>
        <w:t xml:space="preserve">central </w:t>
      </w:r>
      <w:r>
        <w:rPr>
          <w:rFonts w:eastAsia="Malgun Gothic"/>
          <w:bCs/>
          <w:color w:val="000000" w:themeColor="text1"/>
          <w:sz w:val="22"/>
          <w:szCs w:val="22"/>
        </w:rPr>
        <w:t xml:space="preserve">role </w:t>
      </w:r>
      <w:r w:rsidRPr="00AC572F">
        <w:rPr>
          <w:rFonts w:eastAsia="Malgun Gothic"/>
          <w:bCs/>
          <w:color w:val="000000" w:themeColor="text1"/>
          <w:sz w:val="22"/>
          <w:szCs w:val="22"/>
        </w:rPr>
        <w:t>in ACM pathogenesis</w:t>
      </w:r>
      <w:r>
        <w:rPr>
          <w:rFonts w:eastAsia="Malgun Gothic"/>
          <w:bCs/>
          <w:color w:val="000000" w:themeColor="text1"/>
          <w:sz w:val="22"/>
          <w:szCs w:val="22"/>
        </w:rPr>
        <w:t xml:space="preserve"> </w:t>
      </w:r>
      <w:r w:rsidR="00EF3190">
        <w:rPr>
          <w:rFonts w:eastAsia="Malgun Gothic"/>
          <w:bCs/>
          <w:color w:val="000000" w:themeColor="text1"/>
          <w:sz w:val="22"/>
          <w:szCs w:val="22"/>
        </w:rPr>
        <w:t>(8)</w:t>
      </w:r>
      <w:r>
        <w:rPr>
          <w:rFonts w:eastAsia="Malgun Gothic"/>
          <w:bCs/>
          <w:color w:val="000000" w:themeColor="text1"/>
          <w:sz w:val="22"/>
          <w:szCs w:val="22"/>
        </w:rPr>
        <w:t xml:space="preserve">. Thus, finding increased CAPN1 activity in </w:t>
      </w:r>
      <w:r w:rsidRPr="003104D9">
        <w:rPr>
          <w:rFonts w:eastAsia="Malgun Gothic"/>
          <w:bCs/>
          <w:i/>
          <w:color w:val="000000" w:themeColor="text1"/>
          <w:sz w:val="22"/>
          <w:szCs w:val="22"/>
        </w:rPr>
        <w:t>Dsg2</w:t>
      </w:r>
      <w:r w:rsidRPr="003104D9">
        <w:rPr>
          <w:rFonts w:eastAsia="Malgun Gothic"/>
          <w:bCs/>
          <w:color w:val="000000" w:themeColor="text1"/>
          <w:sz w:val="22"/>
          <w:szCs w:val="22"/>
          <w:vertAlign w:val="superscript"/>
        </w:rPr>
        <w:t>mut/</w:t>
      </w:r>
      <w:proofErr w:type="spellStart"/>
      <w:r w:rsidRPr="003104D9">
        <w:rPr>
          <w:rFonts w:eastAsia="Malgun Gothic"/>
          <w:bCs/>
          <w:color w:val="000000" w:themeColor="text1"/>
          <w:sz w:val="22"/>
          <w:szCs w:val="22"/>
          <w:vertAlign w:val="superscript"/>
        </w:rPr>
        <w:t>mut</w:t>
      </w:r>
      <w:proofErr w:type="spellEnd"/>
      <w:r w:rsidRPr="003104D9">
        <w:rPr>
          <w:rFonts w:eastAsia="Malgun Gothic"/>
          <w:bCs/>
          <w:color w:val="000000" w:themeColor="text1"/>
          <w:sz w:val="22"/>
          <w:szCs w:val="22"/>
        </w:rPr>
        <w:t xml:space="preserve"> mice </w:t>
      </w:r>
      <w:r>
        <w:rPr>
          <w:rFonts w:eastAsia="Malgun Gothic"/>
          <w:bCs/>
          <w:color w:val="000000" w:themeColor="text1"/>
          <w:sz w:val="22"/>
          <w:szCs w:val="22"/>
        </w:rPr>
        <w:t xml:space="preserve">provides an additional mechanistic explanation for </w:t>
      </w:r>
      <w:r w:rsidRPr="00AC572F">
        <w:rPr>
          <w:rFonts w:eastAsia="Malgun Gothic"/>
          <w:bCs/>
          <w:color w:val="000000" w:themeColor="text1"/>
          <w:sz w:val="22"/>
          <w:szCs w:val="22"/>
        </w:rPr>
        <w:t xml:space="preserve">our discovery that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expressing constitutively active </w:t>
      </w:r>
      <w:r w:rsidRPr="00AC572F">
        <w:rPr>
          <w:rFonts w:eastAsia="Malgun Gothic"/>
          <w:bCs/>
          <w:color w:val="000000" w:themeColor="text1"/>
          <w:sz w:val="22"/>
          <w:szCs w:val="22"/>
        </w:rPr>
        <w:t>GSK3β</w:t>
      </w:r>
      <w:r w:rsidRPr="00AC572F">
        <w:rPr>
          <w:rFonts w:eastAsia="Malgun Gothic"/>
          <w:color w:val="000000" w:themeColor="text1"/>
          <w:sz w:val="22"/>
          <w:szCs w:val="22"/>
        </w:rPr>
        <w:t xml:space="preserve"> (</w:t>
      </w:r>
      <w:r w:rsidRPr="00AC572F">
        <w:rPr>
          <w:rFonts w:eastAsia="Malgun Gothic"/>
          <w:bCs/>
          <w:color w:val="000000" w:themeColor="text1"/>
          <w:sz w:val="22"/>
          <w:szCs w:val="22"/>
        </w:rPr>
        <w:t xml:space="preserve">S9 to Alanine-9 mutation) exhibit a worse functional and pathological phenotype compared to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bCs/>
          <w:color w:val="000000" w:themeColor="text1"/>
          <w:sz w:val="22"/>
          <w:szCs w:val="22"/>
        </w:rPr>
        <w:t xml:space="preserve"> mice expressing non-mutated GSK3β </w:t>
      </w:r>
      <w:r w:rsidR="00EF3190">
        <w:rPr>
          <w:rFonts w:eastAsia="Malgun Gothic"/>
          <w:bCs/>
          <w:color w:val="000000" w:themeColor="text1"/>
          <w:sz w:val="22"/>
          <w:szCs w:val="22"/>
        </w:rPr>
        <w:t>(8)</w:t>
      </w:r>
      <w:r w:rsidRPr="00AC572F">
        <w:rPr>
          <w:rFonts w:eastAsia="Malgun Gothic"/>
          <w:bCs/>
          <w:color w:val="000000" w:themeColor="text1"/>
          <w:sz w:val="22"/>
          <w:szCs w:val="22"/>
        </w:rPr>
        <w:t>. Furthermore, in its active form (non-phosphorylated S9), GSK3β phosphorylate</w:t>
      </w:r>
      <w:r>
        <w:rPr>
          <w:rFonts w:eastAsia="Malgun Gothic"/>
          <w:bCs/>
          <w:color w:val="000000" w:themeColor="text1"/>
          <w:sz w:val="22"/>
          <w:szCs w:val="22"/>
        </w:rPr>
        <w:t>s</w:t>
      </w:r>
      <w:r w:rsidRPr="00AC572F">
        <w:rPr>
          <w:rFonts w:eastAsia="Malgun Gothic"/>
          <w:bCs/>
          <w:color w:val="000000" w:themeColor="text1"/>
          <w:sz w:val="22"/>
          <w:szCs w:val="22"/>
        </w:rPr>
        <w:t xml:space="preserve"> either proline-rich serine/threonine (PP[S/</w:t>
      </w:r>
      <w:proofErr w:type="gramStart"/>
      <w:r w:rsidRPr="00AC572F">
        <w:rPr>
          <w:rFonts w:eastAsia="Malgun Gothic"/>
          <w:bCs/>
          <w:color w:val="000000" w:themeColor="text1"/>
          <w:sz w:val="22"/>
          <w:szCs w:val="22"/>
        </w:rPr>
        <w:t>T]</w:t>
      </w:r>
      <w:proofErr w:type="spellStart"/>
      <w:r w:rsidRPr="00AC572F">
        <w:rPr>
          <w:rFonts w:eastAsia="Malgun Gothic"/>
          <w:bCs/>
          <w:color w:val="000000" w:themeColor="text1"/>
          <w:sz w:val="22"/>
          <w:szCs w:val="22"/>
        </w:rPr>
        <w:t>xP</w:t>
      </w:r>
      <w:proofErr w:type="spellEnd"/>
      <w:proofErr w:type="gramEnd"/>
      <w:r w:rsidRPr="00AC572F">
        <w:rPr>
          <w:rFonts w:eastAsia="Malgun Gothic"/>
          <w:bCs/>
          <w:color w:val="000000" w:themeColor="text1"/>
          <w:sz w:val="22"/>
          <w:szCs w:val="22"/>
        </w:rPr>
        <w:t>) motifs and/or (S/T)</w:t>
      </w:r>
      <w:proofErr w:type="spellStart"/>
      <w:r w:rsidRPr="00AC572F">
        <w:rPr>
          <w:rFonts w:eastAsia="Malgun Gothic"/>
          <w:bCs/>
          <w:color w:val="000000" w:themeColor="text1"/>
          <w:sz w:val="22"/>
          <w:szCs w:val="22"/>
        </w:rPr>
        <w:t>xxxx</w:t>
      </w:r>
      <w:proofErr w:type="spellEnd"/>
      <w:r w:rsidRPr="00AC572F">
        <w:rPr>
          <w:rFonts w:eastAsia="Malgun Gothic"/>
          <w:bCs/>
          <w:color w:val="000000" w:themeColor="text1"/>
          <w:sz w:val="22"/>
          <w:szCs w:val="22"/>
        </w:rPr>
        <w:t xml:space="preserve">(S/T) motifs on target substrates (where x is any amino acid) </w:t>
      </w:r>
      <w:r w:rsidR="00EF3190">
        <w:rPr>
          <w:rFonts w:eastAsia="Malgun Gothic"/>
          <w:bCs/>
          <w:color w:val="000000" w:themeColor="text1"/>
          <w:sz w:val="22"/>
          <w:szCs w:val="22"/>
        </w:rPr>
        <w:t>(92)</w:t>
      </w:r>
      <w:r w:rsidRPr="00AC572F">
        <w:rPr>
          <w:rFonts w:eastAsia="Malgun Gothic"/>
          <w:bCs/>
          <w:color w:val="000000" w:themeColor="text1"/>
          <w:sz w:val="22"/>
          <w:szCs w:val="22"/>
        </w:rPr>
        <w:t xml:space="preserve">. AIF contains both motifs in its C-terminal nuclear localization signal domains </w:t>
      </w:r>
      <w:r w:rsidR="00EF3190">
        <w:rPr>
          <w:rFonts w:eastAsia="Malgun Gothic"/>
          <w:bCs/>
          <w:color w:val="000000" w:themeColor="text1"/>
          <w:sz w:val="22"/>
          <w:szCs w:val="22"/>
        </w:rPr>
        <w:t>(46)</w:t>
      </w:r>
      <w:r w:rsidRPr="00AC572F">
        <w:rPr>
          <w:rFonts w:eastAsia="Malgun Gothic"/>
          <w:bCs/>
          <w:color w:val="000000" w:themeColor="text1"/>
          <w:sz w:val="22"/>
          <w:szCs w:val="22"/>
        </w:rPr>
        <w:t xml:space="preserve">. Thus, AIF may undergo GSK3β-mediated phosphorylation at these domains, thus effecting AIF nuclear translocation in ACM myocytes. The current lack of publicly available phosphorylated AIF antibodies targeting such motifs defers answering this intriguing possibility to future studies. Therefore, in addition to </w:t>
      </w:r>
      <w:r w:rsidRPr="00AC572F">
        <w:rPr>
          <w:rFonts w:eastAsia="Malgun Gothic"/>
          <w:bCs/>
          <w:color w:val="000000" w:themeColor="text1"/>
          <w:sz w:val="22"/>
          <w:szCs w:val="22"/>
        </w:rPr>
        <w:lastRenderedPageBreak/>
        <w:t>the beneficial effects exerted by GSK3β</w:t>
      </w:r>
      <w:r>
        <w:rPr>
          <w:rFonts w:eastAsia="Malgun Gothic"/>
          <w:bCs/>
          <w:color w:val="000000" w:themeColor="text1"/>
          <w:sz w:val="22"/>
          <w:szCs w:val="22"/>
        </w:rPr>
        <w:t xml:space="preserve"> </w:t>
      </w:r>
      <w:r w:rsidRPr="00AC572F">
        <w:rPr>
          <w:rFonts w:eastAsia="Malgun Gothic"/>
          <w:bCs/>
          <w:color w:val="000000" w:themeColor="text1"/>
          <w:sz w:val="22"/>
          <w:szCs w:val="22"/>
        </w:rPr>
        <w:t xml:space="preserve">inhibitors </w:t>
      </w:r>
      <w:r>
        <w:rPr>
          <w:rFonts w:eastAsia="Malgun Gothic"/>
          <w:bCs/>
          <w:color w:val="000000" w:themeColor="text1"/>
          <w:sz w:val="22"/>
          <w:szCs w:val="22"/>
        </w:rPr>
        <w:t>[</w:t>
      </w:r>
      <w:r w:rsidRPr="00AC572F">
        <w:rPr>
          <w:rFonts w:eastAsia="Malgun Gothic"/>
          <w:bCs/>
          <w:color w:val="000000" w:themeColor="text1"/>
          <w:sz w:val="22"/>
          <w:szCs w:val="22"/>
        </w:rPr>
        <w:t xml:space="preserve">see, for instance, their anti-ischemic properties </w:t>
      </w:r>
      <w:r w:rsidR="00EF3190">
        <w:rPr>
          <w:rFonts w:eastAsia="Malgun Gothic"/>
          <w:bCs/>
          <w:color w:val="000000" w:themeColor="text1"/>
          <w:sz w:val="22"/>
          <w:szCs w:val="22"/>
        </w:rPr>
        <w:t>(93)</w:t>
      </w:r>
      <w:r w:rsidRPr="00AC572F">
        <w:rPr>
          <w:rFonts w:eastAsia="Malgun Gothic"/>
          <w:bCs/>
          <w:color w:val="000000" w:themeColor="text1"/>
          <w:sz w:val="22"/>
          <w:szCs w:val="22"/>
        </w:rPr>
        <w:t xml:space="preserve">, preventing </w:t>
      </w:r>
      <w:r w:rsidRPr="00824F26">
        <w:rPr>
          <w:rFonts w:eastAsia="Malgun Gothic"/>
          <w:bCs/>
          <w:color w:val="000000" w:themeColor="text1"/>
          <w:sz w:val="22"/>
          <w:szCs w:val="22"/>
        </w:rPr>
        <w:t>GSK3β</w:t>
      </w:r>
      <w:r>
        <w:rPr>
          <w:rFonts w:eastAsia="Malgun Gothic"/>
          <w:bCs/>
          <w:color w:val="000000" w:themeColor="text1"/>
          <w:sz w:val="22"/>
          <w:szCs w:val="22"/>
        </w:rPr>
        <w:t>-mediated</w:t>
      </w:r>
      <w:r w:rsidRPr="00824F26">
        <w:rPr>
          <w:rFonts w:eastAsia="Malgun Gothic"/>
          <w:bCs/>
          <w:color w:val="000000" w:themeColor="text1"/>
          <w:sz w:val="22"/>
          <w:szCs w:val="22"/>
        </w:rPr>
        <w:t xml:space="preserve"> </w:t>
      </w:r>
      <w:r w:rsidRPr="00AC572F">
        <w:rPr>
          <w:rFonts w:eastAsia="Malgun Gothic"/>
          <w:bCs/>
          <w:color w:val="000000" w:themeColor="text1"/>
          <w:sz w:val="22"/>
          <w:szCs w:val="22"/>
        </w:rPr>
        <w:t xml:space="preserve">AIF posttranslational modifications </w:t>
      </w:r>
      <w:r w:rsidR="00EF3190">
        <w:rPr>
          <w:rFonts w:eastAsia="Malgun Gothic"/>
          <w:bCs/>
          <w:color w:val="000000" w:themeColor="text1"/>
          <w:sz w:val="22"/>
          <w:szCs w:val="22"/>
        </w:rPr>
        <w:t>(94)</w:t>
      </w:r>
      <w:r w:rsidRPr="00AC572F">
        <w:rPr>
          <w:rFonts w:eastAsia="Malgun Gothic"/>
          <w:bCs/>
          <w:color w:val="000000" w:themeColor="text1"/>
          <w:sz w:val="22"/>
          <w:szCs w:val="22"/>
        </w:rPr>
        <w:t xml:space="preserve"> could uncover </w:t>
      </w:r>
      <w:r>
        <w:rPr>
          <w:rFonts w:eastAsia="Malgun Gothic"/>
          <w:bCs/>
          <w:color w:val="000000" w:themeColor="text1"/>
          <w:sz w:val="22"/>
          <w:szCs w:val="22"/>
        </w:rPr>
        <w:t>details of</w:t>
      </w:r>
      <w:r w:rsidRPr="00AC572F">
        <w:rPr>
          <w:rFonts w:eastAsia="Malgun Gothic"/>
          <w:bCs/>
          <w:color w:val="000000" w:themeColor="text1"/>
          <w:sz w:val="22"/>
          <w:szCs w:val="22"/>
        </w:rPr>
        <w:t xml:space="preserve"> the relationship between GSK3β and AIF in ACM. </w:t>
      </w:r>
    </w:p>
    <w:p w14:paraId="6CEE376D" w14:textId="79664C79" w:rsidR="0053753B" w:rsidRPr="00AC572F" w:rsidRDefault="0053753B" w:rsidP="001B4A24">
      <w:pPr>
        <w:spacing w:line="480" w:lineRule="auto"/>
        <w:ind w:firstLine="720"/>
        <w:jc w:val="both"/>
        <w:rPr>
          <w:rFonts w:eastAsia="Malgun Gothic"/>
          <w:bCs/>
          <w:color w:val="000000" w:themeColor="text1"/>
          <w:sz w:val="22"/>
          <w:szCs w:val="22"/>
        </w:rPr>
      </w:pPr>
      <w:r>
        <w:rPr>
          <w:rFonts w:eastAsia="Malgun Gothic"/>
          <w:bCs/>
          <w:color w:val="000000" w:themeColor="text1"/>
          <w:sz w:val="22"/>
          <w:szCs w:val="22"/>
        </w:rPr>
        <w:t>Our</w:t>
      </w:r>
      <w:r w:rsidRPr="00AC572F">
        <w:rPr>
          <w:rFonts w:eastAsia="Malgun Gothic"/>
          <w:bCs/>
          <w:color w:val="000000" w:themeColor="text1"/>
          <w:sz w:val="22"/>
          <w:szCs w:val="22"/>
        </w:rPr>
        <w:t xml:space="preserve"> study reveal</w:t>
      </w:r>
      <w:r>
        <w:rPr>
          <w:rFonts w:eastAsia="Malgun Gothic"/>
          <w:bCs/>
          <w:color w:val="000000" w:themeColor="text1"/>
          <w:sz w:val="22"/>
          <w:szCs w:val="22"/>
        </w:rPr>
        <w:t>ed</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that </w:t>
      </w:r>
      <w:r w:rsidRPr="00AC572F">
        <w:rPr>
          <w:rFonts w:eastAsia="Malgun Gothic"/>
          <w:bCs/>
          <w:color w:val="000000" w:themeColor="text1"/>
          <w:sz w:val="22"/>
          <w:szCs w:val="22"/>
        </w:rPr>
        <w:t xml:space="preserve">other </w:t>
      </w:r>
      <w:r>
        <w:rPr>
          <w:rFonts w:eastAsia="Malgun Gothic"/>
          <w:bCs/>
          <w:color w:val="000000" w:themeColor="text1"/>
          <w:sz w:val="22"/>
          <w:szCs w:val="22"/>
        </w:rPr>
        <w:t xml:space="preserve">oxidation is another </w:t>
      </w:r>
      <w:r w:rsidRPr="00AC572F">
        <w:rPr>
          <w:rFonts w:eastAsia="Malgun Gothic"/>
          <w:bCs/>
          <w:color w:val="000000" w:themeColor="text1"/>
          <w:sz w:val="22"/>
          <w:szCs w:val="22"/>
        </w:rPr>
        <w:t>posttranslational modification</w:t>
      </w:r>
      <w:r>
        <w:rPr>
          <w:rFonts w:eastAsia="Malgun Gothic"/>
          <w:bCs/>
          <w:color w:val="000000" w:themeColor="text1"/>
          <w:sz w:val="22"/>
          <w:szCs w:val="22"/>
        </w:rPr>
        <w:t xml:space="preserve"> of</w:t>
      </w:r>
      <w:r w:rsidRPr="00AC572F">
        <w:rPr>
          <w:rFonts w:eastAsia="Malgun Gothic"/>
          <w:bCs/>
          <w:color w:val="000000" w:themeColor="text1"/>
          <w:sz w:val="22"/>
          <w:szCs w:val="22"/>
        </w:rPr>
        <w:t xml:space="preserve"> </w:t>
      </w:r>
      <w:r>
        <w:rPr>
          <w:rFonts w:eastAsia="Malgun Gothic"/>
          <w:bCs/>
          <w:color w:val="000000" w:themeColor="text1"/>
          <w:sz w:val="22"/>
          <w:szCs w:val="22"/>
        </w:rPr>
        <w:t>AIF</w:t>
      </w:r>
      <w:r w:rsidRPr="00AC572F">
        <w:rPr>
          <w:rFonts w:eastAsia="Malgun Gothic"/>
          <w:bCs/>
          <w:color w:val="000000" w:themeColor="text1"/>
          <w:sz w:val="22"/>
          <w:szCs w:val="22"/>
        </w:rPr>
        <w:t xml:space="preserve">. </w:t>
      </w:r>
      <w:r>
        <w:rPr>
          <w:rFonts w:eastAsia="Malgun Gothic"/>
          <w:color w:val="000000" w:themeColor="text1"/>
          <w:sz w:val="22"/>
          <w:szCs w:val="22"/>
        </w:rPr>
        <w:t>Finding</w:t>
      </w:r>
      <w:r w:rsidRPr="00AC572F">
        <w:rPr>
          <w:rFonts w:eastAsia="Malgun Gothic"/>
          <w:color w:val="000000" w:themeColor="text1"/>
          <w:sz w:val="22"/>
          <w:szCs w:val="22"/>
        </w:rPr>
        <w:t xml:space="preserve"> that </w:t>
      </w:r>
      <w:r w:rsidRPr="00AC572F">
        <w:rPr>
          <w:rFonts w:eastAsia="Malgun Gothic"/>
          <w:bCs/>
          <w:color w:val="000000" w:themeColor="text1"/>
          <w:sz w:val="22"/>
          <w:szCs w:val="22"/>
        </w:rPr>
        <w:t xml:space="preserve">AIF </w:t>
      </w:r>
      <w:r>
        <w:rPr>
          <w:rFonts w:eastAsia="Malgun Gothic"/>
          <w:bCs/>
          <w:color w:val="000000" w:themeColor="text1"/>
          <w:sz w:val="22"/>
          <w:szCs w:val="22"/>
        </w:rPr>
        <w:t>was</w:t>
      </w:r>
      <w:r w:rsidRPr="00AC572F">
        <w:rPr>
          <w:rFonts w:eastAsia="Malgun Gothic"/>
          <w:bCs/>
          <w:color w:val="000000" w:themeColor="text1"/>
          <w:sz w:val="22"/>
          <w:szCs w:val="22"/>
        </w:rPr>
        <w:t xml:space="preserve"> not only truncated but also oxidized in </w:t>
      </w:r>
      <w:r>
        <w:rPr>
          <w:rFonts w:eastAsia="Malgun Gothic"/>
          <w:bCs/>
          <w:color w:val="000000" w:themeColor="text1"/>
          <w:sz w:val="22"/>
          <w:szCs w:val="22"/>
        </w:rPr>
        <w:t xml:space="preserve">the hearts of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after exercise dovetails with </w:t>
      </w:r>
      <w:r>
        <w:rPr>
          <w:rFonts w:eastAsia="Malgun Gothic"/>
          <w:color w:val="000000" w:themeColor="text1"/>
          <w:sz w:val="22"/>
          <w:szCs w:val="22"/>
        </w:rPr>
        <w:t>a study</w:t>
      </w:r>
      <w:r w:rsidRPr="00AC572F">
        <w:rPr>
          <w:rFonts w:eastAsia="Malgun Gothic"/>
          <w:color w:val="000000" w:themeColor="text1"/>
          <w:sz w:val="22"/>
          <w:szCs w:val="22"/>
        </w:rPr>
        <w:t xml:space="preserve"> </w:t>
      </w:r>
      <w:r>
        <w:rPr>
          <w:rFonts w:eastAsia="Malgun Gothic"/>
          <w:color w:val="000000" w:themeColor="text1"/>
          <w:sz w:val="22"/>
          <w:szCs w:val="22"/>
        </w:rPr>
        <w:t xml:space="preserve">of non-small cell lung carcinoma cells </w:t>
      </w:r>
      <w:r w:rsidRPr="00AC572F">
        <w:rPr>
          <w:rFonts w:eastAsia="Malgun Gothic"/>
          <w:color w:val="000000" w:themeColor="text1"/>
          <w:sz w:val="22"/>
          <w:szCs w:val="22"/>
        </w:rPr>
        <w:t>show</w:t>
      </w:r>
      <w:r>
        <w:rPr>
          <w:rFonts w:eastAsia="Malgun Gothic"/>
          <w:color w:val="000000" w:themeColor="text1"/>
          <w:sz w:val="22"/>
          <w:szCs w:val="22"/>
        </w:rPr>
        <w:t>ing</w:t>
      </w:r>
      <w:r w:rsidRPr="00AC572F">
        <w:rPr>
          <w:rFonts w:eastAsia="Malgun Gothic"/>
          <w:color w:val="000000" w:themeColor="text1"/>
          <w:sz w:val="22"/>
          <w:szCs w:val="22"/>
        </w:rPr>
        <w:t xml:space="preserve"> that </w:t>
      </w:r>
      <w:r>
        <w:rPr>
          <w:rFonts w:eastAsia="Malgun Gothic"/>
          <w:color w:val="000000" w:themeColor="text1"/>
          <w:sz w:val="22"/>
          <w:szCs w:val="22"/>
        </w:rPr>
        <w:t xml:space="preserve">increased </w:t>
      </w:r>
      <w:r w:rsidRPr="00AC572F">
        <w:rPr>
          <w:rFonts w:eastAsia="Malgun Gothic"/>
          <w:color w:val="000000" w:themeColor="text1"/>
          <w:sz w:val="22"/>
          <w:szCs w:val="22"/>
        </w:rPr>
        <w:t>Ca</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xml:space="preserve"> activates mitochondrial CAPN1 and ROS production, the latter event resulting in oxidative modifications of AIF </w:t>
      </w:r>
      <w:r w:rsidR="00EF3190">
        <w:rPr>
          <w:rFonts w:eastAsia="Malgun Gothic"/>
          <w:color w:val="000000" w:themeColor="text1"/>
          <w:sz w:val="22"/>
          <w:szCs w:val="22"/>
        </w:rPr>
        <w:t>(62)</w:t>
      </w:r>
      <w:r w:rsidRPr="00AC572F">
        <w:rPr>
          <w:rFonts w:eastAsia="Malgun Gothic"/>
          <w:color w:val="000000" w:themeColor="text1"/>
          <w:sz w:val="22"/>
          <w:szCs w:val="22"/>
        </w:rPr>
        <w:t xml:space="preserve">. Presumably, the oxidative modification of AIF augments accessibility to AIF's CAPN1 cleavage site </w:t>
      </w:r>
      <w:r w:rsidR="00EF3190">
        <w:rPr>
          <w:rFonts w:eastAsia="Malgun Gothic"/>
          <w:color w:val="000000" w:themeColor="text1"/>
          <w:sz w:val="22"/>
          <w:szCs w:val="22"/>
        </w:rPr>
        <w:t>(62)</w:t>
      </w:r>
      <w:r w:rsidRPr="00AC572F">
        <w:rPr>
          <w:rFonts w:eastAsia="Malgun Gothic"/>
          <w:color w:val="000000" w:themeColor="text1"/>
          <w:sz w:val="22"/>
          <w:szCs w:val="22"/>
        </w:rPr>
        <w:t xml:space="preserve">. </w:t>
      </w:r>
      <w:bookmarkStart w:id="7" w:name="_Hlk50639790"/>
      <w:r>
        <w:rPr>
          <w:rFonts w:eastAsia="Malgun Gothic"/>
          <w:color w:val="000000" w:themeColor="text1"/>
          <w:sz w:val="22"/>
          <w:szCs w:val="22"/>
        </w:rPr>
        <w:t>For clinical application</w:t>
      </w:r>
      <w:r w:rsidRPr="00AC572F">
        <w:rPr>
          <w:rFonts w:eastAsia="Malgun Gothic"/>
          <w:color w:val="000000" w:themeColor="text1"/>
          <w:sz w:val="22"/>
          <w:szCs w:val="22"/>
        </w:rPr>
        <w:t xml:space="preserve">, </w:t>
      </w:r>
      <w:r w:rsidRPr="00AC572F">
        <w:rPr>
          <w:rFonts w:eastAsia="Malgun Gothic"/>
          <w:snapToGrid w:val="0"/>
          <w:color w:val="000000" w:themeColor="text1"/>
          <w:sz w:val="22"/>
          <w:szCs w:val="22"/>
        </w:rPr>
        <w:t>g</w:t>
      </w:r>
      <w:r w:rsidRPr="00AC572F">
        <w:rPr>
          <w:rFonts w:eastAsia="Malgun Gothic"/>
          <w:bCs/>
          <w:color w:val="000000" w:themeColor="text1"/>
          <w:sz w:val="22"/>
          <w:szCs w:val="22"/>
        </w:rPr>
        <w:t xml:space="preserve">enetic ablation or irreversible pharmacological inhibition of AIF </w:t>
      </w:r>
      <w:r>
        <w:rPr>
          <w:rFonts w:eastAsia="Malgun Gothic"/>
          <w:bCs/>
          <w:color w:val="000000" w:themeColor="text1"/>
          <w:sz w:val="22"/>
          <w:szCs w:val="22"/>
        </w:rPr>
        <w:t>is</w:t>
      </w:r>
      <w:r w:rsidRPr="00AC572F">
        <w:rPr>
          <w:rFonts w:eastAsia="Malgun Gothic"/>
          <w:bCs/>
          <w:color w:val="000000" w:themeColor="text1"/>
          <w:sz w:val="22"/>
          <w:szCs w:val="22"/>
        </w:rPr>
        <w:t xml:space="preserve"> an impractica</w:t>
      </w:r>
      <w:r>
        <w:rPr>
          <w:rFonts w:eastAsia="Malgun Gothic"/>
          <w:bCs/>
          <w:color w:val="000000" w:themeColor="text1"/>
          <w:sz w:val="22"/>
          <w:szCs w:val="22"/>
        </w:rPr>
        <w:t>l</w:t>
      </w:r>
      <w:r w:rsidRPr="00AC572F">
        <w:rPr>
          <w:rFonts w:eastAsia="Malgun Gothic"/>
          <w:bCs/>
          <w:color w:val="000000" w:themeColor="text1"/>
          <w:sz w:val="22"/>
          <w:szCs w:val="22"/>
        </w:rPr>
        <w:t xml:space="preserve"> avenue </w:t>
      </w:r>
      <w:r>
        <w:rPr>
          <w:rFonts w:eastAsia="Malgun Gothic"/>
          <w:bCs/>
          <w:color w:val="000000" w:themeColor="text1"/>
          <w:sz w:val="22"/>
          <w:szCs w:val="22"/>
        </w:rPr>
        <w:t>for</w:t>
      </w:r>
      <w:r w:rsidRPr="00AC572F">
        <w:rPr>
          <w:rFonts w:eastAsia="Malgun Gothic"/>
          <w:bCs/>
          <w:color w:val="000000" w:themeColor="text1"/>
          <w:sz w:val="22"/>
          <w:szCs w:val="22"/>
        </w:rPr>
        <w:t xml:space="preserve"> preventing AIF-mediated cell death, because AIF is required for mitochondrial oxidative respiration </w:t>
      </w:r>
      <w:r w:rsidR="00EF3190">
        <w:rPr>
          <w:rFonts w:eastAsia="Malgun Gothic"/>
          <w:bCs/>
          <w:color w:val="000000" w:themeColor="text1"/>
          <w:sz w:val="22"/>
          <w:szCs w:val="22"/>
        </w:rPr>
        <w:t>(46,95)</w:t>
      </w:r>
      <w:r w:rsidRPr="00AC572F">
        <w:rPr>
          <w:rFonts w:eastAsia="Malgun Gothic"/>
          <w:bCs/>
          <w:color w:val="000000" w:themeColor="text1"/>
          <w:sz w:val="22"/>
          <w:szCs w:val="22"/>
        </w:rPr>
        <w:t xml:space="preserve">. Muscle-specific loss of AIF results in mitochondrial dysfunction, muscular atrophy, and dilated cardiomyopathy </w:t>
      </w:r>
      <w:r w:rsidR="00EF3190">
        <w:rPr>
          <w:rFonts w:eastAsia="Malgun Gothic"/>
          <w:bCs/>
          <w:color w:val="000000" w:themeColor="text1"/>
          <w:sz w:val="22"/>
          <w:szCs w:val="22"/>
        </w:rPr>
        <w:t>(96)</w:t>
      </w:r>
      <w:r w:rsidRPr="00AC572F">
        <w:rPr>
          <w:rFonts w:eastAsia="Malgun Gothic"/>
          <w:bCs/>
          <w:color w:val="000000" w:themeColor="text1"/>
          <w:sz w:val="22"/>
          <w:szCs w:val="22"/>
        </w:rPr>
        <w:t>.</w:t>
      </w:r>
      <w:bookmarkEnd w:id="7"/>
      <w:r w:rsidRPr="00AC572F">
        <w:rPr>
          <w:rFonts w:eastAsia="Malgun Gothic"/>
          <w:bCs/>
          <w:color w:val="000000" w:themeColor="text1"/>
          <w:sz w:val="22"/>
          <w:szCs w:val="22"/>
        </w:rPr>
        <w:t xml:space="preserve"> Additional in-depth studies shall determine the factors that limit mitochondrial AIF export or its posttranslational modifications. </w:t>
      </w:r>
      <w:r>
        <w:rPr>
          <w:rFonts w:eastAsia="Malgun Gothic"/>
          <w:bCs/>
          <w:color w:val="000000" w:themeColor="text1"/>
          <w:sz w:val="22"/>
          <w:szCs w:val="22"/>
        </w:rPr>
        <w:t>Here</w:t>
      </w:r>
      <w:r w:rsidRPr="00AC572F">
        <w:rPr>
          <w:rFonts w:eastAsia="Malgun Gothic"/>
          <w:bCs/>
          <w:color w:val="000000" w:themeColor="text1"/>
          <w:sz w:val="22"/>
          <w:szCs w:val="22"/>
        </w:rPr>
        <w:t>, we show</w:t>
      </w:r>
      <w:r>
        <w:rPr>
          <w:rFonts w:eastAsia="Malgun Gothic"/>
          <w:bCs/>
          <w:color w:val="000000" w:themeColor="text1"/>
          <w:sz w:val="22"/>
          <w:szCs w:val="22"/>
        </w:rPr>
        <w:t>ed</w:t>
      </w:r>
      <w:r w:rsidRPr="00AC572F">
        <w:rPr>
          <w:rFonts w:eastAsia="Malgun Gothic"/>
          <w:bCs/>
          <w:color w:val="000000" w:themeColor="text1"/>
          <w:sz w:val="22"/>
          <w:szCs w:val="22"/>
        </w:rPr>
        <w:t xml:space="preserve"> (a) that CAPN1 inhibition is necessary and sufficient to prevent AIF truncation in ACM myocytes; and (b) that prevention of PPIA binding to AIF using an AIF-TAT mimetic peptide is efficacious in preventing apoptosis, nuclear localization of </w:t>
      </w:r>
      <w:proofErr w:type="spellStart"/>
      <w:r w:rsidRPr="00AC572F">
        <w:rPr>
          <w:rFonts w:eastAsia="Malgun Gothic"/>
          <w:bCs/>
          <w:color w:val="000000" w:themeColor="text1"/>
          <w:sz w:val="22"/>
          <w:szCs w:val="22"/>
        </w:rPr>
        <w:t>tAIF</w:t>
      </w:r>
      <w:proofErr w:type="spellEnd"/>
      <w:r w:rsidRPr="00AC572F">
        <w:rPr>
          <w:rFonts w:eastAsia="Malgun Gothic"/>
          <w:bCs/>
          <w:color w:val="000000" w:themeColor="text1"/>
          <w:sz w:val="22"/>
          <w:szCs w:val="22"/>
        </w:rPr>
        <w:t>, and nuclear loss of HMGB1 (a marker of cell necrosis).</w:t>
      </w:r>
    </w:p>
    <w:p w14:paraId="09D13814" w14:textId="77777777" w:rsidR="0053753B" w:rsidRPr="00AC572F" w:rsidRDefault="0053753B" w:rsidP="001B4A24">
      <w:pPr>
        <w:spacing w:line="480" w:lineRule="auto"/>
        <w:jc w:val="both"/>
        <w:rPr>
          <w:rFonts w:eastAsia="Malgun Gothic"/>
          <w:bCs/>
          <w:i/>
          <w:color w:val="000000" w:themeColor="text1"/>
          <w:sz w:val="22"/>
          <w:szCs w:val="22"/>
          <w:highlight w:val="yellow"/>
        </w:rPr>
      </w:pPr>
    </w:p>
    <w:p w14:paraId="3A6104E6" w14:textId="77777777" w:rsidR="0053753B" w:rsidRPr="00AC0AD9" w:rsidRDefault="0053753B" w:rsidP="001B4A24">
      <w:pPr>
        <w:spacing w:line="480" w:lineRule="auto"/>
        <w:jc w:val="both"/>
        <w:rPr>
          <w:rFonts w:eastAsia="Malgun Gothic"/>
          <w:b/>
          <w:i/>
          <w:color w:val="000000" w:themeColor="text1"/>
          <w:sz w:val="22"/>
          <w:szCs w:val="22"/>
        </w:rPr>
      </w:pPr>
      <w:r w:rsidRPr="00AC0AD9">
        <w:rPr>
          <w:rFonts w:eastAsia="Malgun Gothic"/>
          <w:b/>
          <w:i/>
          <w:color w:val="000000" w:themeColor="text1"/>
          <w:sz w:val="22"/>
          <w:szCs w:val="22"/>
        </w:rPr>
        <w:t xml:space="preserve">Limitations and </w:t>
      </w:r>
      <w:r>
        <w:rPr>
          <w:rFonts w:eastAsia="Malgun Gothic"/>
          <w:b/>
          <w:i/>
          <w:color w:val="000000" w:themeColor="text1"/>
          <w:sz w:val="22"/>
          <w:szCs w:val="22"/>
        </w:rPr>
        <w:t>s</w:t>
      </w:r>
      <w:r w:rsidRPr="00AC0AD9">
        <w:rPr>
          <w:rFonts w:eastAsia="Malgun Gothic"/>
          <w:b/>
          <w:i/>
          <w:color w:val="000000" w:themeColor="text1"/>
          <w:sz w:val="22"/>
          <w:szCs w:val="22"/>
        </w:rPr>
        <w:t xml:space="preserve">tudies in </w:t>
      </w:r>
      <w:r>
        <w:rPr>
          <w:rFonts w:eastAsia="Malgun Gothic"/>
          <w:b/>
          <w:i/>
          <w:color w:val="000000" w:themeColor="text1"/>
          <w:sz w:val="22"/>
          <w:szCs w:val="22"/>
        </w:rPr>
        <w:t>p</w:t>
      </w:r>
      <w:r w:rsidRPr="00AC0AD9">
        <w:rPr>
          <w:rFonts w:eastAsia="Malgun Gothic"/>
          <w:b/>
          <w:i/>
          <w:color w:val="000000" w:themeColor="text1"/>
          <w:sz w:val="22"/>
          <w:szCs w:val="22"/>
        </w:rPr>
        <w:t xml:space="preserve">erspective    </w:t>
      </w:r>
    </w:p>
    <w:p w14:paraId="3705B6C9" w14:textId="7C529139" w:rsidR="0053753B" w:rsidRPr="00AC572F" w:rsidRDefault="0053753B" w:rsidP="001B4A24">
      <w:pPr>
        <w:spacing w:line="480" w:lineRule="auto"/>
        <w:jc w:val="both"/>
        <w:rPr>
          <w:rFonts w:eastAsia="Malgun Gothic"/>
          <w:bCs/>
          <w:color w:val="000000" w:themeColor="text1"/>
          <w:sz w:val="22"/>
          <w:szCs w:val="22"/>
        </w:rPr>
      </w:pPr>
      <w:r w:rsidRPr="00AC572F">
        <w:rPr>
          <w:rFonts w:eastAsia="Malgun Gothic"/>
          <w:bCs/>
          <w:color w:val="000000" w:themeColor="text1"/>
          <w:sz w:val="22"/>
          <w:szCs w:val="22"/>
        </w:rPr>
        <w:tab/>
        <w:t xml:space="preserve">The TXN system does not fully portray the antioxidant armamentarium, </w:t>
      </w:r>
      <w:r>
        <w:rPr>
          <w:rFonts w:eastAsia="Malgun Gothic"/>
          <w:bCs/>
          <w:color w:val="000000" w:themeColor="text1"/>
          <w:sz w:val="22"/>
          <w:szCs w:val="22"/>
        </w:rPr>
        <w:t>either</w:t>
      </w:r>
      <w:r w:rsidRPr="00AC572F">
        <w:rPr>
          <w:rFonts w:eastAsia="Malgun Gothic"/>
          <w:bCs/>
          <w:color w:val="000000" w:themeColor="text1"/>
          <w:sz w:val="22"/>
          <w:szCs w:val="22"/>
        </w:rPr>
        <w:t xml:space="preserve"> in mitochondria </w:t>
      </w:r>
      <w:r>
        <w:rPr>
          <w:rFonts w:eastAsia="Malgun Gothic"/>
          <w:bCs/>
          <w:color w:val="000000" w:themeColor="text1"/>
          <w:sz w:val="22"/>
          <w:szCs w:val="22"/>
        </w:rPr>
        <w:t>or</w:t>
      </w:r>
      <w:r w:rsidRPr="00AC572F">
        <w:rPr>
          <w:rFonts w:eastAsia="Malgun Gothic"/>
          <w:bCs/>
          <w:color w:val="000000" w:themeColor="text1"/>
          <w:sz w:val="22"/>
          <w:szCs w:val="22"/>
        </w:rPr>
        <w:t xml:space="preserve"> the cytosol. </w:t>
      </w:r>
      <w:r>
        <w:rPr>
          <w:rFonts w:eastAsia="Malgun Gothic"/>
          <w:bCs/>
          <w:color w:val="000000" w:themeColor="text1"/>
          <w:sz w:val="22"/>
          <w:szCs w:val="22"/>
        </w:rPr>
        <w:t>W</w:t>
      </w:r>
      <w:r w:rsidRPr="00AC572F">
        <w:rPr>
          <w:rFonts w:eastAsia="Malgun Gothic"/>
          <w:bCs/>
          <w:color w:val="000000" w:themeColor="text1"/>
          <w:sz w:val="22"/>
          <w:szCs w:val="22"/>
        </w:rPr>
        <w:t xml:space="preserve">e suspect that glutathione (GSH) </w:t>
      </w:r>
      <w:r>
        <w:rPr>
          <w:rFonts w:eastAsia="Malgun Gothic"/>
          <w:bCs/>
          <w:color w:val="000000" w:themeColor="text1"/>
          <w:sz w:val="22"/>
          <w:szCs w:val="22"/>
        </w:rPr>
        <w:t>is</w:t>
      </w:r>
      <w:r w:rsidRPr="00AC572F">
        <w:rPr>
          <w:rFonts w:eastAsia="Malgun Gothic"/>
          <w:bCs/>
          <w:color w:val="000000" w:themeColor="text1"/>
          <w:sz w:val="22"/>
          <w:szCs w:val="22"/>
        </w:rPr>
        <w:t xml:space="preserve"> also affected in ACM </w:t>
      </w:r>
      <w:r>
        <w:rPr>
          <w:rFonts w:eastAsia="Malgun Gothic"/>
          <w:bCs/>
          <w:color w:val="000000" w:themeColor="text1"/>
          <w:sz w:val="22"/>
          <w:szCs w:val="22"/>
        </w:rPr>
        <w:t>CMs</w:t>
      </w:r>
      <w:r w:rsidRPr="00AC572F">
        <w:rPr>
          <w:rFonts w:eastAsia="Malgun Gothic"/>
          <w:bCs/>
          <w:color w:val="000000" w:themeColor="text1"/>
          <w:sz w:val="22"/>
          <w:szCs w:val="22"/>
        </w:rPr>
        <w:t xml:space="preserve"> at rest and</w:t>
      </w:r>
      <w:r>
        <w:rPr>
          <w:rFonts w:eastAsia="Malgun Gothic"/>
          <w:bCs/>
          <w:color w:val="000000" w:themeColor="text1"/>
          <w:sz w:val="22"/>
          <w:szCs w:val="22"/>
        </w:rPr>
        <w:t>,</w:t>
      </w:r>
      <w:r w:rsidRPr="00AC572F">
        <w:rPr>
          <w:rFonts w:eastAsia="Malgun Gothic"/>
          <w:bCs/>
          <w:color w:val="000000" w:themeColor="text1"/>
          <w:sz w:val="22"/>
          <w:szCs w:val="22"/>
        </w:rPr>
        <w:t xml:space="preserve"> even more so</w:t>
      </w:r>
      <w:r>
        <w:rPr>
          <w:rFonts w:eastAsia="Malgun Gothic"/>
          <w:bCs/>
          <w:color w:val="000000" w:themeColor="text1"/>
          <w:sz w:val="22"/>
          <w:szCs w:val="22"/>
        </w:rPr>
        <w:t>,</w:t>
      </w:r>
      <w:r w:rsidRPr="00AC572F">
        <w:rPr>
          <w:rFonts w:eastAsia="Malgun Gothic"/>
          <w:bCs/>
          <w:color w:val="000000" w:themeColor="text1"/>
          <w:sz w:val="22"/>
          <w:szCs w:val="22"/>
        </w:rPr>
        <w:t xml:space="preserve"> after chronic exercise. We defer a thorough investigation of the GSH system status to future studies to assess whether rescuing the TXN </w:t>
      </w:r>
      <w:r>
        <w:rPr>
          <w:rFonts w:eastAsia="Malgun Gothic"/>
          <w:bCs/>
          <w:color w:val="000000" w:themeColor="text1"/>
          <w:sz w:val="22"/>
          <w:szCs w:val="22"/>
        </w:rPr>
        <w:t>or</w:t>
      </w:r>
      <w:r w:rsidRPr="00AC572F">
        <w:rPr>
          <w:rFonts w:eastAsia="Malgun Gothic"/>
          <w:bCs/>
          <w:color w:val="000000" w:themeColor="text1"/>
          <w:sz w:val="22"/>
          <w:szCs w:val="22"/>
        </w:rPr>
        <w:t xml:space="preserve"> the GSH system</w:t>
      </w:r>
      <w:r>
        <w:rPr>
          <w:rFonts w:eastAsia="Malgun Gothic"/>
          <w:bCs/>
          <w:color w:val="000000" w:themeColor="text1"/>
          <w:sz w:val="22"/>
          <w:szCs w:val="22"/>
        </w:rPr>
        <w:t xml:space="preserve"> or both</w:t>
      </w:r>
      <w:r w:rsidRPr="00AC572F">
        <w:rPr>
          <w:rFonts w:eastAsia="Malgun Gothic"/>
          <w:bCs/>
          <w:color w:val="000000" w:themeColor="text1"/>
          <w:sz w:val="22"/>
          <w:szCs w:val="22"/>
        </w:rPr>
        <w:t xml:space="preserve"> shields the ACM heart against exercise-induced mitochondrial dysfunction and AIF-mediated cell death. Secondly, </w:t>
      </w:r>
      <w:r>
        <w:rPr>
          <w:rFonts w:eastAsia="Malgun Gothic"/>
          <w:bCs/>
          <w:color w:val="000000" w:themeColor="text1"/>
          <w:sz w:val="22"/>
          <w:szCs w:val="22"/>
        </w:rPr>
        <w:t>CAPNs</w:t>
      </w:r>
      <w:r w:rsidRPr="00AC572F">
        <w:rPr>
          <w:rFonts w:eastAsia="Malgun Gothic"/>
          <w:bCs/>
          <w:color w:val="000000" w:themeColor="text1"/>
          <w:sz w:val="22"/>
          <w:szCs w:val="22"/>
        </w:rPr>
        <w:t xml:space="preserve"> can disrupt ATP synthase inducing superoxide production </w:t>
      </w:r>
      <w:r w:rsidR="00EF3190">
        <w:rPr>
          <w:rFonts w:eastAsia="Malgun Gothic"/>
          <w:bCs/>
          <w:color w:val="000000" w:themeColor="text1"/>
          <w:sz w:val="22"/>
          <w:szCs w:val="22"/>
        </w:rPr>
        <w:t>(</w:t>
      </w:r>
      <w:r w:rsidR="009042A5">
        <w:rPr>
          <w:rFonts w:eastAsia="Malgun Gothic"/>
          <w:bCs/>
          <w:color w:val="000000" w:themeColor="text1"/>
          <w:sz w:val="22"/>
          <w:szCs w:val="22"/>
        </w:rPr>
        <w:t>97)</w:t>
      </w:r>
      <w:r w:rsidRPr="00AC572F">
        <w:rPr>
          <w:rFonts w:eastAsia="Malgun Gothic"/>
          <w:bCs/>
          <w:color w:val="000000" w:themeColor="text1"/>
          <w:sz w:val="22"/>
          <w:szCs w:val="22"/>
        </w:rPr>
        <w:t xml:space="preserve"> or participate in </w:t>
      </w:r>
      <w:r>
        <w:rPr>
          <w:rFonts w:eastAsia="Malgun Gothic"/>
          <w:bCs/>
          <w:color w:val="000000" w:themeColor="text1"/>
          <w:sz w:val="22"/>
          <w:szCs w:val="22"/>
        </w:rPr>
        <w:t xml:space="preserve">mitochondrial permeability transition </w:t>
      </w:r>
      <w:r w:rsidRPr="00AC572F">
        <w:rPr>
          <w:rFonts w:eastAsia="Malgun Gothic"/>
          <w:bCs/>
          <w:color w:val="000000" w:themeColor="text1"/>
          <w:sz w:val="22"/>
          <w:szCs w:val="22"/>
        </w:rPr>
        <w:t>pore induction. These event</w:t>
      </w:r>
      <w:r>
        <w:rPr>
          <w:rFonts w:eastAsia="Malgun Gothic"/>
          <w:bCs/>
          <w:color w:val="000000" w:themeColor="text1"/>
          <w:sz w:val="22"/>
          <w:szCs w:val="22"/>
        </w:rPr>
        <w:t>s</w:t>
      </w:r>
      <w:r w:rsidRPr="00AC572F">
        <w:rPr>
          <w:rFonts w:eastAsia="Malgun Gothic"/>
          <w:bCs/>
          <w:color w:val="000000" w:themeColor="text1"/>
          <w:sz w:val="22"/>
          <w:szCs w:val="22"/>
        </w:rPr>
        <w:t xml:space="preserve"> can also contribute to ACM pathogenesis and deserve future, in-depth investigation. </w:t>
      </w:r>
    </w:p>
    <w:p w14:paraId="7141FE94" w14:textId="67340081" w:rsidR="0053753B" w:rsidRPr="00AC572F" w:rsidRDefault="0053753B" w:rsidP="001B4A24">
      <w:pPr>
        <w:spacing w:line="480" w:lineRule="auto"/>
        <w:ind w:firstLine="720"/>
        <w:jc w:val="both"/>
        <w:rPr>
          <w:rFonts w:eastAsia="Malgun Gothic"/>
          <w:bCs/>
          <w:color w:val="000000" w:themeColor="text1"/>
          <w:sz w:val="22"/>
          <w:szCs w:val="22"/>
        </w:rPr>
      </w:pPr>
      <w:r>
        <w:rPr>
          <w:rFonts w:eastAsia="Malgun Gothic"/>
          <w:bCs/>
          <w:color w:val="000000" w:themeColor="text1"/>
          <w:sz w:val="22"/>
          <w:szCs w:val="22"/>
        </w:rPr>
        <w:lastRenderedPageBreak/>
        <w:t>T</w:t>
      </w:r>
      <w:r w:rsidRPr="00AC572F">
        <w:rPr>
          <w:rFonts w:eastAsia="Malgun Gothic"/>
          <w:bCs/>
          <w:color w:val="000000" w:themeColor="text1"/>
          <w:sz w:val="22"/>
          <w:szCs w:val="22"/>
        </w:rPr>
        <w:t xml:space="preserve">here are inherent physiological and technical </w:t>
      </w:r>
      <w:r>
        <w:rPr>
          <w:rFonts w:eastAsia="Malgun Gothic"/>
          <w:bCs/>
          <w:color w:val="000000" w:themeColor="text1"/>
          <w:sz w:val="22"/>
          <w:szCs w:val="22"/>
        </w:rPr>
        <w:t>limits</w:t>
      </w:r>
      <w:r w:rsidRPr="00AC572F">
        <w:rPr>
          <w:rFonts w:eastAsia="Malgun Gothic"/>
          <w:bCs/>
          <w:color w:val="000000" w:themeColor="text1"/>
          <w:sz w:val="22"/>
          <w:szCs w:val="22"/>
        </w:rPr>
        <w:t xml:space="preserve"> when utilizing an ES-CM system as a substitute for primary adult myocytes or as an </w:t>
      </w:r>
      <w:r w:rsidRPr="00961CAC">
        <w:rPr>
          <w:rFonts w:eastAsia="Malgun Gothic"/>
          <w:bCs/>
          <w:iCs/>
          <w:color w:val="000000" w:themeColor="text1"/>
          <w:sz w:val="22"/>
          <w:szCs w:val="22"/>
        </w:rPr>
        <w:t>in vivo</w:t>
      </w:r>
      <w:r w:rsidRPr="00AC572F">
        <w:rPr>
          <w:rFonts w:eastAsia="Malgun Gothic"/>
          <w:bCs/>
          <w:color w:val="000000" w:themeColor="text1"/>
          <w:sz w:val="22"/>
          <w:szCs w:val="22"/>
        </w:rPr>
        <w:t xml:space="preserve"> surrogate. </w:t>
      </w:r>
      <w:r>
        <w:rPr>
          <w:rFonts w:eastAsia="Malgun Gothic"/>
          <w:bCs/>
          <w:color w:val="000000" w:themeColor="text1"/>
          <w:sz w:val="22"/>
          <w:szCs w:val="22"/>
        </w:rPr>
        <w:t>W</w:t>
      </w:r>
      <w:r w:rsidRPr="00AC572F">
        <w:rPr>
          <w:rFonts w:eastAsia="Malgun Gothic"/>
          <w:bCs/>
          <w:color w:val="000000" w:themeColor="text1"/>
          <w:sz w:val="22"/>
          <w:szCs w:val="22"/>
        </w:rPr>
        <w:t xml:space="preserve">e chose this approach for three main reasons. First, isolation of adult </w:t>
      </w:r>
      <w:r>
        <w:rPr>
          <w:rFonts w:eastAsia="Malgun Gothic"/>
          <w:bCs/>
          <w:color w:val="000000" w:themeColor="text1"/>
          <w:sz w:val="22"/>
          <w:szCs w:val="22"/>
        </w:rPr>
        <w:t>CMs</w:t>
      </w:r>
      <w:r w:rsidRPr="00AC572F">
        <w:rPr>
          <w:rFonts w:eastAsia="Malgun Gothic"/>
          <w:bCs/>
          <w:color w:val="000000" w:themeColor="text1"/>
          <w:sz w:val="22"/>
          <w:szCs w:val="22"/>
        </w:rPr>
        <w:t xml:space="preserve"> primarily results in single-cell isolation with infrequent paired myocytes (&lt;1</w:t>
      </w:r>
      <w:r>
        <w:rPr>
          <w:rFonts w:eastAsia="Malgun Gothic"/>
          <w:bCs/>
          <w:color w:val="000000" w:themeColor="text1"/>
          <w:sz w:val="22"/>
          <w:szCs w:val="22"/>
        </w:rPr>
        <w:t xml:space="preserve"> – </w:t>
      </w:r>
      <w:r w:rsidRPr="00AC572F">
        <w:rPr>
          <w:rFonts w:eastAsia="Malgun Gothic"/>
          <w:bCs/>
          <w:color w:val="000000" w:themeColor="text1"/>
          <w:sz w:val="22"/>
          <w:szCs w:val="22"/>
        </w:rPr>
        <w:t xml:space="preserve">2% of isolation culture); thus, primary adult </w:t>
      </w:r>
      <w:r>
        <w:rPr>
          <w:rFonts w:eastAsia="Malgun Gothic"/>
          <w:bCs/>
          <w:color w:val="000000" w:themeColor="text1"/>
          <w:sz w:val="22"/>
          <w:szCs w:val="22"/>
        </w:rPr>
        <w:t>CMs</w:t>
      </w:r>
      <w:r w:rsidRPr="00AC572F">
        <w:rPr>
          <w:rFonts w:eastAsia="Malgun Gothic"/>
          <w:bCs/>
          <w:color w:val="000000" w:themeColor="text1"/>
          <w:sz w:val="22"/>
          <w:szCs w:val="22"/>
        </w:rPr>
        <w:t xml:space="preserve"> </w:t>
      </w:r>
      <w:r>
        <w:rPr>
          <w:rFonts w:eastAsia="Malgun Gothic"/>
          <w:bCs/>
          <w:color w:val="000000" w:themeColor="text1"/>
          <w:sz w:val="22"/>
          <w:szCs w:val="22"/>
        </w:rPr>
        <w:t>are</w:t>
      </w:r>
      <w:r w:rsidRPr="00AC572F">
        <w:rPr>
          <w:rFonts w:eastAsia="Malgun Gothic"/>
          <w:bCs/>
          <w:color w:val="000000" w:themeColor="text1"/>
          <w:sz w:val="22"/>
          <w:szCs w:val="22"/>
        </w:rPr>
        <w:t xml:space="preserve"> not the ideal </w:t>
      </w:r>
      <w:r>
        <w:rPr>
          <w:rFonts w:eastAsia="Malgun Gothic"/>
          <w:bCs/>
          <w:color w:val="000000" w:themeColor="text1"/>
          <w:sz w:val="22"/>
          <w:szCs w:val="22"/>
        </w:rPr>
        <w:t>in vitro system</w:t>
      </w:r>
      <w:r w:rsidRPr="00AC572F">
        <w:rPr>
          <w:rFonts w:eastAsia="Malgun Gothic"/>
          <w:bCs/>
          <w:color w:val="000000" w:themeColor="text1"/>
          <w:sz w:val="22"/>
          <w:szCs w:val="22"/>
        </w:rPr>
        <w:t xml:space="preserve"> </w:t>
      </w:r>
      <w:r>
        <w:rPr>
          <w:rFonts w:eastAsia="Malgun Gothic"/>
          <w:bCs/>
          <w:color w:val="000000" w:themeColor="text1"/>
          <w:sz w:val="22"/>
          <w:szCs w:val="22"/>
        </w:rPr>
        <w:t>for</w:t>
      </w:r>
      <w:r w:rsidRPr="00AC572F">
        <w:rPr>
          <w:rFonts w:eastAsia="Malgun Gothic"/>
          <w:bCs/>
          <w:color w:val="000000" w:themeColor="text1"/>
          <w:sz w:val="22"/>
          <w:szCs w:val="22"/>
        </w:rPr>
        <w:t xml:space="preserve"> studying a disease in</w:t>
      </w:r>
      <w:r>
        <w:rPr>
          <w:rFonts w:eastAsia="Malgun Gothic"/>
          <w:bCs/>
          <w:color w:val="000000" w:themeColor="text1"/>
          <w:sz w:val="22"/>
          <w:szCs w:val="22"/>
        </w:rPr>
        <w:t>volving</w:t>
      </w:r>
      <w:r w:rsidRPr="00AC572F">
        <w:rPr>
          <w:rFonts w:eastAsia="Malgun Gothic"/>
          <w:bCs/>
          <w:color w:val="000000" w:themeColor="text1"/>
          <w:sz w:val="22"/>
          <w:szCs w:val="22"/>
        </w:rPr>
        <w:t xml:space="preserve"> cell-cell mechanical</w:t>
      </w:r>
      <w:r>
        <w:rPr>
          <w:rFonts w:eastAsia="Malgun Gothic"/>
          <w:bCs/>
          <w:color w:val="000000" w:themeColor="text1"/>
          <w:sz w:val="22"/>
          <w:szCs w:val="22"/>
        </w:rPr>
        <w:t xml:space="preserve"> and </w:t>
      </w:r>
      <w:r w:rsidRPr="00AC572F">
        <w:rPr>
          <w:rFonts w:eastAsia="Malgun Gothic"/>
          <w:bCs/>
          <w:color w:val="000000" w:themeColor="text1"/>
          <w:sz w:val="22"/>
          <w:szCs w:val="22"/>
        </w:rPr>
        <w:t xml:space="preserve">electrical contact dependent on desmosomal integrity. </w:t>
      </w:r>
      <w:r>
        <w:rPr>
          <w:rFonts w:eastAsia="Malgun Gothic"/>
          <w:bCs/>
          <w:color w:val="000000" w:themeColor="text1"/>
          <w:sz w:val="22"/>
          <w:szCs w:val="22"/>
        </w:rPr>
        <w:t>Using</w:t>
      </w:r>
      <w:r w:rsidRPr="00AC572F">
        <w:rPr>
          <w:rFonts w:eastAsia="Malgun Gothic"/>
          <w:bCs/>
          <w:color w:val="000000" w:themeColor="text1"/>
          <w:sz w:val="22"/>
          <w:szCs w:val="22"/>
        </w:rPr>
        <w:t xml:space="preserve"> cell monolayers provided </w:t>
      </w:r>
      <w:r>
        <w:rPr>
          <w:rFonts w:eastAsia="Malgun Gothic"/>
          <w:bCs/>
          <w:color w:val="000000" w:themeColor="text1"/>
          <w:sz w:val="22"/>
          <w:szCs w:val="22"/>
        </w:rPr>
        <w:t xml:space="preserve">a system for </w:t>
      </w:r>
      <w:r w:rsidRPr="00AC572F">
        <w:rPr>
          <w:rFonts w:eastAsia="Malgun Gothic"/>
          <w:bCs/>
          <w:color w:val="000000" w:themeColor="text1"/>
          <w:sz w:val="22"/>
          <w:szCs w:val="22"/>
        </w:rPr>
        <w:t>assess</w:t>
      </w:r>
      <w:r>
        <w:rPr>
          <w:rFonts w:eastAsia="Malgun Gothic"/>
          <w:bCs/>
          <w:color w:val="000000" w:themeColor="text1"/>
          <w:sz w:val="22"/>
          <w:szCs w:val="22"/>
        </w:rPr>
        <w:t>ing</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the impact of </w:t>
      </w:r>
      <w:r w:rsidRPr="00AC572F">
        <w:rPr>
          <w:rFonts w:eastAsia="Malgun Gothic"/>
          <w:bCs/>
          <w:color w:val="000000" w:themeColor="text1"/>
          <w:sz w:val="22"/>
          <w:szCs w:val="22"/>
        </w:rPr>
        <w:t>ISO/Ca</w:t>
      </w:r>
      <w:r w:rsidRPr="00AC572F">
        <w:rPr>
          <w:rFonts w:eastAsia="Malgun Gothic"/>
          <w:bCs/>
          <w:color w:val="000000" w:themeColor="text1"/>
          <w:sz w:val="22"/>
          <w:szCs w:val="22"/>
          <w:vertAlign w:val="superscript"/>
        </w:rPr>
        <w:t>2+</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on </w:t>
      </w:r>
      <w:r w:rsidRPr="00AC572F">
        <w:rPr>
          <w:rFonts w:eastAsia="Malgun Gothic"/>
          <w:bCs/>
          <w:color w:val="000000" w:themeColor="text1"/>
          <w:sz w:val="22"/>
          <w:szCs w:val="22"/>
        </w:rPr>
        <w:t xml:space="preserve">apoptotic </w:t>
      </w:r>
      <w:r w:rsidRPr="00961CAC">
        <w:rPr>
          <w:rFonts w:eastAsia="Malgun Gothic"/>
          <w:bCs/>
          <w:iCs/>
          <w:color w:val="000000" w:themeColor="text1"/>
          <w:sz w:val="22"/>
          <w:szCs w:val="22"/>
        </w:rPr>
        <w:t>and</w:t>
      </w:r>
      <w:r w:rsidRPr="00AC572F">
        <w:rPr>
          <w:rFonts w:eastAsia="Malgun Gothic"/>
          <w:bCs/>
          <w:color w:val="000000" w:themeColor="text1"/>
          <w:sz w:val="22"/>
          <w:szCs w:val="22"/>
        </w:rPr>
        <w:t xml:space="preserve"> necrotic </w:t>
      </w:r>
      <w:r>
        <w:rPr>
          <w:rFonts w:eastAsia="Malgun Gothic"/>
          <w:bCs/>
          <w:color w:val="000000" w:themeColor="text1"/>
          <w:sz w:val="22"/>
          <w:szCs w:val="22"/>
        </w:rPr>
        <w:t xml:space="preserve">levels and </w:t>
      </w:r>
      <w:r w:rsidRPr="00AC572F">
        <w:rPr>
          <w:rFonts w:eastAsia="Malgun Gothic"/>
          <w:bCs/>
          <w:color w:val="000000" w:themeColor="text1"/>
          <w:sz w:val="22"/>
          <w:szCs w:val="22"/>
        </w:rPr>
        <w:t>cellular morphology. Second, infiltrati</w:t>
      </w:r>
      <w:r>
        <w:rPr>
          <w:rFonts w:eastAsia="Malgun Gothic"/>
          <w:bCs/>
          <w:color w:val="000000" w:themeColor="text1"/>
          <w:sz w:val="22"/>
          <w:szCs w:val="22"/>
        </w:rPr>
        <w:t>ng</w:t>
      </w:r>
      <w:r w:rsidRPr="00AC572F">
        <w:rPr>
          <w:rFonts w:eastAsia="Malgun Gothic"/>
          <w:bCs/>
          <w:color w:val="000000" w:themeColor="text1"/>
          <w:sz w:val="22"/>
          <w:szCs w:val="22"/>
        </w:rPr>
        <w:t xml:space="preserve"> CD68+ macrophages and CD3+ T</w:t>
      </w:r>
      <w:r>
        <w:rPr>
          <w:rFonts w:eastAsia="Malgun Gothic"/>
          <w:bCs/>
          <w:color w:val="000000" w:themeColor="text1"/>
          <w:sz w:val="22"/>
          <w:szCs w:val="22"/>
        </w:rPr>
        <w:t xml:space="preserve"> </w:t>
      </w:r>
      <w:r w:rsidRPr="00AC572F">
        <w:rPr>
          <w:rFonts w:eastAsia="Malgun Gothic"/>
          <w:bCs/>
          <w:color w:val="000000" w:themeColor="text1"/>
          <w:sz w:val="22"/>
          <w:szCs w:val="22"/>
        </w:rPr>
        <w:t xml:space="preserve">cells are present in the hearts of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rPr>
        <w:t xml:space="preserve"> mice </w:t>
      </w:r>
      <w:r w:rsidR="009042A5">
        <w:rPr>
          <w:rFonts w:eastAsia="Malgun Gothic"/>
          <w:color w:val="000000" w:themeColor="text1"/>
          <w:sz w:val="22"/>
          <w:szCs w:val="22"/>
        </w:rPr>
        <w:t>(82)</w:t>
      </w:r>
      <w:r>
        <w:rPr>
          <w:rFonts w:eastAsia="Malgun Gothic"/>
          <w:color w:val="000000" w:themeColor="text1"/>
          <w:sz w:val="22"/>
          <w:szCs w:val="22"/>
        </w:rPr>
        <w:t>.</w:t>
      </w:r>
      <w:r w:rsidRPr="00AC572F">
        <w:rPr>
          <w:rFonts w:eastAsia="Malgun Gothic"/>
          <w:bCs/>
          <w:color w:val="000000" w:themeColor="text1"/>
          <w:sz w:val="22"/>
          <w:szCs w:val="22"/>
        </w:rPr>
        <w:t xml:space="preserve"> </w:t>
      </w:r>
      <w:r>
        <w:rPr>
          <w:rFonts w:eastAsia="Malgun Gothic"/>
          <w:bCs/>
          <w:color w:val="000000" w:themeColor="text1"/>
          <w:sz w:val="22"/>
          <w:szCs w:val="22"/>
        </w:rPr>
        <w:t>T</w:t>
      </w:r>
      <w:r w:rsidRPr="00AC572F">
        <w:rPr>
          <w:rFonts w:eastAsia="Malgun Gothic"/>
          <w:bCs/>
          <w:color w:val="000000" w:themeColor="text1"/>
          <w:sz w:val="22"/>
          <w:szCs w:val="22"/>
        </w:rPr>
        <w:t xml:space="preserve">hus, the presence of immune cells isolated from adult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bCs/>
          <w:color w:val="000000" w:themeColor="text1"/>
          <w:sz w:val="22"/>
          <w:szCs w:val="22"/>
        </w:rPr>
        <w:t xml:space="preserve"> cardiac </w:t>
      </w:r>
      <w:r>
        <w:rPr>
          <w:rFonts w:eastAsia="Malgun Gothic"/>
          <w:bCs/>
          <w:color w:val="000000" w:themeColor="text1"/>
          <w:sz w:val="22"/>
          <w:szCs w:val="22"/>
        </w:rPr>
        <w:t>tissue</w:t>
      </w:r>
      <w:r w:rsidRPr="00AC572F">
        <w:rPr>
          <w:rFonts w:eastAsia="Malgun Gothic"/>
          <w:bCs/>
          <w:color w:val="000000" w:themeColor="text1"/>
          <w:sz w:val="22"/>
          <w:szCs w:val="22"/>
        </w:rPr>
        <w:t xml:space="preserve"> would have confounded </w:t>
      </w:r>
      <w:r>
        <w:rPr>
          <w:rFonts w:eastAsia="Malgun Gothic"/>
          <w:bCs/>
          <w:color w:val="000000" w:themeColor="text1"/>
          <w:sz w:val="22"/>
          <w:szCs w:val="22"/>
        </w:rPr>
        <w:t>the analysis, p</w:t>
      </w:r>
      <w:r w:rsidRPr="00AC572F">
        <w:rPr>
          <w:rFonts w:eastAsia="Malgun Gothic"/>
          <w:bCs/>
          <w:color w:val="000000" w:themeColor="text1"/>
          <w:sz w:val="22"/>
          <w:szCs w:val="22"/>
        </w:rPr>
        <w:t xml:space="preserve">articularly, in light of previous studies that showed the regulatory role of CAPN1 in T-cell proliferation </w:t>
      </w:r>
      <w:r w:rsidR="009042A5">
        <w:rPr>
          <w:rFonts w:eastAsia="Malgun Gothic"/>
          <w:bCs/>
          <w:color w:val="000000" w:themeColor="text1"/>
          <w:sz w:val="22"/>
          <w:szCs w:val="22"/>
        </w:rPr>
        <w:t>(83)</w:t>
      </w:r>
      <w:r w:rsidRPr="00AC572F">
        <w:rPr>
          <w:rFonts w:eastAsia="Malgun Gothic"/>
          <w:bCs/>
          <w:color w:val="000000" w:themeColor="text1"/>
          <w:sz w:val="22"/>
          <w:szCs w:val="22"/>
        </w:rPr>
        <w:t xml:space="preserve">. Use of ES-CM cultures provided an ideal surrogate, </w:t>
      </w:r>
      <w:r>
        <w:rPr>
          <w:rFonts w:eastAsia="Malgun Gothic"/>
          <w:bCs/>
          <w:color w:val="000000" w:themeColor="text1"/>
          <w:sz w:val="22"/>
          <w:szCs w:val="22"/>
        </w:rPr>
        <w:t>because</w:t>
      </w:r>
      <w:r w:rsidRPr="00AC572F">
        <w:rPr>
          <w:rFonts w:eastAsia="Malgun Gothic"/>
          <w:bCs/>
          <w:color w:val="000000" w:themeColor="text1"/>
          <w:sz w:val="22"/>
          <w:szCs w:val="22"/>
        </w:rPr>
        <w:t xml:space="preserve"> this system guarantees ≥</w:t>
      </w:r>
      <w:r>
        <w:rPr>
          <w:rFonts w:eastAsia="Malgun Gothic"/>
          <w:bCs/>
          <w:color w:val="000000" w:themeColor="text1"/>
          <w:sz w:val="22"/>
          <w:szCs w:val="22"/>
        </w:rPr>
        <w:t xml:space="preserve"> </w:t>
      </w:r>
      <w:r w:rsidRPr="00AC572F">
        <w:rPr>
          <w:rFonts w:eastAsia="Malgun Gothic"/>
          <w:bCs/>
          <w:color w:val="000000" w:themeColor="text1"/>
          <w:sz w:val="22"/>
          <w:szCs w:val="22"/>
        </w:rPr>
        <w:t>95</w:t>
      </w:r>
      <w:r>
        <w:rPr>
          <w:rFonts w:eastAsia="Malgun Gothic"/>
          <w:bCs/>
          <w:color w:val="000000" w:themeColor="text1"/>
          <w:sz w:val="22"/>
          <w:szCs w:val="22"/>
        </w:rPr>
        <w:t xml:space="preserve"> – </w:t>
      </w:r>
      <w:r w:rsidRPr="00AC572F">
        <w:rPr>
          <w:rFonts w:eastAsia="Malgun Gothic"/>
          <w:bCs/>
          <w:color w:val="000000" w:themeColor="text1"/>
          <w:sz w:val="22"/>
          <w:szCs w:val="22"/>
        </w:rPr>
        <w:t xml:space="preserve">99% </w:t>
      </w:r>
      <w:r>
        <w:rPr>
          <w:rFonts w:eastAsia="Malgun Gothic"/>
          <w:bCs/>
          <w:color w:val="000000" w:themeColor="text1"/>
          <w:sz w:val="22"/>
          <w:szCs w:val="22"/>
        </w:rPr>
        <w:t>CM</w:t>
      </w:r>
      <w:r w:rsidRPr="00AC572F">
        <w:rPr>
          <w:rFonts w:eastAsia="Malgun Gothic"/>
          <w:bCs/>
          <w:color w:val="000000" w:themeColor="text1"/>
          <w:sz w:val="22"/>
          <w:szCs w:val="22"/>
        </w:rPr>
        <w:t xml:space="preserve"> purity</w:t>
      </w:r>
      <w:r>
        <w:rPr>
          <w:rFonts w:eastAsia="Malgun Gothic"/>
          <w:bCs/>
          <w:color w:val="000000" w:themeColor="text1"/>
          <w:sz w:val="22"/>
          <w:szCs w:val="22"/>
        </w:rPr>
        <w:t xml:space="preserve"> in the </w:t>
      </w:r>
      <w:r w:rsidRPr="00AC572F">
        <w:rPr>
          <w:rFonts w:eastAsia="Malgun Gothic"/>
          <w:bCs/>
          <w:color w:val="000000" w:themeColor="text1"/>
          <w:sz w:val="22"/>
          <w:szCs w:val="22"/>
        </w:rPr>
        <w:t xml:space="preserve">population and is devoid of immune cells. Third, </w:t>
      </w:r>
      <w:r>
        <w:rPr>
          <w:rFonts w:eastAsia="Malgun Gothic"/>
          <w:bCs/>
          <w:color w:val="000000" w:themeColor="text1"/>
          <w:sz w:val="22"/>
          <w:szCs w:val="22"/>
        </w:rPr>
        <w:t>using</w:t>
      </w:r>
      <w:r w:rsidRPr="00AC572F">
        <w:rPr>
          <w:rFonts w:eastAsia="Malgun Gothic"/>
          <w:bCs/>
          <w:color w:val="000000" w:themeColor="text1"/>
          <w:sz w:val="22"/>
          <w:szCs w:val="22"/>
        </w:rPr>
        <w:t xml:space="preserve"> primary adult myocytes longer than 72</w:t>
      </w:r>
      <w:r>
        <w:rPr>
          <w:rFonts w:eastAsia="Malgun Gothic"/>
          <w:bCs/>
          <w:color w:val="000000" w:themeColor="text1"/>
          <w:sz w:val="22"/>
          <w:szCs w:val="22"/>
        </w:rPr>
        <w:t xml:space="preserve"> </w:t>
      </w:r>
      <w:proofErr w:type="spellStart"/>
      <w:r w:rsidRPr="00AC572F">
        <w:rPr>
          <w:rFonts w:eastAsia="Malgun Gothic"/>
          <w:bCs/>
          <w:color w:val="000000" w:themeColor="text1"/>
          <w:sz w:val="22"/>
          <w:szCs w:val="22"/>
        </w:rPr>
        <w:t>hrs</w:t>
      </w:r>
      <w:proofErr w:type="spellEnd"/>
      <w:r w:rsidRPr="00AC572F">
        <w:rPr>
          <w:rFonts w:eastAsia="Malgun Gothic"/>
          <w:bCs/>
          <w:color w:val="000000" w:themeColor="text1"/>
          <w:sz w:val="22"/>
          <w:szCs w:val="22"/>
        </w:rPr>
        <w:t xml:space="preserve"> was unfeasible</w:t>
      </w:r>
      <w:r>
        <w:rPr>
          <w:rFonts w:eastAsia="Malgun Gothic"/>
          <w:bCs/>
          <w:color w:val="000000" w:themeColor="text1"/>
          <w:sz w:val="22"/>
          <w:szCs w:val="22"/>
        </w:rPr>
        <w:t xml:space="preserve">; </w:t>
      </w:r>
      <w:r w:rsidRPr="00AC572F">
        <w:rPr>
          <w:rFonts w:eastAsia="Malgun Gothic"/>
          <w:bCs/>
          <w:color w:val="000000" w:themeColor="text1"/>
          <w:sz w:val="22"/>
          <w:szCs w:val="22"/>
        </w:rPr>
        <w:t>this limitation would have precluded the possibility of testing the impact of sustained ISO/Ca</w:t>
      </w:r>
      <w:r w:rsidRPr="00AC572F">
        <w:rPr>
          <w:rFonts w:eastAsia="Malgun Gothic"/>
          <w:bCs/>
          <w:color w:val="000000" w:themeColor="text1"/>
          <w:sz w:val="22"/>
          <w:szCs w:val="22"/>
          <w:vertAlign w:val="superscript"/>
        </w:rPr>
        <w:t>2+</w:t>
      </w:r>
      <w:r w:rsidRPr="00AC572F">
        <w:rPr>
          <w:rFonts w:eastAsia="Malgun Gothic"/>
          <w:bCs/>
          <w:color w:val="000000" w:themeColor="text1"/>
          <w:sz w:val="22"/>
          <w:szCs w:val="22"/>
        </w:rPr>
        <w:t xml:space="preserve"> challenge up to 7 days. We previously demonstrated that the </w:t>
      </w:r>
      <w:r w:rsidRPr="00961CAC">
        <w:rPr>
          <w:rFonts w:eastAsia="Malgun Gothic"/>
          <w:bCs/>
          <w:iCs/>
          <w:color w:val="000000" w:themeColor="text1"/>
          <w:sz w:val="22"/>
          <w:szCs w:val="22"/>
        </w:rPr>
        <w:t>amount and intensity</w:t>
      </w:r>
      <w:r w:rsidRPr="00AC572F">
        <w:rPr>
          <w:rFonts w:eastAsia="Malgun Gothic"/>
          <w:bCs/>
          <w:color w:val="000000" w:themeColor="text1"/>
          <w:sz w:val="22"/>
          <w:szCs w:val="22"/>
        </w:rPr>
        <w:t xml:space="preserve"> of exercise increases disease </w:t>
      </w:r>
      <w:r>
        <w:rPr>
          <w:rFonts w:eastAsia="Malgun Gothic"/>
          <w:bCs/>
          <w:color w:val="000000" w:themeColor="text1"/>
          <w:sz w:val="22"/>
          <w:szCs w:val="22"/>
        </w:rPr>
        <w:t xml:space="preserve">progression </w:t>
      </w:r>
      <w:r w:rsidRPr="00AC572F">
        <w:rPr>
          <w:rFonts w:eastAsia="Malgun Gothic"/>
          <w:bCs/>
          <w:color w:val="000000" w:themeColor="text1"/>
          <w:sz w:val="22"/>
          <w:szCs w:val="22"/>
        </w:rPr>
        <w:t>in patients with ACM</w:t>
      </w:r>
      <w:r w:rsidR="009042A5">
        <w:rPr>
          <w:rFonts w:eastAsia="Malgun Gothic"/>
          <w:bCs/>
          <w:color w:val="000000" w:themeColor="text1"/>
          <w:sz w:val="22"/>
          <w:szCs w:val="22"/>
        </w:rPr>
        <w:t xml:space="preserve"> (4)</w:t>
      </w:r>
      <w:r w:rsidRPr="00AC572F">
        <w:rPr>
          <w:rFonts w:eastAsia="Malgun Gothic"/>
          <w:bCs/>
          <w:color w:val="000000" w:themeColor="text1"/>
          <w:sz w:val="22"/>
          <w:szCs w:val="22"/>
        </w:rPr>
        <w:t>. Thus, it was paramount for us to compare the impact of acute (1 day) v</w:t>
      </w:r>
      <w:r>
        <w:rPr>
          <w:rFonts w:eastAsia="Malgun Gothic"/>
          <w:bCs/>
          <w:color w:val="000000" w:themeColor="text1"/>
          <w:sz w:val="22"/>
          <w:szCs w:val="22"/>
        </w:rPr>
        <w:t>er</w:t>
      </w:r>
      <w:r w:rsidRPr="00AC572F">
        <w:rPr>
          <w:rFonts w:eastAsia="Malgun Gothic"/>
          <w:bCs/>
          <w:color w:val="000000" w:themeColor="text1"/>
          <w:sz w:val="22"/>
          <w:szCs w:val="22"/>
        </w:rPr>
        <w:t>s</w:t>
      </w:r>
      <w:r>
        <w:rPr>
          <w:rFonts w:eastAsia="Malgun Gothic"/>
          <w:bCs/>
          <w:color w:val="000000" w:themeColor="text1"/>
          <w:sz w:val="22"/>
          <w:szCs w:val="22"/>
        </w:rPr>
        <w:t>us</w:t>
      </w:r>
      <w:r w:rsidRPr="00AC572F">
        <w:rPr>
          <w:rFonts w:eastAsia="Malgun Gothic"/>
          <w:bCs/>
          <w:color w:val="000000" w:themeColor="text1"/>
          <w:sz w:val="22"/>
          <w:szCs w:val="22"/>
        </w:rPr>
        <w:t xml:space="preserve"> chronic (7 days) β-adrenergic/Ca</w:t>
      </w:r>
      <w:r w:rsidRPr="00AC572F">
        <w:rPr>
          <w:rFonts w:eastAsia="Malgun Gothic"/>
          <w:bCs/>
          <w:color w:val="000000" w:themeColor="text1"/>
          <w:sz w:val="22"/>
          <w:szCs w:val="22"/>
          <w:vertAlign w:val="superscript"/>
        </w:rPr>
        <w:t>2+</w:t>
      </w:r>
      <w:r w:rsidRPr="00AC572F">
        <w:rPr>
          <w:rFonts w:eastAsia="Malgun Gothic"/>
          <w:bCs/>
          <w:color w:val="000000" w:themeColor="text1"/>
          <w:sz w:val="22"/>
          <w:szCs w:val="22"/>
        </w:rPr>
        <w:t xml:space="preserve"> challenge in ACM ES-CMs. </w:t>
      </w:r>
      <w:r w:rsidRPr="00AC572F">
        <w:rPr>
          <w:rFonts w:eastAsia="Malgun Gothic"/>
          <w:bCs/>
          <w:color w:val="000000" w:themeColor="text1"/>
          <w:sz w:val="22"/>
          <w:szCs w:val="22"/>
        </w:rPr>
        <w:tab/>
        <w:t xml:space="preserve"> </w:t>
      </w:r>
    </w:p>
    <w:p w14:paraId="0BD07180" w14:textId="77777777" w:rsidR="0053753B" w:rsidRPr="00AC572F" w:rsidRDefault="0053753B" w:rsidP="001B4A24">
      <w:pPr>
        <w:spacing w:line="480" w:lineRule="auto"/>
        <w:ind w:firstLine="720"/>
        <w:jc w:val="both"/>
        <w:rPr>
          <w:rFonts w:eastAsia="Malgun Gothic"/>
          <w:bCs/>
          <w:color w:val="000000" w:themeColor="text1"/>
          <w:sz w:val="22"/>
          <w:szCs w:val="22"/>
        </w:rPr>
      </w:pPr>
      <w:r w:rsidRPr="00AC572F">
        <w:rPr>
          <w:rFonts w:eastAsia="Malgun Gothic"/>
          <w:bCs/>
          <w:color w:val="000000" w:themeColor="text1"/>
          <w:sz w:val="22"/>
          <w:szCs w:val="22"/>
        </w:rPr>
        <w:t xml:space="preserve">Evidence </w:t>
      </w:r>
      <w:r>
        <w:rPr>
          <w:rFonts w:eastAsia="Malgun Gothic"/>
          <w:bCs/>
          <w:color w:val="000000" w:themeColor="text1"/>
          <w:sz w:val="22"/>
          <w:szCs w:val="22"/>
        </w:rPr>
        <w:t>of</w:t>
      </w:r>
      <w:r w:rsidRPr="00AC572F">
        <w:rPr>
          <w:rFonts w:eastAsia="Malgun Gothic"/>
          <w:bCs/>
          <w:color w:val="000000" w:themeColor="text1"/>
          <w:sz w:val="22"/>
          <w:szCs w:val="22"/>
        </w:rPr>
        <w:t xml:space="preserve"> AIF+ nuclei in the myocardium of DCM, HCM, and IHD subjects, albeit </w:t>
      </w:r>
      <w:r>
        <w:rPr>
          <w:rFonts w:eastAsia="Malgun Gothic"/>
          <w:bCs/>
          <w:color w:val="000000" w:themeColor="text1"/>
          <w:sz w:val="22"/>
          <w:szCs w:val="22"/>
        </w:rPr>
        <w:t xml:space="preserve">to a </w:t>
      </w:r>
      <w:r w:rsidRPr="00AC572F">
        <w:rPr>
          <w:rFonts w:eastAsia="Malgun Gothic"/>
          <w:bCs/>
          <w:color w:val="000000" w:themeColor="text1"/>
          <w:sz w:val="22"/>
          <w:szCs w:val="22"/>
        </w:rPr>
        <w:t>lower</w:t>
      </w:r>
      <w:r>
        <w:rPr>
          <w:rFonts w:eastAsia="Malgun Gothic"/>
          <w:bCs/>
          <w:color w:val="000000" w:themeColor="text1"/>
          <w:sz w:val="22"/>
          <w:szCs w:val="22"/>
        </w:rPr>
        <w:t xml:space="preserve"> extent</w:t>
      </w:r>
      <w:r w:rsidRPr="00AC572F">
        <w:rPr>
          <w:rFonts w:eastAsia="Malgun Gothic"/>
          <w:bCs/>
          <w:color w:val="000000" w:themeColor="text1"/>
          <w:sz w:val="22"/>
          <w:szCs w:val="22"/>
        </w:rPr>
        <w:t xml:space="preserve"> than ACM samples, suggest</w:t>
      </w:r>
      <w:r>
        <w:rPr>
          <w:rFonts w:eastAsia="Malgun Gothic"/>
          <w:bCs/>
          <w:color w:val="000000" w:themeColor="text1"/>
          <w:sz w:val="22"/>
          <w:szCs w:val="22"/>
        </w:rPr>
        <w:t>ed</w:t>
      </w:r>
      <w:r w:rsidRPr="00AC572F">
        <w:rPr>
          <w:rFonts w:eastAsia="Malgun Gothic"/>
          <w:bCs/>
          <w:color w:val="000000" w:themeColor="text1"/>
          <w:sz w:val="22"/>
          <w:szCs w:val="22"/>
        </w:rPr>
        <w:t xml:space="preserve"> that AIF nuclear translocation (and </w:t>
      </w:r>
      <w:r>
        <w:rPr>
          <w:rFonts w:eastAsia="Malgun Gothic"/>
          <w:bCs/>
          <w:color w:val="000000" w:themeColor="text1"/>
          <w:sz w:val="22"/>
          <w:szCs w:val="22"/>
        </w:rPr>
        <w:t xml:space="preserve">the </w:t>
      </w:r>
      <w:r w:rsidRPr="00AC572F">
        <w:rPr>
          <w:rFonts w:eastAsia="Malgun Gothic"/>
          <w:bCs/>
          <w:color w:val="000000" w:themeColor="text1"/>
          <w:sz w:val="22"/>
          <w:szCs w:val="22"/>
        </w:rPr>
        <w:t xml:space="preserve">consequent adverse effects) may </w:t>
      </w:r>
      <w:r>
        <w:rPr>
          <w:rFonts w:eastAsia="Malgun Gothic"/>
          <w:bCs/>
          <w:color w:val="000000" w:themeColor="text1"/>
          <w:sz w:val="22"/>
          <w:szCs w:val="22"/>
        </w:rPr>
        <w:t>contribute to</w:t>
      </w:r>
      <w:r w:rsidRPr="00AC572F">
        <w:rPr>
          <w:rFonts w:eastAsia="Malgun Gothic"/>
          <w:bCs/>
          <w:color w:val="000000" w:themeColor="text1"/>
          <w:sz w:val="22"/>
          <w:szCs w:val="22"/>
        </w:rPr>
        <w:t xml:space="preserve"> myocyte cell death in other forms of cardiomyopathies. On the other hand, this evidence reiterates the necessity of correlating histopathological findings with clinical history, such as exercise training or other forms of physiological or pathological stressors. We do not have exercise history data available from controls or DCM, HCM, and IHD cohorts for the present study. However, evidence obtained in a small group (six) of G+/P+ ACM individuals</w:t>
      </w:r>
      <w:r>
        <w:rPr>
          <w:rFonts w:eastAsia="Malgun Gothic"/>
          <w:bCs/>
          <w:color w:val="000000" w:themeColor="text1"/>
          <w:sz w:val="22"/>
          <w:szCs w:val="22"/>
        </w:rPr>
        <w:t>,</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all of </w:t>
      </w:r>
      <w:r w:rsidRPr="00AC572F">
        <w:rPr>
          <w:rFonts w:eastAsia="Malgun Gothic"/>
          <w:bCs/>
          <w:color w:val="000000" w:themeColor="text1"/>
          <w:sz w:val="22"/>
          <w:szCs w:val="22"/>
        </w:rPr>
        <w:t xml:space="preserve">whom harbor a pathogenic </w:t>
      </w:r>
      <w:r w:rsidRPr="00AC572F">
        <w:rPr>
          <w:rFonts w:eastAsia="Malgun Gothic"/>
          <w:bCs/>
          <w:i/>
          <w:color w:val="000000" w:themeColor="text1"/>
          <w:sz w:val="22"/>
          <w:szCs w:val="22"/>
        </w:rPr>
        <w:t>PKP2</w:t>
      </w:r>
      <w:r w:rsidRPr="00AC572F">
        <w:rPr>
          <w:rFonts w:eastAsia="Malgun Gothic"/>
          <w:bCs/>
          <w:color w:val="000000" w:themeColor="text1"/>
          <w:sz w:val="22"/>
          <w:szCs w:val="22"/>
        </w:rPr>
        <w:t xml:space="preserve"> mutation, showed a trend for a correlation between AIF scores with exercise history. Future, dedicated studies </w:t>
      </w:r>
      <w:r>
        <w:rPr>
          <w:rFonts w:eastAsia="Malgun Gothic"/>
          <w:bCs/>
          <w:color w:val="000000" w:themeColor="text1"/>
          <w:sz w:val="22"/>
          <w:szCs w:val="22"/>
        </w:rPr>
        <w:t>should</w:t>
      </w:r>
      <w:r w:rsidRPr="00AC572F">
        <w:rPr>
          <w:rFonts w:eastAsia="Malgun Gothic"/>
          <w:bCs/>
          <w:color w:val="000000" w:themeColor="text1"/>
          <w:sz w:val="22"/>
          <w:szCs w:val="22"/>
        </w:rPr>
        <w:t xml:space="preserve"> include </w:t>
      </w:r>
      <w:r>
        <w:rPr>
          <w:rFonts w:eastAsia="Malgun Gothic"/>
          <w:bCs/>
          <w:color w:val="000000" w:themeColor="text1"/>
          <w:sz w:val="22"/>
          <w:szCs w:val="22"/>
        </w:rPr>
        <w:t>more</w:t>
      </w:r>
      <w:r w:rsidRPr="00AC572F">
        <w:rPr>
          <w:rFonts w:eastAsia="Malgun Gothic"/>
          <w:bCs/>
          <w:color w:val="000000" w:themeColor="text1"/>
          <w:sz w:val="22"/>
          <w:szCs w:val="22"/>
        </w:rPr>
        <w:t xml:space="preserve"> retrospective exercise participation reports from ACM patients for which myocardial samples have been collected. </w:t>
      </w:r>
      <w:r>
        <w:rPr>
          <w:rFonts w:eastAsia="Malgun Gothic"/>
          <w:bCs/>
          <w:color w:val="000000" w:themeColor="text1"/>
          <w:sz w:val="22"/>
          <w:szCs w:val="22"/>
        </w:rPr>
        <w:t>Despite</w:t>
      </w:r>
      <w:r w:rsidRPr="00AC572F">
        <w:rPr>
          <w:rFonts w:eastAsia="Malgun Gothic"/>
          <w:bCs/>
          <w:color w:val="000000" w:themeColor="text1"/>
          <w:sz w:val="22"/>
          <w:szCs w:val="22"/>
        </w:rPr>
        <w:t xml:space="preserve"> this limitation</w:t>
      </w:r>
      <w:r>
        <w:rPr>
          <w:rFonts w:eastAsia="Malgun Gothic"/>
          <w:bCs/>
          <w:color w:val="000000" w:themeColor="text1"/>
          <w:sz w:val="22"/>
          <w:szCs w:val="22"/>
        </w:rPr>
        <w:t>,</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the data </w:t>
      </w:r>
      <w:r w:rsidRPr="00AC572F">
        <w:rPr>
          <w:rFonts w:eastAsia="Malgun Gothic"/>
          <w:bCs/>
          <w:color w:val="000000" w:themeColor="text1"/>
          <w:sz w:val="22"/>
          <w:szCs w:val="22"/>
        </w:rPr>
        <w:t xml:space="preserve">support the current mechanistic notion that AIF-mediated </w:t>
      </w:r>
      <w:r w:rsidRPr="00AC572F">
        <w:rPr>
          <w:rFonts w:eastAsia="Malgun Gothic"/>
          <w:bCs/>
          <w:color w:val="000000" w:themeColor="text1"/>
          <w:sz w:val="22"/>
          <w:szCs w:val="22"/>
        </w:rPr>
        <w:lastRenderedPageBreak/>
        <w:t>myocyte death is more likely to occur in the presence of a pathological “substrate” (</w:t>
      </w:r>
      <w:r>
        <w:rPr>
          <w:rFonts w:eastAsia="Malgun Gothic"/>
          <w:bCs/>
          <w:color w:val="000000" w:themeColor="text1"/>
          <w:sz w:val="22"/>
          <w:szCs w:val="22"/>
        </w:rPr>
        <w:t>for example</w:t>
      </w:r>
      <w:r w:rsidRPr="00AC572F">
        <w:rPr>
          <w:rFonts w:eastAsia="Malgun Gothic"/>
          <w:bCs/>
          <w:color w:val="000000" w:themeColor="text1"/>
          <w:sz w:val="22"/>
          <w:szCs w:val="22"/>
        </w:rPr>
        <w:t xml:space="preserve">, </w:t>
      </w:r>
      <w:r>
        <w:rPr>
          <w:rFonts w:eastAsia="Malgun Gothic"/>
          <w:bCs/>
          <w:color w:val="000000" w:themeColor="text1"/>
          <w:sz w:val="22"/>
          <w:szCs w:val="22"/>
        </w:rPr>
        <w:t xml:space="preserve">a </w:t>
      </w:r>
      <w:r w:rsidRPr="00AC572F">
        <w:rPr>
          <w:rFonts w:eastAsia="Malgun Gothic"/>
          <w:bCs/>
          <w:color w:val="000000" w:themeColor="text1"/>
          <w:sz w:val="22"/>
          <w:szCs w:val="22"/>
        </w:rPr>
        <w:t xml:space="preserve">desmosomal </w:t>
      </w:r>
      <w:r>
        <w:rPr>
          <w:rFonts w:eastAsia="Malgun Gothic"/>
          <w:bCs/>
          <w:color w:val="000000" w:themeColor="text1"/>
          <w:sz w:val="22"/>
          <w:szCs w:val="22"/>
        </w:rPr>
        <w:t>variant</w:t>
      </w:r>
      <w:r w:rsidRPr="00AC572F">
        <w:rPr>
          <w:rFonts w:eastAsia="Malgun Gothic"/>
          <w:bCs/>
          <w:color w:val="000000" w:themeColor="text1"/>
          <w:sz w:val="22"/>
          <w:szCs w:val="22"/>
        </w:rPr>
        <w:t>) and an environmental “trigger” (</w:t>
      </w:r>
      <w:r>
        <w:rPr>
          <w:rFonts w:eastAsia="Malgun Gothic"/>
          <w:bCs/>
          <w:color w:val="000000" w:themeColor="text1"/>
          <w:sz w:val="22"/>
          <w:szCs w:val="22"/>
        </w:rPr>
        <w:t xml:space="preserve">for example, </w:t>
      </w:r>
      <w:r w:rsidRPr="00AC572F">
        <w:rPr>
          <w:rFonts w:eastAsia="Malgun Gothic"/>
          <w:bCs/>
          <w:color w:val="000000" w:themeColor="text1"/>
          <w:sz w:val="22"/>
          <w:szCs w:val="22"/>
        </w:rPr>
        <w:t xml:space="preserve">exercise </w:t>
      </w:r>
      <w:r>
        <w:rPr>
          <w:rFonts w:eastAsia="Malgun Gothic"/>
          <w:bCs/>
          <w:color w:val="000000" w:themeColor="text1"/>
          <w:sz w:val="22"/>
          <w:szCs w:val="22"/>
        </w:rPr>
        <w:t>or</w:t>
      </w:r>
      <w:r w:rsidRPr="00AC572F">
        <w:rPr>
          <w:rFonts w:eastAsia="Malgun Gothic"/>
          <w:bCs/>
          <w:color w:val="000000" w:themeColor="text1"/>
          <w:sz w:val="22"/>
          <w:szCs w:val="22"/>
        </w:rPr>
        <w:t xml:space="preserve"> hemodynamic stress).</w:t>
      </w:r>
    </w:p>
    <w:p w14:paraId="569EE72F" w14:textId="77777777" w:rsidR="0053753B" w:rsidRPr="00AC572F" w:rsidRDefault="0053753B" w:rsidP="001B4A24">
      <w:pPr>
        <w:tabs>
          <w:tab w:val="left" w:pos="720"/>
        </w:tabs>
        <w:spacing w:line="480" w:lineRule="auto"/>
        <w:mirrorIndents/>
        <w:jc w:val="both"/>
        <w:rPr>
          <w:rFonts w:eastAsia="Malgun Gothic"/>
          <w:snapToGrid w:val="0"/>
          <w:color w:val="000000" w:themeColor="text1"/>
          <w:sz w:val="22"/>
          <w:szCs w:val="22"/>
        </w:rPr>
      </w:pPr>
      <w:r>
        <w:rPr>
          <w:rFonts w:eastAsia="Malgun Gothic"/>
          <w:color w:val="000000" w:themeColor="text1"/>
          <w:sz w:val="22"/>
          <w:szCs w:val="22"/>
        </w:rPr>
        <w:tab/>
      </w:r>
      <w:r w:rsidRPr="00AC572F">
        <w:rPr>
          <w:rFonts w:eastAsia="Malgun Gothic"/>
          <w:color w:val="000000" w:themeColor="text1"/>
          <w:sz w:val="22"/>
          <w:szCs w:val="22"/>
        </w:rPr>
        <w:t>Finally, it is tempting to extend a similar pathogenic scenario (</w:t>
      </w:r>
      <w:r w:rsidRPr="00AC572F">
        <w:rPr>
          <w:rFonts w:eastAsia="Malgun Gothic"/>
          <w:bCs/>
          <w:color w:val="000000" w:themeColor="text1"/>
          <w:sz w:val="22"/>
          <w:szCs w:val="22"/>
        </w:rPr>
        <w:t>Ca</w:t>
      </w:r>
      <w:r w:rsidRPr="00AC572F">
        <w:rPr>
          <w:rFonts w:eastAsia="Malgun Gothic"/>
          <w:bCs/>
          <w:color w:val="000000" w:themeColor="text1"/>
          <w:sz w:val="22"/>
          <w:szCs w:val="22"/>
          <w:vertAlign w:val="superscript"/>
        </w:rPr>
        <w:t>2+</w:t>
      </w:r>
      <w:r w:rsidRPr="00AC572F">
        <w:rPr>
          <w:rFonts w:eastAsia="Malgun Gothic"/>
          <w:bCs/>
          <w:color w:val="000000" w:themeColor="text1"/>
          <w:sz w:val="22"/>
          <w:szCs w:val="22"/>
        </w:rPr>
        <w:t xml:space="preserve">/CAPN1/TXN2/PPIA/AIF) to other cell types, including cardiac sympathetic neurons </w:t>
      </w:r>
      <w:r>
        <w:rPr>
          <w:rFonts w:eastAsia="Malgun Gothic"/>
          <w:bCs/>
          <w:color w:val="000000" w:themeColor="text1"/>
          <w:sz w:val="22"/>
          <w:szCs w:val="22"/>
        </w:rPr>
        <w:t>or</w:t>
      </w:r>
      <w:r w:rsidRPr="00AC572F">
        <w:rPr>
          <w:rFonts w:eastAsia="Malgun Gothic"/>
          <w:bCs/>
          <w:color w:val="000000" w:themeColor="text1"/>
          <w:sz w:val="22"/>
          <w:szCs w:val="22"/>
        </w:rPr>
        <w:t xml:space="preserve"> mesenchymal cells</w:t>
      </w:r>
      <w:r>
        <w:rPr>
          <w:rFonts w:eastAsia="Malgun Gothic"/>
          <w:bCs/>
          <w:color w:val="000000" w:themeColor="text1"/>
          <w:sz w:val="22"/>
          <w:szCs w:val="22"/>
        </w:rPr>
        <w:t>. Such cells</w:t>
      </w:r>
      <w:r w:rsidRPr="00AC572F">
        <w:rPr>
          <w:rFonts w:eastAsia="Malgun Gothic"/>
          <w:bCs/>
          <w:color w:val="000000" w:themeColor="text1"/>
          <w:sz w:val="22"/>
          <w:szCs w:val="22"/>
        </w:rPr>
        <w:t xml:space="preserve"> may </w:t>
      </w:r>
      <w:r>
        <w:rPr>
          <w:rFonts w:eastAsia="Malgun Gothic"/>
          <w:bCs/>
          <w:color w:val="000000" w:themeColor="text1"/>
          <w:sz w:val="22"/>
          <w:szCs w:val="22"/>
        </w:rPr>
        <w:t>contribute to</w:t>
      </w:r>
      <w:r w:rsidRPr="00AC572F">
        <w:rPr>
          <w:rFonts w:eastAsia="Malgun Gothic"/>
          <w:bCs/>
          <w:color w:val="000000" w:themeColor="text1"/>
          <w:sz w:val="22"/>
          <w:szCs w:val="22"/>
        </w:rPr>
        <w:t xml:space="preserve"> </w:t>
      </w:r>
      <w:r>
        <w:rPr>
          <w:rFonts w:eastAsia="Malgun Gothic"/>
          <w:bCs/>
          <w:color w:val="000000" w:themeColor="text1"/>
          <w:sz w:val="22"/>
          <w:szCs w:val="22"/>
        </w:rPr>
        <w:t>arrhythmias associated with</w:t>
      </w:r>
      <w:r w:rsidRPr="00AC572F">
        <w:rPr>
          <w:rFonts w:eastAsia="Malgun Gothic"/>
          <w:bCs/>
          <w:color w:val="000000" w:themeColor="text1"/>
          <w:sz w:val="22"/>
          <w:szCs w:val="22"/>
        </w:rPr>
        <w:t xml:space="preserve"> ACM. Therefore, heart rhythm disorders may </w:t>
      </w:r>
      <w:r>
        <w:rPr>
          <w:rFonts w:eastAsia="Malgun Gothic"/>
          <w:bCs/>
          <w:color w:val="000000" w:themeColor="text1"/>
          <w:sz w:val="22"/>
          <w:szCs w:val="22"/>
        </w:rPr>
        <w:t>arise</w:t>
      </w:r>
      <w:r w:rsidRPr="00AC572F">
        <w:rPr>
          <w:rFonts w:eastAsia="Malgun Gothic"/>
          <w:bCs/>
          <w:color w:val="000000" w:themeColor="text1"/>
          <w:sz w:val="22"/>
          <w:szCs w:val="22"/>
        </w:rPr>
        <w:t xml:space="preserve"> from a combination of abnormal Ca</w:t>
      </w:r>
      <w:r w:rsidRPr="00AC572F">
        <w:rPr>
          <w:rFonts w:eastAsia="Malgun Gothic"/>
          <w:bCs/>
          <w:color w:val="000000" w:themeColor="text1"/>
          <w:sz w:val="22"/>
          <w:szCs w:val="22"/>
          <w:vertAlign w:val="superscript"/>
        </w:rPr>
        <w:t>2+</w:t>
      </w:r>
      <w:r w:rsidRPr="00AC572F">
        <w:rPr>
          <w:rFonts w:eastAsia="Malgun Gothic"/>
          <w:bCs/>
          <w:color w:val="000000" w:themeColor="text1"/>
          <w:sz w:val="22"/>
          <w:szCs w:val="22"/>
        </w:rPr>
        <w:t>/CAPN1/TXN2/PPIA/AIF handling, the loss of myocardium, neuronal</w:t>
      </w:r>
      <w:r>
        <w:rPr>
          <w:rFonts w:eastAsia="Malgun Gothic"/>
          <w:bCs/>
          <w:color w:val="000000" w:themeColor="text1"/>
          <w:sz w:val="22"/>
          <w:szCs w:val="22"/>
        </w:rPr>
        <w:t xml:space="preserve"> or </w:t>
      </w:r>
      <w:r w:rsidRPr="00AC572F">
        <w:rPr>
          <w:rFonts w:eastAsia="Malgun Gothic"/>
          <w:bCs/>
          <w:color w:val="000000" w:themeColor="text1"/>
          <w:sz w:val="22"/>
          <w:szCs w:val="22"/>
        </w:rPr>
        <w:t>mesenchymal cell death</w:t>
      </w:r>
      <w:r>
        <w:rPr>
          <w:rFonts w:eastAsia="Malgun Gothic"/>
          <w:bCs/>
          <w:color w:val="000000" w:themeColor="text1"/>
          <w:sz w:val="22"/>
          <w:szCs w:val="22"/>
        </w:rPr>
        <w:t>,</w:t>
      </w:r>
      <w:r w:rsidRPr="00AC572F">
        <w:rPr>
          <w:rFonts w:eastAsia="Malgun Gothic"/>
          <w:bCs/>
          <w:color w:val="000000" w:themeColor="text1"/>
          <w:sz w:val="22"/>
          <w:szCs w:val="22"/>
        </w:rPr>
        <w:t xml:space="preserve"> or sympathetic nerve hyperinnervation. </w:t>
      </w:r>
    </w:p>
    <w:p w14:paraId="2917CBF2" w14:textId="77777777" w:rsidR="0053753B" w:rsidRPr="00AC572F" w:rsidRDefault="0053753B" w:rsidP="001B4A24">
      <w:pPr>
        <w:spacing w:line="480" w:lineRule="auto"/>
        <w:mirrorIndents/>
        <w:jc w:val="both"/>
        <w:rPr>
          <w:rFonts w:eastAsia="Malgun Gothic"/>
          <w:b/>
          <w:bCs/>
          <w:color w:val="000000" w:themeColor="text1"/>
          <w:sz w:val="22"/>
          <w:szCs w:val="22"/>
        </w:rPr>
      </w:pPr>
    </w:p>
    <w:p w14:paraId="10F7BC8A" w14:textId="77777777" w:rsidR="0053753B" w:rsidRPr="003E7BE7" w:rsidRDefault="0053753B" w:rsidP="001B4A24">
      <w:pPr>
        <w:spacing w:line="480" w:lineRule="auto"/>
        <w:mirrorIndents/>
        <w:jc w:val="both"/>
        <w:rPr>
          <w:rFonts w:eastAsia="Malgun Gothic"/>
          <w:b/>
          <w:bCs/>
          <w:i/>
          <w:iCs/>
          <w:color w:val="000000" w:themeColor="text1"/>
          <w:sz w:val="22"/>
          <w:szCs w:val="22"/>
        </w:rPr>
      </w:pPr>
      <w:r w:rsidRPr="003E7BE7">
        <w:rPr>
          <w:rFonts w:eastAsia="Malgun Gothic"/>
          <w:b/>
          <w:bCs/>
          <w:i/>
          <w:iCs/>
          <w:color w:val="000000" w:themeColor="text1"/>
          <w:sz w:val="22"/>
          <w:szCs w:val="22"/>
        </w:rPr>
        <w:t>Conclusions</w:t>
      </w:r>
    </w:p>
    <w:p w14:paraId="0B08A166" w14:textId="6604EBF8" w:rsidR="0053753B" w:rsidRPr="00AC572F" w:rsidRDefault="0053753B" w:rsidP="001B4A24">
      <w:pPr>
        <w:spacing w:line="480" w:lineRule="auto"/>
        <w:mirrorIndents/>
        <w:jc w:val="both"/>
        <w:rPr>
          <w:rFonts w:eastAsia="Malgun Gothic"/>
          <w:color w:val="000000" w:themeColor="text1"/>
          <w:sz w:val="22"/>
          <w:szCs w:val="22"/>
        </w:rPr>
      </w:pPr>
      <w:r w:rsidRPr="00AC572F">
        <w:rPr>
          <w:rFonts w:eastAsia="Malgun Gothic"/>
          <w:color w:val="000000" w:themeColor="text1"/>
          <w:sz w:val="22"/>
          <w:szCs w:val="22"/>
        </w:rPr>
        <w:tab/>
      </w:r>
      <w:r w:rsidRPr="00AC572F">
        <w:rPr>
          <w:rFonts w:eastAsia="Malgun Gothic"/>
          <w:bCs/>
          <w:color w:val="000000" w:themeColor="text1"/>
          <w:sz w:val="22"/>
          <w:szCs w:val="22"/>
        </w:rPr>
        <w:t>Our study reveal</w:t>
      </w:r>
      <w:r>
        <w:rPr>
          <w:rFonts w:eastAsia="Malgun Gothic"/>
          <w:bCs/>
          <w:color w:val="000000" w:themeColor="text1"/>
          <w:sz w:val="22"/>
          <w:szCs w:val="22"/>
        </w:rPr>
        <w:t>ed</w:t>
      </w:r>
      <w:r w:rsidRPr="00AC572F">
        <w:rPr>
          <w:rFonts w:eastAsia="Malgun Gothic"/>
          <w:bCs/>
          <w:color w:val="000000" w:themeColor="text1"/>
          <w:sz w:val="22"/>
          <w:szCs w:val="22"/>
        </w:rPr>
        <w:t xml:space="preserve"> a means by which exercise induces </w:t>
      </w:r>
      <w:r>
        <w:rPr>
          <w:rFonts w:eastAsia="Malgun Gothic"/>
          <w:bCs/>
          <w:color w:val="000000" w:themeColor="text1"/>
          <w:sz w:val="22"/>
          <w:szCs w:val="22"/>
        </w:rPr>
        <w:t>cell death</w:t>
      </w:r>
      <w:r w:rsidRPr="00AC572F">
        <w:rPr>
          <w:rFonts w:eastAsia="Malgun Gothic"/>
          <w:bCs/>
          <w:color w:val="000000" w:themeColor="text1"/>
          <w:sz w:val="22"/>
          <w:szCs w:val="22"/>
        </w:rPr>
        <w:t xml:space="preserve"> in ACM that is mediated by a </w:t>
      </w:r>
      <w:r>
        <w:rPr>
          <w:rFonts w:eastAsia="Malgun Gothic"/>
          <w:bCs/>
          <w:color w:val="000000" w:themeColor="text1"/>
          <w:sz w:val="22"/>
          <w:szCs w:val="22"/>
        </w:rPr>
        <w:t xml:space="preserve">system involving </w:t>
      </w:r>
      <w:r w:rsidRPr="00AC572F">
        <w:rPr>
          <w:rFonts w:eastAsia="Malgun Gothic"/>
          <w:bCs/>
          <w:color w:val="000000" w:themeColor="text1"/>
          <w:sz w:val="22"/>
          <w:szCs w:val="22"/>
        </w:rPr>
        <w:t>Ca</w:t>
      </w:r>
      <w:r w:rsidRPr="00AC572F">
        <w:rPr>
          <w:rFonts w:eastAsia="Malgun Gothic"/>
          <w:bCs/>
          <w:color w:val="000000" w:themeColor="text1"/>
          <w:sz w:val="22"/>
          <w:szCs w:val="22"/>
          <w:vertAlign w:val="superscript"/>
        </w:rPr>
        <w:t>2+</w:t>
      </w:r>
      <w:r>
        <w:rPr>
          <w:rFonts w:eastAsia="Malgun Gothic"/>
          <w:bCs/>
          <w:color w:val="000000" w:themeColor="text1"/>
          <w:sz w:val="22"/>
          <w:szCs w:val="22"/>
        </w:rPr>
        <w:t xml:space="preserve">, </w:t>
      </w:r>
      <w:r w:rsidRPr="00AC572F">
        <w:rPr>
          <w:rFonts w:eastAsia="Malgun Gothic"/>
          <w:bCs/>
          <w:color w:val="000000" w:themeColor="text1"/>
          <w:sz w:val="22"/>
          <w:szCs w:val="22"/>
        </w:rPr>
        <w:t>CAPN1</w:t>
      </w:r>
      <w:r>
        <w:rPr>
          <w:rFonts w:eastAsia="Malgun Gothic"/>
          <w:bCs/>
          <w:color w:val="000000" w:themeColor="text1"/>
          <w:sz w:val="22"/>
          <w:szCs w:val="22"/>
        </w:rPr>
        <w:t xml:space="preserve">, </w:t>
      </w:r>
      <w:r w:rsidRPr="00AC572F">
        <w:rPr>
          <w:rFonts w:eastAsia="Malgun Gothic"/>
          <w:bCs/>
          <w:color w:val="000000" w:themeColor="text1"/>
          <w:sz w:val="22"/>
          <w:szCs w:val="22"/>
        </w:rPr>
        <w:t>TXN2</w:t>
      </w:r>
      <w:r>
        <w:rPr>
          <w:rFonts w:eastAsia="Malgun Gothic"/>
          <w:bCs/>
          <w:color w:val="000000" w:themeColor="text1"/>
          <w:sz w:val="22"/>
          <w:szCs w:val="22"/>
        </w:rPr>
        <w:t xml:space="preserve">, </w:t>
      </w:r>
      <w:r w:rsidRPr="00AC572F">
        <w:rPr>
          <w:rFonts w:eastAsia="Malgun Gothic"/>
          <w:bCs/>
          <w:color w:val="000000" w:themeColor="text1"/>
          <w:sz w:val="22"/>
          <w:szCs w:val="22"/>
        </w:rPr>
        <w:t>PPIA</w:t>
      </w:r>
      <w:r>
        <w:rPr>
          <w:rFonts w:eastAsia="Malgun Gothic"/>
          <w:bCs/>
          <w:color w:val="000000" w:themeColor="text1"/>
          <w:sz w:val="22"/>
          <w:szCs w:val="22"/>
        </w:rPr>
        <w:t xml:space="preserve">, and </w:t>
      </w:r>
      <w:r w:rsidRPr="00AC572F">
        <w:rPr>
          <w:rFonts w:eastAsia="Malgun Gothic"/>
          <w:bCs/>
          <w:color w:val="000000" w:themeColor="text1"/>
          <w:sz w:val="22"/>
          <w:szCs w:val="22"/>
        </w:rPr>
        <w:t>AIF (</w:t>
      </w:r>
      <w:r>
        <w:rPr>
          <w:rFonts w:eastAsia="Malgun Gothic"/>
          <w:b/>
          <w:bCs/>
          <w:color w:val="000000" w:themeColor="text1"/>
          <w:sz w:val="22"/>
          <w:szCs w:val="22"/>
        </w:rPr>
        <w:t>fig. S10</w:t>
      </w:r>
      <w:r w:rsidRPr="00AC572F">
        <w:rPr>
          <w:rFonts w:eastAsia="Malgun Gothic"/>
          <w:bCs/>
          <w:color w:val="000000" w:themeColor="text1"/>
          <w:sz w:val="22"/>
          <w:szCs w:val="22"/>
        </w:rPr>
        <w:t xml:space="preserve">), offering unprecedented opportunities to deepen our understanding of ACM pathophysiology. Although the present mechanism unlikely exhausts all the possibilities underpinning exercise-instigated myocyte loss, </w:t>
      </w:r>
      <w:r w:rsidRPr="00AC572F">
        <w:rPr>
          <w:rFonts w:eastAsia="Malgun Gothic"/>
          <w:color w:val="000000" w:themeColor="text1"/>
          <w:sz w:val="22"/>
          <w:szCs w:val="22"/>
        </w:rPr>
        <w:t>ACM appears a</w:t>
      </w:r>
      <w:r>
        <w:rPr>
          <w:rFonts w:eastAsia="Malgun Gothic"/>
          <w:color w:val="000000" w:themeColor="text1"/>
          <w:sz w:val="22"/>
          <w:szCs w:val="22"/>
        </w:rPr>
        <w:t>n</w:t>
      </w:r>
      <w:r w:rsidRPr="00AC572F">
        <w:rPr>
          <w:rFonts w:eastAsia="Malgun Gothic"/>
          <w:color w:val="000000" w:themeColor="text1"/>
          <w:sz w:val="22"/>
          <w:szCs w:val="22"/>
        </w:rPr>
        <w:t xml:space="preserve"> example of AIF-induced myocyte necroptosis </w:t>
      </w:r>
      <w:r w:rsidR="009042A5">
        <w:rPr>
          <w:rFonts w:eastAsia="Malgun Gothic"/>
          <w:color w:val="000000" w:themeColor="text1"/>
          <w:sz w:val="22"/>
          <w:szCs w:val="22"/>
        </w:rPr>
        <w:t>(45,98)</w:t>
      </w:r>
      <w:r w:rsidRPr="00AC572F">
        <w:rPr>
          <w:rFonts w:eastAsia="Malgun Gothic"/>
          <w:color w:val="000000" w:themeColor="text1"/>
          <w:sz w:val="22"/>
          <w:szCs w:val="22"/>
        </w:rPr>
        <w:t>. Moreover, the adverse consequences of CAPN1</w:t>
      </w:r>
      <w:r>
        <w:rPr>
          <w:rFonts w:eastAsia="Malgun Gothic"/>
          <w:color w:val="000000" w:themeColor="text1"/>
          <w:sz w:val="22"/>
          <w:szCs w:val="22"/>
        </w:rPr>
        <w:t xml:space="preserve">-mediated </w:t>
      </w:r>
      <w:r w:rsidRPr="00AC572F">
        <w:rPr>
          <w:rFonts w:eastAsia="Malgun Gothic"/>
          <w:color w:val="000000" w:themeColor="text1"/>
          <w:sz w:val="22"/>
          <w:szCs w:val="22"/>
        </w:rPr>
        <w:t xml:space="preserve">AIF </w:t>
      </w:r>
      <w:r>
        <w:rPr>
          <w:rFonts w:eastAsia="Malgun Gothic"/>
          <w:color w:val="000000" w:themeColor="text1"/>
          <w:sz w:val="22"/>
          <w:szCs w:val="22"/>
        </w:rPr>
        <w:t>truncation</w:t>
      </w:r>
      <w:r w:rsidRPr="00AC572F">
        <w:rPr>
          <w:rFonts w:eastAsia="Malgun Gothic"/>
          <w:color w:val="000000" w:themeColor="text1"/>
          <w:sz w:val="22"/>
          <w:szCs w:val="22"/>
        </w:rPr>
        <w:t xml:space="preserve"> and PPIA</w:t>
      </w:r>
      <w:r>
        <w:rPr>
          <w:rFonts w:eastAsia="Malgun Gothic"/>
          <w:color w:val="000000" w:themeColor="text1"/>
          <w:sz w:val="22"/>
          <w:szCs w:val="22"/>
        </w:rPr>
        <w:t>-</w:t>
      </w:r>
      <w:proofErr w:type="spellStart"/>
      <w:r>
        <w:rPr>
          <w:rFonts w:eastAsia="Malgun Gothic"/>
          <w:color w:val="000000" w:themeColor="text1"/>
          <w:sz w:val="22"/>
          <w:szCs w:val="22"/>
        </w:rPr>
        <w:t>t</w:t>
      </w:r>
      <w:r w:rsidRPr="00AC572F">
        <w:rPr>
          <w:rFonts w:eastAsia="Malgun Gothic"/>
          <w:color w:val="000000" w:themeColor="text1"/>
          <w:sz w:val="22"/>
          <w:szCs w:val="22"/>
        </w:rPr>
        <w:t>AIF</w:t>
      </w:r>
      <w:proofErr w:type="spellEnd"/>
      <w:r>
        <w:rPr>
          <w:rFonts w:eastAsia="Malgun Gothic"/>
          <w:color w:val="000000" w:themeColor="text1"/>
          <w:sz w:val="22"/>
          <w:szCs w:val="22"/>
        </w:rPr>
        <w:t xml:space="preserve"> </w:t>
      </w:r>
      <w:r w:rsidRPr="00AC572F">
        <w:rPr>
          <w:rFonts w:eastAsia="Malgun Gothic"/>
          <w:color w:val="000000" w:themeColor="text1"/>
          <w:sz w:val="22"/>
          <w:szCs w:val="22"/>
        </w:rPr>
        <w:t xml:space="preserve">complex </w:t>
      </w:r>
      <w:r>
        <w:rPr>
          <w:rFonts w:eastAsia="Malgun Gothic"/>
          <w:color w:val="000000" w:themeColor="text1"/>
          <w:sz w:val="22"/>
          <w:szCs w:val="22"/>
        </w:rPr>
        <w:t>formation</w:t>
      </w:r>
      <w:r w:rsidRPr="00AC572F">
        <w:rPr>
          <w:rFonts w:eastAsia="Malgun Gothic"/>
          <w:color w:val="000000" w:themeColor="text1"/>
          <w:sz w:val="22"/>
          <w:szCs w:val="22"/>
        </w:rPr>
        <w:t xml:space="preserve"> could be at play in other forms of cardiomyopathies characterized by high levels of myocardial cell death and fibrotic remodeling, such as myocarditis, and a clinical history of either sustained physiological or pathological stressors. Thus, </w:t>
      </w:r>
      <w:r>
        <w:rPr>
          <w:rFonts w:eastAsia="Malgun Gothic"/>
          <w:color w:val="000000" w:themeColor="text1"/>
          <w:sz w:val="22"/>
          <w:szCs w:val="22"/>
        </w:rPr>
        <w:t xml:space="preserve">the </w:t>
      </w:r>
      <w:r w:rsidRPr="00AC572F">
        <w:rPr>
          <w:rFonts w:eastAsia="Malgun Gothic"/>
          <w:color w:val="000000" w:themeColor="text1"/>
          <w:sz w:val="22"/>
          <w:szCs w:val="22"/>
        </w:rPr>
        <w:t xml:space="preserve">current findings </w:t>
      </w:r>
      <w:r>
        <w:rPr>
          <w:rFonts w:eastAsia="Malgun Gothic"/>
          <w:color w:val="000000" w:themeColor="text1"/>
          <w:sz w:val="22"/>
          <w:szCs w:val="22"/>
        </w:rPr>
        <w:t xml:space="preserve">have the potential to </w:t>
      </w:r>
      <w:r w:rsidRPr="00AC572F">
        <w:rPr>
          <w:rFonts w:eastAsia="Malgun Gothic"/>
          <w:color w:val="000000" w:themeColor="text1"/>
          <w:sz w:val="22"/>
          <w:szCs w:val="22"/>
        </w:rPr>
        <w:t xml:space="preserve">expand beyond existing paradigms of disease mechanisms triggered in ACM and may provide a novel therapeutic approach in the prevention of disease onset and progression in ACM individuals and subjects affected by other forms of cardiomyopathies, of </w:t>
      </w:r>
      <w:r>
        <w:rPr>
          <w:rFonts w:eastAsia="Malgun Gothic"/>
          <w:color w:val="000000" w:themeColor="text1"/>
          <w:sz w:val="22"/>
          <w:szCs w:val="22"/>
        </w:rPr>
        <w:t xml:space="preserve">an </w:t>
      </w:r>
      <w:r w:rsidRPr="00AC572F">
        <w:rPr>
          <w:rFonts w:eastAsia="Malgun Gothic"/>
          <w:color w:val="000000" w:themeColor="text1"/>
          <w:sz w:val="22"/>
          <w:szCs w:val="22"/>
        </w:rPr>
        <w:t xml:space="preserve">inherited or acquired nature. </w:t>
      </w:r>
    </w:p>
    <w:p w14:paraId="6524806C" w14:textId="77777777" w:rsidR="0053753B" w:rsidRPr="00AC572F" w:rsidRDefault="0053753B" w:rsidP="001B4A24">
      <w:pPr>
        <w:spacing w:line="480" w:lineRule="auto"/>
        <w:mirrorIndents/>
        <w:jc w:val="both"/>
        <w:rPr>
          <w:rFonts w:eastAsia="Malgun Gothic"/>
          <w:b/>
          <w:color w:val="000000" w:themeColor="text1"/>
          <w:sz w:val="22"/>
          <w:szCs w:val="22"/>
        </w:rPr>
      </w:pPr>
    </w:p>
    <w:p w14:paraId="445F9C2E" w14:textId="77777777" w:rsidR="0053753B" w:rsidRPr="00AC572F" w:rsidRDefault="0053753B" w:rsidP="001B4A24">
      <w:pPr>
        <w:spacing w:line="480" w:lineRule="auto"/>
        <w:mirrorIndents/>
        <w:jc w:val="both"/>
        <w:rPr>
          <w:rFonts w:eastAsia="Malgun Gothic"/>
          <w:color w:val="000000" w:themeColor="text1"/>
          <w:sz w:val="22"/>
          <w:szCs w:val="22"/>
        </w:rPr>
      </w:pPr>
      <w:r w:rsidRPr="00AC572F">
        <w:rPr>
          <w:rFonts w:eastAsia="Malgun Gothic"/>
          <w:b/>
          <w:color w:val="000000" w:themeColor="text1"/>
          <w:sz w:val="22"/>
          <w:szCs w:val="22"/>
        </w:rPr>
        <w:t>METHODS</w:t>
      </w:r>
    </w:p>
    <w:p w14:paraId="22F76E99" w14:textId="77777777" w:rsidR="0053753B" w:rsidRDefault="0053753B" w:rsidP="001B4A24">
      <w:pPr>
        <w:spacing w:line="480" w:lineRule="auto"/>
        <w:mirrorIndents/>
        <w:jc w:val="both"/>
        <w:rPr>
          <w:rFonts w:eastAsia="Malgun Gothic"/>
          <w:b/>
          <w:color w:val="000000" w:themeColor="text1"/>
          <w:sz w:val="22"/>
          <w:szCs w:val="22"/>
          <w:shd w:val="clear" w:color="auto" w:fill="FFFFFF"/>
        </w:rPr>
      </w:pPr>
      <w:r>
        <w:rPr>
          <w:rFonts w:eastAsia="Malgun Gothic"/>
          <w:b/>
          <w:color w:val="000000" w:themeColor="text1"/>
          <w:sz w:val="22"/>
          <w:szCs w:val="22"/>
          <w:shd w:val="clear" w:color="auto" w:fill="FFFFFF"/>
        </w:rPr>
        <w:t>Study design</w:t>
      </w:r>
    </w:p>
    <w:p w14:paraId="095AADEA" w14:textId="387890EB" w:rsidR="0053753B" w:rsidRDefault="0053753B" w:rsidP="001B4A24">
      <w:pPr>
        <w:spacing w:line="480" w:lineRule="auto"/>
        <w:ind w:firstLine="720"/>
        <w:jc w:val="both"/>
        <w:rPr>
          <w:rFonts w:eastAsia="Malgun Gothic"/>
          <w:color w:val="000000" w:themeColor="text1"/>
          <w:sz w:val="22"/>
          <w:szCs w:val="22"/>
          <w:shd w:val="clear" w:color="auto" w:fill="FFFFFF"/>
        </w:rPr>
      </w:pPr>
      <w:r w:rsidRPr="00BA20DF">
        <w:rPr>
          <w:sz w:val="22"/>
          <w:szCs w:val="22"/>
        </w:rPr>
        <w:t>Using a murine model of ACM</w:t>
      </w:r>
      <w:r>
        <w:rPr>
          <w:sz w:val="22"/>
          <w:szCs w:val="22"/>
        </w:rPr>
        <w:t xml:space="preserve">, </w:t>
      </w:r>
      <w:r w:rsidRPr="00BA20DF">
        <w:rPr>
          <w:sz w:val="22"/>
          <w:szCs w:val="22"/>
        </w:rPr>
        <w:t xml:space="preserve">two different myocyte cell lines (ACM ES-CMs and HL-1 cells), </w:t>
      </w:r>
      <w:r>
        <w:rPr>
          <w:sz w:val="22"/>
          <w:szCs w:val="22"/>
        </w:rPr>
        <w:t xml:space="preserve">and myocardial samples from patients with ACM </w:t>
      </w:r>
      <w:r w:rsidRPr="00BA20DF">
        <w:rPr>
          <w:sz w:val="22"/>
          <w:szCs w:val="22"/>
        </w:rPr>
        <w:t xml:space="preserve">we used a randomized study design to determine the </w:t>
      </w:r>
      <w:r>
        <w:rPr>
          <w:sz w:val="22"/>
          <w:szCs w:val="22"/>
        </w:rPr>
        <w:t xml:space="preserve">pathological role </w:t>
      </w:r>
      <w:r w:rsidRPr="00BA20DF">
        <w:rPr>
          <w:sz w:val="22"/>
          <w:szCs w:val="22"/>
        </w:rPr>
        <w:t xml:space="preserve">of </w:t>
      </w:r>
      <w:r>
        <w:rPr>
          <w:sz w:val="22"/>
          <w:szCs w:val="22"/>
        </w:rPr>
        <w:t>AIF in</w:t>
      </w:r>
      <w:r w:rsidRPr="00BA20DF">
        <w:rPr>
          <w:sz w:val="22"/>
          <w:szCs w:val="22"/>
        </w:rPr>
        <w:t xml:space="preserve"> myocyte cell death</w:t>
      </w:r>
      <w:r>
        <w:rPr>
          <w:sz w:val="22"/>
          <w:szCs w:val="22"/>
        </w:rPr>
        <w:t xml:space="preserve"> in ACM</w:t>
      </w:r>
      <w:r w:rsidRPr="00BA20DF">
        <w:rPr>
          <w:sz w:val="22"/>
          <w:szCs w:val="22"/>
        </w:rPr>
        <w:t xml:space="preserve">. All procedures </w:t>
      </w:r>
      <w:r w:rsidRPr="00CA38DA">
        <w:rPr>
          <w:rFonts w:eastAsia="Malgun Gothic"/>
          <w:color w:val="000000" w:themeColor="text1"/>
          <w:sz w:val="22"/>
          <w:szCs w:val="22"/>
          <w:shd w:val="clear" w:color="auto" w:fill="FFFFFF"/>
        </w:rPr>
        <w:t>conformed to the </w:t>
      </w:r>
      <w:r w:rsidRPr="00CA38DA">
        <w:rPr>
          <w:rFonts w:eastAsia="Malgun Gothic"/>
          <w:i/>
          <w:iCs/>
          <w:color w:val="000000" w:themeColor="text1"/>
          <w:sz w:val="22"/>
          <w:szCs w:val="22"/>
          <w:shd w:val="clear" w:color="auto" w:fill="FFFFFF"/>
        </w:rPr>
        <w:t xml:space="preserve">Guide for the </w:t>
      </w:r>
      <w:r w:rsidRPr="00CA38DA">
        <w:rPr>
          <w:rFonts w:eastAsia="Malgun Gothic"/>
          <w:i/>
          <w:iCs/>
          <w:color w:val="000000" w:themeColor="text1"/>
          <w:sz w:val="22"/>
          <w:szCs w:val="22"/>
          <w:shd w:val="clear" w:color="auto" w:fill="FFFFFF"/>
        </w:rPr>
        <w:lastRenderedPageBreak/>
        <w:t>Care and Use of Laboratory Animals</w:t>
      </w:r>
      <w:r w:rsidRPr="00303EB1">
        <w:rPr>
          <w:rFonts w:eastAsia="Malgun Gothic"/>
          <w:color w:val="000000" w:themeColor="text1"/>
          <w:sz w:val="22"/>
          <w:szCs w:val="22"/>
          <w:shd w:val="clear" w:color="auto" w:fill="FFFFFF"/>
        </w:rPr>
        <w:t xml:space="preserve"> from the National Institutes of Health (NIH publication no. 85-23, revised 1996) and followed adherence to the Johns Hopkins School of Medicine </w:t>
      </w:r>
      <w:r w:rsidRPr="00FB0B19">
        <w:rPr>
          <w:rFonts w:eastAsia="Malgun Gothic"/>
          <w:i/>
          <w:color w:val="000000" w:themeColor="text1"/>
          <w:sz w:val="22"/>
          <w:szCs w:val="22"/>
          <w:shd w:val="clear" w:color="auto" w:fill="FFFFFF"/>
        </w:rPr>
        <w:t>Animal Care and Use Committee</w:t>
      </w:r>
      <w:r w:rsidRPr="00FB0B19">
        <w:rPr>
          <w:rFonts w:eastAsia="Malgun Gothic"/>
          <w:color w:val="000000" w:themeColor="text1"/>
          <w:sz w:val="22"/>
          <w:szCs w:val="22"/>
          <w:shd w:val="clear" w:color="auto" w:fill="FFFFFF"/>
        </w:rPr>
        <w:t xml:space="preserve">. </w:t>
      </w:r>
      <w:r>
        <w:rPr>
          <w:rFonts w:eastAsia="Malgun Gothic"/>
          <w:color w:val="000000" w:themeColor="text1"/>
          <w:sz w:val="22"/>
          <w:szCs w:val="22"/>
          <w:shd w:val="clear" w:color="auto" w:fill="FFFFFF"/>
        </w:rPr>
        <w:t xml:space="preserve">Studies were conducted in male </w:t>
      </w:r>
      <w:r w:rsidRPr="00CA38DA">
        <w:rPr>
          <w:rFonts w:eastAsia="Malgun Gothic"/>
          <w:color w:val="000000" w:themeColor="text1"/>
          <w:sz w:val="22"/>
          <w:szCs w:val="22"/>
          <w:shd w:val="clear" w:color="auto" w:fill="FFFFFF"/>
        </w:rPr>
        <w:t xml:space="preserve">WT and </w:t>
      </w:r>
      <w:r w:rsidRPr="00CA38DA">
        <w:rPr>
          <w:rFonts w:eastAsia="Malgun Gothic"/>
          <w:i/>
          <w:color w:val="000000" w:themeColor="text1"/>
          <w:sz w:val="22"/>
          <w:szCs w:val="22"/>
        </w:rPr>
        <w:t>Dsg2</w:t>
      </w:r>
      <w:r w:rsidRPr="00CA38DA">
        <w:rPr>
          <w:rFonts w:eastAsia="Malgun Gothic"/>
          <w:color w:val="000000" w:themeColor="text1"/>
          <w:sz w:val="22"/>
          <w:szCs w:val="22"/>
          <w:vertAlign w:val="superscript"/>
        </w:rPr>
        <w:t>mut/</w:t>
      </w:r>
      <w:proofErr w:type="spellStart"/>
      <w:r w:rsidRPr="00CA38DA">
        <w:rPr>
          <w:rFonts w:eastAsia="Malgun Gothic"/>
          <w:color w:val="000000" w:themeColor="text1"/>
          <w:sz w:val="22"/>
          <w:szCs w:val="22"/>
          <w:vertAlign w:val="superscript"/>
        </w:rPr>
        <w:t>mut</w:t>
      </w:r>
      <w:proofErr w:type="spellEnd"/>
      <w:r w:rsidRPr="00CA38DA">
        <w:rPr>
          <w:rFonts w:eastAsia="Malgun Gothic"/>
          <w:color w:val="000000" w:themeColor="text1"/>
          <w:sz w:val="22"/>
          <w:szCs w:val="22"/>
        </w:rPr>
        <w:t xml:space="preserve"> mice</w:t>
      </w:r>
      <w:r w:rsidRPr="00CA38DA">
        <w:rPr>
          <w:rFonts w:eastAsia="Malgun Gothic"/>
          <w:color w:val="000000" w:themeColor="text1"/>
          <w:sz w:val="22"/>
          <w:szCs w:val="22"/>
          <w:shd w:val="clear" w:color="auto" w:fill="FFFFFF"/>
        </w:rPr>
        <w:t xml:space="preserve"> </w:t>
      </w:r>
      <w:r>
        <w:rPr>
          <w:rFonts w:eastAsia="Malgun Gothic"/>
          <w:color w:val="000000" w:themeColor="text1"/>
          <w:sz w:val="22"/>
          <w:szCs w:val="22"/>
          <w:shd w:val="clear" w:color="auto" w:fill="FFFFFF"/>
        </w:rPr>
        <w:t xml:space="preserve">at rest and in response to 11 weeks of endurance exercise (5 – 16 weeks of age, 15 – 25 g). </w:t>
      </w:r>
      <w:r w:rsidRPr="00CA38DA">
        <w:rPr>
          <w:rFonts w:eastAsia="Malgun Gothic"/>
          <w:color w:val="000000" w:themeColor="text1"/>
          <w:sz w:val="22"/>
          <w:szCs w:val="22"/>
          <w:shd w:val="clear" w:color="auto" w:fill="FFFFFF"/>
        </w:rPr>
        <w:t xml:space="preserve">Mice were given access to water and standard mouse chow </w:t>
      </w:r>
      <w:r w:rsidRPr="00CA38DA">
        <w:rPr>
          <w:rFonts w:eastAsia="Malgun Gothic"/>
          <w:iCs/>
          <w:color w:val="000000" w:themeColor="text1"/>
          <w:sz w:val="22"/>
          <w:szCs w:val="22"/>
          <w:shd w:val="clear" w:color="auto" w:fill="FFFFFF"/>
        </w:rPr>
        <w:t>ad libitum</w:t>
      </w:r>
      <w:r w:rsidRPr="00CA38DA">
        <w:rPr>
          <w:rFonts w:eastAsia="Malgun Gothic"/>
          <w:color w:val="000000" w:themeColor="text1"/>
          <w:sz w:val="22"/>
          <w:szCs w:val="22"/>
          <w:shd w:val="clear" w:color="auto" w:fill="FFFFFF"/>
        </w:rPr>
        <w:t xml:space="preserve">. A full phenotypic description of the WT and </w:t>
      </w:r>
      <w:r w:rsidRPr="00CA38DA">
        <w:rPr>
          <w:rFonts w:eastAsia="Malgun Gothic"/>
          <w:i/>
          <w:color w:val="000000" w:themeColor="text1"/>
          <w:sz w:val="22"/>
          <w:szCs w:val="22"/>
        </w:rPr>
        <w:t>Dsg2</w:t>
      </w:r>
      <w:r w:rsidRPr="00CA38DA">
        <w:rPr>
          <w:rFonts w:eastAsia="Malgun Gothic"/>
          <w:color w:val="000000" w:themeColor="text1"/>
          <w:sz w:val="22"/>
          <w:szCs w:val="22"/>
          <w:vertAlign w:val="superscript"/>
        </w:rPr>
        <w:t>mut/</w:t>
      </w:r>
      <w:proofErr w:type="spellStart"/>
      <w:r w:rsidRPr="00CA38DA">
        <w:rPr>
          <w:rFonts w:eastAsia="Malgun Gothic"/>
          <w:color w:val="000000" w:themeColor="text1"/>
          <w:sz w:val="22"/>
          <w:szCs w:val="22"/>
          <w:vertAlign w:val="superscript"/>
        </w:rPr>
        <w:t>mut</w:t>
      </w:r>
      <w:proofErr w:type="spellEnd"/>
      <w:r w:rsidRPr="00CA38DA">
        <w:rPr>
          <w:rFonts w:eastAsia="Malgun Gothic"/>
          <w:color w:val="000000" w:themeColor="text1"/>
          <w:sz w:val="22"/>
          <w:szCs w:val="22"/>
        </w:rPr>
        <w:t xml:space="preserve"> mice</w:t>
      </w:r>
      <w:r w:rsidRPr="00CA38DA">
        <w:rPr>
          <w:rFonts w:eastAsia="Malgun Gothic"/>
          <w:color w:val="000000" w:themeColor="text1"/>
          <w:sz w:val="22"/>
          <w:szCs w:val="22"/>
          <w:shd w:val="clear" w:color="auto" w:fill="FFFFFF"/>
        </w:rPr>
        <w:t xml:space="preserve"> used in these experiments, the protocol of homologous recombination that generated the </w:t>
      </w:r>
      <w:r w:rsidRPr="00CA38DA">
        <w:rPr>
          <w:rFonts w:eastAsia="Malgun Gothic"/>
          <w:i/>
          <w:color w:val="000000" w:themeColor="text1"/>
          <w:sz w:val="22"/>
          <w:szCs w:val="22"/>
        </w:rPr>
        <w:t>Dsg2</w:t>
      </w:r>
      <w:r w:rsidRPr="00CA38DA">
        <w:rPr>
          <w:rFonts w:eastAsia="Malgun Gothic"/>
          <w:color w:val="000000" w:themeColor="text1"/>
          <w:sz w:val="22"/>
          <w:szCs w:val="22"/>
          <w:vertAlign w:val="superscript"/>
        </w:rPr>
        <w:t>mut/</w:t>
      </w:r>
      <w:proofErr w:type="spellStart"/>
      <w:r w:rsidRPr="00CA38DA">
        <w:rPr>
          <w:rFonts w:eastAsia="Malgun Gothic"/>
          <w:color w:val="000000" w:themeColor="text1"/>
          <w:sz w:val="22"/>
          <w:szCs w:val="22"/>
          <w:vertAlign w:val="superscript"/>
        </w:rPr>
        <w:t>mut</w:t>
      </w:r>
      <w:proofErr w:type="spellEnd"/>
      <w:r w:rsidRPr="00CA38DA">
        <w:rPr>
          <w:rFonts w:eastAsia="Malgun Gothic"/>
          <w:color w:val="000000" w:themeColor="text1"/>
          <w:sz w:val="22"/>
          <w:szCs w:val="22"/>
        </w:rPr>
        <w:t xml:space="preserve"> mouse line, and PCR primers and conditions for genotyping </w:t>
      </w:r>
      <w:r w:rsidRPr="00CA38DA">
        <w:rPr>
          <w:rFonts w:eastAsia="Malgun Gothic"/>
          <w:color w:val="000000" w:themeColor="text1"/>
          <w:sz w:val="22"/>
          <w:szCs w:val="22"/>
          <w:shd w:val="clear" w:color="auto" w:fill="FFFFFF"/>
        </w:rPr>
        <w:t xml:space="preserve">can be found in Chelko </w:t>
      </w:r>
      <w:r w:rsidRPr="00CA38DA">
        <w:rPr>
          <w:rFonts w:eastAsia="Malgun Gothic"/>
          <w:i/>
          <w:iCs/>
          <w:color w:val="000000" w:themeColor="text1"/>
          <w:sz w:val="22"/>
          <w:szCs w:val="22"/>
          <w:shd w:val="clear" w:color="auto" w:fill="FFFFFF"/>
        </w:rPr>
        <w:t>et al</w:t>
      </w:r>
      <w:r w:rsidRPr="00CA38DA">
        <w:rPr>
          <w:rFonts w:eastAsia="Malgun Gothic"/>
          <w:color w:val="000000" w:themeColor="text1"/>
          <w:sz w:val="22"/>
          <w:szCs w:val="22"/>
          <w:shd w:val="clear" w:color="auto" w:fill="FFFFFF"/>
        </w:rPr>
        <w:t xml:space="preserve">. </w:t>
      </w:r>
      <w:r w:rsidR="009042A5">
        <w:rPr>
          <w:rFonts w:eastAsia="Malgun Gothic"/>
          <w:color w:val="000000" w:themeColor="text1"/>
          <w:sz w:val="22"/>
          <w:szCs w:val="22"/>
          <w:shd w:val="clear" w:color="auto" w:fill="FFFFFF"/>
        </w:rPr>
        <w:t>(8)</w:t>
      </w:r>
      <w:r w:rsidRPr="00CA38DA">
        <w:rPr>
          <w:rFonts w:eastAsia="Malgun Gothic"/>
          <w:color w:val="000000" w:themeColor="text1"/>
          <w:sz w:val="22"/>
          <w:szCs w:val="22"/>
          <w:shd w:val="clear" w:color="auto" w:fill="FFFFFF"/>
        </w:rPr>
        <w:t xml:space="preserve">. </w:t>
      </w:r>
      <w:r>
        <w:rPr>
          <w:rFonts w:eastAsia="Malgun Gothic"/>
          <w:color w:val="000000" w:themeColor="text1"/>
          <w:sz w:val="22"/>
          <w:szCs w:val="22"/>
          <w:shd w:val="clear" w:color="auto" w:fill="FFFFFF"/>
        </w:rPr>
        <w:t>M</w:t>
      </w:r>
      <w:r w:rsidRPr="00CA38DA">
        <w:rPr>
          <w:rFonts w:eastAsia="Malgun Gothic"/>
          <w:color w:val="000000" w:themeColor="text1"/>
          <w:sz w:val="22"/>
          <w:szCs w:val="22"/>
          <w:shd w:val="clear" w:color="auto" w:fill="FFFFFF"/>
        </w:rPr>
        <w:t>ice are C57bl background</w:t>
      </w:r>
      <w:r>
        <w:rPr>
          <w:rFonts w:eastAsia="Malgun Gothic"/>
          <w:color w:val="000000" w:themeColor="text1"/>
          <w:sz w:val="22"/>
          <w:szCs w:val="22"/>
          <w:shd w:val="clear" w:color="auto" w:fill="FFFFFF"/>
        </w:rPr>
        <w:t xml:space="preserve"> </w:t>
      </w:r>
      <w:r w:rsidRPr="00CA38DA">
        <w:rPr>
          <w:rFonts w:eastAsia="Malgun Gothic"/>
          <w:color w:val="000000" w:themeColor="text1"/>
          <w:sz w:val="22"/>
          <w:szCs w:val="22"/>
          <w:shd w:val="clear" w:color="auto" w:fill="FFFFFF"/>
        </w:rPr>
        <w:t>and the following numbers were used:</w:t>
      </w:r>
      <w:r>
        <w:rPr>
          <w:rFonts w:eastAsia="Malgun Gothic"/>
          <w:color w:val="000000" w:themeColor="text1"/>
          <w:sz w:val="22"/>
          <w:szCs w:val="22"/>
          <w:shd w:val="clear" w:color="auto" w:fill="FFFFFF"/>
        </w:rPr>
        <w:t xml:space="preserve"> exercised mice,</w:t>
      </w:r>
      <w:r w:rsidRPr="00CA38DA">
        <w:rPr>
          <w:rFonts w:eastAsia="Malgun Gothic"/>
          <w:color w:val="000000" w:themeColor="text1"/>
          <w:sz w:val="22"/>
          <w:szCs w:val="22"/>
          <w:shd w:val="clear" w:color="auto" w:fill="FFFFFF"/>
        </w:rPr>
        <w:t xml:space="preserve"> n = 22 for WT mice and n = 27 for </w:t>
      </w:r>
      <w:r w:rsidRPr="00CA38DA">
        <w:rPr>
          <w:rFonts w:eastAsia="Malgun Gothic"/>
          <w:i/>
          <w:color w:val="000000" w:themeColor="text1"/>
          <w:sz w:val="22"/>
          <w:szCs w:val="22"/>
        </w:rPr>
        <w:t>Dsg2</w:t>
      </w:r>
      <w:r w:rsidRPr="00CA38DA">
        <w:rPr>
          <w:rFonts w:eastAsia="Malgun Gothic"/>
          <w:color w:val="000000" w:themeColor="text1"/>
          <w:sz w:val="22"/>
          <w:szCs w:val="22"/>
          <w:vertAlign w:val="superscript"/>
        </w:rPr>
        <w:t>mut/</w:t>
      </w:r>
      <w:proofErr w:type="spellStart"/>
      <w:r w:rsidRPr="00CA38DA">
        <w:rPr>
          <w:rFonts w:eastAsia="Malgun Gothic"/>
          <w:color w:val="000000" w:themeColor="text1"/>
          <w:sz w:val="22"/>
          <w:szCs w:val="22"/>
          <w:vertAlign w:val="superscript"/>
        </w:rPr>
        <w:t>mut</w:t>
      </w:r>
      <w:proofErr w:type="spellEnd"/>
      <w:r w:rsidRPr="00CA38DA">
        <w:rPr>
          <w:rFonts w:eastAsia="Malgun Gothic"/>
          <w:color w:val="000000" w:themeColor="text1"/>
          <w:sz w:val="22"/>
          <w:szCs w:val="22"/>
        </w:rPr>
        <w:t xml:space="preserve"> mice</w:t>
      </w:r>
      <w:r>
        <w:rPr>
          <w:rFonts w:eastAsia="Malgun Gothic"/>
          <w:color w:val="000000" w:themeColor="text1"/>
          <w:sz w:val="22"/>
          <w:szCs w:val="22"/>
        </w:rPr>
        <w:t>; sedentary mice, n =</w:t>
      </w:r>
      <w:r w:rsidRPr="00CA38DA">
        <w:rPr>
          <w:rFonts w:eastAsia="Malgun Gothic"/>
          <w:color w:val="000000" w:themeColor="text1"/>
          <w:sz w:val="22"/>
          <w:szCs w:val="22"/>
          <w:shd w:val="clear" w:color="auto" w:fill="FFFFFF"/>
        </w:rPr>
        <w:t xml:space="preserve"> </w:t>
      </w:r>
      <w:r>
        <w:rPr>
          <w:rFonts w:eastAsia="Malgun Gothic"/>
          <w:color w:val="000000" w:themeColor="text1"/>
          <w:sz w:val="22"/>
          <w:szCs w:val="22"/>
          <w:shd w:val="clear" w:color="auto" w:fill="FFFFFF"/>
        </w:rPr>
        <w:t>7</w:t>
      </w:r>
      <w:r w:rsidRPr="00CA38DA">
        <w:rPr>
          <w:rFonts w:eastAsia="Malgun Gothic"/>
          <w:color w:val="000000" w:themeColor="text1"/>
          <w:sz w:val="22"/>
          <w:szCs w:val="22"/>
          <w:shd w:val="clear" w:color="auto" w:fill="FFFFFF"/>
        </w:rPr>
        <w:t xml:space="preserve"> for </w:t>
      </w:r>
      <w:r>
        <w:rPr>
          <w:rFonts w:eastAsia="Malgun Gothic"/>
          <w:color w:val="000000" w:themeColor="text1"/>
          <w:sz w:val="22"/>
          <w:szCs w:val="22"/>
          <w:shd w:val="clear" w:color="auto" w:fill="FFFFFF"/>
        </w:rPr>
        <w:t xml:space="preserve">both </w:t>
      </w:r>
      <w:r w:rsidRPr="00CA38DA">
        <w:rPr>
          <w:rFonts w:eastAsia="Malgun Gothic"/>
          <w:color w:val="000000" w:themeColor="text1"/>
          <w:sz w:val="22"/>
          <w:szCs w:val="22"/>
          <w:shd w:val="clear" w:color="auto" w:fill="FFFFFF"/>
        </w:rPr>
        <w:t xml:space="preserve">WT </w:t>
      </w:r>
      <w:r>
        <w:rPr>
          <w:rFonts w:eastAsia="Malgun Gothic"/>
          <w:color w:val="000000" w:themeColor="text1"/>
          <w:sz w:val="22"/>
          <w:szCs w:val="22"/>
          <w:shd w:val="clear" w:color="auto" w:fill="FFFFFF"/>
        </w:rPr>
        <w:t>and</w:t>
      </w:r>
      <w:r w:rsidRPr="00CA38DA">
        <w:rPr>
          <w:rFonts w:eastAsia="Malgun Gothic"/>
          <w:color w:val="000000" w:themeColor="text1"/>
          <w:sz w:val="22"/>
          <w:szCs w:val="22"/>
          <w:shd w:val="clear" w:color="auto" w:fill="FFFFFF"/>
        </w:rPr>
        <w:t xml:space="preserve"> </w:t>
      </w:r>
      <w:r w:rsidRPr="00CA38DA">
        <w:rPr>
          <w:rFonts w:eastAsia="Malgun Gothic"/>
          <w:i/>
          <w:color w:val="000000" w:themeColor="text1"/>
          <w:sz w:val="22"/>
          <w:szCs w:val="22"/>
        </w:rPr>
        <w:t>Dsg2</w:t>
      </w:r>
      <w:r w:rsidRPr="00CA38DA">
        <w:rPr>
          <w:rFonts w:eastAsia="Malgun Gothic"/>
          <w:color w:val="000000" w:themeColor="text1"/>
          <w:sz w:val="22"/>
          <w:szCs w:val="22"/>
          <w:vertAlign w:val="superscript"/>
        </w:rPr>
        <w:t>mut/</w:t>
      </w:r>
      <w:proofErr w:type="spellStart"/>
      <w:r w:rsidRPr="00CA38DA">
        <w:rPr>
          <w:rFonts w:eastAsia="Malgun Gothic"/>
          <w:color w:val="000000" w:themeColor="text1"/>
          <w:sz w:val="22"/>
          <w:szCs w:val="22"/>
          <w:vertAlign w:val="superscript"/>
        </w:rPr>
        <w:t>mut</w:t>
      </w:r>
      <w:proofErr w:type="spellEnd"/>
      <w:r w:rsidRPr="00CA38DA">
        <w:rPr>
          <w:rFonts w:eastAsia="Malgun Gothic"/>
          <w:color w:val="000000" w:themeColor="text1"/>
          <w:sz w:val="22"/>
          <w:szCs w:val="22"/>
        </w:rPr>
        <w:t xml:space="preserve"> mice</w:t>
      </w:r>
      <w:r>
        <w:rPr>
          <w:rFonts w:eastAsia="Malgun Gothic"/>
          <w:color w:val="000000" w:themeColor="text1"/>
          <w:sz w:val="22"/>
          <w:szCs w:val="22"/>
        </w:rPr>
        <w:t>.</w:t>
      </w:r>
      <w:r w:rsidRPr="00CA38DA">
        <w:rPr>
          <w:rFonts w:eastAsia="Malgun Gothic"/>
          <w:color w:val="000000" w:themeColor="text1"/>
          <w:sz w:val="22"/>
          <w:szCs w:val="22"/>
          <w:shd w:val="clear" w:color="auto" w:fill="FFFFFF"/>
        </w:rPr>
        <w:t xml:space="preserve"> </w:t>
      </w:r>
      <w:r>
        <w:rPr>
          <w:rFonts w:eastAsia="Malgun Gothic"/>
          <w:color w:val="000000" w:themeColor="text1"/>
          <w:sz w:val="22"/>
          <w:szCs w:val="22"/>
          <w:shd w:val="clear" w:color="auto" w:fill="FFFFFF"/>
        </w:rPr>
        <w:t xml:space="preserve">All experiments were performed in myocardial samples from </w:t>
      </w:r>
      <w:r w:rsidRPr="00CA38DA">
        <w:rPr>
          <w:rFonts w:eastAsia="Malgun Gothic"/>
          <w:color w:val="000000" w:themeColor="text1"/>
          <w:sz w:val="22"/>
          <w:szCs w:val="22"/>
          <w:shd w:val="clear" w:color="auto" w:fill="FFFFFF"/>
        </w:rPr>
        <w:t xml:space="preserve">age-matched </w:t>
      </w:r>
      <w:r>
        <w:rPr>
          <w:rFonts w:eastAsia="Malgun Gothic"/>
          <w:color w:val="000000" w:themeColor="text1"/>
          <w:sz w:val="22"/>
          <w:szCs w:val="22"/>
          <w:shd w:val="clear" w:color="auto" w:fill="FFFFFF"/>
        </w:rPr>
        <w:t xml:space="preserve">mice </w:t>
      </w:r>
      <w:r w:rsidRPr="00CA38DA">
        <w:rPr>
          <w:rFonts w:eastAsia="Malgun Gothic"/>
          <w:color w:val="000000" w:themeColor="text1"/>
          <w:sz w:val="22"/>
          <w:szCs w:val="22"/>
          <w:shd w:val="clear" w:color="auto" w:fill="FFFFFF"/>
        </w:rPr>
        <w:t>(16 weeks o</w:t>
      </w:r>
      <w:r>
        <w:rPr>
          <w:rFonts w:eastAsia="Malgun Gothic"/>
          <w:color w:val="000000" w:themeColor="text1"/>
          <w:sz w:val="22"/>
          <w:szCs w:val="22"/>
          <w:shd w:val="clear" w:color="auto" w:fill="FFFFFF"/>
        </w:rPr>
        <w:t>f age; sedentary and exercised) and a minimum of n = 5 mice, myocardial lysates and/or histological samples were used for all studies. Any mouse that died during exercise was used strictly for survival analysis, no myocardial samples were used from these mice. T</w:t>
      </w:r>
      <w:r w:rsidRPr="00FB0B19">
        <w:rPr>
          <w:rFonts w:eastAsia="Malgun Gothic"/>
          <w:color w:val="000000" w:themeColor="text1"/>
          <w:sz w:val="22"/>
          <w:szCs w:val="22"/>
          <w:shd w:val="clear" w:color="auto" w:fill="FFFFFF"/>
        </w:rPr>
        <w:t xml:space="preserve">he JHU Echocardiography </w:t>
      </w:r>
      <w:r>
        <w:rPr>
          <w:rFonts w:eastAsia="Malgun Gothic"/>
          <w:color w:val="000000" w:themeColor="text1"/>
          <w:sz w:val="22"/>
          <w:szCs w:val="22"/>
          <w:shd w:val="clear" w:color="auto" w:fill="FFFFFF"/>
        </w:rPr>
        <w:t xml:space="preserve">and Electrocardiography </w:t>
      </w:r>
      <w:r w:rsidRPr="00FB0B19">
        <w:rPr>
          <w:rFonts w:eastAsia="Malgun Gothic"/>
          <w:color w:val="000000" w:themeColor="text1"/>
          <w:sz w:val="22"/>
          <w:szCs w:val="22"/>
          <w:shd w:val="clear" w:color="auto" w:fill="FFFFFF"/>
        </w:rPr>
        <w:t xml:space="preserve">Physiology Core </w:t>
      </w:r>
      <w:r>
        <w:rPr>
          <w:rFonts w:eastAsia="Malgun Gothic"/>
          <w:color w:val="000000" w:themeColor="text1"/>
          <w:sz w:val="22"/>
          <w:szCs w:val="22"/>
          <w:shd w:val="clear" w:color="auto" w:fill="FFFFFF"/>
        </w:rPr>
        <w:t xml:space="preserve">(Director, Dr. David Kass) were </w:t>
      </w:r>
      <w:r w:rsidRPr="00FB0B19">
        <w:rPr>
          <w:rFonts w:eastAsia="Malgun Gothic"/>
          <w:color w:val="000000" w:themeColor="text1"/>
          <w:sz w:val="22"/>
          <w:szCs w:val="22"/>
          <w:shd w:val="clear" w:color="auto" w:fill="FFFFFF"/>
        </w:rPr>
        <w:t xml:space="preserve">blinded to genotype and </w:t>
      </w:r>
      <w:r>
        <w:rPr>
          <w:rFonts w:eastAsia="Malgun Gothic"/>
          <w:color w:val="000000" w:themeColor="text1"/>
          <w:sz w:val="22"/>
          <w:szCs w:val="22"/>
          <w:shd w:val="clear" w:color="auto" w:fill="FFFFFF"/>
        </w:rPr>
        <w:t xml:space="preserve">environmental condition (i.e., rest or swim). </w:t>
      </w:r>
      <w:r w:rsidRPr="00FB0B19">
        <w:rPr>
          <w:rFonts w:eastAsia="Malgun Gothic"/>
          <w:color w:val="000000" w:themeColor="text1"/>
          <w:sz w:val="22"/>
          <w:szCs w:val="22"/>
          <w:shd w:val="clear" w:color="auto" w:fill="FFFFFF"/>
        </w:rPr>
        <w:t xml:space="preserve"> </w:t>
      </w:r>
    </w:p>
    <w:p w14:paraId="76CEA4AC" w14:textId="77777777" w:rsidR="0053753B" w:rsidRDefault="0053753B" w:rsidP="001B4A24">
      <w:pPr>
        <w:spacing w:line="480" w:lineRule="auto"/>
        <w:ind w:firstLine="720"/>
        <w:jc w:val="both"/>
        <w:rPr>
          <w:sz w:val="22"/>
          <w:szCs w:val="22"/>
        </w:rPr>
      </w:pPr>
      <w:r w:rsidRPr="00FB0B19">
        <w:rPr>
          <w:rFonts w:eastAsia="Malgun Gothic"/>
          <w:color w:val="000000" w:themeColor="text1"/>
          <w:sz w:val="22"/>
          <w:szCs w:val="22"/>
          <w:shd w:val="clear" w:color="auto" w:fill="FFFFFF"/>
        </w:rPr>
        <w:t xml:space="preserve">Additionally, </w:t>
      </w:r>
      <w:r>
        <w:rPr>
          <w:rFonts w:eastAsia="Malgun Gothic"/>
          <w:color w:val="000000" w:themeColor="text1"/>
          <w:sz w:val="22"/>
          <w:szCs w:val="22"/>
          <w:shd w:val="clear" w:color="auto" w:fill="FFFFFF"/>
        </w:rPr>
        <w:t xml:space="preserve">we utilized age-matched myocardial samples from individuals with no history of heart disease and patients with ACM, DCM, HCM, and IHD. </w:t>
      </w:r>
      <w:r w:rsidRPr="00AC572F">
        <w:rPr>
          <w:rFonts w:eastAsia="Malgun Gothic"/>
          <w:color w:val="000000" w:themeColor="text1"/>
          <w:sz w:val="22"/>
          <w:szCs w:val="22"/>
          <w:shd w:val="clear" w:color="auto" w:fill="FFFFFF"/>
        </w:rPr>
        <w:t xml:space="preserve">The main study was approved by the Johns Hopkins School of Medicine institutional review board (IRB Study No. NA_00041248 to HC). All participants provided written informed consent.  Anonymized, non-consented tissues were obtained for the TMA under IRB Study No. IRB00183127 to MKH.  </w:t>
      </w:r>
      <w:r>
        <w:rPr>
          <w:rFonts w:eastAsia="Malgun Gothic"/>
          <w:color w:val="000000" w:themeColor="text1"/>
          <w:sz w:val="22"/>
          <w:szCs w:val="22"/>
          <w:shd w:val="clear" w:color="auto" w:fill="FFFFFF"/>
        </w:rPr>
        <w:t>A</w:t>
      </w:r>
      <w:r w:rsidRPr="00FB0B19">
        <w:rPr>
          <w:rFonts w:eastAsia="Malgun Gothic"/>
          <w:color w:val="000000" w:themeColor="text1"/>
          <w:sz w:val="22"/>
          <w:szCs w:val="22"/>
          <w:shd w:val="clear" w:color="auto" w:fill="FFFFFF"/>
        </w:rPr>
        <w:t xml:space="preserve">ll histology experiments </w:t>
      </w:r>
      <w:r>
        <w:rPr>
          <w:rFonts w:eastAsia="Malgun Gothic"/>
          <w:color w:val="000000" w:themeColor="text1"/>
          <w:sz w:val="22"/>
          <w:szCs w:val="22"/>
          <w:shd w:val="clear" w:color="auto" w:fill="FFFFFF"/>
        </w:rPr>
        <w:t xml:space="preserve">were </w:t>
      </w:r>
      <w:r w:rsidRPr="00FB0B19">
        <w:rPr>
          <w:rFonts w:eastAsia="Malgun Gothic"/>
          <w:color w:val="000000" w:themeColor="text1"/>
          <w:sz w:val="22"/>
          <w:szCs w:val="22"/>
          <w:shd w:val="clear" w:color="auto" w:fill="FFFFFF"/>
        </w:rPr>
        <w:t>immunostained</w:t>
      </w:r>
      <w:r>
        <w:rPr>
          <w:rFonts w:eastAsia="Malgun Gothic"/>
          <w:color w:val="000000" w:themeColor="text1"/>
          <w:sz w:val="22"/>
          <w:szCs w:val="22"/>
          <w:shd w:val="clear" w:color="auto" w:fill="FFFFFF"/>
        </w:rPr>
        <w:t xml:space="preserve"> and coded (SPC), then </w:t>
      </w:r>
      <w:r w:rsidRPr="00FB0B19">
        <w:rPr>
          <w:rFonts w:eastAsia="Malgun Gothic"/>
          <w:color w:val="000000" w:themeColor="text1"/>
          <w:sz w:val="22"/>
          <w:szCs w:val="22"/>
          <w:shd w:val="clear" w:color="auto" w:fill="FFFFFF"/>
        </w:rPr>
        <w:t xml:space="preserve">distributed to three independent </w:t>
      </w:r>
      <w:r>
        <w:rPr>
          <w:rFonts w:eastAsia="Malgun Gothic"/>
          <w:color w:val="000000" w:themeColor="text1"/>
          <w:sz w:val="22"/>
          <w:szCs w:val="22"/>
          <w:shd w:val="clear" w:color="auto" w:fill="FFFFFF"/>
        </w:rPr>
        <w:t>reviewers (MH, CJ, and PA) to allow</w:t>
      </w:r>
      <w:r w:rsidRPr="00FB0B19">
        <w:rPr>
          <w:rFonts w:eastAsia="Malgun Gothic"/>
          <w:color w:val="000000" w:themeColor="text1"/>
          <w:sz w:val="22"/>
          <w:szCs w:val="22"/>
          <w:shd w:val="clear" w:color="auto" w:fill="FFFFFF"/>
        </w:rPr>
        <w:t xml:space="preserve"> for </w:t>
      </w:r>
      <w:r>
        <w:rPr>
          <w:rFonts w:eastAsia="Malgun Gothic"/>
          <w:color w:val="000000" w:themeColor="text1"/>
          <w:sz w:val="22"/>
          <w:szCs w:val="22"/>
          <w:shd w:val="clear" w:color="auto" w:fill="FFFFFF"/>
        </w:rPr>
        <w:t>blinded</w:t>
      </w:r>
      <w:r w:rsidRPr="00FB0B19">
        <w:rPr>
          <w:rFonts w:eastAsia="Malgun Gothic"/>
          <w:color w:val="000000" w:themeColor="text1"/>
          <w:sz w:val="22"/>
          <w:szCs w:val="22"/>
          <w:shd w:val="clear" w:color="auto" w:fill="FFFFFF"/>
        </w:rPr>
        <w:t xml:space="preserve"> </w:t>
      </w:r>
      <w:r>
        <w:rPr>
          <w:rFonts w:eastAsia="Malgun Gothic"/>
          <w:color w:val="000000" w:themeColor="text1"/>
          <w:sz w:val="22"/>
          <w:szCs w:val="22"/>
          <w:shd w:val="clear" w:color="auto" w:fill="FFFFFF"/>
        </w:rPr>
        <w:t xml:space="preserve">AIF </w:t>
      </w:r>
      <w:r w:rsidRPr="00FB0B19">
        <w:rPr>
          <w:rFonts w:eastAsia="Malgun Gothic"/>
          <w:color w:val="000000" w:themeColor="text1"/>
          <w:sz w:val="22"/>
          <w:szCs w:val="22"/>
          <w:shd w:val="clear" w:color="auto" w:fill="FFFFFF"/>
        </w:rPr>
        <w:t>pathological</w:t>
      </w:r>
      <w:r>
        <w:rPr>
          <w:rFonts w:eastAsia="Malgun Gothic"/>
          <w:color w:val="000000" w:themeColor="text1"/>
          <w:sz w:val="22"/>
          <w:szCs w:val="22"/>
          <w:shd w:val="clear" w:color="auto" w:fill="FFFFFF"/>
        </w:rPr>
        <w:t xml:space="preserve"> scoring. </w:t>
      </w:r>
      <w:r w:rsidRPr="00FB0B19">
        <w:rPr>
          <w:rFonts w:eastAsia="Malgun Gothic"/>
          <w:color w:val="000000" w:themeColor="text1"/>
          <w:sz w:val="22"/>
          <w:szCs w:val="22"/>
          <w:shd w:val="clear" w:color="auto" w:fill="FFFFFF"/>
        </w:rPr>
        <w:t xml:space="preserve"> </w:t>
      </w:r>
      <w:r>
        <w:rPr>
          <w:rFonts w:eastAsia="Malgun Gothic"/>
          <w:color w:val="000000" w:themeColor="text1"/>
          <w:sz w:val="22"/>
          <w:szCs w:val="22"/>
          <w:shd w:val="clear" w:color="auto" w:fill="FFFFFF"/>
        </w:rPr>
        <w:t xml:space="preserve">Following averaging of blinded reviewer scores, the final averaged score for each patient was compiled in an Excel file, recoded and sent to the JHU ARVD Program (Director, Dr. Hugh Calkins) for input of clinical phenotypes by genetic counselors (BM and CT) not familiar with study design.    </w:t>
      </w:r>
    </w:p>
    <w:p w14:paraId="7090634D" w14:textId="77777777" w:rsidR="0053753B" w:rsidRDefault="0053753B" w:rsidP="001B4A24">
      <w:pPr>
        <w:spacing w:line="480" w:lineRule="auto"/>
        <w:ind w:firstLine="720"/>
        <w:jc w:val="both"/>
        <w:rPr>
          <w:sz w:val="22"/>
          <w:szCs w:val="22"/>
        </w:rPr>
      </w:pPr>
      <w:r w:rsidRPr="00BA20DF">
        <w:rPr>
          <w:sz w:val="22"/>
          <w:szCs w:val="22"/>
        </w:rPr>
        <w:t xml:space="preserve">Initial in vitro studies </w:t>
      </w:r>
      <w:r>
        <w:rPr>
          <w:sz w:val="22"/>
          <w:szCs w:val="22"/>
        </w:rPr>
        <w:t xml:space="preserve">in HL-1 cells </w:t>
      </w:r>
      <w:r w:rsidRPr="00BA20DF">
        <w:rPr>
          <w:sz w:val="22"/>
          <w:szCs w:val="22"/>
        </w:rPr>
        <w:t>us</w:t>
      </w:r>
      <w:r>
        <w:rPr>
          <w:sz w:val="22"/>
          <w:szCs w:val="22"/>
        </w:rPr>
        <w:t xml:space="preserve">ed </w:t>
      </w:r>
      <w:r w:rsidRPr="00BA20DF">
        <w:rPr>
          <w:sz w:val="22"/>
          <w:szCs w:val="22"/>
        </w:rPr>
        <w:t>pharmacological</w:t>
      </w:r>
      <w:r>
        <w:rPr>
          <w:sz w:val="22"/>
          <w:szCs w:val="22"/>
        </w:rPr>
        <w:t xml:space="preserve"> agents to </w:t>
      </w:r>
      <w:r w:rsidRPr="00BA20DF">
        <w:rPr>
          <w:sz w:val="22"/>
          <w:szCs w:val="22"/>
        </w:rPr>
        <w:t>determine</w:t>
      </w:r>
      <w:r>
        <w:rPr>
          <w:sz w:val="22"/>
          <w:szCs w:val="22"/>
        </w:rPr>
        <w:t xml:space="preserve"> </w:t>
      </w:r>
      <w:r w:rsidRPr="00BA20DF">
        <w:rPr>
          <w:sz w:val="22"/>
          <w:szCs w:val="22"/>
        </w:rPr>
        <w:t xml:space="preserve">the prerequisites </w:t>
      </w:r>
      <w:r>
        <w:rPr>
          <w:sz w:val="22"/>
          <w:szCs w:val="22"/>
        </w:rPr>
        <w:t xml:space="preserve">needed in ES-CMs </w:t>
      </w:r>
      <w:r w:rsidRPr="00BA20DF">
        <w:rPr>
          <w:sz w:val="22"/>
          <w:szCs w:val="22"/>
        </w:rPr>
        <w:t>for</w:t>
      </w:r>
      <w:r>
        <w:rPr>
          <w:sz w:val="22"/>
          <w:szCs w:val="22"/>
        </w:rPr>
        <w:t xml:space="preserve"> CAPN1-mediated truncation of AIF, </w:t>
      </w:r>
      <w:r w:rsidRPr="00BA20DF">
        <w:rPr>
          <w:sz w:val="22"/>
          <w:szCs w:val="22"/>
        </w:rPr>
        <w:t xml:space="preserve">which </w:t>
      </w:r>
      <w:r>
        <w:rPr>
          <w:sz w:val="22"/>
          <w:szCs w:val="22"/>
        </w:rPr>
        <w:t xml:space="preserve">was </w:t>
      </w:r>
      <w:r w:rsidRPr="00BA20DF">
        <w:rPr>
          <w:sz w:val="22"/>
          <w:szCs w:val="22"/>
        </w:rPr>
        <w:t>depend</w:t>
      </w:r>
      <w:r>
        <w:rPr>
          <w:sz w:val="22"/>
          <w:szCs w:val="22"/>
        </w:rPr>
        <w:t>ent on both ISO and Ca</w:t>
      </w:r>
      <w:r w:rsidRPr="008E12F8">
        <w:rPr>
          <w:sz w:val="22"/>
          <w:szCs w:val="22"/>
          <w:vertAlign w:val="superscript"/>
        </w:rPr>
        <w:t>2+</w:t>
      </w:r>
      <w:r>
        <w:rPr>
          <w:sz w:val="22"/>
          <w:szCs w:val="22"/>
        </w:rPr>
        <w:t xml:space="preserve"> stimulation and time (7 days of treatment). These initial HL-1 experiments additionally determined the most </w:t>
      </w:r>
      <w:r>
        <w:rPr>
          <w:sz w:val="22"/>
          <w:szCs w:val="22"/>
        </w:rPr>
        <w:lastRenderedPageBreak/>
        <w:t xml:space="preserve">appropriate inhibitor for CAPN1, calpeptin, and the PPIA-AIF complex inhibitor, AIF-TAT, in ES-CMs. For all experiments, the number of myocardial samples and lysates, mice and/or cell cultures used, along with the number of replicates, can be found in the </w:t>
      </w:r>
      <w:proofErr w:type="gramStart"/>
      <w:r>
        <w:rPr>
          <w:sz w:val="22"/>
          <w:szCs w:val="22"/>
        </w:rPr>
        <w:t>figures</w:t>
      </w:r>
      <w:proofErr w:type="gramEnd"/>
      <w:r>
        <w:rPr>
          <w:sz w:val="22"/>
          <w:szCs w:val="22"/>
        </w:rPr>
        <w:t xml:space="preserve"> legends. </w:t>
      </w:r>
    </w:p>
    <w:p w14:paraId="6E3E74E2" w14:textId="77777777" w:rsidR="0053753B" w:rsidRPr="008E12F8" w:rsidRDefault="0053753B" w:rsidP="001B4A24">
      <w:pPr>
        <w:spacing w:line="480" w:lineRule="auto"/>
        <w:ind w:firstLine="720"/>
        <w:jc w:val="both"/>
        <w:rPr>
          <w:sz w:val="22"/>
          <w:szCs w:val="22"/>
        </w:rPr>
      </w:pPr>
    </w:p>
    <w:p w14:paraId="6D17024D" w14:textId="77777777" w:rsidR="0053753B" w:rsidRPr="00AC572F" w:rsidRDefault="0053753B" w:rsidP="001B4A24">
      <w:pPr>
        <w:spacing w:line="480" w:lineRule="auto"/>
        <w:mirrorIndents/>
        <w:jc w:val="both"/>
        <w:rPr>
          <w:rFonts w:eastAsia="Malgun Gothic"/>
          <w:color w:val="000000" w:themeColor="text1"/>
          <w:sz w:val="22"/>
          <w:szCs w:val="22"/>
        </w:rPr>
      </w:pPr>
      <w:r w:rsidRPr="00AC572F">
        <w:rPr>
          <w:rFonts w:eastAsia="Malgun Gothic"/>
          <w:b/>
          <w:color w:val="000000" w:themeColor="text1"/>
          <w:sz w:val="22"/>
          <w:szCs w:val="22"/>
          <w:shd w:val="clear" w:color="auto" w:fill="FFFFFF"/>
        </w:rPr>
        <w:t xml:space="preserve">Swim </w:t>
      </w:r>
      <w:r>
        <w:rPr>
          <w:rFonts w:eastAsia="Malgun Gothic"/>
          <w:b/>
          <w:color w:val="000000" w:themeColor="text1"/>
          <w:sz w:val="22"/>
          <w:szCs w:val="22"/>
          <w:shd w:val="clear" w:color="auto" w:fill="FFFFFF"/>
        </w:rPr>
        <w:t>p</w:t>
      </w:r>
      <w:r w:rsidRPr="00AC572F">
        <w:rPr>
          <w:rFonts w:eastAsia="Malgun Gothic"/>
          <w:b/>
          <w:color w:val="000000" w:themeColor="text1"/>
          <w:sz w:val="22"/>
          <w:szCs w:val="22"/>
          <w:shd w:val="clear" w:color="auto" w:fill="FFFFFF"/>
        </w:rPr>
        <w:t>rotocol</w:t>
      </w:r>
    </w:p>
    <w:p w14:paraId="26C03C16" w14:textId="4330EF7E" w:rsidR="0053753B" w:rsidRPr="00AC572F" w:rsidRDefault="0053753B" w:rsidP="001B4A24">
      <w:pPr>
        <w:spacing w:line="480" w:lineRule="auto"/>
        <w:ind w:firstLine="720"/>
        <w:mirrorIndents/>
        <w:jc w:val="both"/>
        <w:rPr>
          <w:rFonts w:eastAsia="Malgun Gothic"/>
          <w:color w:val="000000" w:themeColor="text1"/>
          <w:sz w:val="22"/>
          <w:szCs w:val="22"/>
          <w:shd w:val="clear" w:color="auto" w:fill="FFFFFF"/>
        </w:rPr>
      </w:pPr>
      <w:r w:rsidRPr="00AC572F">
        <w:rPr>
          <w:rFonts w:eastAsia="Malgun Gothic"/>
          <w:color w:val="000000" w:themeColor="text1"/>
          <w:sz w:val="22"/>
          <w:szCs w:val="22"/>
          <w:shd w:val="clear" w:color="auto" w:fill="FFFFFF"/>
        </w:rPr>
        <w:t xml:space="preserve">All mice followed a previously described endurance swim protocol </w:t>
      </w:r>
      <w:r w:rsidR="009042A5">
        <w:rPr>
          <w:rFonts w:eastAsia="Malgun Gothic"/>
          <w:color w:val="000000" w:themeColor="text1"/>
          <w:sz w:val="22"/>
          <w:szCs w:val="22"/>
          <w:shd w:val="clear" w:color="auto" w:fill="FFFFFF"/>
        </w:rPr>
        <w:t>(8)</w:t>
      </w:r>
      <w:r w:rsidRPr="00AC572F">
        <w:rPr>
          <w:rFonts w:eastAsia="Malgun Gothic"/>
          <w:color w:val="000000" w:themeColor="text1"/>
          <w:sz w:val="22"/>
          <w:szCs w:val="22"/>
          <w:shd w:val="clear" w:color="auto" w:fill="FFFFFF"/>
        </w:rPr>
        <w:t>. In brief, mice underwent two weeks of swim training beginning at 5 weeks of age, where mice swam 10 minutes on Training Day 1 (Monday) then each following day 10-minute increments w</w:t>
      </w:r>
      <w:r>
        <w:rPr>
          <w:rFonts w:eastAsia="Malgun Gothic"/>
          <w:color w:val="000000" w:themeColor="text1"/>
          <w:sz w:val="22"/>
          <w:szCs w:val="22"/>
          <w:shd w:val="clear" w:color="auto" w:fill="FFFFFF"/>
        </w:rPr>
        <w:t>ere</w:t>
      </w:r>
      <w:r w:rsidRPr="00AC572F">
        <w:rPr>
          <w:rFonts w:eastAsia="Malgun Gothic"/>
          <w:color w:val="000000" w:themeColor="text1"/>
          <w:sz w:val="22"/>
          <w:szCs w:val="22"/>
          <w:shd w:val="clear" w:color="auto" w:fill="FFFFFF"/>
        </w:rPr>
        <w:t xml:space="preserve"> added. </w:t>
      </w:r>
      <w:r>
        <w:rPr>
          <w:rFonts w:eastAsia="Malgun Gothic"/>
          <w:color w:val="000000" w:themeColor="text1"/>
          <w:sz w:val="22"/>
          <w:szCs w:val="22"/>
          <w:shd w:val="clear" w:color="auto" w:fill="FFFFFF"/>
        </w:rPr>
        <w:t>By</w:t>
      </w:r>
      <w:r w:rsidRPr="00AC572F">
        <w:rPr>
          <w:rFonts w:eastAsia="Malgun Gothic"/>
          <w:color w:val="000000" w:themeColor="text1"/>
          <w:sz w:val="22"/>
          <w:szCs w:val="22"/>
          <w:shd w:val="clear" w:color="auto" w:fill="FFFFFF"/>
        </w:rPr>
        <w:t xml:space="preserve"> the end of Training Day 10 (second Friday), mice swam 90</w:t>
      </w:r>
      <w:r>
        <w:rPr>
          <w:rFonts w:eastAsia="Malgun Gothic"/>
          <w:color w:val="000000" w:themeColor="text1"/>
          <w:sz w:val="22"/>
          <w:szCs w:val="22"/>
          <w:shd w:val="clear" w:color="auto" w:fill="FFFFFF"/>
        </w:rPr>
        <w:t xml:space="preserve"> </w:t>
      </w:r>
      <w:r w:rsidRPr="00AC572F">
        <w:rPr>
          <w:rFonts w:eastAsia="Malgun Gothic"/>
          <w:color w:val="000000" w:themeColor="text1"/>
          <w:sz w:val="22"/>
          <w:szCs w:val="22"/>
          <w:shd w:val="clear" w:color="auto" w:fill="FFFFFF"/>
        </w:rPr>
        <w:t xml:space="preserve">mins/day, 5 days/week until swim endpoint (16 weeks of age). No mouse swam on Saturday or Sunday. </w:t>
      </w:r>
    </w:p>
    <w:p w14:paraId="37CDD210" w14:textId="77777777" w:rsidR="0053753B" w:rsidRPr="00AC572F" w:rsidRDefault="0053753B" w:rsidP="001B4A24">
      <w:pPr>
        <w:spacing w:line="480" w:lineRule="auto"/>
        <w:mirrorIndents/>
        <w:jc w:val="both"/>
        <w:rPr>
          <w:rFonts w:eastAsia="Malgun Gothic"/>
          <w:b/>
          <w:bCs/>
          <w:color w:val="000000" w:themeColor="text1"/>
          <w:sz w:val="22"/>
          <w:szCs w:val="22"/>
        </w:rPr>
      </w:pPr>
    </w:p>
    <w:p w14:paraId="6E0080E2" w14:textId="77777777" w:rsidR="0053753B" w:rsidRPr="00AC572F" w:rsidRDefault="0053753B" w:rsidP="001B4A24">
      <w:pPr>
        <w:spacing w:line="480" w:lineRule="auto"/>
        <w:mirrorIndents/>
        <w:jc w:val="both"/>
        <w:rPr>
          <w:rFonts w:eastAsia="Malgun Gothic"/>
          <w:color w:val="000000" w:themeColor="text1"/>
          <w:sz w:val="22"/>
          <w:szCs w:val="22"/>
          <w:shd w:val="clear" w:color="auto" w:fill="FFFFFF"/>
        </w:rPr>
      </w:pPr>
      <w:r w:rsidRPr="00AC572F">
        <w:rPr>
          <w:rFonts w:eastAsia="Malgun Gothic"/>
          <w:b/>
          <w:bCs/>
          <w:color w:val="000000" w:themeColor="text1"/>
          <w:sz w:val="22"/>
          <w:szCs w:val="22"/>
        </w:rPr>
        <w:t xml:space="preserve">Cardiac </w:t>
      </w:r>
      <w:r>
        <w:rPr>
          <w:rFonts w:eastAsia="Malgun Gothic"/>
          <w:b/>
          <w:bCs/>
          <w:color w:val="000000" w:themeColor="text1"/>
          <w:sz w:val="22"/>
          <w:szCs w:val="22"/>
        </w:rPr>
        <w:t>f</w:t>
      </w:r>
      <w:r w:rsidRPr="00AC572F">
        <w:rPr>
          <w:rFonts w:eastAsia="Malgun Gothic"/>
          <w:b/>
          <w:bCs/>
          <w:color w:val="000000" w:themeColor="text1"/>
          <w:sz w:val="22"/>
          <w:szCs w:val="22"/>
        </w:rPr>
        <w:t xml:space="preserve">unction </w:t>
      </w:r>
      <w:r>
        <w:rPr>
          <w:rFonts w:eastAsia="Malgun Gothic"/>
          <w:b/>
          <w:bCs/>
          <w:color w:val="000000" w:themeColor="text1"/>
          <w:sz w:val="22"/>
          <w:szCs w:val="22"/>
        </w:rPr>
        <w:t>assessment by e</w:t>
      </w:r>
      <w:r w:rsidRPr="00AC572F">
        <w:rPr>
          <w:rFonts w:eastAsia="Malgun Gothic"/>
          <w:b/>
          <w:bCs/>
          <w:color w:val="000000" w:themeColor="text1"/>
          <w:sz w:val="22"/>
          <w:szCs w:val="22"/>
        </w:rPr>
        <w:t xml:space="preserve">chocardiography and </w:t>
      </w:r>
      <w:r>
        <w:rPr>
          <w:rFonts w:eastAsia="Malgun Gothic"/>
          <w:b/>
          <w:bCs/>
          <w:color w:val="000000" w:themeColor="text1"/>
          <w:sz w:val="22"/>
          <w:szCs w:val="22"/>
        </w:rPr>
        <w:t>e</w:t>
      </w:r>
      <w:r w:rsidRPr="00AC572F">
        <w:rPr>
          <w:rFonts w:eastAsia="Malgun Gothic"/>
          <w:b/>
          <w:bCs/>
          <w:color w:val="000000" w:themeColor="text1"/>
          <w:sz w:val="22"/>
          <w:szCs w:val="22"/>
        </w:rPr>
        <w:t>lectrocardiography</w:t>
      </w:r>
    </w:p>
    <w:p w14:paraId="245D4C79" w14:textId="6AF9B924" w:rsidR="0053753B" w:rsidRDefault="0053753B" w:rsidP="001B4A24">
      <w:pPr>
        <w:spacing w:line="480" w:lineRule="auto"/>
        <w:ind w:firstLine="720"/>
        <w:mirrorIndents/>
        <w:jc w:val="both"/>
        <w:rPr>
          <w:rFonts w:eastAsia="Malgun Gothic"/>
          <w:color w:val="000000" w:themeColor="text1"/>
          <w:sz w:val="22"/>
          <w:szCs w:val="22"/>
        </w:rPr>
      </w:pPr>
      <w:r w:rsidRPr="00AC572F">
        <w:rPr>
          <w:rFonts w:eastAsia="Malgun Gothic"/>
          <w:color w:val="000000" w:themeColor="text1"/>
          <w:sz w:val="22"/>
          <w:szCs w:val="22"/>
        </w:rPr>
        <w:t xml:space="preserve">All exercised and age-matched sedentary mice were assessed for cardiac function </w:t>
      </w:r>
      <w:r>
        <w:rPr>
          <w:rFonts w:eastAsia="Malgun Gothic"/>
          <w:color w:val="000000" w:themeColor="text1"/>
          <w:sz w:val="22"/>
          <w:szCs w:val="22"/>
        </w:rPr>
        <w:t>with</w:t>
      </w:r>
      <w:r w:rsidRPr="00AC572F">
        <w:rPr>
          <w:rFonts w:eastAsia="Malgun Gothic"/>
          <w:color w:val="000000" w:themeColor="text1"/>
          <w:sz w:val="22"/>
          <w:szCs w:val="22"/>
        </w:rPr>
        <w:t xml:space="preserve"> transthoracic echocardiography and electrocardiography (ECG) telemetry, as previously described </w:t>
      </w:r>
      <w:r w:rsidR="009042A5">
        <w:rPr>
          <w:rFonts w:eastAsia="Malgun Gothic"/>
          <w:color w:val="000000" w:themeColor="text1"/>
          <w:sz w:val="22"/>
          <w:szCs w:val="22"/>
        </w:rPr>
        <w:t>(8)</w:t>
      </w:r>
      <w:r w:rsidRPr="00AC572F">
        <w:rPr>
          <w:rFonts w:eastAsia="Malgun Gothic"/>
          <w:color w:val="000000" w:themeColor="text1"/>
          <w:sz w:val="22"/>
          <w:szCs w:val="22"/>
        </w:rPr>
        <w:t xml:space="preserve">. </w:t>
      </w:r>
      <w:r w:rsidRPr="007658A7">
        <w:rPr>
          <w:rFonts w:eastAsia="Malgun Gothic"/>
          <w:iCs/>
          <w:color w:val="000000" w:themeColor="text1"/>
          <w:sz w:val="22"/>
          <w:szCs w:val="22"/>
        </w:rPr>
        <w:t>T</w:t>
      </w:r>
      <w:r w:rsidRPr="007658A7">
        <w:rPr>
          <w:rFonts w:eastAsia="Malgun Gothic"/>
          <w:bCs/>
          <w:iCs/>
          <w:color w:val="000000" w:themeColor="text1"/>
          <w:sz w:val="22"/>
          <w:szCs w:val="22"/>
        </w:rPr>
        <w:t>ransthoracic echocardiography</w:t>
      </w:r>
      <w:r w:rsidRPr="00AC572F">
        <w:rPr>
          <w:rFonts w:eastAsia="Malgun Gothic"/>
          <w:color w:val="000000" w:themeColor="text1"/>
          <w:sz w:val="22"/>
          <w:szCs w:val="22"/>
        </w:rPr>
        <w:t xml:space="preserve"> was assessed in non-sedated mice using a Vevo 2100 </w:t>
      </w:r>
      <w:proofErr w:type="spellStart"/>
      <w:r w:rsidRPr="00AC572F">
        <w:rPr>
          <w:rFonts w:eastAsia="Malgun Gothic"/>
          <w:color w:val="000000" w:themeColor="text1"/>
          <w:sz w:val="22"/>
          <w:szCs w:val="22"/>
        </w:rPr>
        <w:t>Visualsonic</w:t>
      </w:r>
      <w:proofErr w:type="spellEnd"/>
      <w:r w:rsidRPr="00AC572F">
        <w:rPr>
          <w:rFonts w:eastAsia="Malgun Gothic"/>
          <w:color w:val="000000" w:themeColor="text1"/>
          <w:sz w:val="22"/>
          <w:szCs w:val="22"/>
        </w:rPr>
        <w:t xml:space="preserve"> imaging system, and measurements were obtained according to the American Society of Echocardiography</w:t>
      </w:r>
      <w:r>
        <w:rPr>
          <w:rFonts w:eastAsia="Malgun Gothic"/>
          <w:color w:val="000000" w:themeColor="text1"/>
          <w:sz w:val="22"/>
          <w:szCs w:val="22"/>
        </w:rPr>
        <w:t xml:space="preserve"> </w:t>
      </w:r>
      <w:r w:rsidR="009042A5">
        <w:rPr>
          <w:rFonts w:eastAsia="Malgun Gothic"/>
          <w:color w:val="000000" w:themeColor="text1"/>
          <w:sz w:val="22"/>
          <w:szCs w:val="22"/>
        </w:rPr>
        <w:t>(99)</w:t>
      </w:r>
      <w:r w:rsidRPr="00AC572F">
        <w:rPr>
          <w:rFonts w:eastAsia="Malgun Gothic"/>
          <w:color w:val="000000" w:themeColor="text1"/>
          <w:sz w:val="22"/>
          <w:szCs w:val="22"/>
        </w:rPr>
        <w:t>. Parasternal long-axis view</w:t>
      </w:r>
      <w:r>
        <w:rPr>
          <w:rFonts w:eastAsia="Malgun Gothic"/>
          <w:color w:val="000000" w:themeColor="text1"/>
          <w:sz w:val="22"/>
          <w:szCs w:val="22"/>
        </w:rPr>
        <w:t>s</w:t>
      </w:r>
      <w:r w:rsidRPr="00AC572F">
        <w:rPr>
          <w:rFonts w:eastAsia="Malgun Gothic"/>
          <w:color w:val="000000" w:themeColor="text1"/>
          <w:sz w:val="22"/>
          <w:szCs w:val="22"/>
        </w:rPr>
        <w:t xml:space="preserve"> of the LV, at the level of the papillary muscles, were acquired at a sweep speed of 200 mm/sec (M-mode)</w:t>
      </w:r>
      <w:r>
        <w:rPr>
          <w:rFonts w:eastAsia="Malgun Gothic"/>
          <w:color w:val="000000" w:themeColor="text1"/>
          <w:sz w:val="22"/>
          <w:szCs w:val="22"/>
        </w:rPr>
        <w:t xml:space="preserve"> </w:t>
      </w:r>
      <w:r w:rsidR="009042A5">
        <w:rPr>
          <w:rFonts w:eastAsia="Malgun Gothic"/>
          <w:color w:val="000000" w:themeColor="text1"/>
          <w:sz w:val="22"/>
          <w:szCs w:val="22"/>
        </w:rPr>
        <w:t>(8)</w:t>
      </w:r>
      <w:r w:rsidRPr="00AC572F">
        <w:rPr>
          <w:rFonts w:eastAsia="Malgun Gothic"/>
          <w:color w:val="000000" w:themeColor="text1"/>
          <w:sz w:val="22"/>
          <w:szCs w:val="22"/>
        </w:rPr>
        <w:t>. Three to five measurements were acquired from each mouse and averaged.</w:t>
      </w:r>
    </w:p>
    <w:p w14:paraId="2A4B86DD" w14:textId="707E29DB" w:rsidR="0053753B" w:rsidRPr="009C5EE5" w:rsidRDefault="0053753B" w:rsidP="001B4A24">
      <w:pPr>
        <w:tabs>
          <w:tab w:val="left" w:pos="720"/>
        </w:tabs>
        <w:spacing w:line="480" w:lineRule="auto"/>
        <w:mirrorIndents/>
        <w:jc w:val="both"/>
        <w:rPr>
          <w:rFonts w:eastAsia="Malgun Gothic"/>
          <w:color w:val="000000" w:themeColor="text1"/>
          <w:sz w:val="22"/>
          <w:szCs w:val="22"/>
          <w:shd w:val="clear" w:color="auto" w:fill="FFFFFF"/>
        </w:rPr>
      </w:pPr>
      <w:r>
        <w:rPr>
          <w:rFonts w:eastAsia="Malgun Gothic"/>
          <w:iCs/>
          <w:color w:val="000000" w:themeColor="text1"/>
          <w:sz w:val="22"/>
          <w:szCs w:val="22"/>
        </w:rPr>
        <w:tab/>
      </w:r>
      <w:r w:rsidRPr="007658A7">
        <w:rPr>
          <w:rFonts w:eastAsia="Malgun Gothic"/>
          <w:iCs/>
          <w:color w:val="000000" w:themeColor="text1"/>
          <w:sz w:val="22"/>
          <w:szCs w:val="22"/>
        </w:rPr>
        <w:t xml:space="preserve">ECG </w:t>
      </w:r>
      <w:r>
        <w:rPr>
          <w:rFonts w:eastAsia="Malgun Gothic"/>
          <w:iCs/>
          <w:color w:val="000000" w:themeColor="text1"/>
          <w:sz w:val="22"/>
          <w:szCs w:val="22"/>
        </w:rPr>
        <w:t>t</w:t>
      </w:r>
      <w:r w:rsidRPr="007658A7">
        <w:rPr>
          <w:rFonts w:eastAsia="Malgun Gothic"/>
          <w:iCs/>
          <w:color w:val="000000" w:themeColor="text1"/>
          <w:sz w:val="22"/>
          <w:szCs w:val="22"/>
        </w:rPr>
        <w:t>elemetry</w:t>
      </w:r>
      <w:r w:rsidRPr="00AC572F">
        <w:rPr>
          <w:rFonts w:eastAsia="Malgun Gothic"/>
          <w:color w:val="000000" w:themeColor="text1"/>
          <w:sz w:val="22"/>
          <w:szCs w:val="22"/>
        </w:rPr>
        <w:t xml:space="preserve"> was obtained as previously described </w:t>
      </w:r>
      <w:r w:rsidR="009042A5">
        <w:rPr>
          <w:rFonts w:eastAsia="Malgun Gothic"/>
          <w:color w:val="000000" w:themeColor="text1"/>
          <w:sz w:val="22"/>
          <w:szCs w:val="22"/>
        </w:rPr>
        <w:t>(8)</w:t>
      </w:r>
      <w:r w:rsidRPr="00AC572F">
        <w:rPr>
          <w:rFonts w:eastAsia="Malgun Gothic"/>
          <w:color w:val="000000" w:themeColor="text1"/>
          <w:sz w:val="22"/>
          <w:szCs w:val="22"/>
        </w:rPr>
        <w:t>. In brief, mice underwent nose cone anesthesia (2% isoflurane, in 100% O</w:t>
      </w:r>
      <w:r w:rsidRPr="00AC572F">
        <w:rPr>
          <w:rFonts w:eastAsia="Malgun Gothic"/>
          <w:color w:val="000000" w:themeColor="text1"/>
          <w:sz w:val="22"/>
          <w:szCs w:val="22"/>
          <w:vertAlign w:val="subscript"/>
        </w:rPr>
        <w:t>2</w:t>
      </w:r>
      <w:r w:rsidRPr="00AC572F">
        <w:rPr>
          <w:rFonts w:eastAsia="Malgun Gothic"/>
          <w:color w:val="000000" w:themeColor="text1"/>
          <w:sz w:val="22"/>
          <w:szCs w:val="22"/>
        </w:rPr>
        <w:t xml:space="preserve">), and an ECG wireless telemeter (model ETA-F10, DSI </w:t>
      </w:r>
      <w:proofErr w:type="spellStart"/>
      <w:r w:rsidRPr="00AC572F">
        <w:rPr>
          <w:rFonts w:eastAsia="Malgun Gothic"/>
          <w:color w:val="000000" w:themeColor="text1"/>
          <w:sz w:val="22"/>
          <w:szCs w:val="22"/>
        </w:rPr>
        <w:t>PhysioTel</w:t>
      </w:r>
      <w:proofErr w:type="spellEnd"/>
      <w:r w:rsidRPr="00AC572F">
        <w:rPr>
          <w:rFonts w:eastAsia="Malgun Gothic"/>
          <w:color w:val="000000" w:themeColor="text1"/>
          <w:sz w:val="22"/>
          <w:szCs w:val="22"/>
        </w:rPr>
        <w:t>) was implanted (subcutaneous, ventral) and sutured in place (7-0 Ethicon)</w:t>
      </w:r>
      <w:r>
        <w:rPr>
          <w:rFonts w:eastAsia="Malgun Gothic"/>
          <w:color w:val="000000" w:themeColor="text1"/>
          <w:sz w:val="22"/>
          <w:szCs w:val="22"/>
        </w:rPr>
        <w:t>,</w:t>
      </w:r>
      <w:r w:rsidRPr="00AC572F">
        <w:rPr>
          <w:rFonts w:eastAsia="Malgun Gothic"/>
          <w:color w:val="000000" w:themeColor="text1"/>
          <w:sz w:val="22"/>
          <w:szCs w:val="22"/>
        </w:rPr>
        <w:t xml:space="preserve"> following </w:t>
      </w:r>
      <w:r>
        <w:rPr>
          <w:rFonts w:eastAsia="Malgun Gothic"/>
          <w:color w:val="000000" w:themeColor="text1"/>
          <w:sz w:val="22"/>
          <w:szCs w:val="22"/>
        </w:rPr>
        <w:t xml:space="preserve">the </w:t>
      </w:r>
      <w:r w:rsidRPr="00AC572F">
        <w:rPr>
          <w:rFonts w:eastAsia="Malgun Gothic"/>
          <w:color w:val="000000" w:themeColor="text1"/>
          <w:sz w:val="22"/>
          <w:szCs w:val="22"/>
        </w:rPr>
        <w:t xml:space="preserve">manufacture’s protocol (DSI </w:t>
      </w:r>
      <w:proofErr w:type="spellStart"/>
      <w:r w:rsidRPr="00AC572F">
        <w:rPr>
          <w:rFonts w:eastAsia="Malgun Gothic"/>
          <w:color w:val="000000" w:themeColor="text1"/>
          <w:sz w:val="22"/>
          <w:szCs w:val="22"/>
        </w:rPr>
        <w:t>PhysioTel</w:t>
      </w:r>
      <w:proofErr w:type="spellEnd"/>
      <w:r w:rsidRPr="00AC572F">
        <w:rPr>
          <w:rFonts w:eastAsia="Malgun Gothic"/>
          <w:color w:val="000000" w:themeColor="text1"/>
          <w:sz w:val="22"/>
          <w:szCs w:val="22"/>
        </w:rPr>
        <w:t>) to obtain Lead I ECG recordings. All sedentary and exercised mice became fully ambulatory within 2</w:t>
      </w:r>
      <w:r>
        <w:rPr>
          <w:rFonts w:eastAsia="Malgun Gothic"/>
          <w:color w:val="000000" w:themeColor="text1"/>
          <w:sz w:val="22"/>
          <w:szCs w:val="22"/>
        </w:rPr>
        <w:t xml:space="preserve"> – </w:t>
      </w:r>
      <w:r w:rsidRPr="00AC572F">
        <w:rPr>
          <w:rFonts w:eastAsia="Malgun Gothic"/>
          <w:color w:val="000000" w:themeColor="text1"/>
          <w:sz w:val="22"/>
          <w:szCs w:val="22"/>
        </w:rPr>
        <w:t>3</w:t>
      </w:r>
      <w:r>
        <w:rPr>
          <w:rFonts w:eastAsia="Malgun Gothic"/>
          <w:color w:val="000000" w:themeColor="text1"/>
          <w:sz w:val="22"/>
          <w:szCs w:val="22"/>
        </w:rPr>
        <w:t xml:space="preserve"> </w:t>
      </w:r>
      <w:r w:rsidRPr="00AC572F">
        <w:rPr>
          <w:rFonts w:eastAsia="Malgun Gothic"/>
          <w:color w:val="000000" w:themeColor="text1"/>
          <w:sz w:val="22"/>
          <w:szCs w:val="22"/>
        </w:rPr>
        <w:t xml:space="preserve">mins following implantation and were given 3 days for recovery. Following implantation recovery, ECGs were recorded for either 24 hours in sedentary cohorts or for 90 minutes in exercised cohorts during a 90-minute swim as previously described </w:t>
      </w:r>
      <w:r w:rsidR="009042A5">
        <w:rPr>
          <w:rFonts w:eastAsia="Malgun Gothic"/>
          <w:color w:val="000000" w:themeColor="text1"/>
          <w:sz w:val="22"/>
          <w:szCs w:val="22"/>
        </w:rPr>
        <w:t>(8)</w:t>
      </w:r>
      <w:r w:rsidRPr="00AC572F">
        <w:rPr>
          <w:rFonts w:eastAsia="Malgun Gothic"/>
          <w:color w:val="000000" w:themeColor="text1"/>
          <w:sz w:val="22"/>
          <w:szCs w:val="22"/>
        </w:rPr>
        <w:t>. All ECG parameters were analyzed following previously described guidelines</w:t>
      </w:r>
      <w:r>
        <w:rPr>
          <w:rFonts w:eastAsia="Malgun Gothic"/>
          <w:color w:val="000000" w:themeColor="text1"/>
          <w:sz w:val="22"/>
          <w:szCs w:val="22"/>
        </w:rPr>
        <w:t xml:space="preserve"> </w:t>
      </w:r>
      <w:r w:rsidR="009042A5">
        <w:rPr>
          <w:rFonts w:eastAsia="Malgun Gothic"/>
          <w:color w:val="000000" w:themeColor="text1"/>
          <w:sz w:val="22"/>
          <w:szCs w:val="22"/>
        </w:rPr>
        <w:t>(100)</w:t>
      </w:r>
      <w:r w:rsidRPr="00AC572F">
        <w:rPr>
          <w:rFonts w:eastAsia="Malgun Gothic"/>
          <w:color w:val="000000" w:themeColor="text1"/>
          <w:sz w:val="22"/>
          <w:szCs w:val="22"/>
        </w:rPr>
        <w:t xml:space="preserve">, </w:t>
      </w:r>
      <w:r>
        <w:rPr>
          <w:rFonts w:eastAsia="Malgun Gothic"/>
          <w:color w:val="000000" w:themeColor="text1"/>
          <w:sz w:val="22"/>
          <w:szCs w:val="22"/>
        </w:rPr>
        <w:t>using</w:t>
      </w:r>
      <w:r w:rsidRPr="00AC572F">
        <w:rPr>
          <w:rFonts w:eastAsia="Malgun Gothic"/>
          <w:color w:val="000000" w:themeColor="text1"/>
          <w:sz w:val="22"/>
          <w:szCs w:val="22"/>
        </w:rPr>
        <w:t xml:space="preserve"> the </w:t>
      </w:r>
      <w:proofErr w:type="spellStart"/>
      <w:r w:rsidRPr="00AC572F">
        <w:rPr>
          <w:rFonts w:eastAsia="Malgun Gothic"/>
          <w:color w:val="000000" w:themeColor="text1"/>
          <w:sz w:val="22"/>
          <w:szCs w:val="22"/>
        </w:rPr>
        <w:t>LabChart</w:t>
      </w:r>
      <w:proofErr w:type="spellEnd"/>
      <w:r w:rsidRPr="00AC572F">
        <w:rPr>
          <w:rFonts w:eastAsia="Malgun Gothic"/>
          <w:color w:val="000000" w:themeColor="text1"/>
          <w:sz w:val="22"/>
          <w:szCs w:val="22"/>
        </w:rPr>
        <w:t xml:space="preserve"> Pro ECG Analysis Add-on Software</w:t>
      </w:r>
      <w:r>
        <w:rPr>
          <w:rFonts w:eastAsia="Malgun Gothic"/>
          <w:color w:val="000000" w:themeColor="text1"/>
          <w:sz w:val="22"/>
          <w:szCs w:val="22"/>
        </w:rPr>
        <w:t xml:space="preserve"> </w:t>
      </w:r>
      <w:r w:rsidRPr="00AC572F">
        <w:rPr>
          <w:rFonts w:eastAsia="Malgun Gothic"/>
          <w:color w:val="000000" w:themeColor="text1"/>
          <w:sz w:val="22"/>
          <w:szCs w:val="22"/>
        </w:rPr>
        <w:lastRenderedPageBreak/>
        <w:t>(</w:t>
      </w:r>
      <w:proofErr w:type="spellStart"/>
      <w:r w:rsidRPr="00AC572F">
        <w:rPr>
          <w:rFonts w:eastAsia="Malgun Gothic"/>
          <w:color w:val="000000" w:themeColor="text1"/>
          <w:sz w:val="22"/>
          <w:szCs w:val="22"/>
        </w:rPr>
        <w:t>LabChart</w:t>
      </w:r>
      <w:proofErr w:type="spellEnd"/>
      <w:r w:rsidRPr="00AC572F">
        <w:rPr>
          <w:rFonts w:eastAsia="Malgun Gothic"/>
          <w:color w:val="000000" w:themeColor="text1"/>
          <w:sz w:val="22"/>
          <w:szCs w:val="22"/>
        </w:rPr>
        <w:t xml:space="preserve"> Pro 8, MLS360/8, </w:t>
      </w:r>
      <w:proofErr w:type="spellStart"/>
      <w:r w:rsidRPr="00AC572F">
        <w:rPr>
          <w:rFonts w:eastAsia="Malgun Gothic"/>
          <w:color w:val="000000" w:themeColor="text1"/>
          <w:sz w:val="22"/>
          <w:szCs w:val="22"/>
        </w:rPr>
        <w:t>ADIntruments</w:t>
      </w:r>
      <w:proofErr w:type="spellEnd"/>
      <w:r w:rsidRPr="00AC572F">
        <w:rPr>
          <w:rFonts w:eastAsia="Malgun Gothic"/>
          <w:color w:val="000000" w:themeColor="text1"/>
          <w:sz w:val="22"/>
          <w:szCs w:val="22"/>
        </w:rPr>
        <w:t xml:space="preserve">). Following functional data collection (echocardiography and ECG telemetry), </w:t>
      </w:r>
      <w:r w:rsidRPr="00AC572F">
        <w:rPr>
          <w:rFonts w:eastAsia="Malgun Gothic"/>
          <w:color w:val="000000" w:themeColor="text1"/>
          <w:sz w:val="22"/>
          <w:szCs w:val="22"/>
          <w:shd w:val="clear" w:color="auto" w:fill="FFFFFF"/>
        </w:rPr>
        <w:t xml:space="preserve">all exercised mice and sedentary age-matched cohorts (16 weeks of age) were euthanized and hearts </w:t>
      </w:r>
      <w:r>
        <w:rPr>
          <w:rFonts w:eastAsia="Malgun Gothic"/>
          <w:color w:val="000000" w:themeColor="text1"/>
          <w:sz w:val="22"/>
          <w:szCs w:val="22"/>
          <w:shd w:val="clear" w:color="auto" w:fill="FFFFFF"/>
        </w:rPr>
        <w:t xml:space="preserve">were </w:t>
      </w:r>
      <w:r w:rsidRPr="00AC572F">
        <w:rPr>
          <w:rFonts w:eastAsia="Malgun Gothic"/>
          <w:color w:val="000000" w:themeColor="text1"/>
          <w:sz w:val="22"/>
          <w:szCs w:val="22"/>
          <w:shd w:val="clear" w:color="auto" w:fill="FFFFFF"/>
        </w:rPr>
        <w:t xml:space="preserve">excised for </w:t>
      </w:r>
      <w:r w:rsidRPr="00AC572F">
        <w:rPr>
          <w:rFonts w:eastAsia="Malgun Gothic"/>
          <w:color w:val="000000" w:themeColor="text1"/>
          <w:sz w:val="22"/>
          <w:szCs w:val="22"/>
        </w:rPr>
        <w:t xml:space="preserve">the following </w:t>
      </w:r>
      <w:r w:rsidRPr="00AC572F">
        <w:rPr>
          <w:rFonts w:eastAsia="Malgun Gothic"/>
          <w:color w:val="000000" w:themeColor="text1"/>
          <w:sz w:val="22"/>
          <w:szCs w:val="22"/>
          <w:shd w:val="clear" w:color="auto" w:fill="FFFFFF"/>
        </w:rPr>
        <w:t>experimental protocols listed below.</w:t>
      </w:r>
    </w:p>
    <w:p w14:paraId="2E819C03" w14:textId="77777777" w:rsidR="0053753B" w:rsidRPr="00AC572F" w:rsidRDefault="0053753B" w:rsidP="001B4A24">
      <w:pPr>
        <w:spacing w:line="480" w:lineRule="auto"/>
        <w:mirrorIndents/>
        <w:jc w:val="both"/>
        <w:rPr>
          <w:rFonts w:eastAsia="Malgun Gothic"/>
          <w:b/>
          <w:color w:val="000000" w:themeColor="text1"/>
          <w:sz w:val="22"/>
          <w:szCs w:val="22"/>
        </w:rPr>
      </w:pPr>
    </w:p>
    <w:p w14:paraId="3D4ADCC2" w14:textId="77777777" w:rsidR="0053753B" w:rsidRPr="00AC572F" w:rsidRDefault="0053753B" w:rsidP="001B4A24">
      <w:pPr>
        <w:spacing w:line="480" w:lineRule="auto"/>
        <w:mirrorIndents/>
        <w:jc w:val="both"/>
        <w:rPr>
          <w:rFonts w:eastAsia="Malgun Gothic"/>
          <w:b/>
          <w:color w:val="000000" w:themeColor="text1"/>
          <w:sz w:val="22"/>
          <w:szCs w:val="22"/>
        </w:rPr>
      </w:pPr>
      <w:r w:rsidRPr="00AC572F">
        <w:rPr>
          <w:rFonts w:eastAsia="Malgun Gothic"/>
          <w:b/>
          <w:color w:val="000000" w:themeColor="text1"/>
          <w:sz w:val="22"/>
          <w:szCs w:val="22"/>
        </w:rPr>
        <w:t xml:space="preserve">Mouse ES-CM </w:t>
      </w:r>
      <w:r>
        <w:rPr>
          <w:rFonts w:eastAsia="Malgun Gothic"/>
          <w:b/>
          <w:color w:val="000000" w:themeColor="text1"/>
          <w:sz w:val="22"/>
          <w:szCs w:val="22"/>
        </w:rPr>
        <w:t>c</w:t>
      </w:r>
      <w:r w:rsidRPr="00AC572F">
        <w:rPr>
          <w:rFonts w:eastAsia="Malgun Gothic"/>
          <w:b/>
          <w:color w:val="000000" w:themeColor="text1"/>
          <w:sz w:val="22"/>
          <w:szCs w:val="22"/>
        </w:rPr>
        <w:t xml:space="preserve">ell </w:t>
      </w:r>
      <w:r>
        <w:rPr>
          <w:rFonts w:eastAsia="Malgun Gothic"/>
          <w:b/>
          <w:color w:val="000000" w:themeColor="text1"/>
          <w:sz w:val="22"/>
          <w:szCs w:val="22"/>
        </w:rPr>
        <w:t>d</w:t>
      </w:r>
      <w:r w:rsidRPr="00AC572F">
        <w:rPr>
          <w:rFonts w:eastAsia="Malgun Gothic"/>
          <w:b/>
          <w:color w:val="000000" w:themeColor="text1"/>
          <w:sz w:val="22"/>
          <w:szCs w:val="22"/>
        </w:rPr>
        <w:t xml:space="preserve">ifferentiation and </w:t>
      </w:r>
      <w:r>
        <w:rPr>
          <w:rFonts w:eastAsia="Malgun Gothic"/>
          <w:b/>
          <w:color w:val="000000" w:themeColor="text1"/>
          <w:sz w:val="22"/>
          <w:szCs w:val="22"/>
        </w:rPr>
        <w:t>t</w:t>
      </w:r>
      <w:r w:rsidRPr="00AC572F">
        <w:rPr>
          <w:rFonts w:eastAsia="Malgun Gothic"/>
          <w:b/>
          <w:color w:val="000000" w:themeColor="text1"/>
          <w:sz w:val="22"/>
          <w:szCs w:val="22"/>
        </w:rPr>
        <w:t>reatment</w:t>
      </w:r>
    </w:p>
    <w:p w14:paraId="7C03C4C2" w14:textId="11CD4CAA" w:rsidR="0053753B" w:rsidRPr="00AC572F" w:rsidRDefault="0053753B" w:rsidP="001B4A24">
      <w:pPr>
        <w:spacing w:line="480" w:lineRule="auto"/>
        <w:ind w:firstLine="720"/>
        <w:jc w:val="both"/>
        <w:rPr>
          <w:rFonts w:eastAsia="Malgun Gothic"/>
          <w:color w:val="000000" w:themeColor="text1"/>
          <w:sz w:val="22"/>
          <w:szCs w:val="22"/>
        </w:rPr>
      </w:pPr>
      <w:r w:rsidRPr="00AC572F">
        <w:rPr>
          <w:rFonts w:eastAsia="Malgun Gothic"/>
          <w:color w:val="000000" w:themeColor="text1"/>
          <w:sz w:val="22"/>
          <w:szCs w:val="22"/>
        </w:rPr>
        <w:t>Mouse ES</w:t>
      </w:r>
      <w:r>
        <w:rPr>
          <w:rFonts w:eastAsia="Malgun Gothic"/>
          <w:color w:val="000000" w:themeColor="text1"/>
          <w:sz w:val="22"/>
          <w:szCs w:val="22"/>
        </w:rPr>
        <w:t>C</w:t>
      </w:r>
      <w:r w:rsidRPr="00AC572F">
        <w:rPr>
          <w:rFonts w:eastAsia="Malgun Gothic"/>
          <w:color w:val="000000" w:themeColor="text1"/>
          <w:sz w:val="22"/>
          <w:szCs w:val="22"/>
        </w:rPr>
        <w:t xml:space="preserve">s were maintained and differentiated as previously described </w:t>
      </w:r>
      <w:r w:rsidR="009042A5">
        <w:rPr>
          <w:rFonts w:eastAsia="Malgun Gothic"/>
          <w:color w:val="000000" w:themeColor="text1"/>
          <w:sz w:val="22"/>
          <w:szCs w:val="22"/>
        </w:rPr>
        <w:t>(101)</w:t>
      </w:r>
      <w:r w:rsidRPr="00AC572F">
        <w:rPr>
          <w:rFonts w:eastAsia="Malgun Gothic"/>
          <w:color w:val="000000" w:themeColor="text1"/>
          <w:sz w:val="22"/>
          <w:szCs w:val="22"/>
        </w:rPr>
        <w:t>, and the absence of mycoplasma contamination was confirmed prior to experimental studies. Briefly, mouse ES</w:t>
      </w:r>
      <w:r>
        <w:rPr>
          <w:rFonts w:eastAsia="Malgun Gothic"/>
          <w:color w:val="000000" w:themeColor="text1"/>
          <w:sz w:val="22"/>
          <w:szCs w:val="22"/>
        </w:rPr>
        <w:t>C</w:t>
      </w:r>
      <w:r w:rsidRPr="00AC572F">
        <w:rPr>
          <w:rFonts w:eastAsia="Malgun Gothic"/>
          <w:color w:val="000000" w:themeColor="text1"/>
          <w:sz w:val="22"/>
          <w:szCs w:val="22"/>
        </w:rPr>
        <w:t xml:space="preserve">s from both WT and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mice were derived from E3.5 embryos and maintained on gelatin-coated dishes in maintenance medium (Glasgow minimum essential medium supplemented with 10% fetal bovine serum and 3</w:t>
      </w:r>
      <w:r w:rsidRPr="00AC572F">
        <w:rPr>
          <w:rFonts w:eastAsia="Malgun Gothic"/>
          <w:color w:val="000000" w:themeColor="text1"/>
          <w:sz w:val="22"/>
          <w:szCs w:val="22"/>
          <w:shd w:val="clear" w:color="auto" w:fill="FFFFFF"/>
        </w:rPr>
        <w:t xml:space="preserve"> </w:t>
      </w:r>
      <w:proofErr w:type="spellStart"/>
      <w:r w:rsidRPr="00AC572F">
        <w:rPr>
          <w:rFonts w:eastAsia="Malgun Gothic"/>
          <w:color w:val="000000" w:themeColor="text1"/>
          <w:sz w:val="22"/>
          <w:szCs w:val="22"/>
          <w:shd w:val="clear" w:color="auto" w:fill="FFFFFF"/>
        </w:rPr>
        <w:t>μ</w:t>
      </w:r>
      <w:r w:rsidRPr="00AC572F">
        <w:rPr>
          <w:rFonts w:eastAsia="Malgun Gothic"/>
          <w:color w:val="000000" w:themeColor="text1"/>
          <w:sz w:val="22"/>
          <w:szCs w:val="22"/>
        </w:rPr>
        <w:t>M</w:t>
      </w:r>
      <w:proofErr w:type="spellEnd"/>
      <w:r w:rsidRPr="00AC572F">
        <w:rPr>
          <w:rFonts w:eastAsia="Malgun Gothic"/>
          <w:color w:val="000000" w:themeColor="text1"/>
          <w:sz w:val="22"/>
          <w:szCs w:val="22"/>
        </w:rPr>
        <w:t xml:space="preserve"> Chir99021 and 1 </w:t>
      </w:r>
      <w:proofErr w:type="spellStart"/>
      <w:r w:rsidRPr="00AC572F">
        <w:rPr>
          <w:rFonts w:eastAsia="Malgun Gothic"/>
          <w:color w:val="000000" w:themeColor="text1"/>
          <w:sz w:val="22"/>
          <w:szCs w:val="22"/>
          <w:shd w:val="clear" w:color="auto" w:fill="FFFFFF"/>
        </w:rPr>
        <w:t>μ</w:t>
      </w:r>
      <w:r w:rsidRPr="00AC572F">
        <w:rPr>
          <w:rFonts w:eastAsia="Malgun Gothic"/>
          <w:color w:val="000000" w:themeColor="text1"/>
          <w:sz w:val="22"/>
          <w:szCs w:val="22"/>
        </w:rPr>
        <w:t>M</w:t>
      </w:r>
      <w:proofErr w:type="spellEnd"/>
      <w:r w:rsidRPr="00AC572F">
        <w:rPr>
          <w:rFonts w:eastAsia="Malgun Gothic"/>
          <w:color w:val="000000" w:themeColor="text1"/>
          <w:sz w:val="22"/>
          <w:szCs w:val="22"/>
        </w:rPr>
        <w:t xml:space="preserve"> PD98059 or 1000 U/ml ESGRO; Millipore), </w:t>
      </w:r>
      <w:proofErr w:type="spellStart"/>
      <w:r w:rsidRPr="00AC572F">
        <w:rPr>
          <w:rFonts w:eastAsia="Malgun Gothic"/>
          <w:color w:val="000000" w:themeColor="text1"/>
          <w:sz w:val="22"/>
          <w:szCs w:val="22"/>
        </w:rPr>
        <w:t>Glutamax</w:t>
      </w:r>
      <w:proofErr w:type="spellEnd"/>
      <w:r w:rsidRPr="00AC572F">
        <w:rPr>
          <w:rFonts w:eastAsia="Malgun Gothic"/>
          <w:color w:val="000000" w:themeColor="text1"/>
          <w:sz w:val="22"/>
          <w:szCs w:val="22"/>
        </w:rPr>
        <w:t>, sodium pyruvate, and MEM non-essential amino acids (Thermo Fisher Scientific). For CM differentiation, ES</w:t>
      </w:r>
      <w:r>
        <w:rPr>
          <w:rFonts w:eastAsia="Malgun Gothic"/>
          <w:color w:val="000000" w:themeColor="text1"/>
          <w:sz w:val="22"/>
          <w:szCs w:val="22"/>
        </w:rPr>
        <w:t>C</w:t>
      </w:r>
      <w:r w:rsidRPr="00AC572F">
        <w:rPr>
          <w:rFonts w:eastAsia="Malgun Gothic"/>
          <w:color w:val="000000" w:themeColor="text1"/>
          <w:sz w:val="22"/>
          <w:szCs w:val="22"/>
        </w:rPr>
        <w:t>s were plated in IMDM/Ham’s F12 (</w:t>
      </w:r>
      <w:proofErr w:type="spellStart"/>
      <w:r w:rsidRPr="00AC572F">
        <w:rPr>
          <w:rFonts w:eastAsia="Malgun Gothic"/>
          <w:color w:val="000000" w:themeColor="text1"/>
          <w:sz w:val="22"/>
          <w:szCs w:val="22"/>
        </w:rPr>
        <w:t>Cellgro</w:t>
      </w:r>
      <w:proofErr w:type="spellEnd"/>
      <w:r w:rsidRPr="00AC572F">
        <w:rPr>
          <w:rFonts w:eastAsia="Malgun Gothic"/>
          <w:color w:val="000000" w:themeColor="text1"/>
          <w:sz w:val="22"/>
          <w:szCs w:val="22"/>
        </w:rPr>
        <w:t xml:space="preserve">, at 3:1) supplemented with N2, B27, penicillin/streptomycin, 2 mM </w:t>
      </w:r>
      <w:proofErr w:type="spellStart"/>
      <w:r w:rsidRPr="00AC572F">
        <w:rPr>
          <w:rFonts w:eastAsia="Malgun Gothic"/>
          <w:color w:val="000000" w:themeColor="text1"/>
          <w:sz w:val="22"/>
          <w:szCs w:val="22"/>
        </w:rPr>
        <w:t>GlutaMAX</w:t>
      </w:r>
      <w:proofErr w:type="spellEnd"/>
      <w:r w:rsidRPr="00AC572F">
        <w:rPr>
          <w:rFonts w:eastAsia="Malgun Gothic"/>
          <w:color w:val="000000" w:themeColor="text1"/>
          <w:sz w:val="22"/>
          <w:szCs w:val="22"/>
        </w:rPr>
        <w:t xml:space="preserve">, 0.05% </w:t>
      </w:r>
      <w:r>
        <w:rPr>
          <w:rFonts w:eastAsia="Malgun Gothic"/>
          <w:color w:val="000000" w:themeColor="text1"/>
          <w:sz w:val="22"/>
          <w:szCs w:val="22"/>
        </w:rPr>
        <w:t>bovine serum albumin (</w:t>
      </w:r>
      <w:r w:rsidRPr="00AC572F">
        <w:rPr>
          <w:rFonts w:eastAsia="Malgun Gothic"/>
          <w:color w:val="000000" w:themeColor="text1"/>
          <w:sz w:val="22"/>
          <w:szCs w:val="22"/>
        </w:rPr>
        <w:t>BSA</w:t>
      </w:r>
      <w:r>
        <w:rPr>
          <w:rFonts w:eastAsia="Malgun Gothic"/>
          <w:color w:val="000000" w:themeColor="text1"/>
          <w:sz w:val="22"/>
          <w:szCs w:val="22"/>
        </w:rPr>
        <w:t>)</w:t>
      </w:r>
      <w:r w:rsidRPr="00AC572F">
        <w:rPr>
          <w:rFonts w:eastAsia="Malgun Gothic"/>
          <w:color w:val="000000" w:themeColor="text1"/>
          <w:sz w:val="22"/>
          <w:szCs w:val="22"/>
        </w:rPr>
        <w:t xml:space="preserve">, 5 ng/ml L-ascorbic acid (Sigma-Aldrich), and α-monothioglycerol (MTG; Sigma-Aldrich) at a final density of 100,000 cells/ml to allow spheroid formation. After 48 hours, embryoid bodies were collected and transferred to ultra-low attachment plastic surface and induced for 40 hours with Activin A and Bmp4 (R&amp;D Systems). Cells were then dissociated and plated as monolayers for 48 hours in the presence of 10 </w:t>
      </w:r>
      <w:proofErr w:type="spellStart"/>
      <w:r w:rsidRPr="00AC572F">
        <w:rPr>
          <w:rFonts w:eastAsia="Malgun Gothic"/>
          <w:color w:val="000000" w:themeColor="text1"/>
          <w:sz w:val="22"/>
          <w:szCs w:val="22"/>
          <w:shd w:val="clear" w:color="auto" w:fill="FFFFFF"/>
        </w:rPr>
        <w:t>μ</w:t>
      </w:r>
      <w:r w:rsidRPr="00AC572F">
        <w:rPr>
          <w:rFonts w:eastAsia="Malgun Gothic"/>
          <w:color w:val="000000" w:themeColor="text1"/>
          <w:sz w:val="22"/>
          <w:szCs w:val="22"/>
        </w:rPr>
        <w:t>M</w:t>
      </w:r>
      <w:proofErr w:type="spellEnd"/>
      <w:r w:rsidRPr="00AC572F">
        <w:rPr>
          <w:rFonts w:eastAsia="Malgun Gothic"/>
          <w:color w:val="000000" w:themeColor="text1"/>
          <w:sz w:val="22"/>
          <w:szCs w:val="22"/>
        </w:rPr>
        <w:t xml:space="preserve"> XAV to allow </w:t>
      </w:r>
      <w:r>
        <w:rPr>
          <w:rFonts w:eastAsia="Malgun Gothic"/>
          <w:color w:val="000000" w:themeColor="text1"/>
          <w:sz w:val="22"/>
          <w:szCs w:val="22"/>
        </w:rPr>
        <w:t>CM</w:t>
      </w:r>
      <w:r w:rsidRPr="00AC572F">
        <w:rPr>
          <w:rFonts w:eastAsia="Malgun Gothic"/>
          <w:color w:val="000000" w:themeColor="text1"/>
          <w:sz w:val="22"/>
          <w:szCs w:val="22"/>
        </w:rPr>
        <w:t xml:space="preserve"> differentiation. The resulting ES-CMs were cultured 45 days before experimental procedures were performed. </w:t>
      </w:r>
    </w:p>
    <w:p w14:paraId="37A02EDA" w14:textId="77777777" w:rsidR="0053753B" w:rsidRPr="00AC572F" w:rsidRDefault="0053753B" w:rsidP="001B4A24">
      <w:pPr>
        <w:spacing w:line="480" w:lineRule="auto"/>
        <w:ind w:firstLine="720"/>
        <w:jc w:val="both"/>
        <w:rPr>
          <w:rFonts w:eastAsia="Malgun Gothic"/>
          <w:bCs/>
          <w:color w:val="000000" w:themeColor="text1"/>
          <w:sz w:val="22"/>
          <w:szCs w:val="22"/>
        </w:rPr>
      </w:pPr>
      <w:r w:rsidRPr="00AC572F">
        <w:rPr>
          <w:rFonts w:eastAsia="Malgun Gothic"/>
          <w:color w:val="000000" w:themeColor="text1"/>
          <w:sz w:val="22"/>
          <w:szCs w:val="22"/>
        </w:rPr>
        <w:t xml:space="preserve">Four ES-CM experimental protocols were performed. </w:t>
      </w:r>
      <w:r w:rsidRPr="007658A7">
        <w:rPr>
          <w:rFonts w:eastAsia="Malgun Gothic"/>
          <w:bCs/>
          <w:color w:val="000000" w:themeColor="text1"/>
          <w:sz w:val="22"/>
          <w:szCs w:val="22"/>
        </w:rPr>
        <w:t>(</w:t>
      </w:r>
      <w:proofErr w:type="spellStart"/>
      <w:r w:rsidRPr="007658A7">
        <w:rPr>
          <w:rFonts w:eastAsia="Malgun Gothic"/>
          <w:bCs/>
          <w:color w:val="000000" w:themeColor="text1"/>
          <w:sz w:val="22"/>
          <w:szCs w:val="22"/>
        </w:rPr>
        <w:t>i</w:t>
      </w:r>
      <w:proofErr w:type="spellEnd"/>
      <w:r w:rsidRPr="007658A7">
        <w:rPr>
          <w:rFonts w:eastAsia="Malgun Gothic"/>
          <w:bCs/>
          <w:color w:val="000000" w:themeColor="text1"/>
          <w:sz w:val="22"/>
          <w:szCs w:val="22"/>
        </w:rPr>
        <w:t>)</w:t>
      </w:r>
      <w:r w:rsidRPr="00AC572F">
        <w:rPr>
          <w:rFonts w:eastAsia="Malgun Gothic"/>
          <w:color w:val="000000" w:themeColor="text1"/>
          <w:sz w:val="22"/>
          <w:szCs w:val="22"/>
        </w:rPr>
        <w:t xml:space="preserve"> </w:t>
      </w:r>
      <w:r>
        <w:rPr>
          <w:rFonts w:eastAsia="Malgun Gothic"/>
          <w:color w:val="000000" w:themeColor="text1"/>
          <w:sz w:val="22"/>
          <w:szCs w:val="22"/>
        </w:rPr>
        <w:t>For a</w:t>
      </w:r>
      <w:r w:rsidRPr="007658A7">
        <w:rPr>
          <w:rFonts w:eastAsia="Malgun Gothic"/>
          <w:iCs/>
          <w:color w:val="000000" w:themeColor="text1"/>
          <w:sz w:val="22"/>
          <w:szCs w:val="22"/>
        </w:rPr>
        <w:t>cute (1 day) v</w:t>
      </w:r>
      <w:r>
        <w:rPr>
          <w:rFonts w:eastAsia="Malgun Gothic"/>
          <w:iCs/>
          <w:color w:val="000000" w:themeColor="text1"/>
          <w:sz w:val="22"/>
          <w:szCs w:val="22"/>
        </w:rPr>
        <w:t>er</w:t>
      </w:r>
      <w:r w:rsidRPr="007658A7">
        <w:rPr>
          <w:rFonts w:eastAsia="Malgun Gothic"/>
          <w:iCs/>
          <w:color w:val="000000" w:themeColor="text1"/>
          <w:sz w:val="22"/>
          <w:szCs w:val="22"/>
        </w:rPr>
        <w:t>s</w:t>
      </w:r>
      <w:r>
        <w:rPr>
          <w:rFonts w:eastAsia="Malgun Gothic"/>
          <w:iCs/>
          <w:color w:val="000000" w:themeColor="text1"/>
          <w:sz w:val="22"/>
          <w:szCs w:val="22"/>
        </w:rPr>
        <w:t>us</w:t>
      </w:r>
      <w:r w:rsidRPr="007658A7">
        <w:rPr>
          <w:rFonts w:eastAsia="Malgun Gothic"/>
          <w:iCs/>
          <w:color w:val="000000" w:themeColor="text1"/>
          <w:sz w:val="22"/>
          <w:szCs w:val="22"/>
        </w:rPr>
        <w:t xml:space="preserve"> </w:t>
      </w:r>
      <w:r>
        <w:rPr>
          <w:rFonts w:eastAsia="Malgun Gothic"/>
          <w:iCs/>
          <w:color w:val="000000" w:themeColor="text1"/>
          <w:sz w:val="22"/>
          <w:szCs w:val="22"/>
        </w:rPr>
        <w:t>c</w:t>
      </w:r>
      <w:r w:rsidRPr="007658A7">
        <w:rPr>
          <w:rFonts w:eastAsia="Malgun Gothic"/>
          <w:iCs/>
          <w:color w:val="000000" w:themeColor="text1"/>
          <w:sz w:val="22"/>
          <w:szCs w:val="22"/>
        </w:rPr>
        <w:t xml:space="preserve">hronic (7 days) β-adrenergic and </w:t>
      </w:r>
      <w:r>
        <w:rPr>
          <w:rFonts w:eastAsia="Malgun Gothic"/>
          <w:iCs/>
          <w:color w:val="000000" w:themeColor="text1"/>
          <w:sz w:val="22"/>
          <w:szCs w:val="22"/>
        </w:rPr>
        <w:t>c</w:t>
      </w:r>
      <w:r w:rsidRPr="007658A7">
        <w:rPr>
          <w:rFonts w:eastAsia="Malgun Gothic"/>
          <w:iCs/>
          <w:color w:val="000000" w:themeColor="text1"/>
          <w:sz w:val="22"/>
          <w:szCs w:val="22"/>
        </w:rPr>
        <w:t xml:space="preserve">alcium </w:t>
      </w:r>
      <w:r>
        <w:rPr>
          <w:rFonts w:eastAsia="Malgun Gothic"/>
          <w:iCs/>
          <w:color w:val="000000" w:themeColor="text1"/>
          <w:sz w:val="22"/>
          <w:szCs w:val="22"/>
        </w:rPr>
        <w:t>o</w:t>
      </w:r>
      <w:r w:rsidRPr="007658A7">
        <w:rPr>
          <w:rFonts w:eastAsia="Malgun Gothic"/>
          <w:iCs/>
          <w:color w:val="000000" w:themeColor="text1"/>
          <w:sz w:val="22"/>
          <w:szCs w:val="22"/>
        </w:rPr>
        <w:t xml:space="preserve">verload </w:t>
      </w:r>
      <w:r>
        <w:rPr>
          <w:rFonts w:eastAsia="Malgun Gothic"/>
          <w:iCs/>
          <w:color w:val="000000" w:themeColor="text1"/>
          <w:sz w:val="22"/>
          <w:szCs w:val="22"/>
        </w:rPr>
        <w:t>e</w:t>
      </w:r>
      <w:r w:rsidRPr="007658A7">
        <w:rPr>
          <w:rFonts w:eastAsia="Malgun Gothic"/>
          <w:iCs/>
          <w:color w:val="000000" w:themeColor="text1"/>
          <w:sz w:val="22"/>
          <w:szCs w:val="22"/>
        </w:rPr>
        <w:t>xperiments</w:t>
      </w:r>
      <w:r>
        <w:rPr>
          <w:rFonts w:eastAsia="Malgun Gothic"/>
          <w:iCs/>
          <w:color w:val="000000" w:themeColor="text1"/>
          <w:sz w:val="22"/>
          <w:szCs w:val="22"/>
        </w:rPr>
        <w:t xml:space="preserve">, </w:t>
      </w:r>
      <w:r w:rsidRPr="00AC572F">
        <w:rPr>
          <w:rFonts w:eastAsia="Malgun Gothic"/>
          <w:color w:val="000000" w:themeColor="text1"/>
          <w:sz w:val="22"/>
          <w:szCs w:val="22"/>
        </w:rPr>
        <w:t xml:space="preserve">WT and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ES-CMs were treated for 1 or 7 days with media partially (50%) changed every day containing either (a) control media; (b) media containing 50</w:t>
      </w:r>
      <w:r>
        <w:rPr>
          <w:rFonts w:eastAsia="Malgun Gothic"/>
          <w:color w:val="000000" w:themeColor="text1"/>
          <w:sz w:val="22"/>
          <w:szCs w:val="22"/>
        </w:rPr>
        <w:t xml:space="preserve"> </w:t>
      </w:r>
      <w:proofErr w:type="spellStart"/>
      <w:r w:rsidRPr="00AC572F">
        <w:rPr>
          <w:rFonts w:eastAsia="Malgun Gothic"/>
          <w:color w:val="000000" w:themeColor="text1"/>
          <w:sz w:val="22"/>
          <w:szCs w:val="22"/>
        </w:rPr>
        <w:t>μM</w:t>
      </w:r>
      <w:proofErr w:type="spellEnd"/>
      <w:r w:rsidRPr="00AC572F">
        <w:rPr>
          <w:rFonts w:eastAsia="Malgun Gothic"/>
          <w:color w:val="000000" w:themeColor="text1"/>
          <w:sz w:val="22"/>
          <w:szCs w:val="22"/>
        </w:rPr>
        <w:t xml:space="preserve"> ISO alone; or (c) media containing 50</w:t>
      </w:r>
      <w:r>
        <w:rPr>
          <w:rFonts w:eastAsia="Malgun Gothic"/>
          <w:color w:val="000000" w:themeColor="text1"/>
          <w:sz w:val="22"/>
          <w:szCs w:val="22"/>
        </w:rPr>
        <w:t xml:space="preserve"> </w:t>
      </w:r>
      <w:proofErr w:type="spellStart"/>
      <w:r w:rsidRPr="00AC572F">
        <w:rPr>
          <w:rFonts w:eastAsia="Malgun Gothic"/>
          <w:color w:val="000000" w:themeColor="text1"/>
          <w:sz w:val="22"/>
          <w:szCs w:val="22"/>
        </w:rPr>
        <w:t>μM</w:t>
      </w:r>
      <w:proofErr w:type="spellEnd"/>
      <w:r w:rsidRPr="00AC572F">
        <w:rPr>
          <w:rFonts w:eastAsia="Malgun Gothic"/>
          <w:color w:val="000000" w:themeColor="text1"/>
          <w:sz w:val="22"/>
          <w:szCs w:val="22"/>
        </w:rPr>
        <w:t xml:space="preserve"> ISO and 1</w:t>
      </w:r>
      <w:r>
        <w:rPr>
          <w:rFonts w:eastAsia="Malgun Gothic"/>
          <w:color w:val="000000" w:themeColor="text1"/>
          <w:sz w:val="22"/>
          <w:szCs w:val="22"/>
        </w:rPr>
        <w:t xml:space="preserve"> </w:t>
      </w:r>
      <w:r w:rsidRPr="00AC572F">
        <w:rPr>
          <w:rFonts w:eastAsia="Malgun Gothic"/>
          <w:color w:val="000000" w:themeColor="text1"/>
          <w:sz w:val="22"/>
          <w:szCs w:val="22"/>
        </w:rPr>
        <w:t>µM Ca</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xml:space="preserve">. </w:t>
      </w:r>
      <w:r>
        <w:rPr>
          <w:rFonts w:eastAsia="Malgun Gothic"/>
          <w:color w:val="000000" w:themeColor="text1"/>
          <w:sz w:val="22"/>
          <w:szCs w:val="22"/>
        </w:rPr>
        <w:t>(ii)</w:t>
      </w:r>
      <w:r w:rsidRPr="00AC572F">
        <w:rPr>
          <w:rFonts w:eastAsia="Malgun Gothic"/>
          <w:color w:val="000000" w:themeColor="text1"/>
          <w:sz w:val="22"/>
          <w:szCs w:val="22"/>
        </w:rPr>
        <w:t xml:space="preserve"> </w:t>
      </w:r>
      <w:r>
        <w:rPr>
          <w:rFonts w:eastAsia="Malgun Gothic"/>
          <w:color w:val="000000" w:themeColor="text1"/>
          <w:sz w:val="22"/>
          <w:szCs w:val="22"/>
        </w:rPr>
        <w:t>For c</w:t>
      </w:r>
      <w:r w:rsidRPr="007658A7">
        <w:rPr>
          <w:rFonts w:eastAsia="Malgun Gothic"/>
          <w:iCs/>
          <w:color w:val="000000" w:themeColor="text1"/>
          <w:sz w:val="22"/>
          <w:szCs w:val="22"/>
        </w:rPr>
        <w:t>hronic</w:t>
      </w:r>
      <w:r w:rsidRPr="00DE543D">
        <w:rPr>
          <w:rFonts w:eastAsia="Malgun Gothic"/>
          <w:iCs/>
          <w:color w:val="000000" w:themeColor="text1"/>
          <w:sz w:val="22"/>
          <w:szCs w:val="22"/>
        </w:rPr>
        <w:t xml:space="preserve"> </w:t>
      </w:r>
      <w:r w:rsidRPr="007658A7">
        <w:rPr>
          <w:rFonts w:eastAsia="Malgun Gothic"/>
          <w:iCs/>
          <w:color w:val="000000" w:themeColor="text1"/>
          <w:sz w:val="22"/>
          <w:szCs w:val="22"/>
        </w:rPr>
        <w:t xml:space="preserve">CAPN1 </w:t>
      </w:r>
      <w:r>
        <w:rPr>
          <w:rFonts w:eastAsia="Malgun Gothic"/>
          <w:iCs/>
          <w:color w:val="000000" w:themeColor="text1"/>
          <w:sz w:val="22"/>
          <w:szCs w:val="22"/>
        </w:rPr>
        <w:t>i</w:t>
      </w:r>
      <w:r w:rsidRPr="007658A7">
        <w:rPr>
          <w:rFonts w:eastAsia="Malgun Gothic"/>
          <w:iCs/>
          <w:color w:val="000000" w:themeColor="text1"/>
          <w:sz w:val="22"/>
          <w:szCs w:val="22"/>
        </w:rPr>
        <w:t xml:space="preserve">nhibition </w:t>
      </w:r>
      <w:r>
        <w:rPr>
          <w:rFonts w:eastAsia="Malgun Gothic"/>
          <w:iCs/>
          <w:color w:val="000000" w:themeColor="text1"/>
          <w:sz w:val="22"/>
          <w:szCs w:val="22"/>
        </w:rPr>
        <w:t>e</w:t>
      </w:r>
      <w:r w:rsidRPr="007658A7">
        <w:rPr>
          <w:rFonts w:eastAsia="Malgun Gothic"/>
          <w:iCs/>
          <w:color w:val="000000" w:themeColor="text1"/>
          <w:sz w:val="22"/>
          <w:szCs w:val="22"/>
        </w:rPr>
        <w:t>xperiments</w:t>
      </w:r>
      <w:r>
        <w:rPr>
          <w:rFonts w:eastAsia="Malgun Gothic"/>
          <w:iCs/>
          <w:color w:val="000000" w:themeColor="text1"/>
          <w:sz w:val="22"/>
          <w:szCs w:val="22"/>
        </w:rPr>
        <w:t>,</w:t>
      </w:r>
      <w:r w:rsidRPr="00AC572F">
        <w:rPr>
          <w:rFonts w:eastAsia="Malgun Gothic"/>
          <w:color w:val="000000" w:themeColor="text1"/>
          <w:sz w:val="22"/>
          <w:szCs w:val="22"/>
        </w:rPr>
        <w:t xml:space="preserve"> WT and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 xml:space="preserve">ES-CM were incubated </w:t>
      </w:r>
      <w:r>
        <w:rPr>
          <w:rFonts w:eastAsia="Malgun Gothic"/>
          <w:color w:val="000000" w:themeColor="text1"/>
          <w:sz w:val="22"/>
          <w:szCs w:val="22"/>
        </w:rPr>
        <w:t xml:space="preserve">in medium </w:t>
      </w:r>
      <w:r w:rsidRPr="00AC572F">
        <w:rPr>
          <w:rFonts w:eastAsia="Malgun Gothic"/>
          <w:color w:val="000000" w:themeColor="text1"/>
          <w:sz w:val="22"/>
          <w:szCs w:val="22"/>
        </w:rPr>
        <w:t>with 30</w:t>
      </w:r>
      <w:r>
        <w:rPr>
          <w:rFonts w:eastAsia="Malgun Gothic"/>
          <w:color w:val="000000" w:themeColor="text1"/>
          <w:sz w:val="22"/>
          <w:szCs w:val="22"/>
        </w:rPr>
        <w:t xml:space="preserve"> </w:t>
      </w:r>
      <w:r w:rsidRPr="00AC572F">
        <w:rPr>
          <w:rFonts w:eastAsia="Malgun Gothic"/>
          <w:color w:val="000000" w:themeColor="text1"/>
          <w:sz w:val="22"/>
          <w:szCs w:val="22"/>
        </w:rPr>
        <w:t xml:space="preserve">µM calpeptin (CAPN1 inhibitor, </w:t>
      </w:r>
      <w:r w:rsidRPr="00AC572F">
        <w:rPr>
          <w:rFonts w:eastAsia="Malgun Gothic"/>
          <w:bCs/>
          <w:color w:val="000000" w:themeColor="text1"/>
          <w:sz w:val="22"/>
          <w:szCs w:val="22"/>
          <w:shd w:val="clear" w:color="auto" w:fill="FFFFFF"/>
        </w:rPr>
        <w:t>Cat. No. 0448</w:t>
      </w:r>
      <w:r w:rsidRPr="00AC572F">
        <w:rPr>
          <w:rFonts w:eastAsia="Malgun Gothic"/>
          <w:color w:val="000000" w:themeColor="text1"/>
          <w:sz w:val="22"/>
          <w:szCs w:val="22"/>
        </w:rPr>
        <w:t xml:space="preserve">, </w:t>
      </w:r>
      <w:proofErr w:type="spellStart"/>
      <w:r w:rsidRPr="00AC572F">
        <w:rPr>
          <w:rFonts w:eastAsia="Malgun Gothic"/>
          <w:color w:val="000000" w:themeColor="text1"/>
          <w:sz w:val="22"/>
          <w:szCs w:val="22"/>
        </w:rPr>
        <w:t>Tocris</w:t>
      </w:r>
      <w:proofErr w:type="spellEnd"/>
      <w:r w:rsidRPr="00AC572F">
        <w:rPr>
          <w:rFonts w:eastAsia="Malgun Gothic"/>
          <w:color w:val="000000" w:themeColor="text1"/>
          <w:sz w:val="22"/>
          <w:szCs w:val="22"/>
        </w:rPr>
        <w:t xml:space="preserve">) for </w:t>
      </w:r>
      <w:r w:rsidRPr="00AC572F">
        <w:rPr>
          <w:rFonts w:eastAsia="Malgun Gothic"/>
          <w:color w:val="000000" w:themeColor="text1"/>
          <w:sz w:val="22"/>
          <w:szCs w:val="22"/>
          <w:shd w:val="clear" w:color="auto" w:fill="FFFFFF"/>
        </w:rPr>
        <w:t xml:space="preserve">2 hours </w:t>
      </w:r>
      <w:r w:rsidRPr="00AC572F">
        <w:rPr>
          <w:rFonts w:eastAsia="Malgun Gothic"/>
          <w:color w:val="000000" w:themeColor="text1"/>
          <w:sz w:val="22"/>
          <w:szCs w:val="22"/>
        </w:rPr>
        <w:t>prior to the addition of 50</w:t>
      </w:r>
      <w:r>
        <w:rPr>
          <w:rFonts w:eastAsia="Malgun Gothic"/>
          <w:color w:val="000000" w:themeColor="text1"/>
          <w:sz w:val="22"/>
          <w:szCs w:val="22"/>
        </w:rPr>
        <w:t xml:space="preserve"> </w:t>
      </w:r>
      <w:proofErr w:type="spellStart"/>
      <w:r w:rsidRPr="00AC572F">
        <w:rPr>
          <w:rFonts w:eastAsia="Malgun Gothic"/>
          <w:color w:val="000000" w:themeColor="text1"/>
          <w:sz w:val="22"/>
          <w:szCs w:val="22"/>
        </w:rPr>
        <w:t>μM</w:t>
      </w:r>
      <w:proofErr w:type="spellEnd"/>
      <w:r w:rsidRPr="00AC572F">
        <w:rPr>
          <w:rFonts w:eastAsia="Malgun Gothic"/>
          <w:color w:val="000000" w:themeColor="text1"/>
          <w:sz w:val="22"/>
          <w:szCs w:val="22"/>
        </w:rPr>
        <w:t xml:space="preserve"> ISO/1</w:t>
      </w:r>
      <w:r>
        <w:rPr>
          <w:rFonts w:eastAsia="Malgun Gothic"/>
          <w:color w:val="000000" w:themeColor="text1"/>
          <w:sz w:val="22"/>
          <w:szCs w:val="22"/>
        </w:rPr>
        <w:t xml:space="preserve"> </w:t>
      </w:r>
      <w:r w:rsidRPr="00AC572F">
        <w:rPr>
          <w:rFonts w:eastAsia="Malgun Gothic"/>
          <w:color w:val="000000" w:themeColor="text1"/>
          <w:sz w:val="22"/>
          <w:szCs w:val="22"/>
        </w:rPr>
        <w:t>µM Ca</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xml:space="preserve"> on day 1 and each consecutive day for 7 days; </w:t>
      </w:r>
      <w:r>
        <w:rPr>
          <w:rFonts w:eastAsia="Malgun Gothic"/>
          <w:color w:val="000000" w:themeColor="text1"/>
          <w:sz w:val="22"/>
          <w:szCs w:val="22"/>
        </w:rPr>
        <w:t>and</w:t>
      </w:r>
      <w:r w:rsidRPr="00AC572F">
        <w:rPr>
          <w:rFonts w:eastAsia="Malgun Gothic"/>
          <w:color w:val="000000" w:themeColor="text1"/>
          <w:sz w:val="22"/>
          <w:szCs w:val="22"/>
        </w:rPr>
        <w:t xml:space="preserve"> 30</w:t>
      </w:r>
      <w:r>
        <w:rPr>
          <w:rFonts w:eastAsia="Malgun Gothic"/>
          <w:color w:val="000000" w:themeColor="text1"/>
          <w:sz w:val="22"/>
          <w:szCs w:val="22"/>
        </w:rPr>
        <w:t xml:space="preserve"> </w:t>
      </w:r>
      <w:r w:rsidRPr="00AC572F">
        <w:rPr>
          <w:rFonts w:eastAsia="Malgun Gothic"/>
          <w:color w:val="000000" w:themeColor="text1"/>
          <w:sz w:val="22"/>
          <w:szCs w:val="22"/>
        </w:rPr>
        <w:t>µM calpeptin was re-administered each following morning for 2</w:t>
      </w:r>
      <w:r>
        <w:rPr>
          <w:rFonts w:eastAsia="Malgun Gothic"/>
          <w:color w:val="000000" w:themeColor="text1"/>
          <w:sz w:val="22"/>
          <w:szCs w:val="22"/>
        </w:rPr>
        <w:t xml:space="preserve"> </w:t>
      </w:r>
      <w:proofErr w:type="spellStart"/>
      <w:r w:rsidRPr="00AC572F">
        <w:rPr>
          <w:rFonts w:eastAsia="Malgun Gothic"/>
          <w:color w:val="000000" w:themeColor="text1"/>
          <w:sz w:val="22"/>
          <w:szCs w:val="22"/>
        </w:rPr>
        <w:t>hrs</w:t>
      </w:r>
      <w:proofErr w:type="spellEnd"/>
      <w:r w:rsidRPr="00AC572F">
        <w:rPr>
          <w:rFonts w:eastAsia="Malgun Gothic"/>
          <w:color w:val="000000" w:themeColor="text1"/>
          <w:sz w:val="22"/>
          <w:szCs w:val="22"/>
        </w:rPr>
        <w:t xml:space="preserve"> prior to partial (50%) 50</w:t>
      </w:r>
      <w:r>
        <w:rPr>
          <w:rFonts w:eastAsia="Malgun Gothic"/>
          <w:color w:val="000000" w:themeColor="text1"/>
          <w:sz w:val="22"/>
          <w:szCs w:val="22"/>
        </w:rPr>
        <w:t xml:space="preserve"> </w:t>
      </w:r>
      <w:proofErr w:type="spellStart"/>
      <w:r w:rsidRPr="00AC572F">
        <w:rPr>
          <w:rFonts w:eastAsia="Malgun Gothic"/>
          <w:color w:val="000000" w:themeColor="text1"/>
          <w:sz w:val="22"/>
          <w:szCs w:val="22"/>
        </w:rPr>
        <w:t>μM</w:t>
      </w:r>
      <w:proofErr w:type="spellEnd"/>
      <w:r w:rsidRPr="00AC572F">
        <w:rPr>
          <w:rFonts w:eastAsia="Malgun Gothic"/>
          <w:color w:val="000000" w:themeColor="text1"/>
          <w:sz w:val="22"/>
          <w:szCs w:val="22"/>
        </w:rPr>
        <w:t xml:space="preserve"> ISO/1</w:t>
      </w:r>
      <w:r>
        <w:rPr>
          <w:rFonts w:eastAsia="Malgun Gothic"/>
          <w:color w:val="000000" w:themeColor="text1"/>
          <w:sz w:val="22"/>
          <w:szCs w:val="22"/>
        </w:rPr>
        <w:t xml:space="preserve"> </w:t>
      </w:r>
      <w:r w:rsidRPr="00AC572F">
        <w:rPr>
          <w:rFonts w:eastAsia="Malgun Gothic"/>
          <w:color w:val="000000" w:themeColor="text1"/>
          <w:sz w:val="22"/>
          <w:szCs w:val="22"/>
        </w:rPr>
        <w:t>µM Ca</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xml:space="preserve"> media change. </w:t>
      </w:r>
      <w:r>
        <w:rPr>
          <w:rFonts w:eastAsia="Malgun Gothic"/>
          <w:color w:val="000000" w:themeColor="text1"/>
          <w:sz w:val="22"/>
          <w:szCs w:val="22"/>
        </w:rPr>
        <w:t>(iii)</w:t>
      </w:r>
      <w:r w:rsidRPr="00DE543D">
        <w:rPr>
          <w:rFonts w:eastAsia="Malgun Gothic"/>
          <w:iCs/>
          <w:color w:val="000000" w:themeColor="text1"/>
          <w:sz w:val="22"/>
          <w:szCs w:val="22"/>
        </w:rPr>
        <w:t xml:space="preserve"> </w:t>
      </w:r>
      <w:r>
        <w:rPr>
          <w:rFonts w:eastAsia="Malgun Gothic"/>
          <w:iCs/>
          <w:color w:val="000000" w:themeColor="text1"/>
          <w:sz w:val="22"/>
          <w:szCs w:val="22"/>
        </w:rPr>
        <w:t>For c</w:t>
      </w:r>
      <w:r w:rsidRPr="007658A7">
        <w:rPr>
          <w:rFonts w:eastAsia="Malgun Gothic"/>
          <w:iCs/>
          <w:color w:val="000000" w:themeColor="text1"/>
          <w:sz w:val="22"/>
          <w:szCs w:val="22"/>
        </w:rPr>
        <w:t xml:space="preserve">hronic AIF-TAT </w:t>
      </w:r>
      <w:r>
        <w:rPr>
          <w:rFonts w:eastAsia="Malgun Gothic"/>
          <w:iCs/>
          <w:color w:val="000000" w:themeColor="text1"/>
          <w:sz w:val="22"/>
          <w:szCs w:val="22"/>
        </w:rPr>
        <w:t>m</w:t>
      </w:r>
      <w:r w:rsidRPr="007658A7">
        <w:rPr>
          <w:rFonts w:eastAsia="Malgun Gothic"/>
          <w:iCs/>
          <w:color w:val="000000" w:themeColor="text1"/>
          <w:sz w:val="22"/>
          <w:szCs w:val="22"/>
        </w:rPr>
        <w:t xml:space="preserve">imetic </w:t>
      </w:r>
      <w:r>
        <w:rPr>
          <w:rFonts w:eastAsia="Malgun Gothic"/>
          <w:iCs/>
          <w:color w:val="000000" w:themeColor="text1"/>
          <w:sz w:val="22"/>
          <w:szCs w:val="22"/>
        </w:rPr>
        <w:t>p</w:t>
      </w:r>
      <w:r w:rsidRPr="007658A7">
        <w:rPr>
          <w:rFonts w:eastAsia="Malgun Gothic"/>
          <w:iCs/>
          <w:color w:val="000000" w:themeColor="text1"/>
          <w:sz w:val="22"/>
          <w:szCs w:val="22"/>
        </w:rPr>
        <w:t xml:space="preserve">eptide </w:t>
      </w:r>
      <w:r>
        <w:rPr>
          <w:rFonts w:eastAsia="Malgun Gothic"/>
          <w:iCs/>
          <w:color w:val="000000" w:themeColor="text1"/>
          <w:sz w:val="22"/>
          <w:szCs w:val="22"/>
        </w:rPr>
        <w:lastRenderedPageBreak/>
        <w:t>i</w:t>
      </w:r>
      <w:r w:rsidRPr="007658A7">
        <w:rPr>
          <w:rFonts w:eastAsia="Malgun Gothic"/>
          <w:iCs/>
          <w:color w:val="000000" w:themeColor="text1"/>
          <w:sz w:val="22"/>
          <w:szCs w:val="22"/>
        </w:rPr>
        <w:t xml:space="preserve">nhibition </w:t>
      </w:r>
      <w:r>
        <w:rPr>
          <w:rFonts w:eastAsia="Malgun Gothic"/>
          <w:iCs/>
          <w:color w:val="000000" w:themeColor="text1"/>
          <w:sz w:val="22"/>
          <w:szCs w:val="22"/>
        </w:rPr>
        <w:t>e</w:t>
      </w:r>
      <w:r w:rsidRPr="007658A7">
        <w:rPr>
          <w:rFonts w:eastAsia="Malgun Gothic"/>
          <w:iCs/>
          <w:color w:val="000000" w:themeColor="text1"/>
          <w:sz w:val="22"/>
          <w:szCs w:val="22"/>
        </w:rPr>
        <w:t>xperiments</w:t>
      </w:r>
      <w:r>
        <w:rPr>
          <w:rFonts w:eastAsia="Malgun Gothic"/>
          <w:iCs/>
          <w:color w:val="000000" w:themeColor="text1"/>
          <w:sz w:val="22"/>
          <w:szCs w:val="22"/>
        </w:rPr>
        <w:t>,</w:t>
      </w:r>
      <w:r w:rsidRPr="007658A7">
        <w:rPr>
          <w:rFonts w:eastAsia="Malgun Gothic"/>
          <w:iCs/>
          <w:color w:val="000000" w:themeColor="text1"/>
          <w:sz w:val="22"/>
          <w:szCs w:val="22"/>
        </w:rPr>
        <w:t xml:space="preserve"> </w:t>
      </w:r>
      <w:r w:rsidRPr="00AC572F">
        <w:rPr>
          <w:rFonts w:eastAsia="Malgun Gothic"/>
          <w:color w:val="000000" w:themeColor="text1"/>
          <w:sz w:val="22"/>
          <w:szCs w:val="22"/>
        </w:rPr>
        <w:t xml:space="preserve">WT and </w:t>
      </w:r>
      <w:r w:rsidRPr="00AC572F">
        <w:rPr>
          <w:rFonts w:eastAsia="Malgun Gothic"/>
          <w:i/>
          <w:color w:val="000000" w:themeColor="text1"/>
          <w:sz w:val="22"/>
          <w:szCs w:val="22"/>
        </w:rPr>
        <w:t>Dsg2</w:t>
      </w:r>
      <w:r w:rsidRPr="00AC572F">
        <w:rPr>
          <w:rFonts w:eastAsia="Malgun Gothic"/>
          <w:color w:val="000000" w:themeColor="text1"/>
          <w:sz w:val="22"/>
          <w:szCs w:val="22"/>
          <w:vertAlign w:val="superscript"/>
        </w:rPr>
        <w:t>mut/</w:t>
      </w:r>
      <w:proofErr w:type="spellStart"/>
      <w:r w:rsidRPr="00AC572F">
        <w:rPr>
          <w:rFonts w:eastAsia="Malgun Gothic"/>
          <w:color w:val="000000" w:themeColor="text1"/>
          <w:sz w:val="22"/>
          <w:szCs w:val="22"/>
          <w:vertAlign w:val="superscript"/>
        </w:rPr>
        <w:t>mut</w:t>
      </w:r>
      <w:proofErr w:type="spellEnd"/>
      <w:r w:rsidRPr="00AC572F">
        <w:rPr>
          <w:rFonts w:eastAsia="Malgun Gothic"/>
          <w:color w:val="000000" w:themeColor="text1"/>
          <w:sz w:val="22"/>
          <w:szCs w:val="22"/>
          <w:vertAlign w:val="superscript"/>
        </w:rPr>
        <w:t xml:space="preserve"> </w:t>
      </w:r>
      <w:r w:rsidRPr="00AC572F">
        <w:rPr>
          <w:rFonts w:eastAsia="Malgun Gothic"/>
          <w:color w:val="000000" w:themeColor="text1"/>
          <w:sz w:val="22"/>
          <w:szCs w:val="22"/>
        </w:rPr>
        <w:t>ES-CM</w:t>
      </w:r>
      <w:r>
        <w:rPr>
          <w:rFonts w:eastAsia="Malgun Gothic"/>
          <w:color w:val="000000" w:themeColor="text1"/>
          <w:sz w:val="22"/>
          <w:szCs w:val="22"/>
        </w:rPr>
        <w:t>s</w:t>
      </w:r>
      <w:r w:rsidRPr="00AC572F">
        <w:rPr>
          <w:rFonts w:eastAsia="Malgun Gothic"/>
          <w:color w:val="000000" w:themeColor="text1"/>
          <w:sz w:val="22"/>
          <w:szCs w:val="22"/>
        </w:rPr>
        <w:t xml:space="preserve"> were incubated </w:t>
      </w:r>
      <w:r>
        <w:rPr>
          <w:rFonts w:eastAsia="Malgun Gothic"/>
          <w:color w:val="000000" w:themeColor="text1"/>
          <w:sz w:val="22"/>
          <w:szCs w:val="22"/>
        </w:rPr>
        <w:t xml:space="preserve">in medium </w:t>
      </w:r>
      <w:r w:rsidRPr="00AC572F">
        <w:rPr>
          <w:rFonts w:eastAsia="Malgun Gothic"/>
          <w:color w:val="000000" w:themeColor="text1"/>
          <w:sz w:val="22"/>
          <w:szCs w:val="22"/>
        </w:rPr>
        <w:t>with either 0</w:t>
      </w:r>
      <w:r>
        <w:rPr>
          <w:rFonts w:eastAsia="Malgun Gothic"/>
          <w:color w:val="000000" w:themeColor="text1"/>
          <w:sz w:val="22"/>
          <w:szCs w:val="22"/>
        </w:rPr>
        <w:t xml:space="preserve"> </w:t>
      </w:r>
      <w:r w:rsidRPr="00AC572F">
        <w:rPr>
          <w:rFonts w:eastAsia="Malgun Gothic"/>
          <w:color w:val="000000" w:themeColor="text1"/>
          <w:sz w:val="22"/>
          <w:szCs w:val="22"/>
        </w:rPr>
        <w:t>µM, 5</w:t>
      </w:r>
      <w:r>
        <w:rPr>
          <w:rFonts w:eastAsia="Malgun Gothic"/>
          <w:color w:val="000000" w:themeColor="text1"/>
          <w:sz w:val="22"/>
          <w:szCs w:val="22"/>
        </w:rPr>
        <w:t xml:space="preserve"> </w:t>
      </w:r>
      <w:r w:rsidRPr="00AC572F">
        <w:rPr>
          <w:rFonts w:eastAsia="Malgun Gothic"/>
          <w:color w:val="000000" w:themeColor="text1"/>
          <w:sz w:val="22"/>
          <w:szCs w:val="22"/>
        </w:rPr>
        <w:t>µM</w:t>
      </w:r>
      <w:r>
        <w:rPr>
          <w:rFonts w:eastAsia="Malgun Gothic"/>
          <w:color w:val="000000" w:themeColor="text1"/>
          <w:sz w:val="22"/>
          <w:szCs w:val="22"/>
        </w:rPr>
        <w:t>,</w:t>
      </w:r>
      <w:r w:rsidRPr="00AC572F">
        <w:rPr>
          <w:rFonts w:eastAsia="Malgun Gothic"/>
          <w:color w:val="000000" w:themeColor="text1"/>
          <w:sz w:val="22"/>
          <w:szCs w:val="22"/>
        </w:rPr>
        <w:t xml:space="preserve"> or 25</w:t>
      </w:r>
      <w:r>
        <w:rPr>
          <w:rFonts w:eastAsia="Malgun Gothic"/>
          <w:color w:val="000000" w:themeColor="text1"/>
          <w:sz w:val="22"/>
          <w:szCs w:val="22"/>
        </w:rPr>
        <w:t xml:space="preserve"> </w:t>
      </w:r>
      <w:r w:rsidRPr="00AC572F">
        <w:rPr>
          <w:rFonts w:eastAsia="Malgun Gothic"/>
          <w:color w:val="000000" w:themeColor="text1"/>
          <w:sz w:val="22"/>
          <w:szCs w:val="22"/>
        </w:rPr>
        <w:t xml:space="preserve">µM AIF-TAT for </w:t>
      </w:r>
      <w:r w:rsidRPr="00AC572F">
        <w:rPr>
          <w:rFonts w:eastAsia="Malgun Gothic"/>
          <w:color w:val="000000" w:themeColor="text1"/>
          <w:sz w:val="22"/>
          <w:szCs w:val="22"/>
          <w:shd w:val="clear" w:color="auto" w:fill="FFFFFF"/>
        </w:rPr>
        <w:t xml:space="preserve">2 hours </w:t>
      </w:r>
      <w:r w:rsidRPr="00AC572F">
        <w:rPr>
          <w:rFonts w:eastAsia="Malgun Gothic"/>
          <w:color w:val="000000" w:themeColor="text1"/>
          <w:sz w:val="22"/>
          <w:szCs w:val="22"/>
        </w:rPr>
        <w:t>prior to the addition of 50</w:t>
      </w:r>
      <w:r>
        <w:rPr>
          <w:rFonts w:eastAsia="Malgun Gothic"/>
          <w:color w:val="000000" w:themeColor="text1"/>
          <w:sz w:val="22"/>
          <w:szCs w:val="22"/>
        </w:rPr>
        <w:t xml:space="preserve"> </w:t>
      </w:r>
      <w:proofErr w:type="spellStart"/>
      <w:r w:rsidRPr="00AC572F">
        <w:rPr>
          <w:rFonts w:eastAsia="Malgun Gothic"/>
          <w:color w:val="000000" w:themeColor="text1"/>
          <w:sz w:val="22"/>
          <w:szCs w:val="22"/>
        </w:rPr>
        <w:t>μM</w:t>
      </w:r>
      <w:proofErr w:type="spellEnd"/>
      <w:r w:rsidRPr="00AC572F">
        <w:rPr>
          <w:rFonts w:eastAsia="Malgun Gothic"/>
          <w:color w:val="000000" w:themeColor="text1"/>
          <w:sz w:val="22"/>
          <w:szCs w:val="22"/>
        </w:rPr>
        <w:t xml:space="preserve"> ISO/1</w:t>
      </w:r>
      <w:r>
        <w:rPr>
          <w:rFonts w:eastAsia="Malgun Gothic"/>
          <w:color w:val="000000" w:themeColor="text1"/>
          <w:sz w:val="22"/>
          <w:szCs w:val="22"/>
        </w:rPr>
        <w:t xml:space="preserve"> </w:t>
      </w:r>
      <w:r w:rsidRPr="00AC572F">
        <w:rPr>
          <w:rFonts w:eastAsia="Malgun Gothic"/>
          <w:color w:val="000000" w:themeColor="text1"/>
          <w:sz w:val="22"/>
          <w:szCs w:val="22"/>
        </w:rPr>
        <w:t>µM Ca</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xml:space="preserve"> on day 1 and each consecutive day for 7 days; where 0</w:t>
      </w:r>
      <w:r>
        <w:rPr>
          <w:rFonts w:eastAsia="Malgun Gothic"/>
          <w:color w:val="000000" w:themeColor="text1"/>
          <w:sz w:val="22"/>
          <w:szCs w:val="22"/>
        </w:rPr>
        <w:t xml:space="preserve"> </w:t>
      </w:r>
      <w:r w:rsidRPr="00AC572F">
        <w:rPr>
          <w:rFonts w:eastAsia="Malgun Gothic"/>
          <w:color w:val="000000" w:themeColor="text1"/>
          <w:sz w:val="22"/>
          <w:szCs w:val="22"/>
        </w:rPr>
        <w:t>µM, 5</w:t>
      </w:r>
      <w:r>
        <w:rPr>
          <w:rFonts w:eastAsia="Malgun Gothic"/>
          <w:color w:val="000000" w:themeColor="text1"/>
          <w:sz w:val="22"/>
          <w:szCs w:val="22"/>
        </w:rPr>
        <w:t xml:space="preserve"> </w:t>
      </w:r>
      <w:r w:rsidRPr="00AC572F">
        <w:rPr>
          <w:rFonts w:eastAsia="Malgun Gothic"/>
          <w:color w:val="000000" w:themeColor="text1"/>
          <w:sz w:val="22"/>
          <w:szCs w:val="22"/>
        </w:rPr>
        <w:t>µM</w:t>
      </w:r>
      <w:r>
        <w:rPr>
          <w:rFonts w:eastAsia="Malgun Gothic"/>
          <w:color w:val="000000" w:themeColor="text1"/>
          <w:sz w:val="22"/>
          <w:szCs w:val="22"/>
        </w:rPr>
        <w:t>,</w:t>
      </w:r>
      <w:r w:rsidRPr="00AC572F">
        <w:rPr>
          <w:rFonts w:eastAsia="Malgun Gothic"/>
          <w:color w:val="000000" w:themeColor="text1"/>
          <w:sz w:val="22"/>
          <w:szCs w:val="22"/>
        </w:rPr>
        <w:t xml:space="preserve"> or 25µM AIF-TAT was re-administered every other morning for 2</w:t>
      </w:r>
      <w:r>
        <w:rPr>
          <w:rFonts w:eastAsia="Malgun Gothic"/>
          <w:color w:val="000000" w:themeColor="text1"/>
          <w:sz w:val="22"/>
          <w:szCs w:val="22"/>
        </w:rPr>
        <w:t xml:space="preserve"> </w:t>
      </w:r>
      <w:proofErr w:type="spellStart"/>
      <w:r w:rsidRPr="00AC572F">
        <w:rPr>
          <w:rFonts w:eastAsia="Malgun Gothic"/>
          <w:color w:val="000000" w:themeColor="text1"/>
          <w:sz w:val="22"/>
          <w:szCs w:val="22"/>
        </w:rPr>
        <w:t>hrs</w:t>
      </w:r>
      <w:proofErr w:type="spellEnd"/>
      <w:r w:rsidRPr="00AC572F">
        <w:rPr>
          <w:rFonts w:eastAsia="Malgun Gothic"/>
          <w:color w:val="000000" w:themeColor="text1"/>
          <w:sz w:val="22"/>
          <w:szCs w:val="22"/>
        </w:rPr>
        <w:t xml:space="preserve"> before partial (50%) 50</w:t>
      </w:r>
      <w:r>
        <w:rPr>
          <w:rFonts w:eastAsia="Malgun Gothic"/>
          <w:color w:val="000000" w:themeColor="text1"/>
          <w:sz w:val="22"/>
          <w:szCs w:val="22"/>
        </w:rPr>
        <w:t xml:space="preserve"> </w:t>
      </w:r>
      <w:proofErr w:type="spellStart"/>
      <w:r w:rsidRPr="00AC572F">
        <w:rPr>
          <w:rFonts w:eastAsia="Malgun Gothic"/>
          <w:color w:val="000000" w:themeColor="text1"/>
          <w:sz w:val="22"/>
          <w:szCs w:val="22"/>
        </w:rPr>
        <w:t>μM</w:t>
      </w:r>
      <w:proofErr w:type="spellEnd"/>
      <w:r w:rsidRPr="00AC572F">
        <w:rPr>
          <w:rFonts w:eastAsia="Malgun Gothic"/>
          <w:color w:val="000000" w:themeColor="text1"/>
          <w:sz w:val="22"/>
          <w:szCs w:val="22"/>
        </w:rPr>
        <w:t xml:space="preserve"> ISO/1</w:t>
      </w:r>
      <w:r>
        <w:rPr>
          <w:rFonts w:eastAsia="Malgun Gothic"/>
          <w:color w:val="000000" w:themeColor="text1"/>
          <w:sz w:val="22"/>
          <w:szCs w:val="22"/>
        </w:rPr>
        <w:t xml:space="preserve"> </w:t>
      </w:r>
      <w:r w:rsidRPr="00AC572F">
        <w:rPr>
          <w:rFonts w:eastAsia="Malgun Gothic"/>
          <w:color w:val="000000" w:themeColor="text1"/>
          <w:sz w:val="22"/>
          <w:szCs w:val="22"/>
        </w:rPr>
        <w:t>µM Ca</w:t>
      </w:r>
      <w:r w:rsidRPr="00AC572F">
        <w:rPr>
          <w:rFonts w:eastAsia="Malgun Gothic"/>
          <w:color w:val="000000" w:themeColor="text1"/>
          <w:sz w:val="22"/>
          <w:szCs w:val="22"/>
          <w:vertAlign w:val="superscript"/>
        </w:rPr>
        <w:t>2+</w:t>
      </w:r>
      <w:r w:rsidRPr="00AC572F">
        <w:rPr>
          <w:rFonts w:eastAsia="Malgun Gothic"/>
          <w:color w:val="000000" w:themeColor="text1"/>
          <w:sz w:val="22"/>
          <w:szCs w:val="22"/>
        </w:rPr>
        <w:t xml:space="preserve"> media change. </w:t>
      </w:r>
      <w:r w:rsidRPr="00AC572F">
        <w:rPr>
          <w:rFonts w:eastAsia="Malgun Gothic"/>
          <w:b/>
          <w:color w:val="000000" w:themeColor="text1"/>
          <w:sz w:val="22"/>
          <w:szCs w:val="22"/>
        </w:rPr>
        <w:t>(4)</w:t>
      </w:r>
      <w:r w:rsidRPr="00AC572F">
        <w:rPr>
          <w:rFonts w:eastAsia="Malgun Gothic"/>
          <w:color w:val="000000" w:themeColor="text1"/>
          <w:sz w:val="22"/>
          <w:szCs w:val="22"/>
        </w:rPr>
        <w:t xml:space="preserve"> After 7 days of treatment, ES-CMs were </w:t>
      </w:r>
      <w:r>
        <w:rPr>
          <w:rFonts w:eastAsia="Malgun Gothic"/>
          <w:color w:val="000000" w:themeColor="text1"/>
          <w:sz w:val="22"/>
          <w:szCs w:val="22"/>
        </w:rPr>
        <w:t xml:space="preserve">incubated </w:t>
      </w:r>
      <w:r w:rsidRPr="00AC572F">
        <w:rPr>
          <w:rFonts w:eastAsia="Malgun Gothic"/>
          <w:color w:val="000000" w:themeColor="text1"/>
          <w:sz w:val="22"/>
          <w:szCs w:val="22"/>
        </w:rPr>
        <w:t xml:space="preserve">with </w:t>
      </w:r>
      <w:r>
        <w:rPr>
          <w:rFonts w:eastAsia="Malgun Gothic"/>
          <w:color w:val="000000" w:themeColor="text1"/>
          <w:sz w:val="22"/>
          <w:szCs w:val="22"/>
        </w:rPr>
        <w:t xml:space="preserve">fluorescent-conjugated </w:t>
      </w:r>
      <w:proofErr w:type="spellStart"/>
      <w:r w:rsidRPr="00AC572F">
        <w:rPr>
          <w:rFonts w:eastAsia="Malgun Gothic"/>
          <w:color w:val="000000" w:themeColor="text1"/>
          <w:sz w:val="22"/>
          <w:szCs w:val="22"/>
        </w:rPr>
        <w:t>AnnexinV</w:t>
      </w:r>
      <w:proofErr w:type="spellEnd"/>
      <w:r w:rsidRPr="00AC572F">
        <w:rPr>
          <w:rFonts w:eastAsia="Malgun Gothic"/>
          <w:color w:val="000000" w:themeColor="text1"/>
          <w:sz w:val="22"/>
          <w:szCs w:val="22"/>
        </w:rPr>
        <w:t xml:space="preserve"> in a buffer containing 10</w:t>
      </w:r>
      <w:r>
        <w:rPr>
          <w:rFonts w:eastAsia="Malgun Gothic"/>
          <w:color w:val="000000" w:themeColor="text1"/>
          <w:sz w:val="22"/>
          <w:szCs w:val="22"/>
        </w:rPr>
        <w:t xml:space="preserve"> </w:t>
      </w:r>
      <w:r w:rsidRPr="00AC572F">
        <w:rPr>
          <w:rFonts w:eastAsia="Malgun Gothic"/>
          <w:color w:val="000000" w:themeColor="text1"/>
          <w:sz w:val="22"/>
          <w:szCs w:val="22"/>
        </w:rPr>
        <w:t>mM HEPES (pH 7.4), 140</w:t>
      </w:r>
      <w:r>
        <w:rPr>
          <w:rFonts w:eastAsia="Malgun Gothic"/>
          <w:color w:val="000000" w:themeColor="text1"/>
          <w:sz w:val="22"/>
          <w:szCs w:val="22"/>
        </w:rPr>
        <w:t xml:space="preserve"> </w:t>
      </w:r>
      <w:r w:rsidRPr="00AC572F">
        <w:rPr>
          <w:rFonts w:eastAsia="Malgun Gothic"/>
          <w:color w:val="000000" w:themeColor="text1"/>
          <w:sz w:val="22"/>
          <w:szCs w:val="22"/>
        </w:rPr>
        <w:t>mM NaCl, 2.5</w:t>
      </w:r>
      <w:r>
        <w:rPr>
          <w:rFonts w:eastAsia="Malgun Gothic"/>
          <w:color w:val="000000" w:themeColor="text1"/>
          <w:sz w:val="22"/>
          <w:szCs w:val="22"/>
        </w:rPr>
        <w:t xml:space="preserve"> </w:t>
      </w:r>
      <w:r w:rsidRPr="00AC572F">
        <w:rPr>
          <w:rFonts w:eastAsia="Malgun Gothic"/>
          <w:color w:val="000000" w:themeColor="text1"/>
          <w:sz w:val="22"/>
          <w:szCs w:val="22"/>
        </w:rPr>
        <w:t>mM CaCl</w:t>
      </w:r>
      <w:r w:rsidRPr="007658A7">
        <w:rPr>
          <w:rFonts w:eastAsia="Malgun Gothic"/>
          <w:color w:val="000000" w:themeColor="text1"/>
          <w:sz w:val="22"/>
          <w:szCs w:val="22"/>
          <w:vertAlign w:val="subscript"/>
        </w:rPr>
        <w:t>2</w:t>
      </w:r>
      <w:r w:rsidRPr="00AC572F">
        <w:rPr>
          <w:rFonts w:eastAsia="Malgun Gothic"/>
          <w:color w:val="000000" w:themeColor="text1"/>
          <w:sz w:val="22"/>
          <w:szCs w:val="22"/>
        </w:rPr>
        <w:t>, followed by the addition of 1</w:t>
      </w:r>
      <w:r>
        <w:rPr>
          <w:rFonts w:eastAsia="Malgun Gothic"/>
          <w:color w:val="000000" w:themeColor="text1"/>
          <w:sz w:val="22"/>
          <w:szCs w:val="22"/>
        </w:rPr>
        <w:t xml:space="preserve"> </w:t>
      </w:r>
      <w:r w:rsidRPr="00AC572F">
        <w:rPr>
          <w:rFonts w:eastAsia="Malgun Gothic"/>
          <w:color w:val="000000" w:themeColor="text1"/>
          <w:sz w:val="22"/>
          <w:szCs w:val="22"/>
        </w:rPr>
        <w:t xml:space="preserve">mg/ml propidium iodide and analyzed by flow cytometry. </w:t>
      </w:r>
    </w:p>
    <w:p w14:paraId="17323C16" w14:textId="77777777" w:rsidR="0053753B" w:rsidRPr="00AC572F" w:rsidRDefault="0053753B" w:rsidP="001B4A24">
      <w:pPr>
        <w:spacing w:line="480" w:lineRule="auto"/>
        <w:mirrorIndents/>
        <w:jc w:val="both"/>
        <w:rPr>
          <w:rFonts w:eastAsia="Malgun Gothic"/>
          <w:b/>
          <w:color w:val="000000" w:themeColor="text1"/>
          <w:sz w:val="22"/>
          <w:szCs w:val="22"/>
        </w:rPr>
      </w:pPr>
    </w:p>
    <w:p w14:paraId="7D37D821" w14:textId="77777777" w:rsidR="0053753B" w:rsidRPr="00AC572F" w:rsidRDefault="0053753B" w:rsidP="001B4A24">
      <w:pPr>
        <w:spacing w:line="480" w:lineRule="auto"/>
        <w:mirrorIndents/>
        <w:jc w:val="both"/>
        <w:rPr>
          <w:rFonts w:eastAsia="Malgun Gothic"/>
          <w:b/>
          <w:color w:val="000000" w:themeColor="text1"/>
          <w:sz w:val="22"/>
          <w:szCs w:val="22"/>
        </w:rPr>
      </w:pPr>
      <w:r w:rsidRPr="00AC572F">
        <w:rPr>
          <w:rFonts w:eastAsia="Malgun Gothic"/>
          <w:b/>
          <w:color w:val="000000" w:themeColor="text1"/>
          <w:sz w:val="22"/>
          <w:szCs w:val="22"/>
        </w:rPr>
        <w:t xml:space="preserve">HL-1 </w:t>
      </w:r>
      <w:r>
        <w:rPr>
          <w:rFonts w:eastAsia="Malgun Gothic"/>
          <w:b/>
          <w:color w:val="000000" w:themeColor="text1"/>
          <w:sz w:val="22"/>
          <w:szCs w:val="22"/>
        </w:rPr>
        <w:t>c</w:t>
      </w:r>
      <w:r w:rsidRPr="00AC572F">
        <w:rPr>
          <w:rFonts w:eastAsia="Malgun Gothic"/>
          <w:b/>
          <w:color w:val="000000" w:themeColor="text1"/>
          <w:sz w:val="22"/>
          <w:szCs w:val="22"/>
        </w:rPr>
        <w:t xml:space="preserve">ell </w:t>
      </w:r>
      <w:r>
        <w:rPr>
          <w:rFonts w:eastAsia="Malgun Gothic"/>
          <w:b/>
          <w:color w:val="000000" w:themeColor="text1"/>
          <w:sz w:val="22"/>
          <w:szCs w:val="22"/>
        </w:rPr>
        <w:t>c</w:t>
      </w:r>
      <w:r w:rsidRPr="00AC572F">
        <w:rPr>
          <w:rFonts w:eastAsia="Malgun Gothic"/>
          <w:b/>
          <w:color w:val="000000" w:themeColor="text1"/>
          <w:sz w:val="22"/>
          <w:szCs w:val="22"/>
        </w:rPr>
        <w:t xml:space="preserve">ulture and </w:t>
      </w:r>
      <w:r>
        <w:rPr>
          <w:rFonts w:eastAsia="Malgun Gothic"/>
          <w:b/>
          <w:color w:val="000000" w:themeColor="text1"/>
          <w:sz w:val="22"/>
          <w:szCs w:val="22"/>
        </w:rPr>
        <w:t>t</w:t>
      </w:r>
      <w:r w:rsidRPr="00AC572F">
        <w:rPr>
          <w:rFonts w:eastAsia="Malgun Gothic"/>
          <w:b/>
          <w:color w:val="000000" w:themeColor="text1"/>
          <w:sz w:val="22"/>
          <w:szCs w:val="22"/>
        </w:rPr>
        <w:t>reatment</w:t>
      </w:r>
    </w:p>
    <w:p w14:paraId="626B5668" w14:textId="6C5183AC" w:rsidR="0053753B" w:rsidRPr="00AC572F" w:rsidRDefault="0053753B" w:rsidP="001B4A24">
      <w:pPr>
        <w:spacing w:line="480" w:lineRule="auto"/>
        <w:ind w:firstLine="720"/>
        <w:jc w:val="both"/>
        <w:rPr>
          <w:rFonts w:eastAsia="Malgun Gothic"/>
          <w:iCs/>
          <w:color w:val="000000" w:themeColor="text1"/>
          <w:sz w:val="22"/>
          <w:szCs w:val="22"/>
        </w:rPr>
      </w:pPr>
      <w:r w:rsidRPr="00AC572F">
        <w:rPr>
          <w:rFonts w:eastAsia="Malgun Gothic"/>
          <w:iCs/>
          <w:color w:val="000000" w:themeColor="text1"/>
          <w:sz w:val="22"/>
          <w:szCs w:val="22"/>
        </w:rPr>
        <w:t xml:space="preserve">HL-1 </w:t>
      </w:r>
      <w:r>
        <w:rPr>
          <w:rFonts w:eastAsia="Malgun Gothic"/>
          <w:iCs/>
          <w:color w:val="000000" w:themeColor="text1"/>
          <w:sz w:val="22"/>
          <w:szCs w:val="22"/>
        </w:rPr>
        <w:t>cells</w:t>
      </w:r>
      <w:r w:rsidRPr="00AC572F">
        <w:rPr>
          <w:rFonts w:eastAsia="Malgun Gothic"/>
          <w:iCs/>
          <w:color w:val="000000" w:themeColor="text1"/>
          <w:sz w:val="22"/>
          <w:szCs w:val="22"/>
        </w:rPr>
        <w:t xml:space="preserve">, an immortalized cell line derived from mouse atria cardiac myocytes, which maintains a differentiated adult cardiac phenotype, and were grown as previously described </w:t>
      </w:r>
      <w:r w:rsidR="009042A5">
        <w:rPr>
          <w:rFonts w:eastAsia="Malgun Gothic"/>
          <w:iCs/>
          <w:color w:val="000000" w:themeColor="text1"/>
          <w:sz w:val="22"/>
          <w:szCs w:val="22"/>
        </w:rPr>
        <w:t>(102)</w:t>
      </w:r>
      <w:r w:rsidRPr="00AC572F">
        <w:rPr>
          <w:rFonts w:eastAsia="Malgun Gothic"/>
          <w:iCs/>
          <w:color w:val="000000" w:themeColor="text1"/>
          <w:sz w:val="22"/>
          <w:szCs w:val="22"/>
        </w:rPr>
        <w:t>. Briefly, cells were cultured as a monolayer (37°C, 5% CO</w:t>
      </w:r>
      <w:r w:rsidRPr="00AC572F">
        <w:rPr>
          <w:rFonts w:eastAsia="Malgun Gothic"/>
          <w:iCs/>
          <w:color w:val="000000" w:themeColor="text1"/>
          <w:sz w:val="22"/>
          <w:szCs w:val="22"/>
          <w:vertAlign w:val="subscript"/>
        </w:rPr>
        <w:t>2</w:t>
      </w:r>
      <w:r w:rsidRPr="00AC572F">
        <w:rPr>
          <w:rFonts w:eastAsia="Malgun Gothic"/>
          <w:iCs/>
          <w:color w:val="000000" w:themeColor="text1"/>
          <w:sz w:val="22"/>
          <w:szCs w:val="22"/>
        </w:rPr>
        <w:t>) in plates pre-coated with 1</w:t>
      </w:r>
      <w:r>
        <w:rPr>
          <w:rFonts w:eastAsia="Malgun Gothic"/>
          <w:iCs/>
          <w:color w:val="000000" w:themeColor="text1"/>
          <w:sz w:val="22"/>
          <w:szCs w:val="22"/>
        </w:rPr>
        <w:t xml:space="preserve"> </w:t>
      </w:r>
      <w:r w:rsidRPr="00AC572F">
        <w:rPr>
          <w:rFonts w:eastAsia="Malgun Gothic"/>
          <w:iCs/>
          <w:color w:val="000000" w:themeColor="text1"/>
          <w:sz w:val="22"/>
          <w:szCs w:val="22"/>
        </w:rPr>
        <w:t>µg/cm</w:t>
      </w:r>
      <w:r w:rsidRPr="00AC572F">
        <w:rPr>
          <w:rFonts w:eastAsia="Malgun Gothic"/>
          <w:iCs/>
          <w:color w:val="000000" w:themeColor="text1"/>
          <w:sz w:val="22"/>
          <w:szCs w:val="22"/>
          <w:vertAlign w:val="superscript"/>
        </w:rPr>
        <w:t xml:space="preserve">2 </w:t>
      </w:r>
      <w:r w:rsidRPr="00AC572F">
        <w:rPr>
          <w:rFonts w:eastAsia="Malgun Gothic"/>
          <w:iCs/>
          <w:color w:val="000000" w:themeColor="text1"/>
          <w:sz w:val="22"/>
          <w:szCs w:val="22"/>
        </w:rPr>
        <w:t xml:space="preserve">fibronectin and 0.02% (w/v) gelatin solution. HL-1 cells were maintained in the </w:t>
      </w:r>
      <w:proofErr w:type="spellStart"/>
      <w:r w:rsidRPr="00AC572F">
        <w:rPr>
          <w:rFonts w:eastAsia="Malgun Gothic"/>
          <w:iCs/>
          <w:color w:val="000000" w:themeColor="text1"/>
          <w:sz w:val="22"/>
          <w:szCs w:val="22"/>
        </w:rPr>
        <w:t>Claycomb</w:t>
      </w:r>
      <w:proofErr w:type="spellEnd"/>
      <w:r w:rsidRPr="00AC572F">
        <w:rPr>
          <w:rFonts w:eastAsia="Malgun Gothic"/>
          <w:iCs/>
          <w:color w:val="000000" w:themeColor="text1"/>
          <w:sz w:val="22"/>
          <w:szCs w:val="22"/>
        </w:rPr>
        <w:t xml:space="preserve"> medium (Sigma) supplemented with 10% fetal bovine serum (FBS), 100 U/mL penicillin, 0.1 mg/mL streptomycin, 0.1 mM norepinephrine, and 4 mM L-glutamine. Each experiment was performed 48 h after cell plating. </w:t>
      </w:r>
    </w:p>
    <w:p w14:paraId="4ADECDB0" w14:textId="77777777" w:rsidR="0053753B" w:rsidRPr="00AC572F" w:rsidRDefault="0053753B" w:rsidP="001B4A24">
      <w:pPr>
        <w:spacing w:line="480" w:lineRule="auto"/>
        <w:ind w:firstLine="720"/>
        <w:jc w:val="both"/>
        <w:rPr>
          <w:rFonts w:eastAsia="Malgun Gothic"/>
          <w:iCs/>
          <w:color w:val="000000" w:themeColor="text1"/>
          <w:sz w:val="22"/>
          <w:szCs w:val="22"/>
        </w:rPr>
      </w:pPr>
      <w:r w:rsidRPr="00AC572F">
        <w:rPr>
          <w:rFonts w:eastAsia="Malgun Gothic"/>
          <w:iCs/>
          <w:color w:val="000000" w:themeColor="text1"/>
          <w:sz w:val="22"/>
          <w:szCs w:val="22"/>
        </w:rPr>
        <w:t xml:space="preserve"> HL-1 cells </w:t>
      </w:r>
      <w:r>
        <w:rPr>
          <w:rFonts w:eastAsia="Malgun Gothic"/>
          <w:iCs/>
          <w:color w:val="000000" w:themeColor="text1"/>
          <w:sz w:val="22"/>
          <w:szCs w:val="22"/>
        </w:rPr>
        <w:t xml:space="preserve">were </w:t>
      </w:r>
      <w:r w:rsidRPr="00AC572F">
        <w:rPr>
          <w:rFonts w:eastAsia="Malgun Gothic"/>
          <w:iCs/>
          <w:color w:val="000000" w:themeColor="text1"/>
          <w:sz w:val="22"/>
          <w:szCs w:val="22"/>
        </w:rPr>
        <w:t>incubated for 10 min in HBS KV medium (1.26 mM CaCl</w:t>
      </w:r>
      <w:r w:rsidRPr="00AC572F">
        <w:rPr>
          <w:rFonts w:eastAsia="Malgun Gothic"/>
          <w:iCs/>
          <w:color w:val="000000" w:themeColor="text1"/>
          <w:sz w:val="22"/>
          <w:szCs w:val="22"/>
          <w:vertAlign w:val="subscript"/>
        </w:rPr>
        <w:t>2</w:t>
      </w:r>
      <w:r w:rsidRPr="00AC572F">
        <w:rPr>
          <w:rFonts w:eastAsia="Malgun Gothic"/>
          <w:iCs/>
          <w:color w:val="000000" w:themeColor="text1"/>
          <w:sz w:val="22"/>
          <w:szCs w:val="22"/>
        </w:rPr>
        <w:t>, 0.81 mM MgSO</w:t>
      </w:r>
      <w:r w:rsidRPr="00AC572F">
        <w:rPr>
          <w:rFonts w:eastAsia="Malgun Gothic"/>
          <w:iCs/>
          <w:color w:val="000000" w:themeColor="text1"/>
          <w:sz w:val="22"/>
          <w:szCs w:val="22"/>
          <w:vertAlign w:val="subscript"/>
        </w:rPr>
        <w:t>4</w:t>
      </w:r>
      <w:r w:rsidRPr="00AC572F">
        <w:rPr>
          <w:rFonts w:eastAsia="Malgun Gothic"/>
          <w:iCs/>
          <w:color w:val="000000" w:themeColor="text1"/>
          <w:sz w:val="22"/>
          <w:szCs w:val="22"/>
        </w:rPr>
        <w:t>, 0.44 mM KH</w:t>
      </w:r>
      <w:r w:rsidRPr="00AC572F">
        <w:rPr>
          <w:rFonts w:eastAsia="Malgun Gothic"/>
          <w:iCs/>
          <w:color w:val="000000" w:themeColor="text1"/>
          <w:sz w:val="22"/>
          <w:szCs w:val="22"/>
          <w:vertAlign w:val="subscript"/>
        </w:rPr>
        <w:t>2</w:t>
      </w:r>
      <w:r w:rsidRPr="00AC572F">
        <w:rPr>
          <w:rFonts w:eastAsia="Malgun Gothic"/>
          <w:iCs/>
          <w:color w:val="000000" w:themeColor="text1"/>
          <w:sz w:val="22"/>
          <w:szCs w:val="22"/>
        </w:rPr>
        <w:t>PO</w:t>
      </w:r>
      <w:r w:rsidRPr="00AC572F">
        <w:rPr>
          <w:rFonts w:eastAsia="Malgun Gothic"/>
          <w:iCs/>
          <w:color w:val="000000" w:themeColor="text1"/>
          <w:sz w:val="22"/>
          <w:szCs w:val="22"/>
          <w:vertAlign w:val="subscript"/>
        </w:rPr>
        <w:t>4</w:t>
      </w:r>
      <w:r w:rsidRPr="00AC572F">
        <w:rPr>
          <w:rFonts w:eastAsia="Malgun Gothic"/>
          <w:iCs/>
          <w:color w:val="000000" w:themeColor="text1"/>
          <w:sz w:val="22"/>
          <w:szCs w:val="22"/>
        </w:rPr>
        <w:t xml:space="preserve">, 142 mM </w:t>
      </w:r>
      <w:proofErr w:type="spellStart"/>
      <w:r w:rsidRPr="00AC572F">
        <w:rPr>
          <w:rFonts w:eastAsia="Malgun Gothic"/>
          <w:iCs/>
          <w:color w:val="000000" w:themeColor="text1"/>
          <w:sz w:val="22"/>
          <w:szCs w:val="22"/>
        </w:rPr>
        <w:t>KCl</w:t>
      </w:r>
      <w:proofErr w:type="spellEnd"/>
      <w:r w:rsidRPr="00AC572F">
        <w:rPr>
          <w:rFonts w:eastAsia="Malgun Gothic"/>
          <w:iCs/>
          <w:color w:val="000000" w:themeColor="text1"/>
          <w:sz w:val="22"/>
          <w:szCs w:val="22"/>
        </w:rPr>
        <w:t>, 0.27 mM K</w:t>
      </w:r>
      <w:r w:rsidRPr="00AC572F">
        <w:rPr>
          <w:rFonts w:eastAsia="Malgun Gothic"/>
          <w:iCs/>
          <w:color w:val="000000" w:themeColor="text1"/>
          <w:sz w:val="22"/>
          <w:szCs w:val="22"/>
          <w:vertAlign w:val="subscript"/>
        </w:rPr>
        <w:t>2</w:t>
      </w:r>
      <w:r w:rsidRPr="00AC572F">
        <w:rPr>
          <w:rFonts w:eastAsia="Malgun Gothic"/>
          <w:iCs/>
          <w:color w:val="000000" w:themeColor="text1"/>
          <w:sz w:val="22"/>
          <w:szCs w:val="22"/>
        </w:rPr>
        <w:t>HPO</w:t>
      </w:r>
      <w:r w:rsidRPr="00AC572F">
        <w:rPr>
          <w:rFonts w:eastAsia="Malgun Gothic"/>
          <w:iCs/>
          <w:color w:val="000000" w:themeColor="text1"/>
          <w:sz w:val="22"/>
          <w:szCs w:val="22"/>
          <w:vertAlign w:val="subscript"/>
        </w:rPr>
        <w:t>4</w:t>
      </w:r>
      <w:r w:rsidRPr="00AC572F">
        <w:rPr>
          <w:rFonts w:eastAsia="Malgun Gothic"/>
          <w:iCs/>
          <w:color w:val="000000" w:themeColor="text1"/>
          <w:sz w:val="22"/>
          <w:szCs w:val="22"/>
        </w:rPr>
        <w:t>, 5.55 mM D-glucose, 1 mM Na</w:t>
      </w:r>
      <w:r w:rsidRPr="00AC572F">
        <w:rPr>
          <w:rFonts w:eastAsia="Malgun Gothic"/>
          <w:iCs/>
          <w:color w:val="000000" w:themeColor="text1"/>
          <w:sz w:val="22"/>
          <w:szCs w:val="22"/>
          <w:vertAlign w:val="subscript"/>
        </w:rPr>
        <w:t>3</w:t>
      </w:r>
      <w:r w:rsidRPr="00AC572F">
        <w:rPr>
          <w:rFonts w:eastAsia="Malgun Gothic"/>
          <w:iCs/>
          <w:color w:val="000000" w:themeColor="text1"/>
          <w:sz w:val="22"/>
          <w:szCs w:val="22"/>
        </w:rPr>
        <w:t>VO</w:t>
      </w:r>
      <w:r w:rsidRPr="00AC572F">
        <w:rPr>
          <w:rFonts w:eastAsia="Malgun Gothic"/>
          <w:iCs/>
          <w:color w:val="000000" w:themeColor="text1"/>
          <w:sz w:val="22"/>
          <w:szCs w:val="22"/>
          <w:vertAlign w:val="subscript"/>
        </w:rPr>
        <w:t>4</w:t>
      </w:r>
      <w:r w:rsidRPr="00AC572F">
        <w:rPr>
          <w:rFonts w:eastAsia="Malgun Gothic"/>
          <w:iCs/>
          <w:color w:val="000000" w:themeColor="text1"/>
          <w:sz w:val="22"/>
          <w:szCs w:val="22"/>
        </w:rPr>
        <w:t xml:space="preserve">, 20 mM </w:t>
      </w:r>
      <w:proofErr w:type="spellStart"/>
      <w:r w:rsidRPr="00AC572F">
        <w:rPr>
          <w:rFonts w:eastAsia="Malgun Gothic"/>
          <w:iCs/>
          <w:color w:val="000000" w:themeColor="text1"/>
          <w:sz w:val="22"/>
          <w:szCs w:val="22"/>
        </w:rPr>
        <w:t>Hepes</w:t>
      </w:r>
      <w:proofErr w:type="spellEnd"/>
      <w:r w:rsidRPr="00AC572F">
        <w:rPr>
          <w:rFonts w:eastAsia="Malgun Gothic"/>
          <w:iCs/>
          <w:color w:val="000000" w:themeColor="text1"/>
          <w:sz w:val="22"/>
          <w:szCs w:val="22"/>
        </w:rPr>
        <w:t xml:space="preserve"> pH 7.4)</w:t>
      </w:r>
      <w:r>
        <w:rPr>
          <w:rFonts w:eastAsia="Malgun Gothic"/>
          <w:iCs/>
          <w:color w:val="000000" w:themeColor="text1"/>
          <w:sz w:val="22"/>
          <w:szCs w:val="22"/>
        </w:rPr>
        <w:t xml:space="preserve"> and then r</w:t>
      </w:r>
      <w:r w:rsidRPr="00AC572F">
        <w:rPr>
          <w:rFonts w:eastAsia="Malgun Gothic"/>
          <w:iCs/>
          <w:color w:val="000000" w:themeColor="text1"/>
          <w:sz w:val="22"/>
          <w:szCs w:val="22"/>
        </w:rPr>
        <w:t>apid and sustained intracellular Ca</w:t>
      </w:r>
      <w:r w:rsidRPr="00AC572F">
        <w:rPr>
          <w:rFonts w:eastAsia="Malgun Gothic"/>
          <w:iCs/>
          <w:color w:val="000000" w:themeColor="text1"/>
          <w:sz w:val="22"/>
          <w:szCs w:val="22"/>
          <w:vertAlign w:val="superscript"/>
        </w:rPr>
        <w:t>2+</w:t>
      </w:r>
      <w:r w:rsidRPr="00AC572F">
        <w:rPr>
          <w:rFonts w:eastAsia="Malgun Gothic"/>
          <w:iCs/>
          <w:color w:val="000000" w:themeColor="text1"/>
          <w:sz w:val="22"/>
          <w:szCs w:val="22"/>
        </w:rPr>
        <w:t xml:space="preserve"> overload was obtained by adding the Ca</w:t>
      </w:r>
      <w:r w:rsidRPr="00AC572F">
        <w:rPr>
          <w:rFonts w:eastAsia="Malgun Gothic"/>
          <w:iCs/>
          <w:color w:val="000000" w:themeColor="text1"/>
          <w:sz w:val="22"/>
          <w:szCs w:val="22"/>
          <w:vertAlign w:val="superscript"/>
        </w:rPr>
        <w:t>2+</w:t>
      </w:r>
      <w:r>
        <w:rPr>
          <w:rFonts w:eastAsia="Malgun Gothic"/>
          <w:iCs/>
          <w:color w:val="000000" w:themeColor="text1"/>
          <w:sz w:val="22"/>
          <w:szCs w:val="22"/>
        </w:rPr>
        <w:t xml:space="preserve"> </w:t>
      </w:r>
      <w:r w:rsidRPr="00AC572F">
        <w:rPr>
          <w:rFonts w:eastAsia="Malgun Gothic"/>
          <w:iCs/>
          <w:color w:val="000000" w:themeColor="text1"/>
          <w:sz w:val="22"/>
          <w:szCs w:val="22"/>
        </w:rPr>
        <w:t xml:space="preserve">ionophore, </w:t>
      </w:r>
      <w:proofErr w:type="spellStart"/>
      <w:r w:rsidRPr="00AC572F">
        <w:rPr>
          <w:rFonts w:eastAsia="Malgun Gothic"/>
          <w:iCs/>
          <w:color w:val="000000" w:themeColor="text1"/>
          <w:sz w:val="22"/>
          <w:szCs w:val="22"/>
        </w:rPr>
        <w:t>calcimycin</w:t>
      </w:r>
      <w:proofErr w:type="spellEnd"/>
      <w:r w:rsidRPr="00AC572F">
        <w:rPr>
          <w:rFonts w:eastAsia="Malgun Gothic"/>
          <w:iCs/>
          <w:color w:val="000000" w:themeColor="text1"/>
          <w:sz w:val="22"/>
          <w:szCs w:val="22"/>
        </w:rPr>
        <w:t xml:space="preserve"> (1 µM</w:t>
      </w:r>
      <w:proofErr w:type="gramStart"/>
      <w:r w:rsidRPr="00AC572F">
        <w:rPr>
          <w:rFonts w:eastAsia="Malgun Gothic"/>
          <w:iCs/>
          <w:color w:val="000000" w:themeColor="text1"/>
          <w:sz w:val="22"/>
          <w:szCs w:val="22"/>
        </w:rPr>
        <w:t>),.</w:t>
      </w:r>
      <w:proofErr w:type="gramEnd"/>
      <w:r w:rsidRPr="00AC572F">
        <w:rPr>
          <w:rFonts w:eastAsia="Malgun Gothic"/>
          <w:iCs/>
          <w:color w:val="000000" w:themeColor="text1"/>
          <w:sz w:val="22"/>
          <w:szCs w:val="22"/>
        </w:rPr>
        <w:t xml:space="preserve"> To monitor intracellular Ca</w:t>
      </w:r>
      <w:r w:rsidRPr="00AC572F">
        <w:rPr>
          <w:rFonts w:eastAsia="Malgun Gothic"/>
          <w:iCs/>
          <w:color w:val="000000" w:themeColor="text1"/>
          <w:sz w:val="22"/>
          <w:szCs w:val="22"/>
          <w:vertAlign w:val="superscript"/>
        </w:rPr>
        <w:t>2+</w:t>
      </w:r>
      <w:r w:rsidRPr="00AC572F">
        <w:rPr>
          <w:rFonts w:eastAsia="Malgun Gothic"/>
          <w:iCs/>
          <w:color w:val="000000" w:themeColor="text1"/>
          <w:sz w:val="22"/>
          <w:szCs w:val="22"/>
        </w:rPr>
        <w:t xml:space="preserve"> variations, HL-1 cells were loaded with 5 µM Fluo-4 FF AM (Molecular Probes) in HBS Na (Sigma) for 30 min before the media was replaced with HBS KV. The fluorescence was recorded using a fluorimeter plate reader (</w:t>
      </w:r>
      <w:proofErr w:type="spellStart"/>
      <w:r w:rsidRPr="00AC572F">
        <w:rPr>
          <w:rFonts w:eastAsia="Malgun Gothic"/>
          <w:iCs/>
          <w:color w:val="000000" w:themeColor="text1"/>
          <w:sz w:val="22"/>
          <w:szCs w:val="22"/>
        </w:rPr>
        <w:t>Fluoroskan</w:t>
      </w:r>
      <w:proofErr w:type="spellEnd"/>
      <w:r w:rsidRPr="00AC572F">
        <w:rPr>
          <w:rFonts w:eastAsia="Malgun Gothic"/>
          <w:iCs/>
          <w:color w:val="000000" w:themeColor="text1"/>
          <w:sz w:val="22"/>
          <w:szCs w:val="22"/>
        </w:rPr>
        <w:t xml:space="preserve"> Ascent </w:t>
      </w:r>
      <w:proofErr w:type="spellStart"/>
      <w:r w:rsidRPr="00AC572F">
        <w:rPr>
          <w:rFonts w:eastAsia="Malgun Gothic"/>
          <w:iCs/>
          <w:color w:val="000000" w:themeColor="text1"/>
          <w:sz w:val="22"/>
          <w:szCs w:val="22"/>
        </w:rPr>
        <w:t>Labsystem</w:t>
      </w:r>
      <w:proofErr w:type="spellEnd"/>
      <w:r w:rsidRPr="00AC572F">
        <w:rPr>
          <w:rFonts w:eastAsia="Malgun Gothic"/>
          <w:iCs/>
          <w:color w:val="000000" w:themeColor="text1"/>
          <w:sz w:val="22"/>
          <w:szCs w:val="22"/>
        </w:rPr>
        <w:t xml:space="preserve">) at wavelength settings of 485/530 nm for excitation/emission. </w:t>
      </w:r>
    </w:p>
    <w:p w14:paraId="6085C715" w14:textId="290B8C40" w:rsidR="0053753B" w:rsidRPr="00AC572F" w:rsidRDefault="0053753B" w:rsidP="001B4A24">
      <w:pPr>
        <w:spacing w:line="480" w:lineRule="auto"/>
        <w:ind w:firstLine="720"/>
        <w:jc w:val="both"/>
        <w:rPr>
          <w:rFonts w:eastAsia="Malgun Gothic"/>
          <w:iCs/>
          <w:color w:val="000000" w:themeColor="text1"/>
          <w:sz w:val="22"/>
          <w:szCs w:val="22"/>
        </w:rPr>
      </w:pPr>
      <w:r w:rsidRPr="00DE543D">
        <w:rPr>
          <w:rFonts w:eastAsia="Malgun Gothic"/>
          <w:color w:val="000000" w:themeColor="text1"/>
          <w:sz w:val="22"/>
          <w:szCs w:val="22"/>
        </w:rPr>
        <w:t>CAPN</w:t>
      </w:r>
      <w:r w:rsidRPr="00AC572F">
        <w:rPr>
          <w:rFonts w:eastAsia="Malgun Gothic"/>
          <w:iCs/>
          <w:color w:val="000000" w:themeColor="text1"/>
          <w:sz w:val="22"/>
          <w:szCs w:val="22"/>
        </w:rPr>
        <w:t xml:space="preserve"> activity was measured as proteolytic cleavage of the fluorescent CAPN substrate, </w:t>
      </w:r>
      <w:proofErr w:type="spellStart"/>
      <w:r w:rsidRPr="00AC572F">
        <w:rPr>
          <w:rFonts w:eastAsia="Malgun Gothic"/>
          <w:iCs/>
          <w:color w:val="000000" w:themeColor="text1"/>
          <w:sz w:val="22"/>
          <w:szCs w:val="22"/>
        </w:rPr>
        <w:t>Suc</w:t>
      </w:r>
      <w:proofErr w:type="spellEnd"/>
      <w:r w:rsidRPr="00AC572F">
        <w:rPr>
          <w:rFonts w:eastAsia="Malgun Gothic"/>
          <w:iCs/>
          <w:color w:val="000000" w:themeColor="text1"/>
          <w:sz w:val="22"/>
          <w:szCs w:val="22"/>
        </w:rPr>
        <w:t xml:space="preserve">-LLVY-AMC (Suc-Leu-Leu-Val-Tyr-7-Amino-4-Methyl-Coumarin, </w:t>
      </w:r>
      <w:proofErr w:type="spellStart"/>
      <w:r w:rsidRPr="00AC572F">
        <w:rPr>
          <w:rFonts w:eastAsia="Malgun Gothic"/>
          <w:iCs/>
          <w:color w:val="000000" w:themeColor="text1"/>
          <w:sz w:val="22"/>
          <w:szCs w:val="22"/>
        </w:rPr>
        <w:t>Calbiochem</w:t>
      </w:r>
      <w:proofErr w:type="spellEnd"/>
      <w:r w:rsidRPr="00AC572F">
        <w:rPr>
          <w:rFonts w:eastAsia="Malgun Gothic"/>
          <w:iCs/>
          <w:color w:val="000000" w:themeColor="text1"/>
          <w:sz w:val="22"/>
          <w:szCs w:val="22"/>
        </w:rPr>
        <w:t xml:space="preserve">). HL-1 cells were grown in 24-well plates and incubated for 30 min in HBS Na (Sigma) with 25 µM </w:t>
      </w:r>
      <w:proofErr w:type="spellStart"/>
      <w:r w:rsidRPr="00AC572F">
        <w:rPr>
          <w:rFonts w:eastAsia="Malgun Gothic"/>
          <w:iCs/>
          <w:color w:val="000000" w:themeColor="text1"/>
          <w:sz w:val="22"/>
          <w:szCs w:val="22"/>
        </w:rPr>
        <w:t>Suc</w:t>
      </w:r>
      <w:proofErr w:type="spellEnd"/>
      <w:r w:rsidRPr="00AC572F">
        <w:rPr>
          <w:rFonts w:eastAsia="Malgun Gothic"/>
          <w:iCs/>
          <w:color w:val="000000" w:themeColor="text1"/>
          <w:sz w:val="22"/>
          <w:szCs w:val="22"/>
        </w:rPr>
        <w:t xml:space="preserve">-LLVY-AMC and 0.01% </w:t>
      </w:r>
      <w:proofErr w:type="spellStart"/>
      <w:r w:rsidRPr="00AC572F">
        <w:rPr>
          <w:rFonts w:eastAsia="Malgun Gothic"/>
          <w:iCs/>
          <w:color w:val="000000" w:themeColor="text1"/>
          <w:sz w:val="22"/>
          <w:szCs w:val="22"/>
        </w:rPr>
        <w:t>pluronic</w:t>
      </w:r>
      <w:proofErr w:type="spellEnd"/>
      <w:r w:rsidRPr="00AC572F">
        <w:rPr>
          <w:rFonts w:eastAsia="Malgun Gothic"/>
          <w:iCs/>
          <w:color w:val="000000" w:themeColor="text1"/>
          <w:sz w:val="22"/>
          <w:szCs w:val="22"/>
        </w:rPr>
        <w:t xml:space="preserve"> F127 (Molecular Probes) before treatment protocols. The fluorescence was recorded using a </w:t>
      </w:r>
      <w:r w:rsidRPr="00AC572F">
        <w:rPr>
          <w:rFonts w:eastAsia="Malgun Gothic"/>
          <w:iCs/>
          <w:color w:val="000000" w:themeColor="text1"/>
          <w:sz w:val="22"/>
          <w:szCs w:val="22"/>
        </w:rPr>
        <w:lastRenderedPageBreak/>
        <w:t>fluorimeter plate reader (</w:t>
      </w:r>
      <w:proofErr w:type="spellStart"/>
      <w:r w:rsidRPr="00AC572F">
        <w:rPr>
          <w:rFonts w:eastAsia="Malgun Gothic"/>
          <w:iCs/>
          <w:color w:val="000000" w:themeColor="text1"/>
          <w:sz w:val="22"/>
          <w:szCs w:val="22"/>
        </w:rPr>
        <w:t>Fluoroskan</w:t>
      </w:r>
      <w:proofErr w:type="spellEnd"/>
      <w:r w:rsidRPr="00AC572F">
        <w:rPr>
          <w:rFonts w:eastAsia="Malgun Gothic"/>
          <w:iCs/>
          <w:color w:val="000000" w:themeColor="text1"/>
          <w:sz w:val="22"/>
          <w:szCs w:val="22"/>
        </w:rPr>
        <w:t xml:space="preserve"> Ascent </w:t>
      </w:r>
      <w:proofErr w:type="spellStart"/>
      <w:r w:rsidRPr="00AC572F">
        <w:rPr>
          <w:rFonts w:eastAsia="Malgun Gothic"/>
          <w:iCs/>
          <w:color w:val="000000" w:themeColor="text1"/>
          <w:sz w:val="22"/>
          <w:szCs w:val="22"/>
        </w:rPr>
        <w:t>Labsystem</w:t>
      </w:r>
      <w:proofErr w:type="spellEnd"/>
      <w:r w:rsidRPr="00AC572F">
        <w:rPr>
          <w:rFonts w:eastAsia="Malgun Gothic"/>
          <w:iCs/>
          <w:color w:val="000000" w:themeColor="text1"/>
          <w:sz w:val="22"/>
          <w:szCs w:val="22"/>
        </w:rPr>
        <w:t xml:space="preserve">) at wavelength settings of 390/460 nm for excitation/emission. CAPN activity was inhibited </w:t>
      </w:r>
      <w:r>
        <w:rPr>
          <w:rFonts w:eastAsia="Malgun Gothic"/>
          <w:iCs/>
          <w:color w:val="000000" w:themeColor="text1"/>
          <w:sz w:val="22"/>
          <w:szCs w:val="22"/>
        </w:rPr>
        <w:t>by</w:t>
      </w:r>
      <w:r w:rsidRPr="00AC572F">
        <w:rPr>
          <w:rFonts w:eastAsia="Malgun Gothic"/>
          <w:iCs/>
          <w:color w:val="000000" w:themeColor="text1"/>
          <w:sz w:val="22"/>
          <w:szCs w:val="22"/>
        </w:rPr>
        <w:t xml:space="preserve"> the addition of either calpeptin </w:t>
      </w:r>
      <w:r w:rsidRPr="00AC572F">
        <w:rPr>
          <w:rFonts w:eastAsia="Malgun Gothic"/>
          <w:color w:val="000000" w:themeColor="text1"/>
          <w:sz w:val="22"/>
          <w:szCs w:val="22"/>
        </w:rPr>
        <w:t>(</w:t>
      </w:r>
      <w:proofErr w:type="spellStart"/>
      <w:r w:rsidRPr="00AC572F">
        <w:rPr>
          <w:rFonts w:eastAsia="Malgun Gothic"/>
          <w:color w:val="000000" w:themeColor="text1"/>
          <w:sz w:val="22"/>
          <w:szCs w:val="22"/>
        </w:rPr>
        <w:t>Tocris</w:t>
      </w:r>
      <w:proofErr w:type="spellEnd"/>
      <w:r w:rsidRPr="00AC572F">
        <w:rPr>
          <w:rFonts w:eastAsia="Malgun Gothic"/>
          <w:color w:val="000000" w:themeColor="text1"/>
          <w:sz w:val="22"/>
          <w:szCs w:val="22"/>
        </w:rPr>
        <w:t xml:space="preserve">) </w:t>
      </w:r>
      <w:r w:rsidRPr="00AC572F">
        <w:rPr>
          <w:rFonts w:eastAsia="Malgun Gothic"/>
          <w:iCs/>
          <w:color w:val="000000" w:themeColor="text1"/>
          <w:sz w:val="22"/>
          <w:szCs w:val="22"/>
        </w:rPr>
        <w:t>or PD150606 (</w:t>
      </w:r>
      <w:proofErr w:type="spellStart"/>
      <w:r w:rsidRPr="00AC572F">
        <w:rPr>
          <w:rFonts w:eastAsia="Malgun Gothic"/>
          <w:iCs/>
          <w:color w:val="000000" w:themeColor="text1"/>
          <w:sz w:val="22"/>
          <w:szCs w:val="22"/>
        </w:rPr>
        <w:t>Calbiochem</w:t>
      </w:r>
      <w:proofErr w:type="spellEnd"/>
      <w:r w:rsidRPr="00AC572F">
        <w:rPr>
          <w:rFonts w:eastAsia="Malgun Gothic"/>
          <w:iCs/>
          <w:color w:val="000000" w:themeColor="text1"/>
          <w:sz w:val="22"/>
          <w:szCs w:val="22"/>
        </w:rPr>
        <w:t>) in the incubation medium, as previously described</w:t>
      </w:r>
      <w:r>
        <w:rPr>
          <w:rFonts w:eastAsia="Malgun Gothic"/>
          <w:iCs/>
          <w:color w:val="000000" w:themeColor="text1"/>
          <w:sz w:val="22"/>
          <w:szCs w:val="22"/>
        </w:rPr>
        <w:t xml:space="preserve"> </w:t>
      </w:r>
      <w:r w:rsidR="009042A5">
        <w:rPr>
          <w:rFonts w:eastAsia="Malgun Gothic"/>
          <w:iCs/>
          <w:color w:val="000000" w:themeColor="text1"/>
          <w:sz w:val="22"/>
          <w:szCs w:val="22"/>
        </w:rPr>
        <w:t>(80,103)</w:t>
      </w:r>
      <w:r w:rsidRPr="00AC572F">
        <w:rPr>
          <w:rFonts w:eastAsia="Malgun Gothic"/>
          <w:iCs/>
          <w:color w:val="000000" w:themeColor="text1"/>
          <w:sz w:val="22"/>
          <w:szCs w:val="22"/>
        </w:rPr>
        <w:t xml:space="preserve">. Concentrations of calpeptin </w:t>
      </w:r>
      <w:r>
        <w:rPr>
          <w:rFonts w:eastAsia="Malgun Gothic"/>
          <w:iCs/>
          <w:color w:val="000000" w:themeColor="text1"/>
          <w:sz w:val="22"/>
          <w:szCs w:val="22"/>
        </w:rPr>
        <w:t>or</w:t>
      </w:r>
      <w:r w:rsidRPr="00AC572F">
        <w:rPr>
          <w:rFonts w:eastAsia="Malgun Gothic"/>
          <w:iCs/>
          <w:color w:val="000000" w:themeColor="text1"/>
          <w:sz w:val="22"/>
          <w:szCs w:val="22"/>
        </w:rPr>
        <w:t xml:space="preserve"> PD150606 used in HL-1 cell studies </w:t>
      </w:r>
      <w:r>
        <w:rPr>
          <w:rFonts w:eastAsia="Malgun Gothic"/>
          <w:iCs/>
          <w:color w:val="000000" w:themeColor="text1"/>
          <w:sz w:val="22"/>
          <w:szCs w:val="22"/>
        </w:rPr>
        <w:t>are provided</w:t>
      </w:r>
      <w:r w:rsidRPr="00AC572F">
        <w:rPr>
          <w:rFonts w:eastAsia="Malgun Gothic"/>
          <w:iCs/>
          <w:color w:val="000000" w:themeColor="text1"/>
          <w:sz w:val="22"/>
          <w:szCs w:val="22"/>
        </w:rPr>
        <w:t xml:space="preserve"> in </w:t>
      </w:r>
      <w:r>
        <w:rPr>
          <w:rFonts w:eastAsia="Malgun Gothic"/>
          <w:iCs/>
          <w:color w:val="000000" w:themeColor="text1"/>
          <w:sz w:val="22"/>
          <w:szCs w:val="22"/>
        </w:rPr>
        <w:t>the f</w:t>
      </w:r>
      <w:r w:rsidRPr="00AC572F">
        <w:rPr>
          <w:rFonts w:eastAsia="Malgun Gothic"/>
          <w:iCs/>
          <w:color w:val="000000" w:themeColor="text1"/>
          <w:sz w:val="22"/>
          <w:szCs w:val="22"/>
        </w:rPr>
        <w:t>igures</w:t>
      </w:r>
      <w:r>
        <w:rPr>
          <w:rFonts w:eastAsia="Malgun Gothic"/>
          <w:iCs/>
          <w:color w:val="000000" w:themeColor="text1"/>
          <w:sz w:val="22"/>
          <w:szCs w:val="22"/>
        </w:rPr>
        <w:t xml:space="preserve"> or legends</w:t>
      </w:r>
      <w:r w:rsidRPr="00AC572F">
        <w:rPr>
          <w:rFonts w:eastAsia="Malgun Gothic"/>
          <w:iCs/>
          <w:color w:val="000000" w:themeColor="text1"/>
          <w:sz w:val="22"/>
          <w:szCs w:val="22"/>
        </w:rPr>
        <w:t xml:space="preserve">. </w:t>
      </w:r>
    </w:p>
    <w:p w14:paraId="07334AEC" w14:textId="77777777" w:rsidR="0053753B" w:rsidRPr="00AC572F" w:rsidRDefault="0053753B" w:rsidP="001B4A24">
      <w:pPr>
        <w:spacing w:line="480" w:lineRule="auto"/>
        <w:ind w:firstLine="720"/>
        <w:jc w:val="both"/>
        <w:rPr>
          <w:rFonts w:eastAsia="Malgun Gothic"/>
          <w:iCs/>
          <w:color w:val="000000" w:themeColor="text1"/>
          <w:sz w:val="22"/>
          <w:szCs w:val="22"/>
        </w:rPr>
      </w:pPr>
      <w:r w:rsidRPr="00AC572F">
        <w:rPr>
          <w:rFonts w:eastAsia="Malgun Gothic"/>
          <w:iCs/>
          <w:color w:val="000000" w:themeColor="text1"/>
          <w:sz w:val="22"/>
          <w:szCs w:val="22"/>
        </w:rPr>
        <w:t>HL-1 plasma membrane integrity was assessed by measuring the release of LDH in</w:t>
      </w:r>
      <w:r>
        <w:rPr>
          <w:rFonts w:eastAsia="Malgun Gothic"/>
          <w:iCs/>
          <w:color w:val="000000" w:themeColor="text1"/>
          <w:sz w:val="22"/>
          <w:szCs w:val="22"/>
        </w:rPr>
        <w:t>to</w:t>
      </w:r>
      <w:r w:rsidRPr="00AC572F">
        <w:rPr>
          <w:rFonts w:eastAsia="Malgun Gothic"/>
          <w:iCs/>
          <w:color w:val="000000" w:themeColor="text1"/>
          <w:sz w:val="22"/>
          <w:szCs w:val="22"/>
        </w:rPr>
        <w:t xml:space="preserve"> the culture supernatant. LDH activity was evaluated by an enzymatic assay. Samples of the cell-free culture supernatant were collected at indicated times in </w:t>
      </w:r>
      <w:r>
        <w:rPr>
          <w:rFonts w:eastAsia="Malgun Gothic"/>
          <w:iCs/>
          <w:color w:val="000000" w:themeColor="text1"/>
          <w:sz w:val="22"/>
          <w:szCs w:val="22"/>
        </w:rPr>
        <w:t>the figures or legends.</w:t>
      </w:r>
      <w:r w:rsidRPr="00AC572F">
        <w:rPr>
          <w:rFonts w:eastAsia="Malgun Gothic"/>
          <w:iCs/>
          <w:color w:val="000000" w:themeColor="text1"/>
          <w:sz w:val="22"/>
          <w:szCs w:val="22"/>
        </w:rPr>
        <w:t xml:space="preserve"> </w:t>
      </w:r>
      <w:r>
        <w:rPr>
          <w:rFonts w:eastAsia="Malgun Gothic"/>
          <w:iCs/>
          <w:color w:val="000000" w:themeColor="text1"/>
          <w:sz w:val="22"/>
          <w:szCs w:val="22"/>
        </w:rPr>
        <w:t>C</w:t>
      </w:r>
      <w:r w:rsidRPr="00AC572F">
        <w:rPr>
          <w:rFonts w:eastAsia="Malgun Gothic"/>
          <w:iCs/>
          <w:color w:val="000000" w:themeColor="text1"/>
          <w:sz w:val="22"/>
          <w:szCs w:val="22"/>
        </w:rPr>
        <w:t>ells were lysed in 1% (w/v) Triton X-100 at the end of each experiment to estimate the remaining cellular content of LDH. The LDH activity at each time point was expressed as a percentage of total LDH activity</w:t>
      </w:r>
      <w:r>
        <w:rPr>
          <w:rFonts w:eastAsia="Malgun Gothic"/>
          <w:iCs/>
          <w:color w:val="000000" w:themeColor="text1"/>
          <w:sz w:val="22"/>
          <w:szCs w:val="22"/>
        </w:rPr>
        <w:t xml:space="preserve"> (cellular + culture supernatant)</w:t>
      </w:r>
      <w:r w:rsidRPr="00AC572F">
        <w:rPr>
          <w:rFonts w:eastAsia="Malgun Gothic"/>
          <w:iCs/>
          <w:color w:val="000000" w:themeColor="text1"/>
          <w:sz w:val="22"/>
          <w:szCs w:val="22"/>
        </w:rPr>
        <w:t xml:space="preserve">. </w:t>
      </w:r>
    </w:p>
    <w:p w14:paraId="55CDEE7D" w14:textId="64DDCF2A" w:rsidR="0053753B" w:rsidRPr="00AC572F" w:rsidRDefault="0053753B" w:rsidP="001B4A24">
      <w:pPr>
        <w:spacing w:line="480" w:lineRule="auto"/>
        <w:ind w:firstLine="720"/>
        <w:jc w:val="both"/>
        <w:rPr>
          <w:rFonts w:eastAsia="Malgun Gothic"/>
          <w:iCs/>
          <w:color w:val="000000" w:themeColor="text1"/>
          <w:sz w:val="22"/>
          <w:szCs w:val="22"/>
        </w:rPr>
      </w:pPr>
      <w:r w:rsidRPr="00AC572F">
        <w:rPr>
          <w:rFonts w:eastAsia="Malgun Gothic"/>
          <w:iCs/>
          <w:color w:val="000000" w:themeColor="text1"/>
          <w:sz w:val="22"/>
          <w:szCs w:val="22"/>
        </w:rPr>
        <w:t xml:space="preserve"> MMP was determined using the potentiometric probe, JC-1, as described previously </w:t>
      </w:r>
      <w:r w:rsidR="009042A5">
        <w:rPr>
          <w:rFonts w:eastAsia="Malgun Gothic"/>
          <w:iCs/>
          <w:color w:val="000000" w:themeColor="text1"/>
          <w:sz w:val="22"/>
          <w:szCs w:val="22"/>
        </w:rPr>
        <w:t>(104)</w:t>
      </w:r>
      <w:r w:rsidRPr="00AC572F">
        <w:rPr>
          <w:rFonts w:eastAsia="Malgun Gothic"/>
          <w:iCs/>
          <w:color w:val="000000" w:themeColor="text1"/>
          <w:sz w:val="22"/>
          <w:szCs w:val="22"/>
        </w:rPr>
        <w:t>. JC-1 (Molecular Probes) is a cationic carbocyanine dye that selectively accumulates in polarized mitochondria, where it forms red fluorescent aggregates (excitation 485/emission 590 nm). Upon mitochondrial depolarization, JC-1 is released into the cytosol, whereas a monomer emits green fluorescence (excitation 485 nm/emission 520 nm). Therefore, MMP variations were monitored as the ratio of fluorescent emissions at 590/520 nm using a fluorimeter plate reader (</w:t>
      </w:r>
      <w:proofErr w:type="spellStart"/>
      <w:r w:rsidRPr="00AC572F">
        <w:rPr>
          <w:rFonts w:eastAsia="Malgun Gothic"/>
          <w:iCs/>
          <w:color w:val="000000" w:themeColor="text1"/>
          <w:sz w:val="22"/>
          <w:szCs w:val="22"/>
        </w:rPr>
        <w:t>Fluoroskan</w:t>
      </w:r>
      <w:proofErr w:type="spellEnd"/>
      <w:r w:rsidRPr="00AC572F">
        <w:rPr>
          <w:rFonts w:eastAsia="Malgun Gothic"/>
          <w:iCs/>
          <w:color w:val="000000" w:themeColor="text1"/>
          <w:sz w:val="22"/>
          <w:szCs w:val="22"/>
        </w:rPr>
        <w:t xml:space="preserve"> Ascent </w:t>
      </w:r>
      <w:proofErr w:type="spellStart"/>
      <w:r w:rsidRPr="00AC572F">
        <w:rPr>
          <w:rFonts w:eastAsia="Malgun Gothic"/>
          <w:iCs/>
          <w:color w:val="000000" w:themeColor="text1"/>
          <w:sz w:val="22"/>
          <w:szCs w:val="22"/>
        </w:rPr>
        <w:t>Labsystem</w:t>
      </w:r>
      <w:proofErr w:type="spellEnd"/>
      <w:r w:rsidRPr="00AC572F">
        <w:rPr>
          <w:rFonts w:eastAsia="Malgun Gothic"/>
          <w:iCs/>
          <w:color w:val="000000" w:themeColor="text1"/>
          <w:sz w:val="22"/>
          <w:szCs w:val="22"/>
        </w:rPr>
        <w:t xml:space="preserve">). HL-1 cells were incubated with JC-1 (1.5 µM) for 30 min at 37°C in HBS Na before treatment protocols.  </w:t>
      </w:r>
    </w:p>
    <w:p w14:paraId="5843186F" w14:textId="6BF30F69" w:rsidR="0053753B" w:rsidRPr="00AC572F" w:rsidRDefault="0053753B" w:rsidP="001B4A24">
      <w:pPr>
        <w:spacing w:line="480" w:lineRule="auto"/>
        <w:ind w:firstLine="720"/>
        <w:jc w:val="both"/>
        <w:rPr>
          <w:rFonts w:eastAsia="Malgun Gothic"/>
          <w:iCs/>
          <w:color w:val="000000" w:themeColor="text1"/>
          <w:sz w:val="22"/>
          <w:szCs w:val="22"/>
        </w:rPr>
      </w:pPr>
      <w:r w:rsidRPr="00AC572F">
        <w:rPr>
          <w:rFonts w:eastAsia="Malgun Gothic"/>
          <w:color w:val="000000" w:themeColor="text1"/>
          <w:sz w:val="22"/>
          <w:szCs w:val="22"/>
          <w:lang w:val="en-GB"/>
        </w:rPr>
        <w:t>For cell line transfection, both coverslips and cell culture plate surfaces were pre-treated with the following coating solutions: 100</w:t>
      </w:r>
      <w:r>
        <w:rPr>
          <w:rFonts w:eastAsia="Malgun Gothic"/>
          <w:color w:val="000000" w:themeColor="text1"/>
          <w:sz w:val="22"/>
          <w:szCs w:val="22"/>
          <w:lang w:val="en-GB"/>
        </w:rPr>
        <w:t xml:space="preserve"> – </w:t>
      </w:r>
      <w:r w:rsidRPr="00AC572F">
        <w:rPr>
          <w:rFonts w:eastAsia="Malgun Gothic"/>
          <w:color w:val="000000" w:themeColor="text1"/>
          <w:sz w:val="22"/>
          <w:szCs w:val="22"/>
          <w:lang w:val="en-GB"/>
        </w:rPr>
        <w:t xml:space="preserve">200 </w:t>
      </w:r>
      <w:r w:rsidRPr="00AC572F">
        <w:rPr>
          <w:rFonts w:eastAsia="Malgun Gothic"/>
          <w:color w:val="000000" w:themeColor="text1"/>
          <w:sz w:val="22"/>
          <w:szCs w:val="22"/>
          <w:lang w:val="en-GB"/>
        </w:rPr>
        <w:sym w:font="Symbol" w:char="F06D"/>
      </w:r>
      <w:r w:rsidRPr="00AC572F">
        <w:rPr>
          <w:rFonts w:eastAsia="Malgun Gothic"/>
          <w:color w:val="000000" w:themeColor="text1"/>
          <w:sz w:val="22"/>
          <w:szCs w:val="22"/>
          <w:lang w:val="en-GB"/>
        </w:rPr>
        <w:t xml:space="preserve">l of Opti-MEM reagent was combined with CAST-overexpression plasmid </w:t>
      </w:r>
      <w:r>
        <w:rPr>
          <w:rFonts w:eastAsia="Malgun Gothic"/>
          <w:color w:val="000000" w:themeColor="text1"/>
          <w:sz w:val="22"/>
          <w:szCs w:val="22"/>
          <w:lang w:val="en-GB"/>
        </w:rPr>
        <w:t>(</w:t>
      </w:r>
      <w:r w:rsidRPr="00AC572F">
        <w:rPr>
          <w:rFonts w:eastAsia="Malgun Gothic"/>
          <w:color w:val="000000" w:themeColor="text1"/>
          <w:sz w:val="22"/>
          <w:szCs w:val="22"/>
          <w:lang w:val="en-GB"/>
        </w:rPr>
        <w:t xml:space="preserve">0.66 </w:t>
      </w:r>
      <w:r w:rsidRPr="00AC572F">
        <w:rPr>
          <w:rFonts w:eastAsia="Malgun Gothic"/>
          <w:color w:val="000000" w:themeColor="text1"/>
          <w:sz w:val="22"/>
          <w:szCs w:val="22"/>
          <w:lang w:val="en-GB"/>
        </w:rPr>
        <w:sym w:font="Symbol" w:char="F06D"/>
      </w:r>
      <w:r w:rsidRPr="00AC572F">
        <w:rPr>
          <w:rFonts w:eastAsia="Malgun Gothic"/>
          <w:color w:val="000000" w:themeColor="text1"/>
          <w:sz w:val="22"/>
          <w:szCs w:val="22"/>
          <w:lang w:val="en-GB"/>
        </w:rPr>
        <w:t>g/cm</w:t>
      </w:r>
      <w:r w:rsidRPr="00AC572F">
        <w:rPr>
          <w:rFonts w:eastAsia="Malgun Gothic"/>
          <w:color w:val="000000" w:themeColor="text1"/>
          <w:sz w:val="22"/>
          <w:szCs w:val="22"/>
          <w:vertAlign w:val="superscript"/>
          <w:lang w:val="en-GB"/>
        </w:rPr>
        <w:t>2</w:t>
      </w:r>
      <w:r>
        <w:rPr>
          <w:rFonts w:eastAsia="Malgun Gothic"/>
          <w:color w:val="000000" w:themeColor="text1"/>
          <w:sz w:val="22"/>
          <w:szCs w:val="22"/>
          <w:lang w:val="en-GB"/>
        </w:rPr>
        <w:t xml:space="preserve">) </w:t>
      </w:r>
      <w:r w:rsidRPr="00AC572F">
        <w:rPr>
          <w:rFonts w:eastAsia="Malgun Gothic"/>
          <w:color w:val="000000" w:themeColor="text1"/>
          <w:sz w:val="22"/>
          <w:szCs w:val="22"/>
          <w:lang w:val="en-GB"/>
        </w:rPr>
        <w:t>containing a GFP</w:t>
      </w:r>
      <w:r>
        <w:rPr>
          <w:rFonts w:eastAsia="Malgun Gothic"/>
          <w:color w:val="000000" w:themeColor="text1"/>
          <w:sz w:val="22"/>
          <w:szCs w:val="22"/>
          <w:lang w:val="en-GB"/>
        </w:rPr>
        <w:t xml:space="preserve"> </w:t>
      </w:r>
      <w:r w:rsidRPr="00AC572F">
        <w:rPr>
          <w:rFonts w:eastAsia="Malgun Gothic"/>
          <w:color w:val="000000" w:themeColor="text1"/>
          <w:sz w:val="22"/>
          <w:szCs w:val="22"/>
          <w:lang w:val="en-GB"/>
        </w:rPr>
        <w:t xml:space="preserve">reporter and </w:t>
      </w:r>
      <w:r>
        <w:rPr>
          <w:rFonts w:eastAsia="Malgun Gothic"/>
          <w:color w:val="000000" w:themeColor="text1"/>
          <w:sz w:val="22"/>
          <w:szCs w:val="22"/>
          <w:lang w:val="en-GB"/>
        </w:rPr>
        <w:t>incubated</w:t>
      </w:r>
      <w:r w:rsidRPr="00AC572F">
        <w:rPr>
          <w:rFonts w:eastAsia="Malgun Gothic"/>
          <w:color w:val="000000" w:themeColor="text1"/>
          <w:sz w:val="22"/>
          <w:szCs w:val="22"/>
          <w:lang w:val="en-GB"/>
        </w:rPr>
        <w:t xml:space="preserve"> at room temperature for 5 min. Then, 100</w:t>
      </w:r>
      <w:r>
        <w:rPr>
          <w:rFonts w:eastAsia="Malgun Gothic"/>
          <w:color w:val="000000" w:themeColor="text1"/>
          <w:sz w:val="22"/>
          <w:szCs w:val="22"/>
          <w:lang w:val="en-GB"/>
        </w:rPr>
        <w:t xml:space="preserve"> – </w:t>
      </w:r>
      <w:r w:rsidRPr="00AC572F">
        <w:rPr>
          <w:rFonts w:eastAsia="Malgun Gothic"/>
          <w:color w:val="000000" w:themeColor="text1"/>
          <w:sz w:val="22"/>
          <w:szCs w:val="22"/>
          <w:lang w:val="en-GB"/>
        </w:rPr>
        <w:t xml:space="preserve">200 </w:t>
      </w:r>
      <w:r w:rsidRPr="00AC572F">
        <w:rPr>
          <w:rFonts w:eastAsia="Malgun Gothic"/>
          <w:color w:val="000000" w:themeColor="text1"/>
          <w:sz w:val="22"/>
          <w:szCs w:val="22"/>
          <w:lang w:val="en-GB"/>
        </w:rPr>
        <w:sym w:font="Symbol" w:char="F06D"/>
      </w:r>
      <w:r w:rsidRPr="00AC572F">
        <w:rPr>
          <w:rFonts w:eastAsia="Malgun Gothic"/>
          <w:color w:val="000000" w:themeColor="text1"/>
          <w:sz w:val="22"/>
          <w:szCs w:val="22"/>
          <w:lang w:val="en-GB"/>
        </w:rPr>
        <w:t xml:space="preserve">l of Opti-MEM reagent was combined with 0.22 </w:t>
      </w:r>
      <w:r w:rsidRPr="00AC572F">
        <w:rPr>
          <w:rFonts w:eastAsia="Malgun Gothic"/>
          <w:color w:val="000000" w:themeColor="text1"/>
          <w:sz w:val="22"/>
          <w:szCs w:val="22"/>
          <w:lang w:val="en-GB"/>
        </w:rPr>
        <w:sym w:font="Symbol" w:char="F06D"/>
      </w:r>
      <w:r w:rsidRPr="00AC572F">
        <w:rPr>
          <w:rFonts w:eastAsia="Malgun Gothic"/>
          <w:color w:val="000000" w:themeColor="text1"/>
          <w:sz w:val="22"/>
          <w:szCs w:val="22"/>
          <w:lang w:val="en-GB"/>
        </w:rPr>
        <w:t>l/cm</w:t>
      </w:r>
      <w:r w:rsidRPr="00AC572F">
        <w:rPr>
          <w:rFonts w:eastAsia="Malgun Gothic"/>
          <w:color w:val="000000" w:themeColor="text1"/>
          <w:sz w:val="22"/>
          <w:szCs w:val="22"/>
          <w:vertAlign w:val="superscript"/>
          <w:lang w:val="en-GB"/>
        </w:rPr>
        <w:t>2</w:t>
      </w:r>
      <w:r w:rsidRPr="00AC572F">
        <w:rPr>
          <w:rFonts w:eastAsia="Malgun Gothic"/>
          <w:color w:val="000000" w:themeColor="text1"/>
          <w:sz w:val="22"/>
          <w:szCs w:val="22"/>
          <w:lang w:val="en-GB"/>
        </w:rPr>
        <w:t xml:space="preserve"> of cationic lipid reagent and </w:t>
      </w:r>
      <w:r>
        <w:rPr>
          <w:rFonts w:eastAsia="Malgun Gothic"/>
          <w:color w:val="000000" w:themeColor="text1"/>
          <w:sz w:val="22"/>
          <w:szCs w:val="22"/>
          <w:lang w:val="en-GB"/>
        </w:rPr>
        <w:t>incubated</w:t>
      </w:r>
      <w:r w:rsidRPr="00AC572F">
        <w:rPr>
          <w:rFonts w:eastAsia="Malgun Gothic"/>
          <w:color w:val="000000" w:themeColor="text1"/>
          <w:sz w:val="22"/>
          <w:szCs w:val="22"/>
          <w:lang w:val="en-GB"/>
        </w:rPr>
        <w:t xml:space="preserve"> at room temperature for 5 min. These two solutions were then integrated and complexed for 20 min at room temperature. The transfection solution was distributed over the cell seeding surface and left to dry at room temperature for 30</w:t>
      </w:r>
      <w:r>
        <w:rPr>
          <w:rFonts w:eastAsia="Malgun Gothic"/>
          <w:color w:val="000000" w:themeColor="text1"/>
          <w:sz w:val="22"/>
          <w:szCs w:val="22"/>
          <w:lang w:val="en-GB"/>
        </w:rPr>
        <w:t xml:space="preserve"> – </w:t>
      </w:r>
      <w:r w:rsidRPr="00AC572F">
        <w:rPr>
          <w:rFonts w:eastAsia="Malgun Gothic"/>
          <w:color w:val="000000" w:themeColor="text1"/>
          <w:sz w:val="22"/>
          <w:szCs w:val="22"/>
          <w:lang w:val="en-GB"/>
        </w:rPr>
        <w:t>45 min. Cells were counted and resuspended in 2 ml of serum</w:t>
      </w:r>
      <w:r>
        <w:rPr>
          <w:rFonts w:eastAsia="Malgun Gothic"/>
          <w:color w:val="000000" w:themeColor="text1"/>
          <w:sz w:val="22"/>
          <w:szCs w:val="22"/>
          <w:lang w:val="en-GB"/>
        </w:rPr>
        <w:t>-free</w:t>
      </w:r>
      <w:r w:rsidRPr="00AC572F">
        <w:rPr>
          <w:rFonts w:eastAsia="Malgun Gothic"/>
          <w:color w:val="000000" w:themeColor="text1"/>
          <w:sz w:val="22"/>
          <w:szCs w:val="22"/>
          <w:lang w:val="en-GB"/>
        </w:rPr>
        <w:t xml:space="preserve"> and antibiotic-free medium, then directly spread over the surface. Cells were incubated at 37°C with 95% O</w:t>
      </w:r>
      <w:r w:rsidRPr="00AC572F">
        <w:rPr>
          <w:rFonts w:eastAsia="Malgun Gothic"/>
          <w:color w:val="000000" w:themeColor="text1"/>
          <w:sz w:val="22"/>
          <w:szCs w:val="22"/>
          <w:vertAlign w:val="subscript"/>
          <w:lang w:val="en-GB"/>
        </w:rPr>
        <w:t>2</w:t>
      </w:r>
      <w:r w:rsidRPr="00AC572F">
        <w:rPr>
          <w:rFonts w:eastAsia="Malgun Gothic"/>
          <w:color w:val="000000" w:themeColor="text1"/>
          <w:sz w:val="22"/>
          <w:szCs w:val="22"/>
          <w:lang w:val="en-GB"/>
        </w:rPr>
        <w:t xml:space="preserve"> and 5% CO</w:t>
      </w:r>
      <w:r w:rsidRPr="00AC572F">
        <w:rPr>
          <w:rFonts w:eastAsia="Malgun Gothic"/>
          <w:color w:val="000000" w:themeColor="text1"/>
          <w:sz w:val="22"/>
          <w:szCs w:val="22"/>
          <w:vertAlign w:val="subscript"/>
          <w:lang w:val="en-GB"/>
        </w:rPr>
        <w:t>2</w:t>
      </w:r>
      <w:r w:rsidRPr="00AC572F">
        <w:rPr>
          <w:rFonts w:eastAsia="Malgun Gothic"/>
          <w:color w:val="000000" w:themeColor="text1"/>
          <w:sz w:val="22"/>
          <w:szCs w:val="22"/>
          <w:lang w:val="en-GB"/>
        </w:rPr>
        <w:t xml:space="preserve"> for 30 min, then</w:t>
      </w:r>
      <w:r>
        <w:rPr>
          <w:rFonts w:eastAsia="Malgun Gothic"/>
          <w:color w:val="000000" w:themeColor="text1"/>
          <w:sz w:val="22"/>
          <w:szCs w:val="22"/>
          <w:lang w:val="en-GB"/>
        </w:rPr>
        <w:t xml:space="preserve"> medium was supplemented with </w:t>
      </w:r>
      <w:r w:rsidRPr="00AC572F">
        <w:rPr>
          <w:rFonts w:eastAsia="Malgun Gothic"/>
          <w:color w:val="000000" w:themeColor="text1"/>
          <w:sz w:val="22"/>
          <w:szCs w:val="22"/>
          <w:lang w:val="en-GB"/>
        </w:rPr>
        <w:t>the appropriate serum and antibiotic concentration</w:t>
      </w:r>
      <w:r>
        <w:rPr>
          <w:rFonts w:eastAsia="Malgun Gothic"/>
          <w:color w:val="000000" w:themeColor="text1"/>
          <w:sz w:val="22"/>
          <w:szCs w:val="22"/>
          <w:lang w:val="en-GB"/>
        </w:rPr>
        <w:t>s</w:t>
      </w:r>
      <w:r w:rsidRPr="00AC572F">
        <w:rPr>
          <w:rFonts w:eastAsia="Malgun Gothic"/>
          <w:color w:val="000000" w:themeColor="text1"/>
          <w:sz w:val="22"/>
          <w:szCs w:val="22"/>
          <w:lang w:val="en-GB"/>
        </w:rPr>
        <w:t xml:space="preserve">. </w:t>
      </w:r>
      <w:r w:rsidRPr="00AC572F">
        <w:rPr>
          <w:rFonts w:eastAsia="Malgun Gothic"/>
          <w:color w:val="000000" w:themeColor="text1"/>
          <w:sz w:val="22"/>
          <w:szCs w:val="22"/>
          <w:lang w:val="en-GB"/>
        </w:rPr>
        <w:lastRenderedPageBreak/>
        <w:t xml:space="preserve">Treatments were conducted 24 h after cell transfection. </w:t>
      </w:r>
      <w:r w:rsidRPr="00AC572F">
        <w:rPr>
          <w:rFonts w:eastAsia="Malgun Gothic"/>
          <w:color w:val="000000" w:themeColor="text1"/>
          <w:sz w:val="22"/>
          <w:szCs w:val="22"/>
        </w:rPr>
        <w:t>Following transfection and treatment, cell cultures were subjected to calcium overload in the presence of HBS KV medium containing 0.4% Trypan Blue. Live-imaging, fluorescence-based cell viability was detected at 30</w:t>
      </w:r>
      <w:r>
        <w:rPr>
          <w:rFonts w:eastAsia="Malgun Gothic"/>
          <w:color w:val="000000" w:themeColor="text1"/>
          <w:sz w:val="22"/>
          <w:szCs w:val="22"/>
        </w:rPr>
        <w:t xml:space="preserve"> </w:t>
      </w:r>
      <w:r w:rsidRPr="00AC572F">
        <w:rPr>
          <w:rFonts w:eastAsia="Malgun Gothic"/>
          <w:color w:val="000000" w:themeColor="text1"/>
          <w:sz w:val="22"/>
          <w:szCs w:val="22"/>
        </w:rPr>
        <w:t>min and 60</w:t>
      </w:r>
      <w:r>
        <w:rPr>
          <w:rFonts w:eastAsia="Malgun Gothic"/>
          <w:color w:val="000000" w:themeColor="text1"/>
          <w:sz w:val="22"/>
          <w:szCs w:val="22"/>
        </w:rPr>
        <w:t xml:space="preserve"> </w:t>
      </w:r>
      <w:r w:rsidRPr="00AC572F">
        <w:rPr>
          <w:rFonts w:eastAsia="Malgun Gothic"/>
          <w:color w:val="000000" w:themeColor="text1"/>
          <w:sz w:val="22"/>
          <w:szCs w:val="22"/>
        </w:rPr>
        <w:t xml:space="preserve">mins post </w:t>
      </w:r>
      <w:r w:rsidRPr="00AC572F">
        <w:rPr>
          <w:rFonts w:eastAsia="Malgun Gothic"/>
          <w:snapToGrid w:val="0"/>
          <w:color w:val="000000" w:themeColor="text1"/>
          <w:sz w:val="22"/>
          <w:szCs w:val="22"/>
        </w:rPr>
        <w:t>Ca</w:t>
      </w:r>
      <w:r w:rsidRPr="00AC572F">
        <w:rPr>
          <w:rFonts w:eastAsia="Malgun Gothic"/>
          <w:snapToGrid w:val="0"/>
          <w:color w:val="000000" w:themeColor="text1"/>
          <w:sz w:val="22"/>
          <w:szCs w:val="22"/>
          <w:vertAlign w:val="superscript"/>
        </w:rPr>
        <w:t>2+</w:t>
      </w:r>
      <w:r w:rsidRPr="00AC572F">
        <w:rPr>
          <w:rFonts w:eastAsia="Malgun Gothic"/>
          <w:color w:val="000000" w:themeColor="text1"/>
          <w:sz w:val="22"/>
          <w:szCs w:val="22"/>
        </w:rPr>
        <w:t xml:space="preserve"> </w:t>
      </w:r>
      <w:r w:rsidRPr="00AC572F">
        <w:rPr>
          <w:rFonts w:eastAsia="Malgun Gothic"/>
          <w:snapToGrid w:val="0"/>
          <w:color w:val="000000" w:themeColor="text1"/>
          <w:sz w:val="22"/>
          <w:szCs w:val="22"/>
        </w:rPr>
        <w:t>overload</w:t>
      </w:r>
      <w:r w:rsidRPr="00AC572F">
        <w:rPr>
          <w:rFonts w:eastAsia="Malgun Gothic"/>
          <w:color w:val="000000" w:themeColor="text1"/>
          <w:sz w:val="22"/>
          <w:szCs w:val="22"/>
        </w:rPr>
        <w:t xml:space="preserve">. </w:t>
      </w:r>
    </w:p>
    <w:p w14:paraId="210D512A" w14:textId="77777777" w:rsidR="0053753B" w:rsidRPr="00AC572F" w:rsidRDefault="0053753B" w:rsidP="001B4A24">
      <w:pPr>
        <w:autoSpaceDE w:val="0"/>
        <w:autoSpaceDN w:val="0"/>
        <w:adjustRightInd w:val="0"/>
        <w:spacing w:line="480" w:lineRule="auto"/>
        <w:mirrorIndents/>
        <w:jc w:val="both"/>
        <w:rPr>
          <w:rFonts w:eastAsia="Malgun Gothic"/>
          <w:b/>
          <w:color w:val="000000" w:themeColor="text1"/>
          <w:sz w:val="22"/>
          <w:szCs w:val="22"/>
        </w:rPr>
      </w:pPr>
    </w:p>
    <w:p w14:paraId="16EF6EE2" w14:textId="77777777" w:rsidR="0053753B" w:rsidRPr="00AC572F" w:rsidRDefault="0053753B" w:rsidP="001B4A24">
      <w:pPr>
        <w:autoSpaceDE w:val="0"/>
        <w:autoSpaceDN w:val="0"/>
        <w:adjustRightInd w:val="0"/>
        <w:spacing w:line="480" w:lineRule="auto"/>
        <w:jc w:val="both"/>
        <w:rPr>
          <w:rFonts w:eastAsia="Malgun Gothic"/>
          <w:b/>
          <w:color w:val="000000" w:themeColor="text1"/>
          <w:sz w:val="22"/>
          <w:szCs w:val="22"/>
        </w:rPr>
      </w:pPr>
      <w:r w:rsidRPr="00AC572F">
        <w:rPr>
          <w:rFonts w:eastAsia="Malgun Gothic"/>
          <w:b/>
          <w:color w:val="000000" w:themeColor="text1"/>
          <w:sz w:val="22"/>
          <w:szCs w:val="22"/>
        </w:rPr>
        <w:t xml:space="preserve">Mitochondria </w:t>
      </w:r>
      <w:r>
        <w:rPr>
          <w:rFonts w:eastAsia="Malgun Gothic"/>
          <w:b/>
          <w:color w:val="000000" w:themeColor="text1"/>
          <w:sz w:val="22"/>
          <w:szCs w:val="22"/>
        </w:rPr>
        <w:t>i</w:t>
      </w:r>
      <w:r w:rsidRPr="00AC572F">
        <w:rPr>
          <w:rFonts w:eastAsia="Malgun Gothic"/>
          <w:b/>
          <w:color w:val="000000" w:themeColor="text1"/>
          <w:sz w:val="22"/>
          <w:szCs w:val="22"/>
        </w:rPr>
        <w:t xml:space="preserve">solation and </w:t>
      </w:r>
      <w:r>
        <w:rPr>
          <w:rFonts w:eastAsia="Malgun Gothic"/>
          <w:b/>
          <w:color w:val="000000" w:themeColor="text1"/>
          <w:sz w:val="22"/>
          <w:szCs w:val="22"/>
        </w:rPr>
        <w:t>s</w:t>
      </w:r>
      <w:r w:rsidRPr="00AC572F">
        <w:rPr>
          <w:rFonts w:eastAsia="Malgun Gothic"/>
          <w:b/>
          <w:color w:val="000000" w:themeColor="text1"/>
          <w:sz w:val="22"/>
          <w:szCs w:val="22"/>
        </w:rPr>
        <w:t xml:space="preserve">ubcellular </w:t>
      </w:r>
      <w:r>
        <w:rPr>
          <w:rFonts w:eastAsia="Malgun Gothic"/>
          <w:b/>
          <w:color w:val="000000" w:themeColor="text1"/>
          <w:sz w:val="22"/>
          <w:szCs w:val="22"/>
        </w:rPr>
        <w:t>f</w:t>
      </w:r>
      <w:r w:rsidRPr="00AC572F">
        <w:rPr>
          <w:rFonts w:eastAsia="Malgun Gothic"/>
          <w:b/>
          <w:color w:val="000000" w:themeColor="text1"/>
          <w:sz w:val="22"/>
          <w:szCs w:val="22"/>
        </w:rPr>
        <w:t>ractionation</w:t>
      </w:r>
    </w:p>
    <w:p w14:paraId="7A7D9789" w14:textId="33B33BE8" w:rsidR="0053753B" w:rsidRPr="00AC572F" w:rsidRDefault="0053753B" w:rsidP="001B4A24">
      <w:pPr>
        <w:autoSpaceDE w:val="0"/>
        <w:autoSpaceDN w:val="0"/>
        <w:adjustRightInd w:val="0"/>
        <w:spacing w:line="480" w:lineRule="auto"/>
        <w:ind w:firstLine="720"/>
        <w:jc w:val="both"/>
        <w:rPr>
          <w:rFonts w:eastAsia="Malgun Gothic"/>
          <w:color w:val="000000" w:themeColor="text1"/>
          <w:sz w:val="22"/>
          <w:szCs w:val="22"/>
        </w:rPr>
      </w:pPr>
      <w:r w:rsidRPr="00AC572F">
        <w:rPr>
          <w:rFonts w:eastAsia="Malgun Gothic"/>
          <w:color w:val="000000" w:themeColor="text1"/>
          <w:sz w:val="22"/>
          <w:szCs w:val="22"/>
        </w:rPr>
        <w:t xml:space="preserve">Mitochondria were isolated from HL-1 cells in </w:t>
      </w:r>
      <w:proofErr w:type="spellStart"/>
      <w:r>
        <w:rPr>
          <w:rFonts w:eastAsia="Malgun Gothic"/>
          <w:color w:val="000000" w:themeColor="text1"/>
          <w:sz w:val="22"/>
          <w:szCs w:val="22"/>
        </w:rPr>
        <w:t>P</w:t>
      </w:r>
      <w:r w:rsidRPr="00AC572F">
        <w:rPr>
          <w:rFonts w:eastAsia="Malgun Gothic"/>
          <w:color w:val="000000" w:themeColor="text1"/>
          <w:sz w:val="22"/>
          <w:szCs w:val="22"/>
        </w:rPr>
        <w:t>ercoll</w:t>
      </w:r>
      <w:proofErr w:type="spellEnd"/>
      <w:r w:rsidRPr="00AC572F">
        <w:rPr>
          <w:rFonts w:eastAsia="Malgun Gothic"/>
          <w:color w:val="000000" w:themeColor="text1"/>
          <w:sz w:val="22"/>
          <w:szCs w:val="22"/>
        </w:rPr>
        <w:t xml:space="preserve"> density gradient </w:t>
      </w:r>
      <w:r w:rsidR="009042A5">
        <w:rPr>
          <w:rFonts w:eastAsia="Malgun Gothic"/>
          <w:color w:val="000000" w:themeColor="text1"/>
          <w:sz w:val="22"/>
          <w:szCs w:val="22"/>
        </w:rPr>
        <w:t>(105)</w:t>
      </w:r>
      <w:r w:rsidRPr="00AC572F">
        <w:rPr>
          <w:rFonts w:eastAsia="Malgun Gothic"/>
          <w:color w:val="000000" w:themeColor="text1"/>
          <w:sz w:val="22"/>
          <w:szCs w:val="22"/>
        </w:rPr>
        <w:t>. Briefly, 30</w:t>
      </w:r>
      <w:r>
        <w:rPr>
          <w:rFonts w:eastAsia="Malgun Gothic"/>
          <w:color w:val="000000" w:themeColor="text1"/>
          <w:sz w:val="22"/>
          <w:szCs w:val="22"/>
        </w:rPr>
        <w:t xml:space="preserve"> × </w:t>
      </w:r>
      <w:r w:rsidRPr="00AC572F">
        <w:rPr>
          <w:rFonts w:eastAsia="Malgun Gothic"/>
          <w:color w:val="000000" w:themeColor="text1"/>
          <w:sz w:val="22"/>
          <w:szCs w:val="22"/>
        </w:rPr>
        <w:t>10</w:t>
      </w:r>
      <w:r w:rsidRPr="00AC572F">
        <w:rPr>
          <w:rFonts w:eastAsia="Malgun Gothic"/>
          <w:color w:val="000000" w:themeColor="text1"/>
          <w:sz w:val="22"/>
          <w:szCs w:val="22"/>
          <w:vertAlign w:val="superscript"/>
        </w:rPr>
        <w:t>6</w:t>
      </w:r>
      <w:r w:rsidRPr="00AC572F">
        <w:rPr>
          <w:rFonts w:eastAsia="Malgun Gothic"/>
          <w:color w:val="000000" w:themeColor="text1"/>
          <w:sz w:val="22"/>
          <w:szCs w:val="22"/>
        </w:rPr>
        <w:t xml:space="preserve"> adherent cells were harvested with Trypsin/EDTA, centrifuged at 500 g for 10 min, washed in buffer A (100 mM sucrose, 1 mM EGTA, 20 mM MOPS, pH 7.4, and 1 mg/mL BSA) before cell disruption with a Dounce homogenizer. The suspension was centrifuged twice at 500 g for 5 min and the resulting supernatant at 10,000 g for 10 min at 4°C. The pellet was re-suspended in buffer B (300 mM sucrose, 1 mM EGTA, 20 mM MOPS pH 7.4, 1 mg/mL BSA), and the homogenate was layered on a two-phase (25% and 40%) </w:t>
      </w:r>
      <w:proofErr w:type="spellStart"/>
      <w:r>
        <w:rPr>
          <w:rFonts w:eastAsia="Malgun Gothic"/>
          <w:color w:val="000000" w:themeColor="text1"/>
          <w:sz w:val="22"/>
          <w:szCs w:val="22"/>
        </w:rPr>
        <w:t>P</w:t>
      </w:r>
      <w:r w:rsidRPr="00AC572F">
        <w:rPr>
          <w:rFonts w:eastAsia="Malgun Gothic"/>
          <w:color w:val="000000" w:themeColor="text1"/>
          <w:sz w:val="22"/>
          <w:szCs w:val="22"/>
        </w:rPr>
        <w:t>ercoll</w:t>
      </w:r>
      <w:proofErr w:type="spellEnd"/>
      <w:r w:rsidRPr="00AC572F">
        <w:rPr>
          <w:rFonts w:eastAsia="Malgun Gothic"/>
          <w:color w:val="000000" w:themeColor="text1"/>
          <w:sz w:val="22"/>
          <w:szCs w:val="22"/>
        </w:rPr>
        <w:t xml:space="preserve"> density gradient. After centrifugation at 30,000 g for 15 min at 4°C, mitochondria (layered at the interface) were removed, washed with buffer A</w:t>
      </w:r>
      <w:r>
        <w:rPr>
          <w:rFonts w:eastAsia="Malgun Gothic"/>
          <w:color w:val="000000" w:themeColor="text1"/>
          <w:sz w:val="22"/>
          <w:szCs w:val="22"/>
        </w:rPr>
        <w:t>,</w:t>
      </w:r>
      <w:r w:rsidRPr="00AC572F">
        <w:rPr>
          <w:rFonts w:eastAsia="Malgun Gothic"/>
          <w:color w:val="000000" w:themeColor="text1"/>
          <w:sz w:val="22"/>
          <w:szCs w:val="22"/>
        </w:rPr>
        <w:t xml:space="preserve"> and resuspended in RIPA buffer. </w:t>
      </w:r>
    </w:p>
    <w:p w14:paraId="3F2B4EE4" w14:textId="77777777" w:rsidR="0053753B" w:rsidRPr="00AC572F" w:rsidRDefault="0053753B" w:rsidP="001B4A24">
      <w:pPr>
        <w:autoSpaceDE w:val="0"/>
        <w:autoSpaceDN w:val="0"/>
        <w:adjustRightInd w:val="0"/>
        <w:spacing w:line="480" w:lineRule="auto"/>
        <w:ind w:firstLine="720"/>
        <w:jc w:val="both"/>
        <w:rPr>
          <w:rFonts w:eastAsia="Malgun Gothic"/>
          <w:color w:val="000000" w:themeColor="text1"/>
          <w:sz w:val="22"/>
          <w:szCs w:val="22"/>
        </w:rPr>
      </w:pPr>
      <w:r w:rsidRPr="00AC572F">
        <w:rPr>
          <w:rFonts w:eastAsia="Malgun Gothic"/>
          <w:color w:val="000000" w:themeColor="text1"/>
          <w:sz w:val="22"/>
          <w:szCs w:val="22"/>
        </w:rPr>
        <w:t>Subcellular fractionation</w:t>
      </w:r>
      <w:r w:rsidRPr="00AC572F">
        <w:rPr>
          <w:rFonts w:eastAsia="Malgun Gothic"/>
          <w:i/>
          <w:color w:val="000000" w:themeColor="text1"/>
          <w:sz w:val="22"/>
          <w:szCs w:val="22"/>
        </w:rPr>
        <w:t xml:space="preserve"> </w:t>
      </w:r>
      <w:r w:rsidRPr="00AC572F">
        <w:rPr>
          <w:rFonts w:eastAsia="Malgun Gothic"/>
          <w:color w:val="000000" w:themeColor="text1"/>
          <w:sz w:val="22"/>
          <w:szCs w:val="22"/>
        </w:rPr>
        <w:t xml:space="preserve">was performed in mouse ventricular myocardium </w:t>
      </w:r>
      <w:r>
        <w:rPr>
          <w:rFonts w:eastAsia="Malgun Gothic"/>
          <w:color w:val="000000" w:themeColor="text1"/>
          <w:sz w:val="22"/>
          <w:szCs w:val="22"/>
        </w:rPr>
        <w:t xml:space="preserve">and ES-CMs </w:t>
      </w:r>
      <w:r w:rsidRPr="00AC572F">
        <w:rPr>
          <w:rFonts w:eastAsia="Malgun Gothic"/>
          <w:color w:val="000000" w:themeColor="text1"/>
          <w:sz w:val="22"/>
          <w:szCs w:val="22"/>
        </w:rPr>
        <w:t xml:space="preserve">lysed </w:t>
      </w:r>
      <w:r>
        <w:rPr>
          <w:rFonts w:eastAsia="Malgun Gothic"/>
          <w:color w:val="000000" w:themeColor="text1"/>
          <w:sz w:val="22"/>
          <w:szCs w:val="22"/>
        </w:rPr>
        <w:t>with</w:t>
      </w:r>
      <w:r w:rsidRPr="00AC572F">
        <w:rPr>
          <w:rFonts w:eastAsia="Malgun Gothic"/>
          <w:color w:val="000000" w:themeColor="text1"/>
          <w:sz w:val="22"/>
          <w:szCs w:val="22"/>
        </w:rPr>
        <w:t xml:space="preserve"> compartment-specific isolation buffers according to the manufacturer’s protocol (Subcellular Fractionation Kit for Tissues, ThermoFisher, 87790). Centrifugation speeds, spin times, temperatures, and resulting subcellular</w:t>
      </w:r>
      <w:r>
        <w:rPr>
          <w:rFonts w:eastAsia="Malgun Gothic"/>
          <w:color w:val="000000" w:themeColor="text1"/>
          <w:sz w:val="22"/>
          <w:szCs w:val="22"/>
        </w:rPr>
        <w:t xml:space="preserve"> </w:t>
      </w:r>
      <w:r w:rsidRPr="00AC572F">
        <w:rPr>
          <w:rFonts w:eastAsia="Malgun Gothic"/>
          <w:color w:val="000000" w:themeColor="text1"/>
          <w:sz w:val="22"/>
          <w:szCs w:val="22"/>
        </w:rPr>
        <w:t>compartment (supernatant) were acquired in sequential order and are as follows: (</w:t>
      </w:r>
      <w:proofErr w:type="spellStart"/>
      <w:r w:rsidRPr="00AC572F">
        <w:rPr>
          <w:rFonts w:eastAsia="Malgun Gothic"/>
          <w:color w:val="000000" w:themeColor="text1"/>
          <w:sz w:val="22"/>
          <w:szCs w:val="22"/>
        </w:rPr>
        <w:t>i</w:t>
      </w:r>
      <w:proofErr w:type="spellEnd"/>
      <w:r w:rsidRPr="00AC572F">
        <w:rPr>
          <w:rFonts w:eastAsia="Malgun Gothic"/>
          <w:color w:val="000000" w:themeColor="text1"/>
          <w:sz w:val="22"/>
          <w:szCs w:val="22"/>
        </w:rPr>
        <w:t>) 500g, 5</w:t>
      </w:r>
      <w:r>
        <w:rPr>
          <w:rFonts w:eastAsia="Malgun Gothic"/>
          <w:color w:val="000000" w:themeColor="text1"/>
          <w:sz w:val="22"/>
          <w:szCs w:val="22"/>
        </w:rPr>
        <w:t xml:space="preserve"> </w:t>
      </w:r>
      <w:r w:rsidRPr="00AC572F">
        <w:rPr>
          <w:rFonts w:eastAsia="Malgun Gothic"/>
          <w:color w:val="000000" w:themeColor="text1"/>
          <w:sz w:val="22"/>
          <w:szCs w:val="22"/>
        </w:rPr>
        <w:t>mins at 4°C, Cytosolic Extract; (ii) 3,000g, 5</w:t>
      </w:r>
      <w:r>
        <w:rPr>
          <w:rFonts w:eastAsia="Malgun Gothic"/>
          <w:color w:val="000000" w:themeColor="text1"/>
          <w:sz w:val="22"/>
          <w:szCs w:val="22"/>
        </w:rPr>
        <w:t xml:space="preserve"> </w:t>
      </w:r>
      <w:r w:rsidRPr="00AC572F">
        <w:rPr>
          <w:rFonts w:eastAsia="Malgun Gothic"/>
          <w:color w:val="000000" w:themeColor="text1"/>
          <w:sz w:val="22"/>
          <w:szCs w:val="22"/>
        </w:rPr>
        <w:t>mins at 4°C, Mitochondrial-Bound Extract; (iii) 5,000g, 5</w:t>
      </w:r>
      <w:r>
        <w:rPr>
          <w:rFonts w:eastAsia="Malgun Gothic"/>
          <w:color w:val="000000" w:themeColor="text1"/>
          <w:sz w:val="22"/>
          <w:szCs w:val="22"/>
        </w:rPr>
        <w:t xml:space="preserve"> </w:t>
      </w:r>
      <w:r w:rsidRPr="00AC572F">
        <w:rPr>
          <w:rFonts w:eastAsia="Malgun Gothic"/>
          <w:color w:val="000000" w:themeColor="text1"/>
          <w:sz w:val="22"/>
          <w:szCs w:val="22"/>
        </w:rPr>
        <w:t>mins at 4°C, Nuclear Extract; and (iv) 16,000g, 5</w:t>
      </w:r>
      <w:r>
        <w:rPr>
          <w:rFonts w:eastAsia="Malgun Gothic"/>
          <w:color w:val="000000" w:themeColor="text1"/>
          <w:sz w:val="22"/>
          <w:szCs w:val="22"/>
        </w:rPr>
        <w:t xml:space="preserve"> </w:t>
      </w:r>
      <w:r w:rsidRPr="00AC572F">
        <w:rPr>
          <w:rFonts w:eastAsia="Malgun Gothic"/>
          <w:color w:val="000000" w:themeColor="text1"/>
          <w:sz w:val="22"/>
          <w:szCs w:val="22"/>
        </w:rPr>
        <w:t xml:space="preserve">mins at 4°C, Chromatin-bound Extract. </w:t>
      </w:r>
    </w:p>
    <w:p w14:paraId="7B7E5EDC" w14:textId="77777777" w:rsidR="0053753B" w:rsidRPr="00AC572F" w:rsidRDefault="0053753B" w:rsidP="001B4A24">
      <w:pPr>
        <w:autoSpaceDE w:val="0"/>
        <w:autoSpaceDN w:val="0"/>
        <w:adjustRightInd w:val="0"/>
        <w:spacing w:line="480" w:lineRule="auto"/>
        <w:jc w:val="both"/>
        <w:rPr>
          <w:rFonts w:eastAsia="Malgun Gothic"/>
          <w:b/>
          <w:color w:val="000000" w:themeColor="text1"/>
          <w:sz w:val="22"/>
          <w:szCs w:val="22"/>
          <w:shd w:val="clear" w:color="auto" w:fill="FFFFFF"/>
        </w:rPr>
      </w:pPr>
    </w:p>
    <w:p w14:paraId="3A0A1C8D" w14:textId="77777777" w:rsidR="0053753B" w:rsidRPr="00AC572F" w:rsidRDefault="0053753B" w:rsidP="001B4A24">
      <w:pPr>
        <w:autoSpaceDE w:val="0"/>
        <w:autoSpaceDN w:val="0"/>
        <w:adjustRightInd w:val="0"/>
        <w:spacing w:line="480" w:lineRule="auto"/>
        <w:jc w:val="both"/>
        <w:rPr>
          <w:rFonts w:eastAsia="Malgun Gothic"/>
          <w:b/>
          <w:color w:val="000000" w:themeColor="text1"/>
          <w:sz w:val="22"/>
          <w:szCs w:val="22"/>
          <w:shd w:val="clear" w:color="auto" w:fill="FFFFFF"/>
        </w:rPr>
      </w:pPr>
      <w:r w:rsidRPr="00AC572F">
        <w:rPr>
          <w:rFonts w:eastAsia="Malgun Gothic"/>
          <w:b/>
          <w:color w:val="000000" w:themeColor="text1"/>
          <w:sz w:val="22"/>
          <w:szCs w:val="22"/>
          <w:shd w:val="clear" w:color="auto" w:fill="FFFFFF"/>
        </w:rPr>
        <w:t xml:space="preserve">DNA </w:t>
      </w:r>
      <w:r>
        <w:rPr>
          <w:rFonts w:eastAsia="Malgun Gothic"/>
          <w:b/>
          <w:color w:val="000000" w:themeColor="text1"/>
          <w:sz w:val="22"/>
          <w:szCs w:val="22"/>
          <w:shd w:val="clear" w:color="auto" w:fill="FFFFFF"/>
        </w:rPr>
        <w:t>r</w:t>
      </w:r>
      <w:r w:rsidRPr="00AC572F">
        <w:rPr>
          <w:rFonts w:eastAsia="Malgun Gothic"/>
          <w:b/>
          <w:color w:val="000000" w:themeColor="text1"/>
          <w:sz w:val="22"/>
          <w:szCs w:val="22"/>
          <w:shd w:val="clear" w:color="auto" w:fill="FFFFFF"/>
        </w:rPr>
        <w:t xml:space="preserve">etardation </w:t>
      </w:r>
      <w:r>
        <w:rPr>
          <w:rFonts w:eastAsia="Malgun Gothic"/>
          <w:b/>
          <w:color w:val="000000" w:themeColor="text1"/>
          <w:sz w:val="22"/>
          <w:szCs w:val="22"/>
          <w:shd w:val="clear" w:color="auto" w:fill="FFFFFF"/>
        </w:rPr>
        <w:t>a</w:t>
      </w:r>
      <w:r w:rsidRPr="00AC572F">
        <w:rPr>
          <w:rFonts w:eastAsia="Malgun Gothic"/>
          <w:b/>
          <w:color w:val="000000" w:themeColor="text1"/>
          <w:sz w:val="22"/>
          <w:szCs w:val="22"/>
          <w:shd w:val="clear" w:color="auto" w:fill="FFFFFF"/>
        </w:rPr>
        <w:t>ssay</w:t>
      </w:r>
    </w:p>
    <w:p w14:paraId="30F6262A" w14:textId="09D9EBC1" w:rsidR="0053753B" w:rsidRDefault="0053753B" w:rsidP="001B4A24">
      <w:pPr>
        <w:tabs>
          <w:tab w:val="left" w:pos="720"/>
        </w:tabs>
        <w:autoSpaceDE w:val="0"/>
        <w:autoSpaceDN w:val="0"/>
        <w:adjustRightInd w:val="0"/>
        <w:spacing w:line="480" w:lineRule="auto"/>
        <w:mirrorIndents/>
        <w:jc w:val="both"/>
        <w:rPr>
          <w:rFonts w:eastAsia="Malgun Gothic"/>
          <w:color w:val="000000" w:themeColor="text1"/>
          <w:sz w:val="22"/>
          <w:szCs w:val="22"/>
          <w:shd w:val="clear" w:color="auto" w:fill="FFFFFF"/>
        </w:rPr>
      </w:pPr>
      <w:r>
        <w:rPr>
          <w:rFonts w:eastAsia="Malgun Gothic"/>
          <w:color w:val="000000" w:themeColor="text1"/>
          <w:sz w:val="22"/>
          <w:szCs w:val="22"/>
          <w:shd w:val="clear" w:color="auto" w:fill="FFFFFF"/>
        </w:rPr>
        <w:tab/>
      </w:r>
      <w:r w:rsidRPr="00AC572F">
        <w:rPr>
          <w:rFonts w:eastAsia="Malgun Gothic"/>
          <w:color w:val="000000" w:themeColor="text1"/>
          <w:sz w:val="22"/>
          <w:szCs w:val="22"/>
          <w:shd w:val="clear" w:color="auto" w:fill="FFFFFF"/>
        </w:rPr>
        <w:t xml:space="preserve">A DNA retardation assay was performed, as previously described </w:t>
      </w:r>
      <w:r w:rsidR="009042A5">
        <w:rPr>
          <w:rFonts w:eastAsia="Malgun Gothic"/>
          <w:color w:val="000000" w:themeColor="text1"/>
          <w:sz w:val="22"/>
          <w:szCs w:val="22"/>
          <w:shd w:val="clear" w:color="auto" w:fill="FFFFFF"/>
        </w:rPr>
        <w:t>(63)</w:t>
      </w:r>
      <w:r w:rsidRPr="00AC572F">
        <w:rPr>
          <w:rFonts w:eastAsia="Malgun Gothic"/>
          <w:color w:val="000000" w:themeColor="text1"/>
          <w:sz w:val="22"/>
          <w:szCs w:val="22"/>
          <w:shd w:val="clear" w:color="auto" w:fill="FFFFFF"/>
        </w:rPr>
        <w:t xml:space="preserve">, to examine the effects oxidized- </w:t>
      </w:r>
      <w:r>
        <w:rPr>
          <w:rFonts w:eastAsia="Malgun Gothic"/>
          <w:color w:val="000000" w:themeColor="text1"/>
          <w:sz w:val="22"/>
          <w:szCs w:val="22"/>
          <w:shd w:val="clear" w:color="auto" w:fill="FFFFFF"/>
        </w:rPr>
        <w:t>or</w:t>
      </w:r>
      <w:r w:rsidRPr="00AC572F">
        <w:rPr>
          <w:rFonts w:eastAsia="Malgun Gothic"/>
          <w:color w:val="000000" w:themeColor="text1"/>
          <w:sz w:val="22"/>
          <w:szCs w:val="22"/>
          <w:shd w:val="clear" w:color="auto" w:fill="FFFFFF"/>
        </w:rPr>
        <w:t xml:space="preserve"> reduced-AIF lysates on the migration of double-stranded DNA. Specifically, a 10</w:t>
      </w:r>
      <w:r>
        <w:rPr>
          <w:rFonts w:eastAsia="Malgun Gothic"/>
          <w:color w:val="000000" w:themeColor="text1"/>
          <w:sz w:val="22"/>
          <w:szCs w:val="22"/>
          <w:shd w:val="clear" w:color="auto" w:fill="FFFFFF"/>
        </w:rPr>
        <w:t xml:space="preserve"> </w:t>
      </w:r>
      <w:r w:rsidRPr="00AC572F">
        <w:rPr>
          <w:rFonts w:eastAsia="Malgun Gothic"/>
          <w:color w:val="000000" w:themeColor="text1"/>
          <w:sz w:val="22"/>
          <w:szCs w:val="22"/>
          <w:shd w:val="clear" w:color="auto" w:fill="FFFFFF"/>
        </w:rPr>
        <w:t>µl sample was prepared to contain (</w:t>
      </w:r>
      <w:proofErr w:type="spellStart"/>
      <w:r w:rsidRPr="00AC572F">
        <w:rPr>
          <w:rFonts w:eastAsia="Malgun Gothic"/>
          <w:color w:val="000000" w:themeColor="text1"/>
          <w:sz w:val="22"/>
          <w:szCs w:val="22"/>
          <w:shd w:val="clear" w:color="auto" w:fill="FFFFFF"/>
        </w:rPr>
        <w:t>i</w:t>
      </w:r>
      <w:proofErr w:type="spellEnd"/>
      <w:r w:rsidRPr="00AC572F">
        <w:rPr>
          <w:rFonts w:eastAsia="Malgun Gothic"/>
          <w:color w:val="000000" w:themeColor="text1"/>
          <w:sz w:val="22"/>
          <w:szCs w:val="22"/>
          <w:shd w:val="clear" w:color="auto" w:fill="FFFFFF"/>
        </w:rPr>
        <w:t>) 5</w:t>
      </w:r>
      <w:r>
        <w:rPr>
          <w:rFonts w:eastAsia="Malgun Gothic"/>
          <w:color w:val="000000" w:themeColor="text1"/>
          <w:sz w:val="22"/>
          <w:szCs w:val="22"/>
          <w:shd w:val="clear" w:color="auto" w:fill="FFFFFF"/>
        </w:rPr>
        <w:t xml:space="preserve"> </w:t>
      </w:r>
      <w:r w:rsidRPr="00AC572F">
        <w:rPr>
          <w:rFonts w:eastAsia="Malgun Gothic"/>
          <w:color w:val="000000" w:themeColor="text1"/>
          <w:sz w:val="22"/>
          <w:szCs w:val="22"/>
          <w:shd w:val="clear" w:color="auto" w:fill="FFFFFF"/>
        </w:rPr>
        <w:t>µg of protein lysate, (ii) 4</w:t>
      </w:r>
      <w:r>
        <w:rPr>
          <w:rFonts w:eastAsia="Malgun Gothic"/>
          <w:color w:val="000000" w:themeColor="text1"/>
          <w:sz w:val="22"/>
          <w:szCs w:val="22"/>
          <w:shd w:val="clear" w:color="auto" w:fill="FFFFFF"/>
        </w:rPr>
        <w:t xml:space="preserve"> </w:t>
      </w:r>
      <w:r w:rsidRPr="00AC572F">
        <w:rPr>
          <w:rFonts w:eastAsia="Malgun Gothic"/>
          <w:color w:val="000000" w:themeColor="text1"/>
          <w:sz w:val="22"/>
          <w:szCs w:val="22"/>
          <w:shd w:val="clear" w:color="auto" w:fill="FFFFFF"/>
        </w:rPr>
        <w:t>µl of a 100</w:t>
      </w:r>
      <w:r>
        <w:rPr>
          <w:rFonts w:eastAsia="Malgun Gothic"/>
          <w:color w:val="000000" w:themeColor="text1"/>
          <w:sz w:val="22"/>
          <w:szCs w:val="22"/>
          <w:shd w:val="clear" w:color="auto" w:fill="FFFFFF"/>
        </w:rPr>
        <w:t xml:space="preserve"> </w:t>
      </w:r>
      <w:r w:rsidRPr="00AC572F">
        <w:rPr>
          <w:rFonts w:eastAsia="Malgun Gothic"/>
          <w:color w:val="000000" w:themeColor="text1"/>
          <w:sz w:val="22"/>
          <w:szCs w:val="22"/>
          <w:shd w:val="clear" w:color="auto" w:fill="FFFFFF"/>
        </w:rPr>
        <w:t>bp DNA ladder (ranging from 100</w:t>
      </w:r>
      <w:r>
        <w:rPr>
          <w:rFonts w:eastAsia="Malgun Gothic"/>
          <w:color w:val="000000" w:themeColor="text1"/>
          <w:sz w:val="22"/>
          <w:szCs w:val="22"/>
          <w:shd w:val="clear" w:color="auto" w:fill="FFFFFF"/>
        </w:rPr>
        <w:t xml:space="preserve"> </w:t>
      </w:r>
      <w:r w:rsidRPr="00AC572F">
        <w:rPr>
          <w:rFonts w:eastAsia="Malgun Gothic"/>
          <w:color w:val="000000" w:themeColor="text1"/>
          <w:sz w:val="22"/>
          <w:szCs w:val="22"/>
          <w:shd w:val="clear" w:color="auto" w:fill="FFFFFF"/>
        </w:rPr>
        <w:t>bp to 1.5kb; Promega, G2101), (iii) and 1</w:t>
      </w:r>
      <w:r>
        <w:rPr>
          <w:rFonts w:eastAsia="Malgun Gothic"/>
          <w:color w:val="000000" w:themeColor="text1"/>
          <w:sz w:val="22"/>
          <w:szCs w:val="22"/>
          <w:shd w:val="clear" w:color="auto" w:fill="FFFFFF"/>
        </w:rPr>
        <w:t xml:space="preserve"> </w:t>
      </w:r>
      <w:r w:rsidRPr="00AC572F">
        <w:rPr>
          <w:rFonts w:eastAsia="Malgun Gothic"/>
          <w:color w:val="000000" w:themeColor="text1"/>
          <w:sz w:val="22"/>
          <w:szCs w:val="22"/>
          <w:shd w:val="clear" w:color="auto" w:fill="FFFFFF"/>
        </w:rPr>
        <w:t>µl (400</w:t>
      </w:r>
      <w:r>
        <w:rPr>
          <w:rFonts w:eastAsia="Malgun Gothic"/>
          <w:color w:val="000000" w:themeColor="text1"/>
          <w:sz w:val="22"/>
          <w:szCs w:val="22"/>
          <w:shd w:val="clear" w:color="auto" w:fill="FFFFFF"/>
        </w:rPr>
        <w:t xml:space="preserve"> </w:t>
      </w:r>
      <w:r w:rsidRPr="00AC572F">
        <w:rPr>
          <w:rFonts w:eastAsia="Malgun Gothic"/>
          <w:color w:val="000000" w:themeColor="text1"/>
          <w:sz w:val="22"/>
          <w:szCs w:val="22"/>
          <w:shd w:val="clear" w:color="auto" w:fill="FFFFFF"/>
        </w:rPr>
        <w:t xml:space="preserve">ng/µl) of the </w:t>
      </w:r>
      <w:r>
        <w:rPr>
          <w:rFonts w:eastAsia="Malgun Gothic"/>
          <w:color w:val="000000" w:themeColor="text1"/>
          <w:sz w:val="22"/>
          <w:szCs w:val="22"/>
          <w:shd w:val="clear" w:color="auto" w:fill="FFFFFF"/>
        </w:rPr>
        <w:t>WT</w:t>
      </w:r>
      <w:r w:rsidRPr="00AC572F">
        <w:rPr>
          <w:rFonts w:eastAsia="Malgun Gothic"/>
          <w:color w:val="000000" w:themeColor="text1"/>
          <w:sz w:val="22"/>
          <w:szCs w:val="22"/>
          <w:shd w:val="clear" w:color="auto" w:fill="FFFFFF"/>
        </w:rPr>
        <w:t xml:space="preserve"> </w:t>
      </w:r>
      <w:r w:rsidRPr="00AC572F">
        <w:rPr>
          <w:rFonts w:eastAsia="Malgun Gothic"/>
          <w:i/>
          <w:color w:val="000000" w:themeColor="text1"/>
          <w:sz w:val="22"/>
          <w:szCs w:val="22"/>
          <w:shd w:val="clear" w:color="auto" w:fill="FFFFFF"/>
        </w:rPr>
        <w:t>Dsg2</w:t>
      </w:r>
      <w:r w:rsidRPr="00AC572F">
        <w:rPr>
          <w:rFonts w:eastAsia="Malgun Gothic"/>
          <w:color w:val="000000" w:themeColor="text1"/>
          <w:sz w:val="22"/>
          <w:szCs w:val="22"/>
          <w:shd w:val="clear" w:color="auto" w:fill="FFFFFF"/>
        </w:rPr>
        <w:t xml:space="preserve"> 2.2</w:t>
      </w:r>
      <w:r>
        <w:rPr>
          <w:rFonts w:eastAsia="Malgun Gothic"/>
          <w:color w:val="000000" w:themeColor="text1"/>
          <w:sz w:val="22"/>
          <w:szCs w:val="22"/>
          <w:shd w:val="clear" w:color="auto" w:fill="FFFFFF"/>
        </w:rPr>
        <w:t>-</w:t>
      </w:r>
      <w:r w:rsidRPr="00AC572F">
        <w:rPr>
          <w:rFonts w:eastAsia="Malgun Gothic"/>
          <w:color w:val="000000" w:themeColor="text1"/>
          <w:sz w:val="22"/>
          <w:szCs w:val="22"/>
          <w:shd w:val="clear" w:color="auto" w:fill="FFFFFF"/>
        </w:rPr>
        <w:t xml:space="preserve">kb double-stranded DNA fragment generated </w:t>
      </w:r>
      <w:r>
        <w:rPr>
          <w:rFonts w:eastAsia="Malgun Gothic"/>
          <w:color w:val="000000" w:themeColor="text1"/>
          <w:sz w:val="22"/>
          <w:szCs w:val="22"/>
          <w:shd w:val="clear" w:color="auto" w:fill="FFFFFF"/>
        </w:rPr>
        <w:t>by</w:t>
      </w:r>
      <w:r w:rsidRPr="00AC572F">
        <w:rPr>
          <w:rFonts w:eastAsia="Malgun Gothic"/>
          <w:color w:val="000000" w:themeColor="text1"/>
          <w:sz w:val="22"/>
          <w:szCs w:val="22"/>
          <w:shd w:val="clear" w:color="auto" w:fill="FFFFFF"/>
        </w:rPr>
        <w:t xml:space="preserve"> polymerase chain reaction (PCR)</w:t>
      </w:r>
      <w:r>
        <w:rPr>
          <w:rFonts w:eastAsia="Malgun Gothic"/>
          <w:color w:val="000000" w:themeColor="text1"/>
          <w:sz w:val="22"/>
          <w:szCs w:val="22"/>
          <w:shd w:val="clear" w:color="auto" w:fill="FFFFFF"/>
        </w:rPr>
        <w:t xml:space="preserve"> </w:t>
      </w:r>
      <w:r w:rsidR="009042A5">
        <w:rPr>
          <w:rFonts w:eastAsia="Malgun Gothic"/>
          <w:color w:val="000000" w:themeColor="text1"/>
          <w:sz w:val="22"/>
          <w:szCs w:val="22"/>
          <w:shd w:val="clear" w:color="auto" w:fill="FFFFFF"/>
        </w:rPr>
        <w:t>(8)</w:t>
      </w:r>
      <w:r w:rsidRPr="00AC572F">
        <w:rPr>
          <w:rFonts w:eastAsia="Malgun Gothic"/>
          <w:color w:val="000000" w:themeColor="text1"/>
          <w:sz w:val="22"/>
          <w:szCs w:val="22"/>
          <w:shd w:val="clear" w:color="auto" w:fill="FFFFFF"/>
        </w:rPr>
        <w:t>, then incubated at 37°C for 30</w:t>
      </w:r>
      <w:r>
        <w:rPr>
          <w:rFonts w:eastAsia="Malgun Gothic"/>
          <w:color w:val="000000" w:themeColor="text1"/>
          <w:sz w:val="22"/>
          <w:szCs w:val="22"/>
          <w:shd w:val="clear" w:color="auto" w:fill="FFFFFF"/>
        </w:rPr>
        <w:t xml:space="preserve"> </w:t>
      </w:r>
      <w:r w:rsidRPr="00AC572F">
        <w:rPr>
          <w:rFonts w:eastAsia="Malgun Gothic"/>
          <w:color w:val="000000" w:themeColor="text1"/>
          <w:sz w:val="22"/>
          <w:szCs w:val="22"/>
          <w:shd w:val="clear" w:color="auto" w:fill="FFFFFF"/>
        </w:rPr>
        <w:t xml:space="preserve">mins. Following </w:t>
      </w:r>
      <w:r w:rsidRPr="00AC572F">
        <w:rPr>
          <w:rFonts w:eastAsia="Malgun Gothic"/>
          <w:color w:val="000000" w:themeColor="text1"/>
          <w:sz w:val="22"/>
          <w:szCs w:val="22"/>
          <w:shd w:val="clear" w:color="auto" w:fill="FFFFFF"/>
        </w:rPr>
        <w:lastRenderedPageBreak/>
        <w:t>incubation, 5</w:t>
      </w:r>
      <w:r>
        <w:rPr>
          <w:rFonts w:eastAsia="Malgun Gothic"/>
          <w:color w:val="000000" w:themeColor="text1"/>
          <w:sz w:val="22"/>
          <w:szCs w:val="22"/>
          <w:shd w:val="clear" w:color="auto" w:fill="FFFFFF"/>
        </w:rPr>
        <w:t xml:space="preserve"> </w:t>
      </w:r>
      <w:r w:rsidRPr="00AC572F">
        <w:rPr>
          <w:rFonts w:eastAsia="Malgun Gothic"/>
          <w:color w:val="000000" w:themeColor="text1"/>
          <w:sz w:val="22"/>
          <w:szCs w:val="22"/>
          <w:shd w:val="clear" w:color="auto" w:fill="FFFFFF"/>
        </w:rPr>
        <w:t>µl of sample mixture was run on a 3% agarose gel at 150V. A 1</w:t>
      </w:r>
      <w:r>
        <w:rPr>
          <w:rFonts w:eastAsia="Malgun Gothic"/>
          <w:color w:val="000000" w:themeColor="text1"/>
          <w:sz w:val="22"/>
          <w:szCs w:val="22"/>
          <w:shd w:val="clear" w:color="auto" w:fill="FFFFFF"/>
        </w:rPr>
        <w:t xml:space="preserve"> </w:t>
      </w:r>
      <w:r w:rsidRPr="00AC572F">
        <w:rPr>
          <w:rFonts w:eastAsia="Malgun Gothic"/>
          <w:color w:val="000000" w:themeColor="text1"/>
          <w:sz w:val="22"/>
          <w:szCs w:val="22"/>
          <w:shd w:val="clear" w:color="auto" w:fill="FFFFFF"/>
        </w:rPr>
        <w:t xml:space="preserve">kb DNA ladder (New England </w:t>
      </w:r>
      <w:proofErr w:type="spellStart"/>
      <w:r w:rsidRPr="00AC572F">
        <w:rPr>
          <w:rFonts w:eastAsia="Malgun Gothic"/>
          <w:color w:val="000000" w:themeColor="text1"/>
          <w:sz w:val="22"/>
          <w:szCs w:val="22"/>
          <w:shd w:val="clear" w:color="auto" w:fill="FFFFFF"/>
        </w:rPr>
        <w:t>BioLabs</w:t>
      </w:r>
      <w:proofErr w:type="spellEnd"/>
      <w:r w:rsidRPr="00AC572F">
        <w:rPr>
          <w:rFonts w:eastAsia="Malgun Gothic"/>
          <w:color w:val="000000" w:themeColor="text1"/>
          <w:sz w:val="22"/>
          <w:szCs w:val="22"/>
          <w:shd w:val="clear" w:color="auto" w:fill="FFFFFF"/>
        </w:rPr>
        <w:t xml:space="preserve">, N3232L) was used as a reference band. </w:t>
      </w:r>
    </w:p>
    <w:p w14:paraId="6E22E409" w14:textId="77777777" w:rsidR="0053753B" w:rsidRDefault="0053753B" w:rsidP="001B4A24">
      <w:pPr>
        <w:tabs>
          <w:tab w:val="left" w:pos="720"/>
        </w:tabs>
        <w:autoSpaceDE w:val="0"/>
        <w:autoSpaceDN w:val="0"/>
        <w:adjustRightInd w:val="0"/>
        <w:spacing w:line="480" w:lineRule="auto"/>
        <w:mirrorIndents/>
        <w:jc w:val="both"/>
        <w:rPr>
          <w:rFonts w:eastAsia="Malgun Gothic"/>
          <w:color w:val="000000" w:themeColor="text1"/>
          <w:sz w:val="22"/>
          <w:szCs w:val="22"/>
          <w:shd w:val="clear" w:color="auto" w:fill="FFFFFF"/>
        </w:rPr>
      </w:pPr>
    </w:p>
    <w:p w14:paraId="4B9311BF" w14:textId="77777777" w:rsidR="0053753B" w:rsidRDefault="0053753B" w:rsidP="001B4A24">
      <w:pPr>
        <w:tabs>
          <w:tab w:val="left" w:pos="720"/>
        </w:tabs>
        <w:autoSpaceDE w:val="0"/>
        <w:autoSpaceDN w:val="0"/>
        <w:adjustRightInd w:val="0"/>
        <w:spacing w:line="480" w:lineRule="auto"/>
        <w:mirrorIndents/>
        <w:jc w:val="both"/>
        <w:rPr>
          <w:color w:val="000000" w:themeColor="text1"/>
          <w:sz w:val="22"/>
          <w:szCs w:val="22"/>
        </w:rPr>
      </w:pPr>
      <w:r w:rsidRPr="00AC572F">
        <w:rPr>
          <w:b/>
          <w:bCs/>
          <w:color w:val="000000" w:themeColor="text1"/>
          <w:sz w:val="22"/>
          <w:szCs w:val="22"/>
        </w:rPr>
        <w:t>Tissue microarray (TMA)</w:t>
      </w:r>
      <w:r>
        <w:rPr>
          <w:color w:val="000000" w:themeColor="text1"/>
          <w:sz w:val="22"/>
          <w:szCs w:val="22"/>
        </w:rPr>
        <w:t xml:space="preserve"> </w:t>
      </w:r>
    </w:p>
    <w:p w14:paraId="641CBC8D" w14:textId="77777777" w:rsidR="0053753B" w:rsidRPr="00AC572F" w:rsidRDefault="0053753B" w:rsidP="001B4A24">
      <w:pPr>
        <w:tabs>
          <w:tab w:val="left" w:pos="720"/>
        </w:tabs>
        <w:autoSpaceDE w:val="0"/>
        <w:autoSpaceDN w:val="0"/>
        <w:adjustRightInd w:val="0"/>
        <w:spacing w:line="480" w:lineRule="auto"/>
        <w:mirrorIndents/>
        <w:jc w:val="both"/>
        <w:rPr>
          <w:color w:val="000000" w:themeColor="text1"/>
          <w:sz w:val="22"/>
          <w:szCs w:val="22"/>
        </w:rPr>
      </w:pPr>
      <w:r>
        <w:rPr>
          <w:color w:val="000000" w:themeColor="text1"/>
          <w:sz w:val="22"/>
          <w:szCs w:val="22"/>
        </w:rPr>
        <w:tab/>
      </w:r>
      <w:r w:rsidRPr="00AC572F">
        <w:rPr>
          <w:color w:val="000000" w:themeColor="text1"/>
          <w:sz w:val="22"/>
          <w:szCs w:val="22"/>
        </w:rPr>
        <w:t>A TMA composed of 94 left ventricular tissues was generated consisting of 33 control tissues (non-cardiac deaths), and three</w:t>
      </w:r>
      <w:r>
        <w:rPr>
          <w:color w:val="000000" w:themeColor="text1"/>
          <w:sz w:val="22"/>
          <w:szCs w:val="22"/>
        </w:rPr>
        <w:t xml:space="preserve"> cohorts with</w:t>
      </w:r>
      <w:r w:rsidRPr="00AC572F">
        <w:rPr>
          <w:color w:val="000000" w:themeColor="text1"/>
          <w:sz w:val="22"/>
          <w:szCs w:val="22"/>
        </w:rPr>
        <w:t xml:space="preserve"> failing hearts: 28 DCM tissues, 8 HCM tissues, and 25 IHD tissues. All tissue cores were 1.5 mm in diameter, embedded in a single paraffin block, and cut at 5</w:t>
      </w:r>
      <w:r>
        <w:rPr>
          <w:color w:val="000000" w:themeColor="text1"/>
          <w:sz w:val="22"/>
          <w:szCs w:val="22"/>
        </w:rPr>
        <w:t xml:space="preserve"> </w:t>
      </w:r>
      <w:r w:rsidRPr="00AC572F">
        <w:rPr>
          <w:color w:val="000000" w:themeColor="text1"/>
          <w:sz w:val="22"/>
          <w:szCs w:val="22"/>
        </w:rPr>
        <w:t>µm thickness.</w:t>
      </w:r>
    </w:p>
    <w:p w14:paraId="3D7A6A34" w14:textId="77777777" w:rsidR="0053753B" w:rsidRPr="00AC572F" w:rsidRDefault="0053753B" w:rsidP="001B4A24">
      <w:pPr>
        <w:autoSpaceDE w:val="0"/>
        <w:autoSpaceDN w:val="0"/>
        <w:adjustRightInd w:val="0"/>
        <w:spacing w:line="480" w:lineRule="auto"/>
        <w:mirrorIndents/>
        <w:jc w:val="both"/>
        <w:rPr>
          <w:rFonts w:eastAsia="Malgun Gothic"/>
          <w:b/>
          <w:bCs/>
          <w:color w:val="000000" w:themeColor="text1"/>
          <w:sz w:val="22"/>
          <w:szCs w:val="22"/>
        </w:rPr>
      </w:pPr>
    </w:p>
    <w:p w14:paraId="1C4925D5" w14:textId="77777777" w:rsidR="0053753B" w:rsidRPr="00AC572F" w:rsidRDefault="0053753B" w:rsidP="001B4A24">
      <w:pPr>
        <w:autoSpaceDE w:val="0"/>
        <w:autoSpaceDN w:val="0"/>
        <w:adjustRightInd w:val="0"/>
        <w:spacing w:line="480" w:lineRule="auto"/>
        <w:mirrorIndents/>
        <w:jc w:val="both"/>
        <w:rPr>
          <w:color w:val="000000" w:themeColor="text1"/>
          <w:sz w:val="22"/>
          <w:szCs w:val="22"/>
        </w:rPr>
      </w:pPr>
      <w:r w:rsidRPr="00AC572F">
        <w:rPr>
          <w:rFonts w:eastAsia="Malgun Gothic"/>
          <w:b/>
          <w:bCs/>
          <w:color w:val="000000" w:themeColor="text1"/>
          <w:sz w:val="22"/>
          <w:szCs w:val="22"/>
        </w:rPr>
        <w:t>AIF</w:t>
      </w:r>
      <w:r>
        <w:rPr>
          <w:rFonts w:eastAsia="Malgun Gothic"/>
          <w:b/>
          <w:bCs/>
          <w:color w:val="000000" w:themeColor="text1"/>
          <w:sz w:val="22"/>
          <w:szCs w:val="22"/>
        </w:rPr>
        <w:t xml:space="preserve"> subcellular lo</w:t>
      </w:r>
      <w:r w:rsidRPr="00AC572F">
        <w:rPr>
          <w:rFonts w:eastAsia="Malgun Gothic"/>
          <w:b/>
          <w:bCs/>
          <w:color w:val="000000" w:themeColor="text1"/>
          <w:sz w:val="22"/>
          <w:szCs w:val="22"/>
        </w:rPr>
        <w:t xml:space="preserve">calization </w:t>
      </w:r>
      <w:r>
        <w:rPr>
          <w:rFonts w:eastAsia="Malgun Gothic"/>
          <w:b/>
          <w:bCs/>
          <w:color w:val="000000" w:themeColor="text1"/>
          <w:sz w:val="22"/>
          <w:szCs w:val="22"/>
        </w:rPr>
        <w:t>a</w:t>
      </w:r>
      <w:r w:rsidRPr="00AC572F">
        <w:rPr>
          <w:rFonts w:eastAsia="Malgun Gothic"/>
          <w:b/>
          <w:bCs/>
          <w:color w:val="000000" w:themeColor="text1"/>
          <w:sz w:val="22"/>
          <w:szCs w:val="22"/>
        </w:rPr>
        <w:t>nalysis</w:t>
      </w:r>
      <w:r>
        <w:rPr>
          <w:rFonts w:eastAsia="Malgun Gothic"/>
          <w:b/>
          <w:bCs/>
          <w:color w:val="000000" w:themeColor="text1"/>
          <w:sz w:val="22"/>
          <w:szCs w:val="22"/>
        </w:rPr>
        <w:t xml:space="preserve"> and determination of AIF pathology score</w:t>
      </w:r>
    </w:p>
    <w:p w14:paraId="3D3D2728" w14:textId="1B86ABFA" w:rsidR="0053753B" w:rsidRPr="006A6CBF" w:rsidRDefault="0053753B" w:rsidP="001B4A24">
      <w:pPr>
        <w:tabs>
          <w:tab w:val="left" w:pos="720"/>
        </w:tabs>
        <w:autoSpaceDE w:val="0"/>
        <w:autoSpaceDN w:val="0"/>
        <w:adjustRightInd w:val="0"/>
        <w:spacing w:line="480" w:lineRule="auto"/>
        <w:mirrorIndents/>
        <w:jc w:val="both"/>
        <w:rPr>
          <w:color w:val="000000" w:themeColor="text1"/>
          <w:sz w:val="22"/>
          <w:szCs w:val="22"/>
        </w:rPr>
      </w:pPr>
      <w:r>
        <w:rPr>
          <w:rFonts w:eastAsia="Malgun Gothic"/>
          <w:bCs/>
          <w:color w:val="000000" w:themeColor="text1"/>
          <w:sz w:val="22"/>
          <w:szCs w:val="22"/>
        </w:rPr>
        <w:tab/>
      </w:r>
      <w:r w:rsidRPr="00AC572F">
        <w:rPr>
          <w:rFonts w:eastAsia="Malgun Gothic"/>
          <w:bCs/>
          <w:color w:val="000000" w:themeColor="text1"/>
          <w:sz w:val="22"/>
          <w:szCs w:val="22"/>
        </w:rPr>
        <w:t>Following immunostaining, AIF</w:t>
      </w:r>
      <w:r>
        <w:rPr>
          <w:rFonts w:eastAsia="Malgun Gothic"/>
          <w:bCs/>
          <w:color w:val="000000" w:themeColor="text1"/>
          <w:sz w:val="22"/>
          <w:szCs w:val="22"/>
        </w:rPr>
        <w:t xml:space="preserve"> </w:t>
      </w:r>
      <w:r w:rsidRPr="00AC572F">
        <w:rPr>
          <w:rFonts w:eastAsia="Malgun Gothic"/>
          <w:bCs/>
          <w:color w:val="000000" w:themeColor="text1"/>
          <w:sz w:val="22"/>
          <w:szCs w:val="22"/>
        </w:rPr>
        <w:t xml:space="preserve">fluorescence and nuclear fluorescence (DAPI) were </w:t>
      </w:r>
      <w:r w:rsidRPr="00AC572F">
        <w:rPr>
          <w:rFonts w:eastAsia="Malgun Gothic"/>
          <w:color w:val="000000" w:themeColor="text1"/>
          <w:sz w:val="22"/>
          <w:szCs w:val="22"/>
          <w:shd w:val="clear" w:color="auto" w:fill="FFFFFF"/>
        </w:rPr>
        <w:t xml:space="preserve">detected </w:t>
      </w:r>
      <w:r>
        <w:rPr>
          <w:rFonts w:eastAsia="Malgun Gothic"/>
          <w:color w:val="000000" w:themeColor="text1"/>
          <w:sz w:val="22"/>
          <w:szCs w:val="22"/>
          <w:shd w:val="clear" w:color="auto" w:fill="FFFFFF"/>
        </w:rPr>
        <w:t>by</w:t>
      </w:r>
      <w:r w:rsidRPr="00AC572F">
        <w:rPr>
          <w:rFonts w:eastAsia="Malgun Gothic"/>
          <w:color w:val="000000" w:themeColor="text1"/>
          <w:sz w:val="22"/>
          <w:szCs w:val="22"/>
          <w:shd w:val="clear" w:color="auto" w:fill="FFFFFF"/>
        </w:rPr>
        <w:t xml:space="preserve"> laser scanning microscopy (Zeiss LSM 510 Meta) </w:t>
      </w:r>
      <w:r>
        <w:rPr>
          <w:rFonts w:eastAsia="Malgun Gothic"/>
          <w:bCs/>
          <w:color w:val="000000" w:themeColor="text1"/>
          <w:sz w:val="22"/>
          <w:szCs w:val="22"/>
        </w:rPr>
        <w:t>in</w:t>
      </w:r>
      <w:r w:rsidRPr="00AC572F">
        <w:rPr>
          <w:rFonts w:eastAsia="Malgun Gothic"/>
          <w:bCs/>
          <w:color w:val="000000" w:themeColor="text1"/>
          <w:sz w:val="22"/>
          <w:szCs w:val="22"/>
        </w:rPr>
        <w:t xml:space="preserve"> a sequential fashion to avoid crosstalk between fluorophores, as previously described </w:t>
      </w:r>
      <w:r w:rsidR="009042A5">
        <w:rPr>
          <w:rFonts w:eastAsia="Malgun Gothic"/>
          <w:bCs/>
          <w:color w:val="000000" w:themeColor="text1"/>
          <w:sz w:val="22"/>
          <w:szCs w:val="22"/>
        </w:rPr>
        <w:t>(45)</w:t>
      </w:r>
      <w:r w:rsidRPr="00AC572F">
        <w:rPr>
          <w:rFonts w:eastAsia="Malgun Gothic"/>
          <w:bCs/>
          <w:color w:val="000000" w:themeColor="text1"/>
          <w:sz w:val="22"/>
          <w:szCs w:val="22"/>
        </w:rPr>
        <w:t>. Merged images were obtained using Zeiss LSM software, and approximately 3</w:t>
      </w:r>
      <w:r>
        <w:rPr>
          <w:rFonts w:eastAsia="Malgun Gothic"/>
          <w:bCs/>
          <w:color w:val="000000" w:themeColor="text1"/>
          <w:sz w:val="22"/>
          <w:szCs w:val="22"/>
        </w:rPr>
        <w:t xml:space="preserve"> </w:t>
      </w:r>
      <w:r>
        <w:t xml:space="preserve">– </w:t>
      </w:r>
      <w:r w:rsidRPr="00AC572F">
        <w:rPr>
          <w:rFonts w:eastAsia="Malgun Gothic"/>
          <w:bCs/>
          <w:color w:val="000000" w:themeColor="text1"/>
          <w:sz w:val="22"/>
          <w:szCs w:val="22"/>
        </w:rPr>
        <w:t xml:space="preserve">10 ROIs were assessed per condition (mouse myocardium and patient myocardial biopsies). Colocalization analyses were determined by the overlap of fluorophore distribution (x-axis) </w:t>
      </w:r>
      <w:r w:rsidRPr="00AC572F">
        <w:rPr>
          <w:rFonts w:eastAsia="Malgun Gothic"/>
          <w:bCs/>
          <w:i/>
          <w:color w:val="000000" w:themeColor="text1"/>
          <w:sz w:val="22"/>
          <w:szCs w:val="22"/>
        </w:rPr>
        <w:t>vs.</w:t>
      </w:r>
      <w:r w:rsidRPr="00AC572F">
        <w:rPr>
          <w:rFonts w:eastAsia="Malgun Gothic"/>
          <w:bCs/>
          <w:color w:val="000000" w:themeColor="text1"/>
          <w:sz w:val="22"/>
          <w:szCs w:val="22"/>
        </w:rPr>
        <w:t xml:space="preserve"> fluorophore intensity (y-axis) between AIF and DAPI at each ROI, as previously described </w:t>
      </w:r>
      <w:r w:rsidR="009042A5">
        <w:rPr>
          <w:rFonts w:eastAsia="Malgun Gothic"/>
          <w:bCs/>
          <w:color w:val="000000" w:themeColor="text1"/>
          <w:sz w:val="22"/>
          <w:szCs w:val="22"/>
        </w:rPr>
        <w:t>(45)</w:t>
      </w:r>
      <w:r w:rsidRPr="00AC572F">
        <w:rPr>
          <w:rFonts w:eastAsia="Malgun Gothic"/>
          <w:bCs/>
          <w:color w:val="000000" w:themeColor="text1"/>
          <w:sz w:val="22"/>
          <w:szCs w:val="22"/>
        </w:rPr>
        <w:t xml:space="preserve">. </w:t>
      </w:r>
      <w:r w:rsidRPr="00AC572F">
        <w:rPr>
          <w:rFonts w:eastAsia="Malgun Gothic"/>
          <w:color w:val="000000" w:themeColor="text1"/>
          <w:sz w:val="22"/>
          <w:szCs w:val="22"/>
          <w:shd w:val="clear" w:color="auto" w:fill="FFFFFF"/>
        </w:rPr>
        <w:t xml:space="preserve">Anonymized, </w:t>
      </w:r>
      <w:r w:rsidRPr="00FB0B19">
        <w:rPr>
          <w:rFonts w:eastAsia="Malgun Gothic"/>
          <w:color w:val="000000" w:themeColor="text1"/>
          <w:sz w:val="22"/>
          <w:szCs w:val="22"/>
          <w:shd w:val="clear" w:color="auto" w:fill="FFFFFF"/>
        </w:rPr>
        <w:t>immunostained</w:t>
      </w:r>
      <w:r>
        <w:rPr>
          <w:rFonts w:eastAsia="Malgun Gothic"/>
          <w:color w:val="000000" w:themeColor="text1"/>
          <w:sz w:val="22"/>
          <w:szCs w:val="22"/>
          <w:shd w:val="clear" w:color="auto" w:fill="FFFFFF"/>
        </w:rPr>
        <w:t xml:space="preserve"> samples were </w:t>
      </w:r>
      <w:r w:rsidRPr="00FB0B19">
        <w:rPr>
          <w:rFonts w:eastAsia="Malgun Gothic"/>
          <w:color w:val="000000" w:themeColor="text1"/>
          <w:sz w:val="22"/>
          <w:szCs w:val="22"/>
          <w:shd w:val="clear" w:color="auto" w:fill="FFFFFF"/>
        </w:rPr>
        <w:t xml:space="preserve">distributed to three independent </w:t>
      </w:r>
      <w:r>
        <w:rPr>
          <w:rFonts w:eastAsia="Malgun Gothic"/>
          <w:color w:val="000000" w:themeColor="text1"/>
          <w:sz w:val="22"/>
          <w:szCs w:val="22"/>
          <w:shd w:val="clear" w:color="auto" w:fill="FFFFFF"/>
        </w:rPr>
        <w:t xml:space="preserve">reviewers </w:t>
      </w:r>
      <w:r w:rsidRPr="00FB0B19">
        <w:rPr>
          <w:rFonts w:eastAsia="Malgun Gothic"/>
          <w:color w:val="000000" w:themeColor="text1"/>
          <w:sz w:val="22"/>
          <w:szCs w:val="22"/>
          <w:shd w:val="clear" w:color="auto" w:fill="FFFFFF"/>
        </w:rPr>
        <w:t xml:space="preserve">for </w:t>
      </w:r>
      <w:r>
        <w:rPr>
          <w:rFonts w:eastAsia="Malgun Gothic"/>
          <w:color w:val="000000" w:themeColor="text1"/>
          <w:sz w:val="22"/>
          <w:szCs w:val="22"/>
          <w:shd w:val="clear" w:color="auto" w:fill="FFFFFF"/>
        </w:rPr>
        <w:t>blinded</w:t>
      </w:r>
      <w:r w:rsidRPr="00FB0B19">
        <w:rPr>
          <w:rFonts w:eastAsia="Malgun Gothic"/>
          <w:color w:val="000000" w:themeColor="text1"/>
          <w:sz w:val="22"/>
          <w:szCs w:val="22"/>
          <w:shd w:val="clear" w:color="auto" w:fill="FFFFFF"/>
        </w:rPr>
        <w:t xml:space="preserve"> </w:t>
      </w:r>
      <w:r>
        <w:rPr>
          <w:rFonts w:eastAsia="Malgun Gothic"/>
          <w:color w:val="000000" w:themeColor="text1"/>
          <w:sz w:val="22"/>
          <w:szCs w:val="22"/>
          <w:shd w:val="clear" w:color="auto" w:fill="FFFFFF"/>
        </w:rPr>
        <w:t xml:space="preserve">AIF </w:t>
      </w:r>
      <w:r w:rsidRPr="00FB0B19">
        <w:rPr>
          <w:rFonts w:eastAsia="Malgun Gothic"/>
          <w:color w:val="000000" w:themeColor="text1"/>
          <w:sz w:val="22"/>
          <w:szCs w:val="22"/>
          <w:shd w:val="clear" w:color="auto" w:fill="FFFFFF"/>
        </w:rPr>
        <w:t>pathological</w:t>
      </w:r>
      <w:r>
        <w:rPr>
          <w:rFonts w:eastAsia="Malgun Gothic"/>
          <w:color w:val="000000" w:themeColor="text1"/>
          <w:sz w:val="22"/>
          <w:szCs w:val="22"/>
          <w:shd w:val="clear" w:color="auto" w:fill="FFFFFF"/>
        </w:rPr>
        <w:t xml:space="preserve"> scoring. </w:t>
      </w:r>
      <w:r w:rsidRPr="00FB0B19">
        <w:rPr>
          <w:rFonts w:eastAsia="Malgun Gothic"/>
          <w:color w:val="000000" w:themeColor="text1"/>
          <w:sz w:val="22"/>
          <w:szCs w:val="22"/>
          <w:shd w:val="clear" w:color="auto" w:fill="FFFFFF"/>
        </w:rPr>
        <w:t xml:space="preserve"> </w:t>
      </w:r>
      <w:r w:rsidRPr="00AC572F">
        <w:rPr>
          <w:rFonts w:eastAsia="Malgun Gothic"/>
          <w:bCs/>
          <w:color w:val="000000" w:themeColor="text1"/>
          <w:sz w:val="22"/>
          <w:szCs w:val="22"/>
        </w:rPr>
        <w:t>All patient immunostained slides received a</w:t>
      </w:r>
      <w:r>
        <w:rPr>
          <w:rFonts w:eastAsia="Malgun Gothic"/>
          <w:bCs/>
          <w:color w:val="000000" w:themeColor="text1"/>
          <w:sz w:val="22"/>
          <w:szCs w:val="22"/>
        </w:rPr>
        <w:t xml:space="preserve"> single </w:t>
      </w:r>
      <w:r w:rsidRPr="00AC572F">
        <w:rPr>
          <w:rFonts w:eastAsia="Malgun Gothic"/>
          <w:bCs/>
          <w:color w:val="000000" w:themeColor="text1"/>
          <w:sz w:val="22"/>
          <w:szCs w:val="22"/>
        </w:rPr>
        <w:t>AIF patholog</w:t>
      </w:r>
      <w:r>
        <w:rPr>
          <w:rFonts w:eastAsia="Malgun Gothic"/>
          <w:bCs/>
          <w:color w:val="000000" w:themeColor="text1"/>
          <w:sz w:val="22"/>
          <w:szCs w:val="22"/>
        </w:rPr>
        <w:t>y</w:t>
      </w:r>
      <w:r w:rsidRPr="00AC572F">
        <w:rPr>
          <w:rFonts w:eastAsia="Malgun Gothic"/>
          <w:bCs/>
          <w:color w:val="000000" w:themeColor="text1"/>
          <w:sz w:val="22"/>
          <w:szCs w:val="22"/>
        </w:rPr>
        <w:t xml:space="preserve"> score</w:t>
      </w:r>
      <w:r>
        <w:rPr>
          <w:rFonts w:eastAsia="Malgun Gothic"/>
          <w:bCs/>
          <w:color w:val="000000" w:themeColor="text1"/>
          <w:sz w:val="22"/>
          <w:szCs w:val="22"/>
        </w:rPr>
        <w:t xml:space="preserve"> from each blinded reviewer</w:t>
      </w:r>
      <w:r w:rsidRPr="00AC572F">
        <w:rPr>
          <w:rFonts w:eastAsia="Malgun Gothic"/>
          <w:bCs/>
          <w:color w:val="000000" w:themeColor="text1"/>
          <w:sz w:val="22"/>
          <w:szCs w:val="22"/>
        </w:rPr>
        <w:t xml:space="preserve"> ranging from 0 to 4, as follows: Grade 0 (mitochondrial AIF); Grade 1 (mitochondrial and cytosolic AIF, 50:50 odds ratio); Grade 2 (diffuse cytosolic AIF, rare mitochondrial localization); Grade 3 (presence of 2 or 3 AIF-positive nuclei, determined by the overlap of fluorophore intensity and fluorophore distribution); or Grade 4 (presence of ≥</w:t>
      </w:r>
      <w:r>
        <w:rPr>
          <w:rFonts w:eastAsia="Malgun Gothic"/>
          <w:bCs/>
          <w:color w:val="000000" w:themeColor="text1"/>
          <w:sz w:val="22"/>
          <w:szCs w:val="22"/>
        </w:rPr>
        <w:t xml:space="preserve"> </w:t>
      </w:r>
      <w:r w:rsidRPr="00AC572F">
        <w:rPr>
          <w:rFonts w:eastAsia="Malgun Gothic"/>
          <w:bCs/>
          <w:color w:val="000000" w:themeColor="text1"/>
          <w:sz w:val="22"/>
          <w:szCs w:val="22"/>
        </w:rPr>
        <w:t>4 AIF-positive nuclei, determined by the overlap of fluorophore intensity and fluorophore distribution).</w:t>
      </w:r>
      <w:r>
        <w:rPr>
          <w:rFonts w:eastAsia="Malgun Gothic"/>
          <w:bCs/>
          <w:color w:val="000000" w:themeColor="text1"/>
          <w:sz w:val="22"/>
          <w:szCs w:val="22"/>
        </w:rPr>
        <w:t xml:space="preserve"> B</w:t>
      </w:r>
      <w:r>
        <w:rPr>
          <w:rFonts w:eastAsia="Malgun Gothic"/>
          <w:color w:val="000000" w:themeColor="text1"/>
          <w:sz w:val="22"/>
          <w:szCs w:val="22"/>
          <w:shd w:val="clear" w:color="auto" w:fill="FFFFFF"/>
        </w:rPr>
        <w:t xml:space="preserve">linded reviewer scores were then averaged (reviewers 1 – 3) for each patient, scores compiled and recoded, and sent to the JHU ARVD Program for input of clinical phenotypes for assessment of AIF pathology scores and TFC phenotypes. </w:t>
      </w:r>
      <w:r w:rsidRPr="00AC572F">
        <w:rPr>
          <w:rFonts w:eastAsia="Malgun Gothic"/>
          <w:bCs/>
          <w:color w:val="000000" w:themeColor="text1"/>
          <w:sz w:val="22"/>
          <w:szCs w:val="22"/>
        </w:rPr>
        <w:t>AIF-to-DAPI colocalization pathological scores (Grades 0</w:t>
      </w:r>
      <w:r>
        <w:rPr>
          <w:rFonts w:eastAsia="Malgun Gothic"/>
          <w:bCs/>
          <w:color w:val="000000" w:themeColor="text1"/>
          <w:sz w:val="22"/>
          <w:szCs w:val="22"/>
        </w:rPr>
        <w:t xml:space="preserve"> – </w:t>
      </w:r>
      <w:r w:rsidRPr="00AC572F">
        <w:rPr>
          <w:rFonts w:eastAsia="Malgun Gothic"/>
          <w:bCs/>
          <w:color w:val="000000" w:themeColor="text1"/>
          <w:sz w:val="22"/>
          <w:szCs w:val="22"/>
        </w:rPr>
        <w:t xml:space="preserve">4) were only performed in the patient myocardium due to the availability </w:t>
      </w:r>
      <w:r w:rsidRPr="00AC572F">
        <w:rPr>
          <w:rFonts w:eastAsia="Malgun Gothic"/>
          <w:bCs/>
          <w:color w:val="000000" w:themeColor="text1"/>
          <w:sz w:val="22"/>
          <w:szCs w:val="22"/>
        </w:rPr>
        <w:lastRenderedPageBreak/>
        <w:t xml:space="preserve">of myocardial biopsy size. The </w:t>
      </w:r>
      <w:r>
        <w:rPr>
          <w:rFonts w:eastAsia="Malgun Gothic"/>
          <w:bCs/>
          <w:color w:val="000000" w:themeColor="text1"/>
          <w:sz w:val="22"/>
          <w:szCs w:val="22"/>
        </w:rPr>
        <w:t>amount</w:t>
      </w:r>
      <w:r w:rsidRPr="00AC572F">
        <w:rPr>
          <w:rFonts w:eastAsia="Malgun Gothic"/>
          <w:bCs/>
          <w:color w:val="000000" w:themeColor="text1"/>
          <w:sz w:val="22"/>
          <w:szCs w:val="22"/>
        </w:rPr>
        <w:t xml:space="preserve"> of total myocardial AIF-positive (AIF+) nuclei was performed in mouse myocardium due to the availability of tissue and presented as percent AIF+ nuclei over total nuclei. </w:t>
      </w:r>
    </w:p>
    <w:p w14:paraId="6E140E02" w14:textId="77777777" w:rsidR="0053753B" w:rsidRPr="00AC572F" w:rsidRDefault="0053753B" w:rsidP="001B4A24">
      <w:pPr>
        <w:spacing w:line="480" w:lineRule="auto"/>
        <w:jc w:val="both"/>
        <w:rPr>
          <w:rFonts w:eastAsia="Malgun Gothic"/>
          <w:b/>
          <w:color w:val="000000" w:themeColor="text1"/>
          <w:sz w:val="22"/>
          <w:szCs w:val="22"/>
        </w:rPr>
      </w:pPr>
    </w:p>
    <w:p w14:paraId="126A52D3" w14:textId="77777777" w:rsidR="0053753B" w:rsidRPr="00AC572F" w:rsidRDefault="0053753B" w:rsidP="001B4A24">
      <w:pPr>
        <w:spacing w:line="480" w:lineRule="auto"/>
        <w:jc w:val="both"/>
        <w:rPr>
          <w:rFonts w:eastAsia="Malgun Gothic"/>
          <w:b/>
          <w:color w:val="000000" w:themeColor="text1"/>
          <w:sz w:val="22"/>
          <w:szCs w:val="22"/>
        </w:rPr>
      </w:pPr>
      <w:r w:rsidRPr="00AC572F">
        <w:rPr>
          <w:rFonts w:eastAsia="Malgun Gothic"/>
          <w:b/>
          <w:color w:val="000000" w:themeColor="text1"/>
          <w:sz w:val="22"/>
          <w:szCs w:val="22"/>
        </w:rPr>
        <w:t xml:space="preserve">Statistical </w:t>
      </w:r>
      <w:r>
        <w:rPr>
          <w:rFonts w:eastAsia="Malgun Gothic"/>
          <w:b/>
          <w:color w:val="000000" w:themeColor="text1"/>
          <w:sz w:val="22"/>
          <w:szCs w:val="22"/>
        </w:rPr>
        <w:t>a</w:t>
      </w:r>
      <w:r w:rsidRPr="00AC572F">
        <w:rPr>
          <w:rFonts w:eastAsia="Malgun Gothic"/>
          <w:b/>
          <w:color w:val="000000" w:themeColor="text1"/>
          <w:sz w:val="22"/>
          <w:szCs w:val="22"/>
        </w:rPr>
        <w:t>nalysis</w:t>
      </w:r>
    </w:p>
    <w:p w14:paraId="13F811F1" w14:textId="77777777" w:rsidR="0053753B" w:rsidRPr="00AC572F" w:rsidRDefault="0053753B" w:rsidP="001B4A24">
      <w:pPr>
        <w:spacing w:line="480" w:lineRule="auto"/>
        <w:ind w:firstLine="720"/>
        <w:jc w:val="both"/>
        <w:rPr>
          <w:rFonts w:eastAsia="Malgun Gothic"/>
          <w:bCs/>
          <w:color w:val="000000" w:themeColor="text1"/>
          <w:sz w:val="22"/>
          <w:szCs w:val="22"/>
        </w:rPr>
      </w:pPr>
      <w:r w:rsidRPr="00AC572F">
        <w:rPr>
          <w:rFonts w:eastAsia="Malgun Gothic"/>
          <w:bCs/>
          <w:color w:val="000000" w:themeColor="text1"/>
          <w:sz w:val="22"/>
          <w:szCs w:val="22"/>
        </w:rPr>
        <w:t>For all mouse and patient ACM findings, data presented as mean</w:t>
      </w:r>
      <w:r>
        <w:rPr>
          <w:rFonts w:eastAsia="Malgun Gothic"/>
          <w:bCs/>
          <w:color w:val="000000" w:themeColor="text1"/>
          <w:sz w:val="22"/>
          <w:szCs w:val="22"/>
        </w:rPr>
        <w:t xml:space="preserve"> </w:t>
      </w:r>
      <w:r w:rsidRPr="00AC572F">
        <w:rPr>
          <w:rFonts w:eastAsia="Malgun Gothic"/>
          <w:bCs/>
          <w:color w:val="000000" w:themeColor="text1"/>
          <w:sz w:val="22"/>
          <w:szCs w:val="22"/>
        </w:rPr>
        <w:t>±</w:t>
      </w:r>
      <w:r>
        <w:rPr>
          <w:rFonts w:eastAsia="Malgun Gothic"/>
          <w:bCs/>
          <w:color w:val="000000" w:themeColor="text1"/>
          <w:sz w:val="22"/>
          <w:szCs w:val="22"/>
        </w:rPr>
        <w:t xml:space="preserve"> </w:t>
      </w:r>
      <w:r w:rsidRPr="00AC572F">
        <w:rPr>
          <w:rFonts w:eastAsia="Malgun Gothic"/>
          <w:bCs/>
          <w:color w:val="000000" w:themeColor="text1"/>
          <w:sz w:val="22"/>
          <w:szCs w:val="22"/>
        </w:rPr>
        <w:t xml:space="preserve">SEM, </w:t>
      </w:r>
      <w:r w:rsidRPr="006349F0">
        <w:rPr>
          <w:rFonts w:eastAsia="Malgun Gothic"/>
          <w:bCs/>
          <w:iCs/>
          <w:color w:val="000000" w:themeColor="text1"/>
          <w:sz w:val="22"/>
          <w:szCs w:val="22"/>
        </w:rPr>
        <w:t>n</w:t>
      </w:r>
      <w:r>
        <w:rPr>
          <w:rFonts w:eastAsia="Malgun Gothic"/>
          <w:bCs/>
          <w:iCs/>
          <w:color w:val="000000" w:themeColor="text1"/>
          <w:sz w:val="22"/>
          <w:szCs w:val="22"/>
        </w:rPr>
        <w:t xml:space="preserve"> </w:t>
      </w:r>
      <w:r w:rsidRPr="006349F0">
        <w:rPr>
          <w:rFonts w:eastAsia="Malgun Gothic"/>
          <w:bCs/>
          <w:iCs/>
          <w:color w:val="000000" w:themeColor="text1"/>
          <w:sz w:val="22"/>
          <w:szCs w:val="22"/>
        </w:rPr>
        <w:t>values</w:t>
      </w:r>
      <w:r w:rsidRPr="00AC572F">
        <w:rPr>
          <w:rFonts w:eastAsia="Malgun Gothic"/>
          <w:bCs/>
          <w:color w:val="000000" w:themeColor="text1"/>
          <w:sz w:val="22"/>
          <w:szCs w:val="22"/>
        </w:rPr>
        <w:t xml:space="preserve"> are </w:t>
      </w:r>
      <w:r>
        <w:rPr>
          <w:rFonts w:eastAsia="Malgun Gothic"/>
          <w:bCs/>
          <w:color w:val="000000" w:themeColor="text1"/>
          <w:sz w:val="22"/>
          <w:szCs w:val="22"/>
        </w:rPr>
        <w:t>provided in the figure, table, or legend</w:t>
      </w:r>
      <w:r w:rsidRPr="00AC572F">
        <w:rPr>
          <w:rFonts w:eastAsia="Malgun Gothic"/>
          <w:bCs/>
          <w:color w:val="000000" w:themeColor="text1"/>
          <w:sz w:val="22"/>
          <w:szCs w:val="22"/>
        </w:rPr>
        <w:t>. For all HL-1 cell findings, data presented as mean</w:t>
      </w:r>
      <w:r>
        <w:rPr>
          <w:rFonts w:eastAsia="Malgun Gothic"/>
          <w:bCs/>
          <w:color w:val="000000" w:themeColor="text1"/>
          <w:sz w:val="22"/>
          <w:szCs w:val="22"/>
        </w:rPr>
        <w:t xml:space="preserve"> </w:t>
      </w:r>
      <w:r w:rsidRPr="00AC572F">
        <w:rPr>
          <w:rFonts w:eastAsia="Malgun Gothic"/>
          <w:bCs/>
          <w:color w:val="000000" w:themeColor="text1"/>
          <w:sz w:val="22"/>
          <w:szCs w:val="22"/>
        </w:rPr>
        <w:t>±</w:t>
      </w:r>
      <w:r>
        <w:rPr>
          <w:rFonts w:eastAsia="Malgun Gothic"/>
          <w:bCs/>
          <w:color w:val="000000" w:themeColor="text1"/>
          <w:sz w:val="22"/>
          <w:szCs w:val="22"/>
        </w:rPr>
        <w:t xml:space="preserve"> </w:t>
      </w:r>
      <w:r w:rsidRPr="00AC572F">
        <w:rPr>
          <w:rFonts w:eastAsia="Malgun Gothic"/>
          <w:bCs/>
          <w:color w:val="000000" w:themeColor="text1"/>
          <w:sz w:val="22"/>
          <w:szCs w:val="22"/>
        </w:rPr>
        <w:t>S</w:t>
      </w:r>
      <w:r>
        <w:rPr>
          <w:rFonts w:eastAsia="Malgun Gothic"/>
          <w:bCs/>
          <w:color w:val="000000" w:themeColor="text1"/>
          <w:sz w:val="22"/>
          <w:szCs w:val="22"/>
        </w:rPr>
        <w:t>D</w:t>
      </w:r>
      <w:r w:rsidRPr="00AC572F">
        <w:rPr>
          <w:rFonts w:eastAsia="Malgun Gothic"/>
          <w:bCs/>
          <w:color w:val="000000" w:themeColor="text1"/>
          <w:sz w:val="22"/>
          <w:szCs w:val="22"/>
        </w:rPr>
        <w:t xml:space="preserve"> from six independent experiments/conditions. </w:t>
      </w:r>
      <w:r w:rsidRPr="00AC572F">
        <w:rPr>
          <w:rFonts w:eastAsia="Malgun Gothic"/>
          <w:color w:val="000000" w:themeColor="text1"/>
          <w:sz w:val="22"/>
          <w:szCs w:val="22"/>
        </w:rPr>
        <w:t>P</w:t>
      </w:r>
      <w:r>
        <w:rPr>
          <w:rFonts w:eastAsia="Malgun Gothic"/>
          <w:color w:val="000000" w:themeColor="text1"/>
          <w:sz w:val="22"/>
          <w:szCs w:val="22"/>
        </w:rPr>
        <w:t xml:space="preserve"> </w:t>
      </w:r>
      <w:r w:rsidRPr="00AC572F">
        <w:rPr>
          <w:rFonts w:eastAsia="Malgun Gothic"/>
          <w:color w:val="000000" w:themeColor="text1"/>
          <w:sz w:val="22"/>
          <w:szCs w:val="22"/>
        </w:rPr>
        <w:t>&lt;</w:t>
      </w:r>
      <w:r>
        <w:rPr>
          <w:rFonts w:eastAsia="Malgun Gothic"/>
          <w:color w:val="000000" w:themeColor="text1"/>
          <w:sz w:val="22"/>
          <w:szCs w:val="22"/>
        </w:rPr>
        <w:t xml:space="preserve"> </w:t>
      </w:r>
      <w:r w:rsidRPr="00AC572F">
        <w:rPr>
          <w:rFonts w:eastAsia="Malgun Gothic"/>
          <w:color w:val="000000" w:themeColor="text1"/>
          <w:sz w:val="22"/>
          <w:szCs w:val="22"/>
        </w:rPr>
        <w:t xml:space="preserve">0.05 was deemed statistically significant. As appropriate, associations between continuous dependent variables were tested using Student’s paired/unpaired t-test (binary independent variables) or </w:t>
      </w:r>
      <w:r>
        <w:rPr>
          <w:rFonts w:eastAsia="Malgun Gothic"/>
          <w:color w:val="000000" w:themeColor="text1"/>
          <w:sz w:val="22"/>
          <w:szCs w:val="22"/>
        </w:rPr>
        <w:t xml:space="preserve">using </w:t>
      </w:r>
      <w:r w:rsidRPr="00AC572F">
        <w:rPr>
          <w:rFonts w:eastAsia="Malgun Gothic"/>
          <w:color w:val="000000" w:themeColor="text1"/>
          <w:sz w:val="22"/>
          <w:szCs w:val="22"/>
        </w:rPr>
        <w:t>one-way</w:t>
      </w:r>
      <w:r>
        <w:rPr>
          <w:rFonts w:eastAsia="Malgun Gothic"/>
          <w:color w:val="000000" w:themeColor="text1"/>
          <w:sz w:val="22"/>
          <w:szCs w:val="22"/>
        </w:rPr>
        <w:t xml:space="preserve"> or </w:t>
      </w:r>
      <w:r w:rsidRPr="00AC572F">
        <w:rPr>
          <w:rFonts w:eastAsia="Malgun Gothic"/>
          <w:color w:val="000000" w:themeColor="text1"/>
          <w:sz w:val="22"/>
          <w:szCs w:val="22"/>
        </w:rPr>
        <w:t xml:space="preserve">two-way ANOVA (two or more variables). </w:t>
      </w:r>
      <w:r>
        <w:rPr>
          <w:rFonts w:eastAsia="Malgun Gothic"/>
          <w:color w:val="000000" w:themeColor="text1"/>
          <w:sz w:val="22"/>
          <w:szCs w:val="22"/>
        </w:rPr>
        <w:t xml:space="preserve">Specifics of </w:t>
      </w:r>
      <w:r w:rsidRPr="00AC572F">
        <w:rPr>
          <w:rFonts w:eastAsia="Malgun Gothic"/>
          <w:color w:val="000000" w:themeColor="text1"/>
          <w:sz w:val="22"/>
          <w:szCs w:val="22"/>
        </w:rPr>
        <w:t xml:space="preserve">statistical analyses performed are included in each figure legend or table.   </w:t>
      </w:r>
    </w:p>
    <w:p w14:paraId="2ED50140" w14:textId="77777777" w:rsidR="0053753B" w:rsidRDefault="0053753B" w:rsidP="001B4A24">
      <w:pPr>
        <w:spacing w:line="480" w:lineRule="auto"/>
        <w:jc w:val="both"/>
        <w:rPr>
          <w:rFonts w:eastAsia="Malgun Gothic"/>
          <w:b/>
          <w:color w:val="000000" w:themeColor="text1"/>
          <w:sz w:val="22"/>
          <w:szCs w:val="22"/>
        </w:rPr>
      </w:pPr>
    </w:p>
    <w:p w14:paraId="3C9DBEA8" w14:textId="77777777" w:rsidR="0053753B" w:rsidRDefault="0053753B" w:rsidP="001B4A24">
      <w:pPr>
        <w:spacing w:line="480" w:lineRule="auto"/>
        <w:jc w:val="both"/>
        <w:rPr>
          <w:rFonts w:eastAsia="Malgun Gothic"/>
          <w:b/>
          <w:color w:val="000000" w:themeColor="text1"/>
          <w:sz w:val="22"/>
          <w:szCs w:val="22"/>
        </w:rPr>
      </w:pPr>
    </w:p>
    <w:p w14:paraId="0AA7F4AC" w14:textId="77777777" w:rsidR="0053753B" w:rsidRDefault="0053753B" w:rsidP="001B4A24">
      <w:pPr>
        <w:spacing w:line="480" w:lineRule="auto"/>
        <w:jc w:val="both"/>
        <w:rPr>
          <w:rFonts w:eastAsia="Malgun Gothic"/>
          <w:b/>
          <w:color w:val="000000" w:themeColor="text1"/>
          <w:sz w:val="22"/>
          <w:szCs w:val="22"/>
        </w:rPr>
      </w:pPr>
    </w:p>
    <w:p w14:paraId="68622274" w14:textId="77777777" w:rsidR="0053753B" w:rsidRDefault="0053753B" w:rsidP="001B4A24">
      <w:pPr>
        <w:spacing w:line="480" w:lineRule="auto"/>
        <w:jc w:val="both"/>
        <w:rPr>
          <w:rFonts w:eastAsia="Malgun Gothic"/>
          <w:b/>
          <w:color w:val="000000" w:themeColor="text1"/>
          <w:sz w:val="22"/>
          <w:szCs w:val="22"/>
        </w:rPr>
      </w:pPr>
    </w:p>
    <w:p w14:paraId="17D0B048" w14:textId="77777777" w:rsidR="0053753B" w:rsidRDefault="0053753B" w:rsidP="001B4A24">
      <w:pPr>
        <w:spacing w:line="480" w:lineRule="auto"/>
        <w:jc w:val="both"/>
        <w:rPr>
          <w:rFonts w:eastAsia="Malgun Gothic"/>
          <w:b/>
          <w:color w:val="000000" w:themeColor="text1"/>
          <w:sz w:val="22"/>
          <w:szCs w:val="22"/>
        </w:rPr>
      </w:pPr>
    </w:p>
    <w:p w14:paraId="3C078276" w14:textId="77777777" w:rsidR="0053753B" w:rsidRDefault="0053753B" w:rsidP="001B4A24">
      <w:pPr>
        <w:spacing w:line="480" w:lineRule="auto"/>
        <w:jc w:val="both"/>
        <w:rPr>
          <w:rFonts w:eastAsia="Malgun Gothic"/>
          <w:b/>
          <w:color w:val="000000" w:themeColor="text1"/>
          <w:sz w:val="22"/>
          <w:szCs w:val="22"/>
        </w:rPr>
      </w:pPr>
    </w:p>
    <w:p w14:paraId="0724CD93" w14:textId="77777777" w:rsidR="0053753B" w:rsidRDefault="0053753B" w:rsidP="001B4A24">
      <w:pPr>
        <w:spacing w:line="480" w:lineRule="auto"/>
        <w:jc w:val="both"/>
        <w:rPr>
          <w:rFonts w:eastAsia="Malgun Gothic"/>
          <w:b/>
          <w:color w:val="000000" w:themeColor="text1"/>
          <w:sz w:val="22"/>
          <w:szCs w:val="22"/>
        </w:rPr>
      </w:pPr>
    </w:p>
    <w:p w14:paraId="29EF38AD" w14:textId="77777777" w:rsidR="0053753B" w:rsidRDefault="0053753B" w:rsidP="001B4A24">
      <w:pPr>
        <w:spacing w:line="480" w:lineRule="auto"/>
        <w:jc w:val="both"/>
        <w:rPr>
          <w:rFonts w:eastAsia="Malgun Gothic"/>
          <w:b/>
          <w:color w:val="000000" w:themeColor="text1"/>
          <w:sz w:val="22"/>
          <w:szCs w:val="22"/>
        </w:rPr>
      </w:pPr>
    </w:p>
    <w:p w14:paraId="595E0822" w14:textId="77777777" w:rsidR="0053753B" w:rsidRDefault="0053753B" w:rsidP="001B4A24">
      <w:pPr>
        <w:spacing w:line="480" w:lineRule="auto"/>
        <w:jc w:val="both"/>
        <w:rPr>
          <w:rFonts w:eastAsia="Malgun Gothic"/>
          <w:b/>
          <w:color w:val="000000" w:themeColor="text1"/>
          <w:sz w:val="22"/>
          <w:szCs w:val="22"/>
        </w:rPr>
      </w:pPr>
    </w:p>
    <w:p w14:paraId="076ADE8A" w14:textId="77777777" w:rsidR="0053753B" w:rsidRDefault="0053753B" w:rsidP="001B4A24">
      <w:pPr>
        <w:spacing w:line="480" w:lineRule="auto"/>
        <w:jc w:val="both"/>
        <w:rPr>
          <w:rFonts w:eastAsia="Malgun Gothic"/>
          <w:b/>
          <w:color w:val="000000" w:themeColor="text1"/>
          <w:sz w:val="22"/>
          <w:szCs w:val="22"/>
        </w:rPr>
      </w:pPr>
    </w:p>
    <w:p w14:paraId="29E813F9" w14:textId="77777777" w:rsidR="0053753B" w:rsidRDefault="0053753B" w:rsidP="001B4A24">
      <w:pPr>
        <w:spacing w:line="480" w:lineRule="auto"/>
        <w:jc w:val="both"/>
        <w:rPr>
          <w:rFonts w:eastAsia="Malgun Gothic"/>
          <w:b/>
          <w:color w:val="000000" w:themeColor="text1"/>
          <w:sz w:val="22"/>
          <w:szCs w:val="22"/>
        </w:rPr>
      </w:pPr>
    </w:p>
    <w:p w14:paraId="47530801" w14:textId="77777777" w:rsidR="0053753B" w:rsidRDefault="0053753B" w:rsidP="001B4A24">
      <w:pPr>
        <w:spacing w:line="480" w:lineRule="auto"/>
        <w:jc w:val="both"/>
        <w:rPr>
          <w:rFonts w:eastAsia="Malgun Gothic"/>
          <w:b/>
          <w:color w:val="000000" w:themeColor="text1"/>
          <w:sz w:val="22"/>
          <w:szCs w:val="22"/>
        </w:rPr>
      </w:pPr>
    </w:p>
    <w:p w14:paraId="5766F251" w14:textId="77777777" w:rsidR="0053753B" w:rsidRDefault="0053753B" w:rsidP="001B4A24">
      <w:pPr>
        <w:spacing w:line="480" w:lineRule="auto"/>
        <w:jc w:val="both"/>
        <w:rPr>
          <w:rFonts w:eastAsia="Malgun Gothic"/>
          <w:b/>
          <w:color w:val="000000" w:themeColor="text1"/>
          <w:sz w:val="22"/>
          <w:szCs w:val="22"/>
        </w:rPr>
      </w:pPr>
    </w:p>
    <w:p w14:paraId="236AF31B" w14:textId="77777777" w:rsidR="0053753B" w:rsidRDefault="0053753B" w:rsidP="001B4A24">
      <w:pPr>
        <w:spacing w:line="480" w:lineRule="auto"/>
        <w:jc w:val="both"/>
        <w:rPr>
          <w:rFonts w:eastAsia="Malgun Gothic"/>
          <w:b/>
          <w:color w:val="000000" w:themeColor="text1"/>
          <w:sz w:val="22"/>
          <w:szCs w:val="22"/>
        </w:rPr>
      </w:pPr>
    </w:p>
    <w:p w14:paraId="58FD18F1" w14:textId="77777777" w:rsidR="0053753B" w:rsidRPr="00AC572F" w:rsidRDefault="0053753B" w:rsidP="001B4A24">
      <w:pPr>
        <w:spacing w:line="480" w:lineRule="auto"/>
        <w:jc w:val="both"/>
        <w:rPr>
          <w:rFonts w:eastAsia="Malgun Gothic"/>
          <w:b/>
          <w:color w:val="000000" w:themeColor="text1"/>
          <w:sz w:val="22"/>
          <w:szCs w:val="22"/>
        </w:rPr>
      </w:pPr>
    </w:p>
    <w:p w14:paraId="00B2AFFE" w14:textId="77777777" w:rsidR="0053753B" w:rsidRPr="00AC572F" w:rsidRDefault="0053753B" w:rsidP="001B4A24">
      <w:pPr>
        <w:spacing w:line="480" w:lineRule="auto"/>
        <w:ind w:firstLine="720"/>
        <w:jc w:val="both"/>
        <w:rPr>
          <w:rFonts w:eastAsia="Malgun Gothic"/>
          <w:bCs/>
          <w:color w:val="000000" w:themeColor="text1"/>
          <w:sz w:val="22"/>
          <w:szCs w:val="22"/>
        </w:rPr>
      </w:pPr>
    </w:p>
    <w:p w14:paraId="62165FF7" w14:textId="77777777" w:rsidR="0053753B" w:rsidRPr="00AC572F" w:rsidRDefault="0053753B" w:rsidP="001B4A24">
      <w:pPr>
        <w:spacing w:line="480" w:lineRule="auto"/>
        <w:rPr>
          <w:rFonts w:eastAsia="Malgun Gothic"/>
          <w:b/>
          <w:color w:val="000000" w:themeColor="text1"/>
          <w:sz w:val="22"/>
          <w:szCs w:val="22"/>
        </w:rPr>
      </w:pPr>
      <w:r w:rsidRPr="00AC572F">
        <w:rPr>
          <w:rFonts w:eastAsia="Malgun Gothic"/>
          <w:b/>
          <w:color w:val="000000" w:themeColor="text1"/>
          <w:sz w:val="22"/>
          <w:szCs w:val="22"/>
        </w:rPr>
        <w:lastRenderedPageBreak/>
        <w:t>References</w:t>
      </w:r>
    </w:p>
    <w:p w14:paraId="0F6C6585" w14:textId="77777777" w:rsidR="0053753B" w:rsidRPr="00BE275C" w:rsidRDefault="0053753B" w:rsidP="001B4A24">
      <w:pPr>
        <w:pStyle w:val="EndNoteBibliography"/>
      </w:pPr>
      <w:r w:rsidRPr="00BE275C">
        <w:t>1.</w:t>
      </w:r>
      <w:r w:rsidRPr="00BE275C">
        <w:tab/>
        <w:t xml:space="preserve">Lloyd-Jones D, Adams R, Carnethon M, De Simone G, Ferguson TB, Flegal K, Ford E, Furie K, Go A, Greenlund K, Haase N, Hailpern S, Ho M, Howard V, Kissela B, Kittner S, Lackland D, Lisabeth L, Marelli A, McDermott M, Meigs J, Mozaffarian D, Nichol G, O'Donnell C, Roger V, Rosamond W, Sacco R, Sorlie P, Stafford R, Steinberger J, Thom T, Wasserthiel-Smoller S, Wong N, Wylie-Rosett J, Hong Y, American Heart Association Statistics C and Stroke Statistics S. Heart disease and stroke statistics--2009 update: a report from the American Heart Association Statistics Committee and Stroke Statistics Subcommittee. </w:t>
      </w:r>
      <w:r w:rsidRPr="00BE275C">
        <w:rPr>
          <w:i/>
        </w:rPr>
        <w:t>Circulation</w:t>
      </w:r>
      <w:r w:rsidRPr="00BE275C">
        <w:t>. 2009;119:480-6.</w:t>
      </w:r>
    </w:p>
    <w:p w14:paraId="4C7F55A4" w14:textId="77777777" w:rsidR="0053753B" w:rsidRPr="00BE275C" w:rsidRDefault="0053753B" w:rsidP="001B4A24">
      <w:pPr>
        <w:pStyle w:val="EndNoteBibliography"/>
      </w:pPr>
      <w:r w:rsidRPr="00BE275C">
        <w:t>2.</w:t>
      </w:r>
      <w:r w:rsidRPr="00BE275C">
        <w:tab/>
        <w:t xml:space="preserve">Maron BJ, Doerer JJ, Haas TS, Tierney DM and Mueller FO. Sudden deaths in young competitive athletes: analysis of 1866 deaths in the United States, 1980-2006. </w:t>
      </w:r>
      <w:r w:rsidRPr="00BE275C">
        <w:rPr>
          <w:i/>
        </w:rPr>
        <w:t>Circulation</w:t>
      </w:r>
      <w:r w:rsidRPr="00BE275C">
        <w:t>. 2009;119:1085-92.</w:t>
      </w:r>
    </w:p>
    <w:p w14:paraId="4C054281" w14:textId="77777777" w:rsidR="0053753B" w:rsidRPr="00BE275C" w:rsidRDefault="0053753B" w:rsidP="001B4A24">
      <w:pPr>
        <w:pStyle w:val="EndNoteBibliography"/>
      </w:pPr>
      <w:r w:rsidRPr="00BE275C">
        <w:t>3.</w:t>
      </w:r>
      <w:r w:rsidRPr="00BE275C">
        <w:tab/>
        <w:t xml:space="preserve">Saffitz JE, Asimaki A and Huang H. Arrhythmogenic right ventricular cardiomyopathy: new insights into mechanisms of disease. </w:t>
      </w:r>
      <w:r w:rsidRPr="00BE275C">
        <w:rPr>
          <w:i/>
        </w:rPr>
        <w:t>Cardiovasc Pathol</w:t>
      </w:r>
      <w:r w:rsidRPr="00BE275C">
        <w:t>. 2010;19:166-70.</w:t>
      </w:r>
    </w:p>
    <w:p w14:paraId="00D5251C" w14:textId="77777777" w:rsidR="0053753B" w:rsidRPr="00BE275C" w:rsidRDefault="0053753B" w:rsidP="001B4A24">
      <w:pPr>
        <w:pStyle w:val="EndNoteBibliography"/>
      </w:pPr>
      <w:r w:rsidRPr="00BE275C">
        <w:t>4.</w:t>
      </w:r>
      <w:r w:rsidRPr="00BE275C">
        <w:tab/>
        <w:t xml:space="preserve">James CA, Bhonsale A, Tichnell C, Murray B, Russell SD, Tandri H, Tedford RJ, Judge DP and Calkins H. Exercise increases age-related penetrance and arrhythmic risk in arrhythmogenic right ventricular dysplasia/cardiomyopathy-associated desmosomal mutation carriers. </w:t>
      </w:r>
      <w:r w:rsidRPr="00BE275C">
        <w:rPr>
          <w:i/>
        </w:rPr>
        <w:t>J Am Coll Cardiol</w:t>
      </w:r>
      <w:r w:rsidRPr="00BE275C">
        <w:t>. 2013;62:1290-1297.</w:t>
      </w:r>
    </w:p>
    <w:p w14:paraId="0BFD5946" w14:textId="77777777" w:rsidR="0053753B" w:rsidRPr="00BE275C" w:rsidRDefault="0053753B" w:rsidP="001B4A24">
      <w:pPr>
        <w:pStyle w:val="EndNoteBibliography"/>
      </w:pPr>
      <w:r w:rsidRPr="00BE275C">
        <w:t>5.</w:t>
      </w:r>
      <w:r w:rsidRPr="00BE275C">
        <w:tab/>
        <w:t xml:space="preserve">Sawant AC, Bhonsale A, te Riele AS, Tichnell C, Murray B, Russell SD, Tandri H, Tedford RJ, Judge DP, Calkins H and James CA. Exercise has a disproportionate role in the pathogenesis of arrhythmogenic right ventricular dysplasia/cardiomyopathy in patients without desmosomal mutations. </w:t>
      </w:r>
      <w:r w:rsidRPr="00BE275C">
        <w:rPr>
          <w:i/>
        </w:rPr>
        <w:t>J Am Heart Assoc</w:t>
      </w:r>
      <w:r w:rsidRPr="00BE275C">
        <w:t>. 2014;3:e001471.</w:t>
      </w:r>
    </w:p>
    <w:p w14:paraId="11568B74" w14:textId="77777777" w:rsidR="0053753B" w:rsidRPr="00BE275C" w:rsidRDefault="0053753B" w:rsidP="001B4A24">
      <w:pPr>
        <w:pStyle w:val="EndNoteBibliography"/>
      </w:pPr>
      <w:r w:rsidRPr="00BE275C">
        <w:t>6.</w:t>
      </w:r>
      <w:r w:rsidRPr="00BE275C">
        <w:tab/>
        <w:t xml:space="preserve">Awad MM, Calkins H and Judge DP. Mechanisms of disease: molecular genetics of arrhythmogenic right ventricular dysplasia/cardiomyopathy. </w:t>
      </w:r>
      <w:r w:rsidRPr="00BE275C">
        <w:rPr>
          <w:i/>
        </w:rPr>
        <w:t>Nat Clin Pract Cardiovasc Med</w:t>
      </w:r>
      <w:r w:rsidRPr="00BE275C">
        <w:t>. 2008;5:258-67.</w:t>
      </w:r>
    </w:p>
    <w:p w14:paraId="4030A8E3" w14:textId="77777777" w:rsidR="0053753B" w:rsidRPr="00BE275C" w:rsidRDefault="0053753B" w:rsidP="001B4A24">
      <w:pPr>
        <w:pStyle w:val="EndNoteBibliography"/>
      </w:pPr>
      <w:r w:rsidRPr="00BE275C">
        <w:t>7.</w:t>
      </w:r>
      <w:r w:rsidRPr="00BE275C">
        <w:tab/>
        <w:t xml:space="preserve">Groeneweg JA, Bhonsale A, James CA, te Riele AS, Dooijes D, Tichnell C, Murray B, Wiesfeld AC, Sawant AC, Kassamali B, Atsma DE, Volders PG, de Groot NM, de Boer K, Zimmerman SL, Kamel IR, van der Heijden JF, Russell SD, Jan Cramer M, Tedford RJ, Doevendans PA, van Veen TA, Tandri H, Wilde AA, Judge DP, van Tintelen JP, Hauer RN and Calkins H. Clinical Presentation, Long-Term Follow-Up, and Outcomes of 1001 Arrhythmogenic Right Ventricular Dysplasia/Cardiomyopathy Patients and Family Members. </w:t>
      </w:r>
      <w:r w:rsidRPr="00BE275C">
        <w:rPr>
          <w:i/>
        </w:rPr>
        <w:t>Circ Cardiovasc Genet</w:t>
      </w:r>
      <w:r w:rsidRPr="00BE275C">
        <w:t>. 2015;8:437-46.</w:t>
      </w:r>
    </w:p>
    <w:p w14:paraId="25CBD017" w14:textId="77777777" w:rsidR="0053753B" w:rsidRPr="00BE275C" w:rsidRDefault="0053753B" w:rsidP="001B4A24">
      <w:pPr>
        <w:pStyle w:val="EndNoteBibliography"/>
      </w:pPr>
      <w:r w:rsidRPr="00BE275C">
        <w:t>8.</w:t>
      </w:r>
      <w:r w:rsidRPr="00BE275C">
        <w:tab/>
        <w:t xml:space="preserve">Chelko SP, Asimaki A, Andersen P, Bedja D, Amat-Alarcon N, DeMazumder D, Jasti R, MacRae CA, Leber R, Kleber AG, Saffitz JE and Judge DP. Central role for GSK3beta in the pathogenesis of arrhythmogenic cardiomyopathy. </w:t>
      </w:r>
      <w:r w:rsidRPr="00BE275C">
        <w:rPr>
          <w:i/>
        </w:rPr>
        <w:t>JCI Insight</w:t>
      </w:r>
      <w:r w:rsidRPr="00BE275C">
        <w:t>. 2016;1.</w:t>
      </w:r>
    </w:p>
    <w:p w14:paraId="16FAC665" w14:textId="77777777" w:rsidR="0053753B" w:rsidRPr="00BE275C" w:rsidRDefault="0053753B" w:rsidP="001B4A24">
      <w:pPr>
        <w:pStyle w:val="EndNoteBibliography"/>
      </w:pPr>
      <w:r w:rsidRPr="00BE275C">
        <w:t>9.</w:t>
      </w:r>
      <w:r w:rsidRPr="00BE275C">
        <w:tab/>
        <w:t xml:space="preserve">Cho GS, Lee DI, Tampakakis E, Murphy S, Andersen P, Uosaki H, Chelko S, Chakir K, Hong I, Seo K, Chen HV, Chen X, Basso C, Houser SR, Tomaselli GF, O'Rourke B, Judge DP, Kass DA and Kwon C. Neonatal Transplantation Confers Maturation of PSC-Derived Cardiomyocytes Conducive to Modeling Cardiomyopathy. </w:t>
      </w:r>
      <w:r w:rsidRPr="00BE275C">
        <w:rPr>
          <w:i/>
        </w:rPr>
        <w:t>Cell Rep</w:t>
      </w:r>
      <w:r w:rsidRPr="00BE275C">
        <w:t>. 2017;18:571-582.</w:t>
      </w:r>
    </w:p>
    <w:p w14:paraId="2D99C179" w14:textId="77777777" w:rsidR="0053753B" w:rsidRPr="00BE275C" w:rsidRDefault="0053753B" w:rsidP="001B4A24">
      <w:pPr>
        <w:pStyle w:val="EndNoteBibliography"/>
      </w:pPr>
      <w:r w:rsidRPr="00BE275C">
        <w:t>10.</w:t>
      </w:r>
      <w:r w:rsidRPr="00BE275C">
        <w:tab/>
        <w:t xml:space="preserve">Cande C, Vahsen N, Kouranti I, Schmitt E, Daugas E, Spahr C, Luban J, Kroemer RT, Giordanetto F, Garrido C, Penninger JM and Kroemer G. AIF and cyclophilin A cooperate in apoptosis-associated chromatinolysis. </w:t>
      </w:r>
      <w:r w:rsidRPr="00BE275C">
        <w:rPr>
          <w:i/>
        </w:rPr>
        <w:t>Oncogene</w:t>
      </w:r>
      <w:r w:rsidRPr="00BE275C">
        <w:t>. 2004;23:1514-21.</w:t>
      </w:r>
    </w:p>
    <w:p w14:paraId="7E9FFBF2" w14:textId="77777777" w:rsidR="0053753B" w:rsidRPr="00BE275C" w:rsidRDefault="0053753B" w:rsidP="001B4A24">
      <w:pPr>
        <w:pStyle w:val="EndNoteBibliography"/>
      </w:pPr>
      <w:r w:rsidRPr="00BE275C">
        <w:t>11.</w:t>
      </w:r>
      <w:r w:rsidRPr="00BE275C">
        <w:tab/>
        <w:t xml:space="preserve">Zhu C, Wang X, Deinum J, Huang Z, Gao J, Modjtahedi N, Neagu MR, Nilsson M, Eriksson PS, Hagberg H, Luban J, Kroemer G and Blomgren K. Cyclophilin A participates in the nuclear translocation of apoptosis-inducing factor in neurons after cerebral hypoxia-ischemia. </w:t>
      </w:r>
      <w:r w:rsidRPr="00BE275C">
        <w:rPr>
          <w:i/>
        </w:rPr>
        <w:t>J Exp Med</w:t>
      </w:r>
      <w:r w:rsidRPr="00BE275C">
        <w:t>. 2007;204:1741-8.</w:t>
      </w:r>
    </w:p>
    <w:p w14:paraId="5A916D92" w14:textId="77777777" w:rsidR="0053753B" w:rsidRPr="00BE275C" w:rsidRDefault="0053753B" w:rsidP="001B4A24">
      <w:pPr>
        <w:pStyle w:val="EndNoteBibliography"/>
      </w:pPr>
      <w:r w:rsidRPr="00BE275C">
        <w:t>12.</w:t>
      </w:r>
      <w:r w:rsidRPr="00BE275C">
        <w:tab/>
        <w:t xml:space="preserve">Doti N, Reuther C, Scognamiglio PL, Dolga AM, Plesnila N, Ruvo M and Culmsee C. Inhibition of the AIF/CypA complex protects against intrinsic death pathways induced by oxidative stress. </w:t>
      </w:r>
      <w:r w:rsidRPr="00BE275C">
        <w:rPr>
          <w:i/>
        </w:rPr>
        <w:t>Cell Death Dis</w:t>
      </w:r>
      <w:r w:rsidRPr="00BE275C">
        <w:t>. 2014;5:e993.</w:t>
      </w:r>
    </w:p>
    <w:p w14:paraId="18256138" w14:textId="77777777" w:rsidR="0053753B" w:rsidRPr="00BE275C" w:rsidRDefault="0053753B" w:rsidP="001B4A24">
      <w:pPr>
        <w:pStyle w:val="EndNoteBibliography"/>
      </w:pPr>
      <w:r w:rsidRPr="00BE275C">
        <w:t>13.</w:t>
      </w:r>
      <w:r w:rsidRPr="00BE275C">
        <w:tab/>
        <w:t xml:space="preserve">Ravagnan L, Gurbuxani S, Susin SA, Maisse C, Daugas E, Zamzami N, Mak T, Jaattela M, Penninger JM, Garrido C and Kroemer G. Heat-shock protein 70 antagonizes apoptosis-inducing factor. </w:t>
      </w:r>
      <w:r w:rsidRPr="00BE275C">
        <w:rPr>
          <w:i/>
        </w:rPr>
        <w:t>Nat Cell Biol</w:t>
      </w:r>
      <w:r w:rsidRPr="00BE275C">
        <w:t>. 2001;3:839-43.</w:t>
      </w:r>
    </w:p>
    <w:p w14:paraId="6D0F5963" w14:textId="77777777" w:rsidR="0053753B" w:rsidRPr="00BE275C" w:rsidRDefault="0053753B" w:rsidP="001B4A24">
      <w:pPr>
        <w:pStyle w:val="EndNoteBibliography"/>
      </w:pPr>
      <w:r w:rsidRPr="00BE275C">
        <w:t>14.</w:t>
      </w:r>
      <w:r w:rsidRPr="00BE275C">
        <w:tab/>
        <w:t xml:space="preserve">Gurbuxani S, Schmitt E, Cande C, Parcellier A, Hammann A, Daugas E, Kouranti I, Spahr C, Pance A, Kroemer G and Garrido C. Heat shock protein 70 binding inhibits the nuclear import of apoptosis-inducing factor. </w:t>
      </w:r>
      <w:r w:rsidRPr="00BE275C">
        <w:rPr>
          <w:i/>
        </w:rPr>
        <w:t>Oncogene</w:t>
      </w:r>
      <w:r w:rsidRPr="00BE275C">
        <w:t>. 2003;22:6669-78.</w:t>
      </w:r>
    </w:p>
    <w:p w14:paraId="00E52614" w14:textId="77777777" w:rsidR="0053753B" w:rsidRPr="00BE275C" w:rsidRDefault="0053753B" w:rsidP="001B4A24">
      <w:pPr>
        <w:pStyle w:val="EndNoteBibliography"/>
      </w:pPr>
      <w:r w:rsidRPr="00BE275C">
        <w:t>15.</w:t>
      </w:r>
      <w:r w:rsidRPr="00BE275C">
        <w:tab/>
        <w:t xml:space="preserve">Fressart V, Duthoit G, Donal E, Probst V, Deharo JC, Chevalier P, Klug D, Dubourg O, Delacretaz E, Cosnay P, Scanu P, Extramiana F, Keller D, Hidden-Lucet F, Simon F, Bessirard V, Roux-Buisson N, Hebert JL, Azarine A, Casset-Senon D, Rouzet F, Lecarpentier Y, Fontaine G, Coirault C, Frank R, Hainque B and Charron P. Desmosomal gene analysis in arrhythmogenic right ventricular dysplasia/cardiomyopathy: spectrum of mutations and clinical impact in practice. </w:t>
      </w:r>
      <w:r w:rsidRPr="00BE275C">
        <w:rPr>
          <w:i/>
        </w:rPr>
        <w:t>Europace</w:t>
      </w:r>
      <w:r w:rsidRPr="00BE275C">
        <w:t>. 2010;12:861-8.</w:t>
      </w:r>
    </w:p>
    <w:p w14:paraId="71F26B29" w14:textId="77777777" w:rsidR="0053753B" w:rsidRPr="00BE275C" w:rsidRDefault="0053753B" w:rsidP="001B4A24">
      <w:pPr>
        <w:pStyle w:val="EndNoteBibliography"/>
      </w:pPr>
      <w:r w:rsidRPr="00BE275C">
        <w:lastRenderedPageBreak/>
        <w:t>16.</w:t>
      </w:r>
      <w:r w:rsidRPr="00BE275C">
        <w:tab/>
        <w:t xml:space="preserve">Pilichou K, Nava A, Basso C, Beffagna G, Bauce B, Lorenzon A, Frigo G, Vettori A, Valente M, Towbin J, Thiene G, Danieli GA and Rampazzo A. Mutations in desmoglein-2 gene are associated with arrhythmogenic right ventricular cardiomyopathy. </w:t>
      </w:r>
      <w:r w:rsidRPr="00BE275C">
        <w:rPr>
          <w:i/>
        </w:rPr>
        <w:t>Circulation</w:t>
      </w:r>
      <w:r w:rsidRPr="00BE275C">
        <w:t>. 2006;113:1171-9.</w:t>
      </w:r>
    </w:p>
    <w:p w14:paraId="7C05EFF0" w14:textId="77777777" w:rsidR="0053753B" w:rsidRPr="00BE275C" w:rsidRDefault="0053753B" w:rsidP="001B4A24">
      <w:pPr>
        <w:pStyle w:val="EndNoteBibliography"/>
      </w:pPr>
      <w:r w:rsidRPr="00BE275C">
        <w:t>17.</w:t>
      </w:r>
      <w:r w:rsidRPr="00BE275C">
        <w:tab/>
        <w:t xml:space="preserve">Klune JR, Dhupar R, Cardinal J, Billiar TR and Tsung A. HMGB1: endogenous danger signaling. </w:t>
      </w:r>
      <w:r w:rsidRPr="00BE275C">
        <w:rPr>
          <w:i/>
        </w:rPr>
        <w:t>Mol Med</w:t>
      </w:r>
      <w:r w:rsidRPr="00BE275C">
        <w:t>. 2008;14:476-84.</w:t>
      </w:r>
    </w:p>
    <w:p w14:paraId="0AD2D316" w14:textId="77777777" w:rsidR="0053753B" w:rsidRPr="00BE275C" w:rsidRDefault="0053753B" w:rsidP="001B4A24">
      <w:pPr>
        <w:pStyle w:val="EndNoteBibliography"/>
      </w:pPr>
      <w:r w:rsidRPr="00BE275C">
        <w:t>18.</w:t>
      </w:r>
      <w:r w:rsidRPr="00BE275C">
        <w:tab/>
        <w:t xml:space="preserve">van Opbergen CJ, Delmar M and van Veen TA. Potential new mechanisms of pro-arrhythmia in arrhythmogenic cardiomyopathy: focus on calcium sensitive pathways. </w:t>
      </w:r>
      <w:r w:rsidRPr="00BE275C">
        <w:rPr>
          <w:i/>
        </w:rPr>
        <w:t>Neth Heart J</w:t>
      </w:r>
      <w:r w:rsidRPr="00BE275C">
        <w:t>. 2017;25:157-169.</w:t>
      </w:r>
    </w:p>
    <w:p w14:paraId="54F8A112" w14:textId="77777777" w:rsidR="0053753B" w:rsidRPr="00BE275C" w:rsidRDefault="0053753B" w:rsidP="001B4A24">
      <w:pPr>
        <w:pStyle w:val="EndNoteBibliography"/>
      </w:pPr>
      <w:r w:rsidRPr="00BE275C">
        <w:t>19.</w:t>
      </w:r>
      <w:r w:rsidRPr="00BE275C">
        <w:tab/>
        <w:t xml:space="preserve">Nakayama H, Chen X, Baines CP, Klevitsky R, Zhang X, Zhang H, Jaleel N, Chua BH, Hewett TE, Robbins J, Houser SR and Molkentin JD. Ca2+- and mitochondrial-dependent cardiomyocyte necrosis as a primary mediator of heart failure. </w:t>
      </w:r>
      <w:r w:rsidRPr="00BE275C">
        <w:rPr>
          <w:i/>
        </w:rPr>
        <w:t>J Clin Invest</w:t>
      </w:r>
      <w:r w:rsidRPr="00BE275C">
        <w:t>. 2007;117:2431-44.</w:t>
      </w:r>
    </w:p>
    <w:p w14:paraId="61482493" w14:textId="77777777" w:rsidR="0053753B" w:rsidRPr="00BE275C" w:rsidRDefault="0053753B" w:rsidP="001B4A24">
      <w:pPr>
        <w:pStyle w:val="EndNoteBibliography"/>
      </w:pPr>
      <w:r w:rsidRPr="00BE275C">
        <w:t>20.</w:t>
      </w:r>
      <w:r w:rsidRPr="00BE275C">
        <w:tab/>
        <w:t xml:space="preserve">Inserte J, Hernando V and Garcia-Dorado D. Contribution of calpains to myocardial ischaemia/reperfusion injury. </w:t>
      </w:r>
      <w:r w:rsidRPr="00BE275C">
        <w:rPr>
          <w:i/>
        </w:rPr>
        <w:t>Cardiovasc Res</w:t>
      </w:r>
      <w:r w:rsidRPr="00BE275C">
        <w:t>. 2012;96:23-31.</w:t>
      </w:r>
    </w:p>
    <w:p w14:paraId="27B010F7" w14:textId="77777777" w:rsidR="0053753B" w:rsidRPr="00BE275C" w:rsidRDefault="0053753B" w:rsidP="001B4A24">
      <w:pPr>
        <w:pStyle w:val="EndNoteBibliography"/>
      </w:pPr>
      <w:r w:rsidRPr="00BE275C">
        <w:t>21.</w:t>
      </w:r>
      <w:r w:rsidRPr="00BE275C">
        <w:tab/>
        <w:t xml:space="preserve">Ono Y and Sorimachi H. Calpains: an elaborate proteolytic system. </w:t>
      </w:r>
      <w:r w:rsidRPr="00BE275C">
        <w:rPr>
          <w:i/>
        </w:rPr>
        <w:t>Biochim Biophys Acta</w:t>
      </w:r>
      <w:r w:rsidRPr="00BE275C">
        <w:t>. 2012;1824:224-36.</w:t>
      </w:r>
    </w:p>
    <w:p w14:paraId="2887AD59" w14:textId="77777777" w:rsidR="0053753B" w:rsidRPr="00BE275C" w:rsidRDefault="0053753B" w:rsidP="001B4A24">
      <w:pPr>
        <w:pStyle w:val="EndNoteBibliography"/>
      </w:pPr>
      <w:r w:rsidRPr="00BE275C">
        <w:t>22.</w:t>
      </w:r>
      <w:r w:rsidRPr="00BE275C">
        <w:tab/>
        <w:t xml:space="preserve">Cerrone M, Lin X, Zhang M, Agullo-Pascual E, Pfenniger A, Chkourko Gusky H, Novelli V, Kim C, Tirasawadichai T, Judge DP, Rothenberg E, Chen HS, Napolitano C, Priori SG and Delmar M. Missense mutations in plakophilin-2 cause sodium current deficit and associate with a Brugada syndrome phenotype. </w:t>
      </w:r>
      <w:r w:rsidRPr="00BE275C">
        <w:rPr>
          <w:i/>
        </w:rPr>
        <w:t>Circulation</w:t>
      </w:r>
      <w:r w:rsidRPr="00BE275C">
        <w:t>. 2014;129:1092-103.</w:t>
      </w:r>
    </w:p>
    <w:p w14:paraId="7811EC19" w14:textId="77777777" w:rsidR="0053753B" w:rsidRPr="00BE275C" w:rsidRDefault="0053753B" w:rsidP="001B4A24">
      <w:pPr>
        <w:pStyle w:val="EndNoteBibliography"/>
      </w:pPr>
      <w:r w:rsidRPr="00BE275C">
        <w:t>23.</w:t>
      </w:r>
      <w:r w:rsidRPr="00BE275C">
        <w:tab/>
        <w:t xml:space="preserve">Chen SN, Gurha P, Lombardi R, Ruggiero A, Willerson JT and Marian AJ. The hippo pathway is activated and is a causal mechanism for adipogenesis in arrhythmogenic cardiomyopathy. </w:t>
      </w:r>
      <w:r w:rsidRPr="00BE275C">
        <w:rPr>
          <w:i/>
        </w:rPr>
        <w:t>Circ Res</w:t>
      </w:r>
      <w:r w:rsidRPr="00BE275C">
        <w:t>. 2014;114:454-68.</w:t>
      </w:r>
    </w:p>
    <w:p w14:paraId="629B60D5" w14:textId="77777777" w:rsidR="0053753B" w:rsidRPr="00BE275C" w:rsidRDefault="0053753B" w:rsidP="001B4A24">
      <w:pPr>
        <w:pStyle w:val="EndNoteBibliography"/>
      </w:pPr>
      <w:r w:rsidRPr="00BE275C">
        <w:t>24.</w:t>
      </w:r>
      <w:r w:rsidRPr="00BE275C">
        <w:tab/>
        <w:t xml:space="preserve">Garcia-Gras E, Lombardi R, Giocondo MJ, Willerson JT, Schneider MD, Khoury DS and Marian AJ. Suppression of canonical Wnt/beta-catenin signaling by nuclear plakoglobin recapitulates phenotype of arrhythmogenic right ventricular cardiomyopathy. </w:t>
      </w:r>
      <w:r w:rsidRPr="00BE275C">
        <w:rPr>
          <w:i/>
        </w:rPr>
        <w:t>J Clin Invest</w:t>
      </w:r>
      <w:r w:rsidRPr="00BE275C">
        <w:t>. 2006;116:2012-21.</w:t>
      </w:r>
    </w:p>
    <w:p w14:paraId="7DDEBEFD" w14:textId="77777777" w:rsidR="0053753B" w:rsidRPr="00BE275C" w:rsidRDefault="0053753B" w:rsidP="001B4A24">
      <w:pPr>
        <w:pStyle w:val="EndNoteBibliography"/>
      </w:pPr>
      <w:r w:rsidRPr="00BE275C">
        <w:t>25.</w:t>
      </w:r>
      <w:r w:rsidRPr="00BE275C">
        <w:tab/>
        <w:t xml:space="preserve">Zhang Q, Deng C, Rao F, Modi RM, Zhu J, Liu X, Mai L, Tan H, Yu X, Lin Q, Xiao D, Kuang S and Wu S. Silencing of desmoplakin decreases connexin43/Nav1.5 expression and sodium current in HL1 cardiomyocytes. </w:t>
      </w:r>
      <w:r w:rsidRPr="00BE275C">
        <w:rPr>
          <w:i/>
        </w:rPr>
        <w:t>Mol Med Rep</w:t>
      </w:r>
      <w:r w:rsidRPr="00BE275C">
        <w:t>. 2013;8:780-6.</w:t>
      </w:r>
    </w:p>
    <w:p w14:paraId="6551FA87" w14:textId="77777777" w:rsidR="0053753B" w:rsidRPr="00BE275C" w:rsidRDefault="0053753B" w:rsidP="001B4A24">
      <w:pPr>
        <w:pStyle w:val="EndNoteBibliography"/>
      </w:pPr>
      <w:r w:rsidRPr="00BE275C">
        <w:t>26.</w:t>
      </w:r>
      <w:r w:rsidRPr="00BE275C">
        <w:tab/>
        <w:t xml:space="preserve">Laugwitz KL, Moretti A, Weig HJ, Gillitzer A, Pinkernell K, Ott T, Pragst I, Stadele C, Seyfarth M, Schomig A and Ungerer M. Blocking caspase-activated apoptosis improves contractility in failing myocardium. </w:t>
      </w:r>
      <w:r w:rsidRPr="00BE275C">
        <w:rPr>
          <w:i/>
        </w:rPr>
        <w:t>Hum Gene Ther</w:t>
      </w:r>
      <w:r w:rsidRPr="00BE275C">
        <w:t>. 2001;12:2051-63.</w:t>
      </w:r>
    </w:p>
    <w:p w14:paraId="1504E862" w14:textId="77777777" w:rsidR="0053753B" w:rsidRPr="00BE275C" w:rsidRDefault="0053753B" w:rsidP="001B4A24">
      <w:pPr>
        <w:pStyle w:val="EndNoteBibliography"/>
      </w:pPr>
      <w:r w:rsidRPr="00BE275C">
        <w:t>27.</w:t>
      </w:r>
      <w:r w:rsidRPr="00BE275C">
        <w:tab/>
        <w:t xml:space="preserve">Zingarelli B, Hake PW, O'Connor M, Denenberg A, Kong S and Aronow BJ. Absence of poly(ADP-ribose)polymerase-1 alters nuclear factor-kappa B activation and gene expression of apoptosis regulators after reperfusion injury. </w:t>
      </w:r>
      <w:r w:rsidRPr="00BE275C">
        <w:rPr>
          <w:i/>
        </w:rPr>
        <w:t>Mol Med</w:t>
      </w:r>
      <w:r w:rsidRPr="00BE275C">
        <w:t>. 2003;9:143-53.</w:t>
      </w:r>
    </w:p>
    <w:p w14:paraId="7853BB2F" w14:textId="77777777" w:rsidR="0053753B" w:rsidRPr="00BE275C" w:rsidRDefault="0053753B" w:rsidP="001B4A24">
      <w:pPr>
        <w:pStyle w:val="EndNoteBibliography"/>
      </w:pPr>
      <w:r w:rsidRPr="00BE275C">
        <w:t>28.</w:t>
      </w:r>
      <w:r w:rsidRPr="00BE275C">
        <w:tab/>
        <w:t xml:space="preserve">Yue TL, Wang C, Romanic AM, Kikly K, Keller P, DeWolf WE, Jr., Hart TK, Thomas HC, Storer B, Gu JL, Wang X and Feuerstein GZ. Staurosporine-induced apoptosis in cardiomyocytes: A potential role of caspase-3. </w:t>
      </w:r>
      <w:r w:rsidRPr="00BE275C">
        <w:rPr>
          <w:i/>
        </w:rPr>
        <w:t>J Mol Cell Cardiol</w:t>
      </w:r>
      <w:r w:rsidRPr="00BE275C">
        <w:t>. 1998;30:495-507.</w:t>
      </w:r>
    </w:p>
    <w:p w14:paraId="3F40F422" w14:textId="77777777" w:rsidR="0053753B" w:rsidRPr="00BE275C" w:rsidRDefault="0053753B" w:rsidP="001B4A24">
      <w:pPr>
        <w:pStyle w:val="EndNoteBibliography"/>
      </w:pPr>
      <w:r w:rsidRPr="00BE275C">
        <w:t>29.</w:t>
      </w:r>
      <w:r w:rsidRPr="00BE275C">
        <w:tab/>
        <w:t xml:space="preserve">Melloni E, Michetti M, Salamino F, Minafra R and Pontremoli S. Modulation of the calpain autoproteolysis by calpastatin and phospholipids. </w:t>
      </w:r>
      <w:r w:rsidRPr="00BE275C">
        <w:rPr>
          <w:i/>
        </w:rPr>
        <w:t>Biochem Biophys Res Commun</w:t>
      </w:r>
      <w:r w:rsidRPr="00BE275C">
        <w:t>. 1996;229:193-7.</w:t>
      </w:r>
    </w:p>
    <w:p w14:paraId="39E29225" w14:textId="77777777" w:rsidR="0053753B" w:rsidRPr="00BE275C" w:rsidRDefault="0053753B" w:rsidP="001B4A24">
      <w:pPr>
        <w:pStyle w:val="EndNoteBibliography"/>
      </w:pPr>
      <w:r w:rsidRPr="00BE275C">
        <w:t>30.</w:t>
      </w:r>
      <w:r w:rsidRPr="00BE275C">
        <w:tab/>
        <w:t xml:space="preserve">Blomgren K, Hallin U, Andersson AL, Puka-Sundvall M, Bahr BA, McRae A, Saido TC, Kawashima S and Hagberg H. Calpastatin is up-regulated in response to hypoxia and is a suicide substrate to calpain after neonatal cerebral hypoxia-ischemia. </w:t>
      </w:r>
      <w:r w:rsidRPr="00BE275C">
        <w:rPr>
          <w:i/>
        </w:rPr>
        <w:t>J Biol Chem</w:t>
      </w:r>
      <w:r w:rsidRPr="00BE275C">
        <w:t>. 1999;274:14046-52.</w:t>
      </w:r>
    </w:p>
    <w:p w14:paraId="440D6E75" w14:textId="77777777" w:rsidR="0053753B" w:rsidRPr="00BE275C" w:rsidRDefault="0053753B" w:rsidP="001B4A24">
      <w:pPr>
        <w:pStyle w:val="EndNoteBibliography"/>
      </w:pPr>
      <w:r w:rsidRPr="00BE275C">
        <w:t>31.</w:t>
      </w:r>
      <w:r w:rsidRPr="00BE275C">
        <w:tab/>
        <w:t xml:space="preserve">Parr T, Sensky PL, Bardsley RG and Buttery PJ. Calpastatin expression in porcine cardiac and skeletal muscle and partial gene structure. </w:t>
      </w:r>
      <w:r w:rsidRPr="00BE275C">
        <w:rPr>
          <w:i/>
        </w:rPr>
        <w:t>Arch Biochem Biophys</w:t>
      </w:r>
      <w:r w:rsidRPr="00BE275C">
        <w:t>. 2001;395:1-13.</w:t>
      </w:r>
    </w:p>
    <w:p w14:paraId="52535040" w14:textId="77777777" w:rsidR="0053753B" w:rsidRPr="00BE275C" w:rsidRDefault="0053753B" w:rsidP="001B4A24">
      <w:pPr>
        <w:pStyle w:val="EndNoteBibliography"/>
      </w:pPr>
      <w:r w:rsidRPr="00BE275C">
        <w:t>32.</w:t>
      </w:r>
      <w:r w:rsidRPr="00BE275C">
        <w:tab/>
        <w:t xml:space="preserve">Goll DE, Thompson VF, Li H, Wei W and Cong J. The calpain system. </w:t>
      </w:r>
      <w:r w:rsidRPr="00BE275C">
        <w:rPr>
          <w:i/>
        </w:rPr>
        <w:t>Physiol Rev</w:t>
      </w:r>
      <w:r w:rsidRPr="00BE275C">
        <w:t>. 2003;83:731-801.</w:t>
      </w:r>
    </w:p>
    <w:p w14:paraId="613A879B" w14:textId="77777777" w:rsidR="0053753B" w:rsidRPr="00BE275C" w:rsidRDefault="0053753B" w:rsidP="001B4A24">
      <w:pPr>
        <w:pStyle w:val="EndNoteBibliography"/>
      </w:pPr>
      <w:r w:rsidRPr="00BE275C">
        <w:t>33.</w:t>
      </w:r>
      <w:r w:rsidRPr="00BE275C">
        <w:tab/>
        <w:t xml:space="preserve">De Tullio R, Averna M, Stifanese R, Parr T, Bardsley RG, Pontremoli S and Melloni E. Multiple rat brain calpastatin forms are produced by distinct starting points and alternative splicing of the N-terminal exons. </w:t>
      </w:r>
      <w:r w:rsidRPr="00BE275C">
        <w:rPr>
          <w:i/>
        </w:rPr>
        <w:t>Arch Biochem Biophys</w:t>
      </w:r>
      <w:r w:rsidRPr="00BE275C">
        <w:t>. 2007;465:148-56.</w:t>
      </w:r>
    </w:p>
    <w:p w14:paraId="1D7135C7" w14:textId="77777777" w:rsidR="0053753B" w:rsidRPr="00BE275C" w:rsidRDefault="0053753B" w:rsidP="001B4A24">
      <w:pPr>
        <w:pStyle w:val="EndNoteBibliography"/>
      </w:pPr>
      <w:r w:rsidRPr="00BE275C">
        <w:t>34.</w:t>
      </w:r>
      <w:r w:rsidRPr="00BE275C">
        <w:tab/>
        <w:t xml:space="preserve">Kumar T, Majumdar A, Das P, Sarafis V and Ghose M. Trypan blue as a fluorochrome for confocal laser scanning microscopy of arbuscular mycorrhizae in three mangroves. </w:t>
      </w:r>
      <w:r w:rsidRPr="00BE275C">
        <w:rPr>
          <w:i/>
        </w:rPr>
        <w:t>Biotech Histochem</w:t>
      </w:r>
      <w:r w:rsidRPr="00BE275C">
        <w:t>. 2008;83:153-9.</w:t>
      </w:r>
    </w:p>
    <w:p w14:paraId="1B28DF6C" w14:textId="77777777" w:rsidR="0053753B" w:rsidRPr="00BE275C" w:rsidRDefault="0053753B" w:rsidP="001B4A24">
      <w:pPr>
        <w:pStyle w:val="EndNoteBibliography"/>
      </w:pPr>
      <w:r w:rsidRPr="00BE275C">
        <w:t>35.</w:t>
      </w:r>
      <w:r w:rsidRPr="00BE275C">
        <w:tab/>
        <w:t xml:space="preserve">Ricci JE, Munoz-Pinedo C, Fitzgerald P, Bailly-Maitre B, Perkins GA, Yadava N, Scheffler IE, Ellisman MH and Green DR. Disruption of mitochondrial function during apoptosis is mediated by caspase cleavage of the p75 subunit of complex I of the electron transport chain. </w:t>
      </w:r>
      <w:r w:rsidRPr="00BE275C">
        <w:rPr>
          <w:i/>
        </w:rPr>
        <w:t>Cell</w:t>
      </w:r>
      <w:r w:rsidRPr="00BE275C">
        <w:t>. 2004;117:773-86.</w:t>
      </w:r>
    </w:p>
    <w:p w14:paraId="0A0FFAB2" w14:textId="77777777" w:rsidR="0053753B" w:rsidRPr="00BE275C" w:rsidRDefault="0053753B" w:rsidP="001B4A24">
      <w:pPr>
        <w:pStyle w:val="EndNoteBibliography"/>
      </w:pPr>
      <w:r w:rsidRPr="00BE275C">
        <w:t>36.</w:t>
      </w:r>
      <w:r w:rsidRPr="00BE275C">
        <w:tab/>
        <w:t xml:space="preserve">Nakagawa T, Shimizu S, Watanabe T, Yamaguchi O, Otsu K, Yamagata H, Inohara H, Kubo T and Tsujimoto Y. Cyclophilin D-dependent mitochondrial permeability transition regulates some necrotic but not apoptotic cell death. </w:t>
      </w:r>
      <w:r w:rsidRPr="00BE275C">
        <w:rPr>
          <w:i/>
        </w:rPr>
        <w:t>Nature</w:t>
      </w:r>
      <w:r w:rsidRPr="00BE275C">
        <w:t>. 2005;434:652-8.</w:t>
      </w:r>
    </w:p>
    <w:p w14:paraId="22112494" w14:textId="77777777" w:rsidR="0053753B" w:rsidRPr="00BE275C" w:rsidRDefault="0053753B" w:rsidP="001B4A24">
      <w:pPr>
        <w:pStyle w:val="EndNoteBibliography"/>
      </w:pPr>
      <w:r w:rsidRPr="00BE275C">
        <w:lastRenderedPageBreak/>
        <w:t>37.</w:t>
      </w:r>
      <w:r w:rsidRPr="00BE275C">
        <w:tab/>
        <w:t xml:space="preserve">Chouchani ET, Pell VR, James AM, Work LM, Saeb-Parsy K, Frezza C, Krieg T and Murphy MP. A Unifying Mechanism for Mitochondrial Superoxide Production during Ischemia-Reperfusion Injury. </w:t>
      </w:r>
      <w:r w:rsidRPr="00BE275C">
        <w:rPr>
          <w:i/>
        </w:rPr>
        <w:t>Cell Metab</w:t>
      </w:r>
      <w:r w:rsidRPr="00BE275C">
        <w:t>. 2016;23:254-63.</w:t>
      </w:r>
    </w:p>
    <w:p w14:paraId="06B51829" w14:textId="77777777" w:rsidR="0053753B" w:rsidRPr="00BE275C" w:rsidRDefault="0053753B" w:rsidP="001B4A24">
      <w:pPr>
        <w:pStyle w:val="EndNoteBibliography"/>
      </w:pPr>
      <w:r w:rsidRPr="00BE275C">
        <w:t>38.</w:t>
      </w:r>
      <w:r w:rsidRPr="00BE275C">
        <w:tab/>
        <w:t xml:space="preserve">Garcia-Rivas Gde J, Carvajal K, Correa F and Zazueta C. Ru360, a specific mitochondrial calcium uptake inhibitor, improves cardiac post-ischaemic functional recovery in rats in vivo. </w:t>
      </w:r>
      <w:r w:rsidRPr="00BE275C">
        <w:rPr>
          <w:i/>
        </w:rPr>
        <w:t>Br J Pharmacol</w:t>
      </w:r>
      <w:r w:rsidRPr="00BE275C">
        <w:t>. 2006;149:829-37.</w:t>
      </w:r>
    </w:p>
    <w:p w14:paraId="6C6CA0ED" w14:textId="77777777" w:rsidR="0053753B" w:rsidRPr="00BE275C" w:rsidRDefault="0053753B" w:rsidP="001B4A24">
      <w:pPr>
        <w:pStyle w:val="EndNoteBibliography"/>
      </w:pPr>
      <w:r w:rsidRPr="00BE275C">
        <w:t>39.</w:t>
      </w:r>
      <w:r w:rsidRPr="00BE275C">
        <w:tab/>
        <w:t xml:space="preserve">Kim C, Wong J, Wen J, Wang S, Wang C, Spiering S, Kan NG, Forcales S, Puri PL, Leone TC, Marine JE, Calkins H, Kelly DP, Judge DP and Chen HS. Studying arrhythmogenic right ventricular dysplasia with patient-specific iPSCs. </w:t>
      </w:r>
      <w:r w:rsidRPr="00BE275C">
        <w:rPr>
          <w:i/>
        </w:rPr>
        <w:t>Nature</w:t>
      </w:r>
      <w:r w:rsidRPr="00BE275C">
        <w:t>. 2013;494:105-10.</w:t>
      </w:r>
    </w:p>
    <w:p w14:paraId="1E66A19B" w14:textId="77777777" w:rsidR="0053753B" w:rsidRPr="00BE275C" w:rsidRDefault="0053753B" w:rsidP="001B4A24">
      <w:pPr>
        <w:pStyle w:val="EndNoteBibliography"/>
      </w:pPr>
      <w:r w:rsidRPr="00BE275C">
        <w:t>40.</w:t>
      </w:r>
      <w:r w:rsidRPr="00BE275C">
        <w:tab/>
        <w:t xml:space="preserve">Del Bello B, Moretti D, Gamberucci A and Maellaro E. Cross-talk between calpain and caspase-3/-7 in cisplatin-induced apoptosis of melanoma cells: a major role of calpain inhibition in cell death protection and p53 status. </w:t>
      </w:r>
      <w:r w:rsidRPr="00BE275C">
        <w:rPr>
          <w:i/>
        </w:rPr>
        <w:t>Oncogene</w:t>
      </w:r>
      <w:r w:rsidRPr="00BE275C">
        <w:t>. 2007;26:2717-26.</w:t>
      </w:r>
    </w:p>
    <w:p w14:paraId="62527460" w14:textId="77777777" w:rsidR="0053753B" w:rsidRPr="00BE275C" w:rsidRDefault="0053753B" w:rsidP="001B4A24">
      <w:pPr>
        <w:pStyle w:val="EndNoteBibliography"/>
      </w:pPr>
      <w:r w:rsidRPr="00BE275C">
        <w:t>41.</w:t>
      </w:r>
      <w:r w:rsidRPr="00BE275C">
        <w:tab/>
        <w:t xml:space="preserve">Khorchid A and Ikura M. How calpain is activated by calcium. </w:t>
      </w:r>
      <w:r w:rsidRPr="00BE275C">
        <w:rPr>
          <w:i/>
        </w:rPr>
        <w:t>Nat Struct Biol</w:t>
      </w:r>
      <w:r w:rsidRPr="00BE275C">
        <w:t>. 2002;9:239-41.</w:t>
      </w:r>
    </w:p>
    <w:p w14:paraId="10476224" w14:textId="77777777" w:rsidR="0053753B" w:rsidRPr="00BE275C" w:rsidRDefault="0053753B" w:rsidP="001B4A24">
      <w:pPr>
        <w:pStyle w:val="EndNoteBibliography"/>
      </w:pPr>
      <w:r w:rsidRPr="00BE275C">
        <w:t>42.</w:t>
      </w:r>
      <w:r w:rsidRPr="00BE275C">
        <w:tab/>
        <w:t xml:space="preserve">Wanichawan P, Hafver TL, Hodne K, Aronsen JM, Lunde IG, Dalhus B, Lunde M, Kvaloy H, Louch WE, Tonnessen T, Sjaastad I, Sejersted OM and Carlson CR. Molecular basis of calpain cleavage and inactivation of the sodium-calcium exchanger 1 in heart failure. </w:t>
      </w:r>
      <w:r w:rsidRPr="00BE275C">
        <w:rPr>
          <w:i/>
        </w:rPr>
        <w:t>J Biol Chem</w:t>
      </w:r>
      <w:r w:rsidRPr="00BE275C">
        <w:t>. 2014;289:33984-98.</w:t>
      </w:r>
    </w:p>
    <w:p w14:paraId="1D8CBBB3" w14:textId="77777777" w:rsidR="0053753B" w:rsidRPr="00BE275C" w:rsidRDefault="0053753B" w:rsidP="001B4A24">
      <w:pPr>
        <w:pStyle w:val="EndNoteBibliography"/>
      </w:pPr>
      <w:r w:rsidRPr="00BE275C">
        <w:t>43.</w:t>
      </w:r>
      <w:r w:rsidRPr="00BE275C">
        <w:tab/>
        <w:t xml:space="preserve">Borkowski BJ, Cheema Y, Shahbaz AU, Bhattacharya SK and Weber KT. Cation dyshomeostasis and cardiomyocyte necrosis: the Fleckenstein hypothesis revisited. </w:t>
      </w:r>
      <w:r w:rsidRPr="00BE275C">
        <w:rPr>
          <w:i/>
        </w:rPr>
        <w:t>Eur Heart J</w:t>
      </w:r>
      <w:r w:rsidRPr="00BE275C">
        <w:t>. 2011;32:1846-53.</w:t>
      </w:r>
    </w:p>
    <w:p w14:paraId="3B09737B" w14:textId="77777777" w:rsidR="0053753B" w:rsidRPr="00BE275C" w:rsidRDefault="0053753B" w:rsidP="001B4A24">
      <w:pPr>
        <w:pStyle w:val="EndNoteBibliography"/>
      </w:pPr>
      <w:r w:rsidRPr="00BE275C">
        <w:t>44.</w:t>
      </w:r>
      <w:r w:rsidRPr="00BE275C">
        <w:tab/>
        <w:t xml:space="preserve">Kung G, Konstantinidis K and Kitsis RN. Programmed necrosis, not apoptosis, in the heart. </w:t>
      </w:r>
      <w:r w:rsidRPr="00BE275C">
        <w:rPr>
          <w:i/>
        </w:rPr>
        <w:t>Circ Res</w:t>
      </w:r>
      <w:r w:rsidRPr="00BE275C">
        <w:t>. 2011;108:1017-36.</w:t>
      </w:r>
    </w:p>
    <w:p w14:paraId="74A00B06" w14:textId="77777777" w:rsidR="0053753B" w:rsidRPr="00BE275C" w:rsidRDefault="0053753B" w:rsidP="001B4A24">
      <w:pPr>
        <w:pStyle w:val="EndNoteBibliography"/>
      </w:pPr>
      <w:r w:rsidRPr="00BE275C">
        <w:t>45.</w:t>
      </w:r>
      <w:r w:rsidRPr="00BE275C">
        <w:tab/>
        <w:t xml:space="preserve">Daugas E, Susin SA, Zamzami N, Ferri KF, Irinopoulou T, Larochette N, Prevost MC, Leber B, Andrews D, Penninger J and Kroemer G. Mitochondrio-nuclear translocation of AIF in apoptosis and necrosis. </w:t>
      </w:r>
      <w:r w:rsidRPr="00BE275C">
        <w:rPr>
          <w:i/>
        </w:rPr>
        <w:t>FASEB J</w:t>
      </w:r>
      <w:r w:rsidRPr="00BE275C">
        <w:t>. 2000;14:729-39.</w:t>
      </w:r>
    </w:p>
    <w:p w14:paraId="3AD3E11D" w14:textId="77777777" w:rsidR="0053753B" w:rsidRPr="00BE275C" w:rsidRDefault="0053753B" w:rsidP="001B4A24">
      <w:pPr>
        <w:pStyle w:val="EndNoteBibliography"/>
      </w:pPr>
      <w:r w:rsidRPr="00BE275C">
        <w:t>46.</w:t>
      </w:r>
      <w:r w:rsidRPr="00BE275C">
        <w:tab/>
        <w:t xml:space="preserve">Sevrioukova IF. Apoptosis-inducing factor: structure, function, and redox regulation. </w:t>
      </w:r>
      <w:r w:rsidRPr="00BE275C">
        <w:rPr>
          <w:i/>
        </w:rPr>
        <w:t>Antioxid Redox Signal</w:t>
      </w:r>
      <w:r w:rsidRPr="00BE275C">
        <w:t>. 2011;14:2545-79.</w:t>
      </w:r>
    </w:p>
    <w:p w14:paraId="6D6FD9CB" w14:textId="77777777" w:rsidR="0053753B" w:rsidRPr="00BE275C" w:rsidRDefault="0053753B" w:rsidP="001B4A24">
      <w:pPr>
        <w:pStyle w:val="EndNoteBibliography"/>
      </w:pPr>
      <w:r w:rsidRPr="00BE275C">
        <w:t>47.</w:t>
      </w:r>
      <w:r w:rsidRPr="00BE275C">
        <w:tab/>
        <w:t xml:space="preserve">Richardson P, McKenna W, Bristow M, Maisch B, Mautner B, O'Connell J, Olsen E, Thiene G, Goodwin J, Gyarfas I, Martin I and Nordet P. Report of the 1995 World Health Organization/International Society and Federation of Cardiology Task Force on the Definition and Classification of cardiomyopathies. </w:t>
      </w:r>
      <w:r w:rsidRPr="00BE275C">
        <w:rPr>
          <w:i/>
        </w:rPr>
        <w:t>Circulation</w:t>
      </w:r>
      <w:r w:rsidRPr="00BE275C">
        <w:t>. 1996;93:841-2.</w:t>
      </w:r>
    </w:p>
    <w:p w14:paraId="77032CCA" w14:textId="77777777" w:rsidR="0053753B" w:rsidRPr="00BE275C" w:rsidRDefault="0053753B" w:rsidP="001B4A24">
      <w:pPr>
        <w:pStyle w:val="EndNoteBibliography"/>
      </w:pPr>
      <w:r w:rsidRPr="00BE275C">
        <w:t>48.</w:t>
      </w:r>
      <w:r w:rsidRPr="00BE275C">
        <w:tab/>
        <w:t xml:space="preserve">Wang W, Orgeron G, Tichnell C, Murray B, Crosson J, Monfredi O, Cadrin-Tourigny J, Tandri H, Calkins H and James CA. Impact of Exercise Restriction on Arrhythmic Risk Among Patients With Arrhythmogenic Right Ventricular Cardiomyopathy. </w:t>
      </w:r>
      <w:r w:rsidRPr="00BE275C">
        <w:rPr>
          <w:i/>
        </w:rPr>
        <w:t>J Am Heart Assoc</w:t>
      </w:r>
      <w:r w:rsidRPr="00BE275C">
        <w:t>. 2018;7.</w:t>
      </w:r>
    </w:p>
    <w:p w14:paraId="4FDA3EE3" w14:textId="77777777" w:rsidR="0053753B" w:rsidRPr="00BE275C" w:rsidRDefault="0053753B" w:rsidP="001B4A24">
      <w:pPr>
        <w:pStyle w:val="EndNoteBibliography"/>
      </w:pPr>
      <w:r w:rsidRPr="00BE275C">
        <w:t>49.</w:t>
      </w:r>
      <w:r w:rsidRPr="00BE275C">
        <w:tab/>
        <w:t xml:space="preserve">Powers SK and Jackson MJ. Exercise-induced oxidative stress: cellular mechanisms and impact on muscle force production. </w:t>
      </w:r>
      <w:r w:rsidRPr="00BE275C">
        <w:rPr>
          <w:i/>
        </w:rPr>
        <w:t>Physiol Rev</w:t>
      </w:r>
      <w:r w:rsidRPr="00BE275C">
        <w:t>. 2008;88:1243-76.</w:t>
      </w:r>
    </w:p>
    <w:p w14:paraId="02AB6DE6" w14:textId="77777777" w:rsidR="0053753B" w:rsidRPr="00BE275C" w:rsidRDefault="0053753B" w:rsidP="001B4A24">
      <w:pPr>
        <w:pStyle w:val="EndNoteBibliography"/>
      </w:pPr>
      <w:r w:rsidRPr="00BE275C">
        <w:t>50.</w:t>
      </w:r>
      <w:r w:rsidRPr="00BE275C">
        <w:tab/>
        <w:t xml:space="preserve">Stanley BA, Sivakumaran V, Shi S, McDonald I, Lloyd D, Watson WH, Aon MA and Paolocci N. Thioredoxin reductase-2 is essential for keeping low levels of H(2)O(2) emission from isolated heart mitochondria. </w:t>
      </w:r>
      <w:r w:rsidRPr="00BE275C">
        <w:rPr>
          <w:i/>
        </w:rPr>
        <w:t>J Biol Chem</w:t>
      </w:r>
      <w:r w:rsidRPr="00BE275C">
        <w:t>. 2011;286:33669-77.</w:t>
      </w:r>
    </w:p>
    <w:p w14:paraId="05A3C575" w14:textId="77777777" w:rsidR="0053753B" w:rsidRPr="00BE275C" w:rsidRDefault="0053753B" w:rsidP="001B4A24">
      <w:pPr>
        <w:pStyle w:val="EndNoteBibliography"/>
      </w:pPr>
      <w:r w:rsidRPr="00BE275C">
        <w:t>51.</w:t>
      </w:r>
      <w:r w:rsidRPr="00BE275C">
        <w:tab/>
        <w:t xml:space="preserve">Matsushima S, Ide T, Yamato M, Matsusaka H, Hattori F, Ikeuchi M, Kubota T, Sunagawa K, Hasegawa Y, Kurihara T, Oikawa S, Kinugawa S and Tsutsui H. Overexpression of mitochondrial peroxiredoxin-3 prevents left ventricular remodeling and failure after myocardial infarction in mice. </w:t>
      </w:r>
      <w:r w:rsidRPr="00BE275C">
        <w:rPr>
          <w:i/>
        </w:rPr>
        <w:t>Circulation</w:t>
      </w:r>
      <w:r w:rsidRPr="00BE275C">
        <w:t>. 2006;113:1779-86.</w:t>
      </w:r>
    </w:p>
    <w:p w14:paraId="76DAD61F" w14:textId="77777777" w:rsidR="0053753B" w:rsidRPr="00BE275C" w:rsidRDefault="0053753B" w:rsidP="001B4A24">
      <w:pPr>
        <w:pStyle w:val="EndNoteBibliography"/>
      </w:pPr>
      <w:r w:rsidRPr="00BE275C">
        <w:t>52.</w:t>
      </w:r>
      <w:r w:rsidRPr="00BE275C">
        <w:tab/>
        <w:t xml:space="preserve">Fisher-Wellman KH, Mattox TA, Thayne K, Katunga LA, La Favor JD, Neufer PD, Hickner RC, Wingard CJ and Anderson EJ. Novel role for thioredoxin reductase-2 in mitochondrial redox adaptations to obesogenic diet and exercise in heart and skeletal muscle. </w:t>
      </w:r>
      <w:r w:rsidRPr="00BE275C">
        <w:rPr>
          <w:i/>
        </w:rPr>
        <w:t>J Physiol</w:t>
      </w:r>
      <w:r w:rsidRPr="00BE275C">
        <w:t>. 2013;591:3471-86.</w:t>
      </w:r>
    </w:p>
    <w:p w14:paraId="44555212" w14:textId="77777777" w:rsidR="0053753B" w:rsidRPr="00BE275C" w:rsidRDefault="0053753B" w:rsidP="001B4A24">
      <w:pPr>
        <w:pStyle w:val="EndNoteBibliography"/>
      </w:pPr>
      <w:r w:rsidRPr="00BE275C">
        <w:t>53.</w:t>
      </w:r>
      <w:r w:rsidRPr="00BE275C">
        <w:tab/>
        <w:t xml:space="preserve">Zorov DB, Filburn CR, Klotz LO, Zweier JL and Sollott SJ. Reactive oxygen species (ROS)-induced ROS release: a new phenomenon accompanying induction of the mitochondrial permeability transition in cardiac myocytes. </w:t>
      </w:r>
      <w:r w:rsidRPr="00BE275C">
        <w:rPr>
          <w:i/>
        </w:rPr>
        <w:t>J Exp Med</w:t>
      </w:r>
      <w:r w:rsidRPr="00BE275C">
        <w:t>. 2000;192:1001-14.</w:t>
      </w:r>
    </w:p>
    <w:p w14:paraId="183A5FF9" w14:textId="77777777" w:rsidR="0053753B" w:rsidRPr="00BE275C" w:rsidRDefault="0053753B" w:rsidP="001B4A24">
      <w:pPr>
        <w:pStyle w:val="EndNoteBibliography"/>
      </w:pPr>
      <w:r w:rsidRPr="00BE275C">
        <w:t>54.</w:t>
      </w:r>
      <w:r w:rsidRPr="00BE275C">
        <w:tab/>
        <w:t xml:space="preserve">Yamamoto M, Yang G, Hong C, Liu J, Holle E, Yu X, Wagner T, Vatner SF and Sadoshima J. Inhibition of endogenous thioredoxin in the heart increases oxidative stress and cardiac hypertrophy. </w:t>
      </w:r>
      <w:r w:rsidRPr="00BE275C">
        <w:rPr>
          <w:i/>
        </w:rPr>
        <w:t>J Clin Invest</w:t>
      </w:r>
      <w:r w:rsidRPr="00BE275C">
        <w:t>. 2003;112:1395-406.</w:t>
      </w:r>
    </w:p>
    <w:p w14:paraId="1280885C" w14:textId="77777777" w:rsidR="0053753B" w:rsidRPr="00BE275C" w:rsidRDefault="0053753B" w:rsidP="001B4A24">
      <w:pPr>
        <w:pStyle w:val="EndNoteBibliography"/>
      </w:pPr>
      <w:r w:rsidRPr="00BE275C">
        <w:t>55.</w:t>
      </w:r>
      <w:r w:rsidRPr="00BE275C">
        <w:tab/>
        <w:t xml:space="preserve">Ghezzi D, Sevrioukova I, Invernizzi F, Lamperti C, Mora M, D'Adamo P, Novara F, Zuffardi O, Uziel G and Zeviani M. Severe X-linked mitochondrial encephalomyopathy associated with a mutation in apoptosis-inducing factor. </w:t>
      </w:r>
      <w:r w:rsidRPr="00BE275C">
        <w:rPr>
          <w:i/>
        </w:rPr>
        <w:t>Am J Hum Genet</w:t>
      </w:r>
      <w:r w:rsidRPr="00BE275C">
        <w:t>. 2010;86:639-49.</w:t>
      </w:r>
    </w:p>
    <w:p w14:paraId="67FBEE09" w14:textId="77777777" w:rsidR="0053753B" w:rsidRPr="00BE275C" w:rsidRDefault="0053753B" w:rsidP="001B4A24">
      <w:pPr>
        <w:pStyle w:val="EndNoteBibliography"/>
      </w:pPr>
      <w:r w:rsidRPr="00BE275C">
        <w:t>56.</w:t>
      </w:r>
      <w:r w:rsidRPr="00BE275C">
        <w:tab/>
        <w:t xml:space="preserve">Bano D and Prehn JHM. Apoptosis-Inducing Factor (AIF) in Physiology and Disease: The Tale of a Repented Natural Born Killer. </w:t>
      </w:r>
      <w:r w:rsidRPr="00BE275C">
        <w:rPr>
          <w:i/>
        </w:rPr>
        <w:t>EBioMedicine</w:t>
      </w:r>
      <w:r w:rsidRPr="00BE275C">
        <w:t>. 2018;30:29-37.</w:t>
      </w:r>
    </w:p>
    <w:p w14:paraId="46E7CD73" w14:textId="77777777" w:rsidR="0053753B" w:rsidRPr="00BE275C" w:rsidRDefault="0053753B" w:rsidP="001B4A24">
      <w:pPr>
        <w:pStyle w:val="EndNoteBibliography"/>
      </w:pPr>
      <w:r w:rsidRPr="00BE275C">
        <w:t>57.</w:t>
      </w:r>
      <w:r w:rsidRPr="00BE275C">
        <w:tab/>
        <w:t xml:space="preserve">Delavallee L, Mathiah N, Cabon L, Mazeraud A, Brunelle-Navas MN, Lerner LK, Tannoury M, Prola A, Moreno-Loshuertos R, Baritaud M, Vela L, Garbin K, Garnier D, Lemaire C, Langa-Vives F, Cohen-Salmon M, Fernandez-Silva P, Chretien F, Migeotte I and Susin SA. Mitochondrial AIF loss causes metabolic reprogramming, </w:t>
      </w:r>
      <w:r w:rsidRPr="00BE275C">
        <w:lastRenderedPageBreak/>
        <w:t xml:space="preserve">caspase-independent cell death blockade, embryonic lethality, and perinatal hydrocephalus. </w:t>
      </w:r>
      <w:r w:rsidRPr="00BE275C">
        <w:rPr>
          <w:i/>
        </w:rPr>
        <w:t>Mol Metab</w:t>
      </w:r>
      <w:r w:rsidRPr="00BE275C">
        <w:t>. 2020;40:101027.</w:t>
      </w:r>
    </w:p>
    <w:p w14:paraId="45C18A1F" w14:textId="77777777" w:rsidR="0053753B" w:rsidRPr="00BE275C" w:rsidRDefault="0053753B" w:rsidP="001B4A24">
      <w:pPr>
        <w:pStyle w:val="EndNoteBibliography"/>
      </w:pPr>
      <w:r w:rsidRPr="00BE275C">
        <w:t>58.</w:t>
      </w:r>
      <w:r w:rsidRPr="00BE275C">
        <w:tab/>
        <w:t xml:space="preserve">Garcia-Roves PM, Huss J and Holloszy JO. Role of calcineurin in exercise-induced mitochondrial biogenesis. </w:t>
      </w:r>
      <w:r w:rsidRPr="00BE275C">
        <w:rPr>
          <w:i/>
        </w:rPr>
        <w:t>Am J Physiol Endocrinol Metab</w:t>
      </w:r>
      <w:r w:rsidRPr="00BE275C">
        <w:t>. 2006;290:E1172-9.</w:t>
      </w:r>
    </w:p>
    <w:p w14:paraId="2CDC9CD5" w14:textId="77777777" w:rsidR="0053753B" w:rsidRPr="00BE275C" w:rsidRDefault="0053753B" w:rsidP="001B4A24">
      <w:pPr>
        <w:pStyle w:val="EndNoteBibliography"/>
      </w:pPr>
      <w:r w:rsidRPr="00BE275C">
        <w:t>59.</w:t>
      </w:r>
      <w:r w:rsidRPr="00BE275C">
        <w:tab/>
        <w:t xml:space="preserve">Sun Y, Qi Z, He Q, Cui D, Qian S, Ji L and Ding S. The effect of treadmill training and N-acetyl-l-cysteine intervention on biogenesis of cytochrome c oxidase (COX). </w:t>
      </w:r>
      <w:r w:rsidRPr="00BE275C">
        <w:rPr>
          <w:i/>
        </w:rPr>
        <w:t>Free Radic Biol Med</w:t>
      </w:r>
      <w:r w:rsidRPr="00BE275C">
        <w:t>. 2015;87:326-35.</w:t>
      </w:r>
    </w:p>
    <w:p w14:paraId="26795B7E" w14:textId="77777777" w:rsidR="0053753B" w:rsidRPr="00BE275C" w:rsidRDefault="0053753B" w:rsidP="001B4A24">
      <w:pPr>
        <w:pStyle w:val="EndNoteBibliography"/>
      </w:pPr>
      <w:r w:rsidRPr="00BE275C">
        <w:t>60.</w:t>
      </w:r>
      <w:r w:rsidRPr="00BE275C">
        <w:tab/>
        <w:t xml:space="preserve">Li FH, Li T, Ai JY, Sun L, Min Z, Duan R, Zhu L, Liu YY and Liu TC. Beneficial Autophagic Activities, Mitochondrial Function, and Metabolic Phenotype Adaptations Promoted by High-Intensity Interval Training in a Rat Model. </w:t>
      </w:r>
      <w:r w:rsidRPr="00BE275C">
        <w:rPr>
          <w:i/>
        </w:rPr>
        <w:t>Front Physiol</w:t>
      </w:r>
      <w:r w:rsidRPr="00BE275C">
        <w:t>. 2018;9:571.</w:t>
      </w:r>
    </w:p>
    <w:p w14:paraId="18B7A886" w14:textId="77777777" w:rsidR="0053753B" w:rsidRPr="00BE275C" w:rsidRDefault="0053753B" w:rsidP="001B4A24">
      <w:pPr>
        <w:pStyle w:val="EndNoteBibliography"/>
      </w:pPr>
      <w:r w:rsidRPr="00BE275C">
        <w:t>61.</w:t>
      </w:r>
      <w:r w:rsidRPr="00BE275C">
        <w:tab/>
        <w:t xml:space="preserve">Kadenbach B and Huttemann M. The subunit composition and function of mammalian cytochrome c oxidase. </w:t>
      </w:r>
      <w:r w:rsidRPr="00BE275C">
        <w:rPr>
          <w:i/>
        </w:rPr>
        <w:t>Mitochondrion</w:t>
      </w:r>
      <w:r w:rsidRPr="00BE275C">
        <w:t>. 2015;24:64-76.</w:t>
      </w:r>
    </w:p>
    <w:p w14:paraId="58C8D58D" w14:textId="77777777" w:rsidR="0053753B" w:rsidRPr="00BE275C" w:rsidRDefault="0053753B" w:rsidP="001B4A24">
      <w:pPr>
        <w:pStyle w:val="EndNoteBibliography"/>
      </w:pPr>
      <w:r w:rsidRPr="00BE275C">
        <w:t>62.</w:t>
      </w:r>
      <w:r w:rsidRPr="00BE275C">
        <w:tab/>
        <w:t xml:space="preserve">Norberg E, Gogvadze V, Vakifahmetoglu H, Orrenius S and Zhivotovsky B. Oxidative modification sensitizes mitochondrial apoptosis-inducing factor to calpain-mediated processing. </w:t>
      </w:r>
      <w:r w:rsidRPr="00BE275C">
        <w:rPr>
          <w:i/>
        </w:rPr>
        <w:t>Free Radic Biol Med</w:t>
      </w:r>
      <w:r w:rsidRPr="00BE275C">
        <w:t>. 2010;48:791-7.</w:t>
      </w:r>
    </w:p>
    <w:p w14:paraId="2BB556E5" w14:textId="77777777" w:rsidR="0053753B" w:rsidRPr="00BE275C" w:rsidRDefault="0053753B" w:rsidP="001B4A24">
      <w:pPr>
        <w:pStyle w:val="EndNoteBibliography"/>
      </w:pPr>
      <w:r w:rsidRPr="00BE275C">
        <w:t>63.</w:t>
      </w:r>
      <w:r w:rsidRPr="00BE275C">
        <w:tab/>
        <w:t xml:space="preserve">Ye H, Cande C, Stephanou NC, Jiang S, Gurbuxani S, Larochette N, Daugas E, Garrido C, Kroemer G and Wu H. DNA binding is required for the apoptogenic action of apoptosis inducing factor. </w:t>
      </w:r>
      <w:r w:rsidRPr="00BE275C">
        <w:rPr>
          <w:i/>
        </w:rPr>
        <w:t>Nat Struct Biol</w:t>
      </w:r>
      <w:r w:rsidRPr="00BE275C">
        <w:t>. 2002;9:680-4.</w:t>
      </w:r>
    </w:p>
    <w:p w14:paraId="66D34C68" w14:textId="77777777" w:rsidR="0053753B" w:rsidRPr="00BE275C" w:rsidRDefault="0053753B" w:rsidP="001B4A24">
      <w:pPr>
        <w:pStyle w:val="EndNoteBibliography"/>
      </w:pPr>
      <w:r w:rsidRPr="00BE275C">
        <w:t>64.</w:t>
      </w:r>
      <w:r w:rsidRPr="00BE275C">
        <w:tab/>
        <w:t xml:space="preserve">Zhang X, Chen J, Graham SH, Du L, Kochanek PM, Draviam R, Guo F, Nathaniel PD, Szabo C, Watkins SC and Clark RS. Intranuclear localization of apoptosis-inducing factor (AIF) and large scale DNA fragmentation after traumatic brain injury in rats and in neuronal cultures exposed to peroxynitrite. </w:t>
      </w:r>
      <w:r w:rsidRPr="00BE275C">
        <w:rPr>
          <w:i/>
        </w:rPr>
        <w:t>J Neurochem</w:t>
      </w:r>
      <w:r w:rsidRPr="00BE275C">
        <w:t>. 2002;82:181-91.</w:t>
      </w:r>
    </w:p>
    <w:p w14:paraId="53271AFB" w14:textId="77777777" w:rsidR="0053753B" w:rsidRPr="00BE275C" w:rsidRDefault="0053753B" w:rsidP="001B4A24">
      <w:pPr>
        <w:pStyle w:val="EndNoteBibliography"/>
      </w:pPr>
      <w:r w:rsidRPr="00BE275C">
        <w:t>65.</w:t>
      </w:r>
      <w:r w:rsidRPr="00BE275C">
        <w:tab/>
        <w:t xml:space="preserve">Farina B, Sturlese M, Mascanzoni F, Caporale A, Monti A, Di Sorbo G, Fattorusso R, Ruvo M and Doti N. Binding mode of AIF(370-394) peptide to CypA: insights from NMR, label-free and molecular docking studies. </w:t>
      </w:r>
      <w:r w:rsidRPr="00BE275C">
        <w:rPr>
          <w:i/>
        </w:rPr>
        <w:t>Biochem J</w:t>
      </w:r>
      <w:r w:rsidRPr="00BE275C">
        <w:t>. 2018;475:2377-2393.</w:t>
      </w:r>
    </w:p>
    <w:p w14:paraId="1E42E9ED" w14:textId="77777777" w:rsidR="0053753B" w:rsidRPr="00BE275C" w:rsidRDefault="0053753B" w:rsidP="001B4A24">
      <w:pPr>
        <w:pStyle w:val="EndNoteBibliography"/>
      </w:pPr>
      <w:r w:rsidRPr="00BE275C">
        <w:t>66.</w:t>
      </w:r>
      <w:r w:rsidRPr="00BE275C">
        <w:tab/>
        <w:t xml:space="preserve">Rodriguez J, Xie C, Li T, Sun Y, Wang Y, Xu Y, Li K, Zhang S, Zhou K, Wang Y, Mallard C, Hagberg H, Doti N, Wang X and Zhu C. Inhibiting the interaction between apoptosis-inducing factor and cyclophilin A prevents brain injury in neonatal mice after hypoxia-ischemia. </w:t>
      </w:r>
      <w:r w:rsidRPr="00BE275C">
        <w:rPr>
          <w:i/>
        </w:rPr>
        <w:t>Neuropharmacology</w:t>
      </w:r>
      <w:r w:rsidRPr="00BE275C">
        <w:t>. 2020;171:108088.</w:t>
      </w:r>
    </w:p>
    <w:p w14:paraId="0814DB4E" w14:textId="77777777" w:rsidR="0053753B" w:rsidRPr="00BE275C" w:rsidRDefault="0053753B" w:rsidP="001B4A24">
      <w:pPr>
        <w:pStyle w:val="EndNoteBibliography"/>
      </w:pPr>
      <w:r w:rsidRPr="00BE275C">
        <w:t>67.</w:t>
      </w:r>
      <w:r w:rsidRPr="00BE275C">
        <w:tab/>
        <w:t xml:space="preserve">Wencker D, Chandra M, Nguyen K, Miao W, Garantziotis S, Factor SM, Shirani J, Armstrong RC and Kitsis RN. A mechanistic role for cardiac myocyte apoptosis in heart failure. </w:t>
      </w:r>
      <w:r w:rsidRPr="00BE275C">
        <w:rPr>
          <w:i/>
        </w:rPr>
        <w:t>J Clin Invest</w:t>
      </w:r>
      <w:r w:rsidRPr="00BE275C">
        <w:t>. 2003;111:1497-504.</w:t>
      </w:r>
    </w:p>
    <w:p w14:paraId="232DE746" w14:textId="77777777" w:rsidR="0053753B" w:rsidRPr="00BE275C" w:rsidRDefault="0053753B" w:rsidP="001B4A24">
      <w:pPr>
        <w:pStyle w:val="EndNoteBibliography"/>
      </w:pPr>
      <w:r w:rsidRPr="00BE275C">
        <w:t>68.</w:t>
      </w:r>
      <w:r w:rsidRPr="00BE275C">
        <w:tab/>
        <w:t xml:space="preserve">Mallat Z, Tedgui A, Fontaliran F, Frank R, Durigon M and Fontaine G. Evidence of apoptosis in arrhythmogenic right ventricular dysplasia. </w:t>
      </w:r>
      <w:r w:rsidRPr="00BE275C">
        <w:rPr>
          <w:i/>
        </w:rPr>
        <w:t>N Engl J Med</w:t>
      </w:r>
      <w:r w:rsidRPr="00BE275C">
        <w:t>. 1996;335:1190-6.</w:t>
      </w:r>
    </w:p>
    <w:p w14:paraId="330E3B27" w14:textId="77777777" w:rsidR="0053753B" w:rsidRPr="00BE275C" w:rsidRDefault="0053753B" w:rsidP="001B4A24">
      <w:pPr>
        <w:pStyle w:val="EndNoteBibliography"/>
      </w:pPr>
      <w:r w:rsidRPr="00BE275C">
        <w:t>69.</w:t>
      </w:r>
      <w:r w:rsidRPr="00BE275C">
        <w:tab/>
        <w:t xml:space="preserve">Runge MS, Stouffer GA, Sheahan RG, Yamamoto S, Tsyplenkova VG and James TN. Morphological patterns of death by myocytes in arrhythmogenic right ventricular dysplasia. </w:t>
      </w:r>
      <w:r w:rsidRPr="00BE275C">
        <w:rPr>
          <w:i/>
        </w:rPr>
        <w:t>Am J Med Sci</w:t>
      </w:r>
      <w:r w:rsidRPr="00BE275C">
        <w:t>. 2000;320:310-9.</w:t>
      </w:r>
    </w:p>
    <w:p w14:paraId="44000F06" w14:textId="77777777" w:rsidR="0053753B" w:rsidRPr="00BE275C" w:rsidRDefault="0053753B" w:rsidP="001B4A24">
      <w:pPr>
        <w:pStyle w:val="EndNoteBibliography"/>
      </w:pPr>
      <w:r w:rsidRPr="00BE275C">
        <w:t>70.</w:t>
      </w:r>
      <w:r w:rsidRPr="00BE275C">
        <w:tab/>
        <w:t xml:space="preserve">Saffitz JE. The pathobiology of arrhythmogenic cardiomyopathy. </w:t>
      </w:r>
      <w:r w:rsidRPr="00BE275C">
        <w:rPr>
          <w:i/>
        </w:rPr>
        <w:t>Annu Rev Pathol</w:t>
      </w:r>
      <w:r w:rsidRPr="00BE275C">
        <w:t>. 2011;6:299-321.</w:t>
      </w:r>
    </w:p>
    <w:p w14:paraId="514D3A70" w14:textId="77777777" w:rsidR="0053753B" w:rsidRPr="00BE275C" w:rsidRDefault="0053753B" w:rsidP="001B4A24">
      <w:pPr>
        <w:pStyle w:val="EndNoteBibliography"/>
      </w:pPr>
      <w:r w:rsidRPr="00BE275C">
        <w:t>71.</w:t>
      </w:r>
      <w:r w:rsidRPr="00BE275C">
        <w:tab/>
        <w:t xml:space="preserve">Cande C, Cohen I, Daugas E, Ravagnan L, Larochette N, Zamzami N and Kroemer G. Apoptosis-inducing factor (AIF): a novel caspase-independent death effector released from mitochondria. </w:t>
      </w:r>
      <w:r w:rsidRPr="00BE275C">
        <w:rPr>
          <w:i/>
        </w:rPr>
        <w:t>Biochimie</w:t>
      </w:r>
      <w:r w:rsidRPr="00BE275C">
        <w:t>. 2002;84:215-22.</w:t>
      </w:r>
    </w:p>
    <w:p w14:paraId="1AC7ABB0" w14:textId="77777777" w:rsidR="0053753B" w:rsidRPr="00BE275C" w:rsidRDefault="0053753B" w:rsidP="001B4A24">
      <w:pPr>
        <w:pStyle w:val="EndNoteBibliography"/>
      </w:pPr>
      <w:r w:rsidRPr="00BE275C">
        <w:t>72.</w:t>
      </w:r>
      <w:r w:rsidRPr="00BE275C">
        <w:tab/>
        <w:t xml:space="preserve">Polster BM, Basanez G, Etxebarria A, Hardwick JM and Nicholls DG. Calpain I induces cleavage and release of apoptosis-inducing factor from isolated mitochondria. </w:t>
      </w:r>
      <w:r w:rsidRPr="00BE275C">
        <w:rPr>
          <w:i/>
        </w:rPr>
        <w:t>J Biol Chem</w:t>
      </w:r>
      <w:r w:rsidRPr="00BE275C">
        <w:t>. 2005;280:6447-54.</w:t>
      </w:r>
    </w:p>
    <w:p w14:paraId="79123FF9" w14:textId="77777777" w:rsidR="0053753B" w:rsidRPr="00BE275C" w:rsidRDefault="0053753B" w:rsidP="001B4A24">
      <w:pPr>
        <w:pStyle w:val="EndNoteBibliography"/>
      </w:pPr>
      <w:r w:rsidRPr="00BE275C">
        <w:t>73.</w:t>
      </w:r>
      <w:r w:rsidRPr="00BE275C">
        <w:tab/>
        <w:t xml:space="preserve">Galvez AS, Diwan A, Odley AM, Hahn HS, Osinska H, Melendez JG, Robbins J, Lynch RA, Marreez Y and Dorn GW, 2nd. Cardiomyocyte degeneration with calpain deficiency reveals a critical role in protein homeostasis. </w:t>
      </w:r>
      <w:r w:rsidRPr="00BE275C">
        <w:rPr>
          <w:i/>
        </w:rPr>
        <w:t>Circ Res</w:t>
      </w:r>
      <w:r w:rsidRPr="00BE275C">
        <w:t>. 2007;100:1071-8.</w:t>
      </w:r>
    </w:p>
    <w:p w14:paraId="4C2D26C5" w14:textId="77777777" w:rsidR="0053753B" w:rsidRPr="00BE275C" w:rsidRDefault="0053753B" w:rsidP="001B4A24">
      <w:pPr>
        <w:pStyle w:val="EndNoteBibliography"/>
      </w:pPr>
      <w:r w:rsidRPr="00BE275C">
        <w:t>74.</w:t>
      </w:r>
      <w:r w:rsidRPr="00BE275C">
        <w:tab/>
        <w:t xml:space="preserve">Letavernier E, Perez J, Bellocq A, Mesnard L, de Castro Keller A, Haymann JP and Baud L. Targeting the calpain/calpastatin system as a new strategy to prevent cardiovascular remodeling in angiotensin II-induced hypertension. </w:t>
      </w:r>
      <w:r w:rsidRPr="00BE275C">
        <w:rPr>
          <w:i/>
        </w:rPr>
        <w:t>Circ Res</w:t>
      </w:r>
      <w:r w:rsidRPr="00BE275C">
        <w:t>. 2008;102:720-8.</w:t>
      </w:r>
    </w:p>
    <w:p w14:paraId="7B354262" w14:textId="77777777" w:rsidR="0053753B" w:rsidRPr="00BE275C" w:rsidRDefault="0053753B" w:rsidP="001B4A24">
      <w:pPr>
        <w:pStyle w:val="EndNoteBibliography"/>
      </w:pPr>
      <w:r w:rsidRPr="00BE275C">
        <w:t>75.</w:t>
      </w:r>
      <w:r w:rsidRPr="00BE275C">
        <w:tab/>
        <w:t xml:space="preserve">Miyazaki T, Koya T, Kigawa Y, Oguchi T, Lei XF, Kim-Kaneyama JR and Miyazaki A. Calpain and atherosclerosis. </w:t>
      </w:r>
      <w:r w:rsidRPr="00BE275C">
        <w:rPr>
          <w:i/>
        </w:rPr>
        <w:t>J Atheroscler Thromb</w:t>
      </w:r>
      <w:r w:rsidRPr="00BE275C">
        <w:t>. 2013;20:228-37.</w:t>
      </w:r>
    </w:p>
    <w:p w14:paraId="45409C3E" w14:textId="77777777" w:rsidR="0053753B" w:rsidRPr="00BE275C" w:rsidRDefault="0053753B" w:rsidP="001B4A24">
      <w:pPr>
        <w:pStyle w:val="EndNoteBibliography"/>
      </w:pPr>
      <w:r w:rsidRPr="00BE275C">
        <w:t>76.</w:t>
      </w:r>
      <w:r w:rsidRPr="00BE275C">
        <w:tab/>
        <w:t xml:space="preserve">Mani SK, Balasubramanian S, Zavadzkas JA, Jeffords LB, Rivers WT, Zile MR, Mukherjee R, Spinale FG and Kuppuswamy D. Calpain inhibition preserves myocardial structure and function following myocardial infarction. </w:t>
      </w:r>
      <w:r w:rsidRPr="00BE275C">
        <w:rPr>
          <w:i/>
        </w:rPr>
        <w:t>Am J Physiol Heart Circ Physiol</w:t>
      </w:r>
      <w:r w:rsidRPr="00BE275C">
        <w:t>. 2009;297:H1744-51.</w:t>
      </w:r>
    </w:p>
    <w:p w14:paraId="5AB6CD10" w14:textId="77777777" w:rsidR="0053753B" w:rsidRPr="00BE275C" w:rsidRDefault="0053753B" w:rsidP="001B4A24">
      <w:pPr>
        <w:pStyle w:val="EndNoteBibliography"/>
      </w:pPr>
      <w:r w:rsidRPr="00BE275C">
        <w:t>77.</w:t>
      </w:r>
      <w:r w:rsidRPr="00BE275C">
        <w:tab/>
        <w:t xml:space="preserve">Mani SK, Shiraishi H, Balasubramanian S, Yamane K, Chellaiah M, Cooper G, Banik N, Zile MR and Kuppuswamy D. In vivo administration of calpeptin attenuates calpain activation and cardiomyocyte loss in pressure-overloaded feline myocardium. </w:t>
      </w:r>
      <w:r w:rsidRPr="00BE275C">
        <w:rPr>
          <w:i/>
        </w:rPr>
        <w:t>Am J Physiol Heart Circ Physiol</w:t>
      </w:r>
      <w:r w:rsidRPr="00BE275C">
        <w:t>. 2008;295:H314-26.</w:t>
      </w:r>
    </w:p>
    <w:p w14:paraId="31E5D726" w14:textId="77777777" w:rsidR="0053753B" w:rsidRPr="00BE275C" w:rsidRDefault="0053753B" w:rsidP="001B4A24">
      <w:pPr>
        <w:pStyle w:val="EndNoteBibliography"/>
      </w:pPr>
      <w:r w:rsidRPr="00BE275C">
        <w:t>78.</w:t>
      </w:r>
      <w:r w:rsidRPr="00BE275C">
        <w:tab/>
        <w:t xml:space="preserve">Di Lisa F and Bernardi P. Mitochondria and ischemia-reperfusion injury of the heart: fixing a hole. </w:t>
      </w:r>
      <w:r w:rsidRPr="00BE275C">
        <w:rPr>
          <w:i/>
        </w:rPr>
        <w:t>Cardiovasc Res</w:t>
      </w:r>
      <w:r w:rsidRPr="00BE275C">
        <w:t>. 2006;70:191-9.</w:t>
      </w:r>
    </w:p>
    <w:p w14:paraId="597B9BB4" w14:textId="77777777" w:rsidR="0053753B" w:rsidRPr="00BE275C" w:rsidRDefault="0053753B" w:rsidP="001B4A24">
      <w:pPr>
        <w:pStyle w:val="EndNoteBibliography"/>
      </w:pPr>
      <w:r w:rsidRPr="00BE275C">
        <w:t>79.</w:t>
      </w:r>
      <w:r w:rsidRPr="00BE275C">
        <w:tab/>
        <w:t xml:space="preserve">Bernardi P, Krauskopf A, Basso E, Petronilli V, Blachly-Dyson E, Di Lisa F and Forte MA. The mitochondrial permeability transition from in vitro artifact to disease target. </w:t>
      </w:r>
      <w:r w:rsidRPr="00BE275C">
        <w:rPr>
          <w:i/>
        </w:rPr>
        <w:t>FEBS J</w:t>
      </w:r>
      <w:r w:rsidRPr="00BE275C">
        <w:t>. 2006;273:2077-99.</w:t>
      </w:r>
    </w:p>
    <w:p w14:paraId="76112C7E" w14:textId="77777777" w:rsidR="0053753B" w:rsidRPr="00BE275C" w:rsidRDefault="0053753B" w:rsidP="001B4A24">
      <w:pPr>
        <w:pStyle w:val="EndNoteBibliography"/>
      </w:pPr>
      <w:r w:rsidRPr="00BE275C">
        <w:lastRenderedPageBreak/>
        <w:t>80.</w:t>
      </w:r>
      <w:r w:rsidRPr="00BE275C">
        <w:tab/>
        <w:t xml:space="preserve">Guttmann RP and Johnson GV. Oxidative stress inhibits calpain activity in situ. </w:t>
      </w:r>
      <w:r w:rsidRPr="00BE275C">
        <w:rPr>
          <w:i/>
        </w:rPr>
        <w:t>J Biol Chem</w:t>
      </w:r>
      <w:r w:rsidRPr="00BE275C">
        <w:t>. 1998;273:13331-8.</w:t>
      </w:r>
    </w:p>
    <w:p w14:paraId="0BE4D164" w14:textId="77777777" w:rsidR="0053753B" w:rsidRPr="00BE275C" w:rsidRDefault="0053753B" w:rsidP="001B4A24">
      <w:pPr>
        <w:pStyle w:val="EndNoteBibliography"/>
      </w:pPr>
      <w:r w:rsidRPr="00BE275C">
        <w:t>81.</w:t>
      </w:r>
      <w:r w:rsidRPr="00BE275C">
        <w:tab/>
        <w:t xml:space="preserve">Hernando V, Inserte J, Sartorio CL, Parra VM, Poncelas-Nozal M and Garcia-Dorado D. Calpain translocation and activation as pharmacological targets during myocardial ischemia/reperfusion. </w:t>
      </w:r>
      <w:r w:rsidRPr="00BE275C">
        <w:rPr>
          <w:i/>
        </w:rPr>
        <w:t>J Mol Cell Cardiol</w:t>
      </w:r>
      <w:r w:rsidRPr="00BE275C">
        <w:t>. 2010;49:271-9.</w:t>
      </w:r>
    </w:p>
    <w:p w14:paraId="6441A74B" w14:textId="77777777" w:rsidR="0053753B" w:rsidRPr="00BE275C" w:rsidRDefault="0053753B" w:rsidP="001B4A24">
      <w:pPr>
        <w:pStyle w:val="EndNoteBibliography"/>
      </w:pPr>
      <w:r w:rsidRPr="00BE275C">
        <w:t>82.</w:t>
      </w:r>
      <w:r w:rsidRPr="00BE275C">
        <w:tab/>
        <w:t xml:space="preserve">Chelko SP, Asimaki A, Lowenthal J, Bueno-Beti C, Bedja D, Scalco A, Amat-Alarcon N, Andersen P, Judge DP, Tung L and Saffitz JE. Therapeutic Modulation of the Immune Response in Arrhythmogenic Cardiomyopathy. </w:t>
      </w:r>
      <w:r w:rsidRPr="00BE275C">
        <w:rPr>
          <w:i/>
        </w:rPr>
        <w:t>Circulation</w:t>
      </w:r>
      <w:r w:rsidRPr="00BE275C">
        <w:t>. 2019;140:1491-1505.</w:t>
      </w:r>
    </w:p>
    <w:p w14:paraId="45BBCA67" w14:textId="77777777" w:rsidR="0053753B" w:rsidRPr="00BE275C" w:rsidRDefault="0053753B" w:rsidP="001B4A24">
      <w:pPr>
        <w:pStyle w:val="EndNoteBibliography"/>
      </w:pPr>
      <w:r w:rsidRPr="00BE275C">
        <w:t>83.</w:t>
      </w:r>
      <w:r w:rsidRPr="00BE275C">
        <w:tab/>
        <w:t xml:space="preserve">Mikosik A, Jasiulewicz A, Daca A, Henc I, Frackowiak JE, Ruckemann-Dziurdzinska K, Foerster J, Le Page A, Bryl E, Fulop T and Witkowski JM. Roles of calpain-calpastatin system (CCS) in human T cell activation. </w:t>
      </w:r>
      <w:r w:rsidRPr="00BE275C">
        <w:rPr>
          <w:i/>
        </w:rPr>
        <w:t>Oncotarget</w:t>
      </w:r>
      <w:r w:rsidRPr="00BE275C">
        <w:t>. 2016;7:76479-76495.</w:t>
      </w:r>
    </w:p>
    <w:p w14:paraId="5050A94F" w14:textId="77777777" w:rsidR="0053753B" w:rsidRPr="00BE275C" w:rsidRDefault="0053753B" w:rsidP="001B4A24">
      <w:pPr>
        <w:pStyle w:val="EndNoteBibliography"/>
      </w:pPr>
      <w:r w:rsidRPr="00BE275C">
        <w:t>84.</w:t>
      </w:r>
      <w:r w:rsidRPr="00BE275C">
        <w:tab/>
        <w:t xml:space="preserve">Susin SA, Lorenzo HK, Zamzami N, Marzo I, Snow BE, Brothers GM, Mangion J, Jacotot E, Costantini P, Loeffler M, Larochette N, Goodlett DR, Aebersold R, Siderovski DP, Penninger JM and Kroemer G. Molecular characterization of mitochondrial apoptosis-inducing factor. </w:t>
      </w:r>
      <w:r w:rsidRPr="00BE275C">
        <w:rPr>
          <w:i/>
        </w:rPr>
        <w:t>Nature</w:t>
      </w:r>
      <w:r w:rsidRPr="00BE275C">
        <w:t>. 1999;397:441-6.</w:t>
      </w:r>
    </w:p>
    <w:p w14:paraId="417C1803" w14:textId="77777777" w:rsidR="0053753B" w:rsidRPr="00BE275C" w:rsidRDefault="0053753B" w:rsidP="001B4A24">
      <w:pPr>
        <w:pStyle w:val="EndNoteBibliography"/>
      </w:pPr>
      <w:r w:rsidRPr="00BE275C">
        <w:t>85.</w:t>
      </w:r>
      <w:r w:rsidRPr="00BE275C">
        <w:tab/>
        <w:t xml:space="preserve">Wang Y, Kim NS, Li X, Greer PA, Koehler RC, Dawson VL and Dawson TM. Calpain activation is not required for AIF translocation in PARP-1-dependent cell death (parthanatos). </w:t>
      </w:r>
      <w:r w:rsidRPr="00BE275C">
        <w:rPr>
          <w:i/>
        </w:rPr>
        <w:t>J Neurochem</w:t>
      </w:r>
      <w:r w:rsidRPr="00BE275C">
        <w:t>. 2009;110:687-96.</w:t>
      </w:r>
    </w:p>
    <w:p w14:paraId="50B1FC89" w14:textId="77777777" w:rsidR="0053753B" w:rsidRPr="00BE275C" w:rsidRDefault="0053753B" w:rsidP="001B4A24">
      <w:pPr>
        <w:pStyle w:val="EndNoteBibliography"/>
      </w:pPr>
      <w:r w:rsidRPr="00BE275C">
        <w:t>86.</w:t>
      </w:r>
      <w:r w:rsidRPr="00BE275C">
        <w:tab/>
        <w:t xml:space="preserve">Yu SW, Andrabi SA, Wang H, Kim NS, Poirier GG, Dawson TM and Dawson VL. Apoptosis-inducing factor mediates poly(ADP-ribose) (PAR) polymer-induced cell death. </w:t>
      </w:r>
      <w:r w:rsidRPr="00BE275C">
        <w:rPr>
          <w:i/>
        </w:rPr>
        <w:t>Proc Natl Acad Sci U S A</w:t>
      </w:r>
      <w:r w:rsidRPr="00BE275C">
        <w:t>. 2006;103:18314-9.</w:t>
      </w:r>
    </w:p>
    <w:p w14:paraId="5731FE9E" w14:textId="77777777" w:rsidR="0053753B" w:rsidRPr="00BE275C" w:rsidRDefault="0053753B" w:rsidP="001B4A24">
      <w:pPr>
        <w:pStyle w:val="EndNoteBibliography"/>
      </w:pPr>
      <w:r w:rsidRPr="00BE275C">
        <w:t>87.</w:t>
      </w:r>
      <w:r w:rsidRPr="00BE275C">
        <w:tab/>
        <w:t xml:space="preserve">Yuste VJ, Moubarak RS, Delettre C, Bras M, Sancho P, Robert N, d'Alayer J and Susin SA. Cysteine protease inhibition prevents mitochondrial apoptosis-inducing factor (AIF) release. </w:t>
      </w:r>
      <w:r w:rsidRPr="00BE275C">
        <w:rPr>
          <w:i/>
        </w:rPr>
        <w:t>Cell Death Differ</w:t>
      </w:r>
      <w:r w:rsidRPr="00BE275C">
        <w:t>. 2005;12:1445-8.</w:t>
      </w:r>
    </w:p>
    <w:p w14:paraId="3401CDFD" w14:textId="77777777" w:rsidR="0053753B" w:rsidRPr="00BE275C" w:rsidRDefault="0053753B" w:rsidP="001B4A24">
      <w:pPr>
        <w:pStyle w:val="EndNoteBibliography"/>
      </w:pPr>
      <w:r w:rsidRPr="00BE275C">
        <w:t>88.</w:t>
      </w:r>
      <w:r w:rsidRPr="00BE275C">
        <w:tab/>
        <w:t xml:space="preserve">Chen Q, Paillard M, Gomez L, Ross T, Hu Y, Xu A and Lesnefsky EJ. Activation of mitochondrial mu-calpain increases AIF cleavage in cardiac mitochondria during ischemia-reperfusion. </w:t>
      </w:r>
      <w:r w:rsidRPr="00BE275C">
        <w:rPr>
          <w:i/>
        </w:rPr>
        <w:t>Biochem Biophys Res Commun</w:t>
      </w:r>
      <w:r w:rsidRPr="00BE275C">
        <w:t>. 2011;415:533-8.</w:t>
      </w:r>
    </w:p>
    <w:p w14:paraId="44482D8A" w14:textId="77777777" w:rsidR="0053753B" w:rsidRPr="00BE275C" w:rsidRDefault="0053753B" w:rsidP="001B4A24">
      <w:pPr>
        <w:pStyle w:val="EndNoteBibliography"/>
      </w:pPr>
      <w:r w:rsidRPr="00BE275C">
        <w:t>89.</w:t>
      </w:r>
      <w:r w:rsidRPr="00BE275C">
        <w:tab/>
        <w:t xml:space="preserve">Tanaka T, Hosoi F, Yamaguchi-Iwai Y, Nakamura H, Masutani H, Ueda S, Nishiyama A, Takeda S, Wada H, Spyrou G and Yodoi J. Thioredoxin-2 (TRX-2) is an essential gene regulating mitochondria-dependent apoptosis. </w:t>
      </w:r>
      <w:r w:rsidRPr="00BE275C">
        <w:rPr>
          <w:i/>
        </w:rPr>
        <w:t>EMBO J</w:t>
      </w:r>
      <w:r w:rsidRPr="00BE275C">
        <w:t>. 2002;21:1695-703.</w:t>
      </w:r>
    </w:p>
    <w:p w14:paraId="2007DDAD" w14:textId="77777777" w:rsidR="0053753B" w:rsidRPr="00BE275C" w:rsidRDefault="0053753B" w:rsidP="001B4A24">
      <w:pPr>
        <w:pStyle w:val="EndNoteBibliography"/>
      </w:pPr>
      <w:r w:rsidRPr="00BE275C">
        <w:t>90.</w:t>
      </w:r>
      <w:r w:rsidRPr="00BE275C">
        <w:tab/>
        <w:t xml:space="preserve">Benetti R, Copetti T, Dell'Orso S, Melloni E, Brancolini C, Monte M and Schneider C. The calpain system is involved in the constitutive regulation of beta-catenin signaling functions. </w:t>
      </w:r>
      <w:r w:rsidRPr="00BE275C">
        <w:rPr>
          <w:i/>
        </w:rPr>
        <w:t>J Biol Chem</w:t>
      </w:r>
      <w:r w:rsidRPr="00BE275C">
        <w:t>. 2005;280:22070-80.</w:t>
      </w:r>
    </w:p>
    <w:p w14:paraId="68D007D1" w14:textId="77777777" w:rsidR="0053753B" w:rsidRPr="00BE275C" w:rsidRDefault="0053753B" w:rsidP="001B4A24">
      <w:pPr>
        <w:pStyle w:val="EndNoteBibliography"/>
      </w:pPr>
      <w:r w:rsidRPr="00BE275C">
        <w:t>91.</w:t>
      </w:r>
      <w:r w:rsidRPr="00BE275C">
        <w:tab/>
        <w:t xml:space="preserve">Goni-Oliver P, Lucas JJ, Avila J and Hernandez F. N-terminal cleavage of GSK-3 by calpain: a new form of GSK-3 regulation. </w:t>
      </w:r>
      <w:r w:rsidRPr="00BE275C">
        <w:rPr>
          <w:i/>
        </w:rPr>
        <w:t>J Biol Chem</w:t>
      </w:r>
      <w:r w:rsidRPr="00BE275C">
        <w:t>. 2007;282:22406-13.</w:t>
      </w:r>
    </w:p>
    <w:p w14:paraId="0FC8D231" w14:textId="77777777" w:rsidR="0053753B" w:rsidRPr="00BE275C" w:rsidRDefault="0053753B" w:rsidP="001B4A24">
      <w:pPr>
        <w:pStyle w:val="EndNoteBibliography"/>
      </w:pPr>
      <w:r w:rsidRPr="00BE275C">
        <w:t>92.</w:t>
      </w:r>
      <w:r w:rsidRPr="00BE275C">
        <w:tab/>
        <w:t xml:space="preserve">Kimura T, Sharma G, Ishiguro K and Hisanaga SI. Phospho-Tau Bar Code: Analysis of Phosphoisotypes of Tau and Its Application to Tauopathy. </w:t>
      </w:r>
      <w:r w:rsidRPr="00BE275C">
        <w:rPr>
          <w:i/>
        </w:rPr>
        <w:t>Front Neurosci</w:t>
      </w:r>
      <w:r w:rsidRPr="00BE275C">
        <w:t>. 2018;12:44.</w:t>
      </w:r>
    </w:p>
    <w:p w14:paraId="26345F8B" w14:textId="77777777" w:rsidR="0053753B" w:rsidRPr="00BE275C" w:rsidRDefault="0053753B" w:rsidP="001B4A24">
      <w:pPr>
        <w:pStyle w:val="EndNoteBibliography"/>
      </w:pPr>
      <w:r w:rsidRPr="00BE275C">
        <w:t>93.</w:t>
      </w:r>
      <w:r w:rsidRPr="00BE275C">
        <w:tab/>
        <w:t xml:space="preserve">Juhaszova M, Zorov DB, Kim SH, Pepe S, Fu Q, Fishbein KW, Ziman BD, Wang S, Ytrehus K, Antos CL, Olson EN and Sollott SJ. Glycogen synthase kinase-3beta mediates convergence of protection signaling to inhibit the mitochondrial permeability transition pore. </w:t>
      </w:r>
      <w:r w:rsidRPr="00BE275C">
        <w:rPr>
          <w:i/>
        </w:rPr>
        <w:t>J Clin Invest</w:t>
      </w:r>
      <w:r w:rsidRPr="00BE275C">
        <w:t>. 2004;113:1535-49.</w:t>
      </w:r>
    </w:p>
    <w:p w14:paraId="424224BF" w14:textId="77777777" w:rsidR="0053753B" w:rsidRPr="00BE275C" w:rsidRDefault="0053753B" w:rsidP="001B4A24">
      <w:pPr>
        <w:pStyle w:val="EndNoteBibliography"/>
      </w:pPr>
      <w:r w:rsidRPr="00BE275C">
        <w:t>94.</w:t>
      </w:r>
      <w:r w:rsidRPr="00BE275C">
        <w:tab/>
        <w:t xml:space="preserve">Yeste-Velasco M, Folch J, Jimenez A, Rimbau V, Pallas M and Camins A. GSK-3 beta inhibition and prevention of mitochondrial apoptosis inducing factor release are not involved in the antioxidant properties of SB-415286. </w:t>
      </w:r>
      <w:r w:rsidRPr="00BE275C">
        <w:rPr>
          <w:i/>
        </w:rPr>
        <w:t>Eur J Pharmacol</w:t>
      </w:r>
      <w:r w:rsidRPr="00BE275C">
        <w:t>. 2008;588:239-43.</w:t>
      </w:r>
    </w:p>
    <w:p w14:paraId="7E8897A3" w14:textId="77777777" w:rsidR="0053753B" w:rsidRPr="00BE275C" w:rsidRDefault="0053753B" w:rsidP="001B4A24">
      <w:pPr>
        <w:pStyle w:val="EndNoteBibliography"/>
      </w:pPr>
      <w:r w:rsidRPr="00BE275C">
        <w:t>95.</w:t>
      </w:r>
      <w:r w:rsidRPr="00BE275C">
        <w:tab/>
        <w:t xml:space="preserve">Benit P, Goncalves S, Dassa EP, Briere JJ and Rustin P. The variability of the harlequin mouse phenotype resembles that of human mitochondrial-complex I-deficiency syndromes. </w:t>
      </w:r>
      <w:r w:rsidRPr="00BE275C">
        <w:rPr>
          <w:i/>
        </w:rPr>
        <w:t>PLoS One</w:t>
      </w:r>
      <w:r w:rsidRPr="00BE275C">
        <w:t>. 2008;3:e3208.</w:t>
      </w:r>
    </w:p>
    <w:p w14:paraId="592E49C4" w14:textId="77777777" w:rsidR="0053753B" w:rsidRPr="00BE275C" w:rsidRDefault="0053753B" w:rsidP="001B4A24">
      <w:pPr>
        <w:pStyle w:val="EndNoteBibliography"/>
      </w:pPr>
      <w:r w:rsidRPr="00BE275C">
        <w:t>96.</w:t>
      </w:r>
      <w:r w:rsidRPr="00BE275C">
        <w:tab/>
        <w:t xml:space="preserve">Joza N, Oudit GY, Brown D, Benit P, Kassiri Z, Vahsen N, Benoit L, Patel MM, Nowikovsky K, Vassault A, Backx PH, Wada T, Kroemer G, Rustin P and Penninger JM. Muscle-specific loss of apoptosis-inducing factor leads to mitochondrial dysfunction, skeletal muscle atrophy, and dilated cardiomyopathy. </w:t>
      </w:r>
      <w:r w:rsidRPr="00BE275C">
        <w:rPr>
          <w:i/>
        </w:rPr>
        <w:t>Mol Cell Biol</w:t>
      </w:r>
      <w:r w:rsidRPr="00BE275C">
        <w:t>. 2005;25:10261-72.</w:t>
      </w:r>
    </w:p>
    <w:p w14:paraId="5FD0C04A" w14:textId="77777777" w:rsidR="0053753B" w:rsidRPr="00BE275C" w:rsidRDefault="0053753B" w:rsidP="001B4A24">
      <w:pPr>
        <w:pStyle w:val="EndNoteBibliography"/>
      </w:pPr>
      <w:r w:rsidRPr="00BE275C">
        <w:t>97.</w:t>
      </w:r>
      <w:r w:rsidRPr="00BE275C">
        <w:tab/>
        <w:t xml:space="preserve">Ni R, Zheng D, Xiong S, Hill DJ, Sun T, Gardiner RB, Fan GC, Lu Y, Abel ED, Greer PA and Peng T. Mitochondrial Calpain-1 Disrupts ATP Synthase and Induces Superoxide Generation in Type 1 Diabetic Hearts: A Novel Mechanism Contributing to Diabetic Cardiomyopathy. </w:t>
      </w:r>
      <w:r w:rsidRPr="00BE275C">
        <w:rPr>
          <w:i/>
        </w:rPr>
        <w:t>Diabetes</w:t>
      </w:r>
      <w:r w:rsidRPr="00BE275C">
        <w:t>. 2016;65:255-68.</w:t>
      </w:r>
    </w:p>
    <w:p w14:paraId="666DB9C9" w14:textId="77777777" w:rsidR="0053753B" w:rsidRPr="00BE275C" w:rsidRDefault="0053753B" w:rsidP="001B4A24">
      <w:pPr>
        <w:pStyle w:val="EndNoteBibliography"/>
      </w:pPr>
      <w:r w:rsidRPr="00BE275C">
        <w:t>98.</w:t>
      </w:r>
      <w:r w:rsidRPr="00BE275C">
        <w:tab/>
        <w:t xml:space="preserve">Galluzzi L, Kepp O, Chan FK and Kroemer G. Necroptosis: Mechanisms and Relevance to Disease. </w:t>
      </w:r>
      <w:r w:rsidRPr="00BE275C">
        <w:rPr>
          <w:i/>
        </w:rPr>
        <w:t>Annu Rev Pathol</w:t>
      </w:r>
      <w:r w:rsidRPr="00BE275C">
        <w:t>. 2017;12:103-130.</w:t>
      </w:r>
    </w:p>
    <w:p w14:paraId="1A7D4B3C" w14:textId="77777777" w:rsidR="0053753B" w:rsidRPr="00BE275C" w:rsidRDefault="0053753B" w:rsidP="001B4A24">
      <w:pPr>
        <w:pStyle w:val="EndNoteBibliography"/>
      </w:pPr>
      <w:r w:rsidRPr="00BE275C">
        <w:t>99.</w:t>
      </w:r>
      <w:r w:rsidRPr="00BE275C">
        <w:tab/>
        <w:t xml:space="preserve">Syed F, Diwan A and Hahn HS. Murine echocardiography: a practical approach for phenotyping genetically manipulated and surgically modeled mice. </w:t>
      </w:r>
      <w:r w:rsidRPr="00BE275C">
        <w:rPr>
          <w:i/>
        </w:rPr>
        <w:t>J Am Soc Echocardiogr</w:t>
      </w:r>
      <w:r w:rsidRPr="00BE275C">
        <w:t>. 2005;18:982-90.</w:t>
      </w:r>
    </w:p>
    <w:p w14:paraId="53BBEFE6" w14:textId="77777777" w:rsidR="0053753B" w:rsidRPr="00BE275C" w:rsidRDefault="0053753B" w:rsidP="001B4A24">
      <w:pPr>
        <w:pStyle w:val="EndNoteBibliography"/>
      </w:pPr>
      <w:r w:rsidRPr="00BE275C">
        <w:t>100.</w:t>
      </w:r>
      <w:r w:rsidRPr="00BE275C">
        <w:tab/>
        <w:t xml:space="preserve">Boukens BJ, Rivaud MR, Rentschler S and Coronel R. Misinterpretation of the mouse ECG: 'musing the waves of Mus musculus'. </w:t>
      </w:r>
      <w:r w:rsidRPr="00BE275C">
        <w:rPr>
          <w:i/>
        </w:rPr>
        <w:t>J Physiol</w:t>
      </w:r>
      <w:r w:rsidRPr="00BE275C">
        <w:t>. 2014;592:4613-26.</w:t>
      </w:r>
    </w:p>
    <w:p w14:paraId="6BEF1FBF" w14:textId="77777777" w:rsidR="0053753B" w:rsidRPr="00BE275C" w:rsidRDefault="0053753B" w:rsidP="001B4A24">
      <w:pPr>
        <w:pStyle w:val="EndNoteBibliography"/>
      </w:pPr>
      <w:r w:rsidRPr="00BE275C">
        <w:lastRenderedPageBreak/>
        <w:t>101.</w:t>
      </w:r>
      <w:r w:rsidRPr="00BE275C">
        <w:tab/>
        <w:t xml:space="preserve">Shenje LT, Andersen P, Uosaki H, Fernandez L, Rainer PP, Cho GS, Lee DI, Zhong W, Harvey RP, Kass DA and Kwon C. Precardiac deletion of Numb and Numblike reveals renewal of cardiac progenitors. </w:t>
      </w:r>
      <w:r w:rsidRPr="00BE275C">
        <w:rPr>
          <w:i/>
        </w:rPr>
        <w:t>Elife</w:t>
      </w:r>
      <w:r w:rsidRPr="00BE275C">
        <w:t>. 2014;3:e02164.</w:t>
      </w:r>
    </w:p>
    <w:p w14:paraId="4FA1D061" w14:textId="77777777" w:rsidR="0053753B" w:rsidRPr="00BE275C" w:rsidRDefault="0053753B" w:rsidP="001B4A24">
      <w:pPr>
        <w:pStyle w:val="EndNoteBibliography"/>
      </w:pPr>
      <w:r w:rsidRPr="00BE275C">
        <w:t>102.</w:t>
      </w:r>
      <w:r w:rsidRPr="00BE275C">
        <w:tab/>
        <w:t xml:space="preserve">Claycomb WC, Lanson NA, Jr., Stallworth BS, Egeland DB, Delcarpio JB, Bahinski A and Izzo NJ, Jr. HL-1 cells: a cardiac muscle cell line that contracts and retains phenotypic characteristics of the adult cardiomyocyte. </w:t>
      </w:r>
      <w:r w:rsidRPr="00BE275C">
        <w:rPr>
          <w:i/>
        </w:rPr>
        <w:t>Proc Natl Acad Sci U S A</w:t>
      </w:r>
      <w:r w:rsidRPr="00BE275C">
        <w:t>. 1998;95:2979-84.</w:t>
      </w:r>
    </w:p>
    <w:p w14:paraId="0DC40BF5" w14:textId="77777777" w:rsidR="0053753B" w:rsidRPr="00BE275C" w:rsidRDefault="0053753B" w:rsidP="001B4A24">
      <w:pPr>
        <w:pStyle w:val="EndNoteBibliography"/>
      </w:pPr>
      <w:r w:rsidRPr="00BE275C">
        <w:t>103.</w:t>
      </w:r>
      <w:r w:rsidRPr="00BE275C">
        <w:tab/>
        <w:t xml:space="preserve">Johnson GV and Guttmann RP. Calpains: intact and active? </w:t>
      </w:r>
      <w:r w:rsidRPr="00BE275C">
        <w:rPr>
          <w:i/>
        </w:rPr>
        <w:t>Bioessays</w:t>
      </w:r>
      <w:r w:rsidRPr="00BE275C">
        <w:t>. 1997;19:1011-8.</w:t>
      </w:r>
    </w:p>
    <w:p w14:paraId="350B6D01" w14:textId="77777777" w:rsidR="0053753B" w:rsidRPr="00BE275C" w:rsidRDefault="0053753B" w:rsidP="001B4A24">
      <w:pPr>
        <w:pStyle w:val="EndNoteBibliography"/>
      </w:pPr>
      <w:r w:rsidRPr="00BE275C">
        <w:t>104.</w:t>
      </w:r>
      <w:r w:rsidRPr="00BE275C">
        <w:tab/>
        <w:t xml:space="preserve">Di Lisa F, Blank PS, Colonna R, Gambassi G, Silverman HS, Stern MD and Hansford RG. Mitochondrial membrane potential in single living adult rat cardiac myocytes exposed to anoxia or metabolic inhibition. </w:t>
      </w:r>
      <w:r w:rsidRPr="00BE275C">
        <w:rPr>
          <w:i/>
        </w:rPr>
        <w:t>J Physiol</w:t>
      </w:r>
      <w:r w:rsidRPr="00BE275C">
        <w:t>. 1995;486 ( Pt 1):1-13.</w:t>
      </w:r>
    </w:p>
    <w:p w14:paraId="12617F48" w14:textId="77777777" w:rsidR="0053753B" w:rsidRPr="00BE275C" w:rsidRDefault="0053753B" w:rsidP="001B4A24">
      <w:pPr>
        <w:pStyle w:val="EndNoteBibliography"/>
      </w:pPr>
      <w:r w:rsidRPr="00BE275C">
        <w:t>105.</w:t>
      </w:r>
      <w:r w:rsidRPr="00BE275C">
        <w:tab/>
        <w:t xml:space="preserve">Sims NR. Rapid isolation of metabolically active mitochondria from rat brain and subregions using Percoll density gradient centrifugation. </w:t>
      </w:r>
      <w:r w:rsidRPr="00BE275C">
        <w:rPr>
          <w:i/>
        </w:rPr>
        <w:t>J Neurochem</w:t>
      </w:r>
      <w:r w:rsidRPr="00BE275C">
        <w:t>. 1990;55:698-707.</w:t>
      </w:r>
    </w:p>
    <w:p w14:paraId="415C9E4F" w14:textId="77777777" w:rsidR="0053753B" w:rsidRPr="00AC572F" w:rsidRDefault="0053753B" w:rsidP="001B4A24">
      <w:pPr>
        <w:spacing w:line="480" w:lineRule="auto"/>
        <w:rPr>
          <w:rFonts w:eastAsia="Malgun Gothic"/>
          <w:color w:val="000000" w:themeColor="text1"/>
          <w:sz w:val="22"/>
          <w:szCs w:val="22"/>
        </w:rPr>
      </w:pPr>
    </w:p>
    <w:p w14:paraId="19321C89" w14:textId="77777777" w:rsidR="0053753B" w:rsidRPr="00B215DD" w:rsidRDefault="0053753B" w:rsidP="001B4A24">
      <w:pPr>
        <w:spacing w:line="480" w:lineRule="auto"/>
        <w:jc w:val="both"/>
        <w:rPr>
          <w:b/>
          <w:bCs/>
          <w:color w:val="000000" w:themeColor="text1"/>
          <w:sz w:val="22"/>
          <w:szCs w:val="22"/>
        </w:rPr>
      </w:pPr>
      <w:r w:rsidRPr="00B215DD">
        <w:rPr>
          <w:b/>
          <w:bCs/>
          <w:color w:val="000000" w:themeColor="text1"/>
          <w:sz w:val="22"/>
          <w:szCs w:val="22"/>
        </w:rPr>
        <w:t>Acknowledgments</w:t>
      </w:r>
    </w:p>
    <w:p w14:paraId="327D7376" w14:textId="77777777" w:rsidR="0053753B" w:rsidRPr="00B215DD" w:rsidRDefault="0053753B" w:rsidP="001B4A24">
      <w:pPr>
        <w:spacing w:line="480" w:lineRule="auto"/>
        <w:jc w:val="both"/>
        <w:rPr>
          <w:color w:val="000000" w:themeColor="text1"/>
          <w:sz w:val="22"/>
          <w:szCs w:val="22"/>
        </w:rPr>
      </w:pPr>
      <w:r w:rsidRPr="00B215DD">
        <w:rPr>
          <w:color w:val="000000" w:themeColor="text1"/>
          <w:sz w:val="22"/>
          <w:szCs w:val="22"/>
        </w:rPr>
        <w:t xml:space="preserve">We are grateful to the ARVD/C patients and families who have made this work possible. We are grateful to Dr. Carsten </w:t>
      </w:r>
      <w:proofErr w:type="spellStart"/>
      <w:r w:rsidRPr="00B215DD">
        <w:rPr>
          <w:color w:val="000000" w:themeColor="text1"/>
          <w:sz w:val="22"/>
          <w:szCs w:val="22"/>
        </w:rPr>
        <w:t>Culmsee</w:t>
      </w:r>
      <w:proofErr w:type="spellEnd"/>
      <w:r w:rsidRPr="00B215DD">
        <w:rPr>
          <w:color w:val="000000" w:themeColor="text1"/>
          <w:sz w:val="22"/>
          <w:szCs w:val="22"/>
        </w:rPr>
        <w:t xml:space="preserve"> (Philipps-Universität Marburg) for his very helpful advice. Editorial services were provided by Nancy R. Gough (</w:t>
      </w:r>
      <w:proofErr w:type="spellStart"/>
      <w:r w:rsidRPr="00B215DD">
        <w:rPr>
          <w:color w:val="000000" w:themeColor="text1"/>
          <w:sz w:val="22"/>
          <w:szCs w:val="22"/>
        </w:rPr>
        <w:t>BioSerendipity</w:t>
      </w:r>
      <w:proofErr w:type="spellEnd"/>
      <w:r w:rsidRPr="00B215DD">
        <w:rPr>
          <w:color w:val="000000" w:themeColor="text1"/>
          <w:sz w:val="22"/>
          <w:szCs w:val="22"/>
        </w:rPr>
        <w:t>, LLC, Elkridge, MD).</w:t>
      </w:r>
      <w:r>
        <w:rPr>
          <w:color w:val="000000" w:themeColor="text1"/>
          <w:sz w:val="22"/>
          <w:szCs w:val="22"/>
        </w:rPr>
        <w:t xml:space="preserve"> We thank the </w:t>
      </w:r>
      <w:r w:rsidRPr="00AC572F">
        <w:rPr>
          <w:rFonts w:eastAsia="Malgun Gothic"/>
          <w:color w:val="000000" w:themeColor="text1"/>
          <w:sz w:val="22"/>
          <w:szCs w:val="22"/>
        </w:rPr>
        <w:t>IBB-CNR</w:t>
      </w:r>
      <w:r>
        <w:rPr>
          <w:rFonts w:eastAsia="Malgun Gothic"/>
          <w:color w:val="000000" w:themeColor="text1"/>
          <w:sz w:val="22"/>
          <w:szCs w:val="22"/>
        </w:rPr>
        <w:t xml:space="preserve"> (</w:t>
      </w:r>
      <w:r w:rsidRPr="00AC572F">
        <w:rPr>
          <w:rFonts w:eastAsia="Malgun Gothic"/>
          <w:color w:val="000000" w:themeColor="text1"/>
          <w:sz w:val="22"/>
          <w:szCs w:val="22"/>
        </w:rPr>
        <w:t>Naples, Italy)</w:t>
      </w:r>
      <w:r>
        <w:rPr>
          <w:rFonts w:eastAsia="Malgun Gothic"/>
          <w:color w:val="000000" w:themeColor="text1"/>
          <w:sz w:val="22"/>
          <w:szCs w:val="22"/>
        </w:rPr>
        <w:t xml:space="preserve"> for the construction and production of AIF-TAT mimetic peptide and</w:t>
      </w:r>
      <w:r w:rsidRPr="00AC572F">
        <w:rPr>
          <w:rFonts w:eastAsia="Malgun Gothic"/>
          <w:iCs/>
          <w:color w:val="000000" w:themeColor="text1"/>
          <w:sz w:val="22"/>
          <w:szCs w:val="22"/>
        </w:rPr>
        <w:t xml:space="preserve"> Dr. W. </w:t>
      </w:r>
      <w:proofErr w:type="spellStart"/>
      <w:r w:rsidRPr="00AC572F">
        <w:rPr>
          <w:rFonts w:eastAsia="Malgun Gothic"/>
          <w:iCs/>
          <w:color w:val="000000" w:themeColor="text1"/>
          <w:sz w:val="22"/>
          <w:szCs w:val="22"/>
        </w:rPr>
        <w:t>Claycomb</w:t>
      </w:r>
      <w:proofErr w:type="spellEnd"/>
      <w:r w:rsidRPr="00AC572F">
        <w:rPr>
          <w:rFonts w:eastAsia="Malgun Gothic"/>
          <w:iCs/>
          <w:color w:val="000000" w:themeColor="text1"/>
          <w:sz w:val="22"/>
          <w:szCs w:val="22"/>
        </w:rPr>
        <w:t xml:space="preserve"> (Louisiana State University Medical Center, New Orleans, LA)</w:t>
      </w:r>
      <w:r>
        <w:rPr>
          <w:rFonts w:eastAsia="Malgun Gothic"/>
          <w:iCs/>
          <w:color w:val="000000" w:themeColor="text1"/>
          <w:sz w:val="22"/>
          <w:szCs w:val="22"/>
        </w:rPr>
        <w:t xml:space="preserve"> for providing HL-1 cells</w:t>
      </w:r>
      <w:r>
        <w:rPr>
          <w:rFonts w:eastAsia="Malgun Gothic"/>
          <w:color w:val="000000" w:themeColor="text1"/>
          <w:sz w:val="22"/>
          <w:szCs w:val="22"/>
        </w:rPr>
        <w:t xml:space="preserve">. </w:t>
      </w:r>
    </w:p>
    <w:p w14:paraId="11C3387B" w14:textId="77777777" w:rsidR="0053753B" w:rsidRDefault="0053753B" w:rsidP="001B4A24">
      <w:pPr>
        <w:spacing w:line="480" w:lineRule="auto"/>
        <w:jc w:val="both"/>
        <w:rPr>
          <w:b/>
          <w:bCs/>
          <w:color w:val="000000" w:themeColor="text1"/>
          <w:sz w:val="22"/>
          <w:szCs w:val="22"/>
        </w:rPr>
      </w:pPr>
    </w:p>
    <w:p w14:paraId="095A8C85" w14:textId="77777777" w:rsidR="0053753B" w:rsidRPr="00B215DD" w:rsidRDefault="0053753B" w:rsidP="001B4A24">
      <w:pPr>
        <w:spacing w:line="480" w:lineRule="auto"/>
        <w:jc w:val="both"/>
        <w:rPr>
          <w:color w:val="000000" w:themeColor="text1"/>
          <w:sz w:val="22"/>
          <w:szCs w:val="22"/>
        </w:rPr>
      </w:pPr>
      <w:r w:rsidRPr="00772F37">
        <w:rPr>
          <w:b/>
          <w:bCs/>
          <w:color w:val="000000" w:themeColor="text1"/>
          <w:sz w:val="22"/>
          <w:szCs w:val="22"/>
        </w:rPr>
        <w:t>Funding</w:t>
      </w:r>
      <w:r w:rsidRPr="00B215DD">
        <w:rPr>
          <w:b/>
          <w:color w:val="000000" w:themeColor="text1"/>
          <w:sz w:val="22"/>
          <w:szCs w:val="22"/>
        </w:rPr>
        <w:t xml:space="preserve">: </w:t>
      </w:r>
      <w:r w:rsidRPr="00B215DD">
        <w:rPr>
          <w:color w:val="000000" w:themeColor="text1"/>
          <w:sz w:val="22"/>
          <w:szCs w:val="22"/>
        </w:rPr>
        <w:t xml:space="preserve">This work was supported by the NIH (R01 HL136918 and R01 HL063030 [to NP]); R01 HL137259 (to BOR); T32 AG058527 (GK); R01 HD086026 (to CK) and TEDCO (2015-MSCRFI-1622 [to PA); American Heart Association Career Development Award (19CDA34760185 [to SPC]) and Grant-in-Aid (17GRNT33670405 to [MH])]; </w:t>
      </w:r>
      <w:proofErr w:type="spellStart"/>
      <w:r w:rsidRPr="00B215DD">
        <w:rPr>
          <w:color w:val="000000" w:themeColor="text1"/>
          <w:sz w:val="22"/>
          <w:szCs w:val="22"/>
        </w:rPr>
        <w:t>Leducq</w:t>
      </w:r>
      <w:proofErr w:type="spellEnd"/>
      <w:r w:rsidRPr="00B215DD">
        <w:rPr>
          <w:color w:val="000000" w:themeColor="text1"/>
          <w:sz w:val="22"/>
          <w:szCs w:val="22"/>
        </w:rPr>
        <w:t xml:space="preserve"> Transatlantic Network of Excellence (16CVD04 [to FDL]); University of Padova </w:t>
      </w:r>
      <w:proofErr w:type="spellStart"/>
      <w:r w:rsidRPr="00B215DD">
        <w:rPr>
          <w:color w:val="000000" w:themeColor="text1"/>
          <w:sz w:val="22"/>
          <w:szCs w:val="22"/>
        </w:rPr>
        <w:t>Strategico</w:t>
      </w:r>
      <w:proofErr w:type="spellEnd"/>
      <w:r w:rsidRPr="00B215DD">
        <w:rPr>
          <w:color w:val="000000" w:themeColor="text1"/>
          <w:sz w:val="22"/>
          <w:szCs w:val="22"/>
        </w:rPr>
        <w:t xml:space="preserve"> Grant "DYCENDI" and CNR Neuroscience Institute (to FDL); the Magic That Matters Fund (internal JHU award [to NP]); Heart Rhythm Society Cardiac Pacing and Electrophysiology Fellowship Award sponsored by an educational grant from St. Jude Medical (to SPC); and the Gilead Research Scholars in Cardiovascular Disease Fund (to AA). The Johns Hopkins ARVD Program is supported by the Dr. Francis P. Chiaramonte Private Foundation, Foundation </w:t>
      </w:r>
      <w:proofErr w:type="spellStart"/>
      <w:r w:rsidRPr="00B215DD">
        <w:rPr>
          <w:color w:val="000000" w:themeColor="text1"/>
          <w:sz w:val="22"/>
          <w:szCs w:val="22"/>
        </w:rPr>
        <w:t>Leducq</w:t>
      </w:r>
      <w:proofErr w:type="spellEnd"/>
      <w:r w:rsidRPr="00B215DD">
        <w:rPr>
          <w:color w:val="000000" w:themeColor="text1"/>
          <w:sz w:val="22"/>
          <w:szCs w:val="22"/>
        </w:rPr>
        <w:t xml:space="preserve"> (16CVD02, [to HC]), the Leyla Erkan Family Fund for ARVD Research, the Dr. Satish, </w:t>
      </w:r>
      <w:proofErr w:type="spellStart"/>
      <w:r w:rsidRPr="00B215DD">
        <w:rPr>
          <w:color w:val="000000" w:themeColor="text1"/>
          <w:sz w:val="22"/>
          <w:szCs w:val="22"/>
        </w:rPr>
        <w:t>Rupal</w:t>
      </w:r>
      <w:proofErr w:type="spellEnd"/>
      <w:r w:rsidRPr="00B215DD">
        <w:rPr>
          <w:color w:val="000000" w:themeColor="text1"/>
          <w:sz w:val="22"/>
          <w:szCs w:val="22"/>
        </w:rPr>
        <w:t xml:space="preserve">, and Robin Shah ARVD Fund at Johns Hopkins, the Bogle Foundation, the Healing Hearts Foundation, the Campanella </w:t>
      </w:r>
      <w:r w:rsidRPr="00B215DD">
        <w:rPr>
          <w:color w:val="000000" w:themeColor="text1"/>
          <w:sz w:val="22"/>
          <w:szCs w:val="22"/>
        </w:rPr>
        <w:lastRenderedPageBreak/>
        <w:t xml:space="preserve">Family, the Patrick J. Harrison Family, the Peter French Memorial Foundation, and the Wilmerding Endowments. </w:t>
      </w:r>
    </w:p>
    <w:p w14:paraId="71CD88E1" w14:textId="77777777" w:rsidR="0053753B" w:rsidRDefault="0053753B" w:rsidP="001B4A24">
      <w:pPr>
        <w:spacing w:line="480" w:lineRule="auto"/>
        <w:jc w:val="both"/>
        <w:rPr>
          <w:b/>
          <w:color w:val="000000" w:themeColor="text1"/>
          <w:sz w:val="22"/>
          <w:szCs w:val="22"/>
        </w:rPr>
      </w:pPr>
    </w:p>
    <w:p w14:paraId="75091346" w14:textId="77777777" w:rsidR="0053753B" w:rsidRPr="00B215DD" w:rsidRDefault="0053753B" w:rsidP="001B4A24">
      <w:pPr>
        <w:spacing w:line="480" w:lineRule="auto"/>
        <w:jc w:val="both"/>
        <w:rPr>
          <w:b/>
          <w:color w:val="000000" w:themeColor="text1"/>
          <w:sz w:val="22"/>
          <w:szCs w:val="22"/>
        </w:rPr>
      </w:pPr>
      <w:r w:rsidRPr="00B215DD">
        <w:rPr>
          <w:b/>
          <w:color w:val="000000" w:themeColor="text1"/>
          <w:sz w:val="22"/>
          <w:szCs w:val="22"/>
        </w:rPr>
        <w:t>Author Contributions</w:t>
      </w:r>
    </w:p>
    <w:p w14:paraId="7835683A" w14:textId="77777777" w:rsidR="0053753B" w:rsidRPr="00B215DD" w:rsidRDefault="0053753B" w:rsidP="001B4A24">
      <w:pPr>
        <w:spacing w:line="480" w:lineRule="auto"/>
        <w:jc w:val="both"/>
        <w:rPr>
          <w:color w:val="000000" w:themeColor="text1"/>
          <w:sz w:val="22"/>
          <w:szCs w:val="22"/>
        </w:rPr>
      </w:pPr>
      <w:r w:rsidRPr="00B215DD">
        <w:rPr>
          <w:color w:val="000000" w:themeColor="text1"/>
          <w:sz w:val="22"/>
          <w:szCs w:val="22"/>
        </w:rPr>
        <w:t>SPC, PA, ND, EM, FDL, MR, RNK, and NP conceptualized and designed the study; SPC, GK, CB, PA, MM, AW, AA, CBB, JA, AC, and DB performed experiments; SPC, NAC, and DPJ generated ACM mutant mouse line, and PA and MM generated ACM mutant ES-CM line; DB and SPC collected, interpreted and analyzed functional data (ECG telemetry and echocardiography, respectively); BM, CJ, and CT adjudicated ACM patient pathogenic variants, HC and CJ provided ACM patient information (clinical phenotypes); MKH and JS provided pathological advice and patient biopsies; ND and MR provided the AIF-TAT mimetic peptide</w:t>
      </w:r>
      <w:r w:rsidRPr="00B215DD">
        <w:rPr>
          <w:i/>
          <w:color w:val="000000" w:themeColor="text1"/>
          <w:sz w:val="22"/>
          <w:szCs w:val="22"/>
        </w:rPr>
        <w:t xml:space="preserve">; </w:t>
      </w:r>
      <w:r w:rsidRPr="00B215DD">
        <w:rPr>
          <w:color w:val="000000" w:themeColor="text1"/>
          <w:sz w:val="22"/>
          <w:szCs w:val="22"/>
        </w:rPr>
        <w:t>SPC and NP wrote the manuscript; HC, CK, BO, JS, DPJ, RNK, FDL, SPC and NP provided research support, data interpretation/analysis and manuscript revisions.</w:t>
      </w:r>
    </w:p>
    <w:p w14:paraId="33EC6664" w14:textId="77777777" w:rsidR="0053753B" w:rsidRDefault="0053753B" w:rsidP="001B4A24">
      <w:pPr>
        <w:spacing w:line="480" w:lineRule="auto"/>
        <w:jc w:val="both"/>
        <w:rPr>
          <w:b/>
          <w:bCs/>
          <w:color w:val="000000" w:themeColor="text1"/>
          <w:sz w:val="22"/>
          <w:szCs w:val="22"/>
        </w:rPr>
      </w:pPr>
    </w:p>
    <w:p w14:paraId="0F20E4C5" w14:textId="77777777" w:rsidR="0053753B" w:rsidRPr="00B215DD" w:rsidRDefault="0053753B" w:rsidP="001B4A24">
      <w:pPr>
        <w:spacing w:line="480" w:lineRule="auto"/>
        <w:jc w:val="both"/>
        <w:rPr>
          <w:b/>
          <w:color w:val="000000" w:themeColor="text1"/>
          <w:sz w:val="22"/>
          <w:szCs w:val="22"/>
        </w:rPr>
      </w:pPr>
      <w:r w:rsidRPr="00772F37">
        <w:rPr>
          <w:b/>
          <w:bCs/>
          <w:color w:val="000000" w:themeColor="text1"/>
          <w:sz w:val="22"/>
          <w:szCs w:val="22"/>
        </w:rPr>
        <w:t>Competing interests:</w:t>
      </w:r>
      <w:r w:rsidRPr="00B215DD">
        <w:rPr>
          <w:b/>
          <w:color w:val="000000" w:themeColor="text1"/>
          <w:sz w:val="22"/>
          <w:szCs w:val="22"/>
        </w:rPr>
        <w:t xml:space="preserve"> </w:t>
      </w:r>
      <w:r w:rsidRPr="00B215DD">
        <w:rPr>
          <w:bCs/>
          <w:color w:val="000000" w:themeColor="text1"/>
          <w:sz w:val="22"/>
          <w:szCs w:val="22"/>
        </w:rPr>
        <w:t>H</w:t>
      </w:r>
      <w:r>
        <w:rPr>
          <w:bCs/>
          <w:color w:val="000000" w:themeColor="text1"/>
          <w:sz w:val="22"/>
          <w:szCs w:val="22"/>
        </w:rPr>
        <w:t>.</w:t>
      </w:r>
      <w:r w:rsidRPr="00B215DD">
        <w:rPr>
          <w:bCs/>
          <w:color w:val="000000" w:themeColor="text1"/>
          <w:sz w:val="22"/>
          <w:szCs w:val="22"/>
        </w:rPr>
        <w:t>C</w:t>
      </w:r>
      <w:r>
        <w:rPr>
          <w:bCs/>
          <w:color w:val="000000" w:themeColor="text1"/>
          <w:sz w:val="22"/>
          <w:szCs w:val="22"/>
        </w:rPr>
        <w:t>.</w:t>
      </w:r>
      <w:r w:rsidRPr="00B215DD">
        <w:rPr>
          <w:bCs/>
          <w:color w:val="000000" w:themeColor="text1"/>
          <w:sz w:val="22"/>
          <w:szCs w:val="22"/>
        </w:rPr>
        <w:t xml:space="preserve"> is a consultant for Medtronic Inc. and St. Jude Medical/Abbott. H</w:t>
      </w:r>
      <w:r>
        <w:rPr>
          <w:bCs/>
          <w:color w:val="000000" w:themeColor="text1"/>
          <w:sz w:val="22"/>
          <w:szCs w:val="22"/>
        </w:rPr>
        <w:t>.</w:t>
      </w:r>
      <w:r w:rsidRPr="00B215DD">
        <w:rPr>
          <w:bCs/>
          <w:color w:val="000000" w:themeColor="text1"/>
          <w:sz w:val="22"/>
          <w:szCs w:val="22"/>
        </w:rPr>
        <w:t>C</w:t>
      </w:r>
      <w:r>
        <w:rPr>
          <w:bCs/>
          <w:color w:val="000000" w:themeColor="text1"/>
          <w:sz w:val="22"/>
          <w:szCs w:val="22"/>
        </w:rPr>
        <w:t>.</w:t>
      </w:r>
      <w:r w:rsidRPr="00B215DD">
        <w:rPr>
          <w:bCs/>
          <w:color w:val="000000" w:themeColor="text1"/>
          <w:sz w:val="22"/>
          <w:szCs w:val="22"/>
        </w:rPr>
        <w:t xml:space="preserve"> receives research support from Boston Scientific Corp. C</w:t>
      </w:r>
      <w:r>
        <w:rPr>
          <w:bCs/>
          <w:color w:val="000000" w:themeColor="text1"/>
          <w:sz w:val="22"/>
          <w:szCs w:val="22"/>
        </w:rPr>
        <w:t>.</w:t>
      </w:r>
      <w:r w:rsidRPr="00B215DD">
        <w:rPr>
          <w:bCs/>
          <w:color w:val="000000" w:themeColor="text1"/>
          <w:sz w:val="22"/>
          <w:szCs w:val="22"/>
        </w:rPr>
        <w:t>T</w:t>
      </w:r>
      <w:r>
        <w:rPr>
          <w:bCs/>
          <w:color w:val="000000" w:themeColor="text1"/>
          <w:sz w:val="22"/>
          <w:szCs w:val="22"/>
        </w:rPr>
        <w:t>.</w:t>
      </w:r>
      <w:r w:rsidRPr="00B215DD">
        <w:rPr>
          <w:bCs/>
          <w:color w:val="000000" w:themeColor="text1"/>
          <w:sz w:val="22"/>
          <w:szCs w:val="22"/>
        </w:rPr>
        <w:t xml:space="preserve"> and C</w:t>
      </w:r>
      <w:r>
        <w:rPr>
          <w:bCs/>
          <w:color w:val="000000" w:themeColor="text1"/>
          <w:sz w:val="22"/>
          <w:szCs w:val="22"/>
        </w:rPr>
        <w:t>.</w:t>
      </w:r>
      <w:r w:rsidRPr="00B215DD">
        <w:rPr>
          <w:bCs/>
          <w:color w:val="000000" w:themeColor="text1"/>
          <w:sz w:val="22"/>
          <w:szCs w:val="22"/>
        </w:rPr>
        <w:t>J</w:t>
      </w:r>
      <w:r>
        <w:rPr>
          <w:bCs/>
          <w:color w:val="000000" w:themeColor="text1"/>
          <w:sz w:val="22"/>
          <w:szCs w:val="22"/>
        </w:rPr>
        <w:t>.</w:t>
      </w:r>
      <w:r w:rsidRPr="00B215DD">
        <w:rPr>
          <w:bCs/>
          <w:color w:val="000000" w:themeColor="text1"/>
          <w:sz w:val="22"/>
          <w:szCs w:val="22"/>
        </w:rPr>
        <w:t xml:space="preserve"> receive salary support from the Boston Scientific Corp research grant. C</w:t>
      </w:r>
      <w:r>
        <w:rPr>
          <w:bCs/>
          <w:color w:val="000000" w:themeColor="text1"/>
          <w:sz w:val="22"/>
          <w:szCs w:val="22"/>
        </w:rPr>
        <w:t>.</w:t>
      </w:r>
      <w:r w:rsidRPr="00B215DD">
        <w:rPr>
          <w:bCs/>
          <w:color w:val="000000" w:themeColor="text1"/>
          <w:sz w:val="22"/>
          <w:szCs w:val="22"/>
        </w:rPr>
        <w:t>J</w:t>
      </w:r>
      <w:r>
        <w:rPr>
          <w:bCs/>
          <w:color w:val="000000" w:themeColor="text1"/>
          <w:sz w:val="22"/>
          <w:szCs w:val="22"/>
        </w:rPr>
        <w:t>.</w:t>
      </w:r>
      <w:r w:rsidRPr="00B215DD">
        <w:rPr>
          <w:bCs/>
          <w:color w:val="000000" w:themeColor="text1"/>
          <w:sz w:val="22"/>
          <w:szCs w:val="22"/>
        </w:rPr>
        <w:t xml:space="preserve"> received a lecture fee from Abbott.</w:t>
      </w:r>
    </w:p>
    <w:p w14:paraId="7BF51641" w14:textId="77777777" w:rsidR="0053753B" w:rsidRDefault="0053753B" w:rsidP="001B4A24">
      <w:pPr>
        <w:spacing w:line="480" w:lineRule="auto"/>
        <w:jc w:val="both"/>
        <w:rPr>
          <w:b/>
          <w:bCs/>
          <w:color w:val="000000" w:themeColor="text1"/>
          <w:sz w:val="22"/>
          <w:szCs w:val="22"/>
        </w:rPr>
      </w:pPr>
    </w:p>
    <w:p w14:paraId="0463C0C4" w14:textId="77777777" w:rsidR="0053753B" w:rsidRPr="00772F37" w:rsidRDefault="0053753B" w:rsidP="001B4A24">
      <w:pPr>
        <w:spacing w:line="480" w:lineRule="auto"/>
        <w:jc w:val="both"/>
        <w:rPr>
          <w:b/>
          <w:bCs/>
          <w:color w:val="000000" w:themeColor="text1"/>
          <w:sz w:val="22"/>
          <w:szCs w:val="22"/>
        </w:rPr>
      </w:pPr>
      <w:r w:rsidRPr="00772F37">
        <w:rPr>
          <w:b/>
          <w:bCs/>
          <w:color w:val="000000" w:themeColor="text1"/>
          <w:sz w:val="22"/>
          <w:szCs w:val="22"/>
        </w:rPr>
        <w:t>Data and materials availability:</w:t>
      </w:r>
      <w:r>
        <w:rPr>
          <w:b/>
          <w:bCs/>
          <w:color w:val="000000" w:themeColor="text1"/>
          <w:sz w:val="22"/>
          <w:szCs w:val="22"/>
        </w:rPr>
        <w:t xml:space="preserve"> </w:t>
      </w:r>
      <w:r w:rsidRPr="00772F37">
        <w:rPr>
          <w:sz w:val="22"/>
          <w:szCs w:val="22"/>
        </w:rPr>
        <w:t>All data associated with this study are present in the paper or the Supplementary Materials</w:t>
      </w:r>
      <w:r>
        <w:rPr>
          <w:sz w:val="22"/>
          <w:szCs w:val="22"/>
        </w:rPr>
        <w:t xml:space="preserve"> and Supplemental Data File</w:t>
      </w:r>
      <w:r w:rsidRPr="00772F37">
        <w:rPr>
          <w:sz w:val="22"/>
          <w:szCs w:val="22"/>
        </w:rPr>
        <w:t>.</w:t>
      </w:r>
    </w:p>
    <w:p w14:paraId="01E6CA24" w14:textId="77777777" w:rsidR="0053753B" w:rsidRPr="00B215DD" w:rsidRDefault="0053753B" w:rsidP="001B4A24">
      <w:pPr>
        <w:spacing w:line="480" w:lineRule="auto"/>
        <w:rPr>
          <w:b/>
          <w:color w:val="000000" w:themeColor="text1"/>
          <w:sz w:val="22"/>
          <w:szCs w:val="22"/>
        </w:rPr>
      </w:pPr>
    </w:p>
    <w:p w14:paraId="0DE57DA1" w14:textId="77777777" w:rsidR="0053753B" w:rsidRPr="00B215DD" w:rsidRDefault="0053753B" w:rsidP="001B4A24">
      <w:pPr>
        <w:spacing w:line="480" w:lineRule="auto"/>
        <w:rPr>
          <w:b/>
          <w:color w:val="000000" w:themeColor="text1"/>
          <w:sz w:val="22"/>
          <w:szCs w:val="22"/>
        </w:rPr>
      </w:pPr>
    </w:p>
    <w:p w14:paraId="381145F5" w14:textId="77777777" w:rsidR="0053753B" w:rsidRDefault="0053753B" w:rsidP="001B4A24">
      <w:pPr>
        <w:spacing w:line="480" w:lineRule="auto"/>
        <w:rPr>
          <w:b/>
          <w:color w:val="000000" w:themeColor="text1"/>
          <w:sz w:val="22"/>
          <w:szCs w:val="22"/>
        </w:rPr>
      </w:pPr>
    </w:p>
    <w:p w14:paraId="09B5A8E4" w14:textId="77777777" w:rsidR="0053753B" w:rsidRDefault="0053753B" w:rsidP="001B4A24">
      <w:pPr>
        <w:spacing w:line="480" w:lineRule="auto"/>
        <w:rPr>
          <w:b/>
          <w:color w:val="000000" w:themeColor="text1"/>
          <w:sz w:val="22"/>
          <w:szCs w:val="22"/>
        </w:rPr>
      </w:pPr>
    </w:p>
    <w:p w14:paraId="191CE0FD" w14:textId="77777777" w:rsidR="0053753B" w:rsidRDefault="0053753B" w:rsidP="001B4A24">
      <w:pPr>
        <w:spacing w:line="480" w:lineRule="auto"/>
        <w:rPr>
          <w:b/>
          <w:color w:val="000000" w:themeColor="text1"/>
          <w:sz w:val="22"/>
          <w:szCs w:val="22"/>
        </w:rPr>
      </w:pPr>
    </w:p>
    <w:p w14:paraId="03EFF932" w14:textId="77777777" w:rsidR="0053753B" w:rsidRDefault="0053753B" w:rsidP="001B4A24">
      <w:pPr>
        <w:spacing w:line="480" w:lineRule="auto"/>
        <w:rPr>
          <w:b/>
          <w:color w:val="000000" w:themeColor="text1"/>
          <w:sz w:val="22"/>
          <w:szCs w:val="22"/>
        </w:rPr>
      </w:pPr>
    </w:p>
    <w:p w14:paraId="283797E1" w14:textId="77777777" w:rsidR="0053753B" w:rsidRDefault="0053753B" w:rsidP="001B4A24">
      <w:pPr>
        <w:spacing w:line="480" w:lineRule="auto"/>
        <w:rPr>
          <w:b/>
          <w:color w:val="000000" w:themeColor="text1"/>
          <w:sz w:val="22"/>
          <w:szCs w:val="22"/>
        </w:rPr>
      </w:pPr>
    </w:p>
    <w:p w14:paraId="77CA6CB9" w14:textId="77777777" w:rsidR="0053753B" w:rsidRPr="009C5EE5" w:rsidRDefault="0053753B" w:rsidP="001B4A24">
      <w:pPr>
        <w:spacing w:line="480" w:lineRule="auto"/>
        <w:rPr>
          <w:b/>
          <w:color w:val="000000" w:themeColor="text1"/>
          <w:sz w:val="22"/>
          <w:szCs w:val="22"/>
        </w:rPr>
      </w:pPr>
      <w:r w:rsidRPr="00AC572F">
        <w:rPr>
          <w:b/>
          <w:color w:val="000000" w:themeColor="text1"/>
          <w:sz w:val="22"/>
          <w:szCs w:val="22"/>
        </w:rPr>
        <w:lastRenderedPageBreak/>
        <w:t>Figures and Figure Legends</w:t>
      </w:r>
    </w:p>
    <w:p w14:paraId="50A93AD0" w14:textId="0EB280A8" w:rsidR="007536F5" w:rsidRDefault="007536F5" w:rsidP="001B4A24">
      <w:pPr>
        <w:widowControl w:val="0"/>
        <w:spacing w:line="480" w:lineRule="auto"/>
        <w:jc w:val="both"/>
        <w:rPr>
          <w:b/>
          <w:bCs/>
          <w:color w:val="000000" w:themeColor="text1"/>
          <w:sz w:val="22"/>
          <w:szCs w:val="22"/>
        </w:rPr>
      </w:pPr>
      <w:r>
        <w:rPr>
          <w:b/>
          <w:bCs/>
          <w:noProof/>
          <w:color w:val="000000" w:themeColor="text1"/>
          <w:sz w:val="22"/>
          <w:szCs w:val="22"/>
        </w:rPr>
        <w:drawing>
          <wp:inline distT="0" distB="0" distL="0" distR="0" wp14:anchorId="70FE6274" wp14:editId="666B466C">
            <wp:extent cx="5943600" cy="645668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west Fig 1_1-9-2021.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6456680"/>
                    </a:xfrm>
                    <a:prstGeom prst="rect">
                      <a:avLst/>
                    </a:prstGeom>
                  </pic:spPr>
                </pic:pic>
              </a:graphicData>
            </a:graphic>
          </wp:inline>
        </w:drawing>
      </w:r>
    </w:p>
    <w:p w14:paraId="2BB9FB2E" w14:textId="7E9EDACC" w:rsidR="0053753B" w:rsidRPr="00AC572F" w:rsidRDefault="0053753B" w:rsidP="001B4A24">
      <w:pPr>
        <w:widowControl w:val="0"/>
        <w:spacing w:line="480" w:lineRule="auto"/>
        <w:jc w:val="both"/>
        <w:rPr>
          <w:color w:val="000000" w:themeColor="text1"/>
          <w:sz w:val="22"/>
          <w:szCs w:val="22"/>
        </w:rPr>
      </w:pPr>
      <w:r w:rsidRPr="00AC572F">
        <w:rPr>
          <w:b/>
          <w:bCs/>
          <w:color w:val="000000" w:themeColor="text1"/>
          <w:sz w:val="22"/>
          <w:szCs w:val="22"/>
        </w:rPr>
        <w:t xml:space="preserve">Figure 1. Right and left ventricular dysfunction and myocardial necrosis in response to endurance exercise in </w:t>
      </w:r>
      <w:r w:rsidRPr="00AC572F">
        <w:rPr>
          <w:b/>
          <w:bCs/>
          <w:i/>
          <w:iCs/>
          <w:color w:val="000000" w:themeColor="text1"/>
          <w:sz w:val="22"/>
          <w:szCs w:val="22"/>
        </w:rPr>
        <w:t>Dsg2</w:t>
      </w:r>
      <w:r w:rsidRPr="00AC572F">
        <w:rPr>
          <w:b/>
          <w:bCs/>
          <w:color w:val="000000" w:themeColor="text1"/>
          <w:sz w:val="22"/>
          <w:szCs w:val="22"/>
          <w:vertAlign w:val="superscript"/>
        </w:rPr>
        <w:t>mut/</w:t>
      </w:r>
      <w:proofErr w:type="spellStart"/>
      <w:r w:rsidRPr="00AC572F">
        <w:rPr>
          <w:b/>
          <w:bCs/>
          <w:color w:val="000000" w:themeColor="text1"/>
          <w:sz w:val="22"/>
          <w:szCs w:val="22"/>
          <w:vertAlign w:val="superscript"/>
        </w:rPr>
        <w:t>mut</w:t>
      </w:r>
      <w:proofErr w:type="spellEnd"/>
      <w:r w:rsidRPr="00AC572F">
        <w:rPr>
          <w:b/>
          <w:bCs/>
          <w:color w:val="000000" w:themeColor="text1"/>
          <w:sz w:val="22"/>
          <w:szCs w:val="22"/>
          <w:vertAlign w:val="superscript"/>
        </w:rPr>
        <w:t xml:space="preserve"> </w:t>
      </w:r>
      <w:r w:rsidRPr="00AC572F">
        <w:rPr>
          <w:b/>
          <w:bCs/>
          <w:color w:val="000000" w:themeColor="text1"/>
          <w:sz w:val="22"/>
          <w:szCs w:val="22"/>
        </w:rPr>
        <w:t xml:space="preserve">mice. </w:t>
      </w:r>
      <w:r w:rsidRPr="00AC572F">
        <w:rPr>
          <w:color w:val="000000" w:themeColor="text1"/>
          <w:sz w:val="22"/>
          <w:szCs w:val="22"/>
        </w:rPr>
        <w:t>(</w:t>
      </w:r>
      <w:r w:rsidRPr="00AC572F">
        <w:rPr>
          <w:b/>
          <w:bCs/>
          <w:color w:val="000000" w:themeColor="text1"/>
          <w:sz w:val="22"/>
          <w:szCs w:val="22"/>
        </w:rPr>
        <w:t>A</w:t>
      </w:r>
      <w:r w:rsidRPr="00AC572F">
        <w:rPr>
          <w:color w:val="000000" w:themeColor="text1"/>
          <w:sz w:val="22"/>
          <w:szCs w:val="22"/>
        </w:rPr>
        <w:t>) Percent survival during swim. *</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Pr>
          <w:color w:val="000000" w:themeColor="text1"/>
          <w:sz w:val="22"/>
          <w:szCs w:val="22"/>
        </w:rPr>
        <w:t>compared to</w:t>
      </w:r>
      <w:r w:rsidRPr="00AC572F">
        <w:rPr>
          <w:color w:val="000000" w:themeColor="text1"/>
          <w:sz w:val="22"/>
          <w:szCs w:val="22"/>
        </w:rPr>
        <w:t xml:space="preserve"> WT, Mantel-cox survival analysis. (</w:t>
      </w:r>
      <w:r w:rsidRPr="00AC572F">
        <w:rPr>
          <w:b/>
          <w:bCs/>
          <w:color w:val="000000" w:themeColor="text1"/>
          <w:sz w:val="22"/>
          <w:szCs w:val="22"/>
        </w:rPr>
        <w:t>B</w:t>
      </w:r>
      <w:r w:rsidRPr="00AC572F">
        <w:rPr>
          <w:color w:val="000000" w:themeColor="text1"/>
          <w:sz w:val="22"/>
          <w:szCs w:val="22"/>
        </w:rPr>
        <w:t xml:space="preserve">) Representative long-axis (top panel) and 2D, B-mode (bottom two panels) echocardiography from exercised WT and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 xml:space="preserve">mice. </w:t>
      </w:r>
      <w:r>
        <w:rPr>
          <w:color w:val="000000" w:themeColor="text1"/>
          <w:sz w:val="22"/>
          <w:szCs w:val="22"/>
        </w:rPr>
        <w:t>Data are r</w:t>
      </w:r>
      <w:r w:rsidRPr="00AC572F">
        <w:rPr>
          <w:color w:val="000000" w:themeColor="text1"/>
          <w:sz w:val="22"/>
          <w:szCs w:val="22"/>
        </w:rPr>
        <w:t>epresentative of 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 xml:space="preserve">15 </w:t>
      </w:r>
      <w:r w:rsidRPr="00AC572F">
        <w:rPr>
          <w:color w:val="000000" w:themeColor="text1"/>
          <w:sz w:val="22"/>
          <w:szCs w:val="22"/>
        </w:rPr>
        <w:lastRenderedPageBreak/>
        <w:t>mice/genotype. Yellow</w:t>
      </w:r>
      <w:r>
        <w:rPr>
          <w:color w:val="000000" w:themeColor="text1"/>
          <w:sz w:val="22"/>
          <w:szCs w:val="22"/>
        </w:rPr>
        <w:t>-</w:t>
      </w:r>
      <w:r w:rsidRPr="00AC572F">
        <w:rPr>
          <w:color w:val="000000" w:themeColor="text1"/>
          <w:sz w:val="22"/>
          <w:szCs w:val="22"/>
        </w:rPr>
        <w:t>dashed box</w:t>
      </w:r>
      <w:r>
        <w:rPr>
          <w:color w:val="000000" w:themeColor="text1"/>
          <w:sz w:val="22"/>
          <w:szCs w:val="22"/>
        </w:rPr>
        <w:t xml:space="preserve"> indicates</w:t>
      </w:r>
      <w:r w:rsidRPr="00AC572F">
        <w:rPr>
          <w:color w:val="000000" w:themeColor="text1"/>
          <w:sz w:val="22"/>
          <w:szCs w:val="22"/>
        </w:rPr>
        <w:t xml:space="preserve"> enlarged image of 2D, B-mode middle panel.</w:t>
      </w:r>
      <w:r>
        <w:rPr>
          <w:color w:val="000000" w:themeColor="text1"/>
          <w:sz w:val="22"/>
          <w:szCs w:val="22"/>
        </w:rPr>
        <w:t xml:space="preserve"> </w:t>
      </w:r>
      <w:r w:rsidRPr="00AC572F">
        <w:rPr>
          <w:color w:val="000000" w:themeColor="text1"/>
          <w:sz w:val="22"/>
          <w:szCs w:val="22"/>
        </w:rPr>
        <w:t>(</w:t>
      </w:r>
      <w:r w:rsidRPr="00AC572F">
        <w:rPr>
          <w:b/>
          <w:bCs/>
          <w:color w:val="000000" w:themeColor="text1"/>
          <w:sz w:val="22"/>
          <w:szCs w:val="22"/>
        </w:rPr>
        <w:t>C</w:t>
      </w:r>
      <w:r w:rsidRPr="00AC572F">
        <w:rPr>
          <w:color w:val="000000" w:themeColor="text1"/>
          <w:sz w:val="22"/>
          <w:szCs w:val="22"/>
        </w:rPr>
        <w:t xml:space="preserve">) </w:t>
      </w:r>
      <w:r>
        <w:rPr>
          <w:color w:val="000000" w:themeColor="text1"/>
          <w:sz w:val="22"/>
          <w:szCs w:val="22"/>
        </w:rPr>
        <w:t>Comparison of the p</w:t>
      </w:r>
      <w:r w:rsidRPr="00AC572F">
        <w:rPr>
          <w:color w:val="000000" w:themeColor="text1"/>
          <w:sz w:val="22"/>
          <w:szCs w:val="22"/>
        </w:rPr>
        <w:t>ercent RV ejection fraction</w:t>
      </w:r>
      <w:r>
        <w:rPr>
          <w:color w:val="000000" w:themeColor="text1"/>
          <w:sz w:val="22"/>
          <w:szCs w:val="22"/>
        </w:rPr>
        <w:t xml:space="preserve"> (%RVEF)</w:t>
      </w:r>
      <w:r w:rsidRPr="00AC572F">
        <w:rPr>
          <w:color w:val="000000" w:themeColor="text1"/>
          <w:sz w:val="22"/>
          <w:szCs w:val="22"/>
        </w:rPr>
        <w:t xml:space="preserve"> </w:t>
      </w:r>
      <w:r>
        <w:rPr>
          <w:color w:val="000000" w:themeColor="text1"/>
          <w:sz w:val="22"/>
          <w:szCs w:val="22"/>
        </w:rPr>
        <w:t>with the</w:t>
      </w:r>
      <w:r w:rsidRPr="00AC572F">
        <w:rPr>
          <w:color w:val="000000" w:themeColor="text1"/>
          <w:sz w:val="22"/>
          <w:szCs w:val="22"/>
        </w:rPr>
        <w:t xml:space="preserve"> percent left ventricle </w:t>
      </w:r>
      <w:r>
        <w:rPr>
          <w:color w:val="000000" w:themeColor="text1"/>
          <w:sz w:val="22"/>
          <w:szCs w:val="22"/>
        </w:rPr>
        <w:t>ejection fraction (%LV</w:t>
      </w:r>
      <w:r w:rsidRPr="00AC572F">
        <w:rPr>
          <w:color w:val="000000" w:themeColor="text1"/>
          <w:sz w:val="22"/>
          <w:szCs w:val="22"/>
        </w:rPr>
        <w:t>EF</w:t>
      </w:r>
      <w:r>
        <w:rPr>
          <w:color w:val="000000" w:themeColor="text1"/>
          <w:sz w:val="22"/>
          <w:szCs w:val="22"/>
        </w:rPr>
        <w:t>)</w:t>
      </w:r>
      <w:r w:rsidRPr="00AC572F">
        <w:rPr>
          <w:color w:val="000000" w:themeColor="text1"/>
          <w:sz w:val="22"/>
          <w:szCs w:val="22"/>
        </w:rPr>
        <w:t xml:space="preserve"> using Pearson’s correlation analysis. P-values represent Pearson’s correlation between %RVEF and %LVEF within </w:t>
      </w:r>
      <w:r>
        <w:rPr>
          <w:color w:val="000000" w:themeColor="text1"/>
          <w:sz w:val="22"/>
          <w:szCs w:val="22"/>
        </w:rPr>
        <w:t xml:space="preserve">each </w:t>
      </w:r>
      <w:r w:rsidRPr="00AC572F">
        <w:rPr>
          <w:color w:val="000000" w:themeColor="text1"/>
          <w:sz w:val="22"/>
          <w:szCs w:val="22"/>
        </w:rPr>
        <w:t>genotype</w:t>
      </w:r>
      <w:r>
        <w:rPr>
          <w:color w:val="000000" w:themeColor="text1"/>
          <w:sz w:val="22"/>
          <w:szCs w:val="22"/>
        </w:rPr>
        <w:t xml:space="preserve"> (n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12 mice/genotype/parameter</w:t>
      </w:r>
      <w:r>
        <w:rPr>
          <w:color w:val="000000" w:themeColor="text1"/>
          <w:sz w:val="22"/>
          <w:szCs w:val="22"/>
        </w:rPr>
        <w:t>)</w:t>
      </w:r>
      <w:r w:rsidRPr="00AC572F">
        <w:rPr>
          <w:color w:val="000000" w:themeColor="text1"/>
          <w:sz w:val="22"/>
          <w:szCs w:val="22"/>
        </w:rPr>
        <w:t>. (</w:t>
      </w:r>
      <w:r w:rsidRPr="00AC572F">
        <w:rPr>
          <w:b/>
          <w:bCs/>
          <w:color w:val="000000" w:themeColor="text1"/>
          <w:sz w:val="22"/>
          <w:szCs w:val="22"/>
        </w:rPr>
        <w:t>D, E</w:t>
      </w:r>
      <w:r w:rsidRPr="00AC572F">
        <w:rPr>
          <w:color w:val="000000" w:themeColor="text1"/>
          <w:sz w:val="22"/>
          <w:szCs w:val="22"/>
        </w:rPr>
        <w:t>) Representative HMGB1 immunostain</w:t>
      </w:r>
      <w:r>
        <w:rPr>
          <w:color w:val="000000" w:themeColor="text1"/>
          <w:sz w:val="22"/>
          <w:szCs w:val="22"/>
        </w:rPr>
        <w:t>ed</w:t>
      </w:r>
      <w:r w:rsidRPr="00AC572F">
        <w:rPr>
          <w:color w:val="000000" w:themeColor="text1"/>
          <w:sz w:val="22"/>
          <w:szCs w:val="22"/>
        </w:rPr>
        <w:t xml:space="preserve"> myocardium from exercised WT and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mice. White arrows</w:t>
      </w:r>
      <w:r>
        <w:rPr>
          <w:color w:val="000000" w:themeColor="text1"/>
          <w:sz w:val="22"/>
          <w:szCs w:val="22"/>
        </w:rPr>
        <w:t>,</w:t>
      </w:r>
      <w:r w:rsidRPr="00AC572F">
        <w:rPr>
          <w:color w:val="000000" w:themeColor="text1"/>
          <w:sz w:val="22"/>
          <w:szCs w:val="22"/>
        </w:rPr>
        <w:t xml:space="preserve"> cardiomyocytes (CMs) positive (+) for HMGB1 nuclear localization; yellow arrows</w:t>
      </w:r>
      <w:r>
        <w:rPr>
          <w:color w:val="000000" w:themeColor="text1"/>
          <w:sz w:val="22"/>
          <w:szCs w:val="22"/>
        </w:rPr>
        <w:t>,</w:t>
      </w:r>
      <w:r w:rsidRPr="00AC572F">
        <w:rPr>
          <w:color w:val="000000" w:themeColor="text1"/>
          <w:sz w:val="22"/>
          <w:szCs w:val="22"/>
        </w:rPr>
        <w:t xml:space="preserve"> </w:t>
      </w:r>
      <w:r>
        <w:rPr>
          <w:color w:val="000000" w:themeColor="text1"/>
          <w:sz w:val="22"/>
          <w:szCs w:val="22"/>
        </w:rPr>
        <w:t>non-CMs with</w:t>
      </w:r>
      <w:r w:rsidRPr="00AC572F">
        <w:rPr>
          <w:color w:val="000000" w:themeColor="text1"/>
          <w:sz w:val="22"/>
          <w:szCs w:val="22"/>
        </w:rPr>
        <w:t xml:space="preserve"> HMGB1+ nuclei; white arrowheads, cytoplasmic HMGB1</w:t>
      </w:r>
      <w:r>
        <w:rPr>
          <w:color w:val="000000" w:themeColor="text1"/>
          <w:sz w:val="22"/>
          <w:szCs w:val="22"/>
        </w:rPr>
        <w:t xml:space="preserve">. In E, </w:t>
      </w:r>
      <w:r w:rsidRPr="00AC572F">
        <w:rPr>
          <w:color w:val="000000" w:themeColor="text1"/>
          <w:sz w:val="22"/>
          <w:szCs w:val="22"/>
        </w:rPr>
        <w:t xml:space="preserve">dotted-line white boxes highlight enlarged areas </w:t>
      </w:r>
      <w:r>
        <w:rPr>
          <w:color w:val="000000" w:themeColor="text1"/>
          <w:sz w:val="22"/>
          <w:szCs w:val="22"/>
        </w:rPr>
        <w:t>in the</w:t>
      </w:r>
      <w:r w:rsidRPr="00AC572F">
        <w:rPr>
          <w:color w:val="000000" w:themeColor="text1"/>
          <w:sz w:val="22"/>
          <w:szCs w:val="22"/>
        </w:rPr>
        <w:t xml:space="preserve"> right panels</w:t>
      </w:r>
      <w:r>
        <w:rPr>
          <w:color w:val="000000" w:themeColor="text1"/>
          <w:sz w:val="22"/>
          <w:szCs w:val="22"/>
        </w:rPr>
        <w:t xml:space="preserve"> with the upper boxed area shown in the first panel to the right and the lower boxed area shown in the second panel to the right</w:t>
      </w:r>
      <w:r w:rsidRPr="00AC572F">
        <w:rPr>
          <w:color w:val="000000" w:themeColor="text1"/>
          <w:sz w:val="22"/>
          <w:szCs w:val="22"/>
        </w:rPr>
        <w:t>. Yellow scale bar</w:t>
      </w:r>
      <w:r>
        <w:rPr>
          <w:color w:val="000000" w:themeColor="text1"/>
          <w:sz w:val="22"/>
          <w:szCs w:val="22"/>
        </w:rPr>
        <w:t xml:space="preserve"> in first panel of E, </w:t>
      </w:r>
      <w:r w:rsidRPr="00AC572F">
        <w:rPr>
          <w:color w:val="000000" w:themeColor="text1"/>
          <w:sz w:val="22"/>
          <w:szCs w:val="22"/>
        </w:rPr>
        <w:t>100</w:t>
      </w:r>
      <w:r>
        <w:rPr>
          <w:color w:val="000000" w:themeColor="text1"/>
          <w:sz w:val="22"/>
          <w:szCs w:val="22"/>
        </w:rPr>
        <w:t xml:space="preserve"> </w:t>
      </w:r>
      <w:proofErr w:type="spellStart"/>
      <w:r w:rsidRPr="00AC572F">
        <w:rPr>
          <w:color w:val="000000" w:themeColor="text1"/>
          <w:sz w:val="22"/>
          <w:szCs w:val="22"/>
        </w:rPr>
        <w:t>μm</w:t>
      </w:r>
      <w:proofErr w:type="spellEnd"/>
      <w:r w:rsidRPr="00AC572F">
        <w:rPr>
          <w:color w:val="000000" w:themeColor="text1"/>
          <w:sz w:val="22"/>
          <w:szCs w:val="22"/>
        </w:rPr>
        <w:t xml:space="preserve">; </w:t>
      </w:r>
      <w:r>
        <w:rPr>
          <w:color w:val="000000" w:themeColor="text1"/>
          <w:sz w:val="22"/>
          <w:szCs w:val="22"/>
        </w:rPr>
        <w:t>w</w:t>
      </w:r>
      <w:r w:rsidRPr="00AC572F">
        <w:rPr>
          <w:color w:val="000000" w:themeColor="text1"/>
          <w:sz w:val="22"/>
          <w:szCs w:val="22"/>
        </w:rPr>
        <w:t>hite scale bars</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20</w:t>
      </w:r>
      <w:r>
        <w:rPr>
          <w:color w:val="000000" w:themeColor="text1"/>
          <w:sz w:val="22"/>
          <w:szCs w:val="22"/>
        </w:rPr>
        <w:t xml:space="preserve"> </w:t>
      </w:r>
      <w:proofErr w:type="spellStart"/>
      <w:r w:rsidRPr="00AC572F">
        <w:rPr>
          <w:color w:val="000000" w:themeColor="text1"/>
          <w:sz w:val="22"/>
          <w:szCs w:val="22"/>
        </w:rPr>
        <w:t>μm</w:t>
      </w:r>
      <w:proofErr w:type="spellEnd"/>
      <w:r w:rsidRPr="00AC572F">
        <w:rPr>
          <w:color w:val="000000" w:themeColor="text1"/>
          <w:sz w:val="22"/>
          <w:szCs w:val="22"/>
        </w:rPr>
        <w:t>. (</w:t>
      </w:r>
      <w:r w:rsidRPr="00AC572F">
        <w:rPr>
          <w:b/>
          <w:bCs/>
          <w:color w:val="000000" w:themeColor="text1"/>
          <w:sz w:val="22"/>
          <w:szCs w:val="22"/>
        </w:rPr>
        <w:t>F</w:t>
      </w:r>
      <w:r w:rsidRPr="00AC572F">
        <w:rPr>
          <w:color w:val="000000" w:themeColor="text1"/>
          <w:sz w:val="22"/>
          <w:szCs w:val="22"/>
        </w:rPr>
        <w:t xml:space="preserve">) </w:t>
      </w:r>
      <w:r>
        <w:rPr>
          <w:color w:val="000000" w:themeColor="text1"/>
          <w:sz w:val="22"/>
          <w:szCs w:val="22"/>
        </w:rPr>
        <w:t>Quantification of CMs and non-CMs positive for nuclear HMGB1 in m</w:t>
      </w:r>
      <w:r w:rsidRPr="00AC572F">
        <w:rPr>
          <w:color w:val="000000" w:themeColor="text1"/>
          <w:sz w:val="22"/>
          <w:szCs w:val="22"/>
        </w:rPr>
        <w:t xml:space="preserve">yocardium from exercised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Pr>
          <w:color w:val="000000" w:themeColor="text1"/>
          <w:sz w:val="22"/>
          <w:szCs w:val="22"/>
        </w:rPr>
        <w:t xml:space="preserve">and WT mice. </w:t>
      </w:r>
      <w:r w:rsidRPr="00AC572F">
        <w:rPr>
          <w:color w:val="000000" w:themeColor="text1"/>
          <w:sz w:val="22"/>
          <w:szCs w:val="22"/>
        </w:rPr>
        <w:t xml:space="preserve">Data </w:t>
      </w:r>
      <w:r>
        <w:rPr>
          <w:color w:val="000000" w:themeColor="text1"/>
          <w:sz w:val="22"/>
          <w:szCs w:val="22"/>
        </w:rPr>
        <w:t xml:space="preserve">are </w:t>
      </w:r>
      <w:r w:rsidRPr="00AC572F">
        <w:rPr>
          <w:color w:val="000000" w:themeColor="text1"/>
          <w:sz w:val="22"/>
          <w:szCs w:val="22"/>
        </w:rPr>
        <w:t>presented as mean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SEM</w:t>
      </w:r>
      <w:r>
        <w:rPr>
          <w:color w:val="000000" w:themeColor="text1"/>
          <w:sz w:val="22"/>
          <w:szCs w:val="22"/>
        </w:rPr>
        <w:t xml:space="preserve"> (</w:t>
      </w:r>
      <w:r w:rsidRPr="00AC572F">
        <w:rPr>
          <w:color w:val="000000" w:themeColor="text1"/>
          <w:sz w:val="22"/>
          <w:szCs w:val="22"/>
        </w:rPr>
        <w:t>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7 mice/genotype/parameter</w:t>
      </w:r>
      <w:r>
        <w:rPr>
          <w:color w:val="000000" w:themeColor="text1"/>
          <w:sz w:val="22"/>
          <w:szCs w:val="22"/>
        </w:rPr>
        <w:t>;</w:t>
      </w:r>
      <w:r w:rsidRPr="00AC572F">
        <w:rPr>
          <w:color w:val="000000" w:themeColor="text1"/>
          <w:sz w:val="22"/>
          <w:szCs w:val="22"/>
        </w:rPr>
        <w:t xml:space="preserve"> *</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Pr>
          <w:color w:val="000000" w:themeColor="text1"/>
          <w:sz w:val="22"/>
          <w:szCs w:val="22"/>
        </w:rPr>
        <w:t>CMs compared to</w:t>
      </w:r>
      <w:r w:rsidRPr="00AC572F">
        <w:rPr>
          <w:color w:val="000000" w:themeColor="text1"/>
          <w:sz w:val="22"/>
          <w:szCs w:val="22"/>
        </w:rPr>
        <w:t xml:space="preserve"> WT </w:t>
      </w:r>
      <w:r>
        <w:rPr>
          <w:color w:val="000000" w:themeColor="text1"/>
          <w:sz w:val="22"/>
          <w:szCs w:val="22"/>
        </w:rPr>
        <w:t xml:space="preserve">CMs; </w:t>
      </w:r>
      <w:r>
        <w:rPr>
          <w:rFonts w:ascii="Arial" w:hAnsi="Arial" w:cs="Arial"/>
          <w:color w:val="000000" w:themeColor="text1"/>
          <w:sz w:val="22"/>
          <w:szCs w:val="22"/>
        </w:rPr>
        <w:t>†</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Pr>
          <w:color w:val="000000" w:themeColor="text1"/>
          <w:sz w:val="22"/>
          <w:szCs w:val="22"/>
        </w:rPr>
        <w:t>non-CMs compared to</w:t>
      </w:r>
      <w:r w:rsidRPr="00AC572F">
        <w:rPr>
          <w:color w:val="000000" w:themeColor="text1"/>
          <w:sz w:val="22"/>
          <w:szCs w:val="22"/>
        </w:rPr>
        <w:t xml:space="preserve"> WT</w:t>
      </w:r>
      <w:r>
        <w:rPr>
          <w:color w:val="000000" w:themeColor="text1"/>
          <w:sz w:val="22"/>
          <w:szCs w:val="22"/>
        </w:rPr>
        <w:t xml:space="preserve"> non-CMs </w:t>
      </w:r>
      <w:r w:rsidRPr="00AC572F">
        <w:rPr>
          <w:color w:val="000000" w:themeColor="text1"/>
          <w:sz w:val="22"/>
          <w:szCs w:val="22"/>
        </w:rPr>
        <w:t>using paired t-test</w:t>
      </w:r>
      <w:r>
        <w:rPr>
          <w:color w:val="000000" w:themeColor="text1"/>
          <w:sz w:val="22"/>
          <w:szCs w:val="22"/>
        </w:rPr>
        <w:t>)</w:t>
      </w:r>
      <w:r w:rsidRPr="00AC572F">
        <w:rPr>
          <w:color w:val="000000" w:themeColor="text1"/>
          <w:sz w:val="22"/>
          <w:szCs w:val="22"/>
        </w:rPr>
        <w:t xml:space="preserve">.  </w:t>
      </w:r>
    </w:p>
    <w:p w14:paraId="18E5E4DC" w14:textId="77777777" w:rsidR="0053753B" w:rsidRPr="00AC572F" w:rsidRDefault="0053753B" w:rsidP="001B4A24">
      <w:pPr>
        <w:widowControl w:val="0"/>
        <w:spacing w:line="480" w:lineRule="auto"/>
        <w:rPr>
          <w:color w:val="000000" w:themeColor="text1"/>
          <w:sz w:val="22"/>
          <w:szCs w:val="22"/>
        </w:rPr>
      </w:pPr>
    </w:p>
    <w:p w14:paraId="1EB998F6" w14:textId="77777777" w:rsidR="007536F5" w:rsidRDefault="007536F5" w:rsidP="001B4A24">
      <w:pPr>
        <w:widowControl w:val="0"/>
        <w:spacing w:line="480" w:lineRule="auto"/>
        <w:jc w:val="both"/>
        <w:rPr>
          <w:b/>
          <w:bCs/>
          <w:color w:val="000000" w:themeColor="text1"/>
          <w:sz w:val="22"/>
          <w:szCs w:val="22"/>
        </w:rPr>
      </w:pPr>
    </w:p>
    <w:p w14:paraId="64147CEC" w14:textId="77777777" w:rsidR="007536F5" w:rsidRDefault="007536F5" w:rsidP="001B4A24">
      <w:pPr>
        <w:widowControl w:val="0"/>
        <w:spacing w:line="480" w:lineRule="auto"/>
        <w:jc w:val="both"/>
        <w:rPr>
          <w:b/>
          <w:bCs/>
          <w:color w:val="000000" w:themeColor="text1"/>
          <w:sz w:val="22"/>
          <w:szCs w:val="22"/>
        </w:rPr>
      </w:pPr>
    </w:p>
    <w:p w14:paraId="60FB5051" w14:textId="77777777" w:rsidR="007536F5" w:rsidRDefault="007536F5" w:rsidP="001B4A24">
      <w:pPr>
        <w:widowControl w:val="0"/>
        <w:spacing w:line="480" w:lineRule="auto"/>
        <w:jc w:val="both"/>
        <w:rPr>
          <w:b/>
          <w:bCs/>
          <w:color w:val="000000" w:themeColor="text1"/>
          <w:sz w:val="22"/>
          <w:szCs w:val="22"/>
        </w:rPr>
      </w:pPr>
    </w:p>
    <w:p w14:paraId="0845E4E7" w14:textId="77777777" w:rsidR="007536F5" w:rsidRDefault="007536F5" w:rsidP="001B4A24">
      <w:pPr>
        <w:widowControl w:val="0"/>
        <w:spacing w:line="480" w:lineRule="auto"/>
        <w:jc w:val="both"/>
        <w:rPr>
          <w:b/>
          <w:bCs/>
          <w:color w:val="000000" w:themeColor="text1"/>
          <w:sz w:val="22"/>
          <w:szCs w:val="22"/>
        </w:rPr>
      </w:pPr>
    </w:p>
    <w:p w14:paraId="367D9A3E" w14:textId="77777777" w:rsidR="007536F5" w:rsidRDefault="007536F5" w:rsidP="001B4A24">
      <w:pPr>
        <w:widowControl w:val="0"/>
        <w:spacing w:line="480" w:lineRule="auto"/>
        <w:jc w:val="both"/>
        <w:rPr>
          <w:b/>
          <w:bCs/>
          <w:color w:val="000000" w:themeColor="text1"/>
          <w:sz w:val="22"/>
          <w:szCs w:val="22"/>
        </w:rPr>
      </w:pPr>
    </w:p>
    <w:p w14:paraId="235DD003" w14:textId="77777777" w:rsidR="007536F5" w:rsidRDefault="007536F5" w:rsidP="001B4A24">
      <w:pPr>
        <w:widowControl w:val="0"/>
        <w:spacing w:line="480" w:lineRule="auto"/>
        <w:jc w:val="both"/>
        <w:rPr>
          <w:b/>
          <w:bCs/>
          <w:color w:val="000000" w:themeColor="text1"/>
          <w:sz w:val="22"/>
          <w:szCs w:val="22"/>
        </w:rPr>
      </w:pPr>
    </w:p>
    <w:p w14:paraId="1E043977" w14:textId="77777777" w:rsidR="007536F5" w:rsidRDefault="007536F5" w:rsidP="001B4A24">
      <w:pPr>
        <w:widowControl w:val="0"/>
        <w:spacing w:line="480" w:lineRule="auto"/>
        <w:jc w:val="both"/>
        <w:rPr>
          <w:b/>
          <w:bCs/>
          <w:color w:val="000000" w:themeColor="text1"/>
          <w:sz w:val="22"/>
          <w:szCs w:val="22"/>
        </w:rPr>
      </w:pPr>
    </w:p>
    <w:p w14:paraId="36088114" w14:textId="77777777" w:rsidR="007536F5" w:rsidRDefault="007536F5" w:rsidP="001B4A24">
      <w:pPr>
        <w:widowControl w:val="0"/>
        <w:spacing w:line="480" w:lineRule="auto"/>
        <w:jc w:val="both"/>
        <w:rPr>
          <w:b/>
          <w:bCs/>
          <w:color w:val="000000" w:themeColor="text1"/>
          <w:sz w:val="22"/>
          <w:szCs w:val="22"/>
        </w:rPr>
      </w:pPr>
    </w:p>
    <w:p w14:paraId="3C913FE1" w14:textId="77777777" w:rsidR="007536F5" w:rsidRDefault="007536F5" w:rsidP="001B4A24">
      <w:pPr>
        <w:widowControl w:val="0"/>
        <w:spacing w:line="480" w:lineRule="auto"/>
        <w:jc w:val="both"/>
        <w:rPr>
          <w:b/>
          <w:bCs/>
          <w:color w:val="000000" w:themeColor="text1"/>
          <w:sz w:val="22"/>
          <w:szCs w:val="22"/>
        </w:rPr>
      </w:pPr>
    </w:p>
    <w:p w14:paraId="2D103B3C" w14:textId="77777777" w:rsidR="007536F5" w:rsidRDefault="007536F5" w:rsidP="001B4A24">
      <w:pPr>
        <w:widowControl w:val="0"/>
        <w:spacing w:line="480" w:lineRule="auto"/>
        <w:jc w:val="both"/>
        <w:rPr>
          <w:b/>
          <w:bCs/>
          <w:color w:val="000000" w:themeColor="text1"/>
          <w:sz w:val="22"/>
          <w:szCs w:val="22"/>
        </w:rPr>
      </w:pPr>
    </w:p>
    <w:p w14:paraId="10E17D2F" w14:textId="77777777" w:rsidR="007536F5" w:rsidRDefault="007536F5" w:rsidP="001B4A24">
      <w:pPr>
        <w:widowControl w:val="0"/>
        <w:spacing w:line="480" w:lineRule="auto"/>
        <w:jc w:val="both"/>
        <w:rPr>
          <w:b/>
          <w:bCs/>
          <w:color w:val="000000" w:themeColor="text1"/>
          <w:sz w:val="22"/>
          <w:szCs w:val="22"/>
        </w:rPr>
      </w:pPr>
    </w:p>
    <w:p w14:paraId="5FD87B3C" w14:textId="77777777" w:rsidR="007536F5" w:rsidRDefault="007536F5" w:rsidP="001B4A24">
      <w:pPr>
        <w:widowControl w:val="0"/>
        <w:spacing w:line="480" w:lineRule="auto"/>
        <w:jc w:val="both"/>
        <w:rPr>
          <w:b/>
          <w:bCs/>
          <w:color w:val="000000" w:themeColor="text1"/>
          <w:sz w:val="22"/>
          <w:szCs w:val="22"/>
        </w:rPr>
      </w:pPr>
    </w:p>
    <w:p w14:paraId="09EB1FB3" w14:textId="77777777" w:rsidR="007536F5" w:rsidRDefault="007536F5" w:rsidP="001B4A24">
      <w:pPr>
        <w:widowControl w:val="0"/>
        <w:spacing w:line="480" w:lineRule="auto"/>
        <w:jc w:val="both"/>
        <w:rPr>
          <w:b/>
          <w:bCs/>
          <w:color w:val="000000" w:themeColor="text1"/>
          <w:sz w:val="22"/>
          <w:szCs w:val="22"/>
        </w:rPr>
      </w:pPr>
    </w:p>
    <w:p w14:paraId="570C2977" w14:textId="6E8CF65D" w:rsidR="007536F5" w:rsidRDefault="007536F5" w:rsidP="001B4A24">
      <w:pPr>
        <w:widowControl w:val="0"/>
        <w:spacing w:line="480" w:lineRule="auto"/>
        <w:jc w:val="both"/>
        <w:rPr>
          <w:b/>
          <w:bCs/>
          <w:color w:val="000000" w:themeColor="text1"/>
          <w:sz w:val="22"/>
          <w:szCs w:val="22"/>
        </w:rPr>
      </w:pPr>
      <w:r>
        <w:rPr>
          <w:b/>
          <w:bCs/>
          <w:noProof/>
          <w:color w:val="000000" w:themeColor="text1"/>
          <w:sz w:val="22"/>
          <w:szCs w:val="22"/>
        </w:rPr>
        <w:lastRenderedPageBreak/>
        <w:drawing>
          <wp:inline distT="0" distB="0" distL="0" distR="0" wp14:anchorId="30D42DEB" wp14:editId="4D8D0385">
            <wp:extent cx="5943600" cy="56356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ewest Fig 2_1-9-2021.tif"/>
                    <pic:cNvPicPr/>
                  </pic:nvPicPr>
                  <pic:blipFill>
                    <a:blip r:embed="rId10">
                      <a:extLst>
                        <a:ext uri="{28A0092B-C50C-407E-A947-70E740481C1C}">
                          <a14:useLocalDpi xmlns:a14="http://schemas.microsoft.com/office/drawing/2010/main" val="0"/>
                        </a:ext>
                      </a:extLst>
                    </a:blip>
                    <a:stretch>
                      <a:fillRect/>
                    </a:stretch>
                  </pic:blipFill>
                  <pic:spPr>
                    <a:xfrm>
                      <a:off x="0" y="0"/>
                      <a:ext cx="5943600" cy="5635625"/>
                    </a:xfrm>
                    <a:prstGeom prst="rect">
                      <a:avLst/>
                    </a:prstGeom>
                  </pic:spPr>
                </pic:pic>
              </a:graphicData>
            </a:graphic>
          </wp:inline>
        </w:drawing>
      </w:r>
    </w:p>
    <w:p w14:paraId="46899AE5" w14:textId="1C2BCAB4" w:rsidR="0053753B" w:rsidRPr="00AC572F" w:rsidRDefault="0053753B" w:rsidP="001B4A24">
      <w:pPr>
        <w:widowControl w:val="0"/>
        <w:spacing w:line="480" w:lineRule="auto"/>
        <w:jc w:val="both"/>
        <w:rPr>
          <w:color w:val="000000" w:themeColor="text1"/>
          <w:sz w:val="22"/>
          <w:szCs w:val="22"/>
        </w:rPr>
      </w:pPr>
      <w:r w:rsidRPr="00AC572F">
        <w:rPr>
          <w:b/>
          <w:bCs/>
          <w:color w:val="000000" w:themeColor="text1"/>
          <w:sz w:val="22"/>
          <w:szCs w:val="22"/>
        </w:rPr>
        <w:t xml:space="preserve">Figure 2. Calpain-1 activation </w:t>
      </w:r>
      <w:r>
        <w:rPr>
          <w:b/>
          <w:bCs/>
          <w:color w:val="000000" w:themeColor="text1"/>
          <w:sz w:val="22"/>
          <w:szCs w:val="22"/>
        </w:rPr>
        <w:t>is associated with calcium overload and cell death, promoting</w:t>
      </w:r>
      <w:r w:rsidRPr="00AC572F">
        <w:rPr>
          <w:b/>
          <w:bCs/>
          <w:color w:val="000000" w:themeColor="text1"/>
          <w:sz w:val="22"/>
          <w:szCs w:val="22"/>
        </w:rPr>
        <w:t xml:space="preserve"> myocyte necrosis. </w:t>
      </w:r>
      <w:r w:rsidRPr="00AC572F">
        <w:rPr>
          <w:color w:val="000000" w:themeColor="text1"/>
          <w:sz w:val="22"/>
          <w:szCs w:val="22"/>
        </w:rPr>
        <w:t>(</w:t>
      </w:r>
      <w:r w:rsidRPr="00AC572F">
        <w:rPr>
          <w:b/>
          <w:bCs/>
          <w:color w:val="000000" w:themeColor="text1"/>
          <w:sz w:val="22"/>
          <w:szCs w:val="22"/>
        </w:rPr>
        <w:t>A</w:t>
      </w:r>
      <w:r w:rsidRPr="00AC572F">
        <w:rPr>
          <w:color w:val="000000" w:themeColor="text1"/>
          <w:sz w:val="22"/>
          <w:szCs w:val="22"/>
        </w:rPr>
        <w:t>)</w:t>
      </w:r>
      <w:r w:rsidRPr="00AC572F">
        <w:rPr>
          <w:b/>
          <w:bCs/>
          <w:color w:val="000000" w:themeColor="text1"/>
          <w:sz w:val="22"/>
          <w:szCs w:val="22"/>
        </w:rPr>
        <w:t xml:space="preserve"> </w:t>
      </w:r>
      <w:r w:rsidRPr="00AC572F">
        <w:rPr>
          <w:color w:val="000000" w:themeColor="text1"/>
          <w:sz w:val="22"/>
          <w:szCs w:val="22"/>
        </w:rPr>
        <w:t>Representative Calpain-1 (CAPN1</w:t>
      </w:r>
      <w:r>
        <w:rPr>
          <w:color w:val="000000" w:themeColor="text1"/>
          <w:sz w:val="22"/>
          <w:szCs w:val="22"/>
        </w:rPr>
        <w:t xml:space="preserve"> recognizing domain IV</w:t>
      </w:r>
      <w:r w:rsidRPr="00AC572F">
        <w:rPr>
          <w:color w:val="000000" w:themeColor="text1"/>
          <w:sz w:val="22"/>
          <w:szCs w:val="22"/>
        </w:rPr>
        <w:t xml:space="preserve">) immunoblot </w:t>
      </w:r>
      <w:r>
        <w:rPr>
          <w:color w:val="000000" w:themeColor="text1"/>
          <w:sz w:val="22"/>
          <w:szCs w:val="22"/>
        </w:rPr>
        <w:t xml:space="preserve">of heart lysates </w:t>
      </w:r>
      <w:r w:rsidRPr="00AC572F">
        <w:rPr>
          <w:color w:val="000000" w:themeColor="text1"/>
          <w:sz w:val="22"/>
          <w:szCs w:val="22"/>
        </w:rPr>
        <w:t>from sedentary (rest) and exercised (swim) mice. (</w:t>
      </w:r>
      <w:r w:rsidRPr="00AC572F">
        <w:rPr>
          <w:b/>
          <w:bCs/>
          <w:color w:val="000000" w:themeColor="text1"/>
          <w:sz w:val="22"/>
          <w:szCs w:val="22"/>
        </w:rPr>
        <w:t>B</w:t>
      </w:r>
      <w:r>
        <w:rPr>
          <w:b/>
          <w:bCs/>
          <w:color w:val="000000" w:themeColor="text1"/>
          <w:sz w:val="22"/>
          <w:szCs w:val="22"/>
        </w:rPr>
        <w:t>, C</w:t>
      </w:r>
      <w:r w:rsidRPr="00AC572F">
        <w:rPr>
          <w:color w:val="000000" w:themeColor="text1"/>
          <w:sz w:val="22"/>
          <w:szCs w:val="22"/>
        </w:rPr>
        <w:t xml:space="preserve">) </w:t>
      </w:r>
      <w:r>
        <w:rPr>
          <w:color w:val="000000" w:themeColor="text1"/>
          <w:sz w:val="22"/>
          <w:szCs w:val="22"/>
        </w:rPr>
        <w:t xml:space="preserve">Quantification of CAPN1 in hearts from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Pr>
          <w:color w:val="000000" w:themeColor="text1"/>
          <w:sz w:val="22"/>
          <w:szCs w:val="22"/>
        </w:rPr>
        <w:t>and WT m</w:t>
      </w:r>
      <w:r w:rsidRPr="00AC572F">
        <w:rPr>
          <w:color w:val="000000" w:themeColor="text1"/>
          <w:sz w:val="22"/>
          <w:szCs w:val="22"/>
        </w:rPr>
        <w:t xml:space="preserve">ice. </w:t>
      </w:r>
      <w:r>
        <w:rPr>
          <w:color w:val="000000" w:themeColor="text1"/>
          <w:sz w:val="22"/>
          <w:szCs w:val="22"/>
        </w:rPr>
        <w:t>D</w:t>
      </w:r>
      <w:r w:rsidRPr="00AC572F">
        <w:rPr>
          <w:color w:val="000000" w:themeColor="text1"/>
          <w:sz w:val="22"/>
          <w:szCs w:val="22"/>
        </w:rPr>
        <w:t xml:space="preserve">ata </w:t>
      </w:r>
      <w:r>
        <w:rPr>
          <w:color w:val="000000" w:themeColor="text1"/>
          <w:sz w:val="22"/>
          <w:szCs w:val="22"/>
        </w:rPr>
        <w:t xml:space="preserve">are </w:t>
      </w:r>
      <w:r w:rsidRPr="00AC572F">
        <w:rPr>
          <w:color w:val="000000" w:themeColor="text1"/>
          <w:sz w:val="22"/>
          <w:szCs w:val="22"/>
        </w:rPr>
        <w:t>presented as mean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SEM</w:t>
      </w:r>
      <w:r>
        <w:rPr>
          <w:color w:val="000000" w:themeColor="text1"/>
          <w:sz w:val="22"/>
          <w:szCs w:val="22"/>
        </w:rPr>
        <w:t xml:space="preserve"> [</w:t>
      </w:r>
      <w:r w:rsidRPr="00AC572F">
        <w:rPr>
          <w:color w:val="000000" w:themeColor="text1"/>
          <w:sz w:val="22"/>
          <w:szCs w:val="22"/>
        </w:rPr>
        <w:t>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6 mice/genotype/cohort</w:t>
      </w:r>
      <w:r>
        <w:rPr>
          <w:color w:val="000000" w:themeColor="text1"/>
          <w:sz w:val="22"/>
          <w:szCs w:val="22"/>
        </w:rPr>
        <w:t xml:space="preserve"> with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 xml:space="preserve">(swim) </w:t>
      </w:r>
      <w:r>
        <w:rPr>
          <w:color w:val="000000" w:themeColor="text1"/>
          <w:sz w:val="22"/>
          <w:szCs w:val="22"/>
        </w:rPr>
        <w:t>compared to</w:t>
      </w:r>
      <w:r w:rsidRPr="00AC572F">
        <w:rPr>
          <w:color w:val="000000" w:themeColor="text1"/>
          <w:sz w:val="22"/>
          <w:szCs w:val="22"/>
        </w:rPr>
        <w:t xml:space="preserve"> WT (swim) using </w:t>
      </w:r>
      <w:r>
        <w:rPr>
          <w:color w:val="000000" w:themeColor="text1"/>
          <w:sz w:val="22"/>
          <w:szCs w:val="22"/>
        </w:rPr>
        <w:t>o</w:t>
      </w:r>
      <w:r w:rsidRPr="00AC572F">
        <w:rPr>
          <w:color w:val="000000" w:themeColor="text1"/>
          <w:sz w:val="22"/>
          <w:szCs w:val="22"/>
        </w:rPr>
        <w:t>ne-way ANOVA</w:t>
      </w:r>
      <w:r>
        <w:rPr>
          <w:color w:val="000000" w:themeColor="text1"/>
          <w:sz w:val="22"/>
          <w:szCs w:val="22"/>
        </w:rPr>
        <w:t xml:space="preserve"> in B and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 xml:space="preserve">(swim) </w:t>
      </w:r>
      <w:r>
        <w:rPr>
          <w:color w:val="000000" w:themeColor="text1"/>
          <w:sz w:val="22"/>
          <w:szCs w:val="22"/>
        </w:rPr>
        <w:t>compared to</w:t>
      </w:r>
      <w:r w:rsidRPr="00AC572F">
        <w:rPr>
          <w:color w:val="000000" w:themeColor="text1"/>
          <w:sz w:val="22"/>
          <w:szCs w:val="22"/>
        </w:rPr>
        <w:t xml:space="preserve"> WT</w:t>
      </w:r>
      <w:r w:rsidRPr="00AC572F">
        <w:rPr>
          <w:color w:val="000000" w:themeColor="text1"/>
          <w:sz w:val="22"/>
          <w:szCs w:val="22"/>
          <w:vertAlign w:val="superscript"/>
        </w:rPr>
        <w:t xml:space="preserve"> </w:t>
      </w:r>
      <w:r w:rsidRPr="00AC572F">
        <w:rPr>
          <w:color w:val="000000" w:themeColor="text1"/>
          <w:sz w:val="22"/>
          <w:szCs w:val="22"/>
        </w:rPr>
        <w:t>(swim) using 2-tailed, paired t-test</w:t>
      </w:r>
      <w:r>
        <w:rPr>
          <w:color w:val="000000" w:themeColor="text1"/>
          <w:sz w:val="22"/>
          <w:szCs w:val="22"/>
        </w:rPr>
        <w:t xml:space="preserve"> in C</w:t>
      </w:r>
      <w:r w:rsidRPr="00AC572F">
        <w:rPr>
          <w:color w:val="000000" w:themeColor="text1"/>
          <w:sz w:val="22"/>
          <w:szCs w:val="22"/>
        </w:rPr>
        <w:t>. (</w:t>
      </w:r>
      <w:r w:rsidRPr="00AC572F">
        <w:rPr>
          <w:b/>
          <w:bCs/>
          <w:color w:val="000000" w:themeColor="text1"/>
          <w:sz w:val="22"/>
          <w:szCs w:val="22"/>
        </w:rPr>
        <w:t>D</w:t>
      </w:r>
      <w:r w:rsidRPr="00AC572F">
        <w:rPr>
          <w:color w:val="000000" w:themeColor="text1"/>
          <w:sz w:val="22"/>
          <w:szCs w:val="22"/>
        </w:rPr>
        <w:t>) HL-1 cells incubated in</w:t>
      </w:r>
      <w:r>
        <w:rPr>
          <w:color w:val="000000" w:themeColor="text1"/>
          <w:sz w:val="22"/>
          <w:szCs w:val="22"/>
        </w:rPr>
        <w:t xml:space="preserve"> </w:t>
      </w:r>
      <w:r w:rsidRPr="00AC572F">
        <w:rPr>
          <w:color w:val="000000" w:themeColor="text1"/>
          <w:sz w:val="22"/>
          <w:szCs w:val="22"/>
        </w:rPr>
        <w:t xml:space="preserve">HBS sodium (HBS Na) </w:t>
      </w:r>
      <w:r>
        <w:rPr>
          <w:color w:val="000000" w:themeColor="text1"/>
          <w:sz w:val="22"/>
          <w:szCs w:val="22"/>
        </w:rPr>
        <w:t xml:space="preserve">medium </w:t>
      </w:r>
      <w:r w:rsidRPr="00AC572F">
        <w:rPr>
          <w:color w:val="000000" w:themeColor="text1"/>
          <w:sz w:val="22"/>
          <w:szCs w:val="22"/>
        </w:rPr>
        <w:t xml:space="preserve">or HBS </w:t>
      </w:r>
      <w:r>
        <w:rPr>
          <w:color w:val="000000" w:themeColor="text1"/>
          <w:sz w:val="22"/>
          <w:szCs w:val="22"/>
        </w:rPr>
        <w:t xml:space="preserve">with </w:t>
      </w:r>
      <w:r w:rsidRPr="00AC572F">
        <w:rPr>
          <w:color w:val="000000" w:themeColor="text1"/>
          <w:sz w:val="22"/>
          <w:szCs w:val="22"/>
        </w:rPr>
        <w:t>potassium</w:t>
      </w:r>
      <w:r>
        <w:rPr>
          <w:color w:val="000000" w:themeColor="text1"/>
          <w:sz w:val="22"/>
          <w:szCs w:val="22"/>
        </w:rPr>
        <w:t xml:space="preserve"> and </w:t>
      </w:r>
      <w:r w:rsidRPr="00AC572F">
        <w:rPr>
          <w:color w:val="000000" w:themeColor="text1"/>
          <w:sz w:val="22"/>
          <w:szCs w:val="22"/>
        </w:rPr>
        <w:t>vanadate (HBS KV) medi</w:t>
      </w:r>
      <w:r>
        <w:rPr>
          <w:color w:val="000000" w:themeColor="text1"/>
          <w:sz w:val="22"/>
          <w:szCs w:val="22"/>
        </w:rPr>
        <w:t>um</w:t>
      </w:r>
      <w:r w:rsidRPr="00AC572F">
        <w:rPr>
          <w:color w:val="000000" w:themeColor="text1"/>
          <w:sz w:val="22"/>
          <w:szCs w:val="22"/>
        </w:rPr>
        <w:t xml:space="preserve"> in the absence or presence of 5</w:t>
      </w:r>
      <w:r>
        <w:rPr>
          <w:color w:val="000000" w:themeColor="text1"/>
          <w:sz w:val="22"/>
          <w:szCs w:val="22"/>
        </w:rPr>
        <w:t xml:space="preserve"> </w:t>
      </w:r>
      <w:r w:rsidRPr="00AC572F">
        <w:rPr>
          <w:color w:val="000000" w:themeColor="text1"/>
          <w:sz w:val="22"/>
          <w:szCs w:val="22"/>
        </w:rPr>
        <w:t xml:space="preserve">mM EGTA and </w:t>
      </w:r>
      <w:proofErr w:type="spellStart"/>
      <w:r>
        <w:rPr>
          <w:color w:val="000000" w:themeColor="text1"/>
          <w:sz w:val="22"/>
          <w:szCs w:val="22"/>
        </w:rPr>
        <w:t>c</w:t>
      </w:r>
      <w:r w:rsidRPr="00AC572F">
        <w:rPr>
          <w:color w:val="000000" w:themeColor="text1"/>
          <w:sz w:val="22"/>
          <w:szCs w:val="22"/>
        </w:rPr>
        <w:t>alcimycin</w:t>
      </w:r>
      <w:proofErr w:type="spellEnd"/>
      <w:r w:rsidRPr="00AC572F">
        <w:rPr>
          <w:color w:val="000000" w:themeColor="text1"/>
          <w:sz w:val="22"/>
          <w:szCs w:val="22"/>
        </w:rPr>
        <w:t xml:space="preserve"> (1</w:t>
      </w:r>
      <w:r>
        <w:rPr>
          <w:color w:val="000000" w:themeColor="text1"/>
          <w:sz w:val="22"/>
          <w:szCs w:val="22"/>
        </w:rPr>
        <w:t xml:space="preserve"> </w:t>
      </w:r>
      <w:r w:rsidRPr="00AC572F">
        <w:rPr>
          <w:color w:val="000000" w:themeColor="text1"/>
          <w:sz w:val="22"/>
          <w:szCs w:val="22"/>
        </w:rPr>
        <w:t>µM, black arrow) to induce calcium (Ca</w:t>
      </w:r>
      <w:r w:rsidRPr="00AC572F">
        <w:rPr>
          <w:color w:val="000000" w:themeColor="text1"/>
          <w:sz w:val="22"/>
          <w:szCs w:val="22"/>
          <w:vertAlign w:val="superscript"/>
        </w:rPr>
        <w:t>2+</w:t>
      </w:r>
      <w:r w:rsidRPr="00AC572F">
        <w:rPr>
          <w:color w:val="000000" w:themeColor="text1"/>
          <w:sz w:val="22"/>
          <w:szCs w:val="22"/>
        </w:rPr>
        <w:t>) overload. (</w:t>
      </w:r>
      <w:r w:rsidRPr="00AC572F">
        <w:rPr>
          <w:b/>
          <w:bCs/>
          <w:color w:val="000000" w:themeColor="text1"/>
          <w:sz w:val="22"/>
          <w:szCs w:val="22"/>
        </w:rPr>
        <w:t>E</w:t>
      </w:r>
      <w:r w:rsidRPr="00AC572F">
        <w:rPr>
          <w:color w:val="000000" w:themeColor="text1"/>
          <w:sz w:val="22"/>
          <w:szCs w:val="22"/>
        </w:rPr>
        <w:t xml:space="preserve">) CAPN1 activity, monitored </w:t>
      </w:r>
      <w:r>
        <w:rPr>
          <w:color w:val="000000" w:themeColor="text1"/>
          <w:sz w:val="22"/>
          <w:szCs w:val="22"/>
        </w:rPr>
        <w:t>by</w:t>
      </w:r>
      <w:r w:rsidRPr="00AC572F">
        <w:rPr>
          <w:color w:val="000000" w:themeColor="text1"/>
          <w:sz w:val="22"/>
          <w:szCs w:val="22"/>
        </w:rPr>
        <w:t xml:space="preserve"> </w:t>
      </w:r>
      <w:r w:rsidRPr="00AC572F">
        <w:rPr>
          <w:color w:val="000000" w:themeColor="text1"/>
          <w:sz w:val="22"/>
          <w:szCs w:val="22"/>
        </w:rPr>
        <w:lastRenderedPageBreak/>
        <w:t>proteolytic cleavage of a synthetic peptide (</w:t>
      </w:r>
      <w:proofErr w:type="spellStart"/>
      <w:r w:rsidRPr="00AC572F">
        <w:rPr>
          <w:color w:val="000000" w:themeColor="text1"/>
          <w:sz w:val="22"/>
          <w:szCs w:val="22"/>
        </w:rPr>
        <w:t>Suc</w:t>
      </w:r>
      <w:proofErr w:type="spellEnd"/>
      <w:r w:rsidRPr="00AC572F">
        <w:rPr>
          <w:color w:val="000000" w:themeColor="text1"/>
          <w:sz w:val="22"/>
          <w:szCs w:val="22"/>
        </w:rPr>
        <w:t>-LLVY-AMC)</w:t>
      </w:r>
      <w:r>
        <w:rPr>
          <w:color w:val="000000" w:themeColor="text1"/>
          <w:sz w:val="22"/>
          <w:szCs w:val="22"/>
        </w:rPr>
        <w:t xml:space="preserve"> to produce fluorescence</w:t>
      </w:r>
      <w:r w:rsidRPr="00AC572F">
        <w:rPr>
          <w:color w:val="000000" w:themeColor="text1"/>
          <w:sz w:val="22"/>
          <w:szCs w:val="22"/>
        </w:rPr>
        <w:t xml:space="preserve">, in HL-1 cells </w:t>
      </w:r>
      <w:r>
        <w:rPr>
          <w:color w:val="000000" w:themeColor="text1"/>
          <w:sz w:val="22"/>
          <w:szCs w:val="22"/>
        </w:rPr>
        <w:t>exposed to</w:t>
      </w:r>
      <w:r w:rsidRPr="00AC572F">
        <w:rPr>
          <w:color w:val="000000" w:themeColor="text1"/>
          <w:sz w:val="22"/>
          <w:szCs w:val="22"/>
        </w:rPr>
        <w:t xml:space="preserve"> </w:t>
      </w:r>
      <w:r>
        <w:rPr>
          <w:color w:val="000000" w:themeColor="text1"/>
          <w:sz w:val="22"/>
          <w:szCs w:val="22"/>
        </w:rPr>
        <w:t xml:space="preserve">the indicated </w:t>
      </w:r>
      <w:r w:rsidRPr="00AC572F">
        <w:rPr>
          <w:color w:val="000000" w:themeColor="text1"/>
          <w:sz w:val="22"/>
          <w:szCs w:val="22"/>
        </w:rPr>
        <w:t>media. (</w:t>
      </w:r>
      <w:r w:rsidRPr="00AC572F">
        <w:rPr>
          <w:b/>
          <w:bCs/>
          <w:color w:val="000000" w:themeColor="text1"/>
          <w:sz w:val="22"/>
          <w:szCs w:val="22"/>
        </w:rPr>
        <w:t>F</w:t>
      </w:r>
      <w:r w:rsidRPr="00AC572F">
        <w:rPr>
          <w:color w:val="000000" w:themeColor="text1"/>
          <w:sz w:val="22"/>
          <w:szCs w:val="22"/>
        </w:rPr>
        <w:t xml:space="preserve">) </w:t>
      </w:r>
      <w:r>
        <w:rPr>
          <w:color w:val="000000" w:themeColor="text1"/>
          <w:sz w:val="22"/>
          <w:szCs w:val="22"/>
        </w:rPr>
        <w:t xml:space="preserve">Death of HL-1 cells exposed to the indicated media, </w:t>
      </w:r>
      <w:r w:rsidRPr="00AC572F">
        <w:rPr>
          <w:color w:val="000000" w:themeColor="text1"/>
          <w:sz w:val="22"/>
          <w:szCs w:val="22"/>
        </w:rPr>
        <w:t xml:space="preserve">detected </w:t>
      </w:r>
      <w:r>
        <w:rPr>
          <w:color w:val="000000" w:themeColor="text1"/>
          <w:sz w:val="22"/>
          <w:szCs w:val="22"/>
        </w:rPr>
        <w:t>by</w:t>
      </w:r>
      <w:r w:rsidRPr="00AC572F">
        <w:rPr>
          <w:color w:val="000000" w:themeColor="text1"/>
          <w:sz w:val="22"/>
          <w:szCs w:val="22"/>
        </w:rPr>
        <w:t xml:space="preserve"> lactose dehydrogenase (LDH) release in</w:t>
      </w:r>
      <w:r>
        <w:rPr>
          <w:color w:val="000000" w:themeColor="text1"/>
          <w:sz w:val="22"/>
          <w:szCs w:val="22"/>
        </w:rPr>
        <w:t>to</w:t>
      </w:r>
      <w:r w:rsidRPr="00AC572F">
        <w:rPr>
          <w:color w:val="000000" w:themeColor="text1"/>
          <w:sz w:val="22"/>
          <w:szCs w:val="22"/>
        </w:rPr>
        <w:t xml:space="preserve"> the media. (</w:t>
      </w:r>
      <w:r w:rsidRPr="00AC572F">
        <w:rPr>
          <w:b/>
          <w:bCs/>
          <w:color w:val="000000" w:themeColor="text1"/>
          <w:sz w:val="22"/>
          <w:szCs w:val="22"/>
        </w:rPr>
        <w:t>G</w:t>
      </w:r>
      <w:r w:rsidRPr="00AC572F">
        <w:rPr>
          <w:color w:val="000000" w:themeColor="text1"/>
          <w:sz w:val="22"/>
          <w:szCs w:val="22"/>
        </w:rPr>
        <w:t xml:space="preserve">) Representative </w:t>
      </w:r>
      <w:r>
        <w:rPr>
          <w:color w:val="000000" w:themeColor="text1"/>
          <w:sz w:val="22"/>
          <w:szCs w:val="22"/>
        </w:rPr>
        <w:t>immuno</w:t>
      </w:r>
      <w:r w:rsidRPr="00AC572F">
        <w:rPr>
          <w:color w:val="000000" w:themeColor="text1"/>
          <w:sz w:val="22"/>
          <w:szCs w:val="22"/>
        </w:rPr>
        <w:t xml:space="preserve">blot of </w:t>
      </w:r>
      <w:r>
        <w:rPr>
          <w:color w:val="000000" w:themeColor="text1"/>
          <w:sz w:val="22"/>
          <w:szCs w:val="22"/>
        </w:rPr>
        <w:t>p</w:t>
      </w:r>
      <w:r w:rsidRPr="00AC572F">
        <w:rPr>
          <w:color w:val="000000" w:themeColor="text1"/>
          <w:sz w:val="22"/>
          <w:szCs w:val="22"/>
        </w:rPr>
        <w:t xml:space="preserve">oly [ADP-ribose] polymerase-1 (PARP-1) and caspase-3 </w:t>
      </w:r>
      <w:r>
        <w:rPr>
          <w:color w:val="000000" w:themeColor="text1"/>
          <w:sz w:val="22"/>
          <w:szCs w:val="22"/>
        </w:rPr>
        <w:t xml:space="preserve">and their cleaved product </w:t>
      </w:r>
      <w:r w:rsidRPr="00AC572F">
        <w:rPr>
          <w:color w:val="000000" w:themeColor="text1"/>
          <w:sz w:val="22"/>
          <w:szCs w:val="22"/>
        </w:rPr>
        <w:t xml:space="preserve">in HL-1 </w:t>
      </w:r>
      <w:r>
        <w:rPr>
          <w:color w:val="000000" w:themeColor="text1"/>
          <w:sz w:val="22"/>
          <w:szCs w:val="22"/>
        </w:rPr>
        <w:t>lysates</w:t>
      </w:r>
      <w:r w:rsidRPr="00AC572F">
        <w:rPr>
          <w:color w:val="000000" w:themeColor="text1"/>
          <w:sz w:val="22"/>
          <w:szCs w:val="22"/>
        </w:rPr>
        <w:t xml:space="preserve">. Cells were </w:t>
      </w:r>
      <w:r>
        <w:rPr>
          <w:color w:val="000000" w:themeColor="text1"/>
          <w:sz w:val="22"/>
          <w:szCs w:val="22"/>
        </w:rPr>
        <w:t xml:space="preserve">exposed to </w:t>
      </w:r>
      <w:proofErr w:type="spellStart"/>
      <w:r>
        <w:rPr>
          <w:color w:val="000000" w:themeColor="text1"/>
          <w:sz w:val="22"/>
          <w:szCs w:val="22"/>
        </w:rPr>
        <w:t>c</w:t>
      </w:r>
      <w:r w:rsidRPr="00AC572F">
        <w:rPr>
          <w:color w:val="000000" w:themeColor="text1"/>
          <w:sz w:val="22"/>
          <w:szCs w:val="22"/>
        </w:rPr>
        <w:t>alcimycin</w:t>
      </w:r>
      <w:proofErr w:type="spellEnd"/>
      <w:r w:rsidRPr="00AC572F">
        <w:rPr>
          <w:color w:val="000000" w:themeColor="text1"/>
          <w:sz w:val="22"/>
          <w:szCs w:val="22"/>
        </w:rPr>
        <w:t xml:space="preserve"> in HBS KV medium (HBS KVC) or </w:t>
      </w:r>
      <w:r>
        <w:rPr>
          <w:color w:val="000000" w:themeColor="text1"/>
          <w:sz w:val="22"/>
          <w:szCs w:val="22"/>
        </w:rPr>
        <w:t>to</w:t>
      </w:r>
      <w:r w:rsidRPr="00AC572F">
        <w:rPr>
          <w:color w:val="000000" w:themeColor="text1"/>
          <w:sz w:val="22"/>
          <w:szCs w:val="22"/>
        </w:rPr>
        <w:t xml:space="preserve"> </w:t>
      </w:r>
      <w:proofErr w:type="spellStart"/>
      <w:r w:rsidRPr="00AC572F">
        <w:rPr>
          <w:color w:val="000000" w:themeColor="text1"/>
          <w:sz w:val="22"/>
          <w:szCs w:val="22"/>
        </w:rPr>
        <w:t>staurosporin</w:t>
      </w:r>
      <w:proofErr w:type="spellEnd"/>
      <w:r w:rsidRPr="00AC572F">
        <w:rPr>
          <w:color w:val="000000" w:themeColor="text1"/>
          <w:sz w:val="22"/>
          <w:szCs w:val="22"/>
        </w:rPr>
        <w:t xml:space="preserve"> </w:t>
      </w:r>
      <w:r>
        <w:rPr>
          <w:color w:val="000000" w:themeColor="text1"/>
          <w:sz w:val="22"/>
          <w:szCs w:val="22"/>
        </w:rPr>
        <w:t xml:space="preserve">in the </w:t>
      </w:r>
      <w:proofErr w:type="spellStart"/>
      <w:r>
        <w:rPr>
          <w:color w:val="000000" w:themeColor="text1"/>
          <w:sz w:val="22"/>
          <w:szCs w:val="22"/>
        </w:rPr>
        <w:t>Claycomb</w:t>
      </w:r>
      <w:proofErr w:type="spellEnd"/>
      <w:r>
        <w:rPr>
          <w:color w:val="000000" w:themeColor="text1"/>
          <w:sz w:val="22"/>
          <w:szCs w:val="22"/>
        </w:rPr>
        <w:t xml:space="preserve"> medium (Sigma No. 51800C) XXX </w:t>
      </w:r>
      <w:r w:rsidRPr="00AC572F">
        <w:rPr>
          <w:color w:val="000000" w:themeColor="text1"/>
          <w:sz w:val="22"/>
          <w:szCs w:val="22"/>
        </w:rPr>
        <w:t>for the times</w:t>
      </w:r>
      <w:r>
        <w:rPr>
          <w:color w:val="000000" w:themeColor="text1"/>
          <w:sz w:val="22"/>
          <w:szCs w:val="22"/>
        </w:rPr>
        <w:t xml:space="preserve"> indicated in the panel (8 or 24 </w:t>
      </w:r>
      <w:proofErr w:type="spellStart"/>
      <w:r>
        <w:rPr>
          <w:color w:val="000000" w:themeColor="text1"/>
          <w:sz w:val="22"/>
          <w:szCs w:val="22"/>
        </w:rPr>
        <w:t>hrs</w:t>
      </w:r>
      <w:proofErr w:type="spellEnd"/>
      <w:r>
        <w:rPr>
          <w:color w:val="000000" w:themeColor="text1"/>
          <w:sz w:val="22"/>
          <w:szCs w:val="22"/>
        </w:rPr>
        <w:t xml:space="preserve"> for </w:t>
      </w:r>
      <w:proofErr w:type="spellStart"/>
      <w:r>
        <w:rPr>
          <w:color w:val="000000" w:themeColor="text1"/>
          <w:sz w:val="22"/>
          <w:szCs w:val="22"/>
        </w:rPr>
        <w:t>staurosporine</w:t>
      </w:r>
      <w:proofErr w:type="spellEnd"/>
      <w:r>
        <w:rPr>
          <w:color w:val="000000" w:themeColor="text1"/>
          <w:sz w:val="22"/>
          <w:szCs w:val="22"/>
        </w:rPr>
        <w:t>; 30 or 60 min for HBS KVC)</w:t>
      </w:r>
      <w:r w:rsidRPr="00AC572F">
        <w:rPr>
          <w:color w:val="000000" w:themeColor="text1"/>
          <w:sz w:val="22"/>
          <w:szCs w:val="22"/>
        </w:rPr>
        <w:t>.</w:t>
      </w:r>
      <w:r>
        <w:rPr>
          <w:color w:val="000000" w:themeColor="text1"/>
          <w:sz w:val="22"/>
          <w:szCs w:val="22"/>
        </w:rPr>
        <w:t xml:space="preserve">XXX Data are representative of 1 out of six XX experiments. </w:t>
      </w:r>
      <w:r w:rsidRPr="00AC572F">
        <w:rPr>
          <w:color w:val="000000" w:themeColor="text1"/>
          <w:sz w:val="22"/>
          <w:szCs w:val="22"/>
        </w:rPr>
        <w:t>For (</w:t>
      </w:r>
      <w:r w:rsidRPr="00BC0286">
        <w:rPr>
          <w:color w:val="000000" w:themeColor="text1"/>
          <w:sz w:val="22"/>
          <w:szCs w:val="22"/>
        </w:rPr>
        <w:t>D-F</w:t>
      </w:r>
      <w:r w:rsidRPr="00AC572F">
        <w:rPr>
          <w:color w:val="000000" w:themeColor="text1"/>
          <w:sz w:val="22"/>
          <w:szCs w:val="22"/>
        </w:rPr>
        <w:t>)</w:t>
      </w:r>
      <w:r>
        <w:rPr>
          <w:color w:val="000000" w:themeColor="text1"/>
          <w:sz w:val="22"/>
          <w:szCs w:val="22"/>
        </w:rPr>
        <w:t>,</w:t>
      </w:r>
      <w:r w:rsidRPr="00AC572F">
        <w:rPr>
          <w:color w:val="000000" w:themeColor="text1"/>
          <w:sz w:val="22"/>
          <w:szCs w:val="22"/>
        </w:rPr>
        <w:t xml:space="preserve"> data </w:t>
      </w:r>
      <w:r>
        <w:rPr>
          <w:color w:val="000000" w:themeColor="text1"/>
          <w:sz w:val="22"/>
          <w:szCs w:val="22"/>
        </w:rPr>
        <w:t xml:space="preserve">are </w:t>
      </w:r>
      <w:r w:rsidRPr="00AC572F">
        <w:rPr>
          <w:color w:val="000000" w:themeColor="text1"/>
          <w:sz w:val="22"/>
          <w:szCs w:val="22"/>
        </w:rPr>
        <w:t>presented as mean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S</w:t>
      </w:r>
      <w:r>
        <w:rPr>
          <w:color w:val="000000" w:themeColor="text1"/>
          <w:sz w:val="22"/>
          <w:szCs w:val="22"/>
        </w:rPr>
        <w:t xml:space="preserve">D (N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6 independent experiments/cohort, with n=3 cell culture replicates/condition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HBS KV </w:t>
      </w:r>
      <w:r>
        <w:rPr>
          <w:color w:val="000000" w:themeColor="text1"/>
          <w:sz w:val="22"/>
          <w:szCs w:val="22"/>
        </w:rPr>
        <w:t xml:space="preserve">compared to </w:t>
      </w:r>
      <w:r w:rsidRPr="00AC572F">
        <w:rPr>
          <w:color w:val="000000" w:themeColor="text1"/>
          <w:sz w:val="22"/>
          <w:szCs w:val="22"/>
        </w:rPr>
        <w:t xml:space="preserve">all </w:t>
      </w:r>
      <w:r>
        <w:rPr>
          <w:color w:val="000000" w:themeColor="text1"/>
          <w:sz w:val="22"/>
          <w:szCs w:val="22"/>
        </w:rPr>
        <w:t>other conditions</w:t>
      </w:r>
      <w:r w:rsidRPr="00AC572F">
        <w:rPr>
          <w:color w:val="000000" w:themeColor="text1"/>
          <w:sz w:val="22"/>
          <w:szCs w:val="22"/>
        </w:rPr>
        <w:t xml:space="preserve"> using </w:t>
      </w:r>
      <w:r>
        <w:rPr>
          <w:color w:val="000000" w:themeColor="text1"/>
          <w:sz w:val="22"/>
          <w:szCs w:val="22"/>
        </w:rPr>
        <w:t>o</w:t>
      </w:r>
      <w:r w:rsidRPr="00AC572F">
        <w:rPr>
          <w:color w:val="000000" w:themeColor="text1"/>
          <w:sz w:val="22"/>
          <w:szCs w:val="22"/>
        </w:rPr>
        <w:t>ne-way ANOVA</w:t>
      </w:r>
      <w:r>
        <w:rPr>
          <w:color w:val="000000" w:themeColor="text1"/>
          <w:sz w:val="22"/>
          <w:szCs w:val="22"/>
        </w:rPr>
        <w:t>)</w:t>
      </w:r>
      <w:r w:rsidRPr="00AC572F">
        <w:rPr>
          <w:color w:val="000000" w:themeColor="text1"/>
          <w:sz w:val="22"/>
          <w:szCs w:val="22"/>
        </w:rPr>
        <w:t>.</w:t>
      </w:r>
    </w:p>
    <w:p w14:paraId="28082E44" w14:textId="77777777" w:rsidR="0053753B" w:rsidRPr="00AC572F" w:rsidRDefault="0053753B" w:rsidP="001B4A24">
      <w:pPr>
        <w:widowControl w:val="0"/>
        <w:rPr>
          <w:color w:val="000000" w:themeColor="text1"/>
        </w:rPr>
      </w:pPr>
      <w:r w:rsidRPr="00AC572F">
        <w:rPr>
          <w:color w:val="000000" w:themeColor="text1"/>
        </w:rPr>
        <w:t> </w:t>
      </w:r>
    </w:p>
    <w:p w14:paraId="5CE3AFD5" w14:textId="77777777" w:rsidR="0053753B" w:rsidRPr="00AC572F" w:rsidRDefault="0053753B" w:rsidP="001B4A24">
      <w:pPr>
        <w:widowControl w:val="0"/>
        <w:rPr>
          <w:color w:val="000000" w:themeColor="text1"/>
        </w:rPr>
      </w:pPr>
    </w:p>
    <w:p w14:paraId="121236C1" w14:textId="77777777" w:rsidR="007536F5" w:rsidRDefault="007536F5" w:rsidP="001B4A24">
      <w:pPr>
        <w:widowControl w:val="0"/>
        <w:spacing w:line="480" w:lineRule="auto"/>
        <w:jc w:val="both"/>
        <w:rPr>
          <w:b/>
          <w:bCs/>
          <w:color w:val="000000" w:themeColor="text1"/>
          <w:sz w:val="22"/>
          <w:szCs w:val="22"/>
        </w:rPr>
      </w:pPr>
    </w:p>
    <w:p w14:paraId="1511C3FE" w14:textId="77777777" w:rsidR="007536F5" w:rsidRDefault="007536F5" w:rsidP="001B4A24">
      <w:pPr>
        <w:widowControl w:val="0"/>
        <w:spacing w:line="480" w:lineRule="auto"/>
        <w:jc w:val="both"/>
        <w:rPr>
          <w:b/>
          <w:bCs/>
          <w:color w:val="000000" w:themeColor="text1"/>
          <w:sz w:val="22"/>
          <w:szCs w:val="22"/>
        </w:rPr>
      </w:pPr>
    </w:p>
    <w:p w14:paraId="2CF96C74" w14:textId="77777777" w:rsidR="007536F5" w:rsidRDefault="007536F5" w:rsidP="001B4A24">
      <w:pPr>
        <w:widowControl w:val="0"/>
        <w:spacing w:line="480" w:lineRule="auto"/>
        <w:jc w:val="both"/>
        <w:rPr>
          <w:b/>
          <w:bCs/>
          <w:color w:val="000000" w:themeColor="text1"/>
          <w:sz w:val="22"/>
          <w:szCs w:val="22"/>
        </w:rPr>
      </w:pPr>
    </w:p>
    <w:p w14:paraId="7A146EC4" w14:textId="77777777" w:rsidR="007536F5" w:rsidRDefault="007536F5" w:rsidP="001B4A24">
      <w:pPr>
        <w:widowControl w:val="0"/>
        <w:spacing w:line="480" w:lineRule="auto"/>
        <w:jc w:val="both"/>
        <w:rPr>
          <w:b/>
          <w:bCs/>
          <w:color w:val="000000" w:themeColor="text1"/>
          <w:sz w:val="22"/>
          <w:szCs w:val="22"/>
        </w:rPr>
      </w:pPr>
    </w:p>
    <w:p w14:paraId="4542C3DF" w14:textId="77777777" w:rsidR="007536F5" w:rsidRDefault="007536F5" w:rsidP="001B4A24">
      <w:pPr>
        <w:widowControl w:val="0"/>
        <w:spacing w:line="480" w:lineRule="auto"/>
        <w:jc w:val="both"/>
        <w:rPr>
          <w:b/>
          <w:bCs/>
          <w:color w:val="000000" w:themeColor="text1"/>
          <w:sz w:val="22"/>
          <w:szCs w:val="22"/>
        </w:rPr>
      </w:pPr>
    </w:p>
    <w:p w14:paraId="0336B7B2" w14:textId="77777777" w:rsidR="007536F5" w:rsidRDefault="007536F5" w:rsidP="001B4A24">
      <w:pPr>
        <w:widowControl w:val="0"/>
        <w:spacing w:line="480" w:lineRule="auto"/>
        <w:jc w:val="both"/>
        <w:rPr>
          <w:b/>
          <w:bCs/>
          <w:color w:val="000000" w:themeColor="text1"/>
          <w:sz w:val="22"/>
          <w:szCs w:val="22"/>
        </w:rPr>
      </w:pPr>
    </w:p>
    <w:p w14:paraId="4603F67E" w14:textId="77777777" w:rsidR="007536F5" w:rsidRDefault="007536F5" w:rsidP="001B4A24">
      <w:pPr>
        <w:widowControl w:val="0"/>
        <w:spacing w:line="480" w:lineRule="auto"/>
        <w:jc w:val="both"/>
        <w:rPr>
          <w:b/>
          <w:bCs/>
          <w:color w:val="000000" w:themeColor="text1"/>
          <w:sz w:val="22"/>
          <w:szCs w:val="22"/>
        </w:rPr>
      </w:pPr>
    </w:p>
    <w:p w14:paraId="1AA61387" w14:textId="77777777" w:rsidR="007536F5" w:rsidRDefault="007536F5" w:rsidP="001B4A24">
      <w:pPr>
        <w:widowControl w:val="0"/>
        <w:spacing w:line="480" w:lineRule="auto"/>
        <w:jc w:val="both"/>
        <w:rPr>
          <w:b/>
          <w:bCs/>
          <w:color w:val="000000" w:themeColor="text1"/>
          <w:sz w:val="22"/>
          <w:szCs w:val="22"/>
        </w:rPr>
      </w:pPr>
    </w:p>
    <w:p w14:paraId="13914A8C" w14:textId="77777777" w:rsidR="007536F5" w:rsidRDefault="007536F5" w:rsidP="001B4A24">
      <w:pPr>
        <w:widowControl w:val="0"/>
        <w:spacing w:line="480" w:lineRule="auto"/>
        <w:jc w:val="both"/>
        <w:rPr>
          <w:b/>
          <w:bCs/>
          <w:color w:val="000000" w:themeColor="text1"/>
          <w:sz w:val="22"/>
          <w:szCs w:val="22"/>
        </w:rPr>
      </w:pPr>
    </w:p>
    <w:p w14:paraId="4B86146F" w14:textId="77777777" w:rsidR="007536F5" w:rsidRDefault="007536F5" w:rsidP="001B4A24">
      <w:pPr>
        <w:widowControl w:val="0"/>
        <w:spacing w:line="480" w:lineRule="auto"/>
        <w:jc w:val="both"/>
        <w:rPr>
          <w:b/>
          <w:bCs/>
          <w:color w:val="000000" w:themeColor="text1"/>
          <w:sz w:val="22"/>
          <w:szCs w:val="22"/>
        </w:rPr>
      </w:pPr>
    </w:p>
    <w:p w14:paraId="0988A4F4" w14:textId="77777777" w:rsidR="007536F5" w:rsidRDefault="007536F5" w:rsidP="001B4A24">
      <w:pPr>
        <w:widowControl w:val="0"/>
        <w:spacing w:line="480" w:lineRule="auto"/>
        <w:jc w:val="both"/>
        <w:rPr>
          <w:b/>
          <w:bCs/>
          <w:color w:val="000000" w:themeColor="text1"/>
          <w:sz w:val="22"/>
          <w:szCs w:val="22"/>
        </w:rPr>
      </w:pPr>
    </w:p>
    <w:p w14:paraId="03665FDA" w14:textId="77777777" w:rsidR="007536F5" w:rsidRDefault="007536F5" w:rsidP="001B4A24">
      <w:pPr>
        <w:widowControl w:val="0"/>
        <w:spacing w:line="480" w:lineRule="auto"/>
        <w:jc w:val="both"/>
        <w:rPr>
          <w:b/>
          <w:bCs/>
          <w:color w:val="000000" w:themeColor="text1"/>
          <w:sz w:val="22"/>
          <w:szCs w:val="22"/>
        </w:rPr>
      </w:pPr>
    </w:p>
    <w:p w14:paraId="58F67FB0" w14:textId="77777777" w:rsidR="007536F5" w:rsidRDefault="007536F5" w:rsidP="001B4A24">
      <w:pPr>
        <w:widowControl w:val="0"/>
        <w:spacing w:line="480" w:lineRule="auto"/>
        <w:jc w:val="both"/>
        <w:rPr>
          <w:b/>
          <w:bCs/>
          <w:color w:val="000000" w:themeColor="text1"/>
          <w:sz w:val="22"/>
          <w:szCs w:val="22"/>
        </w:rPr>
      </w:pPr>
    </w:p>
    <w:p w14:paraId="6213059E" w14:textId="77777777" w:rsidR="007536F5" w:rsidRDefault="007536F5" w:rsidP="001B4A24">
      <w:pPr>
        <w:widowControl w:val="0"/>
        <w:spacing w:line="480" w:lineRule="auto"/>
        <w:jc w:val="both"/>
        <w:rPr>
          <w:b/>
          <w:bCs/>
          <w:color w:val="000000" w:themeColor="text1"/>
          <w:sz w:val="22"/>
          <w:szCs w:val="22"/>
        </w:rPr>
      </w:pPr>
    </w:p>
    <w:p w14:paraId="2C4993B6" w14:textId="77777777" w:rsidR="007536F5" w:rsidRDefault="007536F5" w:rsidP="001B4A24">
      <w:pPr>
        <w:widowControl w:val="0"/>
        <w:spacing w:line="480" w:lineRule="auto"/>
        <w:jc w:val="both"/>
        <w:rPr>
          <w:b/>
          <w:bCs/>
          <w:color w:val="000000" w:themeColor="text1"/>
          <w:sz w:val="22"/>
          <w:szCs w:val="22"/>
        </w:rPr>
      </w:pPr>
    </w:p>
    <w:p w14:paraId="2D93E5C0" w14:textId="77777777" w:rsidR="007536F5" w:rsidRDefault="007536F5" w:rsidP="001B4A24">
      <w:pPr>
        <w:widowControl w:val="0"/>
        <w:spacing w:line="480" w:lineRule="auto"/>
        <w:jc w:val="both"/>
        <w:rPr>
          <w:b/>
          <w:bCs/>
          <w:color w:val="000000" w:themeColor="text1"/>
          <w:sz w:val="22"/>
          <w:szCs w:val="22"/>
        </w:rPr>
      </w:pPr>
    </w:p>
    <w:p w14:paraId="7B903C93" w14:textId="6EB7AFF3" w:rsidR="007536F5" w:rsidRDefault="007536F5" w:rsidP="001B4A24">
      <w:pPr>
        <w:widowControl w:val="0"/>
        <w:spacing w:line="480" w:lineRule="auto"/>
        <w:jc w:val="both"/>
        <w:rPr>
          <w:b/>
          <w:bCs/>
          <w:color w:val="000000" w:themeColor="text1"/>
          <w:sz w:val="22"/>
          <w:szCs w:val="22"/>
        </w:rPr>
      </w:pPr>
      <w:r>
        <w:rPr>
          <w:b/>
          <w:bCs/>
          <w:noProof/>
          <w:color w:val="000000" w:themeColor="text1"/>
          <w:sz w:val="22"/>
          <w:szCs w:val="22"/>
        </w:rPr>
        <w:lastRenderedPageBreak/>
        <w:drawing>
          <wp:inline distT="0" distB="0" distL="0" distR="0" wp14:anchorId="17E5EDD3" wp14:editId="5753A08E">
            <wp:extent cx="5943600" cy="45015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ewest Fig 3_1-9-2021.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501515"/>
                    </a:xfrm>
                    <a:prstGeom prst="rect">
                      <a:avLst/>
                    </a:prstGeom>
                  </pic:spPr>
                </pic:pic>
              </a:graphicData>
            </a:graphic>
          </wp:inline>
        </w:drawing>
      </w:r>
    </w:p>
    <w:p w14:paraId="25DD6302" w14:textId="1DE1D40A" w:rsidR="0053753B" w:rsidRPr="00AC572F" w:rsidRDefault="0053753B" w:rsidP="001B4A24">
      <w:pPr>
        <w:widowControl w:val="0"/>
        <w:spacing w:line="480" w:lineRule="auto"/>
        <w:jc w:val="both"/>
        <w:rPr>
          <w:color w:val="000000" w:themeColor="text1"/>
          <w:sz w:val="22"/>
          <w:szCs w:val="22"/>
        </w:rPr>
      </w:pPr>
      <w:r w:rsidRPr="00AC572F">
        <w:rPr>
          <w:b/>
          <w:bCs/>
          <w:color w:val="000000" w:themeColor="text1"/>
          <w:sz w:val="22"/>
          <w:szCs w:val="22"/>
        </w:rPr>
        <w:t xml:space="preserve">Figure 3. </w:t>
      </w:r>
      <w:r>
        <w:rPr>
          <w:b/>
          <w:bCs/>
          <w:color w:val="000000" w:themeColor="text1"/>
          <w:sz w:val="22"/>
          <w:szCs w:val="22"/>
        </w:rPr>
        <w:t>C</w:t>
      </w:r>
      <w:r w:rsidRPr="00AC572F">
        <w:rPr>
          <w:b/>
          <w:bCs/>
          <w:color w:val="000000" w:themeColor="text1"/>
          <w:sz w:val="22"/>
          <w:szCs w:val="22"/>
        </w:rPr>
        <w:t xml:space="preserve">alpastatin </w:t>
      </w:r>
      <w:r>
        <w:rPr>
          <w:b/>
          <w:bCs/>
          <w:color w:val="000000" w:themeColor="text1"/>
          <w:sz w:val="22"/>
          <w:szCs w:val="22"/>
        </w:rPr>
        <w:t>(CAST) abundance</w:t>
      </w:r>
      <w:r w:rsidRPr="00AC572F">
        <w:rPr>
          <w:b/>
          <w:bCs/>
          <w:color w:val="000000" w:themeColor="text1"/>
          <w:sz w:val="22"/>
          <w:szCs w:val="22"/>
        </w:rPr>
        <w:t xml:space="preserve"> </w:t>
      </w:r>
      <w:r>
        <w:rPr>
          <w:b/>
          <w:bCs/>
          <w:color w:val="000000" w:themeColor="text1"/>
          <w:sz w:val="22"/>
          <w:szCs w:val="22"/>
        </w:rPr>
        <w:t xml:space="preserve">is reduced </w:t>
      </w:r>
      <w:r w:rsidRPr="00AC572F">
        <w:rPr>
          <w:b/>
          <w:bCs/>
          <w:color w:val="000000" w:themeColor="text1"/>
          <w:sz w:val="22"/>
          <w:szCs w:val="22"/>
        </w:rPr>
        <w:t>in</w:t>
      </w:r>
      <w:r>
        <w:rPr>
          <w:b/>
          <w:bCs/>
          <w:color w:val="000000" w:themeColor="text1"/>
          <w:sz w:val="22"/>
          <w:szCs w:val="22"/>
        </w:rPr>
        <w:t xml:space="preserve"> hearts of</w:t>
      </w:r>
      <w:r w:rsidRPr="00AC572F">
        <w:rPr>
          <w:b/>
          <w:bCs/>
          <w:color w:val="000000" w:themeColor="text1"/>
          <w:sz w:val="22"/>
          <w:szCs w:val="22"/>
        </w:rPr>
        <w:t xml:space="preserve"> </w:t>
      </w:r>
      <w:r w:rsidRPr="00AC572F">
        <w:rPr>
          <w:b/>
          <w:bCs/>
          <w:i/>
          <w:iCs/>
          <w:color w:val="000000" w:themeColor="text1"/>
          <w:sz w:val="22"/>
          <w:szCs w:val="22"/>
        </w:rPr>
        <w:t>Dsg2</w:t>
      </w:r>
      <w:r w:rsidRPr="00AC572F">
        <w:rPr>
          <w:b/>
          <w:bCs/>
          <w:color w:val="000000" w:themeColor="text1"/>
          <w:sz w:val="22"/>
          <w:szCs w:val="22"/>
          <w:vertAlign w:val="superscript"/>
        </w:rPr>
        <w:t>mut/</w:t>
      </w:r>
      <w:proofErr w:type="spellStart"/>
      <w:r w:rsidRPr="00AC572F">
        <w:rPr>
          <w:b/>
          <w:bCs/>
          <w:color w:val="000000" w:themeColor="text1"/>
          <w:sz w:val="22"/>
          <w:szCs w:val="22"/>
          <w:vertAlign w:val="superscript"/>
        </w:rPr>
        <w:t>mut</w:t>
      </w:r>
      <w:proofErr w:type="spellEnd"/>
      <w:r w:rsidRPr="00AC572F">
        <w:rPr>
          <w:b/>
          <w:bCs/>
          <w:color w:val="000000" w:themeColor="text1"/>
          <w:sz w:val="22"/>
          <w:szCs w:val="22"/>
          <w:vertAlign w:val="superscript"/>
        </w:rPr>
        <w:t xml:space="preserve"> </w:t>
      </w:r>
      <w:r w:rsidRPr="00AC572F">
        <w:rPr>
          <w:b/>
          <w:bCs/>
          <w:color w:val="000000" w:themeColor="text1"/>
          <w:sz w:val="22"/>
          <w:szCs w:val="22"/>
        </w:rPr>
        <w:t>mice and CAST</w:t>
      </w:r>
      <w:r>
        <w:rPr>
          <w:b/>
          <w:bCs/>
          <w:color w:val="000000" w:themeColor="text1"/>
          <w:sz w:val="22"/>
          <w:szCs w:val="22"/>
        </w:rPr>
        <w:t xml:space="preserve"> </w:t>
      </w:r>
      <w:r w:rsidRPr="00AC572F">
        <w:rPr>
          <w:b/>
          <w:bCs/>
          <w:color w:val="000000" w:themeColor="text1"/>
          <w:sz w:val="22"/>
          <w:szCs w:val="22"/>
        </w:rPr>
        <w:t>overexpression</w:t>
      </w:r>
      <w:r>
        <w:rPr>
          <w:b/>
          <w:bCs/>
          <w:color w:val="000000" w:themeColor="text1"/>
          <w:sz w:val="22"/>
          <w:szCs w:val="22"/>
        </w:rPr>
        <w:t xml:space="preserve"> or calpain inhibition </w:t>
      </w:r>
      <w:r w:rsidRPr="00AC572F">
        <w:rPr>
          <w:b/>
          <w:bCs/>
          <w:color w:val="000000" w:themeColor="text1"/>
          <w:sz w:val="22"/>
          <w:szCs w:val="22"/>
        </w:rPr>
        <w:t>rescue</w:t>
      </w:r>
      <w:r>
        <w:rPr>
          <w:b/>
          <w:bCs/>
          <w:color w:val="000000" w:themeColor="text1"/>
          <w:sz w:val="22"/>
          <w:szCs w:val="22"/>
        </w:rPr>
        <w:t>s</w:t>
      </w:r>
      <w:r w:rsidRPr="00AC572F">
        <w:rPr>
          <w:b/>
          <w:bCs/>
          <w:color w:val="000000" w:themeColor="text1"/>
          <w:sz w:val="22"/>
          <w:szCs w:val="22"/>
        </w:rPr>
        <w:t xml:space="preserve"> </w:t>
      </w:r>
      <w:r>
        <w:rPr>
          <w:b/>
          <w:bCs/>
          <w:color w:val="000000" w:themeColor="text1"/>
          <w:sz w:val="22"/>
          <w:szCs w:val="22"/>
        </w:rPr>
        <w:t>HL-1 cells from</w:t>
      </w:r>
      <w:r w:rsidRPr="00AC572F">
        <w:rPr>
          <w:b/>
          <w:bCs/>
          <w:color w:val="000000" w:themeColor="text1"/>
          <w:sz w:val="22"/>
          <w:szCs w:val="22"/>
        </w:rPr>
        <w:t xml:space="preserve"> Ca</w:t>
      </w:r>
      <w:r w:rsidRPr="00AC572F">
        <w:rPr>
          <w:b/>
          <w:bCs/>
          <w:color w:val="000000" w:themeColor="text1"/>
          <w:sz w:val="22"/>
          <w:szCs w:val="22"/>
          <w:vertAlign w:val="superscript"/>
        </w:rPr>
        <w:t xml:space="preserve">2+ </w:t>
      </w:r>
      <w:r w:rsidRPr="00AC572F">
        <w:rPr>
          <w:b/>
          <w:bCs/>
          <w:color w:val="000000" w:themeColor="text1"/>
          <w:sz w:val="22"/>
          <w:szCs w:val="22"/>
        </w:rPr>
        <w:t xml:space="preserve">overload-induced cell death. </w:t>
      </w:r>
      <w:r w:rsidRPr="00AC572F">
        <w:rPr>
          <w:color w:val="000000" w:themeColor="text1"/>
          <w:sz w:val="22"/>
          <w:szCs w:val="22"/>
        </w:rPr>
        <w:t>(</w:t>
      </w:r>
      <w:r w:rsidRPr="00AC572F">
        <w:rPr>
          <w:b/>
          <w:bCs/>
          <w:color w:val="000000" w:themeColor="text1"/>
          <w:sz w:val="22"/>
          <w:szCs w:val="22"/>
        </w:rPr>
        <w:t>A</w:t>
      </w:r>
      <w:r w:rsidRPr="00AC572F">
        <w:rPr>
          <w:color w:val="000000" w:themeColor="text1"/>
          <w:sz w:val="22"/>
          <w:szCs w:val="22"/>
        </w:rPr>
        <w:t>) Representative immunoblots probed for changes in calpastatin (CAST) from sedentary (</w:t>
      </w:r>
      <w:r>
        <w:rPr>
          <w:color w:val="000000" w:themeColor="text1"/>
          <w:sz w:val="22"/>
          <w:szCs w:val="22"/>
        </w:rPr>
        <w:t>left</w:t>
      </w:r>
      <w:r w:rsidRPr="00AC572F">
        <w:rPr>
          <w:color w:val="000000" w:themeColor="text1"/>
          <w:sz w:val="22"/>
          <w:szCs w:val="22"/>
        </w:rPr>
        <w:t xml:space="preserve"> panel</w:t>
      </w:r>
      <w:r>
        <w:rPr>
          <w:color w:val="000000" w:themeColor="text1"/>
          <w:sz w:val="22"/>
          <w:szCs w:val="22"/>
        </w:rPr>
        <w:t>, Rest</w:t>
      </w:r>
      <w:r w:rsidRPr="00AC572F">
        <w:rPr>
          <w:color w:val="000000" w:themeColor="text1"/>
          <w:sz w:val="22"/>
          <w:szCs w:val="22"/>
        </w:rPr>
        <w:t>) and exercised (</w:t>
      </w:r>
      <w:r>
        <w:rPr>
          <w:color w:val="000000" w:themeColor="text1"/>
          <w:sz w:val="22"/>
          <w:szCs w:val="22"/>
        </w:rPr>
        <w:t>right</w:t>
      </w:r>
      <w:r w:rsidRPr="00AC572F">
        <w:rPr>
          <w:color w:val="000000" w:themeColor="text1"/>
          <w:sz w:val="22"/>
          <w:szCs w:val="22"/>
        </w:rPr>
        <w:t xml:space="preserve"> panel</w:t>
      </w:r>
      <w:r>
        <w:rPr>
          <w:color w:val="000000" w:themeColor="text1"/>
          <w:sz w:val="22"/>
          <w:szCs w:val="22"/>
        </w:rPr>
        <w:t>, Swim</w:t>
      </w:r>
      <w:r w:rsidRPr="00AC572F">
        <w:rPr>
          <w:color w:val="000000" w:themeColor="text1"/>
          <w:sz w:val="22"/>
          <w:szCs w:val="22"/>
        </w:rPr>
        <w:t>) mice. Black arrowheads, CAST isoforms; red arrowheads, CAST proteolytic fragments. Immunoblots are representative of 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6 mice/genotype/condition. GAPDH was used as a loading control. (</w:t>
      </w:r>
      <w:r w:rsidRPr="00AC572F">
        <w:rPr>
          <w:b/>
          <w:bCs/>
          <w:color w:val="000000" w:themeColor="text1"/>
          <w:sz w:val="22"/>
          <w:szCs w:val="22"/>
        </w:rPr>
        <w:t>B</w:t>
      </w:r>
      <w:r w:rsidRPr="00AC572F">
        <w:rPr>
          <w:color w:val="000000" w:themeColor="text1"/>
          <w:sz w:val="22"/>
          <w:szCs w:val="22"/>
        </w:rPr>
        <w:t xml:space="preserve">) </w:t>
      </w:r>
      <w:r>
        <w:rPr>
          <w:color w:val="000000" w:themeColor="text1"/>
          <w:sz w:val="22"/>
          <w:szCs w:val="22"/>
        </w:rPr>
        <w:t>Quantification of CAST isoforms in m</w:t>
      </w:r>
      <w:r w:rsidRPr="00AC572F">
        <w:rPr>
          <w:color w:val="000000" w:themeColor="text1"/>
          <w:sz w:val="22"/>
          <w:szCs w:val="22"/>
        </w:rPr>
        <w:t xml:space="preserve">yocardial lysates from sedentary and exercised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Pr>
          <w:color w:val="000000" w:themeColor="text1"/>
          <w:sz w:val="22"/>
          <w:szCs w:val="22"/>
        </w:rPr>
        <w:t>and WT m</w:t>
      </w:r>
      <w:r w:rsidRPr="00AC572F">
        <w:rPr>
          <w:color w:val="000000" w:themeColor="text1"/>
          <w:sz w:val="22"/>
          <w:szCs w:val="22"/>
        </w:rPr>
        <w:t>ice. Data</w:t>
      </w:r>
      <w:r>
        <w:rPr>
          <w:color w:val="000000" w:themeColor="text1"/>
          <w:sz w:val="22"/>
          <w:szCs w:val="22"/>
        </w:rPr>
        <w:t xml:space="preserve"> are</w:t>
      </w:r>
      <w:r w:rsidRPr="00AC572F">
        <w:rPr>
          <w:color w:val="000000" w:themeColor="text1"/>
          <w:sz w:val="22"/>
          <w:szCs w:val="22"/>
        </w:rPr>
        <w:t xml:space="preserve"> presented as mean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SEM</w:t>
      </w:r>
      <w:r>
        <w:rPr>
          <w:color w:val="000000" w:themeColor="text1"/>
          <w:sz w:val="22"/>
          <w:szCs w:val="22"/>
        </w:rPr>
        <w:t xml:space="preserve"> [</w:t>
      </w:r>
      <w:r w:rsidRPr="00AC572F">
        <w:rPr>
          <w:color w:val="000000" w:themeColor="text1"/>
          <w:sz w:val="22"/>
          <w:szCs w:val="22"/>
        </w:rPr>
        <w:t>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6 mice/genotype/condition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 xml:space="preserve">(Rest) </w:t>
      </w:r>
      <w:r>
        <w:rPr>
          <w:color w:val="000000" w:themeColor="text1"/>
          <w:sz w:val="22"/>
          <w:szCs w:val="22"/>
        </w:rPr>
        <w:t>compared to</w:t>
      </w:r>
      <w:r w:rsidRPr="00AC572F">
        <w:rPr>
          <w:color w:val="000000" w:themeColor="text1"/>
          <w:sz w:val="22"/>
          <w:szCs w:val="22"/>
        </w:rPr>
        <w:t xml:space="preserve"> WT (Rest); </w:t>
      </w:r>
      <w:r w:rsidRPr="00AC572F">
        <w:rPr>
          <w:rFonts w:ascii="Arial" w:hAnsi="Arial" w:cs="Arial"/>
          <w:color w:val="000000" w:themeColor="text1"/>
          <w:sz w:val="22"/>
          <w:szCs w:val="22"/>
        </w:rPr>
        <w:t>†</w:t>
      </w:r>
      <w:r>
        <w:rPr>
          <w:rFonts w:ascii="Arial" w:hAnsi="Arial" w:cs="Arial"/>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for any group </w:t>
      </w:r>
      <w:r>
        <w:rPr>
          <w:color w:val="000000" w:themeColor="text1"/>
          <w:sz w:val="22"/>
          <w:szCs w:val="22"/>
        </w:rPr>
        <w:t>compared to</w:t>
      </w:r>
      <w:r w:rsidRPr="00AC572F">
        <w:rPr>
          <w:color w:val="000000" w:themeColor="text1"/>
          <w:sz w:val="22"/>
          <w:szCs w:val="22"/>
        </w:rPr>
        <w:t xml:space="preserve"> WT (Swim) using </w:t>
      </w:r>
      <w:r>
        <w:rPr>
          <w:color w:val="000000" w:themeColor="text1"/>
          <w:sz w:val="22"/>
          <w:szCs w:val="22"/>
        </w:rPr>
        <w:t>o</w:t>
      </w:r>
      <w:r w:rsidRPr="00AC572F">
        <w:rPr>
          <w:color w:val="000000" w:themeColor="text1"/>
          <w:sz w:val="22"/>
          <w:szCs w:val="22"/>
        </w:rPr>
        <w:t>ne-way ANOVA with Tukey’s post hoc</w:t>
      </w:r>
      <w:r>
        <w:rPr>
          <w:color w:val="000000" w:themeColor="text1"/>
          <w:sz w:val="22"/>
          <w:szCs w:val="22"/>
        </w:rPr>
        <w:t>]</w:t>
      </w:r>
      <w:r w:rsidRPr="00AC572F">
        <w:rPr>
          <w:color w:val="000000" w:themeColor="text1"/>
          <w:sz w:val="22"/>
          <w:szCs w:val="22"/>
        </w:rPr>
        <w:t>. (</w:t>
      </w:r>
      <w:r w:rsidRPr="00AC572F">
        <w:rPr>
          <w:b/>
          <w:bCs/>
          <w:color w:val="000000" w:themeColor="text1"/>
          <w:sz w:val="22"/>
          <w:szCs w:val="22"/>
        </w:rPr>
        <w:t>C</w:t>
      </w:r>
      <w:r w:rsidRPr="00AC572F">
        <w:rPr>
          <w:color w:val="000000" w:themeColor="text1"/>
          <w:sz w:val="22"/>
          <w:szCs w:val="22"/>
        </w:rPr>
        <w:t xml:space="preserve">) </w:t>
      </w:r>
      <w:r w:rsidRPr="00AA70B2">
        <w:rPr>
          <w:color w:val="000000" w:themeColor="text1"/>
          <w:sz w:val="22"/>
          <w:szCs w:val="22"/>
        </w:rPr>
        <w:t xml:space="preserve">Quantification of </w:t>
      </w:r>
      <w:r w:rsidRPr="00AC572F">
        <w:rPr>
          <w:color w:val="000000" w:themeColor="text1"/>
          <w:sz w:val="22"/>
          <w:szCs w:val="22"/>
        </w:rPr>
        <w:t>CAST fragments (90</w:t>
      </w:r>
      <w:r>
        <w:rPr>
          <w:color w:val="000000" w:themeColor="text1"/>
          <w:sz w:val="22"/>
          <w:szCs w:val="22"/>
        </w:rPr>
        <w:t xml:space="preserve"> </w:t>
      </w:r>
      <w:proofErr w:type="spellStart"/>
      <w:r>
        <w:rPr>
          <w:color w:val="000000" w:themeColor="text1"/>
          <w:sz w:val="22"/>
          <w:szCs w:val="22"/>
        </w:rPr>
        <w:t>kDa</w:t>
      </w:r>
      <w:proofErr w:type="spellEnd"/>
      <w:r w:rsidRPr="00AC572F">
        <w:rPr>
          <w:color w:val="000000" w:themeColor="text1"/>
          <w:sz w:val="22"/>
          <w:szCs w:val="22"/>
        </w:rPr>
        <w:t>, 65</w:t>
      </w:r>
      <w:r>
        <w:rPr>
          <w:color w:val="000000" w:themeColor="text1"/>
          <w:sz w:val="22"/>
          <w:szCs w:val="22"/>
        </w:rPr>
        <w:t xml:space="preserve"> </w:t>
      </w:r>
      <w:proofErr w:type="spellStart"/>
      <w:r>
        <w:rPr>
          <w:color w:val="000000" w:themeColor="text1"/>
          <w:sz w:val="22"/>
          <w:szCs w:val="22"/>
        </w:rPr>
        <w:t>kDa</w:t>
      </w:r>
      <w:proofErr w:type="spellEnd"/>
      <w:r w:rsidRPr="00AC572F">
        <w:rPr>
          <w:color w:val="000000" w:themeColor="text1"/>
          <w:sz w:val="22"/>
          <w:szCs w:val="22"/>
        </w:rPr>
        <w:t>, and 60</w:t>
      </w:r>
      <w:r>
        <w:rPr>
          <w:color w:val="000000" w:themeColor="text1"/>
          <w:sz w:val="22"/>
          <w:szCs w:val="22"/>
        </w:rPr>
        <w:t xml:space="preserve"> </w:t>
      </w:r>
      <w:proofErr w:type="spellStart"/>
      <w:r w:rsidRPr="00AC572F">
        <w:rPr>
          <w:color w:val="000000" w:themeColor="text1"/>
          <w:sz w:val="22"/>
          <w:szCs w:val="22"/>
        </w:rPr>
        <w:t>kD</w:t>
      </w:r>
      <w:r>
        <w:rPr>
          <w:color w:val="000000" w:themeColor="text1"/>
          <w:sz w:val="22"/>
          <w:szCs w:val="22"/>
        </w:rPr>
        <w:t>a</w:t>
      </w:r>
      <w:proofErr w:type="spellEnd"/>
      <w:r w:rsidRPr="00AC572F">
        <w:rPr>
          <w:color w:val="000000" w:themeColor="text1"/>
          <w:sz w:val="22"/>
          <w:szCs w:val="22"/>
        </w:rPr>
        <w:t xml:space="preserve">) from sedentary and exercised cohorts. Data </w:t>
      </w:r>
      <w:r>
        <w:rPr>
          <w:color w:val="000000" w:themeColor="text1"/>
          <w:sz w:val="22"/>
          <w:szCs w:val="22"/>
        </w:rPr>
        <w:t xml:space="preserve">are </w:t>
      </w:r>
      <w:r w:rsidRPr="00AC572F">
        <w:rPr>
          <w:color w:val="000000" w:themeColor="text1"/>
          <w:sz w:val="22"/>
          <w:szCs w:val="22"/>
        </w:rPr>
        <w:t>presented as mean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SEM</w:t>
      </w:r>
      <w:r>
        <w:rPr>
          <w:color w:val="000000" w:themeColor="text1"/>
          <w:sz w:val="22"/>
          <w:szCs w:val="22"/>
        </w:rPr>
        <w:t xml:space="preserve"> (</w:t>
      </w:r>
      <w:r w:rsidRPr="00AC572F">
        <w:rPr>
          <w:color w:val="000000" w:themeColor="text1"/>
          <w:sz w:val="22"/>
          <w:szCs w:val="22"/>
        </w:rPr>
        <w:t>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 xml:space="preserve">6 mice/genotype/condition, </w:t>
      </w:r>
      <w:r>
        <w:rPr>
          <w:color w:val="000000" w:themeColor="text1"/>
          <w:sz w:val="22"/>
          <w:szCs w:val="22"/>
        </w:rPr>
        <w:t xml:space="preserve">indicated comparisons determined </w:t>
      </w:r>
      <w:r w:rsidRPr="00AC572F">
        <w:rPr>
          <w:color w:val="000000" w:themeColor="text1"/>
          <w:sz w:val="22"/>
          <w:szCs w:val="22"/>
        </w:rPr>
        <w:t xml:space="preserve">using </w:t>
      </w:r>
      <w:r>
        <w:rPr>
          <w:color w:val="000000" w:themeColor="text1"/>
          <w:sz w:val="22"/>
          <w:szCs w:val="22"/>
        </w:rPr>
        <w:t>o</w:t>
      </w:r>
      <w:r w:rsidRPr="00AC572F">
        <w:rPr>
          <w:color w:val="000000" w:themeColor="text1"/>
          <w:sz w:val="22"/>
          <w:szCs w:val="22"/>
        </w:rPr>
        <w:t xml:space="preserve">ne-way ANOVA with Tukey’s post </w:t>
      </w:r>
      <w:r w:rsidRPr="00AC572F">
        <w:rPr>
          <w:color w:val="000000" w:themeColor="text1"/>
          <w:sz w:val="22"/>
          <w:szCs w:val="22"/>
        </w:rPr>
        <w:lastRenderedPageBreak/>
        <w:t>hoc</w:t>
      </w:r>
      <w:r>
        <w:rPr>
          <w:color w:val="000000" w:themeColor="text1"/>
          <w:sz w:val="22"/>
          <w:szCs w:val="22"/>
        </w:rPr>
        <w:t>)</w:t>
      </w:r>
      <w:r w:rsidRPr="00AC572F">
        <w:rPr>
          <w:color w:val="000000" w:themeColor="text1"/>
          <w:sz w:val="22"/>
          <w:szCs w:val="22"/>
        </w:rPr>
        <w:t>. (</w:t>
      </w:r>
      <w:r w:rsidRPr="00AC572F">
        <w:rPr>
          <w:b/>
          <w:bCs/>
          <w:color w:val="000000" w:themeColor="text1"/>
          <w:sz w:val="22"/>
          <w:szCs w:val="22"/>
        </w:rPr>
        <w:t>D</w:t>
      </w:r>
      <w:r w:rsidRPr="00AC572F">
        <w:rPr>
          <w:color w:val="000000" w:themeColor="text1"/>
          <w:sz w:val="22"/>
          <w:szCs w:val="22"/>
        </w:rPr>
        <w:t xml:space="preserve">) Live-cell imaging of HL-1 cells transfected with a CAST-GFP (green) overexpression construct subjected to HBS KV medium in the absence and presence of </w:t>
      </w:r>
      <w:proofErr w:type="spellStart"/>
      <w:r w:rsidRPr="00AC572F">
        <w:rPr>
          <w:color w:val="000000" w:themeColor="text1"/>
          <w:sz w:val="22"/>
          <w:szCs w:val="22"/>
        </w:rPr>
        <w:t>Calcimycin</w:t>
      </w:r>
      <w:proofErr w:type="spellEnd"/>
      <w:r w:rsidRPr="00AC572F">
        <w:rPr>
          <w:color w:val="000000" w:themeColor="text1"/>
          <w:sz w:val="22"/>
          <w:szCs w:val="22"/>
        </w:rPr>
        <w:t xml:space="preserve"> (1µM), to induce Ca</w:t>
      </w:r>
      <w:r w:rsidRPr="00AC572F">
        <w:rPr>
          <w:color w:val="000000" w:themeColor="text1"/>
          <w:sz w:val="22"/>
          <w:szCs w:val="22"/>
          <w:vertAlign w:val="superscript"/>
        </w:rPr>
        <w:t>2+</w:t>
      </w:r>
      <w:r w:rsidRPr="00AC572F">
        <w:rPr>
          <w:color w:val="000000" w:themeColor="text1"/>
          <w:sz w:val="22"/>
          <w:szCs w:val="22"/>
        </w:rPr>
        <w:t xml:space="preserve"> overload. Trypan blue (red) admits red fluorescence via confocal microscopy and is only taken up in dead cells. Of note, HL-1 cells over expressing CAST (green cells) are protected from Ca</w:t>
      </w:r>
      <w:r w:rsidRPr="00AC572F">
        <w:rPr>
          <w:color w:val="000000" w:themeColor="text1"/>
          <w:sz w:val="22"/>
          <w:szCs w:val="22"/>
          <w:vertAlign w:val="superscript"/>
        </w:rPr>
        <w:t>2+</w:t>
      </w:r>
      <w:r w:rsidRPr="00AC572F">
        <w:rPr>
          <w:color w:val="000000" w:themeColor="text1"/>
          <w:sz w:val="22"/>
          <w:szCs w:val="22"/>
        </w:rPr>
        <w:t xml:space="preserve"> overload-induced cell death (absence of red fluorescence in green cells). Images representative of n=6 independent experiments, with n=3 replicates per cell culture per </w:t>
      </w:r>
      <w:proofErr w:type="spellStart"/>
      <w:proofErr w:type="gramStart"/>
      <w:r w:rsidRPr="00AC572F">
        <w:rPr>
          <w:color w:val="000000" w:themeColor="text1"/>
          <w:sz w:val="22"/>
          <w:szCs w:val="22"/>
        </w:rPr>
        <w:t>condition.</w:t>
      </w:r>
      <w:r>
        <w:rPr>
          <w:color w:val="000000" w:themeColor="text1"/>
          <w:sz w:val="22"/>
          <w:szCs w:val="22"/>
        </w:rPr>
        <w:t>In</w:t>
      </w:r>
      <w:proofErr w:type="spellEnd"/>
      <w:proofErr w:type="gramEnd"/>
      <w:r>
        <w:rPr>
          <w:color w:val="000000" w:themeColor="text1"/>
          <w:sz w:val="22"/>
          <w:szCs w:val="22"/>
        </w:rPr>
        <w:t xml:space="preserve"> panels E-J, HL-1 cells were exposed to the conditions indicated in each panel</w:t>
      </w:r>
      <w:r w:rsidRPr="00AC572F">
        <w:rPr>
          <w:color w:val="000000" w:themeColor="text1"/>
          <w:sz w:val="22"/>
          <w:szCs w:val="22"/>
        </w:rPr>
        <w:t>. (</w:t>
      </w:r>
      <w:r>
        <w:rPr>
          <w:b/>
          <w:bCs/>
          <w:color w:val="000000" w:themeColor="text1"/>
          <w:sz w:val="22"/>
          <w:szCs w:val="22"/>
        </w:rPr>
        <w:t>E</w:t>
      </w:r>
      <w:r w:rsidRPr="00AC572F">
        <w:rPr>
          <w:color w:val="000000" w:themeColor="text1"/>
          <w:sz w:val="22"/>
          <w:szCs w:val="22"/>
        </w:rPr>
        <w:t xml:space="preserve">) Mitochondrial membrane potential (MMP) was monitored using the fluorescent </w:t>
      </w:r>
      <w:proofErr w:type="spellStart"/>
      <w:r w:rsidRPr="00AC572F">
        <w:rPr>
          <w:color w:val="000000" w:themeColor="text1"/>
          <w:sz w:val="22"/>
          <w:szCs w:val="22"/>
        </w:rPr>
        <w:t>ratiometric</w:t>
      </w:r>
      <w:proofErr w:type="spellEnd"/>
      <w:r w:rsidRPr="00AC572F">
        <w:rPr>
          <w:color w:val="000000" w:themeColor="text1"/>
          <w:sz w:val="22"/>
          <w:szCs w:val="22"/>
        </w:rPr>
        <w:t xml:space="preserve"> probe JC-1 (1.5 µM). *</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for HBS KV </w:t>
      </w:r>
      <w:r>
        <w:rPr>
          <w:color w:val="000000" w:themeColor="text1"/>
          <w:sz w:val="22"/>
          <w:szCs w:val="22"/>
        </w:rPr>
        <w:t>compared to</w:t>
      </w:r>
      <w:r w:rsidRPr="00AC572F">
        <w:rPr>
          <w:color w:val="000000" w:themeColor="text1"/>
          <w:sz w:val="22"/>
          <w:szCs w:val="22"/>
        </w:rPr>
        <w:t xml:space="preserve"> HBS Na; </w:t>
      </w:r>
      <w:r w:rsidRPr="00AC572F">
        <w:rPr>
          <w:rFonts w:ascii="Arial" w:hAnsi="Arial" w:cs="Arial"/>
          <w:color w:val="000000" w:themeColor="text1"/>
          <w:sz w:val="22"/>
          <w:szCs w:val="22"/>
        </w:rPr>
        <w:t>†</w:t>
      </w:r>
      <w:r>
        <w:rPr>
          <w:rFonts w:ascii="Arial" w:hAnsi="Arial" w:cs="Arial"/>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for HBS KV with either calpeptin </w:t>
      </w:r>
      <w:r>
        <w:rPr>
          <w:color w:val="000000" w:themeColor="text1"/>
          <w:sz w:val="22"/>
          <w:szCs w:val="22"/>
        </w:rPr>
        <w:t>or</w:t>
      </w:r>
      <w:r w:rsidRPr="00AC572F">
        <w:rPr>
          <w:color w:val="000000" w:themeColor="text1"/>
          <w:sz w:val="22"/>
          <w:szCs w:val="22"/>
        </w:rPr>
        <w:t xml:space="preserve"> PD150606 </w:t>
      </w:r>
      <w:r>
        <w:rPr>
          <w:color w:val="000000" w:themeColor="text1"/>
          <w:sz w:val="22"/>
          <w:szCs w:val="22"/>
        </w:rPr>
        <w:t>compared to</w:t>
      </w:r>
      <w:r w:rsidRPr="00AC572F">
        <w:rPr>
          <w:color w:val="000000" w:themeColor="text1"/>
          <w:sz w:val="22"/>
          <w:szCs w:val="22"/>
        </w:rPr>
        <w:t xml:space="preserve"> HBS KV using </w:t>
      </w:r>
      <w:r>
        <w:rPr>
          <w:color w:val="000000" w:themeColor="text1"/>
          <w:sz w:val="22"/>
          <w:szCs w:val="22"/>
        </w:rPr>
        <w:t>o</w:t>
      </w:r>
      <w:r w:rsidRPr="00AC572F">
        <w:rPr>
          <w:color w:val="000000" w:themeColor="text1"/>
          <w:sz w:val="22"/>
          <w:szCs w:val="22"/>
        </w:rPr>
        <w:t>ne-way ANOVA. (</w:t>
      </w:r>
      <w:r>
        <w:rPr>
          <w:b/>
          <w:bCs/>
          <w:color w:val="000000" w:themeColor="text1"/>
          <w:sz w:val="22"/>
          <w:szCs w:val="22"/>
        </w:rPr>
        <w:t>F</w:t>
      </w:r>
      <w:r w:rsidRPr="00AC572F">
        <w:rPr>
          <w:color w:val="000000" w:themeColor="text1"/>
          <w:sz w:val="22"/>
          <w:szCs w:val="22"/>
        </w:rPr>
        <w:t>) Intracellular calcium was monitored by means of Fluo4 FF fluorescence. *</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for HBS Na </w:t>
      </w:r>
      <w:r>
        <w:rPr>
          <w:color w:val="000000" w:themeColor="text1"/>
          <w:sz w:val="22"/>
          <w:szCs w:val="22"/>
        </w:rPr>
        <w:t>compared to</w:t>
      </w:r>
      <w:r w:rsidRPr="00AC572F">
        <w:rPr>
          <w:color w:val="000000" w:themeColor="text1"/>
          <w:sz w:val="22"/>
          <w:szCs w:val="22"/>
        </w:rPr>
        <w:t xml:space="preserve"> all other conditions using </w:t>
      </w:r>
      <w:r>
        <w:rPr>
          <w:color w:val="000000" w:themeColor="text1"/>
          <w:sz w:val="22"/>
          <w:szCs w:val="22"/>
        </w:rPr>
        <w:t>o</w:t>
      </w:r>
      <w:r w:rsidRPr="00AC572F">
        <w:rPr>
          <w:color w:val="000000" w:themeColor="text1"/>
          <w:sz w:val="22"/>
          <w:szCs w:val="22"/>
        </w:rPr>
        <w:t>ne-way ANOVA. (</w:t>
      </w:r>
      <w:r>
        <w:rPr>
          <w:b/>
          <w:bCs/>
          <w:color w:val="000000" w:themeColor="text1"/>
          <w:sz w:val="22"/>
          <w:szCs w:val="22"/>
        </w:rPr>
        <w:t>G</w:t>
      </w:r>
      <w:r w:rsidRPr="00AC572F">
        <w:rPr>
          <w:color w:val="000000" w:themeColor="text1"/>
          <w:sz w:val="22"/>
          <w:szCs w:val="22"/>
        </w:rPr>
        <w:t xml:space="preserve">) CAPN1 activity was monitored by proteolysis of the synthetic peptide </w:t>
      </w:r>
      <w:proofErr w:type="spellStart"/>
      <w:r w:rsidRPr="00AC572F">
        <w:rPr>
          <w:color w:val="000000" w:themeColor="text1"/>
          <w:sz w:val="22"/>
          <w:szCs w:val="22"/>
        </w:rPr>
        <w:t>Suc</w:t>
      </w:r>
      <w:proofErr w:type="spellEnd"/>
      <w:r w:rsidRPr="00AC572F">
        <w:rPr>
          <w:color w:val="000000" w:themeColor="text1"/>
          <w:sz w:val="22"/>
          <w:szCs w:val="22"/>
        </w:rPr>
        <w:t>-LLVY-AMC (25 µM). (</w:t>
      </w:r>
      <w:r>
        <w:rPr>
          <w:b/>
          <w:bCs/>
          <w:color w:val="000000" w:themeColor="text1"/>
          <w:sz w:val="22"/>
          <w:szCs w:val="22"/>
        </w:rPr>
        <w:t>H</w:t>
      </w:r>
      <w:r w:rsidRPr="00AC572F">
        <w:rPr>
          <w:color w:val="000000" w:themeColor="text1"/>
          <w:sz w:val="22"/>
          <w:szCs w:val="22"/>
        </w:rPr>
        <w:t xml:space="preserve">) Cell death was detected as LDH release. </w:t>
      </w:r>
      <w:r>
        <w:rPr>
          <w:color w:val="000000" w:themeColor="text1"/>
          <w:sz w:val="22"/>
          <w:szCs w:val="22"/>
        </w:rPr>
        <w:t xml:space="preserve">In G and H,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for HBS KV </w:t>
      </w:r>
      <w:r>
        <w:rPr>
          <w:color w:val="000000" w:themeColor="text1"/>
          <w:sz w:val="22"/>
          <w:szCs w:val="22"/>
        </w:rPr>
        <w:t>compared to</w:t>
      </w:r>
      <w:r w:rsidRPr="00AC572F">
        <w:rPr>
          <w:color w:val="000000" w:themeColor="text1"/>
          <w:sz w:val="22"/>
          <w:szCs w:val="22"/>
        </w:rPr>
        <w:t xml:space="preserve"> all conditions; </w:t>
      </w:r>
      <w:r w:rsidRPr="00AC572F">
        <w:rPr>
          <w:rFonts w:ascii="Arial" w:hAnsi="Arial" w:cs="Arial"/>
          <w:color w:val="000000" w:themeColor="text1"/>
          <w:sz w:val="22"/>
          <w:szCs w:val="22"/>
        </w:rPr>
        <w:t>†</w:t>
      </w:r>
      <w:r>
        <w:rPr>
          <w:rFonts w:ascii="Arial" w:hAnsi="Arial" w:cs="Arial"/>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0.05 for HBS KV with calpeptin (50, 100</w:t>
      </w:r>
      <w:r>
        <w:rPr>
          <w:color w:val="000000" w:themeColor="text1"/>
          <w:sz w:val="22"/>
          <w:szCs w:val="22"/>
        </w:rPr>
        <w:t>,</w:t>
      </w:r>
      <w:r w:rsidRPr="00AC572F">
        <w:rPr>
          <w:color w:val="000000" w:themeColor="text1"/>
          <w:sz w:val="22"/>
          <w:szCs w:val="22"/>
        </w:rPr>
        <w:t xml:space="preserve"> </w:t>
      </w:r>
      <w:r>
        <w:rPr>
          <w:color w:val="000000" w:themeColor="text1"/>
          <w:sz w:val="22"/>
          <w:szCs w:val="22"/>
        </w:rPr>
        <w:t>or</w:t>
      </w:r>
      <w:r w:rsidRPr="00AC572F">
        <w:rPr>
          <w:color w:val="000000" w:themeColor="text1"/>
          <w:sz w:val="22"/>
          <w:szCs w:val="22"/>
        </w:rPr>
        <w:t xml:space="preserve"> 150µM) </w:t>
      </w:r>
      <w:r>
        <w:rPr>
          <w:color w:val="000000" w:themeColor="text1"/>
          <w:sz w:val="22"/>
          <w:szCs w:val="22"/>
        </w:rPr>
        <w:t>compared to</w:t>
      </w:r>
      <w:r w:rsidRPr="00AC572F">
        <w:rPr>
          <w:color w:val="000000" w:themeColor="text1"/>
          <w:sz w:val="22"/>
          <w:szCs w:val="22"/>
        </w:rPr>
        <w:t xml:space="preserve"> HBS KV using </w:t>
      </w:r>
      <w:r>
        <w:rPr>
          <w:color w:val="000000" w:themeColor="text1"/>
          <w:sz w:val="22"/>
          <w:szCs w:val="22"/>
        </w:rPr>
        <w:t>o</w:t>
      </w:r>
      <w:r w:rsidRPr="00AC572F">
        <w:rPr>
          <w:color w:val="000000" w:themeColor="text1"/>
          <w:sz w:val="22"/>
          <w:szCs w:val="22"/>
        </w:rPr>
        <w:t xml:space="preserve">ne-way ANOVA. For </w:t>
      </w:r>
      <w:r>
        <w:rPr>
          <w:b/>
          <w:bCs/>
          <w:color w:val="000000" w:themeColor="text1"/>
          <w:sz w:val="22"/>
          <w:szCs w:val="22"/>
        </w:rPr>
        <w:t>E-H</w:t>
      </w:r>
      <w:r w:rsidRPr="00CF4E88">
        <w:rPr>
          <w:b/>
          <w:bCs/>
          <w:color w:val="000000" w:themeColor="text1"/>
          <w:sz w:val="22"/>
          <w:szCs w:val="22"/>
        </w:rPr>
        <w:t>,</w:t>
      </w:r>
      <w:r w:rsidRPr="00AC572F">
        <w:rPr>
          <w:color w:val="000000" w:themeColor="text1"/>
          <w:sz w:val="22"/>
          <w:szCs w:val="22"/>
        </w:rPr>
        <w:t xml:space="preserve"> data</w:t>
      </w:r>
      <w:r>
        <w:rPr>
          <w:color w:val="000000" w:themeColor="text1"/>
          <w:sz w:val="22"/>
          <w:szCs w:val="22"/>
        </w:rPr>
        <w:t xml:space="preserve"> are</w:t>
      </w:r>
      <w:r w:rsidRPr="00AC572F">
        <w:rPr>
          <w:color w:val="000000" w:themeColor="text1"/>
          <w:sz w:val="22"/>
          <w:szCs w:val="22"/>
        </w:rPr>
        <w:t xml:space="preserve"> presented as mean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S</w:t>
      </w:r>
      <w:r>
        <w:rPr>
          <w:color w:val="000000" w:themeColor="text1"/>
          <w:sz w:val="22"/>
          <w:szCs w:val="22"/>
        </w:rPr>
        <w:t>D</w:t>
      </w:r>
      <w:r w:rsidRPr="00AC572F">
        <w:rPr>
          <w:color w:val="000000" w:themeColor="text1"/>
          <w:sz w:val="22"/>
          <w:szCs w:val="22"/>
        </w:rPr>
        <w:t xml:space="preserve">, </w:t>
      </w:r>
      <w:r>
        <w:rPr>
          <w:color w:val="000000" w:themeColor="text1"/>
          <w:sz w:val="22"/>
          <w:szCs w:val="22"/>
        </w:rPr>
        <w:t xml:space="preserve">N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6 independent experiments/cohort, with 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3 cell culture replicates/condition. (</w:t>
      </w:r>
      <w:r>
        <w:rPr>
          <w:b/>
          <w:bCs/>
          <w:color w:val="000000" w:themeColor="text1"/>
          <w:sz w:val="22"/>
          <w:szCs w:val="22"/>
        </w:rPr>
        <w:t>I</w:t>
      </w:r>
      <w:r w:rsidRPr="00AC572F">
        <w:rPr>
          <w:color w:val="000000" w:themeColor="text1"/>
          <w:sz w:val="22"/>
          <w:szCs w:val="22"/>
        </w:rPr>
        <w:t xml:space="preserve">) Representative </w:t>
      </w:r>
      <w:r>
        <w:rPr>
          <w:color w:val="000000" w:themeColor="text1"/>
          <w:sz w:val="22"/>
          <w:szCs w:val="22"/>
        </w:rPr>
        <w:t>immuno</w:t>
      </w:r>
      <w:r w:rsidRPr="00AC572F">
        <w:rPr>
          <w:color w:val="000000" w:themeColor="text1"/>
          <w:sz w:val="22"/>
          <w:szCs w:val="22"/>
        </w:rPr>
        <w:t>blots of CAPN1 or CAPN2 in purified mitochondria from HL-1 cells incubated in the indicated conditions for 2 min. Equal protein loading was indicated by staining with anti</w:t>
      </w:r>
      <w:r>
        <w:rPr>
          <w:color w:val="000000" w:themeColor="text1"/>
          <w:sz w:val="22"/>
          <w:szCs w:val="22"/>
        </w:rPr>
        <w:t xml:space="preserve">bodies recognizing the mitochondrial protein </w:t>
      </w:r>
      <w:r w:rsidRPr="00AC572F">
        <w:rPr>
          <w:color w:val="000000" w:themeColor="text1"/>
          <w:sz w:val="22"/>
          <w:szCs w:val="22"/>
        </w:rPr>
        <w:t>OPA1. (</w:t>
      </w:r>
      <w:r>
        <w:rPr>
          <w:b/>
          <w:bCs/>
          <w:color w:val="000000" w:themeColor="text1"/>
          <w:sz w:val="22"/>
          <w:szCs w:val="22"/>
        </w:rPr>
        <w:t>J</w:t>
      </w:r>
      <w:r w:rsidRPr="00AC572F">
        <w:rPr>
          <w:color w:val="000000" w:themeColor="text1"/>
          <w:sz w:val="22"/>
          <w:szCs w:val="22"/>
        </w:rPr>
        <w:t xml:space="preserve">) Representative </w:t>
      </w:r>
      <w:r>
        <w:rPr>
          <w:color w:val="000000" w:themeColor="text1"/>
          <w:sz w:val="22"/>
          <w:szCs w:val="22"/>
        </w:rPr>
        <w:t>immuno</w:t>
      </w:r>
      <w:r w:rsidRPr="00AC572F">
        <w:rPr>
          <w:color w:val="000000" w:themeColor="text1"/>
          <w:sz w:val="22"/>
          <w:szCs w:val="22"/>
        </w:rPr>
        <w:t>blots of CAPN1 in purified mitochondria from HL-1 cells subjected to calcium overload (HBS KVC) in the absence or presence of EGTA (5 mM), calpeptin (50 µM), or PD150606 (10µM). Cells were incubated under the indicated conditions for 2 min. For</w:t>
      </w:r>
      <w:r>
        <w:rPr>
          <w:color w:val="000000" w:themeColor="text1"/>
          <w:sz w:val="22"/>
          <w:szCs w:val="22"/>
        </w:rPr>
        <w:t xml:space="preserve"> I</w:t>
      </w:r>
      <w:r w:rsidRPr="00450A09">
        <w:rPr>
          <w:color w:val="000000" w:themeColor="text1"/>
          <w:sz w:val="22"/>
          <w:szCs w:val="22"/>
        </w:rPr>
        <w:t xml:space="preserve"> and </w:t>
      </w:r>
      <w:r>
        <w:rPr>
          <w:color w:val="000000" w:themeColor="text1"/>
          <w:sz w:val="22"/>
          <w:szCs w:val="22"/>
        </w:rPr>
        <w:t>J,</w:t>
      </w:r>
      <w:r w:rsidRPr="00AC572F">
        <w:rPr>
          <w:color w:val="000000" w:themeColor="text1"/>
          <w:sz w:val="22"/>
          <w:szCs w:val="22"/>
        </w:rPr>
        <w:t xml:space="preserve"> immunoblots</w:t>
      </w:r>
      <w:r>
        <w:rPr>
          <w:color w:val="000000" w:themeColor="text1"/>
          <w:sz w:val="22"/>
          <w:szCs w:val="22"/>
        </w:rPr>
        <w:t xml:space="preserve"> utilized CAPN1 antibody that recognizes d</w:t>
      </w:r>
      <w:r w:rsidRPr="00AC572F">
        <w:rPr>
          <w:color w:val="000000" w:themeColor="text1"/>
          <w:sz w:val="22"/>
          <w:szCs w:val="22"/>
        </w:rPr>
        <w:t>omain I</w:t>
      </w:r>
      <w:r>
        <w:rPr>
          <w:color w:val="000000" w:themeColor="text1"/>
          <w:sz w:val="22"/>
          <w:szCs w:val="22"/>
        </w:rPr>
        <w:t>V and are</w:t>
      </w:r>
      <w:r w:rsidRPr="00AC572F">
        <w:rPr>
          <w:color w:val="000000" w:themeColor="text1"/>
          <w:sz w:val="22"/>
          <w:szCs w:val="22"/>
        </w:rPr>
        <w:t xml:space="preserve"> representative of </w:t>
      </w:r>
      <w:r>
        <w:rPr>
          <w:color w:val="000000" w:themeColor="text1"/>
          <w:sz w:val="22"/>
          <w:szCs w:val="22"/>
        </w:rPr>
        <w:t xml:space="preserve">N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6 independent experiments/cohort, with 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3 cell culture replicates/condition. (</w:t>
      </w:r>
      <w:r>
        <w:rPr>
          <w:b/>
          <w:color w:val="000000" w:themeColor="text1"/>
          <w:sz w:val="22"/>
          <w:szCs w:val="22"/>
        </w:rPr>
        <w:t>K, L</w:t>
      </w:r>
      <w:r w:rsidRPr="00AC572F">
        <w:rPr>
          <w:color w:val="000000" w:themeColor="text1"/>
          <w:sz w:val="22"/>
          <w:szCs w:val="22"/>
        </w:rPr>
        <w:t xml:space="preserve">) </w:t>
      </w:r>
      <w:r>
        <w:rPr>
          <w:color w:val="000000" w:themeColor="text1"/>
          <w:sz w:val="22"/>
          <w:szCs w:val="22"/>
        </w:rPr>
        <w:t>M</w:t>
      </w:r>
      <w:r w:rsidRPr="009B3C60">
        <w:rPr>
          <w:color w:val="000000" w:themeColor="text1"/>
          <w:sz w:val="22"/>
          <w:szCs w:val="22"/>
        </w:rPr>
        <w:t xml:space="preserve">yocardial samples were analyzed from mice of the indicated genotype subjected to the swim protocol. </w:t>
      </w:r>
      <w:r w:rsidRPr="00AC572F">
        <w:rPr>
          <w:color w:val="000000" w:themeColor="text1"/>
          <w:sz w:val="22"/>
          <w:szCs w:val="22"/>
        </w:rPr>
        <w:t xml:space="preserve">Representative immunoblots </w:t>
      </w:r>
      <w:r>
        <w:rPr>
          <w:color w:val="000000" w:themeColor="text1"/>
          <w:sz w:val="22"/>
          <w:szCs w:val="22"/>
        </w:rPr>
        <w:t>of</w:t>
      </w:r>
      <w:r w:rsidRPr="00AC572F">
        <w:rPr>
          <w:color w:val="000000" w:themeColor="text1"/>
          <w:sz w:val="22"/>
          <w:szCs w:val="22"/>
        </w:rPr>
        <w:t xml:space="preserve"> CAPN1 (</w:t>
      </w:r>
      <w:r>
        <w:rPr>
          <w:color w:val="000000" w:themeColor="text1"/>
          <w:sz w:val="22"/>
          <w:szCs w:val="22"/>
        </w:rPr>
        <w:t>using an antibody that recognizes d</w:t>
      </w:r>
      <w:r w:rsidRPr="00AC572F">
        <w:rPr>
          <w:color w:val="000000" w:themeColor="text1"/>
          <w:sz w:val="22"/>
          <w:szCs w:val="22"/>
        </w:rPr>
        <w:t>omain III) in cytosolic (</w:t>
      </w:r>
      <w:proofErr w:type="spellStart"/>
      <w:r w:rsidRPr="00AC572F">
        <w:rPr>
          <w:color w:val="000000" w:themeColor="text1"/>
          <w:sz w:val="22"/>
          <w:szCs w:val="22"/>
        </w:rPr>
        <w:t>Cyto</w:t>
      </w:r>
      <w:proofErr w:type="spellEnd"/>
      <w:r w:rsidRPr="00AC572F">
        <w:rPr>
          <w:color w:val="000000" w:themeColor="text1"/>
          <w:sz w:val="22"/>
          <w:szCs w:val="22"/>
        </w:rPr>
        <w:t xml:space="preserve">.) </w:t>
      </w:r>
      <w:r>
        <w:rPr>
          <w:color w:val="000000" w:themeColor="text1"/>
          <w:sz w:val="22"/>
          <w:szCs w:val="22"/>
        </w:rPr>
        <w:t xml:space="preserve">fractions </w:t>
      </w:r>
      <w:r w:rsidRPr="00AC572F">
        <w:rPr>
          <w:color w:val="000000" w:themeColor="text1"/>
          <w:sz w:val="22"/>
          <w:szCs w:val="22"/>
        </w:rPr>
        <w:t>and mitochondrial</w:t>
      </w:r>
      <w:r>
        <w:rPr>
          <w:color w:val="000000" w:themeColor="text1"/>
          <w:sz w:val="22"/>
          <w:szCs w:val="22"/>
        </w:rPr>
        <w:t xml:space="preserve"> fractions </w:t>
      </w:r>
      <w:r w:rsidRPr="00AC572F">
        <w:rPr>
          <w:color w:val="000000" w:themeColor="text1"/>
          <w:sz w:val="22"/>
          <w:szCs w:val="22"/>
        </w:rPr>
        <w:t>(Mito. Bound). GAPDH was used as a loading control for cytosolic lysates; cytochrome-C (</w:t>
      </w:r>
      <w:proofErr w:type="spellStart"/>
      <w:r w:rsidRPr="00AC572F">
        <w:rPr>
          <w:color w:val="000000" w:themeColor="text1"/>
          <w:sz w:val="22"/>
          <w:szCs w:val="22"/>
        </w:rPr>
        <w:t>cytC</w:t>
      </w:r>
      <w:proofErr w:type="spellEnd"/>
      <w:r w:rsidRPr="00AC572F">
        <w:rPr>
          <w:color w:val="000000" w:themeColor="text1"/>
          <w:sz w:val="22"/>
          <w:szCs w:val="22"/>
        </w:rPr>
        <w:t xml:space="preserve">) was used as a loading control for mitochondria-bound </w:t>
      </w:r>
      <w:r>
        <w:rPr>
          <w:color w:val="000000" w:themeColor="text1"/>
          <w:sz w:val="22"/>
          <w:szCs w:val="22"/>
        </w:rPr>
        <w:t>samples</w:t>
      </w:r>
      <w:r w:rsidRPr="00AC572F">
        <w:rPr>
          <w:color w:val="000000" w:themeColor="text1"/>
          <w:sz w:val="22"/>
          <w:szCs w:val="22"/>
        </w:rPr>
        <w:t xml:space="preserve">. </w:t>
      </w:r>
      <w:r>
        <w:rPr>
          <w:color w:val="000000" w:themeColor="text1"/>
          <w:sz w:val="22"/>
          <w:szCs w:val="22"/>
        </w:rPr>
        <w:t xml:space="preserve">Quantification is shown and statistical </w:t>
      </w:r>
      <w:r>
        <w:rPr>
          <w:color w:val="000000" w:themeColor="text1"/>
          <w:sz w:val="22"/>
          <w:szCs w:val="22"/>
        </w:rPr>
        <w:lastRenderedPageBreak/>
        <w:t>differences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0.05 for 75</w:t>
      </w:r>
      <w:r>
        <w:rPr>
          <w:color w:val="000000" w:themeColor="text1"/>
          <w:sz w:val="22"/>
          <w:szCs w:val="22"/>
        </w:rPr>
        <w:t xml:space="preserve"> </w:t>
      </w:r>
      <w:proofErr w:type="spellStart"/>
      <w:r w:rsidRPr="00AC572F">
        <w:rPr>
          <w:color w:val="000000" w:themeColor="text1"/>
          <w:sz w:val="22"/>
          <w:szCs w:val="22"/>
        </w:rPr>
        <w:t>kDa</w:t>
      </w:r>
      <w:proofErr w:type="spellEnd"/>
      <w:r w:rsidRPr="00AC572F">
        <w:rPr>
          <w:color w:val="000000" w:themeColor="text1"/>
          <w:sz w:val="22"/>
          <w:szCs w:val="22"/>
        </w:rPr>
        <w:t xml:space="preserve"> CAPN1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 xml:space="preserve">(swim) </w:t>
      </w:r>
      <w:r>
        <w:rPr>
          <w:color w:val="000000" w:themeColor="text1"/>
          <w:sz w:val="22"/>
          <w:szCs w:val="22"/>
        </w:rPr>
        <w:t>compared to</w:t>
      </w:r>
      <w:r w:rsidRPr="00AC572F">
        <w:rPr>
          <w:color w:val="000000" w:themeColor="text1"/>
          <w:sz w:val="22"/>
          <w:szCs w:val="22"/>
        </w:rPr>
        <w:t xml:space="preserve"> 75</w:t>
      </w:r>
      <w:r>
        <w:rPr>
          <w:color w:val="000000" w:themeColor="text1"/>
          <w:sz w:val="22"/>
          <w:szCs w:val="22"/>
        </w:rPr>
        <w:t xml:space="preserve"> </w:t>
      </w:r>
      <w:proofErr w:type="spellStart"/>
      <w:r w:rsidRPr="00AC572F">
        <w:rPr>
          <w:color w:val="000000" w:themeColor="text1"/>
          <w:sz w:val="22"/>
          <w:szCs w:val="22"/>
        </w:rPr>
        <w:t>kDa</w:t>
      </w:r>
      <w:proofErr w:type="spellEnd"/>
      <w:r w:rsidRPr="00AC572F">
        <w:rPr>
          <w:color w:val="000000" w:themeColor="text1"/>
          <w:sz w:val="22"/>
          <w:szCs w:val="22"/>
        </w:rPr>
        <w:t xml:space="preserve"> CAPN1 WT (swim)</w:t>
      </w:r>
      <w:r>
        <w:rPr>
          <w:color w:val="000000" w:themeColor="text1"/>
          <w:sz w:val="22"/>
          <w:szCs w:val="22"/>
        </w:rPr>
        <w:t>] were determined</w:t>
      </w:r>
      <w:r w:rsidRPr="00AC572F">
        <w:rPr>
          <w:color w:val="000000" w:themeColor="text1"/>
          <w:sz w:val="22"/>
          <w:szCs w:val="22"/>
        </w:rPr>
        <w:t xml:space="preserve"> using </w:t>
      </w:r>
      <w:r>
        <w:rPr>
          <w:color w:val="000000" w:themeColor="text1"/>
          <w:sz w:val="22"/>
          <w:szCs w:val="22"/>
        </w:rPr>
        <w:t>o</w:t>
      </w:r>
      <w:r w:rsidRPr="00AC572F">
        <w:rPr>
          <w:color w:val="000000" w:themeColor="text1"/>
          <w:sz w:val="22"/>
          <w:szCs w:val="22"/>
        </w:rPr>
        <w:t>ne-way ANOVA.</w:t>
      </w:r>
    </w:p>
    <w:p w14:paraId="392C1B65" w14:textId="3E434925" w:rsidR="0053753B" w:rsidRDefault="0053753B" w:rsidP="001B4A24">
      <w:pPr>
        <w:widowControl w:val="0"/>
        <w:spacing w:line="480" w:lineRule="auto"/>
        <w:rPr>
          <w:color w:val="000000" w:themeColor="text1"/>
          <w:sz w:val="22"/>
          <w:szCs w:val="22"/>
        </w:rPr>
      </w:pPr>
    </w:p>
    <w:p w14:paraId="3659D6F3" w14:textId="2F97FF32" w:rsidR="007536F5" w:rsidRDefault="007536F5" w:rsidP="001B4A24">
      <w:pPr>
        <w:widowControl w:val="0"/>
        <w:spacing w:line="480" w:lineRule="auto"/>
        <w:rPr>
          <w:color w:val="000000" w:themeColor="text1"/>
          <w:sz w:val="22"/>
          <w:szCs w:val="22"/>
        </w:rPr>
      </w:pPr>
    </w:p>
    <w:p w14:paraId="7525EF9C" w14:textId="4B663AB1" w:rsidR="007536F5" w:rsidRDefault="007536F5" w:rsidP="001B4A24">
      <w:pPr>
        <w:widowControl w:val="0"/>
        <w:spacing w:line="480" w:lineRule="auto"/>
        <w:rPr>
          <w:color w:val="000000" w:themeColor="text1"/>
          <w:sz w:val="22"/>
          <w:szCs w:val="22"/>
        </w:rPr>
      </w:pPr>
    </w:p>
    <w:p w14:paraId="2BE67E6E" w14:textId="448D0B8A" w:rsidR="007536F5" w:rsidRDefault="007536F5" w:rsidP="001B4A24">
      <w:pPr>
        <w:widowControl w:val="0"/>
        <w:spacing w:line="480" w:lineRule="auto"/>
        <w:rPr>
          <w:color w:val="000000" w:themeColor="text1"/>
          <w:sz w:val="22"/>
          <w:szCs w:val="22"/>
        </w:rPr>
      </w:pPr>
    </w:p>
    <w:p w14:paraId="72009535" w14:textId="1B68F78F" w:rsidR="007536F5" w:rsidRDefault="007536F5" w:rsidP="001B4A24">
      <w:pPr>
        <w:widowControl w:val="0"/>
        <w:spacing w:line="480" w:lineRule="auto"/>
        <w:rPr>
          <w:color w:val="000000" w:themeColor="text1"/>
          <w:sz w:val="22"/>
          <w:szCs w:val="22"/>
        </w:rPr>
      </w:pPr>
    </w:p>
    <w:p w14:paraId="24EDF29B" w14:textId="5780ECFD" w:rsidR="007536F5" w:rsidRDefault="007536F5" w:rsidP="001B4A24">
      <w:pPr>
        <w:widowControl w:val="0"/>
        <w:spacing w:line="480" w:lineRule="auto"/>
        <w:rPr>
          <w:color w:val="000000" w:themeColor="text1"/>
          <w:sz w:val="22"/>
          <w:szCs w:val="22"/>
        </w:rPr>
      </w:pPr>
    </w:p>
    <w:p w14:paraId="08108719" w14:textId="7D1B6DBF" w:rsidR="007536F5" w:rsidRDefault="007536F5" w:rsidP="001B4A24">
      <w:pPr>
        <w:widowControl w:val="0"/>
        <w:spacing w:line="480" w:lineRule="auto"/>
        <w:rPr>
          <w:color w:val="000000" w:themeColor="text1"/>
          <w:sz w:val="22"/>
          <w:szCs w:val="22"/>
        </w:rPr>
      </w:pPr>
    </w:p>
    <w:p w14:paraId="204E23E9" w14:textId="70C46E4B" w:rsidR="007536F5" w:rsidRDefault="007536F5" w:rsidP="001B4A24">
      <w:pPr>
        <w:widowControl w:val="0"/>
        <w:spacing w:line="480" w:lineRule="auto"/>
        <w:rPr>
          <w:color w:val="000000" w:themeColor="text1"/>
          <w:sz w:val="22"/>
          <w:szCs w:val="22"/>
        </w:rPr>
      </w:pPr>
    </w:p>
    <w:p w14:paraId="3AC82C7B" w14:textId="2C5F40A1" w:rsidR="007536F5" w:rsidRDefault="007536F5" w:rsidP="001B4A24">
      <w:pPr>
        <w:widowControl w:val="0"/>
        <w:spacing w:line="480" w:lineRule="auto"/>
        <w:rPr>
          <w:color w:val="000000" w:themeColor="text1"/>
          <w:sz w:val="22"/>
          <w:szCs w:val="22"/>
        </w:rPr>
      </w:pPr>
    </w:p>
    <w:p w14:paraId="5D3F2113" w14:textId="59E4C5C5" w:rsidR="007536F5" w:rsidRDefault="007536F5" w:rsidP="001B4A24">
      <w:pPr>
        <w:widowControl w:val="0"/>
        <w:spacing w:line="480" w:lineRule="auto"/>
        <w:rPr>
          <w:color w:val="000000" w:themeColor="text1"/>
          <w:sz w:val="22"/>
          <w:szCs w:val="22"/>
        </w:rPr>
      </w:pPr>
    </w:p>
    <w:p w14:paraId="3883F7AD" w14:textId="39C16AE9" w:rsidR="007536F5" w:rsidRDefault="007536F5" w:rsidP="001B4A24">
      <w:pPr>
        <w:widowControl w:val="0"/>
        <w:spacing w:line="480" w:lineRule="auto"/>
        <w:rPr>
          <w:color w:val="000000" w:themeColor="text1"/>
          <w:sz w:val="22"/>
          <w:szCs w:val="22"/>
        </w:rPr>
      </w:pPr>
    </w:p>
    <w:p w14:paraId="4C2F35ED" w14:textId="4A34914D" w:rsidR="007536F5" w:rsidRDefault="007536F5" w:rsidP="001B4A24">
      <w:pPr>
        <w:widowControl w:val="0"/>
        <w:spacing w:line="480" w:lineRule="auto"/>
        <w:rPr>
          <w:color w:val="000000" w:themeColor="text1"/>
          <w:sz w:val="22"/>
          <w:szCs w:val="22"/>
        </w:rPr>
      </w:pPr>
    </w:p>
    <w:p w14:paraId="5DB70665" w14:textId="517D3F36" w:rsidR="007536F5" w:rsidRDefault="007536F5" w:rsidP="001B4A24">
      <w:pPr>
        <w:widowControl w:val="0"/>
        <w:spacing w:line="480" w:lineRule="auto"/>
        <w:rPr>
          <w:color w:val="000000" w:themeColor="text1"/>
          <w:sz w:val="22"/>
          <w:szCs w:val="22"/>
        </w:rPr>
      </w:pPr>
    </w:p>
    <w:p w14:paraId="4CEED162" w14:textId="00E3837B" w:rsidR="007536F5" w:rsidRDefault="007536F5" w:rsidP="001B4A24">
      <w:pPr>
        <w:widowControl w:val="0"/>
        <w:spacing w:line="480" w:lineRule="auto"/>
        <w:rPr>
          <w:color w:val="000000" w:themeColor="text1"/>
          <w:sz w:val="22"/>
          <w:szCs w:val="22"/>
        </w:rPr>
      </w:pPr>
    </w:p>
    <w:p w14:paraId="3337C839" w14:textId="7E08F192" w:rsidR="007536F5" w:rsidRDefault="007536F5" w:rsidP="001B4A24">
      <w:pPr>
        <w:widowControl w:val="0"/>
        <w:spacing w:line="480" w:lineRule="auto"/>
        <w:rPr>
          <w:color w:val="000000" w:themeColor="text1"/>
          <w:sz w:val="22"/>
          <w:szCs w:val="22"/>
        </w:rPr>
      </w:pPr>
    </w:p>
    <w:p w14:paraId="38286297" w14:textId="005B1659" w:rsidR="007536F5" w:rsidRDefault="007536F5" w:rsidP="001B4A24">
      <w:pPr>
        <w:widowControl w:val="0"/>
        <w:spacing w:line="480" w:lineRule="auto"/>
        <w:rPr>
          <w:color w:val="000000" w:themeColor="text1"/>
          <w:sz w:val="22"/>
          <w:szCs w:val="22"/>
        </w:rPr>
      </w:pPr>
    </w:p>
    <w:p w14:paraId="4174FF7E" w14:textId="407A503A" w:rsidR="007536F5" w:rsidRDefault="007536F5" w:rsidP="001B4A24">
      <w:pPr>
        <w:widowControl w:val="0"/>
        <w:spacing w:line="480" w:lineRule="auto"/>
        <w:rPr>
          <w:color w:val="000000" w:themeColor="text1"/>
          <w:sz w:val="22"/>
          <w:szCs w:val="22"/>
        </w:rPr>
      </w:pPr>
    </w:p>
    <w:p w14:paraId="2F64A5ED" w14:textId="433E3B4E" w:rsidR="007536F5" w:rsidRDefault="007536F5" w:rsidP="001B4A24">
      <w:pPr>
        <w:widowControl w:val="0"/>
        <w:spacing w:line="480" w:lineRule="auto"/>
        <w:rPr>
          <w:color w:val="000000" w:themeColor="text1"/>
          <w:sz w:val="22"/>
          <w:szCs w:val="22"/>
        </w:rPr>
      </w:pPr>
    </w:p>
    <w:p w14:paraId="457600BE" w14:textId="5B0757F5" w:rsidR="007536F5" w:rsidRDefault="007536F5" w:rsidP="001B4A24">
      <w:pPr>
        <w:widowControl w:val="0"/>
        <w:spacing w:line="480" w:lineRule="auto"/>
        <w:rPr>
          <w:color w:val="000000" w:themeColor="text1"/>
          <w:sz w:val="22"/>
          <w:szCs w:val="22"/>
        </w:rPr>
      </w:pPr>
    </w:p>
    <w:p w14:paraId="43C6312A" w14:textId="2558E5F6" w:rsidR="007536F5" w:rsidRDefault="007536F5" w:rsidP="001B4A24">
      <w:pPr>
        <w:widowControl w:val="0"/>
        <w:spacing w:line="480" w:lineRule="auto"/>
        <w:rPr>
          <w:color w:val="000000" w:themeColor="text1"/>
          <w:sz w:val="22"/>
          <w:szCs w:val="22"/>
        </w:rPr>
      </w:pPr>
    </w:p>
    <w:p w14:paraId="5E7ACFB4" w14:textId="287F1538" w:rsidR="007536F5" w:rsidRDefault="007536F5" w:rsidP="001B4A24">
      <w:pPr>
        <w:widowControl w:val="0"/>
        <w:spacing w:line="480" w:lineRule="auto"/>
        <w:rPr>
          <w:color w:val="000000" w:themeColor="text1"/>
          <w:sz w:val="22"/>
          <w:szCs w:val="22"/>
        </w:rPr>
      </w:pPr>
    </w:p>
    <w:p w14:paraId="2E5DBD3E" w14:textId="5D31BA54" w:rsidR="007536F5" w:rsidRDefault="007536F5" w:rsidP="001B4A24">
      <w:pPr>
        <w:widowControl w:val="0"/>
        <w:spacing w:line="480" w:lineRule="auto"/>
        <w:rPr>
          <w:color w:val="000000" w:themeColor="text1"/>
          <w:sz w:val="22"/>
          <w:szCs w:val="22"/>
        </w:rPr>
      </w:pPr>
    </w:p>
    <w:p w14:paraId="57C61B4E" w14:textId="661263AA" w:rsidR="007536F5" w:rsidRDefault="007536F5" w:rsidP="001B4A24">
      <w:pPr>
        <w:widowControl w:val="0"/>
        <w:spacing w:line="480" w:lineRule="auto"/>
        <w:rPr>
          <w:color w:val="000000" w:themeColor="text1"/>
          <w:sz w:val="22"/>
          <w:szCs w:val="22"/>
        </w:rPr>
      </w:pPr>
    </w:p>
    <w:p w14:paraId="6A8652E9" w14:textId="3E27B2E6" w:rsidR="007536F5" w:rsidRDefault="007536F5" w:rsidP="001B4A24">
      <w:pPr>
        <w:widowControl w:val="0"/>
        <w:spacing w:line="480" w:lineRule="auto"/>
        <w:rPr>
          <w:color w:val="000000" w:themeColor="text1"/>
          <w:sz w:val="22"/>
          <w:szCs w:val="22"/>
        </w:rPr>
      </w:pPr>
    </w:p>
    <w:p w14:paraId="1406FDDF" w14:textId="77582690" w:rsidR="007536F5" w:rsidRPr="00AC572F" w:rsidRDefault="007536F5" w:rsidP="001B4A24">
      <w:pPr>
        <w:widowControl w:val="0"/>
        <w:spacing w:line="480" w:lineRule="auto"/>
        <w:rPr>
          <w:color w:val="000000" w:themeColor="text1"/>
          <w:sz w:val="22"/>
          <w:szCs w:val="22"/>
        </w:rPr>
      </w:pPr>
      <w:r>
        <w:rPr>
          <w:noProof/>
          <w:color w:val="000000" w:themeColor="text1"/>
          <w:sz w:val="22"/>
          <w:szCs w:val="22"/>
        </w:rPr>
        <w:lastRenderedPageBreak/>
        <w:drawing>
          <wp:inline distT="0" distB="0" distL="0" distR="0" wp14:anchorId="0BCC636B" wp14:editId="36C87481">
            <wp:extent cx="5943600" cy="41014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west Fig 4_1-9-2021.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101465"/>
                    </a:xfrm>
                    <a:prstGeom prst="rect">
                      <a:avLst/>
                    </a:prstGeom>
                  </pic:spPr>
                </pic:pic>
              </a:graphicData>
            </a:graphic>
          </wp:inline>
        </w:drawing>
      </w:r>
    </w:p>
    <w:p w14:paraId="6C23B918" w14:textId="77777777" w:rsidR="0053753B" w:rsidRPr="007852F5" w:rsidRDefault="0053753B" w:rsidP="001B4A24">
      <w:pPr>
        <w:widowControl w:val="0"/>
        <w:spacing w:line="480" w:lineRule="auto"/>
        <w:jc w:val="both"/>
        <w:rPr>
          <w:color w:val="000000" w:themeColor="text1"/>
          <w:sz w:val="22"/>
          <w:szCs w:val="22"/>
        </w:rPr>
      </w:pPr>
      <w:r w:rsidRPr="00AC572F">
        <w:rPr>
          <w:b/>
          <w:bCs/>
          <w:color w:val="000000" w:themeColor="text1"/>
          <w:sz w:val="22"/>
          <w:szCs w:val="22"/>
        </w:rPr>
        <w:t xml:space="preserve">Figure </w:t>
      </w:r>
      <w:r>
        <w:rPr>
          <w:b/>
          <w:bCs/>
          <w:color w:val="000000" w:themeColor="text1"/>
          <w:sz w:val="22"/>
          <w:szCs w:val="22"/>
        </w:rPr>
        <w:t>4</w:t>
      </w:r>
      <w:r w:rsidRPr="00AC572F">
        <w:rPr>
          <w:b/>
          <w:bCs/>
          <w:color w:val="000000" w:themeColor="text1"/>
          <w:sz w:val="22"/>
          <w:szCs w:val="22"/>
        </w:rPr>
        <w:t xml:space="preserve">. Exercise </w:t>
      </w:r>
      <w:r>
        <w:rPr>
          <w:b/>
          <w:bCs/>
          <w:color w:val="000000" w:themeColor="text1"/>
          <w:sz w:val="22"/>
          <w:szCs w:val="22"/>
        </w:rPr>
        <w:t xml:space="preserve">or β-adrenergic stimulation </w:t>
      </w:r>
      <w:r w:rsidRPr="00AC572F">
        <w:rPr>
          <w:b/>
          <w:bCs/>
          <w:color w:val="000000" w:themeColor="text1"/>
          <w:sz w:val="22"/>
          <w:szCs w:val="22"/>
        </w:rPr>
        <w:t xml:space="preserve">increases truncation of myocardial apoptosis-inducing factor in </w:t>
      </w:r>
      <w:r w:rsidRPr="00AC572F">
        <w:rPr>
          <w:b/>
          <w:bCs/>
          <w:i/>
          <w:iCs/>
          <w:color w:val="000000" w:themeColor="text1"/>
          <w:sz w:val="22"/>
          <w:szCs w:val="22"/>
        </w:rPr>
        <w:t>Dsg2</w:t>
      </w:r>
      <w:r w:rsidRPr="00AC572F">
        <w:rPr>
          <w:b/>
          <w:bCs/>
          <w:color w:val="000000" w:themeColor="text1"/>
          <w:sz w:val="22"/>
          <w:szCs w:val="22"/>
          <w:vertAlign w:val="superscript"/>
        </w:rPr>
        <w:t>mut/</w:t>
      </w:r>
      <w:proofErr w:type="spellStart"/>
      <w:r w:rsidRPr="00AC572F">
        <w:rPr>
          <w:b/>
          <w:bCs/>
          <w:color w:val="000000" w:themeColor="text1"/>
          <w:sz w:val="22"/>
          <w:szCs w:val="22"/>
          <w:vertAlign w:val="superscript"/>
        </w:rPr>
        <w:t>mut</w:t>
      </w:r>
      <w:proofErr w:type="spellEnd"/>
      <w:r w:rsidRPr="00AC572F">
        <w:rPr>
          <w:b/>
          <w:bCs/>
          <w:color w:val="000000" w:themeColor="text1"/>
          <w:sz w:val="22"/>
          <w:szCs w:val="22"/>
          <w:vertAlign w:val="superscript"/>
        </w:rPr>
        <w:t xml:space="preserve"> </w:t>
      </w:r>
      <w:r w:rsidRPr="00AC572F">
        <w:rPr>
          <w:b/>
          <w:bCs/>
          <w:color w:val="000000" w:themeColor="text1"/>
          <w:sz w:val="22"/>
          <w:szCs w:val="22"/>
        </w:rPr>
        <w:t>m</w:t>
      </w:r>
      <w:r>
        <w:rPr>
          <w:b/>
          <w:bCs/>
          <w:color w:val="000000" w:themeColor="text1"/>
          <w:sz w:val="22"/>
          <w:szCs w:val="22"/>
        </w:rPr>
        <w:t>yocytes</w:t>
      </w:r>
      <w:r w:rsidRPr="00AC572F">
        <w:rPr>
          <w:b/>
          <w:bCs/>
          <w:color w:val="000000" w:themeColor="text1"/>
          <w:sz w:val="22"/>
          <w:szCs w:val="22"/>
        </w:rPr>
        <w:t xml:space="preserve">. </w:t>
      </w:r>
      <w:r w:rsidRPr="00AC572F">
        <w:rPr>
          <w:color w:val="000000" w:themeColor="text1"/>
          <w:sz w:val="22"/>
          <w:szCs w:val="22"/>
        </w:rPr>
        <w:t>(</w:t>
      </w:r>
      <w:r w:rsidRPr="00AC572F">
        <w:rPr>
          <w:b/>
          <w:bCs/>
          <w:color w:val="000000" w:themeColor="text1"/>
          <w:sz w:val="22"/>
          <w:szCs w:val="22"/>
        </w:rPr>
        <w:t>A</w:t>
      </w:r>
      <w:r w:rsidRPr="00AC572F">
        <w:rPr>
          <w:color w:val="000000" w:themeColor="text1"/>
          <w:sz w:val="22"/>
          <w:szCs w:val="22"/>
        </w:rPr>
        <w:t xml:space="preserve">) Representative immunoblots </w:t>
      </w:r>
      <w:r>
        <w:rPr>
          <w:color w:val="000000" w:themeColor="text1"/>
          <w:sz w:val="22"/>
          <w:szCs w:val="22"/>
        </w:rPr>
        <w:t xml:space="preserve">of AIF with the </w:t>
      </w:r>
      <w:r w:rsidRPr="00AC572F">
        <w:rPr>
          <w:color w:val="000000" w:themeColor="text1"/>
          <w:sz w:val="22"/>
          <w:szCs w:val="22"/>
        </w:rPr>
        <w:t xml:space="preserve">mature </w:t>
      </w:r>
      <w:r>
        <w:rPr>
          <w:color w:val="000000" w:themeColor="text1"/>
          <w:sz w:val="22"/>
          <w:szCs w:val="22"/>
        </w:rPr>
        <w:t xml:space="preserve">AIF </w:t>
      </w:r>
      <w:r w:rsidRPr="00AC572F">
        <w:rPr>
          <w:color w:val="000000" w:themeColor="text1"/>
          <w:sz w:val="22"/>
          <w:szCs w:val="22"/>
        </w:rPr>
        <w:t>(</w:t>
      </w:r>
      <w:proofErr w:type="spellStart"/>
      <w:r w:rsidRPr="00AC572F">
        <w:rPr>
          <w:color w:val="000000" w:themeColor="text1"/>
          <w:sz w:val="22"/>
          <w:szCs w:val="22"/>
        </w:rPr>
        <w:t>mAIF</w:t>
      </w:r>
      <w:proofErr w:type="spellEnd"/>
      <w:r>
        <w:rPr>
          <w:color w:val="000000" w:themeColor="text1"/>
          <w:sz w:val="22"/>
          <w:szCs w:val="22"/>
        </w:rPr>
        <w:t>) indicated at</w:t>
      </w:r>
      <w:r w:rsidRPr="00AC572F">
        <w:rPr>
          <w:color w:val="000000" w:themeColor="text1"/>
          <w:sz w:val="22"/>
          <w:szCs w:val="22"/>
        </w:rPr>
        <w:t xml:space="preserve"> 62</w:t>
      </w:r>
      <w:r>
        <w:rPr>
          <w:color w:val="000000" w:themeColor="text1"/>
          <w:sz w:val="22"/>
          <w:szCs w:val="22"/>
        </w:rPr>
        <w:t xml:space="preserve"> </w:t>
      </w:r>
      <w:proofErr w:type="spellStart"/>
      <w:r w:rsidRPr="00AC572F">
        <w:rPr>
          <w:color w:val="000000" w:themeColor="text1"/>
          <w:sz w:val="22"/>
          <w:szCs w:val="22"/>
        </w:rPr>
        <w:t>kDa</w:t>
      </w:r>
      <w:proofErr w:type="spellEnd"/>
      <w:r w:rsidRPr="00AC572F">
        <w:rPr>
          <w:color w:val="000000" w:themeColor="text1"/>
          <w:sz w:val="22"/>
          <w:szCs w:val="22"/>
        </w:rPr>
        <w:t xml:space="preserve"> and truncated </w:t>
      </w:r>
      <w:r>
        <w:rPr>
          <w:color w:val="000000" w:themeColor="text1"/>
          <w:sz w:val="22"/>
          <w:szCs w:val="22"/>
        </w:rPr>
        <w:t>AIF</w:t>
      </w:r>
      <w:r w:rsidRPr="00AC572F">
        <w:rPr>
          <w:color w:val="000000" w:themeColor="text1"/>
          <w:sz w:val="22"/>
          <w:szCs w:val="22"/>
        </w:rPr>
        <w:t xml:space="preserve"> (</w:t>
      </w:r>
      <w:proofErr w:type="spellStart"/>
      <w:r w:rsidRPr="00AC572F">
        <w:rPr>
          <w:color w:val="000000" w:themeColor="text1"/>
          <w:sz w:val="22"/>
          <w:szCs w:val="22"/>
        </w:rPr>
        <w:t>tAIF</w:t>
      </w:r>
      <w:proofErr w:type="spellEnd"/>
      <w:r>
        <w:rPr>
          <w:color w:val="000000" w:themeColor="text1"/>
          <w:sz w:val="22"/>
          <w:szCs w:val="22"/>
        </w:rPr>
        <w:t xml:space="preserve">) at </w:t>
      </w:r>
      <w:r w:rsidRPr="00AC572F">
        <w:rPr>
          <w:color w:val="000000" w:themeColor="text1"/>
          <w:sz w:val="22"/>
          <w:szCs w:val="22"/>
        </w:rPr>
        <w:t>57</w:t>
      </w:r>
      <w:r>
        <w:rPr>
          <w:color w:val="000000" w:themeColor="text1"/>
          <w:sz w:val="22"/>
          <w:szCs w:val="22"/>
        </w:rPr>
        <w:t xml:space="preserve"> </w:t>
      </w:r>
      <w:proofErr w:type="spellStart"/>
      <w:r w:rsidRPr="00AC572F">
        <w:rPr>
          <w:color w:val="000000" w:themeColor="text1"/>
          <w:sz w:val="22"/>
          <w:szCs w:val="22"/>
        </w:rPr>
        <w:t>kDa</w:t>
      </w:r>
      <w:proofErr w:type="spellEnd"/>
      <w:r>
        <w:rPr>
          <w:color w:val="000000" w:themeColor="text1"/>
          <w:sz w:val="22"/>
          <w:szCs w:val="22"/>
        </w:rPr>
        <w:t xml:space="preserve"> in hearts of mice of the indicated genotype under sedentary (Rest) or exercised (Swim) conditions. GADPH and </w:t>
      </w:r>
      <w:proofErr w:type="spellStart"/>
      <w:r>
        <w:rPr>
          <w:color w:val="000000" w:themeColor="text1"/>
          <w:sz w:val="22"/>
          <w:szCs w:val="22"/>
        </w:rPr>
        <w:t>cytC</w:t>
      </w:r>
      <w:proofErr w:type="spellEnd"/>
      <w:r>
        <w:rPr>
          <w:color w:val="000000" w:themeColor="text1"/>
          <w:sz w:val="22"/>
          <w:szCs w:val="22"/>
        </w:rPr>
        <w:t xml:space="preserve"> served as loading controls.</w:t>
      </w:r>
      <w:r w:rsidRPr="00AC572F">
        <w:rPr>
          <w:color w:val="000000" w:themeColor="text1"/>
          <w:sz w:val="22"/>
          <w:szCs w:val="22"/>
        </w:rPr>
        <w:t xml:space="preserve"> (</w:t>
      </w:r>
      <w:r w:rsidRPr="00AC572F">
        <w:rPr>
          <w:b/>
          <w:bCs/>
          <w:color w:val="000000" w:themeColor="text1"/>
          <w:sz w:val="22"/>
          <w:szCs w:val="22"/>
        </w:rPr>
        <w:t>B</w:t>
      </w:r>
      <w:r>
        <w:rPr>
          <w:b/>
          <w:bCs/>
          <w:color w:val="000000" w:themeColor="text1"/>
          <w:sz w:val="22"/>
          <w:szCs w:val="22"/>
        </w:rPr>
        <w:t>, C</w:t>
      </w:r>
      <w:r w:rsidRPr="00AC572F">
        <w:rPr>
          <w:color w:val="000000" w:themeColor="text1"/>
          <w:sz w:val="22"/>
          <w:szCs w:val="22"/>
        </w:rPr>
        <w:t xml:space="preserve">) </w:t>
      </w:r>
      <w:r>
        <w:rPr>
          <w:color w:val="000000" w:themeColor="text1"/>
          <w:sz w:val="22"/>
          <w:szCs w:val="22"/>
        </w:rPr>
        <w:t xml:space="preserve">Quantification of </w:t>
      </w:r>
      <w:proofErr w:type="spellStart"/>
      <w:r>
        <w:rPr>
          <w:color w:val="000000" w:themeColor="text1"/>
          <w:sz w:val="22"/>
          <w:szCs w:val="22"/>
        </w:rPr>
        <w:t>mAIF</w:t>
      </w:r>
      <w:proofErr w:type="spellEnd"/>
      <w:r>
        <w:rPr>
          <w:color w:val="000000" w:themeColor="text1"/>
          <w:sz w:val="22"/>
          <w:szCs w:val="22"/>
        </w:rPr>
        <w:t xml:space="preserve"> and </w:t>
      </w:r>
      <w:proofErr w:type="spellStart"/>
      <w:r>
        <w:rPr>
          <w:color w:val="000000" w:themeColor="text1"/>
          <w:sz w:val="22"/>
          <w:szCs w:val="22"/>
        </w:rPr>
        <w:t>tAIF</w:t>
      </w:r>
      <w:proofErr w:type="spellEnd"/>
      <w:r>
        <w:rPr>
          <w:color w:val="000000" w:themeColor="text1"/>
          <w:sz w:val="22"/>
          <w:szCs w:val="22"/>
        </w:rPr>
        <w:t xml:space="preserve"> in hearts from the indicated mice. </w:t>
      </w:r>
      <w:r w:rsidRPr="00AC572F">
        <w:rPr>
          <w:color w:val="000000" w:themeColor="text1"/>
          <w:sz w:val="22"/>
          <w:szCs w:val="22"/>
        </w:rPr>
        <w:t xml:space="preserve"> Data</w:t>
      </w:r>
      <w:r>
        <w:rPr>
          <w:color w:val="000000" w:themeColor="text1"/>
          <w:sz w:val="22"/>
          <w:szCs w:val="22"/>
        </w:rPr>
        <w:t xml:space="preserve"> are</w:t>
      </w:r>
      <w:r w:rsidRPr="00AC572F">
        <w:rPr>
          <w:color w:val="000000" w:themeColor="text1"/>
          <w:sz w:val="22"/>
          <w:szCs w:val="22"/>
        </w:rPr>
        <w:t xml:space="preserve"> presented as mean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SEM</w:t>
      </w:r>
      <w:r>
        <w:rPr>
          <w:color w:val="000000" w:themeColor="text1"/>
          <w:sz w:val="22"/>
          <w:szCs w:val="22"/>
        </w:rPr>
        <w:t xml:space="preserve"> [</w:t>
      </w:r>
      <w:r w:rsidRPr="00AC572F">
        <w:rPr>
          <w:color w:val="000000" w:themeColor="text1"/>
          <w:sz w:val="22"/>
          <w:szCs w:val="22"/>
        </w:rPr>
        <w:t>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6/cohort/condition</w:t>
      </w:r>
      <w:r>
        <w:rPr>
          <w:color w:val="000000" w:themeColor="text1"/>
          <w:sz w:val="22"/>
          <w:szCs w:val="22"/>
        </w:rPr>
        <w:t>;</w:t>
      </w:r>
      <w:r w:rsidRPr="00AC572F">
        <w:rPr>
          <w:color w:val="000000" w:themeColor="text1"/>
          <w:sz w:val="22"/>
          <w:szCs w:val="22"/>
        </w:rPr>
        <w:t xml:space="preserve"> *</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Pr>
          <w:color w:val="000000" w:themeColor="text1"/>
          <w:sz w:val="22"/>
          <w:szCs w:val="22"/>
        </w:rPr>
        <w:t>compared to</w:t>
      </w:r>
      <w:r w:rsidRPr="00AC572F">
        <w:rPr>
          <w:color w:val="000000" w:themeColor="text1"/>
          <w:sz w:val="22"/>
          <w:szCs w:val="22"/>
        </w:rPr>
        <w:t xml:space="preserve"> WT (</w:t>
      </w:r>
      <w:r>
        <w:rPr>
          <w:color w:val="000000" w:themeColor="text1"/>
          <w:sz w:val="22"/>
          <w:szCs w:val="22"/>
        </w:rPr>
        <w:t>R</w:t>
      </w:r>
      <w:r w:rsidRPr="00AC572F">
        <w:rPr>
          <w:color w:val="000000" w:themeColor="text1"/>
          <w:sz w:val="22"/>
          <w:szCs w:val="22"/>
        </w:rPr>
        <w:t xml:space="preserve">est); </w:t>
      </w:r>
      <w:r w:rsidRPr="00AC572F">
        <w:rPr>
          <w:rFonts w:ascii="Arial" w:hAnsi="Arial" w:cs="Arial"/>
          <w:color w:val="000000" w:themeColor="text1"/>
          <w:sz w:val="22"/>
          <w:szCs w:val="22"/>
        </w:rPr>
        <w:t>†</w:t>
      </w:r>
      <w:r>
        <w:rPr>
          <w:rFonts w:ascii="Arial" w:hAnsi="Arial" w:cs="Arial"/>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Pr>
          <w:color w:val="000000" w:themeColor="text1"/>
          <w:sz w:val="22"/>
          <w:szCs w:val="22"/>
        </w:rPr>
        <w:t>compared to</w:t>
      </w:r>
      <w:r w:rsidRPr="00AC572F">
        <w:rPr>
          <w:color w:val="000000" w:themeColor="text1"/>
          <w:sz w:val="22"/>
          <w:szCs w:val="22"/>
        </w:rPr>
        <w:t xml:space="preserve"> WT (</w:t>
      </w:r>
      <w:r>
        <w:rPr>
          <w:color w:val="000000" w:themeColor="text1"/>
          <w:sz w:val="22"/>
          <w:szCs w:val="22"/>
        </w:rPr>
        <w:t>S</w:t>
      </w:r>
      <w:r w:rsidRPr="00AC572F">
        <w:rPr>
          <w:color w:val="000000" w:themeColor="text1"/>
          <w:sz w:val="22"/>
          <w:szCs w:val="22"/>
        </w:rPr>
        <w:t>wim); and ǂ</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Pr>
          <w:color w:val="000000" w:themeColor="text1"/>
          <w:sz w:val="22"/>
          <w:szCs w:val="22"/>
        </w:rPr>
        <w:t xml:space="preserve">compared to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w:t>
      </w:r>
      <w:r>
        <w:rPr>
          <w:color w:val="000000" w:themeColor="text1"/>
          <w:sz w:val="22"/>
          <w:szCs w:val="22"/>
        </w:rPr>
        <w:t>R</w:t>
      </w:r>
      <w:r w:rsidRPr="00AC572F">
        <w:rPr>
          <w:color w:val="000000" w:themeColor="text1"/>
          <w:sz w:val="22"/>
          <w:szCs w:val="22"/>
        </w:rPr>
        <w:t>est)</w:t>
      </w:r>
      <w:r>
        <w:rPr>
          <w:color w:val="000000" w:themeColor="text1"/>
          <w:sz w:val="22"/>
          <w:szCs w:val="22"/>
        </w:rPr>
        <w:t>]</w:t>
      </w:r>
      <w:r w:rsidRPr="00AC572F">
        <w:rPr>
          <w:color w:val="000000" w:themeColor="text1"/>
          <w:sz w:val="22"/>
          <w:szCs w:val="22"/>
        </w:rPr>
        <w:t xml:space="preserve"> using </w:t>
      </w:r>
      <w:r>
        <w:rPr>
          <w:color w:val="000000" w:themeColor="text1"/>
          <w:sz w:val="22"/>
          <w:szCs w:val="22"/>
        </w:rPr>
        <w:t>o</w:t>
      </w:r>
      <w:r w:rsidRPr="00AC572F">
        <w:rPr>
          <w:color w:val="000000" w:themeColor="text1"/>
          <w:sz w:val="22"/>
          <w:szCs w:val="22"/>
        </w:rPr>
        <w:t xml:space="preserve">ne-way ANOVA </w:t>
      </w:r>
      <w:r>
        <w:rPr>
          <w:color w:val="000000" w:themeColor="text1"/>
          <w:sz w:val="22"/>
          <w:szCs w:val="22"/>
        </w:rPr>
        <w:t>in</w:t>
      </w:r>
      <w:r w:rsidRPr="00AC572F">
        <w:rPr>
          <w:color w:val="000000" w:themeColor="text1"/>
          <w:sz w:val="22"/>
          <w:szCs w:val="22"/>
        </w:rPr>
        <w:t xml:space="preserve"> B</w:t>
      </w:r>
      <w:r>
        <w:rPr>
          <w:color w:val="000000" w:themeColor="text1"/>
          <w:sz w:val="22"/>
          <w:szCs w:val="22"/>
        </w:rPr>
        <w:t xml:space="preserve"> </w:t>
      </w:r>
      <w:proofErr w:type="gramStart"/>
      <w:r>
        <w:rPr>
          <w:color w:val="000000" w:themeColor="text1"/>
          <w:sz w:val="22"/>
          <w:szCs w:val="22"/>
        </w:rPr>
        <w:t xml:space="preserve">and </w:t>
      </w:r>
      <w:r w:rsidRPr="00AC572F">
        <w:rPr>
          <w:color w:val="000000" w:themeColor="text1"/>
          <w:sz w:val="22"/>
          <w:szCs w:val="22"/>
        </w:rPr>
        <w:t xml:space="preserve"> two</w:t>
      </w:r>
      <w:proofErr w:type="gramEnd"/>
      <w:r w:rsidRPr="00AC572F">
        <w:rPr>
          <w:color w:val="000000" w:themeColor="text1"/>
          <w:sz w:val="22"/>
          <w:szCs w:val="22"/>
        </w:rPr>
        <w:t xml:space="preserve">-tailed t-test </w:t>
      </w:r>
      <w:r>
        <w:rPr>
          <w:color w:val="000000" w:themeColor="text1"/>
          <w:sz w:val="22"/>
          <w:szCs w:val="22"/>
        </w:rPr>
        <w:t>in</w:t>
      </w:r>
      <w:r w:rsidRPr="00AC572F">
        <w:rPr>
          <w:color w:val="000000" w:themeColor="text1"/>
          <w:sz w:val="22"/>
          <w:szCs w:val="22"/>
        </w:rPr>
        <w:t xml:space="preserve"> C. (</w:t>
      </w:r>
      <w:r w:rsidRPr="00AC572F">
        <w:rPr>
          <w:b/>
          <w:bCs/>
          <w:color w:val="000000" w:themeColor="text1"/>
          <w:sz w:val="22"/>
          <w:szCs w:val="22"/>
        </w:rPr>
        <w:t>D</w:t>
      </w:r>
      <w:r w:rsidRPr="00AC572F">
        <w:rPr>
          <w:color w:val="000000" w:themeColor="text1"/>
          <w:sz w:val="22"/>
          <w:szCs w:val="22"/>
        </w:rPr>
        <w:t xml:space="preserve">) Representative immunoblots </w:t>
      </w:r>
      <w:r>
        <w:rPr>
          <w:color w:val="000000" w:themeColor="text1"/>
          <w:sz w:val="22"/>
          <w:szCs w:val="22"/>
        </w:rPr>
        <w:t>of AIF in subcellular fractions of ventricular lysates</w:t>
      </w:r>
      <w:r w:rsidRPr="00AC572F">
        <w:rPr>
          <w:color w:val="000000" w:themeColor="text1"/>
          <w:sz w:val="22"/>
          <w:szCs w:val="22"/>
        </w:rPr>
        <w:t xml:space="preserve"> </w:t>
      </w:r>
      <w:r>
        <w:rPr>
          <w:color w:val="000000" w:themeColor="text1"/>
          <w:sz w:val="22"/>
          <w:szCs w:val="22"/>
        </w:rPr>
        <w:t>from exercised mice</w:t>
      </w:r>
      <w:r w:rsidRPr="00AC572F">
        <w:rPr>
          <w:color w:val="000000" w:themeColor="text1"/>
          <w:sz w:val="22"/>
          <w:szCs w:val="22"/>
        </w:rPr>
        <w:t xml:space="preserve">. </w:t>
      </w:r>
      <w:proofErr w:type="spellStart"/>
      <w:r w:rsidRPr="00AC572F">
        <w:rPr>
          <w:color w:val="000000" w:themeColor="text1"/>
          <w:sz w:val="22"/>
          <w:szCs w:val="22"/>
        </w:rPr>
        <w:t>Cyto</w:t>
      </w:r>
      <w:proofErr w:type="spellEnd"/>
      <w:r w:rsidRPr="00AC572F">
        <w:rPr>
          <w:color w:val="000000" w:themeColor="text1"/>
          <w:sz w:val="22"/>
          <w:szCs w:val="22"/>
        </w:rPr>
        <w:t xml:space="preserve">., cytosolic extracts; Mito. Bound, mitochondrial </w:t>
      </w:r>
      <w:r>
        <w:rPr>
          <w:color w:val="000000" w:themeColor="text1"/>
          <w:sz w:val="22"/>
          <w:szCs w:val="22"/>
        </w:rPr>
        <w:t>fraction</w:t>
      </w:r>
      <w:r w:rsidRPr="00AC572F">
        <w:rPr>
          <w:color w:val="000000" w:themeColor="text1"/>
          <w:sz w:val="22"/>
          <w:szCs w:val="22"/>
        </w:rPr>
        <w:t xml:space="preserve">; </w:t>
      </w:r>
      <w:proofErr w:type="spellStart"/>
      <w:r w:rsidRPr="00AC572F">
        <w:rPr>
          <w:color w:val="000000" w:themeColor="text1"/>
          <w:sz w:val="22"/>
          <w:szCs w:val="22"/>
        </w:rPr>
        <w:t>Nucl</w:t>
      </w:r>
      <w:proofErr w:type="spellEnd"/>
      <w:r w:rsidRPr="00AC572F">
        <w:rPr>
          <w:color w:val="000000" w:themeColor="text1"/>
          <w:sz w:val="22"/>
          <w:szCs w:val="22"/>
        </w:rPr>
        <w:t xml:space="preserve">., nuclear </w:t>
      </w:r>
      <w:r>
        <w:rPr>
          <w:color w:val="000000" w:themeColor="text1"/>
          <w:sz w:val="22"/>
          <w:szCs w:val="22"/>
        </w:rPr>
        <w:t>fraction</w:t>
      </w:r>
      <w:r w:rsidRPr="00AC572F">
        <w:rPr>
          <w:color w:val="000000" w:themeColor="text1"/>
          <w:sz w:val="22"/>
          <w:szCs w:val="22"/>
        </w:rPr>
        <w:t xml:space="preserve">; </w:t>
      </w:r>
      <w:proofErr w:type="spellStart"/>
      <w:r w:rsidRPr="00AC572F">
        <w:rPr>
          <w:color w:val="000000" w:themeColor="text1"/>
          <w:sz w:val="22"/>
          <w:szCs w:val="22"/>
        </w:rPr>
        <w:t>Chrom</w:t>
      </w:r>
      <w:proofErr w:type="spellEnd"/>
      <w:r w:rsidRPr="00AC572F">
        <w:rPr>
          <w:color w:val="000000" w:themeColor="text1"/>
          <w:sz w:val="22"/>
          <w:szCs w:val="22"/>
        </w:rPr>
        <w:t xml:space="preserve">. Bound, chromatin-bound </w:t>
      </w:r>
      <w:r>
        <w:rPr>
          <w:color w:val="000000" w:themeColor="text1"/>
          <w:sz w:val="22"/>
          <w:szCs w:val="22"/>
        </w:rPr>
        <w:t>fraction</w:t>
      </w:r>
      <w:r w:rsidRPr="00AC572F">
        <w:rPr>
          <w:color w:val="000000" w:themeColor="text1"/>
          <w:sz w:val="22"/>
          <w:szCs w:val="22"/>
        </w:rPr>
        <w:t xml:space="preserve">. </w:t>
      </w:r>
      <w:r>
        <w:rPr>
          <w:color w:val="000000" w:themeColor="text1"/>
          <w:sz w:val="22"/>
          <w:szCs w:val="22"/>
        </w:rPr>
        <w:t>(</w:t>
      </w:r>
      <w:r w:rsidRPr="00562864">
        <w:rPr>
          <w:b/>
          <w:color w:val="000000" w:themeColor="text1"/>
          <w:sz w:val="22"/>
          <w:szCs w:val="22"/>
        </w:rPr>
        <w:t>E-H),</w:t>
      </w:r>
      <w:r>
        <w:rPr>
          <w:color w:val="000000" w:themeColor="text1"/>
          <w:sz w:val="22"/>
          <w:szCs w:val="22"/>
        </w:rPr>
        <w:t xml:space="preserve"> Quantification of AIF in the indicated subcellular fraction. </w:t>
      </w:r>
      <w:r w:rsidRPr="00AC572F">
        <w:rPr>
          <w:color w:val="000000" w:themeColor="text1"/>
          <w:sz w:val="22"/>
          <w:szCs w:val="22"/>
        </w:rPr>
        <w:t xml:space="preserve"> </w:t>
      </w:r>
      <w:proofErr w:type="spellStart"/>
      <w:r>
        <w:rPr>
          <w:color w:val="000000" w:themeColor="text1"/>
          <w:sz w:val="22"/>
          <w:szCs w:val="22"/>
        </w:rPr>
        <w:t>mAIF</w:t>
      </w:r>
      <w:proofErr w:type="spellEnd"/>
      <w:r>
        <w:rPr>
          <w:color w:val="000000" w:themeColor="text1"/>
          <w:sz w:val="22"/>
          <w:szCs w:val="22"/>
        </w:rPr>
        <w:t xml:space="preserve"> was quantified for cytosolic and mitochondrial fractions (E, F); </w:t>
      </w:r>
      <w:proofErr w:type="spellStart"/>
      <w:r>
        <w:rPr>
          <w:color w:val="000000" w:themeColor="text1"/>
          <w:sz w:val="22"/>
          <w:szCs w:val="22"/>
        </w:rPr>
        <w:t>tAIF</w:t>
      </w:r>
      <w:proofErr w:type="spellEnd"/>
      <w:r>
        <w:rPr>
          <w:color w:val="000000" w:themeColor="text1"/>
          <w:sz w:val="22"/>
          <w:szCs w:val="22"/>
        </w:rPr>
        <w:t xml:space="preserve"> was quantified for nuclear and chromatin-bound fractions (G, H). </w:t>
      </w:r>
      <w:r w:rsidRPr="00AC572F">
        <w:rPr>
          <w:color w:val="000000" w:themeColor="text1"/>
          <w:sz w:val="22"/>
          <w:szCs w:val="22"/>
        </w:rPr>
        <w:t xml:space="preserve">Data </w:t>
      </w:r>
      <w:r>
        <w:rPr>
          <w:color w:val="000000" w:themeColor="text1"/>
          <w:sz w:val="22"/>
          <w:szCs w:val="22"/>
        </w:rPr>
        <w:t xml:space="preserve">are </w:t>
      </w:r>
      <w:r w:rsidRPr="00AC572F">
        <w:rPr>
          <w:color w:val="000000" w:themeColor="text1"/>
          <w:sz w:val="22"/>
          <w:szCs w:val="22"/>
        </w:rPr>
        <w:t>presented as mean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SEM</w:t>
      </w:r>
      <w:r>
        <w:rPr>
          <w:color w:val="000000" w:themeColor="text1"/>
          <w:sz w:val="22"/>
          <w:szCs w:val="22"/>
        </w:rPr>
        <w:t xml:space="preserve"> [</w:t>
      </w:r>
      <w:r w:rsidRPr="00AC572F">
        <w:rPr>
          <w:color w:val="000000" w:themeColor="text1"/>
          <w:sz w:val="22"/>
          <w:szCs w:val="22"/>
        </w:rPr>
        <w:t>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6/cohort/compartment</w:t>
      </w:r>
      <w:r>
        <w:rPr>
          <w:color w:val="000000" w:themeColor="text1"/>
          <w:sz w:val="22"/>
          <w:szCs w:val="22"/>
        </w:rPr>
        <w:t>;</w:t>
      </w:r>
      <w:r w:rsidRPr="00AC572F">
        <w:rPr>
          <w:color w:val="000000" w:themeColor="text1"/>
          <w:sz w:val="22"/>
          <w:szCs w:val="22"/>
        </w:rPr>
        <w:t xml:space="preserve"> *</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Pr>
          <w:color w:val="000000" w:themeColor="text1"/>
          <w:sz w:val="22"/>
          <w:szCs w:val="22"/>
        </w:rPr>
        <w:lastRenderedPageBreak/>
        <w:t>compared to</w:t>
      </w:r>
      <w:r w:rsidRPr="00AC572F">
        <w:rPr>
          <w:color w:val="000000" w:themeColor="text1"/>
          <w:sz w:val="22"/>
          <w:szCs w:val="22"/>
        </w:rPr>
        <w:t xml:space="preserve"> WT (</w:t>
      </w:r>
      <w:r>
        <w:rPr>
          <w:color w:val="000000" w:themeColor="text1"/>
          <w:sz w:val="22"/>
          <w:szCs w:val="22"/>
        </w:rPr>
        <w:t>S</w:t>
      </w:r>
      <w:r w:rsidRPr="00AC572F">
        <w:rPr>
          <w:color w:val="000000" w:themeColor="text1"/>
          <w:sz w:val="22"/>
          <w:szCs w:val="22"/>
        </w:rPr>
        <w:t>wim)</w:t>
      </w:r>
      <w:r>
        <w:rPr>
          <w:color w:val="000000" w:themeColor="text1"/>
          <w:sz w:val="22"/>
          <w:szCs w:val="22"/>
        </w:rPr>
        <w:t>]</w:t>
      </w:r>
      <w:r w:rsidRPr="00AC572F">
        <w:rPr>
          <w:color w:val="000000" w:themeColor="text1"/>
          <w:sz w:val="22"/>
          <w:szCs w:val="22"/>
        </w:rPr>
        <w:t xml:space="preserve"> using 2-tailed t-test.</w:t>
      </w:r>
      <w:r>
        <w:rPr>
          <w:color w:val="000000" w:themeColor="text1"/>
          <w:sz w:val="22"/>
          <w:szCs w:val="22"/>
        </w:rPr>
        <w:t xml:space="preserve"> </w:t>
      </w:r>
      <w:r w:rsidRPr="00AC572F">
        <w:rPr>
          <w:color w:val="000000" w:themeColor="text1"/>
          <w:sz w:val="22"/>
          <w:szCs w:val="22"/>
        </w:rPr>
        <w:t xml:space="preserve"> </w:t>
      </w:r>
      <w:r w:rsidRPr="00562864">
        <w:rPr>
          <w:bCs/>
          <w:color w:val="000000" w:themeColor="text1"/>
          <w:sz w:val="22"/>
          <w:szCs w:val="22"/>
        </w:rPr>
        <w:t>(</w:t>
      </w:r>
      <w:r>
        <w:rPr>
          <w:b/>
          <w:bCs/>
          <w:color w:val="000000" w:themeColor="text1"/>
          <w:sz w:val="22"/>
          <w:szCs w:val="22"/>
        </w:rPr>
        <w:t>I, J</w:t>
      </w:r>
      <w:r w:rsidRPr="00562864">
        <w:rPr>
          <w:bCs/>
          <w:color w:val="000000" w:themeColor="text1"/>
          <w:sz w:val="22"/>
          <w:szCs w:val="22"/>
        </w:rPr>
        <w:t>)</w:t>
      </w:r>
      <w:r>
        <w:rPr>
          <w:b/>
          <w:bCs/>
          <w:color w:val="000000" w:themeColor="text1"/>
          <w:sz w:val="22"/>
          <w:szCs w:val="22"/>
        </w:rPr>
        <w:t xml:space="preserve"> </w:t>
      </w:r>
      <w:r w:rsidRPr="00AC572F">
        <w:rPr>
          <w:color w:val="000000" w:themeColor="text1"/>
          <w:sz w:val="22"/>
          <w:szCs w:val="22"/>
        </w:rPr>
        <w:t xml:space="preserve">Representative immunoblots from WT and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 xml:space="preserve">ES-CMs treated for 1 </w:t>
      </w:r>
      <w:r>
        <w:rPr>
          <w:color w:val="000000" w:themeColor="text1"/>
          <w:sz w:val="22"/>
          <w:szCs w:val="22"/>
        </w:rPr>
        <w:t xml:space="preserve">day </w:t>
      </w:r>
      <w:r w:rsidRPr="00AC572F">
        <w:rPr>
          <w:color w:val="000000" w:themeColor="text1"/>
          <w:sz w:val="22"/>
          <w:szCs w:val="22"/>
        </w:rPr>
        <w:t>or 7 days with either isoproterenol (ISO</w:t>
      </w:r>
      <w:r>
        <w:rPr>
          <w:color w:val="000000" w:themeColor="text1"/>
          <w:sz w:val="22"/>
          <w:szCs w:val="22"/>
        </w:rPr>
        <w:t xml:space="preserve">, </w:t>
      </w:r>
      <w:r w:rsidRPr="00AC572F">
        <w:rPr>
          <w:color w:val="000000" w:themeColor="text1"/>
          <w:sz w:val="22"/>
          <w:szCs w:val="22"/>
        </w:rPr>
        <w:t>50</w:t>
      </w:r>
      <w:r>
        <w:rPr>
          <w:color w:val="000000" w:themeColor="text1"/>
          <w:sz w:val="22"/>
          <w:szCs w:val="22"/>
        </w:rPr>
        <w:t xml:space="preserve"> </w:t>
      </w:r>
      <w:r w:rsidRPr="00AC572F">
        <w:rPr>
          <w:color w:val="000000" w:themeColor="text1"/>
          <w:sz w:val="22"/>
          <w:szCs w:val="22"/>
        </w:rPr>
        <w:t>µM), calcium (Ca</w:t>
      </w:r>
      <w:r w:rsidRPr="00AC572F">
        <w:rPr>
          <w:color w:val="000000" w:themeColor="text1"/>
          <w:sz w:val="22"/>
          <w:szCs w:val="22"/>
          <w:vertAlign w:val="superscript"/>
        </w:rPr>
        <w:t>2</w:t>
      </w:r>
      <w:r>
        <w:rPr>
          <w:color w:val="000000" w:themeColor="text1"/>
          <w:sz w:val="22"/>
          <w:szCs w:val="22"/>
          <w:vertAlign w:val="superscript"/>
        </w:rPr>
        <w:t xml:space="preserve">+ </w:t>
      </w:r>
      <w:r w:rsidRPr="00AC572F">
        <w:rPr>
          <w:color w:val="000000" w:themeColor="text1"/>
          <w:sz w:val="22"/>
          <w:szCs w:val="22"/>
        </w:rPr>
        <w:t>1</w:t>
      </w:r>
      <w:r>
        <w:rPr>
          <w:color w:val="000000" w:themeColor="text1"/>
          <w:sz w:val="22"/>
          <w:szCs w:val="22"/>
        </w:rPr>
        <w:t xml:space="preserve"> </w:t>
      </w:r>
      <w:r w:rsidRPr="00AC572F">
        <w:rPr>
          <w:color w:val="000000" w:themeColor="text1"/>
          <w:sz w:val="22"/>
          <w:szCs w:val="22"/>
        </w:rPr>
        <w:t xml:space="preserve">µM), or both </w:t>
      </w:r>
      <w:r>
        <w:rPr>
          <w:color w:val="000000" w:themeColor="text1"/>
          <w:sz w:val="22"/>
          <w:szCs w:val="22"/>
        </w:rPr>
        <w:t>(</w:t>
      </w:r>
      <w:r w:rsidRPr="00AC572F">
        <w:rPr>
          <w:color w:val="000000" w:themeColor="text1"/>
          <w:sz w:val="22"/>
          <w:szCs w:val="22"/>
        </w:rPr>
        <w:t>ISO</w:t>
      </w:r>
      <w:r>
        <w:rPr>
          <w:color w:val="000000" w:themeColor="text1"/>
          <w:sz w:val="22"/>
          <w:szCs w:val="22"/>
        </w:rPr>
        <w:t>/</w:t>
      </w:r>
      <w:r w:rsidRPr="00AC572F">
        <w:rPr>
          <w:color w:val="000000" w:themeColor="text1"/>
          <w:sz w:val="22"/>
          <w:szCs w:val="22"/>
        </w:rPr>
        <w:t>Ca</w:t>
      </w:r>
      <w:r w:rsidRPr="00AC572F">
        <w:rPr>
          <w:color w:val="000000" w:themeColor="text1"/>
          <w:sz w:val="22"/>
          <w:szCs w:val="22"/>
          <w:vertAlign w:val="superscript"/>
        </w:rPr>
        <w:t>2+</w:t>
      </w:r>
      <w:r>
        <w:rPr>
          <w:color w:val="000000" w:themeColor="text1"/>
          <w:sz w:val="22"/>
          <w:szCs w:val="22"/>
        </w:rPr>
        <w:t>).</w:t>
      </w:r>
      <w:r w:rsidRPr="00AC572F">
        <w:rPr>
          <w:color w:val="000000" w:themeColor="text1"/>
          <w:sz w:val="22"/>
          <w:szCs w:val="22"/>
        </w:rPr>
        <w:t xml:space="preserve">  </w:t>
      </w:r>
      <w:r>
        <w:rPr>
          <w:color w:val="000000" w:themeColor="text1"/>
          <w:sz w:val="22"/>
          <w:szCs w:val="22"/>
        </w:rPr>
        <w:t xml:space="preserve">Data are representative of 1 of 6 experiments. </w:t>
      </w:r>
      <w:r w:rsidRPr="00AC572F">
        <w:rPr>
          <w:color w:val="000000" w:themeColor="text1"/>
          <w:sz w:val="22"/>
          <w:szCs w:val="22"/>
        </w:rPr>
        <w:t>(</w:t>
      </w:r>
      <w:r>
        <w:rPr>
          <w:b/>
          <w:bCs/>
          <w:color w:val="000000" w:themeColor="text1"/>
          <w:sz w:val="22"/>
          <w:szCs w:val="22"/>
        </w:rPr>
        <w:t>K</w:t>
      </w:r>
      <w:r w:rsidRPr="00AC572F">
        <w:rPr>
          <w:color w:val="000000" w:themeColor="text1"/>
          <w:sz w:val="22"/>
          <w:szCs w:val="22"/>
        </w:rPr>
        <w:t xml:space="preserve">) Representative immunoblots from WT and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ES-CMs treated for 7 days with ISO/Ca</w:t>
      </w:r>
      <w:r w:rsidRPr="00AC572F">
        <w:rPr>
          <w:color w:val="000000" w:themeColor="text1"/>
          <w:sz w:val="22"/>
          <w:szCs w:val="22"/>
          <w:vertAlign w:val="superscript"/>
        </w:rPr>
        <w:t>2+</w:t>
      </w:r>
      <w:r w:rsidRPr="00AC572F">
        <w:rPr>
          <w:color w:val="000000" w:themeColor="text1"/>
          <w:sz w:val="22"/>
          <w:szCs w:val="22"/>
        </w:rPr>
        <w:t xml:space="preserve">, </w:t>
      </w:r>
      <w:r>
        <w:rPr>
          <w:color w:val="000000" w:themeColor="text1"/>
          <w:sz w:val="22"/>
          <w:szCs w:val="22"/>
        </w:rPr>
        <w:t>with</w:t>
      </w:r>
      <w:r w:rsidRPr="00AC572F">
        <w:rPr>
          <w:color w:val="000000" w:themeColor="text1"/>
          <w:sz w:val="22"/>
          <w:szCs w:val="22"/>
        </w:rPr>
        <w:t xml:space="preserve"> or </w:t>
      </w:r>
      <w:r>
        <w:rPr>
          <w:color w:val="000000" w:themeColor="text1"/>
          <w:sz w:val="22"/>
          <w:szCs w:val="22"/>
        </w:rPr>
        <w:t>without</w:t>
      </w:r>
      <w:r w:rsidRPr="00AC572F">
        <w:rPr>
          <w:color w:val="000000" w:themeColor="text1"/>
          <w:sz w:val="22"/>
          <w:szCs w:val="22"/>
        </w:rPr>
        <w:t xml:space="preserve"> calpeptin </w:t>
      </w:r>
      <w:r>
        <w:rPr>
          <w:color w:val="000000" w:themeColor="text1"/>
          <w:sz w:val="22"/>
          <w:szCs w:val="22"/>
        </w:rPr>
        <w:t>(</w:t>
      </w:r>
      <w:r w:rsidRPr="00AC572F">
        <w:rPr>
          <w:color w:val="000000" w:themeColor="text1"/>
          <w:sz w:val="22"/>
          <w:szCs w:val="22"/>
        </w:rPr>
        <w:t>50</w:t>
      </w:r>
      <w:r>
        <w:rPr>
          <w:color w:val="000000" w:themeColor="text1"/>
          <w:sz w:val="22"/>
          <w:szCs w:val="22"/>
        </w:rPr>
        <w:t xml:space="preserve"> </w:t>
      </w:r>
      <w:r w:rsidRPr="00AC572F">
        <w:rPr>
          <w:color w:val="000000" w:themeColor="text1"/>
          <w:sz w:val="22"/>
          <w:szCs w:val="22"/>
        </w:rPr>
        <w:t>µM</w:t>
      </w:r>
      <w:r>
        <w:rPr>
          <w:color w:val="000000" w:themeColor="text1"/>
          <w:sz w:val="22"/>
          <w:szCs w:val="22"/>
        </w:rPr>
        <w:t xml:space="preserve">) </w:t>
      </w:r>
      <w:r w:rsidRPr="00AC572F">
        <w:rPr>
          <w:color w:val="000000" w:themeColor="text1"/>
          <w:sz w:val="22"/>
          <w:szCs w:val="22"/>
        </w:rPr>
        <w:t>pretreatment. (</w:t>
      </w:r>
      <w:r>
        <w:rPr>
          <w:b/>
          <w:bCs/>
          <w:color w:val="000000" w:themeColor="text1"/>
          <w:sz w:val="22"/>
          <w:szCs w:val="22"/>
        </w:rPr>
        <w:t>L, M, N</w:t>
      </w:r>
      <w:r w:rsidRPr="00AC572F">
        <w:rPr>
          <w:color w:val="000000" w:themeColor="text1"/>
          <w:sz w:val="22"/>
          <w:szCs w:val="22"/>
        </w:rPr>
        <w:t xml:space="preserve">) </w:t>
      </w:r>
      <w:r>
        <w:rPr>
          <w:color w:val="000000" w:themeColor="text1"/>
          <w:sz w:val="22"/>
          <w:szCs w:val="22"/>
        </w:rPr>
        <w:t xml:space="preserve">Quantification of </w:t>
      </w:r>
      <w:proofErr w:type="spellStart"/>
      <w:r>
        <w:rPr>
          <w:color w:val="000000" w:themeColor="text1"/>
          <w:sz w:val="22"/>
          <w:szCs w:val="22"/>
        </w:rPr>
        <w:t>mAIF</w:t>
      </w:r>
      <w:proofErr w:type="spellEnd"/>
      <w:r>
        <w:rPr>
          <w:color w:val="000000" w:themeColor="text1"/>
          <w:sz w:val="22"/>
          <w:szCs w:val="22"/>
        </w:rPr>
        <w:t xml:space="preserve"> (62 </w:t>
      </w:r>
      <w:proofErr w:type="spellStart"/>
      <w:r>
        <w:rPr>
          <w:color w:val="000000" w:themeColor="text1"/>
          <w:sz w:val="22"/>
          <w:szCs w:val="22"/>
        </w:rPr>
        <w:t>kDa</w:t>
      </w:r>
      <w:proofErr w:type="spellEnd"/>
      <w:r>
        <w:rPr>
          <w:color w:val="000000" w:themeColor="text1"/>
          <w:sz w:val="22"/>
          <w:szCs w:val="22"/>
        </w:rPr>
        <w:t xml:space="preserve">), </w:t>
      </w:r>
      <w:proofErr w:type="spellStart"/>
      <w:r>
        <w:rPr>
          <w:color w:val="000000" w:themeColor="text1"/>
          <w:sz w:val="22"/>
          <w:szCs w:val="22"/>
        </w:rPr>
        <w:t>tAIF</w:t>
      </w:r>
      <w:proofErr w:type="spellEnd"/>
      <w:r>
        <w:rPr>
          <w:color w:val="000000" w:themeColor="text1"/>
          <w:sz w:val="22"/>
          <w:szCs w:val="22"/>
        </w:rPr>
        <w:t xml:space="preserve"> (57 </w:t>
      </w:r>
      <w:proofErr w:type="spellStart"/>
      <w:r>
        <w:rPr>
          <w:color w:val="000000" w:themeColor="text1"/>
          <w:sz w:val="22"/>
          <w:szCs w:val="22"/>
        </w:rPr>
        <w:t>kDa</w:t>
      </w:r>
      <w:proofErr w:type="spellEnd"/>
      <w:r>
        <w:rPr>
          <w:color w:val="000000" w:themeColor="text1"/>
          <w:sz w:val="22"/>
          <w:szCs w:val="22"/>
        </w:rPr>
        <w:t>), and active CAPN1 in ES-CMs of the indicated genotypes subjected to conditions as in K. D</w:t>
      </w:r>
      <w:r w:rsidRPr="00AC572F">
        <w:rPr>
          <w:color w:val="000000" w:themeColor="text1"/>
          <w:sz w:val="22"/>
          <w:szCs w:val="22"/>
        </w:rPr>
        <w:t xml:space="preserve">ata </w:t>
      </w:r>
      <w:r>
        <w:rPr>
          <w:color w:val="000000" w:themeColor="text1"/>
          <w:sz w:val="22"/>
          <w:szCs w:val="22"/>
        </w:rPr>
        <w:t xml:space="preserve">are </w:t>
      </w:r>
      <w:r w:rsidRPr="00AC572F">
        <w:rPr>
          <w:color w:val="000000" w:themeColor="text1"/>
          <w:sz w:val="22"/>
          <w:szCs w:val="22"/>
        </w:rPr>
        <w:t>presented as mean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7852F5">
        <w:rPr>
          <w:color w:val="000000" w:themeColor="text1"/>
          <w:sz w:val="22"/>
          <w:szCs w:val="22"/>
        </w:rPr>
        <w:t xml:space="preserve">SEM, (n = 6/genotype/parameter; *, P </w:t>
      </w:r>
      <w:r w:rsidRPr="00DF051C">
        <w:rPr>
          <w:color w:val="000000" w:themeColor="text1"/>
          <w:sz w:val="22"/>
          <w:szCs w:val="22"/>
        </w:rPr>
        <w:t xml:space="preserve">&lt; 0.05 untreated </w:t>
      </w:r>
      <w:r w:rsidRPr="00DF051C">
        <w:rPr>
          <w:i/>
          <w:iCs/>
          <w:color w:val="000000" w:themeColor="text1"/>
          <w:sz w:val="22"/>
          <w:szCs w:val="22"/>
        </w:rPr>
        <w:t>Dsg2</w:t>
      </w:r>
      <w:r w:rsidRPr="00DF051C">
        <w:rPr>
          <w:color w:val="000000" w:themeColor="text1"/>
          <w:sz w:val="22"/>
          <w:szCs w:val="22"/>
          <w:vertAlign w:val="superscript"/>
        </w:rPr>
        <w:t>mut/</w:t>
      </w:r>
      <w:proofErr w:type="spellStart"/>
      <w:r w:rsidRPr="00DF051C">
        <w:rPr>
          <w:color w:val="000000" w:themeColor="text1"/>
          <w:sz w:val="22"/>
          <w:szCs w:val="22"/>
          <w:vertAlign w:val="superscript"/>
        </w:rPr>
        <w:t>mut</w:t>
      </w:r>
      <w:proofErr w:type="spellEnd"/>
      <w:r w:rsidRPr="00DF051C">
        <w:rPr>
          <w:color w:val="000000" w:themeColor="text1"/>
          <w:sz w:val="22"/>
          <w:szCs w:val="22"/>
          <w:vertAlign w:val="superscript"/>
        </w:rPr>
        <w:t xml:space="preserve"> </w:t>
      </w:r>
      <w:r w:rsidRPr="00924BE0">
        <w:rPr>
          <w:color w:val="000000" w:themeColor="text1"/>
          <w:sz w:val="22"/>
          <w:szCs w:val="22"/>
        </w:rPr>
        <w:t xml:space="preserve">ES-CMs compared to untreated WT ES-CMs; </w:t>
      </w:r>
      <w:r w:rsidRPr="00AC572F">
        <w:rPr>
          <w:rFonts w:ascii="Arial" w:hAnsi="Arial" w:cs="Arial"/>
          <w:color w:val="000000" w:themeColor="text1"/>
          <w:sz w:val="22"/>
          <w:szCs w:val="22"/>
        </w:rPr>
        <w:t>†</w:t>
      </w:r>
      <w:r w:rsidRPr="007852F5">
        <w:rPr>
          <w:color w:val="000000" w:themeColor="text1"/>
          <w:sz w:val="22"/>
          <w:szCs w:val="22"/>
        </w:rPr>
        <w:t xml:space="preserve">, P &lt; 0.05 calpeptin-pretreated </w:t>
      </w:r>
      <w:r w:rsidRPr="007852F5">
        <w:rPr>
          <w:i/>
          <w:iCs/>
          <w:color w:val="000000" w:themeColor="text1"/>
          <w:sz w:val="22"/>
          <w:szCs w:val="22"/>
        </w:rPr>
        <w:t>Dsg2</w:t>
      </w:r>
      <w:r w:rsidRPr="007852F5">
        <w:rPr>
          <w:color w:val="000000" w:themeColor="text1"/>
          <w:sz w:val="22"/>
          <w:szCs w:val="22"/>
          <w:vertAlign w:val="superscript"/>
        </w:rPr>
        <w:t>mut/</w:t>
      </w:r>
      <w:proofErr w:type="spellStart"/>
      <w:r w:rsidRPr="007852F5">
        <w:rPr>
          <w:color w:val="000000" w:themeColor="text1"/>
          <w:sz w:val="22"/>
          <w:szCs w:val="22"/>
          <w:vertAlign w:val="superscript"/>
        </w:rPr>
        <w:t>mut</w:t>
      </w:r>
      <w:proofErr w:type="spellEnd"/>
      <w:r w:rsidRPr="007852F5">
        <w:rPr>
          <w:color w:val="000000" w:themeColor="text1"/>
          <w:sz w:val="22"/>
          <w:szCs w:val="22"/>
          <w:vertAlign w:val="superscript"/>
        </w:rPr>
        <w:t xml:space="preserve"> </w:t>
      </w:r>
      <w:r w:rsidRPr="007852F5">
        <w:rPr>
          <w:color w:val="000000" w:themeColor="text1"/>
          <w:sz w:val="22"/>
          <w:szCs w:val="22"/>
        </w:rPr>
        <w:t xml:space="preserve">ES-CMs compared to untreated </w:t>
      </w:r>
      <w:r w:rsidRPr="00AE3831">
        <w:rPr>
          <w:i/>
          <w:iCs/>
          <w:color w:val="000000" w:themeColor="text1"/>
          <w:sz w:val="22"/>
          <w:szCs w:val="22"/>
        </w:rPr>
        <w:t>Dsg2</w:t>
      </w:r>
      <w:r w:rsidRPr="00AE3831">
        <w:rPr>
          <w:color w:val="000000" w:themeColor="text1"/>
          <w:sz w:val="22"/>
          <w:szCs w:val="22"/>
          <w:vertAlign w:val="superscript"/>
        </w:rPr>
        <w:t>mut/</w:t>
      </w:r>
      <w:proofErr w:type="spellStart"/>
      <w:r w:rsidRPr="00AE3831">
        <w:rPr>
          <w:color w:val="000000" w:themeColor="text1"/>
          <w:sz w:val="22"/>
          <w:szCs w:val="22"/>
          <w:vertAlign w:val="superscript"/>
        </w:rPr>
        <w:t>mut</w:t>
      </w:r>
      <w:proofErr w:type="spellEnd"/>
      <w:r w:rsidRPr="00AE3831">
        <w:rPr>
          <w:color w:val="000000" w:themeColor="text1"/>
          <w:sz w:val="22"/>
          <w:szCs w:val="22"/>
          <w:vertAlign w:val="superscript"/>
        </w:rPr>
        <w:t xml:space="preserve"> </w:t>
      </w:r>
      <w:r w:rsidRPr="00AE3831">
        <w:rPr>
          <w:color w:val="000000" w:themeColor="text1"/>
          <w:sz w:val="22"/>
          <w:szCs w:val="22"/>
        </w:rPr>
        <w:t>ES-CMs using o</w:t>
      </w:r>
      <w:r w:rsidRPr="00415134">
        <w:rPr>
          <w:color w:val="000000" w:themeColor="text1"/>
          <w:sz w:val="22"/>
          <w:szCs w:val="22"/>
        </w:rPr>
        <w:t>ne-way ANOVA</w:t>
      </w:r>
      <w:r w:rsidRPr="007852F5">
        <w:rPr>
          <w:color w:val="000000" w:themeColor="text1"/>
          <w:sz w:val="22"/>
          <w:szCs w:val="22"/>
        </w:rPr>
        <w:t xml:space="preserve">). </w:t>
      </w:r>
    </w:p>
    <w:p w14:paraId="3180D1E5" w14:textId="77777777" w:rsidR="0053753B" w:rsidRPr="00AC572F" w:rsidRDefault="0053753B" w:rsidP="001B4A24">
      <w:pPr>
        <w:widowControl w:val="0"/>
        <w:spacing w:line="480" w:lineRule="auto"/>
        <w:jc w:val="both"/>
        <w:rPr>
          <w:color w:val="000000" w:themeColor="text1"/>
          <w:sz w:val="22"/>
          <w:szCs w:val="22"/>
        </w:rPr>
      </w:pPr>
    </w:p>
    <w:p w14:paraId="47101374" w14:textId="77777777" w:rsidR="007536F5" w:rsidRDefault="007536F5" w:rsidP="001B4A24">
      <w:pPr>
        <w:widowControl w:val="0"/>
        <w:spacing w:line="480" w:lineRule="auto"/>
        <w:jc w:val="both"/>
        <w:rPr>
          <w:b/>
          <w:bCs/>
          <w:color w:val="000000" w:themeColor="text1"/>
          <w:sz w:val="22"/>
          <w:szCs w:val="22"/>
        </w:rPr>
      </w:pPr>
    </w:p>
    <w:p w14:paraId="49EBD977" w14:textId="77777777" w:rsidR="007536F5" w:rsidRDefault="007536F5" w:rsidP="001B4A24">
      <w:pPr>
        <w:widowControl w:val="0"/>
        <w:spacing w:line="480" w:lineRule="auto"/>
        <w:jc w:val="both"/>
        <w:rPr>
          <w:b/>
          <w:bCs/>
          <w:color w:val="000000" w:themeColor="text1"/>
          <w:sz w:val="22"/>
          <w:szCs w:val="22"/>
        </w:rPr>
      </w:pPr>
    </w:p>
    <w:p w14:paraId="14BF4AA2" w14:textId="77777777" w:rsidR="007536F5" w:rsidRDefault="007536F5" w:rsidP="001B4A24">
      <w:pPr>
        <w:widowControl w:val="0"/>
        <w:spacing w:line="480" w:lineRule="auto"/>
        <w:jc w:val="both"/>
        <w:rPr>
          <w:b/>
          <w:bCs/>
          <w:color w:val="000000" w:themeColor="text1"/>
          <w:sz w:val="22"/>
          <w:szCs w:val="22"/>
        </w:rPr>
      </w:pPr>
    </w:p>
    <w:p w14:paraId="328DA51D" w14:textId="77777777" w:rsidR="007536F5" w:rsidRDefault="007536F5" w:rsidP="001B4A24">
      <w:pPr>
        <w:widowControl w:val="0"/>
        <w:spacing w:line="480" w:lineRule="auto"/>
        <w:jc w:val="both"/>
        <w:rPr>
          <w:b/>
          <w:bCs/>
          <w:color w:val="000000" w:themeColor="text1"/>
          <w:sz w:val="22"/>
          <w:szCs w:val="22"/>
        </w:rPr>
      </w:pPr>
    </w:p>
    <w:p w14:paraId="5C27330C" w14:textId="77777777" w:rsidR="007536F5" w:rsidRDefault="007536F5" w:rsidP="001B4A24">
      <w:pPr>
        <w:widowControl w:val="0"/>
        <w:spacing w:line="480" w:lineRule="auto"/>
        <w:jc w:val="both"/>
        <w:rPr>
          <w:b/>
          <w:bCs/>
          <w:color w:val="000000" w:themeColor="text1"/>
          <w:sz w:val="22"/>
          <w:szCs w:val="22"/>
        </w:rPr>
      </w:pPr>
    </w:p>
    <w:p w14:paraId="75BAC0B6" w14:textId="77777777" w:rsidR="007536F5" w:rsidRDefault="007536F5" w:rsidP="001B4A24">
      <w:pPr>
        <w:widowControl w:val="0"/>
        <w:spacing w:line="480" w:lineRule="auto"/>
        <w:jc w:val="both"/>
        <w:rPr>
          <w:b/>
          <w:bCs/>
          <w:color w:val="000000" w:themeColor="text1"/>
          <w:sz w:val="22"/>
          <w:szCs w:val="22"/>
        </w:rPr>
      </w:pPr>
    </w:p>
    <w:p w14:paraId="02400C63" w14:textId="77777777" w:rsidR="007536F5" w:rsidRDefault="007536F5" w:rsidP="001B4A24">
      <w:pPr>
        <w:widowControl w:val="0"/>
        <w:spacing w:line="480" w:lineRule="auto"/>
        <w:jc w:val="both"/>
        <w:rPr>
          <w:b/>
          <w:bCs/>
          <w:color w:val="000000" w:themeColor="text1"/>
          <w:sz w:val="22"/>
          <w:szCs w:val="22"/>
        </w:rPr>
      </w:pPr>
    </w:p>
    <w:p w14:paraId="08EAF0A3" w14:textId="77777777" w:rsidR="007536F5" w:rsidRDefault="007536F5" w:rsidP="001B4A24">
      <w:pPr>
        <w:widowControl w:val="0"/>
        <w:spacing w:line="480" w:lineRule="auto"/>
        <w:jc w:val="both"/>
        <w:rPr>
          <w:b/>
          <w:bCs/>
          <w:color w:val="000000" w:themeColor="text1"/>
          <w:sz w:val="22"/>
          <w:szCs w:val="22"/>
        </w:rPr>
      </w:pPr>
    </w:p>
    <w:p w14:paraId="7F8B96A4" w14:textId="77777777" w:rsidR="007536F5" w:rsidRDefault="007536F5" w:rsidP="001B4A24">
      <w:pPr>
        <w:widowControl w:val="0"/>
        <w:spacing w:line="480" w:lineRule="auto"/>
        <w:jc w:val="both"/>
        <w:rPr>
          <w:b/>
          <w:bCs/>
          <w:color w:val="000000" w:themeColor="text1"/>
          <w:sz w:val="22"/>
          <w:szCs w:val="22"/>
        </w:rPr>
      </w:pPr>
    </w:p>
    <w:p w14:paraId="25A4124E" w14:textId="77777777" w:rsidR="007536F5" w:rsidRDefault="007536F5" w:rsidP="001B4A24">
      <w:pPr>
        <w:widowControl w:val="0"/>
        <w:spacing w:line="480" w:lineRule="auto"/>
        <w:jc w:val="both"/>
        <w:rPr>
          <w:b/>
          <w:bCs/>
          <w:color w:val="000000" w:themeColor="text1"/>
          <w:sz w:val="22"/>
          <w:szCs w:val="22"/>
        </w:rPr>
      </w:pPr>
    </w:p>
    <w:p w14:paraId="31CA1439" w14:textId="77777777" w:rsidR="007536F5" w:rsidRDefault="007536F5" w:rsidP="001B4A24">
      <w:pPr>
        <w:widowControl w:val="0"/>
        <w:spacing w:line="480" w:lineRule="auto"/>
        <w:jc w:val="both"/>
        <w:rPr>
          <w:b/>
          <w:bCs/>
          <w:color w:val="000000" w:themeColor="text1"/>
          <w:sz w:val="22"/>
          <w:szCs w:val="22"/>
        </w:rPr>
      </w:pPr>
    </w:p>
    <w:p w14:paraId="51A8C5FD" w14:textId="77777777" w:rsidR="007536F5" w:rsidRDefault="007536F5" w:rsidP="001B4A24">
      <w:pPr>
        <w:widowControl w:val="0"/>
        <w:spacing w:line="480" w:lineRule="auto"/>
        <w:jc w:val="both"/>
        <w:rPr>
          <w:b/>
          <w:bCs/>
          <w:color w:val="000000" w:themeColor="text1"/>
          <w:sz w:val="22"/>
          <w:szCs w:val="22"/>
        </w:rPr>
      </w:pPr>
    </w:p>
    <w:p w14:paraId="3A519AF6" w14:textId="77777777" w:rsidR="007536F5" w:rsidRDefault="007536F5" w:rsidP="001B4A24">
      <w:pPr>
        <w:widowControl w:val="0"/>
        <w:spacing w:line="480" w:lineRule="auto"/>
        <w:jc w:val="both"/>
        <w:rPr>
          <w:b/>
          <w:bCs/>
          <w:color w:val="000000" w:themeColor="text1"/>
          <w:sz w:val="22"/>
          <w:szCs w:val="22"/>
        </w:rPr>
      </w:pPr>
    </w:p>
    <w:p w14:paraId="4C37863E" w14:textId="77777777" w:rsidR="007536F5" w:rsidRDefault="007536F5" w:rsidP="001B4A24">
      <w:pPr>
        <w:widowControl w:val="0"/>
        <w:spacing w:line="480" w:lineRule="auto"/>
        <w:jc w:val="both"/>
        <w:rPr>
          <w:b/>
          <w:bCs/>
          <w:color w:val="000000" w:themeColor="text1"/>
          <w:sz w:val="22"/>
          <w:szCs w:val="22"/>
        </w:rPr>
      </w:pPr>
    </w:p>
    <w:p w14:paraId="0E6B0446" w14:textId="77777777" w:rsidR="007536F5" w:rsidRDefault="007536F5" w:rsidP="001B4A24">
      <w:pPr>
        <w:widowControl w:val="0"/>
        <w:spacing w:line="480" w:lineRule="auto"/>
        <w:jc w:val="both"/>
        <w:rPr>
          <w:b/>
          <w:bCs/>
          <w:color w:val="000000" w:themeColor="text1"/>
          <w:sz w:val="22"/>
          <w:szCs w:val="22"/>
        </w:rPr>
      </w:pPr>
    </w:p>
    <w:p w14:paraId="363CECDB" w14:textId="77777777" w:rsidR="007536F5" w:rsidRDefault="007536F5" w:rsidP="001B4A24">
      <w:pPr>
        <w:widowControl w:val="0"/>
        <w:spacing w:line="480" w:lineRule="auto"/>
        <w:jc w:val="both"/>
        <w:rPr>
          <w:b/>
          <w:bCs/>
          <w:color w:val="000000" w:themeColor="text1"/>
          <w:sz w:val="22"/>
          <w:szCs w:val="22"/>
        </w:rPr>
      </w:pPr>
    </w:p>
    <w:p w14:paraId="651B31C0" w14:textId="77777777" w:rsidR="007536F5" w:rsidRDefault="007536F5" w:rsidP="001B4A24">
      <w:pPr>
        <w:widowControl w:val="0"/>
        <w:spacing w:line="480" w:lineRule="auto"/>
        <w:jc w:val="both"/>
        <w:rPr>
          <w:b/>
          <w:bCs/>
          <w:color w:val="000000" w:themeColor="text1"/>
          <w:sz w:val="22"/>
          <w:szCs w:val="22"/>
        </w:rPr>
      </w:pPr>
    </w:p>
    <w:p w14:paraId="3102CDBC" w14:textId="10634823" w:rsidR="007536F5" w:rsidRDefault="007536F5" w:rsidP="001B4A24">
      <w:pPr>
        <w:widowControl w:val="0"/>
        <w:spacing w:line="480" w:lineRule="auto"/>
        <w:jc w:val="both"/>
        <w:rPr>
          <w:b/>
          <w:bCs/>
          <w:color w:val="000000" w:themeColor="text1"/>
          <w:sz w:val="22"/>
          <w:szCs w:val="22"/>
        </w:rPr>
      </w:pPr>
      <w:r>
        <w:rPr>
          <w:b/>
          <w:bCs/>
          <w:noProof/>
          <w:color w:val="000000" w:themeColor="text1"/>
          <w:sz w:val="22"/>
          <w:szCs w:val="22"/>
        </w:rPr>
        <w:lastRenderedPageBreak/>
        <w:drawing>
          <wp:inline distT="0" distB="0" distL="0" distR="0" wp14:anchorId="4BD332D7" wp14:editId="728B3E8F">
            <wp:extent cx="5943600" cy="66078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ewest Fig 5_1-9-2021.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6607810"/>
                    </a:xfrm>
                    <a:prstGeom prst="rect">
                      <a:avLst/>
                    </a:prstGeom>
                  </pic:spPr>
                </pic:pic>
              </a:graphicData>
            </a:graphic>
          </wp:inline>
        </w:drawing>
      </w:r>
    </w:p>
    <w:p w14:paraId="3601018E" w14:textId="5F509220" w:rsidR="0053753B" w:rsidRPr="00AC572F" w:rsidRDefault="0053753B" w:rsidP="001B4A24">
      <w:pPr>
        <w:widowControl w:val="0"/>
        <w:spacing w:line="480" w:lineRule="auto"/>
        <w:jc w:val="both"/>
        <w:rPr>
          <w:color w:val="000000" w:themeColor="text1"/>
          <w:sz w:val="22"/>
          <w:szCs w:val="22"/>
        </w:rPr>
      </w:pPr>
      <w:r w:rsidRPr="00AC572F">
        <w:rPr>
          <w:b/>
          <w:bCs/>
          <w:color w:val="000000" w:themeColor="text1"/>
          <w:sz w:val="22"/>
          <w:szCs w:val="22"/>
        </w:rPr>
        <w:t xml:space="preserve">Figure </w:t>
      </w:r>
      <w:r>
        <w:rPr>
          <w:b/>
          <w:bCs/>
          <w:color w:val="000000" w:themeColor="text1"/>
          <w:sz w:val="22"/>
          <w:szCs w:val="22"/>
        </w:rPr>
        <w:t>5</w:t>
      </w:r>
      <w:r w:rsidRPr="00AC572F">
        <w:rPr>
          <w:b/>
          <w:bCs/>
          <w:color w:val="000000" w:themeColor="text1"/>
          <w:sz w:val="22"/>
          <w:szCs w:val="22"/>
        </w:rPr>
        <w:t>. AIF</w:t>
      </w:r>
      <w:r>
        <w:rPr>
          <w:b/>
          <w:bCs/>
          <w:color w:val="000000" w:themeColor="text1"/>
          <w:sz w:val="22"/>
          <w:szCs w:val="22"/>
        </w:rPr>
        <w:t xml:space="preserve"> </w:t>
      </w:r>
      <w:r w:rsidRPr="00AC572F">
        <w:rPr>
          <w:b/>
          <w:bCs/>
          <w:color w:val="000000" w:themeColor="text1"/>
          <w:sz w:val="22"/>
          <w:szCs w:val="22"/>
        </w:rPr>
        <w:t xml:space="preserve">nuclear localization </w:t>
      </w:r>
      <w:r>
        <w:rPr>
          <w:b/>
          <w:bCs/>
          <w:color w:val="000000" w:themeColor="text1"/>
          <w:sz w:val="22"/>
          <w:szCs w:val="22"/>
        </w:rPr>
        <w:t xml:space="preserve">is increased </w:t>
      </w:r>
      <w:r w:rsidRPr="00AC572F">
        <w:rPr>
          <w:b/>
          <w:bCs/>
          <w:color w:val="000000" w:themeColor="text1"/>
          <w:sz w:val="22"/>
          <w:szCs w:val="22"/>
        </w:rPr>
        <w:t xml:space="preserve">in ACM myocardium. </w:t>
      </w:r>
      <w:r w:rsidRPr="00AC572F">
        <w:rPr>
          <w:color w:val="000000" w:themeColor="text1"/>
          <w:sz w:val="22"/>
          <w:szCs w:val="22"/>
        </w:rPr>
        <w:t>(</w:t>
      </w:r>
      <w:r w:rsidRPr="00AC572F">
        <w:rPr>
          <w:b/>
          <w:bCs/>
          <w:color w:val="000000" w:themeColor="text1"/>
          <w:sz w:val="22"/>
          <w:szCs w:val="22"/>
        </w:rPr>
        <w:t>A</w:t>
      </w:r>
      <w:r w:rsidRPr="00AC572F">
        <w:rPr>
          <w:color w:val="000000" w:themeColor="text1"/>
          <w:sz w:val="22"/>
          <w:szCs w:val="22"/>
        </w:rPr>
        <w:t xml:space="preserve">) Representative AIF-immunostained myocardium from exercised WT and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mice. Yellow arrowhead, perinuclear-AIF. Scale bar</w:t>
      </w:r>
      <w:r>
        <w:rPr>
          <w:color w:val="000000" w:themeColor="text1"/>
          <w:sz w:val="22"/>
          <w:szCs w:val="22"/>
        </w:rPr>
        <w:t>s</w:t>
      </w:r>
      <w:r w:rsidRPr="00AC572F">
        <w:rPr>
          <w:color w:val="000000" w:themeColor="text1"/>
          <w:sz w:val="22"/>
          <w:szCs w:val="22"/>
        </w:rPr>
        <w:t xml:space="preserve"> = 20</w:t>
      </w:r>
      <w:r>
        <w:rPr>
          <w:color w:val="000000" w:themeColor="text1"/>
          <w:sz w:val="22"/>
          <w:szCs w:val="22"/>
        </w:rPr>
        <w:t xml:space="preserve"> </w:t>
      </w:r>
      <w:r w:rsidRPr="00AC572F">
        <w:rPr>
          <w:color w:val="000000" w:themeColor="text1"/>
          <w:sz w:val="22"/>
          <w:szCs w:val="22"/>
          <w:lang w:val="el-GR"/>
        </w:rPr>
        <w:t>μ</w:t>
      </w:r>
      <w:r w:rsidRPr="00AC572F">
        <w:rPr>
          <w:color w:val="000000" w:themeColor="text1"/>
          <w:sz w:val="22"/>
          <w:szCs w:val="22"/>
        </w:rPr>
        <w:t>m. (</w:t>
      </w:r>
      <w:r w:rsidRPr="00AC572F">
        <w:rPr>
          <w:b/>
          <w:bCs/>
          <w:color w:val="000000" w:themeColor="text1"/>
          <w:sz w:val="22"/>
          <w:szCs w:val="22"/>
        </w:rPr>
        <w:t>B</w:t>
      </w:r>
      <w:r w:rsidRPr="00AC572F">
        <w:rPr>
          <w:color w:val="000000" w:themeColor="text1"/>
          <w:sz w:val="22"/>
          <w:szCs w:val="22"/>
        </w:rPr>
        <w:t>) AIF</w:t>
      </w:r>
      <w:r>
        <w:rPr>
          <w:color w:val="000000" w:themeColor="text1"/>
          <w:sz w:val="22"/>
          <w:szCs w:val="22"/>
        </w:rPr>
        <w:t xml:space="preserve"> and </w:t>
      </w:r>
      <w:r w:rsidRPr="00AC572F">
        <w:rPr>
          <w:color w:val="000000" w:themeColor="text1"/>
          <w:sz w:val="22"/>
          <w:szCs w:val="22"/>
        </w:rPr>
        <w:t xml:space="preserve">DAPI </w:t>
      </w:r>
      <w:r w:rsidRPr="007731AE">
        <w:rPr>
          <w:iCs/>
          <w:color w:val="000000" w:themeColor="text1"/>
          <w:sz w:val="22"/>
          <w:szCs w:val="22"/>
        </w:rPr>
        <w:t>fluorophore intensity v</w:t>
      </w:r>
      <w:r>
        <w:rPr>
          <w:iCs/>
          <w:color w:val="000000" w:themeColor="text1"/>
          <w:sz w:val="22"/>
          <w:szCs w:val="22"/>
        </w:rPr>
        <w:t>er</w:t>
      </w:r>
      <w:r w:rsidRPr="007731AE">
        <w:rPr>
          <w:iCs/>
          <w:color w:val="000000" w:themeColor="text1"/>
          <w:sz w:val="22"/>
          <w:szCs w:val="22"/>
        </w:rPr>
        <w:t>s</w:t>
      </w:r>
      <w:r>
        <w:rPr>
          <w:iCs/>
          <w:color w:val="000000" w:themeColor="text1"/>
          <w:sz w:val="22"/>
          <w:szCs w:val="22"/>
        </w:rPr>
        <w:t>us</w:t>
      </w:r>
      <w:r w:rsidRPr="007731AE">
        <w:rPr>
          <w:iCs/>
          <w:color w:val="000000" w:themeColor="text1"/>
          <w:sz w:val="22"/>
          <w:szCs w:val="22"/>
        </w:rPr>
        <w:t xml:space="preserve"> fluorophore distribution</w:t>
      </w:r>
      <w:r w:rsidRPr="00AC572F">
        <w:rPr>
          <w:color w:val="000000" w:themeColor="text1"/>
          <w:sz w:val="22"/>
          <w:szCs w:val="22"/>
        </w:rPr>
        <w:t xml:space="preserve"> (</w:t>
      </w:r>
      <w:r w:rsidRPr="00AC572F">
        <w:rPr>
          <w:color w:val="000000" w:themeColor="text1"/>
          <w:sz w:val="22"/>
          <w:szCs w:val="22"/>
          <w:lang w:val="el-GR"/>
        </w:rPr>
        <w:t>α-ω)</w:t>
      </w:r>
      <w:r w:rsidRPr="00AC572F">
        <w:rPr>
          <w:color w:val="000000" w:themeColor="text1"/>
          <w:sz w:val="22"/>
          <w:szCs w:val="22"/>
        </w:rPr>
        <w:t xml:space="preserve"> (</w:t>
      </w:r>
      <w:r w:rsidRPr="00AC572F">
        <w:rPr>
          <w:b/>
          <w:bCs/>
          <w:color w:val="000000" w:themeColor="text1"/>
          <w:sz w:val="22"/>
          <w:szCs w:val="22"/>
        </w:rPr>
        <w:t>C</w:t>
      </w:r>
      <w:r w:rsidRPr="00AC572F">
        <w:rPr>
          <w:color w:val="000000" w:themeColor="text1"/>
          <w:sz w:val="22"/>
          <w:szCs w:val="22"/>
        </w:rPr>
        <w:t xml:space="preserve">) </w:t>
      </w:r>
      <w:r>
        <w:rPr>
          <w:color w:val="000000" w:themeColor="text1"/>
          <w:sz w:val="22"/>
          <w:szCs w:val="22"/>
        </w:rPr>
        <w:t xml:space="preserve">Quantification of </w:t>
      </w:r>
      <w:r w:rsidRPr="00AC572F">
        <w:rPr>
          <w:color w:val="000000" w:themeColor="text1"/>
          <w:sz w:val="22"/>
          <w:szCs w:val="22"/>
        </w:rPr>
        <w:t>AIF</w:t>
      </w:r>
      <w:r>
        <w:rPr>
          <w:color w:val="000000" w:themeColor="text1"/>
          <w:sz w:val="22"/>
          <w:szCs w:val="22"/>
        </w:rPr>
        <w:t>-</w:t>
      </w:r>
      <w:r w:rsidRPr="00AC572F">
        <w:rPr>
          <w:color w:val="000000" w:themeColor="text1"/>
          <w:sz w:val="22"/>
          <w:szCs w:val="22"/>
        </w:rPr>
        <w:t>positive (%</w:t>
      </w:r>
      <w:r>
        <w:rPr>
          <w:color w:val="000000" w:themeColor="text1"/>
          <w:sz w:val="22"/>
          <w:szCs w:val="22"/>
        </w:rPr>
        <w:t xml:space="preserve"> </w:t>
      </w:r>
      <w:r w:rsidRPr="00AC572F">
        <w:rPr>
          <w:color w:val="000000" w:themeColor="text1"/>
          <w:sz w:val="22"/>
          <w:szCs w:val="22"/>
        </w:rPr>
        <w:t>AIF+) nuclei</w:t>
      </w:r>
      <w:r>
        <w:rPr>
          <w:color w:val="000000" w:themeColor="text1"/>
          <w:sz w:val="22"/>
          <w:szCs w:val="22"/>
        </w:rPr>
        <w:t xml:space="preserve"> in</w:t>
      </w:r>
      <w:r w:rsidRPr="00AC572F">
        <w:rPr>
          <w:color w:val="000000" w:themeColor="text1"/>
          <w:sz w:val="22"/>
          <w:szCs w:val="22"/>
        </w:rPr>
        <w:t xml:space="preserve"> </w:t>
      </w:r>
      <w:r>
        <w:rPr>
          <w:color w:val="000000" w:themeColor="text1"/>
          <w:sz w:val="22"/>
          <w:szCs w:val="22"/>
        </w:rPr>
        <w:t>m</w:t>
      </w:r>
      <w:r w:rsidRPr="00AC572F">
        <w:rPr>
          <w:color w:val="000000" w:themeColor="text1"/>
          <w:sz w:val="22"/>
          <w:szCs w:val="22"/>
        </w:rPr>
        <w:t xml:space="preserve">yocardium from </w:t>
      </w:r>
      <w:r>
        <w:rPr>
          <w:color w:val="000000" w:themeColor="text1"/>
          <w:sz w:val="22"/>
          <w:szCs w:val="22"/>
        </w:rPr>
        <w:t xml:space="preserve">sedentary or </w:t>
      </w:r>
      <w:r w:rsidRPr="00AC572F">
        <w:rPr>
          <w:color w:val="000000" w:themeColor="text1"/>
          <w:sz w:val="22"/>
          <w:szCs w:val="22"/>
        </w:rPr>
        <w:t xml:space="preserve">exercised </w:t>
      </w:r>
      <w:r>
        <w:rPr>
          <w:color w:val="000000" w:themeColor="text1"/>
          <w:sz w:val="22"/>
          <w:szCs w:val="22"/>
        </w:rPr>
        <w:t xml:space="preserve">WT and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 xml:space="preserve">mice. Data </w:t>
      </w:r>
      <w:r>
        <w:rPr>
          <w:color w:val="000000" w:themeColor="text1"/>
          <w:sz w:val="22"/>
          <w:szCs w:val="22"/>
        </w:rPr>
        <w:t xml:space="preserve">are </w:t>
      </w:r>
      <w:r w:rsidRPr="00AC572F">
        <w:rPr>
          <w:color w:val="000000" w:themeColor="text1"/>
          <w:sz w:val="22"/>
          <w:szCs w:val="22"/>
        </w:rPr>
        <w:t>presented as mean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SEM</w:t>
      </w:r>
      <w:r>
        <w:rPr>
          <w:color w:val="000000" w:themeColor="text1"/>
          <w:sz w:val="22"/>
          <w:szCs w:val="22"/>
        </w:rPr>
        <w:t xml:space="preserve"> [</w:t>
      </w:r>
      <w:r w:rsidRPr="00AC572F">
        <w:rPr>
          <w:color w:val="000000" w:themeColor="text1"/>
          <w:sz w:val="22"/>
          <w:szCs w:val="22"/>
        </w:rPr>
        <w:t>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7/genotype/cohort</w:t>
      </w:r>
      <w:r>
        <w:rPr>
          <w:color w:val="000000" w:themeColor="text1"/>
          <w:sz w:val="22"/>
          <w:szCs w:val="22"/>
        </w:rPr>
        <w:t>;</w:t>
      </w:r>
      <w:r w:rsidRPr="00AC572F">
        <w:rPr>
          <w:color w:val="000000" w:themeColor="text1"/>
          <w:sz w:val="22"/>
          <w:szCs w:val="22"/>
        </w:rPr>
        <w:t xml:space="preserve"> *</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 xml:space="preserve">(swim) </w:t>
      </w:r>
      <w:r>
        <w:rPr>
          <w:color w:val="000000" w:themeColor="text1"/>
          <w:sz w:val="22"/>
          <w:szCs w:val="22"/>
        </w:rPr>
        <w:lastRenderedPageBreak/>
        <w:t>compared to</w:t>
      </w:r>
      <w:r w:rsidRPr="00AC572F">
        <w:rPr>
          <w:color w:val="000000" w:themeColor="text1"/>
          <w:sz w:val="22"/>
          <w:szCs w:val="22"/>
        </w:rPr>
        <w:t xml:space="preserve"> WT (swim)</w:t>
      </w:r>
      <w:r>
        <w:rPr>
          <w:color w:val="000000" w:themeColor="text1"/>
          <w:sz w:val="22"/>
          <w:szCs w:val="22"/>
        </w:rPr>
        <w:t>;</w:t>
      </w:r>
      <w:r w:rsidRPr="00AC572F">
        <w:rPr>
          <w:color w:val="000000" w:themeColor="text1"/>
          <w:sz w:val="22"/>
          <w:szCs w:val="22"/>
        </w:rPr>
        <w:t xml:space="preserve"> </w:t>
      </w:r>
      <w:r w:rsidRPr="00AC572F">
        <w:rPr>
          <w:rFonts w:ascii="Arial" w:hAnsi="Arial" w:cs="Arial"/>
          <w:color w:val="000000" w:themeColor="text1"/>
          <w:sz w:val="22"/>
          <w:szCs w:val="22"/>
        </w:rPr>
        <w:t>†</w:t>
      </w:r>
      <w:r>
        <w:rPr>
          <w:rFonts w:ascii="Arial" w:hAnsi="Arial" w:cs="Arial"/>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 xml:space="preserve">(swim) </w:t>
      </w:r>
      <w:r>
        <w:rPr>
          <w:color w:val="000000" w:themeColor="text1"/>
          <w:sz w:val="22"/>
          <w:szCs w:val="22"/>
        </w:rPr>
        <w:t>compared to</w:t>
      </w:r>
      <w:r w:rsidRPr="00AC572F">
        <w:rPr>
          <w:color w:val="000000" w:themeColor="text1"/>
          <w:sz w:val="22"/>
          <w:szCs w:val="22"/>
        </w:rPr>
        <w:t xml:space="preserve">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(rest)</w:t>
      </w:r>
      <w:r>
        <w:rPr>
          <w:color w:val="000000" w:themeColor="text1"/>
          <w:sz w:val="22"/>
          <w:szCs w:val="22"/>
        </w:rPr>
        <w:t>,</w:t>
      </w:r>
      <w:r w:rsidRPr="00AC572F">
        <w:rPr>
          <w:color w:val="000000" w:themeColor="text1"/>
          <w:sz w:val="22"/>
          <w:szCs w:val="22"/>
        </w:rPr>
        <w:t xml:space="preserve"> using </w:t>
      </w:r>
      <w:r>
        <w:rPr>
          <w:color w:val="000000" w:themeColor="text1"/>
          <w:sz w:val="22"/>
          <w:szCs w:val="22"/>
        </w:rPr>
        <w:t>o</w:t>
      </w:r>
      <w:r w:rsidRPr="00AC572F">
        <w:rPr>
          <w:color w:val="000000" w:themeColor="text1"/>
          <w:sz w:val="22"/>
          <w:szCs w:val="22"/>
        </w:rPr>
        <w:t>ne-way ANOVA</w:t>
      </w:r>
      <w:r>
        <w:rPr>
          <w:color w:val="000000" w:themeColor="text1"/>
          <w:sz w:val="22"/>
          <w:szCs w:val="22"/>
        </w:rPr>
        <w:t>]</w:t>
      </w:r>
      <w:r w:rsidRPr="00AC572F">
        <w:rPr>
          <w:color w:val="000000" w:themeColor="text1"/>
          <w:sz w:val="22"/>
          <w:szCs w:val="22"/>
        </w:rPr>
        <w:t>. (</w:t>
      </w:r>
      <w:r w:rsidRPr="00AC572F">
        <w:rPr>
          <w:b/>
          <w:bCs/>
          <w:color w:val="000000" w:themeColor="text1"/>
          <w:sz w:val="22"/>
          <w:szCs w:val="22"/>
        </w:rPr>
        <w:t>D</w:t>
      </w:r>
      <w:r w:rsidRPr="00AC572F">
        <w:rPr>
          <w:color w:val="000000" w:themeColor="text1"/>
          <w:sz w:val="22"/>
          <w:szCs w:val="22"/>
        </w:rPr>
        <w:t>)</w:t>
      </w:r>
      <w:r w:rsidRPr="00AC572F">
        <w:rPr>
          <w:b/>
          <w:bCs/>
          <w:color w:val="000000" w:themeColor="text1"/>
          <w:sz w:val="22"/>
          <w:szCs w:val="22"/>
        </w:rPr>
        <w:t xml:space="preserve"> </w:t>
      </w:r>
      <w:r w:rsidRPr="00AC572F">
        <w:rPr>
          <w:color w:val="000000" w:themeColor="text1"/>
          <w:sz w:val="22"/>
          <w:szCs w:val="22"/>
        </w:rPr>
        <w:t xml:space="preserve">Age at biopsy collection. Data </w:t>
      </w:r>
      <w:r>
        <w:rPr>
          <w:color w:val="000000" w:themeColor="text1"/>
          <w:sz w:val="22"/>
          <w:szCs w:val="22"/>
        </w:rPr>
        <w:t xml:space="preserve">are </w:t>
      </w:r>
      <w:r w:rsidRPr="00AC572F">
        <w:rPr>
          <w:color w:val="000000" w:themeColor="text1"/>
          <w:sz w:val="22"/>
          <w:szCs w:val="22"/>
        </w:rPr>
        <w:t>presented as mean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SEM</w:t>
      </w:r>
      <w:r>
        <w:rPr>
          <w:color w:val="000000" w:themeColor="text1"/>
          <w:sz w:val="22"/>
          <w:szCs w:val="22"/>
        </w:rPr>
        <w:t xml:space="preserve"> [</w:t>
      </w:r>
      <w:r w:rsidRPr="00AC572F">
        <w:rPr>
          <w:color w:val="000000" w:themeColor="text1"/>
          <w:sz w:val="22"/>
          <w:szCs w:val="22"/>
        </w:rPr>
        <w:t>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17 controls, 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6 ACM (G-/P+), 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14 ACM (G+/P+)</w:t>
      </w:r>
      <w:r>
        <w:rPr>
          <w:color w:val="000000" w:themeColor="text1"/>
          <w:sz w:val="22"/>
          <w:szCs w:val="22"/>
        </w:rPr>
        <w:t>]</w:t>
      </w:r>
      <w:r w:rsidRPr="00AC572F">
        <w:rPr>
          <w:color w:val="000000" w:themeColor="text1"/>
          <w:sz w:val="22"/>
          <w:szCs w:val="22"/>
        </w:rPr>
        <w:t>. (</w:t>
      </w:r>
      <w:r w:rsidRPr="00AC572F">
        <w:rPr>
          <w:b/>
          <w:bCs/>
          <w:color w:val="000000" w:themeColor="text1"/>
          <w:sz w:val="22"/>
          <w:szCs w:val="22"/>
        </w:rPr>
        <w:t>E, F</w:t>
      </w:r>
      <w:r w:rsidRPr="00AC572F">
        <w:rPr>
          <w:color w:val="000000" w:themeColor="text1"/>
          <w:sz w:val="22"/>
          <w:szCs w:val="22"/>
        </w:rPr>
        <w:t xml:space="preserve">) Representative AIF-immunostained myocardia </w:t>
      </w:r>
      <w:r>
        <w:rPr>
          <w:color w:val="000000" w:themeColor="text1"/>
          <w:sz w:val="22"/>
          <w:szCs w:val="22"/>
        </w:rPr>
        <w:t xml:space="preserve">and </w:t>
      </w:r>
      <w:r w:rsidRPr="004C10DA">
        <w:rPr>
          <w:color w:val="000000" w:themeColor="text1"/>
          <w:sz w:val="22"/>
          <w:szCs w:val="22"/>
        </w:rPr>
        <w:t>AIF and DAPI fluorophore intensity versus fluorophore distribution</w:t>
      </w:r>
      <w:r>
        <w:rPr>
          <w:color w:val="000000" w:themeColor="text1"/>
          <w:sz w:val="22"/>
          <w:szCs w:val="22"/>
        </w:rPr>
        <w:t xml:space="preserve"> </w:t>
      </w:r>
      <w:r w:rsidRPr="00AC572F">
        <w:rPr>
          <w:color w:val="000000" w:themeColor="text1"/>
          <w:sz w:val="22"/>
          <w:szCs w:val="22"/>
        </w:rPr>
        <w:t xml:space="preserve">at 3 </w:t>
      </w:r>
      <w:r>
        <w:rPr>
          <w:color w:val="000000" w:themeColor="text1"/>
          <w:sz w:val="22"/>
          <w:szCs w:val="22"/>
        </w:rPr>
        <w:t>ROI</w:t>
      </w:r>
      <w:r w:rsidRPr="00AC572F">
        <w:rPr>
          <w:color w:val="000000" w:themeColor="text1"/>
          <w:sz w:val="22"/>
          <w:szCs w:val="22"/>
        </w:rPr>
        <w:t xml:space="preserve"> (</w:t>
      </w:r>
      <w:r w:rsidRPr="00AC572F">
        <w:rPr>
          <w:color w:val="000000" w:themeColor="text1"/>
          <w:sz w:val="22"/>
          <w:szCs w:val="22"/>
          <w:lang w:val="el-GR"/>
        </w:rPr>
        <w:t xml:space="preserve">α-ω). </w:t>
      </w:r>
      <w:r w:rsidRPr="00AC572F">
        <w:rPr>
          <w:color w:val="000000" w:themeColor="text1"/>
          <w:sz w:val="22"/>
          <w:szCs w:val="22"/>
        </w:rPr>
        <w:t xml:space="preserve">Scale bars = 20 </w:t>
      </w:r>
      <w:r w:rsidRPr="00AC572F">
        <w:rPr>
          <w:color w:val="000000" w:themeColor="text1"/>
          <w:sz w:val="22"/>
          <w:szCs w:val="22"/>
          <w:lang w:val="el-GR"/>
        </w:rPr>
        <w:t>μ</w:t>
      </w:r>
      <w:r w:rsidRPr="00AC572F">
        <w:rPr>
          <w:color w:val="000000" w:themeColor="text1"/>
          <w:sz w:val="22"/>
          <w:szCs w:val="22"/>
        </w:rPr>
        <w:t>m. (</w:t>
      </w:r>
      <w:r w:rsidRPr="00AC572F">
        <w:rPr>
          <w:b/>
          <w:bCs/>
          <w:color w:val="000000" w:themeColor="text1"/>
          <w:sz w:val="22"/>
          <w:szCs w:val="22"/>
        </w:rPr>
        <w:t>G</w:t>
      </w:r>
      <w:r w:rsidRPr="00AC572F">
        <w:rPr>
          <w:color w:val="000000" w:themeColor="text1"/>
          <w:sz w:val="22"/>
          <w:szCs w:val="22"/>
        </w:rPr>
        <w:t>) AIF patholog</w:t>
      </w:r>
      <w:r>
        <w:rPr>
          <w:color w:val="000000" w:themeColor="text1"/>
          <w:sz w:val="22"/>
          <w:szCs w:val="22"/>
        </w:rPr>
        <w:t>y</w:t>
      </w:r>
      <w:r w:rsidRPr="00AC572F">
        <w:rPr>
          <w:color w:val="000000" w:themeColor="text1"/>
          <w:sz w:val="22"/>
          <w:szCs w:val="22"/>
        </w:rPr>
        <w:t xml:space="preserve"> scores from </w:t>
      </w:r>
      <w:r>
        <w:rPr>
          <w:color w:val="000000" w:themeColor="text1"/>
          <w:sz w:val="22"/>
          <w:szCs w:val="22"/>
        </w:rPr>
        <w:t xml:space="preserve">patients with </w:t>
      </w:r>
      <w:r w:rsidRPr="00AC572F">
        <w:rPr>
          <w:color w:val="000000" w:themeColor="text1"/>
          <w:sz w:val="22"/>
          <w:szCs w:val="22"/>
        </w:rPr>
        <w:t xml:space="preserve">ACM </w:t>
      </w:r>
      <w:r>
        <w:rPr>
          <w:color w:val="000000" w:themeColor="text1"/>
          <w:sz w:val="22"/>
          <w:szCs w:val="22"/>
        </w:rPr>
        <w:t xml:space="preserve">or healthy age-matched controls. AIF pathology score (AIF score) was determined from 3 – 10 ROI by analysis of </w:t>
      </w:r>
      <w:r w:rsidRPr="00E13A7D">
        <w:rPr>
          <w:color w:val="000000" w:themeColor="text1"/>
          <w:sz w:val="22"/>
          <w:szCs w:val="22"/>
        </w:rPr>
        <w:t>AIF and DAPI fluorophore intensity versus fluorophore distribution</w:t>
      </w:r>
      <w:r>
        <w:rPr>
          <w:color w:val="000000" w:themeColor="text1"/>
          <w:sz w:val="22"/>
          <w:szCs w:val="22"/>
        </w:rPr>
        <w:t>.</w:t>
      </w:r>
      <w:r w:rsidRPr="00E13A7D">
        <w:rPr>
          <w:color w:val="000000" w:themeColor="text1"/>
          <w:sz w:val="22"/>
          <w:szCs w:val="22"/>
        </w:rPr>
        <w:t xml:space="preserve"> </w:t>
      </w:r>
      <w:r>
        <w:rPr>
          <w:color w:val="000000" w:themeColor="text1"/>
          <w:sz w:val="22"/>
          <w:szCs w:val="22"/>
        </w:rPr>
        <w:t xml:space="preserve">Collective ACM denotes the total of G+/P+ and G-/P+ ACM patients. </w:t>
      </w:r>
      <w:r w:rsidRPr="00AC572F">
        <w:rPr>
          <w:color w:val="000000" w:themeColor="text1"/>
          <w:sz w:val="22"/>
          <w:szCs w:val="22"/>
        </w:rPr>
        <w:t xml:space="preserve"> Data </w:t>
      </w:r>
      <w:r>
        <w:rPr>
          <w:color w:val="000000" w:themeColor="text1"/>
          <w:sz w:val="22"/>
          <w:szCs w:val="22"/>
        </w:rPr>
        <w:t xml:space="preserve">are </w:t>
      </w:r>
      <w:r w:rsidRPr="00AC572F">
        <w:rPr>
          <w:color w:val="000000" w:themeColor="text1"/>
          <w:sz w:val="22"/>
          <w:szCs w:val="22"/>
        </w:rPr>
        <w:t>presented as mean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SEM</w:t>
      </w:r>
      <w:r>
        <w:rPr>
          <w:color w:val="000000" w:themeColor="text1"/>
          <w:sz w:val="22"/>
          <w:szCs w:val="22"/>
        </w:rPr>
        <w:t xml:space="preserve"> [</w:t>
      </w:r>
      <w:r w:rsidRPr="00AC572F">
        <w:rPr>
          <w:color w:val="000000" w:themeColor="text1"/>
          <w:sz w:val="22"/>
          <w:szCs w:val="22"/>
        </w:rPr>
        <w:t>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17 controls</w:t>
      </w:r>
      <w:r>
        <w:rPr>
          <w:color w:val="000000" w:themeColor="text1"/>
          <w:sz w:val="22"/>
          <w:szCs w:val="22"/>
        </w:rPr>
        <w:t>;</w:t>
      </w:r>
      <w:r w:rsidRPr="00AC572F">
        <w:rPr>
          <w:color w:val="000000" w:themeColor="text1"/>
          <w:sz w:val="22"/>
          <w:szCs w:val="22"/>
        </w:rPr>
        <w:t xml:space="preserve"> 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6 ACM (G-/P+)</w:t>
      </w:r>
      <w:r>
        <w:rPr>
          <w:color w:val="000000" w:themeColor="text1"/>
          <w:sz w:val="22"/>
          <w:szCs w:val="22"/>
        </w:rPr>
        <w:t>;</w:t>
      </w:r>
      <w:r w:rsidRPr="00AC572F">
        <w:rPr>
          <w:color w:val="000000" w:themeColor="text1"/>
          <w:sz w:val="22"/>
          <w:szCs w:val="22"/>
        </w:rPr>
        <w:t xml:space="preserve"> 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14 ACM (G+/P+)</w:t>
      </w:r>
      <w:r>
        <w:rPr>
          <w:color w:val="000000" w:themeColor="text1"/>
          <w:sz w:val="22"/>
          <w:szCs w:val="22"/>
        </w:rPr>
        <w:t xml:space="preserve"> with significant differences determined by</w:t>
      </w:r>
      <w:r w:rsidRPr="00AC572F">
        <w:rPr>
          <w:color w:val="000000" w:themeColor="text1"/>
          <w:sz w:val="22"/>
          <w:szCs w:val="22"/>
        </w:rPr>
        <w:t xml:space="preserve"> </w:t>
      </w:r>
      <w:r>
        <w:rPr>
          <w:color w:val="000000" w:themeColor="text1"/>
          <w:sz w:val="22"/>
          <w:szCs w:val="22"/>
        </w:rPr>
        <w:t>o</w:t>
      </w:r>
      <w:r w:rsidRPr="00AC572F">
        <w:rPr>
          <w:color w:val="000000" w:themeColor="text1"/>
          <w:sz w:val="22"/>
          <w:szCs w:val="22"/>
        </w:rPr>
        <w:t xml:space="preserve">ne-way ANOVA. </w:t>
      </w:r>
    </w:p>
    <w:p w14:paraId="5FA56360" w14:textId="62EBF3A0" w:rsidR="0053753B" w:rsidRDefault="0053753B" w:rsidP="001B4A24">
      <w:pPr>
        <w:widowControl w:val="0"/>
        <w:spacing w:line="480" w:lineRule="auto"/>
        <w:jc w:val="both"/>
        <w:rPr>
          <w:color w:val="000000" w:themeColor="text1"/>
          <w:sz w:val="22"/>
          <w:szCs w:val="22"/>
        </w:rPr>
      </w:pPr>
    </w:p>
    <w:p w14:paraId="10EE2EC0" w14:textId="1C842543" w:rsidR="007536F5" w:rsidRDefault="007536F5" w:rsidP="001B4A24">
      <w:pPr>
        <w:widowControl w:val="0"/>
        <w:spacing w:line="480" w:lineRule="auto"/>
        <w:jc w:val="both"/>
        <w:rPr>
          <w:color w:val="000000" w:themeColor="text1"/>
          <w:sz w:val="22"/>
          <w:szCs w:val="22"/>
        </w:rPr>
      </w:pPr>
    </w:p>
    <w:p w14:paraId="149646F2" w14:textId="642C6FF4" w:rsidR="007536F5" w:rsidRDefault="007536F5" w:rsidP="001B4A24">
      <w:pPr>
        <w:widowControl w:val="0"/>
        <w:spacing w:line="480" w:lineRule="auto"/>
        <w:jc w:val="both"/>
        <w:rPr>
          <w:color w:val="000000" w:themeColor="text1"/>
          <w:sz w:val="22"/>
          <w:szCs w:val="22"/>
        </w:rPr>
      </w:pPr>
    </w:p>
    <w:p w14:paraId="17CFCCC5" w14:textId="19EF4EFA" w:rsidR="007536F5" w:rsidRDefault="007536F5" w:rsidP="001B4A24">
      <w:pPr>
        <w:widowControl w:val="0"/>
        <w:spacing w:line="480" w:lineRule="auto"/>
        <w:jc w:val="both"/>
        <w:rPr>
          <w:color w:val="000000" w:themeColor="text1"/>
          <w:sz w:val="22"/>
          <w:szCs w:val="22"/>
        </w:rPr>
      </w:pPr>
    </w:p>
    <w:p w14:paraId="0CB58326" w14:textId="2A74F05E" w:rsidR="007536F5" w:rsidRDefault="007536F5" w:rsidP="001B4A24">
      <w:pPr>
        <w:widowControl w:val="0"/>
        <w:spacing w:line="480" w:lineRule="auto"/>
        <w:jc w:val="both"/>
        <w:rPr>
          <w:color w:val="000000" w:themeColor="text1"/>
          <w:sz w:val="22"/>
          <w:szCs w:val="22"/>
        </w:rPr>
      </w:pPr>
    </w:p>
    <w:p w14:paraId="63361C64" w14:textId="2DEC04CB" w:rsidR="007536F5" w:rsidRDefault="007536F5" w:rsidP="001B4A24">
      <w:pPr>
        <w:widowControl w:val="0"/>
        <w:spacing w:line="480" w:lineRule="auto"/>
        <w:jc w:val="both"/>
        <w:rPr>
          <w:color w:val="000000" w:themeColor="text1"/>
          <w:sz w:val="22"/>
          <w:szCs w:val="22"/>
        </w:rPr>
      </w:pPr>
    </w:p>
    <w:p w14:paraId="528098C4" w14:textId="2A7179CF" w:rsidR="007536F5" w:rsidRDefault="007536F5" w:rsidP="001B4A24">
      <w:pPr>
        <w:widowControl w:val="0"/>
        <w:spacing w:line="480" w:lineRule="auto"/>
        <w:jc w:val="both"/>
        <w:rPr>
          <w:color w:val="000000" w:themeColor="text1"/>
          <w:sz w:val="22"/>
          <w:szCs w:val="22"/>
        </w:rPr>
      </w:pPr>
    </w:p>
    <w:p w14:paraId="5E5AD589" w14:textId="5DBED2B7" w:rsidR="007536F5" w:rsidRDefault="007536F5" w:rsidP="001B4A24">
      <w:pPr>
        <w:widowControl w:val="0"/>
        <w:spacing w:line="480" w:lineRule="auto"/>
        <w:jc w:val="both"/>
        <w:rPr>
          <w:color w:val="000000" w:themeColor="text1"/>
          <w:sz w:val="22"/>
          <w:szCs w:val="22"/>
        </w:rPr>
      </w:pPr>
    </w:p>
    <w:p w14:paraId="7CA6B089" w14:textId="21CF73DA" w:rsidR="007536F5" w:rsidRDefault="007536F5" w:rsidP="001B4A24">
      <w:pPr>
        <w:widowControl w:val="0"/>
        <w:spacing w:line="480" w:lineRule="auto"/>
        <w:jc w:val="both"/>
        <w:rPr>
          <w:color w:val="000000" w:themeColor="text1"/>
          <w:sz w:val="22"/>
          <w:szCs w:val="22"/>
        </w:rPr>
      </w:pPr>
    </w:p>
    <w:p w14:paraId="2E9C443E" w14:textId="3BF2D464" w:rsidR="007536F5" w:rsidRDefault="007536F5" w:rsidP="001B4A24">
      <w:pPr>
        <w:widowControl w:val="0"/>
        <w:spacing w:line="480" w:lineRule="auto"/>
        <w:jc w:val="both"/>
        <w:rPr>
          <w:color w:val="000000" w:themeColor="text1"/>
          <w:sz w:val="22"/>
          <w:szCs w:val="22"/>
        </w:rPr>
      </w:pPr>
    </w:p>
    <w:p w14:paraId="6DCAE04F" w14:textId="1B0C2AB1" w:rsidR="007536F5" w:rsidRDefault="007536F5" w:rsidP="001B4A24">
      <w:pPr>
        <w:widowControl w:val="0"/>
        <w:spacing w:line="480" w:lineRule="auto"/>
        <w:jc w:val="both"/>
        <w:rPr>
          <w:color w:val="000000" w:themeColor="text1"/>
          <w:sz w:val="22"/>
          <w:szCs w:val="22"/>
        </w:rPr>
      </w:pPr>
    </w:p>
    <w:p w14:paraId="3CCE82AC" w14:textId="5977C711" w:rsidR="007536F5" w:rsidRDefault="007536F5" w:rsidP="001B4A24">
      <w:pPr>
        <w:widowControl w:val="0"/>
        <w:spacing w:line="480" w:lineRule="auto"/>
        <w:jc w:val="both"/>
        <w:rPr>
          <w:color w:val="000000" w:themeColor="text1"/>
          <w:sz w:val="22"/>
          <w:szCs w:val="22"/>
        </w:rPr>
      </w:pPr>
    </w:p>
    <w:p w14:paraId="631CB50F" w14:textId="5F5AF124" w:rsidR="007536F5" w:rsidRDefault="007536F5" w:rsidP="001B4A24">
      <w:pPr>
        <w:widowControl w:val="0"/>
        <w:spacing w:line="480" w:lineRule="auto"/>
        <w:jc w:val="both"/>
        <w:rPr>
          <w:color w:val="000000" w:themeColor="text1"/>
          <w:sz w:val="22"/>
          <w:szCs w:val="22"/>
        </w:rPr>
      </w:pPr>
    </w:p>
    <w:p w14:paraId="3EE1D31C" w14:textId="786CBBA0" w:rsidR="007536F5" w:rsidRDefault="007536F5" w:rsidP="001B4A24">
      <w:pPr>
        <w:widowControl w:val="0"/>
        <w:spacing w:line="480" w:lineRule="auto"/>
        <w:jc w:val="both"/>
        <w:rPr>
          <w:color w:val="000000" w:themeColor="text1"/>
          <w:sz w:val="22"/>
          <w:szCs w:val="22"/>
        </w:rPr>
      </w:pPr>
    </w:p>
    <w:p w14:paraId="7E66DCE3" w14:textId="4B34E2BB" w:rsidR="007536F5" w:rsidRDefault="007536F5" w:rsidP="001B4A24">
      <w:pPr>
        <w:widowControl w:val="0"/>
        <w:spacing w:line="480" w:lineRule="auto"/>
        <w:jc w:val="both"/>
        <w:rPr>
          <w:color w:val="000000" w:themeColor="text1"/>
          <w:sz w:val="22"/>
          <w:szCs w:val="22"/>
        </w:rPr>
      </w:pPr>
    </w:p>
    <w:p w14:paraId="46EAF9EC" w14:textId="3F82B258" w:rsidR="007536F5" w:rsidRDefault="007536F5" w:rsidP="001B4A24">
      <w:pPr>
        <w:widowControl w:val="0"/>
        <w:spacing w:line="480" w:lineRule="auto"/>
        <w:jc w:val="both"/>
        <w:rPr>
          <w:color w:val="000000" w:themeColor="text1"/>
          <w:sz w:val="22"/>
          <w:szCs w:val="22"/>
        </w:rPr>
      </w:pPr>
    </w:p>
    <w:p w14:paraId="1400AB1E" w14:textId="78B16CDF" w:rsidR="007536F5" w:rsidRDefault="007536F5" w:rsidP="001B4A24">
      <w:pPr>
        <w:widowControl w:val="0"/>
        <w:spacing w:line="480" w:lineRule="auto"/>
        <w:jc w:val="both"/>
        <w:rPr>
          <w:color w:val="000000" w:themeColor="text1"/>
          <w:sz w:val="22"/>
          <w:szCs w:val="22"/>
        </w:rPr>
      </w:pPr>
    </w:p>
    <w:p w14:paraId="49AA9216" w14:textId="05C0ACC4" w:rsidR="007536F5" w:rsidRPr="00AC572F" w:rsidRDefault="007536F5" w:rsidP="001B4A24">
      <w:pPr>
        <w:widowControl w:val="0"/>
        <w:spacing w:line="480" w:lineRule="auto"/>
        <w:jc w:val="both"/>
        <w:rPr>
          <w:color w:val="000000" w:themeColor="text1"/>
          <w:sz w:val="22"/>
          <w:szCs w:val="22"/>
        </w:rPr>
      </w:pPr>
      <w:r>
        <w:rPr>
          <w:noProof/>
          <w:color w:val="000000" w:themeColor="text1"/>
          <w:sz w:val="22"/>
          <w:szCs w:val="22"/>
        </w:rPr>
        <w:lastRenderedPageBreak/>
        <w:drawing>
          <wp:inline distT="0" distB="0" distL="0" distR="0" wp14:anchorId="4BB08862" wp14:editId="44DA21C2">
            <wp:extent cx="5943600" cy="378206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est Fig 6_1-9-2021.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782060"/>
                    </a:xfrm>
                    <a:prstGeom prst="rect">
                      <a:avLst/>
                    </a:prstGeom>
                  </pic:spPr>
                </pic:pic>
              </a:graphicData>
            </a:graphic>
          </wp:inline>
        </w:drawing>
      </w:r>
    </w:p>
    <w:p w14:paraId="66E23BF4" w14:textId="77777777" w:rsidR="0053753B" w:rsidRPr="00AC572F" w:rsidRDefault="0053753B" w:rsidP="001B4A24">
      <w:pPr>
        <w:spacing w:line="480" w:lineRule="auto"/>
        <w:jc w:val="both"/>
        <w:rPr>
          <w:color w:val="000000" w:themeColor="text1"/>
          <w:sz w:val="22"/>
          <w:szCs w:val="22"/>
        </w:rPr>
      </w:pPr>
      <w:r w:rsidRPr="00AC572F">
        <w:rPr>
          <w:b/>
          <w:bCs/>
          <w:color w:val="000000" w:themeColor="text1"/>
          <w:sz w:val="22"/>
          <w:szCs w:val="22"/>
        </w:rPr>
        <w:t xml:space="preserve">Figure </w:t>
      </w:r>
      <w:r>
        <w:rPr>
          <w:b/>
          <w:bCs/>
          <w:color w:val="000000" w:themeColor="text1"/>
          <w:sz w:val="22"/>
          <w:szCs w:val="22"/>
        </w:rPr>
        <w:t>6</w:t>
      </w:r>
      <w:r w:rsidRPr="00AC572F">
        <w:rPr>
          <w:b/>
          <w:bCs/>
          <w:color w:val="000000" w:themeColor="text1"/>
          <w:sz w:val="22"/>
          <w:szCs w:val="22"/>
        </w:rPr>
        <w:t xml:space="preserve">. Exercise fails to up-regulate the mitochondrial thioredoxin-2 system in </w:t>
      </w:r>
      <w:r w:rsidRPr="00AC572F">
        <w:rPr>
          <w:b/>
          <w:bCs/>
          <w:i/>
          <w:iCs/>
          <w:color w:val="000000" w:themeColor="text1"/>
          <w:sz w:val="22"/>
          <w:szCs w:val="22"/>
        </w:rPr>
        <w:t>Dsg2</w:t>
      </w:r>
      <w:r w:rsidRPr="00AC572F">
        <w:rPr>
          <w:b/>
          <w:bCs/>
          <w:color w:val="000000" w:themeColor="text1"/>
          <w:sz w:val="22"/>
          <w:szCs w:val="22"/>
          <w:vertAlign w:val="superscript"/>
        </w:rPr>
        <w:t>mut/</w:t>
      </w:r>
      <w:proofErr w:type="spellStart"/>
      <w:r w:rsidRPr="00AC572F">
        <w:rPr>
          <w:b/>
          <w:bCs/>
          <w:color w:val="000000" w:themeColor="text1"/>
          <w:sz w:val="22"/>
          <w:szCs w:val="22"/>
          <w:vertAlign w:val="superscript"/>
        </w:rPr>
        <w:t>mut</w:t>
      </w:r>
      <w:proofErr w:type="spellEnd"/>
      <w:r w:rsidRPr="00AC572F">
        <w:rPr>
          <w:b/>
          <w:bCs/>
          <w:color w:val="000000" w:themeColor="text1"/>
          <w:sz w:val="22"/>
          <w:szCs w:val="22"/>
        </w:rPr>
        <w:t xml:space="preserve"> hearts. </w:t>
      </w:r>
      <w:r w:rsidRPr="00AC572F">
        <w:rPr>
          <w:color w:val="000000" w:themeColor="text1"/>
          <w:sz w:val="22"/>
          <w:szCs w:val="22"/>
        </w:rPr>
        <w:t>(</w:t>
      </w:r>
      <w:r w:rsidRPr="00AC572F">
        <w:rPr>
          <w:b/>
          <w:bCs/>
          <w:color w:val="000000" w:themeColor="text1"/>
          <w:sz w:val="22"/>
          <w:szCs w:val="22"/>
        </w:rPr>
        <w:t>A</w:t>
      </w:r>
      <w:r w:rsidRPr="00AC572F">
        <w:rPr>
          <w:color w:val="000000" w:themeColor="text1"/>
          <w:sz w:val="22"/>
          <w:szCs w:val="22"/>
        </w:rPr>
        <w:t xml:space="preserve">) Schematic of ROS emission recordings </w:t>
      </w:r>
      <w:r>
        <w:rPr>
          <w:color w:val="000000" w:themeColor="text1"/>
          <w:sz w:val="22"/>
          <w:szCs w:val="22"/>
        </w:rPr>
        <w:t>made with</w:t>
      </w:r>
      <w:r w:rsidRPr="00AC572F">
        <w:rPr>
          <w:color w:val="000000" w:themeColor="text1"/>
          <w:sz w:val="22"/>
          <w:szCs w:val="22"/>
        </w:rPr>
        <w:t xml:space="preserve"> electron paramagnetic resonance (EPR) spectroscopy. (</w:t>
      </w:r>
      <w:r w:rsidRPr="00AC572F">
        <w:rPr>
          <w:b/>
          <w:bCs/>
          <w:color w:val="000000" w:themeColor="text1"/>
          <w:sz w:val="22"/>
          <w:szCs w:val="22"/>
        </w:rPr>
        <w:t>B</w:t>
      </w:r>
      <w:r w:rsidRPr="00AC572F">
        <w:rPr>
          <w:color w:val="000000" w:themeColor="text1"/>
          <w:sz w:val="22"/>
          <w:szCs w:val="22"/>
        </w:rPr>
        <w:t>) Representative EPR tracings from sedentary (rest) and exercised (swim) cohorts. (</w:t>
      </w:r>
      <w:r w:rsidRPr="00AC572F">
        <w:rPr>
          <w:b/>
          <w:bCs/>
          <w:color w:val="000000" w:themeColor="text1"/>
          <w:sz w:val="22"/>
          <w:szCs w:val="22"/>
        </w:rPr>
        <w:t>C</w:t>
      </w:r>
      <w:r w:rsidRPr="00AC572F">
        <w:rPr>
          <w:color w:val="000000" w:themeColor="text1"/>
          <w:sz w:val="22"/>
          <w:szCs w:val="22"/>
        </w:rPr>
        <w:t xml:space="preserve">) </w:t>
      </w:r>
      <w:r>
        <w:rPr>
          <w:color w:val="000000" w:themeColor="text1"/>
          <w:sz w:val="22"/>
          <w:szCs w:val="22"/>
        </w:rPr>
        <w:t>ROS emission in sedentary (Rest) and e</w:t>
      </w:r>
      <w:r w:rsidRPr="00AC572F">
        <w:rPr>
          <w:color w:val="000000" w:themeColor="text1"/>
          <w:sz w:val="22"/>
          <w:szCs w:val="22"/>
        </w:rPr>
        <w:t>xercised</w:t>
      </w:r>
      <w:r>
        <w:rPr>
          <w:color w:val="000000" w:themeColor="text1"/>
          <w:sz w:val="22"/>
          <w:szCs w:val="22"/>
        </w:rPr>
        <w:t xml:space="preserve"> (Swim) WT and</w:t>
      </w:r>
      <w:r w:rsidRPr="00AC572F">
        <w:rPr>
          <w:color w:val="000000" w:themeColor="text1"/>
          <w:sz w:val="22"/>
          <w:szCs w:val="22"/>
        </w:rPr>
        <w:t xml:space="preserve">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mice</w:t>
      </w:r>
      <w:r>
        <w:rPr>
          <w:color w:val="000000" w:themeColor="text1"/>
          <w:sz w:val="22"/>
          <w:szCs w:val="22"/>
        </w:rPr>
        <w:t>.</w:t>
      </w:r>
      <w:r w:rsidRPr="00AC572F">
        <w:rPr>
          <w:color w:val="000000" w:themeColor="text1"/>
          <w:sz w:val="22"/>
          <w:szCs w:val="22"/>
        </w:rPr>
        <w:t xml:space="preserve"> Data</w:t>
      </w:r>
      <w:r>
        <w:rPr>
          <w:color w:val="000000" w:themeColor="text1"/>
          <w:sz w:val="22"/>
          <w:szCs w:val="22"/>
        </w:rPr>
        <w:t xml:space="preserve"> are</w:t>
      </w:r>
      <w:r w:rsidRPr="00AC572F">
        <w:rPr>
          <w:color w:val="000000" w:themeColor="text1"/>
          <w:sz w:val="22"/>
          <w:szCs w:val="22"/>
        </w:rPr>
        <w:t xml:space="preserve"> presented as mean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SEM</w:t>
      </w:r>
      <w:r>
        <w:rPr>
          <w:color w:val="000000" w:themeColor="text1"/>
          <w:sz w:val="22"/>
          <w:szCs w:val="22"/>
        </w:rPr>
        <w:t xml:space="preserve"> [</w:t>
      </w:r>
      <w:r w:rsidRPr="00AC572F">
        <w:rPr>
          <w:color w:val="000000" w:themeColor="text1"/>
          <w:kern w:val="24"/>
          <w:sz w:val="22"/>
          <w:szCs w:val="22"/>
        </w:rPr>
        <w:t>n</w:t>
      </w:r>
      <w:r>
        <w:rPr>
          <w:color w:val="000000" w:themeColor="text1"/>
          <w:kern w:val="24"/>
          <w:sz w:val="22"/>
          <w:szCs w:val="22"/>
        </w:rPr>
        <w:t xml:space="preserve"> </w:t>
      </w:r>
      <w:r w:rsidRPr="00AC572F">
        <w:rPr>
          <w:color w:val="000000" w:themeColor="text1"/>
          <w:kern w:val="24"/>
          <w:sz w:val="22"/>
          <w:szCs w:val="22"/>
        </w:rPr>
        <w:t>≥</w:t>
      </w:r>
      <w:r>
        <w:rPr>
          <w:color w:val="000000" w:themeColor="text1"/>
          <w:kern w:val="24"/>
          <w:sz w:val="22"/>
          <w:szCs w:val="22"/>
        </w:rPr>
        <w:t xml:space="preserve"> </w:t>
      </w:r>
      <w:r w:rsidRPr="00AC572F">
        <w:rPr>
          <w:color w:val="000000" w:themeColor="text1"/>
          <w:kern w:val="24"/>
          <w:sz w:val="22"/>
          <w:szCs w:val="22"/>
        </w:rPr>
        <w:t>7 genotype/cohort</w:t>
      </w:r>
      <w:r>
        <w:rPr>
          <w:color w:val="000000" w:themeColor="text1"/>
          <w:kern w:val="24"/>
          <w:sz w:val="22"/>
          <w:szCs w:val="22"/>
        </w:rPr>
        <w:t>;</w:t>
      </w:r>
      <w:r w:rsidRPr="00AC572F">
        <w:rPr>
          <w:color w:val="000000" w:themeColor="text1"/>
          <w:sz w:val="22"/>
          <w:szCs w:val="22"/>
        </w:rPr>
        <w:t xml:space="preserve"> *</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w:t>
      </w:r>
      <w:r>
        <w:rPr>
          <w:color w:val="000000" w:themeColor="text1"/>
          <w:sz w:val="22"/>
          <w:szCs w:val="22"/>
        </w:rPr>
        <w:t>S</w:t>
      </w:r>
      <w:r w:rsidRPr="00AC572F">
        <w:rPr>
          <w:color w:val="000000" w:themeColor="text1"/>
          <w:sz w:val="22"/>
          <w:szCs w:val="22"/>
        </w:rPr>
        <w:t xml:space="preserve">wim) </w:t>
      </w:r>
      <w:r>
        <w:rPr>
          <w:color w:val="000000" w:themeColor="text1"/>
          <w:sz w:val="22"/>
          <w:szCs w:val="22"/>
        </w:rPr>
        <w:t>compared to</w:t>
      </w:r>
      <w:r w:rsidRPr="00AC572F">
        <w:rPr>
          <w:color w:val="000000" w:themeColor="text1"/>
          <w:sz w:val="22"/>
          <w:szCs w:val="22"/>
        </w:rPr>
        <w:t xml:space="preserve">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w:t>
      </w:r>
      <w:r>
        <w:rPr>
          <w:color w:val="000000" w:themeColor="text1"/>
          <w:sz w:val="22"/>
          <w:szCs w:val="22"/>
        </w:rPr>
        <w:t>R</w:t>
      </w:r>
      <w:r w:rsidRPr="00AC572F">
        <w:rPr>
          <w:color w:val="000000" w:themeColor="text1"/>
          <w:sz w:val="22"/>
          <w:szCs w:val="22"/>
        </w:rPr>
        <w:t xml:space="preserve">est); </w:t>
      </w:r>
      <w:r w:rsidRPr="00AC572F">
        <w:rPr>
          <w:rFonts w:ascii="Arial" w:hAnsi="Arial" w:cs="Arial"/>
          <w:color w:val="000000" w:themeColor="text1"/>
          <w:sz w:val="22"/>
          <w:szCs w:val="22"/>
        </w:rPr>
        <w:t>†</w:t>
      </w:r>
      <w:r>
        <w:rPr>
          <w:rFonts w:ascii="Arial" w:hAnsi="Arial" w:cs="Arial"/>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w:t>
      </w:r>
      <w:r>
        <w:rPr>
          <w:color w:val="000000" w:themeColor="text1"/>
          <w:sz w:val="22"/>
          <w:szCs w:val="22"/>
        </w:rPr>
        <w:t>S</w:t>
      </w:r>
      <w:r w:rsidRPr="00AC572F">
        <w:rPr>
          <w:color w:val="000000" w:themeColor="text1"/>
          <w:sz w:val="22"/>
          <w:szCs w:val="22"/>
        </w:rPr>
        <w:t xml:space="preserve">wim) </w:t>
      </w:r>
      <w:r>
        <w:rPr>
          <w:color w:val="000000" w:themeColor="text1"/>
          <w:sz w:val="22"/>
          <w:szCs w:val="22"/>
        </w:rPr>
        <w:t>compared to</w:t>
      </w:r>
      <w:r w:rsidRPr="00AC572F">
        <w:rPr>
          <w:color w:val="000000" w:themeColor="text1"/>
          <w:sz w:val="22"/>
          <w:szCs w:val="22"/>
        </w:rPr>
        <w:t xml:space="preserve"> WT (</w:t>
      </w:r>
      <w:r>
        <w:rPr>
          <w:color w:val="000000" w:themeColor="text1"/>
          <w:sz w:val="22"/>
          <w:szCs w:val="22"/>
        </w:rPr>
        <w:t>S</w:t>
      </w:r>
      <w:r w:rsidRPr="00AC572F">
        <w:rPr>
          <w:color w:val="000000" w:themeColor="text1"/>
          <w:sz w:val="22"/>
          <w:szCs w:val="22"/>
        </w:rPr>
        <w:t>wim)</w:t>
      </w:r>
      <w:r>
        <w:rPr>
          <w:color w:val="000000" w:themeColor="text1"/>
          <w:sz w:val="22"/>
          <w:szCs w:val="22"/>
        </w:rPr>
        <w:t>,</w:t>
      </w:r>
      <w:r w:rsidRPr="00AC572F">
        <w:rPr>
          <w:color w:val="000000" w:themeColor="text1"/>
          <w:sz w:val="22"/>
          <w:szCs w:val="22"/>
        </w:rPr>
        <w:t xml:space="preserve"> using </w:t>
      </w:r>
      <w:r>
        <w:rPr>
          <w:color w:val="000000" w:themeColor="text1"/>
          <w:sz w:val="22"/>
          <w:szCs w:val="22"/>
        </w:rPr>
        <w:t>o</w:t>
      </w:r>
      <w:r w:rsidRPr="00AC572F">
        <w:rPr>
          <w:color w:val="000000" w:themeColor="text1"/>
          <w:sz w:val="22"/>
          <w:szCs w:val="22"/>
        </w:rPr>
        <w:t>ne-way ANOVA</w:t>
      </w:r>
      <w:r>
        <w:rPr>
          <w:color w:val="000000" w:themeColor="text1"/>
          <w:sz w:val="22"/>
          <w:szCs w:val="22"/>
        </w:rPr>
        <w:t>]</w:t>
      </w:r>
      <w:r w:rsidRPr="00AC572F">
        <w:rPr>
          <w:color w:val="000000" w:themeColor="text1"/>
          <w:sz w:val="22"/>
          <w:szCs w:val="22"/>
        </w:rPr>
        <w:t>. (</w:t>
      </w:r>
      <w:r w:rsidRPr="00AC572F">
        <w:rPr>
          <w:b/>
          <w:bCs/>
          <w:color w:val="000000" w:themeColor="text1"/>
          <w:sz w:val="22"/>
          <w:szCs w:val="22"/>
        </w:rPr>
        <w:t>D</w:t>
      </w:r>
      <w:r>
        <w:rPr>
          <w:b/>
          <w:bCs/>
          <w:color w:val="000000" w:themeColor="text1"/>
          <w:sz w:val="22"/>
          <w:szCs w:val="22"/>
        </w:rPr>
        <w:t>, E</w:t>
      </w:r>
      <w:r w:rsidRPr="00AC572F">
        <w:rPr>
          <w:color w:val="000000" w:themeColor="text1"/>
          <w:sz w:val="22"/>
          <w:szCs w:val="22"/>
        </w:rPr>
        <w:t xml:space="preserve">) </w:t>
      </w:r>
      <w:r>
        <w:rPr>
          <w:color w:val="000000" w:themeColor="text1"/>
          <w:sz w:val="22"/>
          <w:szCs w:val="22"/>
        </w:rPr>
        <w:t>I</w:t>
      </w:r>
      <w:r w:rsidRPr="00AC572F">
        <w:rPr>
          <w:color w:val="000000" w:themeColor="text1"/>
          <w:sz w:val="22"/>
          <w:szCs w:val="22"/>
        </w:rPr>
        <w:t xml:space="preserve">mmunoblots </w:t>
      </w:r>
      <w:r>
        <w:rPr>
          <w:color w:val="000000" w:themeColor="text1"/>
          <w:sz w:val="22"/>
          <w:szCs w:val="22"/>
        </w:rPr>
        <w:t xml:space="preserve">and quantification </w:t>
      </w:r>
      <w:r w:rsidRPr="00AC572F">
        <w:rPr>
          <w:color w:val="000000" w:themeColor="text1"/>
          <w:sz w:val="22"/>
          <w:szCs w:val="22"/>
        </w:rPr>
        <w:t>from sedentary and exercised cohorts probed for thioredoxin-2 (TXN2), TXN2-reductase (TXNRD2)</w:t>
      </w:r>
      <w:r>
        <w:rPr>
          <w:color w:val="000000" w:themeColor="text1"/>
          <w:sz w:val="22"/>
          <w:szCs w:val="22"/>
        </w:rPr>
        <w:t>,</w:t>
      </w:r>
      <w:r w:rsidRPr="00AC572F">
        <w:rPr>
          <w:color w:val="000000" w:themeColor="text1"/>
          <w:sz w:val="22"/>
          <w:szCs w:val="22"/>
        </w:rPr>
        <w:t xml:space="preserve"> and peroxiredoxin-3 (PRXD3)</w:t>
      </w:r>
      <w:r>
        <w:rPr>
          <w:color w:val="000000" w:themeColor="text1"/>
          <w:sz w:val="22"/>
          <w:szCs w:val="22"/>
        </w:rPr>
        <w:t xml:space="preserve"> with </w:t>
      </w:r>
      <w:r w:rsidRPr="00AC572F">
        <w:rPr>
          <w:color w:val="000000" w:themeColor="text1"/>
          <w:sz w:val="22"/>
          <w:szCs w:val="22"/>
        </w:rPr>
        <w:t>GAPDH</w:t>
      </w:r>
      <w:r>
        <w:rPr>
          <w:color w:val="000000" w:themeColor="text1"/>
          <w:sz w:val="22"/>
          <w:szCs w:val="22"/>
        </w:rPr>
        <w:t xml:space="preserve"> as the loading control</w:t>
      </w:r>
      <w:r w:rsidRPr="00AC572F">
        <w:rPr>
          <w:color w:val="000000" w:themeColor="text1"/>
          <w:sz w:val="22"/>
          <w:szCs w:val="22"/>
        </w:rPr>
        <w:t xml:space="preserve">. </w:t>
      </w:r>
      <w:r>
        <w:rPr>
          <w:color w:val="000000" w:themeColor="text1"/>
          <w:sz w:val="22"/>
          <w:szCs w:val="22"/>
        </w:rPr>
        <w:t>Quantified d</w:t>
      </w:r>
      <w:r w:rsidRPr="00AC572F">
        <w:rPr>
          <w:color w:val="000000" w:themeColor="text1"/>
          <w:sz w:val="22"/>
          <w:szCs w:val="22"/>
        </w:rPr>
        <w:t>ata</w:t>
      </w:r>
      <w:r>
        <w:rPr>
          <w:color w:val="000000" w:themeColor="text1"/>
          <w:sz w:val="22"/>
          <w:szCs w:val="22"/>
        </w:rPr>
        <w:t xml:space="preserve"> are</w:t>
      </w:r>
      <w:r w:rsidRPr="00AC572F">
        <w:rPr>
          <w:color w:val="000000" w:themeColor="text1"/>
          <w:sz w:val="22"/>
          <w:szCs w:val="22"/>
        </w:rPr>
        <w:t xml:space="preserve"> presented as mean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SEM</w:t>
      </w:r>
      <w:r>
        <w:rPr>
          <w:color w:val="000000" w:themeColor="text1"/>
          <w:sz w:val="22"/>
          <w:szCs w:val="22"/>
        </w:rPr>
        <w:t xml:space="preserve"> [</w:t>
      </w:r>
      <w:r w:rsidRPr="00AC572F">
        <w:rPr>
          <w:color w:val="000000" w:themeColor="text1"/>
          <w:sz w:val="22"/>
          <w:szCs w:val="22"/>
        </w:rPr>
        <w:t>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6 mice/genotype/parameter</w:t>
      </w:r>
      <w:r>
        <w:rPr>
          <w:color w:val="000000" w:themeColor="text1"/>
          <w:sz w:val="22"/>
          <w:szCs w:val="22"/>
        </w:rPr>
        <w:t xml:space="preserve">; </w:t>
      </w:r>
      <w:r w:rsidRPr="00AC572F">
        <w:rPr>
          <w:color w:val="000000" w:themeColor="text1"/>
          <w:sz w:val="22"/>
          <w:szCs w:val="22"/>
        </w:rPr>
        <w:t>ǂ</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w:t>
      </w:r>
      <w:r>
        <w:rPr>
          <w:color w:val="000000" w:themeColor="text1"/>
          <w:sz w:val="22"/>
          <w:szCs w:val="22"/>
        </w:rPr>
        <w:t>R</w:t>
      </w:r>
      <w:r w:rsidRPr="00AC572F">
        <w:rPr>
          <w:color w:val="000000" w:themeColor="text1"/>
          <w:sz w:val="22"/>
          <w:szCs w:val="22"/>
        </w:rPr>
        <w:t xml:space="preserve">est) </w:t>
      </w:r>
      <w:r>
        <w:rPr>
          <w:color w:val="000000" w:themeColor="text1"/>
          <w:sz w:val="22"/>
          <w:szCs w:val="22"/>
        </w:rPr>
        <w:t>compared to</w:t>
      </w:r>
      <w:r w:rsidRPr="00AC572F">
        <w:rPr>
          <w:color w:val="000000" w:themeColor="text1"/>
          <w:sz w:val="22"/>
          <w:szCs w:val="22"/>
        </w:rPr>
        <w:t xml:space="preserve"> WT (</w:t>
      </w:r>
      <w:r>
        <w:rPr>
          <w:color w:val="000000" w:themeColor="text1"/>
          <w:sz w:val="22"/>
          <w:szCs w:val="22"/>
        </w:rPr>
        <w:t>R</w:t>
      </w:r>
      <w:r w:rsidRPr="00AC572F">
        <w:rPr>
          <w:color w:val="000000" w:themeColor="text1"/>
          <w:sz w:val="22"/>
          <w:szCs w:val="22"/>
        </w:rPr>
        <w:t xml:space="preserve">est); </w:t>
      </w:r>
      <w:r w:rsidRPr="00AC572F">
        <w:rPr>
          <w:rFonts w:ascii="Arial" w:hAnsi="Arial" w:cs="Arial"/>
          <w:color w:val="000000" w:themeColor="text1"/>
          <w:sz w:val="22"/>
          <w:szCs w:val="22"/>
        </w:rPr>
        <w:t>†</w:t>
      </w:r>
      <w:r>
        <w:rPr>
          <w:rFonts w:ascii="Arial" w:hAnsi="Arial" w:cs="Arial"/>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w:t>
      </w:r>
      <w:r>
        <w:rPr>
          <w:color w:val="000000" w:themeColor="text1"/>
          <w:sz w:val="22"/>
          <w:szCs w:val="22"/>
        </w:rPr>
        <w:t>S</w:t>
      </w:r>
      <w:r w:rsidRPr="00AC572F">
        <w:rPr>
          <w:color w:val="000000" w:themeColor="text1"/>
          <w:sz w:val="22"/>
          <w:szCs w:val="22"/>
        </w:rPr>
        <w:t xml:space="preserve">wim) </w:t>
      </w:r>
      <w:r>
        <w:rPr>
          <w:color w:val="000000" w:themeColor="text1"/>
          <w:sz w:val="22"/>
          <w:szCs w:val="22"/>
        </w:rPr>
        <w:t>compared to</w:t>
      </w:r>
      <w:r w:rsidRPr="00AC572F">
        <w:rPr>
          <w:color w:val="000000" w:themeColor="text1"/>
          <w:sz w:val="22"/>
          <w:szCs w:val="22"/>
        </w:rPr>
        <w:t xml:space="preserve"> WT (</w:t>
      </w:r>
      <w:r>
        <w:rPr>
          <w:color w:val="000000" w:themeColor="text1"/>
          <w:sz w:val="22"/>
          <w:szCs w:val="22"/>
        </w:rPr>
        <w:t>S</w:t>
      </w:r>
      <w:r w:rsidRPr="00AC572F">
        <w:rPr>
          <w:color w:val="000000" w:themeColor="text1"/>
          <w:sz w:val="22"/>
          <w:szCs w:val="22"/>
        </w:rPr>
        <w:t>wim)</w:t>
      </w:r>
      <w:r>
        <w:rPr>
          <w:color w:val="000000" w:themeColor="text1"/>
          <w:sz w:val="22"/>
          <w:szCs w:val="22"/>
        </w:rPr>
        <w:t>,</w:t>
      </w:r>
      <w:r w:rsidRPr="00AC572F">
        <w:rPr>
          <w:color w:val="000000" w:themeColor="text1"/>
          <w:sz w:val="22"/>
          <w:szCs w:val="22"/>
        </w:rPr>
        <w:t xml:space="preserve"> using </w:t>
      </w:r>
      <w:r>
        <w:rPr>
          <w:color w:val="000000" w:themeColor="text1"/>
          <w:sz w:val="22"/>
          <w:szCs w:val="22"/>
        </w:rPr>
        <w:t>o</w:t>
      </w:r>
      <w:r w:rsidRPr="00AC572F">
        <w:rPr>
          <w:color w:val="000000" w:themeColor="text1"/>
          <w:sz w:val="22"/>
          <w:szCs w:val="22"/>
        </w:rPr>
        <w:t>ne-way ANOVA</w:t>
      </w:r>
      <w:r>
        <w:rPr>
          <w:color w:val="000000" w:themeColor="text1"/>
          <w:sz w:val="22"/>
          <w:szCs w:val="22"/>
        </w:rPr>
        <w:t>]</w:t>
      </w:r>
      <w:r w:rsidRPr="00AC572F">
        <w:rPr>
          <w:color w:val="000000" w:themeColor="text1"/>
          <w:sz w:val="22"/>
          <w:szCs w:val="22"/>
        </w:rPr>
        <w:t>. (</w:t>
      </w:r>
      <w:r w:rsidRPr="00AC572F">
        <w:rPr>
          <w:b/>
          <w:bCs/>
          <w:color w:val="000000" w:themeColor="text1"/>
          <w:sz w:val="22"/>
          <w:szCs w:val="22"/>
        </w:rPr>
        <w:t>F</w:t>
      </w:r>
      <w:r w:rsidRPr="00AC572F">
        <w:rPr>
          <w:color w:val="000000" w:themeColor="text1"/>
          <w:sz w:val="22"/>
          <w:szCs w:val="22"/>
        </w:rPr>
        <w:t xml:space="preserve">) </w:t>
      </w:r>
      <w:r w:rsidRPr="00AC572F">
        <w:rPr>
          <w:color w:val="000000" w:themeColor="text1"/>
          <w:kern w:val="24"/>
          <w:sz w:val="22"/>
          <w:szCs w:val="22"/>
        </w:rPr>
        <w:t xml:space="preserve">Exercised TXNRD2 levels normalized to sedentary TXNRD2 levels, within genotype. Note, increased TXNRD2 levels from exercised </w:t>
      </w:r>
      <w:r w:rsidRPr="00AC572F">
        <w:rPr>
          <w:i/>
          <w:iCs/>
          <w:color w:val="000000" w:themeColor="text1"/>
          <w:kern w:val="24"/>
          <w:sz w:val="22"/>
          <w:szCs w:val="22"/>
        </w:rPr>
        <w:t>Dsg2</w:t>
      </w:r>
      <w:r w:rsidRPr="00AC572F">
        <w:rPr>
          <w:color w:val="000000" w:themeColor="text1"/>
          <w:kern w:val="24"/>
          <w:sz w:val="22"/>
          <w:szCs w:val="22"/>
          <w:vertAlign w:val="superscript"/>
        </w:rPr>
        <w:t>mut/</w:t>
      </w:r>
      <w:proofErr w:type="spellStart"/>
      <w:r w:rsidRPr="00AC572F">
        <w:rPr>
          <w:color w:val="000000" w:themeColor="text1"/>
          <w:kern w:val="24"/>
          <w:sz w:val="22"/>
          <w:szCs w:val="22"/>
          <w:vertAlign w:val="superscript"/>
        </w:rPr>
        <w:t>mut</w:t>
      </w:r>
      <w:proofErr w:type="spellEnd"/>
      <w:r w:rsidRPr="00AC572F">
        <w:rPr>
          <w:color w:val="000000" w:themeColor="text1"/>
          <w:kern w:val="24"/>
          <w:sz w:val="22"/>
          <w:szCs w:val="22"/>
          <w:vertAlign w:val="superscript"/>
        </w:rPr>
        <w:t xml:space="preserve"> </w:t>
      </w:r>
      <w:r w:rsidRPr="00AC572F">
        <w:rPr>
          <w:color w:val="000000" w:themeColor="text1"/>
          <w:kern w:val="24"/>
          <w:sz w:val="22"/>
          <w:szCs w:val="22"/>
        </w:rPr>
        <w:t xml:space="preserve">mice compared to TXNRD2 levels from sedentary </w:t>
      </w:r>
      <w:r w:rsidRPr="00AC572F">
        <w:rPr>
          <w:i/>
          <w:iCs/>
          <w:color w:val="000000" w:themeColor="text1"/>
          <w:kern w:val="24"/>
          <w:sz w:val="22"/>
          <w:szCs w:val="22"/>
        </w:rPr>
        <w:t>Dsg2</w:t>
      </w:r>
      <w:r w:rsidRPr="00AC572F">
        <w:rPr>
          <w:color w:val="000000" w:themeColor="text1"/>
          <w:kern w:val="24"/>
          <w:sz w:val="22"/>
          <w:szCs w:val="22"/>
          <w:vertAlign w:val="superscript"/>
        </w:rPr>
        <w:t>mut/</w:t>
      </w:r>
      <w:proofErr w:type="spellStart"/>
      <w:r w:rsidRPr="00AC572F">
        <w:rPr>
          <w:color w:val="000000" w:themeColor="text1"/>
          <w:kern w:val="24"/>
          <w:sz w:val="22"/>
          <w:szCs w:val="22"/>
          <w:vertAlign w:val="superscript"/>
        </w:rPr>
        <w:t>mut</w:t>
      </w:r>
      <w:proofErr w:type="spellEnd"/>
      <w:r w:rsidRPr="00AC572F">
        <w:rPr>
          <w:color w:val="000000" w:themeColor="text1"/>
          <w:kern w:val="24"/>
          <w:sz w:val="22"/>
          <w:szCs w:val="22"/>
          <w:vertAlign w:val="superscript"/>
        </w:rPr>
        <w:t xml:space="preserve"> </w:t>
      </w:r>
      <w:r w:rsidRPr="00AC572F">
        <w:rPr>
          <w:color w:val="000000" w:themeColor="text1"/>
          <w:kern w:val="24"/>
          <w:sz w:val="22"/>
          <w:szCs w:val="22"/>
        </w:rPr>
        <w:t>mice. Data presented as mean</w:t>
      </w:r>
      <w:r>
        <w:rPr>
          <w:color w:val="000000" w:themeColor="text1"/>
          <w:kern w:val="24"/>
          <w:sz w:val="22"/>
          <w:szCs w:val="22"/>
        </w:rPr>
        <w:t xml:space="preserve"> </w:t>
      </w:r>
      <w:r w:rsidRPr="00AC572F">
        <w:rPr>
          <w:color w:val="000000" w:themeColor="text1"/>
          <w:kern w:val="24"/>
          <w:sz w:val="22"/>
          <w:szCs w:val="22"/>
        </w:rPr>
        <w:t>±</w:t>
      </w:r>
      <w:r>
        <w:rPr>
          <w:color w:val="000000" w:themeColor="text1"/>
          <w:kern w:val="24"/>
          <w:sz w:val="22"/>
          <w:szCs w:val="22"/>
        </w:rPr>
        <w:t xml:space="preserve"> </w:t>
      </w:r>
      <w:r w:rsidRPr="00AC572F">
        <w:rPr>
          <w:color w:val="000000" w:themeColor="text1"/>
          <w:kern w:val="24"/>
          <w:sz w:val="22"/>
          <w:szCs w:val="22"/>
        </w:rPr>
        <w:t>SEM, n</w:t>
      </w:r>
      <w:r>
        <w:rPr>
          <w:color w:val="000000" w:themeColor="text1"/>
          <w:kern w:val="24"/>
          <w:sz w:val="22"/>
          <w:szCs w:val="22"/>
        </w:rPr>
        <w:t xml:space="preserve"> </w:t>
      </w:r>
      <w:r w:rsidRPr="00AC572F">
        <w:rPr>
          <w:color w:val="000000" w:themeColor="text1"/>
          <w:kern w:val="24"/>
          <w:sz w:val="22"/>
          <w:szCs w:val="22"/>
        </w:rPr>
        <w:t>≥</w:t>
      </w:r>
      <w:r>
        <w:rPr>
          <w:color w:val="000000" w:themeColor="text1"/>
          <w:kern w:val="24"/>
          <w:sz w:val="22"/>
          <w:szCs w:val="22"/>
        </w:rPr>
        <w:t xml:space="preserve"> </w:t>
      </w:r>
      <w:r w:rsidRPr="00AC572F">
        <w:rPr>
          <w:color w:val="000000" w:themeColor="text1"/>
          <w:kern w:val="24"/>
          <w:sz w:val="22"/>
          <w:szCs w:val="22"/>
        </w:rPr>
        <w:t xml:space="preserve">7 genotype/cohort,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 xml:space="preserve">(swim) vs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 xml:space="preserve">(rest); </w:t>
      </w:r>
      <w:r w:rsidRPr="00AC572F">
        <w:rPr>
          <w:rFonts w:ascii="Arial" w:hAnsi="Arial" w:cs="Arial"/>
          <w:color w:val="000000" w:themeColor="text1"/>
          <w:sz w:val="22"/>
          <w:szCs w:val="22"/>
        </w:rPr>
        <w:t>†</w:t>
      </w:r>
      <w:r>
        <w:rPr>
          <w:rFonts w:ascii="Arial" w:hAnsi="Arial" w:cs="Arial"/>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lastRenderedPageBreak/>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 xml:space="preserve">(swim) vs WT (swim) using One-way ANOVA. </w:t>
      </w:r>
      <w:r w:rsidRPr="00AC572F">
        <w:rPr>
          <w:color w:val="000000" w:themeColor="text1"/>
          <w:kern w:val="24"/>
          <w:sz w:val="22"/>
          <w:szCs w:val="22"/>
        </w:rPr>
        <w:t>(</w:t>
      </w:r>
      <w:r w:rsidRPr="00AC572F">
        <w:rPr>
          <w:b/>
          <w:bCs/>
          <w:color w:val="000000" w:themeColor="text1"/>
          <w:kern w:val="24"/>
          <w:sz w:val="22"/>
          <w:szCs w:val="22"/>
        </w:rPr>
        <w:t>G</w:t>
      </w:r>
      <w:r w:rsidRPr="00AC572F">
        <w:rPr>
          <w:color w:val="000000" w:themeColor="text1"/>
          <w:kern w:val="24"/>
          <w:sz w:val="22"/>
          <w:szCs w:val="22"/>
        </w:rPr>
        <w:t xml:space="preserve">) Western immunoblots from sedentary and exercised cohorts </w:t>
      </w:r>
      <w:r w:rsidRPr="00AC572F">
        <w:rPr>
          <w:color w:val="000000" w:themeColor="text1"/>
          <w:sz w:val="22"/>
          <w:szCs w:val="22"/>
        </w:rPr>
        <w:t xml:space="preserve">probed for thioredoxin-1 (TXN1) and TXN1-reductase (TXNRD1), normalized to GAPDH. </w:t>
      </w:r>
      <w:r w:rsidRPr="00AC572F">
        <w:rPr>
          <w:color w:val="000000" w:themeColor="text1"/>
          <w:kern w:val="24"/>
          <w:sz w:val="22"/>
          <w:szCs w:val="22"/>
        </w:rPr>
        <w:t>(</w:t>
      </w:r>
      <w:r w:rsidRPr="00AC572F">
        <w:rPr>
          <w:b/>
          <w:bCs/>
          <w:color w:val="000000" w:themeColor="text1"/>
          <w:kern w:val="24"/>
          <w:sz w:val="22"/>
          <w:szCs w:val="22"/>
        </w:rPr>
        <w:t>H</w:t>
      </w:r>
      <w:r w:rsidRPr="00AC572F">
        <w:rPr>
          <w:color w:val="000000" w:themeColor="text1"/>
          <w:kern w:val="24"/>
          <w:sz w:val="22"/>
          <w:szCs w:val="22"/>
        </w:rPr>
        <w:t xml:space="preserve">) Sedentary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 xml:space="preserve">mice showed an increased trend towards elevated </w:t>
      </w:r>
      <w:r w:rsidRPr="00AC572F">
        <w:rPr>
          <w:color w:val="000000" w:themeColor="text1"/>
          <w:kern w:val="24"/>
          <w:sz w:val="22"/>
          <w:szCs w:val="22"/>
        </w:rPr>
        <w:t>TXNRD1 levels, which was markedly downregulated in response to swimming. Data presented as mean</w:t>
      </w:r>
      <w:r>
        <w:rPr>
          <w:color w:val="000000" w:themeColor="text1"/>
          <w:kern w:val="24"/>
          <w:sz w:val="22"/>
          <w:szCs w:val="22"/>
        </w:rPr>
        <w:t xml:space="preserve"> </w:t>
      </w:r>
      <w:r w:rsidRPr="00AC572F">
        <w:rPr>
          <w:color w:val="000000" w:themeColor="text1"/>
          <w:kern w:val="24"/>
          <w:sz w:val="22"/>
          <w:szCs w:val="22"/>
        </w:rPr>
        <w:t>±</w:t>
      </w:r>
      <w:r>
        <w:rPr>
          <w:color w:val="000000" w:themeColor="text1"/>
          <w:kern w:val="24"/>
          <w:sz w:val="22"/>
          <w:szCs w:val="22"/>
        </w:rPr>
        <w:t xml:space="preserve"> </w:t>
      </w:r>
      <w:r w:rsidRPr="00AC572F">
        <w:rPr>
          <w:color w:val="000000" w:themeColor="text1"/>
          <w:kern w:val="24"/>
          <w:sz w:val="22"/>
          <w:szCs w:val="22"/>
        </w:rPr>
        <w:t>SEM, n</w:t>
      </w:r>
      <w:r>
        <w:rPr>
          <w:color w:val="000000" w:themeColor="text1"/>
          <w:kern w:val="24"/>
          <w:sz w:val="22"/>
          <w:szCs w:val="22"/>
        </w:rPr>
        <w:t xml:space="preserve"> </w:t>
      </w:r>
      <w:r w:rsidRPr="00AC572F">
        <w:rPr>
          <w:color w:val="000000" w:themeColor="text1"/>
          <w:kern w:val="24"/>
          <w:sz w:val="22"/>
          <w:szCs w:val="22"/>
        </w:rPr>
        <w:t>=</w:t>
      </w:r>
      <w:r>
        <w:rPr>
          <w:color w:val="000000" w:themeColor="text1"/>
          <w:kern w:val="24"/>
          <w:sz w:val="22"/>
          <w:szCs w:val="22"/>
        </w:rPr>
        <w:t xml:space="preserve"> </w:t>
      </w:r>
      <w:r w:rsidRPr="00AC572F">
        <w:rPr>
          <w:color w:val="000000" w:themeColor="text1"/>
          <w:kern w:val="24"/>
          <w:sz w:val="22"/>
          <w:szCs w:val="22"/>
        </w:rPr>
        <w:t xml:space="preserve">5 genotype/cohort.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 xml:space="preserve">(swim) vs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 xml:space="preserve">(rest) </w:t>
      </w:r>
      <w:r w:rsidRPr="00AC572F">
        <w:rPr>
          <w:color w:val="000000" w:themeColor="text1"/>
          <w:kern w:val="24"/>
          <w:sz w:val="22"/>
          <w:szCs w:val="22"/>
        </w:rPr>
        <w:t>using One-way ANOVA. (</w:t>
      </w:r>
      <w:r w:rsidRPr="00AC572F">
        <w:rPr>
          <w:b/>
          <w:bCs/>
          <w:color w:val="000000" w:themeColor="text1"/>
          <w:kern w:val="24"/>
          <w:sz w:val="22"/>
          <w:szCs w:val="22"/>
        </w:rPr>
        <w:t>I</w:t>
      </w:r>
      <w:r w:rsidRPr="00AC572F">
        <w:rPr>
          <w:color w:val="000000" w:themeColor="text1"/>
          <w:kern w:val="24"/>
          <w:sz w:val="22"/>
          <w:szCs w:val="22"/>
        </w:rPr>
        <w:t xml:space="preserve">) TXNRD1/2 activity was assessed in myocardial homogenates. Of note, myocardial lysates from exercised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kern w:val="24"/>
          <w:sz w:val="22"/>
          <w:szCs w:val="22"/>
        </w:rPr>
        <w:t xml:space="preserve"> mice showed reduced TXNRD1/2 activity compared to exercised WT mice. Data presented as mean</w:t>
      </w:r>
      <w:r>
        <w:rPr>
          <w:color w:val="000000" w:themeColor="text1"/>
          <w:kern w:val="24"/>
          <w:sz w:val="22"/>
          <w:szCs w:val="22"/>
        </w:rPr>
        <w:t xml:space="preserve"> </w:t>
      </w:r>
      <w:r w:rsidRPr="00AC572F">
        <w:rPr>
          <w:color w:val="000000" w:themeColor="text1"/>
          <w:kern w:val="24"/>
          <w:sz w:val="22"/>
          <w:szCs w:val="22"/>
        </w:rPr>
        <w:t>±</w:t>
      </w:r>
      <w:r>
        <w:rPr>
          <w:color w:val="000000" w:themeColor="text1"/>
          <w:kern w:val="24"/>
          <w:sz w:val="22"/>
          <w:szCs w:val="22"/>
        </w:rPr>
        <w:t xml:space="preserve"> </w:t>
      </w:r>
      <w:r w:rsidRPr="00AC572F">
        <w:rPr>
          <w:color w:val="000000" w:themeColor="text1"/>
          <w:kern w:val="24"/>
          <w:sz w:val="22"/>
          <w:szCs w:val="22"/>
        </w:rPr>
        <w:t>SEM, n</w:t>
      </w:r>
      <w:r>
        <w:rPr>
          <w:color w:val="000000" w:themeColor="text1"/>
          <w:kern w:val="24"/>
          <w:sz w:val="22"/>
          <w:szCs w:val="22"/>
        </w:rPr>
        <w:t xml:space="preserve"> </w:t>
      </w:r>
      <w:r w:rsidRPr="00AC572F">
        <w:rPr>
          <w:color w:val="000000" w:themeColor="text1"/>
          <w:kern w:val="24"/>
          <w:sz w:val="22"/>
          <w:szCs w:val="22"/>
        </w:rPr>
        <w:t>≥</w:t>
      </w:r>
      <w:r>
        <w:rPr>
          <w:color w:val="000000" w:themeColor="text1"/>
          <w:kern w:val="24"/>
          <w:sz w:val="22"/>
          <w:szCs w:val="22"/>
        </w:rPr>
        <w:t xml:space="preserve"> </w:t>
      </w:r>
      <w:r w:rsidRPr="00AC572F">
        <w:rPr>
          <w:color w:val="000000" w:themeColor="text1"/>
          <w:kern w:val="24"/>
          <w:sz w:val="22"/>
          <w:szCs w:val="22"/>
        </w:rPr>
        <w:t xml:space="preserve">8 genotype/cohort, </w:t>
      </w:r>
      <w:r w:rsidRPr="00AC572F">
        <w:rPr>
          <w:rFonts w:ascii="Arial" w:hAnsi="Arial" w:cs="Arial"/>
          <w:color w:val="000000" w:themeColor="text1"/>
          <w:kern w:val="24"/>
          <w:sz w:val="22"/>
          <w:szCs w:val="22"/>
        </w:rPr>
        <w:t>†</w:t>
      </w:r>
      <w:r>
        <w:rPr>
          <w:rFonts w:ascii="Arial" w:hAnsi="Arial" w:cs="Arial"/>
          <w:color w:val="000000" w:themeColor="text1"/>
          <w:kern w:val="24"/>
          <w:sz w:val="22"/>
          <w:szCs w:val="22"/>
        </w:rPr>
        <w:t xml:space="preserve">, </w:t>
      </w:r>
      <w:r w:rsidRPr="00AC572F">
        <w:rPr>
          <w:color w:val="000000" w:themeColor="text1"/>
          <w:kern w:val="24"/>
          <w:sz w:val="22"/>
          <w:szCs w:val="22"/>
        </w:rPr>
        <w:t>P</w:t>
      </w:r>
      <w:r>
        <w:rPr>
          <w:color w:val="000000" w:themeColor="text1"/>
          <w:kern w:val="24"/>
          <w:sz w:val="22"/>
          <w:szCs w:val="22"/>
        </w:rPr>
        <w:t xml:space="preserve"> </w:t>
      </w:r>
      <w:r w:rsidRPr="00AC572F">
        <w:rPr>
          <w:color w:val="000000" w:themeColor="text1"/>
          <w:kern w:val="24"/>
          <w:sz w:val="22"/>
          <w:szCs w:val="22"/>
        </w:rPr>
        <w:t>&lt;</w:t>
      </w:r>
      <w:r>
        <w:rPr>
          <w:color w:val="000000" w:themeColor="text1"/>
          <w:kern w:val="24"/>
          <w:sz w:val="22"/>
          <w:szCs w:val="22"/>
        </w:rPr>
        <w:t xml:space="preserve"> </w:t>
      </w:r>
      <w:r w:rsidRPr="00AC572F">
        <w:rPr>
          <w:color w:val="000000" w:themeColor="text1"/>
          <w:kern w:val="24"/>
          <w:sz w:val="22"/>
          <w:szCs w:val="22"/>
        </w:rPr>
        <w:t xml:space="preserve">0.05 </w:t>
      </w:r>
      <w:r w:rsidRPr="00AC572F">
        <w:rPr>
          <w:i/>
          <w:iCs/>
          <w:color w:val="000000" w:themeColor="text1"/>
          <w:kern w:val="24"/>
          <w:sz w:val="22"/>
          <w:szCs w:val="22"/>
        </w:rPr>
        <w:t>Dsg2</w:t>
      </w:r>
      <w:r w:rsidRPr="00AC572F">
        <w:rPr>
          <w:color w:val="000000" w:themeColor="text1"/>
          <w:kern w:val="24"/>
          <w:sz w:val="22"/>
          <w:szCs w:val="22"/>
          <w:vertAlign w:val="superscript"/>
        </w:rPr>
        <w:t>mut/</w:t>
      </w:r>
      <w:proofErr w:type="spellStart"/>
      <w:r w:rsidRPr="00AC572F">
        <w:rPr>
          <w:color w:val="000000" w:themeColor="text1"/>
          <w:kern w:val="24"/>
          <w:sz w:val="22"/>
          <w:szCs w:val="22"/>
          <w:vertAlign w:val="superscript"/>
        </w:rPr>
        <w:t>mut</w:t>
      </w:r>
      <w:proofErr w:type="spellEnd"/>
      <w:r w:rsidRPr="00AC572F">
        <w:rPr>
          <w:color w:val="000000" w:themeColor="text1"/>
          <w:kern w:val="24"/>
          <w:sz w:val="22"/>
          <w:szCs w:val="22"/>
          <w:vertAlign w:val="superscript"/>
        </w:rPr>
        <w:t xml:space="preserve"> </w:t>
      </w:r>
      <w:r w:rsidRPr="00AC572F">
        <w:rPr>
          <w:color w:val="000000" w:themeColor="text1"/>
          <w:kern w:val="24"/>
          <w:sz w:val="22"/>
          <w:szCs w:val="22"/>
        </w:rPr>
        <w:t>(swim) vs WT (swim) using One-way ANOVA.</w:t>
      </w:r>
    </w:p>
    <w:p w14:paraId="1022F6EE" w14:textId="77777777" w:rsidR="0053753B" w:rsidRPr="00AC572F" w:rsidRDefault="0053753B" w:rsidP="001B4A24">
      <w:pPr>
        <w:widowControl w:val="0"/>
        <w:spacing w:line="480" w:lineRule="auto"/>
        <w:rPr>
          <w:color w:val="000000" w:themeColor="text1"/>
          <w:sz w:val="22"/>
          <w:szCs w:val="22"/>
        </w:rPr>
      </w:pPr>
    </w:p>
    <w:p w14:paraId="69982A22" w14:textId="77777777" w:rsidR="007536F5" w:rsidRDefault="007536F5" w:rsidP="001B4A24">
      <w:pPr>
        <w:widowControl w:val="0"/>
        <w:spacing w:line="480" w:lineRule="auto"/>
        <w:jc w:val="both"/>
        <w:rPr>
          <w:b/>
          <w:bCs/>
          <w:color w:val="000000" w:themeColor="text1"/>
          <w:sz w:val="22"/>
          <w:szCs w:val="22"/>
        </w:rPr>
      </w:pPr>
    </w:p>
    <w:p w14:paraId="31CBF8C8" w14:textId="77777777" w:rsidR="007536F5" w:rsidRDefault="007536F5" w:rsidP="001B4A24">
      <w:pPr>
        <w:widowControl w:val="0"/>
        <w:spacing w:line="480" w:lineRule="auto"/>
        <w:jc w:val="both"/>
        <w:rPr>
          <w:b/>
          <w:bCs/>
          <w:color w:val="000000" w:themeColor="text1"/>
          <w:sz w:val="22"/>
          <w:szCs w:val="22"/>
        </w:rPr>
      </w:pPr>
    </w:p>
    <w:p w14:paraId="0AF2A901" w14:textId="77777777" w:rsidR="007536F5" w:rsidRDefault="007536F5" w:rsidP="001B4A24">
      <w:pPr>
        <w:widowControl w:val="0"/>
        <w:spacing w:line="480" w:lineRule="auto"/>
        <w:jc w:val="both"/>
        <w:rPr>
          <w:b/>
          <w:bCs/>
          <w:color w:val="000000" w:themeColor="text1"/>
          <w:sz w:val="22"/>
          <w:szCs w:val="22"/>
        </w:rPr>
      </w:pPr>
    </w:p>
    <w:p w14:paraId="2D091366" w14:textId="77777777" w:rsidR="007536F5" w:rsidRDefault="007536F5" w:rsidP="001B4A24">
      <w:pPr>
        <w:widowControl w:val="0"/>
        <w:spacing w:line="480" w:lineRule="auto"/>
        <w:jc w:val="both"/>
        <w:rPr>
          <w:b/>
          <w:bCs/>
          <w:color w:val="000000" w:themeColor="text1"/>
          <w:sz w:val="22"/>
          <w:szCs w:val="22"/>
        </w:rPr>
      </w:pPr>
    </w:p>
    <w:p w14:paraId="5D94A81F" w14:textId="77777777" w:rsidR="007536F5" w:rsidRDefault="007536F5" w:rsidP="001B4A24">
      <w:pPr>
        <w:widowControl w:val="0"/>
        <w:spacing w:line="480" w:lineRule="auto"/>
        <w:jc w:val="both"/>
        <w:rPr>
          <w:b/>
          <w:bCs/>
          <w:color w:val="000000" w:themeColor="text1"/>
          <w:sz w:val="22"/>
          <w:szCs w:val="22"/>
        </w:rPr>
      </w:pPr>
    </w:p>
    <w:p w14:paraId="1C30B4AB" w14:textId="77777777" w:rsidR="007536F5" w:rsidRDefault="007536F5" w:rsidP="001B4A24">
      <w:pPr>
        <w:widowControl w:val="0"/>
        <w:spacing w:line="480" w:lineRule="auto"/>
        <w:jc w:val="both"/>
        <w:rPr>
          <w:b/>
          <w:bCs/>
          <w:color w:val="000000" w:themeColor="text1"/>
          <w:sz w:val="22"/>
          <w:szCs w:val="22"/>
        </w:rPr>
      </w:pPr>
    </w:p>
    <w:p w14:paraId="1034C433" w14:textId="77777777" w:rsidR="007536F5" w:rsidRDefault="007536F5" w:rsidP="001B4A24">
      <w:pPr>
        <w:widowControl w:val="0"/>
        <w:spacing w:line="480" w:lineRule="auto"/>
        <w:jc w:val="both"/>
        <w:rPr>
          <w:b/>
          <w:bCs/>
          <w:color w:val="000000" w:themeColor="text1"/>
          <w:sz w:val="22"/>
          <w:szCs w:val="22"/>
        </w:rPr>
      </w:pPr>
    </w:p>
    <w:p w14:paraId="61214E58" w14:textId="77777777" w:rsidR="007536F5" w:rsidRDefault="007536F5" w:rsidP="001B4A24">
      <w:pPr>
        <w:widowControl w:val="0"/>
        <w:spacing w:line="480" w:lineRule="auto"/>
        <w:jc w:val="both"/>
        <w:rPr>
          <w:b/>
          <w:bCs/>
          <w:color w:val="000000" w:themeColor="text1"/>
          <w:sz w:val="22"/>
          <w:szCs w:val="22"/>
        </w:rPr>
      </w:pPr>
    </w:p>
    <w:p w14:paraId="5E34888A" w14:textId="77777777" w:rsidR="007536F5" w:rsidRDefault="007536F5" w:rsidP="001B4A24">
      <w:pPr>
        <w:widowControl w:val="0"/>
        <w:spacing w:line="480" w:lineRule="auto"/>
        <w:jc w:val="both"/>
        <w:rPr>
          <w:b/>
          <w:bCs/>
          <w:color w:val="000000" w:themeColor="text1"/>
          <w:sz w:val="22"/>
          <w:szCs w:val="22"/>
        </w:rPr>
      </w:pPr>
    </w:p>
    <w:p w14:paraId="2B7ACDD1" w14:textId="77777777" w:rsidR="007536F5" w:rsidRDefault="007536F5" w:rsidP="001B4A24">
      <w:pPr>
        <w:widowControl w:val="0"/>
        <w:spacing w:line="480" w:lineRule="auto"/>
        <w:jc w:val="both"/>
        <w:rPr>
          <w:b/>
          <w:bCs/>
          <w:color w:val="000000" w:themeColor="text1"/>
          <w:sz w:val="22"/>
          <w:szCs w:val="22"/>
        </w:rPr>
      </w:pPr>
    </w:p>
    <w:p w14:paraId="4484B11B" w14:textId="77777777" w:rsidR="007536F5" w:rsidRDefault="007536F5" w:rsidP="001B4A24">
      <w:pPr>
        <w:widowControl w:val="0"/>
        <w:spacing w:line="480" w:lineRule="auto"/>
        <w:jc w:val="both"/>
        <w:rPr>
          <w:b/>
          <w:bCs/>
          <w:color w:val="000000" w:themeColor="text1"/>
          <w:sz w:val="22"/>
          <w:szCs w:val="22"/>
        </w:rPr>
      </w:pPr>
    </w:p>
    <w:p w14:paraId="42906E15" w14:textId="77777777" w:rsidR="007536F5" w:rsidRDefault="007536F5" w:rsidP="001B4A24">
      <w:pPr>
        <w:widowControl w:val="0"/>
        <w:spacing w:line="480" w:lineRule="auto"/>
        <w:jc w:val="both"/>
        <w:rPr>
          <w:b/>
          <w:bCs/>
          <w:color w:val="000000" w:themeColor="text1"/>
          <w:sz w:val="22"/>
          <w:szCs w:val="22"/>
        </w:rPr>
      </w:pPr>
    </w:p>
    <w:p w14:paraId="468D0C74" w14:textId="77777777" w:rsidR="007536F5" w:rsidRDefault="007536F5" w:rsidP="001B4A24">
      <w:pPr>
        <w:widowControl w:val="0"/>
        <w:spacing w:line="480" w:lineRule="auto"/>
        <w:jc w:val="both"/>
        <w:rPr>
          <w:b/>
          <w:bCs/>
          <w:color w:val="000000" w:themeColor="text1"/>
          <w:sz w:val="22"/>
          <w:szCs w:val="22"/>
        </w:rPr>
      </w:pPr>
    </w:p>
    <w:p w14:paraId="6F5329C8" w14:textId="77777777" w:rsidR="007536F5" w:rsidRDefault="007536F5" w:rsidP="001B4A24">
      <w:pPr>
        <w:widowControl w:val="0"/>
        <w:spacing w:line="480" w:lineRule="auto"/>
        <w:jc w:val="both"/>
        <w:rPr>
          <w:b/>
          <w:bCs/>
          <w:color w:val="000000" w:themeColor="text1"/>
          <w:sz w:val="22"/>
          <w:szCs w:val="22"/>
        </w:rPr>
      </w:pPr>
    </w:p>
    <w:p w14:paraId="3B69FDDD" w14:textId="77777777" w:rsidR="007536F5" w:rsidRDefault="007536F5" w:rsidP="001B4A24">
      <w:pPr>
        <w:widowControl w:val="0"/>
        <w:spacing w:line="480" w:lineRule="auto"/>
        <w:jc w:val="both"/>
        <w:rPr>
          <w:b/>
          <w:bCs/>
          <w:color w:val="000000" w:themeColor="text1"/>
          <w:sz w:val="22"/>
          <w:szCs w:val="22"/>
        </w:rPr>
      </w:pPr>
    </w:p>
    <w:p w14:paraId="76DD3710" w14:textId="77777777" w:rsidR="007536F5" w:rsidRDefault="007536F5" w:rsidP="001B4A24">
      <w:pPr>
        <w:widowControl w:val="0"/>
        <w:spacing w:line="480" w:lineRule="auto"/>
        <w:jc w:val="both"/>
        <w:rPr>
          <w:b/>
          <w:bCs/>
          <w:color w:val="000000" w:themeColor="text1"/>
          <w:sz w:val="22"/>
          <w:szCs w:val="22"/>
        </w:rPr>
      </w:pPr>
    </w:p>
    <w:p w14:paraId="6315563D" w14:textId="6E5B2262" w:rsidR="007536F5" w:rsidRDefault="007536F5" w:rsidP="001B4A24">
      <w:pPr>
        <w:widowControl w:val="0"/>
        <w:spacing w:line="480" w:lineRule="auto"/>
        <w:jc w:val="both"/>
        <w:rPr>
          <w:b/>
          <w:bCs/>
          <w:color w:val="000000" w:themeColor="text1"/>
          <w:sz w:val="22"/>
          <w:szCs w:val="22"/>
        </w:rPr>
      </w:pPr>
      <w:r>
        <w:rPr>
          <w:b/>
          <w:bCs/>
          <w:noProof/>
          <w:color w:val="000000" w:themeColor="text1"/>
          <w:sz w:val="22"/>
          <w:szCs w:val="22"/>
        </w:rPr>
        <w:lastRenderedPageBreak/>
        <w:drawing>
          <wp:inline distT="0" distB="0" distL="0" distR="0" wp14:anchorId="3942EFCE" wp14:editId="187EA644">
            <wp:extent cx="5943600" cy="55683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ewest Fig 7_1-9-2021.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5568315"/>
                    </a:xfrm>
                    <a:prstGeom prst="rect">
                      <a:avLst/>
                    </a:prstGeom>
                  </pic:spPr>
                </pic:pic>
              </a:graphicData>
            </a:graphic>
          </wp:inline>
        </w:drawing>
      </w:r>
    </w:p>
    <w:p w14:paraId="2867C288" w14:textId="1F964658" w:rsidR="0053753B" w:rsidRPr="00AC572F" w:rsidRDefault="0053753B" w:rsidP="001B4A24">
      <w:pPr>
        <w:widowControl w:val="0"/>
        <w:spacing w:line="480" w:lineRule="auto"/>
        <w:jc w:val="both"/>
        <w:rPr>
          <w:color w:val="000000" w:themeColor="text1"/>
          <w:sz w:val="22"/>
          <w:szCs w:val="22"/>
        </w:rPr>
      </w:pPr>
      <w:r w:rsidRPr="00AC572F">
        <w:rPr>
          <w:b/>
          <w:bCs/>
          <w:color w:val="000000" w:themeColor="text1"/>
          <w:sz w:val="22"/>
          <w:szCs w:val="22"/>
        </w:rPr>
        <w:t xml:space="preserve">Figure </w:t>
      </w:r>
      <w:r>
        <w:rPr>
          <w:b/>
          <w:bCs/>
          <w:color w:val="000000" w:themeColor="text1"/>
          <w:sz w:val="22"/>
          <w:szCs w:val="22"/>
        </w:rPr>
        <w:t>7</w:t>
      </w:r>
      <w:r w:rsidRPr="00AC572F">
        <w:rPr>
          <w:b/>
          <w:bCs/>
          <w:color w:val="000000" w:themeColor="text1"/>
          <w:sz w:val="22"/>
          <w:szCs w:val="22"/>
        </w:rPr>
        <w:t xml:space="preserve">. Exercise promotes AIF-oxidation and DNA fragmentation. </w:t>
      </w:r>
      <w:r w:rsidRPr="00AC572F">
        <w:rPr>
          <w:color w:val="000000" w:themeColor="text1"/>
          <w:sz w:val="22"/>
          <w:szCs w:val="22"/>
        </w:rPr>
        <w:t>(</w:t>
      </w:r>
      <w:r w:rsidRPr="00AC572F">
        <w:rPr>
          <w:b/>
          <w:bCs/>
          <w:color w:val="000000" w:themeColor="text1"/>
          <w:sz w:val="22"/>
          <w:szCs w:val="22"/>
        </w:rPr>
        <w:t>A</w:t>
      </w:r>
      <w:r w:rsidRPr="00AC572F">
        <w:rPr>
          <w:color w:val="000000" w:themeColor="text1"/>
          <w:sz w:val="22"/>
          <w:szCs w:val="22"/>
        </w:rPr>
        <w:t xml:space="preserve">) Representative schematic of </w:t>
      </w:r>
      <w:proofErr w:type="spellStart"/>
      <w:r w:rsidRPr="00AC572F">
        <w:rPr>
          <w:color w:val="000000" w:themeColor="text1"/>
          <w:sz w:val="22"/>
          <w:szCs w:val="22"/>
        </w:rPr>
        <w:t>methoxypolyethylene</w:t>
      </w:r>
      <w:proofErr w:type="spellEnd"/>
      <w:r w:rsidRPr="00AC572F">
        <w:rPr>
          <w:color w:val="000000" w:themeColor="text1"/>
          <w:sz w:val="22"/>
          <w:szCs w:val="22"/>
        </w:rPr>
        <w:t xml:space="preserve"> glycol maleimide (</w:t>
      </w:r>
      <w:proofErr w:type="spellStart"/>
      <w:r w:rsidRPr="00AC572F">
        <w:rPr>
          <w:color w:val="000000" w:themeColor="text1"/>
          <w:sz w:val="22"/>
          <w:szCs w:val="22"/>
        </w:rPr>
        <w:t>mPEG</w:t>
      </w:r>
      <w:proofErr w:type="spellEnd"/>
      <w:r w:rsidRPr="00AC572F">
        <w:rPr>
          <w:color w:val="000000" w:themeColor="text1"/>
          <w:sz w:val="22"/>
          <w:szCs w:val="22"/>
        </w:rPr>
        <w:t xml:space="preserve">) </w:t>
      </w:r>
      <w:r>
        <w:rPr>
          <w:color w:val="000000" w:themeColor="text1"/>
          <w:sz w:val="22"/>
          <w:szCs w:val="22"/>
        </w:rPr>
        <w:t>modification of AIF</w:t>
      </w:r>
      <w:r w:rsidRPr="00AC572F">
        <w:rPr>
          <w:color w:val="000000" w:themeColor="text1"/>
          <w:sz w:val="22"/>
          <w:szCs w:val="22"/>
        </w:rPr>
        <w:t>. Any non-oxidized cysteine (C256, C317,</w:t>
      </w:r>
      <w:r>
        <w:rPr>
          <w:color w:val="000000" w:themeColor="text1"/>
          <w:sz w:val="22"/>
          <w:szCs w:val="22"/>
        </w:rPr>
        <w:t xml:space="preserve"> or</w:t>
      </w:r>
      <w:r w:rsidRPr="00AC572F">
        <w:rPr>
          <w:color w:val="000000" w:themeColor="text1"/>
          <w:sz w:val="22"/>
          <w:szCs w:val="22"/>
        </w:rPr>
        <w:t xml:space="preserve"> C441) binds </w:t>
      </w:r>
      <w:proofErr w:type="spellStart"/>
      <w:r w:rsidRPr="00AC572F">
        <w:rPr>
          <w:color w:val="000000" w:themeColor="text1"/>
          <w:sz w:val="22"/>
          <w:szCs w:val="22"/>
        </w:rPr>
        <w:t>mPEG</w:t>
      </w:r>
      <w:proofErr w:type="spellEnd"/>
      <w:r w:rsidRPr="00AC572F">
        <w:rPr>
          <w:color w:val="000000" w:themeColor="text1"/>
          <w:sz w:val="22"/>
          <w:szCs w:val="22"/>
        </w:rPr>
        <w:t>, adding 5</w:t>
      </w:r>
      <w:r>
        <w:rPr>
          <w:color w:val="000000" w:themeColor="text1"/>
          <w:sz w:val="22"/>
          <w:szCs w:val="22"/>
        </w:rPr>
        <w:t xml:space="preserve"> </w:t>
      </w:r>
      <w:proofErr w:type="spellStart"/>
      <w:r w:rsidRPr="00AC572F">
        <w:rPr>
          <w:color w:val="000000" w:themeColor="text1"/>
          <w:sz w:val="22"/>
          <w:szCs w:val="22"/>
        </w:rPr>
        <w:t>kDa</w:t>
      </w:r>
      <w:proofErr w:type="spellEnd"/>
      <w:r w:rsidRPr="00AC572F">
        <w:rPr>
          <w:color w:val="000000" w:themeColor="text1"/>
          <w:sz w:val="22"/>
          <w:szCs w:val="22"/>
        </w:rPr>
        <w:t xml:space="preserve"> to AIF per </w:t>
      </w:r>
      <w:proofErr w:type="spellStart"/>
      <w:r>
        <w:rPr>
          <w:color w:val="000000" w:themeColor="text1"/>
          <w:sz w:val="22"/>
          <w:szCs w:val="22"/>
        </w:rPr>
        <w:t>mPEG</w:t>
      </w:r>
      <w:proofErr w:type="spellEnd"/>
      <w:r>
        <w:rPr>
          <w:color w:val="000000" w:themeColor="text1"/>
          <w:sz w:val="22"/>
          <w:szCs w:val="22"/>
        </w:rPr>
        <w:t xml:space="preserve">-modified </w:t>
      </w:r>
      <w:r w:rsidRPr="00AC572F">
        <w:rPr>
          <w:color w:val="000000" w:themeColor="text1"/>
          <w:sz w:val="22"/>
          <w:szCs w:val="22"/>
        </w:rPr>
        <w:t>cysteine. (</w:t>
      </w:r>
      <w:r w:rsidRPr="00AC572F">
        <w:rPr>
          <w:b/>
          <w:bCs/>
          <w:color w:val="000000" w:themeColor="text1"/>
          <w:sz w:val="22"/>
          <w:szCs w:val="22"/>
        </w:rPr>
        <w:t xml:space="preserve">B) </w:t>
      </w:r>
      <w:r w:rsidRPr="00AC572F">
        <w:rPr>
          <w:color w:val="000000" w:themeColor="text1"/>
          <w:sz w:val="22"/>
          <w:szCs w:val="22"/>
        </w:rPr>
        <w:t xml:space="preserve">Representative immunoblots from untreated (-) and </w:t>
      </w:r>
      <w:proofErr w:type="spellStart"/>
      <w:r w:rsidRPr="00AC572F">
        <w:rPr>
          <w:color w:val="000000" w:themeColor="text1"/>
          <w:sz w:val="22"/>
          <w:szCs w:val="22"/>
        </w:rPr>
        <w:t>mPEG</w:t>
      </w:r>
      <w:proofErr w:type="spellEnd"/>
      <w:r w:rsidRPr="00AC572F">
        <w:rPr>
          <w:color w:val="000000" w:themeColor="text1"/>
          <w:sz w:val="22"/>
          <w:szCs w:val="22"/>
        </w:rPr>
        <w:t>-treated (+) lysates from sedentary (rest) cohorts. (</w:t>
      </w:r>
      <w:r w:rsidRPr="00AC572F">
        <w:rPr>
          <w:b/>
          <w:bCs/>
          <w:color w:val="000000" w:themeColor="text1"/>
          <w:sz w:val="22"/>
          <w:szCs w:val="22"/>
        </w:rPr>
        <w:t>C</w:t>
      </w:r>
      <w:r w:rsidRPr="00AC572F">
        <w:rPr>
          <w:color w:val="000000" w:themeColor="text1"/>
          <w:sz w:val="22"/>
          <w:szCs w:val="22"/>
        </w:rPr>
        <w:t xml:space="preserve">) Percent (%) distribution of </w:t>
      </w:r>
      <w:r>
        <w:rPr>
          <w:color w:val="000000" w:themeColor="text1"/>
          <w:sz w:val="22"/>
          <w:szCs w:val="22"/>
        </w:rPr>
        <w:t>unmodified (</w:t>
      </w:r>
      <w:r w:rsidRPr="00AC572F">
        <w:rPr>
          <w:color w:val="000000" w:themeColor="text1"/>
          <w:sz w:val="22"/>
          <w:szCs w:val="22"/>
        </w:rPr>
        <w:t>non-</w:t>
      </w:r>
      <w:proofErr w:type="spellStart"/>
      <w:r w:rsidRPr="00AC572F">
        <w:rPr>
          <w:color w:val="000000" w:themeColor="text1"/>
          <w:sz w:val="22"/>
          <w:szCs w:val="22"/>
        </w:rPr>
        <w:t>mPEGged</w:t>
      </w:r>
      <w:proofErr w:type="spellEnd"/>
      <w:r>
        <w:rPr>
          <w:color w:val="000000" w:themeColor="text1"/>
          <w:sz w:val="22"/>
          <w:szCs w:val="22"/>
        </w:rPr>
        <w:t>)</w:t>
      </w:r>
      <w:r w:rsidRPr="00AC572F">
        <w:rPr>
          <w:color w:val="000000" w:themeColor="text1"/>
          <w:sz w:val="22"/>
          <w:szCs w:val="22"/>
        </w:rPr>
        <w:t xml:space="preserve"> and </w:t>
      </w:r>
      <w:proofErr w:type="spellStart"/>
      <w:r>
        <w:rPr>
          <w:color w:val="000000" w:themeColor="text1"/>
          <w:sz w:val="22"/>
          <w:szCs w:val="22"/>
        </w:rPr>
        <w:t>mPEG</w:t>
      </w:r>
      <w:proofErr w:type="spellEnd"/>
      <w:r>
        <w:rPr>
          <w:color w:val="000000" w:themeColor="text1"/>
          <w:sz w:val="22"/>
          <w:szCs w:val="22"/>
        </w:rPr>
        <w:t>-modified (</w:t>
      </w:r>
      <w:proofErr w:type="spellStart"/>
      <w:r w:rsidRPr="00AC572F">
        <w:rPr>
          <w:color w:val="000000" w:themeColor="text1"/>
          <w:sz w:val="22"/>
          <w:szCs w:val="22"/>
        </w:rPr>
        <w:t>mPEGged</w:t>
      </w:r>
      <w:proofErr w:type="spellEnd"/>
      <w:r>
        <w:rPr>
          <w:color w:val="000000" w:themeColor="text1"/>
          <w:sz w:val="22"/>
          <w:szCs w:val="22"/>
        </w:rPr>
        <w:t>)</w:t>
      </w:r>
      <w:r w:rsidRPr="00AC572F">
        <w:rPr>
          <w:color w:val="000000" w:themeColor="text1"/>
          <w:sz w:val="22"/>
          <w:szCs w:val="22"/>
        </w:rPr>
        <w:t xml:space="preserve"> AIF from sedentary mice. Data </w:t>
      </w:r>
      <w:r>
        <w:rPr>
          <w:color w:val="000000" w:themeColor="text1"/>
          <w:sz w:val="22"/>
          <w:szCs w:val="22"/>
        </w:rPr>
        <w:t xml:space="preserve">are </w:t>
      </w:r>
      <w:r w:rsidRPr="00AC572F">
        <w:rPr>
          <w:color w:val="000000" w:themeColor="text1"/>
          <w:sz w:val="22"/>
          <w:szCs w:val="22"/>
        </w:rPr>
        <w:t xml:space="preserve">presented </w:t>
      </w:r>
      <w:r>
        <w:rPr>
          <w:color w:val="000000" w:themeColor="text1"/>
          <w:sz w:val="22"/>
          <w:szCs w:val="22"/>
        </w:rPr>
        <w:t>as</w:t>
      </w:r>
      <w:r w:rsidRPr="00AC572F">
        <w:rPr>
          <w:color w:val="000000" w:themeColor="text1"/>
          <w:sz w:val="22"/>
          <w:szCs w:val="22"/>
        </w:rPr>
        <w:t xml:space="preserve"> mean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SEM.</w:t>
      </w:r>
      <w:r>
        <w:rPr>
          <w:color w:val="000000" w:themeColor="text1"/>
          <w:sz w:val="22"/>
          <w:szCs w:val="22"/>
        </w:rPr>
        <w:t xml:space="preserve"> </w:t>
      </w:r>
      <w:r w:rsidRPr="00AC572F">
        <w:rPr>
          <w:color w:val="000000" w:themeColor="text1"/>
          <w:sz w:val="22"/>
          <w:szCs w:val="22"/>
        </w:rPr>
        <w:t>No significan</w:t>
      </w:r>
      <w:r>
        <w:rPr>
          <w:color w:val="000000" w:themeColor="text1"/>
          <w:sz w:val="22"/>
          <w:szCs w:val="22"/>
        </w:rPr>
        <w:t xml:space="preserve">t differences in the distribution </w:t>
      </w:r>
      <w:r w:rsidRPr="00AC572F">
        <w:rPr>
          <w:color w:val="000000" w:themeColor="text1"/>
          <w:sz w:val="22"/>
          <w:szCs w:val="22"/>
        </w:rPr>
        <w:t xml:space="preserve">within and between sedentary cohorts </w:t>
      </w:r>
      <w:r>
        <w:rPr>
          <w:color w:val="000000" w:themeColor="text1"/>
          <w:sz w:val="22"/>
          <w:szCs w:val="22"/>
        </w:rPr>
        <w:t>were detected by o</w:t>
      </w:r>
      <w:r w:rsidRPr="00AC572F">
        <w:rPr>
          <w:color w:val="000000" w:themeColor="text1"/>
          <w:sz w:val="22"/>
          <w:szCs w:val="22"/>
        </w:rPr>
        <w:t>ne-way ANOVA</w:t>
      </w:r>
      <w:r>
        <w:rPr>
          <w:color w:val="000000" w:themeColor="text1"/>
          <w:sz w:val="22"/>
          <w:szCs w:val="22"/>
        </w:rPr>
        <w:t xml:space="preserve"> (</w:t>
      </w:r>
      <w:r w:rsidRPr="00AC572F">
        <w:rPr>
          <w:color w:val="000000" w:themeColor="text1"/>
          <w:sz w:val="22"/>
          <w:szCs w:val="22"/>
        </w:rPr>
        <w:t>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6/genotype/parameter</w:t>
      </w:r>
      <w:r>
        <w:rPr>
          <w:color w:val="000000" w:themeColor="text1"/>
          <w:sz w:val="22"/>
          <w:szCs w:val="22"/>
        </w:rPr>
        <w:t>)</w:t>
      </w:r>
      <w:r w:rsidRPr="00AC572F">
        <w:rPr>
          <w:color w:val="000000" w:themeColor="text1"/>
          <w:sz w:val="22"/>
          <w:szCs w:val="22"/>
        </w:rPr>
        <w:t>.  (</w:t>
      </w:r>
      <w:r w:rsidRPr="00AC572F">
        <w:rPr>
          <w:b/>
          <w:bCs/>
          <w:color w:val="000000" w:themeColor="text1"/>
          <w:sz w:val="22"/>
          <w:szCs w:val="22"/>
        </w:rPr>
        <w:t>D</w:t>
      </w:r>
      <w:r>
        <w:rPr>
          <w:b/>
          <w:bCs/>
          <w:color w:val="000000" w:themeColor="text1"/>
          <w:sz w:val="22"/>
          <w:szCs w:val="22"/>
        </w:rPr>
        <w:t>. E</w:t>
      </w:r>
      <w:r w:rsidRPr="00AC572F">
        <w:rPr>
          <w:b/>
          <w:bCs/>
          <w:color w:val="000000" w:themeColor="text1"/>
          <w:sz w:val="22"/>
          <w:szCs w:val="22"/>
        </w:rPr>
        <w:t xml:space="preserve">) </w:t>
      </w:r>
      <w:r w:rsidRPr="00AC572F">
        <w:rPr>
          <w:color w:val="000000" w:themeColor="text1"/>
          <w:sz w:val="22"/>
          <w:szCs w:val="22"/>
        </w:rPr>
        <w:t>Representative immunoblots and percent distribution of non-</w:t>
      </w:r>
      <w:proofErr w:type="spellStart"/>
      <w:r w:rsidRPr="00AC572F">
        <w:rPr>
          <w:color w:val="000000" w:themeColor="text1"/>
          <w:sz w:val="22"/>
          <w:szCs w:val="22"/>
        </w:rPr>
        <w:t>mPEGged</w:t>
      </w:r>
      <w:proofErr w:type="spellEnd"/>
      <w:r w:rsidRPr="00AC572F">
        <w:rPr>
          <w:color w:val="000000" w:themeColor="text1"/>
          <w:sz w:val="22"/>
          <w:szCs w:val="22"/>
        </w:rPr>
        <w:t xml:space="preserve"> and </w:t>
      </w:r>
      <w:proofErr w:type="spellStart"/>
      <w:r w:rsidRPr="00AC572F">
        <w:rPr>
          <w:color w:val="000000" w:themeColor="text1"/>
          <w:sz w:val="22"/>
          <w:szCs w:val="22"/>
        </w:rPr>
        <w:t>mPEGged</w:t>
      </w:r>
      <w:proofErr w:type="spellEnd"/>
      <w:r w:rsidRPr="00AC572F">
        <w:rPr>
          <w:color w:val="000000" w:themeColor="text1"/>
          <w:sz w:val="22"/>
          <w:szCs w:val="22"/>
        </w:rPr>
        <w:t xml:space="preserve"> </w:t>
      </w:r>
      <w:proofErr w:type="spellStart"/>
      <w:r w:rsidRPr="00AC572F">
        <w:rPr>
          <w:color w:val="000000" w:themeColor="text1"/>
          <w:sz w:val="22"/>
          <w:szCs w:val="22"/>
        </w:rPr>
        <w:t>mAIF</w:t>
      </w:r>
      <w:proofErr w:type="spellEnd"/>
      <w:r w:rsidRPr="00AC572F">
        <w:rPr>
          <w:color w:val="000000" w:themeColor="text1"/>
          <w:sz w:val="22"/>
          <w:szCs w:val="22"/>
        </w:rPr>
        <w:t xml:space="preserve"> and truncated AIF (</w:t>
      </w:r>
      <w:proofErr w:type="spellStart"/>
      <w:r w:rsidRPr="00AC572F">
        <w:rPr>
          <w:color w:val="000000" w:themeColor="text1"/>
          <w:sz w:val="22"/>
          <w:szCs w:val="22"/>
        </w:rPr>
        <w:t>tAIF</w:t>
      </w:r>
      <w:proofErr w:type="spellEnd"/>
      <w:r w:rsidRPr="00AC572F">
        <w:rPr>
          <w:color w:val="000000" w:themeColor="text1"/>
          <w:sz w:val="22"/>
          <w:szCs w:val="22"/>
        </w:rPr>
        <w:t xml:space="preserve">) </w:t>
      </w:r>
      <w:r w:rsidRPr="00AC572F">
        <w:rPr>
          <w:color w:val="000000" w:themeColor="text1"/>
          <w:sz w:val="22"/>
          <w:szCs w:val="22"/>
        </w:rPr>
        <w:lastRenderedPageBreak/>
        <w:t>from exercised (swim) cohorts. Data</w:t>
      </w:r>
      <w:r>
        <w:rPr>
          <w:color w:val="000000" w:themeColor="text1"/>
          <w:sz w:val="22"/>
          <w:szCs w:val="22"/>
        </w:rPr>
        <w:t xml:space="preserve"> are</w:t>
      </w:r>
      <w:r w:rsidRPr="00AC572F">
        <w:rPr>
          <w:color w:val="000000" w:themeColor="text1"/>
          <w:sz w:val="22"/>
          <w:szCs w:val="22"/>
        </w:rPr>
        <w:t xml:space="preserve"> presented with mean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 xml:space="preserve">SEM </w:t>
      </w:r>
      <w:r>
        <w:rPr>
          <w:color w:val="000000" w:themeColor="text1"/>
          <w:sz w:val="22"/>
          <w:szCs w:val="22"/>
        </w:rPr>
        <w:t>(</w:t>
      </w:r>
      <w:r w:rsidRPr="00C93ACB">
        <w:rPr>
          <w:color w:val="000000" w:themeColor="text1"/>
          <w:sz w:val="22"/>
          <w:szCs w:val="22"/>
        </w:rPr>
        <w:t>n</w:t>
      </w:r>
      <w:r>
        <w:rPr>
          <w:color w:val="000000" w:themeColor="text1"/>
          <w:sz w:val="22"/>
          <w:szCs w:val="22"/>
        </w:rPr>
        <w:t xml:space="preserve"> </w:t>
      </w:r>
      <w:r w:rsidRPr="00C93ACB">
        <w:rPr>
          <w:color w:val="000000" w:themeColor="text1"/>
          <w:sz w:val="22"/>
          <w:szCs w:val="22"/>
        </w:rPr>
        <w:t>=</w:t>
      </w:r>
      <w:r>
        <w:rPr>
          <w:color w:val="000000" w:themeColor="text1"/>
          <w:sz w:val="22"/>
          <w:szCs w:val="22"/>
        </w:rPr>
        <w:t xml:space="preserve"> </w:t>
      </w:r>
      <w:r w:rsidRPr="00C93ACB">
        <w:rPr>
          <w:color w:val="000000" w:themeColor="text1"/>
          <w:sz w:val="22"/>
          <w:szCs w:val="22"/>
        </w:rPr>
        <w:t>6 WT mice/parameter, n</w:t>
      </w:r>
      <w:r>
        <w:rPr>
          <w:color w:val="000000" w:themeColor="text1"/>
          <w:sz w:val="22"/>
          <w:szCs w:val="22"/>
        </w:rPr>
        <w:t xml:space="preserve"> </w:t>
      </w:r>
      <w:r w:rsidRPr="00C93ACB">
        <w:rPr>
          <w:color w:val="000000" w:themeColor="text1"/>
          <w:sz w:val="22"/>
          <w:szCs w:val="22"/>
        </w:rPr>
        <w:t>=</w:t>
      </w:r>
      <w:r>
        <w:rPr>
          <w:color w:val="000000" w:themeColor="text1"/>
          <w:sz w:val="22"/>
          <w:szCs w:val="22"/>
        </w:rPr>
        <w:t xml:space="preserve"> </w:t>
      </w:r>
      <w:r w:rsidRPr="00C93ACB">
        <w:rPr>
          <w:color w:val="000000" w:themeColor="text1"/>
          <w:sz w:val="22"/>
          <w:szCs w:val="22"/>
        </w:rPr>
        <w:t xml:space="preserve">7 </w:t>
      </w:r>
      <w:r w:rsidRPr="00562864">
        <w:rPr>
          <w:i/>
          <w:color w:val="000000" w:themeColor="text1"/>
          <w:sz w:val="22"/>
          <w:szCs w:val="22"/>
        </w:rPr>
        <w:t>Dsg2</w:t>
      </w:r>
      <w:r w:rsidRPr="00562864">
        <w:rPr>
          <w:color w:val="000000" w:themeColor="text1"/>
          <w:sz w:val="22"/>
          <w:szCs w:val="22"/>
          <w:vertAlign w:val="superscript"/>
        </w:rPr>
        <w:t>mut/</w:t>
      </w:r>
      <w:proofErr w:type="spellStart"/>
      <w:r w:rsidRPr="00562864">
        <w:rPr>
          <w:color w:val="000000" w:themeColor="text1"/>
          <w:sz w:val="22"/>
          <w:szCs w:val="22"/>
          <w:vertAlign w:val="superscript"/>
        </w:rPr>
        <w:t>mut</w:t>
      </w:r>
      <w:proofErr w:type="spellEnd"/>
      <w:r w:rsidRPr="00C93ACB">
        <w:rPr>
          <w:color w:val="000000" w:themeColor="text1"/>
          <w:sz w:val="22"/>
          <w:szCs w:val="22"/>
        </w:rPr>
        <w:t xml:space="preserve"> mice/parameter</w:t>
      </w:r>
      <w:r>
        <w:rPr>
          <w:color w:val="000000" w:themeColor="text1"/>
          <w:sz w:val="22"/>
          <w:szCs w:val="22"/>
        </w:rPr>
        <w:t>;</w:t>
      </w:r>
      <w:r w:rsidRPr="00AC572F">
        <w:rPr>
          <w:color w:val="000000" w:themeColor="text1"/>
          <w:sz w:val="22"/>
          <w:szCs w:val="22"/>
        </w:rPr>
        <w:t xml:space="preserve"> *</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for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Pr>
          <w:color w:val="000000" w:themeColor="text1"/>
          <w:sz w:val="22"/>
          <w:szCs w:val="22"/>
        </w:rPr>
        <w:t>compared to</w:t>
      </w:r>
      <w:r w:rsidRPr="00AC572F">
        <w:rPr>
          <w:color w:val="000000" w:themeColor="text1"/>
          <w:sz w:val="22"/>
          <w:szCs w:val="22"/>
        </w:rPr>
        <w:t xml:space="preserve"> WT within each respective AIF condition (</w:t>
      </w:r>
      <w:r>
        <w:rPr>
          <w:color w:val="000000" w:themeColor="text1"/>
          <w:sz w:val="22"/>
          <w:szCs w:val="22"/>
        </w:rPr>
        <w:t>for example,</w:t>
      </w:r>
      <w:r w:rsidRPr="00AC572F">
        <w:rPr>
          <w:color w:val="000000" w:themeColor="text1"/>
          <w:sz w:val="22"/>
          <w:szCs w:val="22"/>
        </w:rPr>
        <w:t xml:space="preserve">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proofErr w:type="spellStart"/>
      <w:r w:rsidRPr="00AC572F">
        <w:rPr>
          <w:color w:val="000000" w:themeColor="text1"/>
          <w:sz w:val="22"/>
          <w:szCs w:val="22"/>
        </w:rPr>
        <w:t>mAIF</w:t>
      </w:r>
      <w:proofErr w:type="spellEnd"/>
      <w:r w:rsidRPr="00AC572F">
        <w:rPr>
          <w:color w:val="000000" w:themeColor="text1"/>
          <w:sz w:val="22"/>
          <w:szCs w:val="22"/>
        </w:rPr>
        <w:t xml:space="preserve"> 77</w:t>
      </w:r>
      <w:r>
        <w:rPr>
          <w:color w:val="000000" w:themeColor="text1"/>
          <w:sz w:val="22"/>
          <w:szCs w:val="22"/>
        </w:rPr>
        <w:t xml:space="preserve"> </w:t>
      </w:r>
      <w:proofErr w:type="spellStart"/>
      <w:r w:rsidRPr="00AC572F">
        <w:rPr>
          <w:color w:val="000000" w:themeColor="text1"/>
          <w:sz w:val="22"/>
          <w:szCs w:val="22"/>
        </w:rPr>
        <w:t>kDa</w:t>
      </w:r>
      <w:proofErr w:type="spellEnd"/>
      <w:r w:rsidRPr="00AC572F">
        <w:rPr>
          <w:color w:val="000000" w:themeColor="text1"/>
          <w:sz w:val="22"/>
          <w:szCs w:val="22"/>
        </w:rPr>
        <w:t xml:space="preserve"> </w:t>
      </w:r>
      <w:proofErr w:type="spellStart"/>
      <w:r w:rsidRPr="00AC572F">
        <w:rPr>
          <w:color w:val="000000" w:themeColor="text1"/>
          <w:sz w:val="22"/>
          <w:szCs w:val="22"/>
        </w:rPr>
        <w:t>mPEGged</w:t>
      </w:r>
      <w:proofErr w:type="spellEnd"/>
      <w:r w:rsidRPr="00AC572F">
        <w:rPr>
          <w:color w:val="000000" w:themeColor="text1"/>
          <w:sz w:val="22"/>
          <w:szCs w:val="22"/>
        </w:rPr>
        <w:t xml:space="preserve"> [yellow] vs. WT </w:t>
      </w:r>
      <w:proofErr w:type="spellStart"/>
      <w:r w:rsidRPr="00AC572F">
        <w:rPr>
          <w:color w:val="000000" w:themeColor="text1"/>
          <w:sz w:val="22"/>
          <w:szCs w:val="22"/>
        </w:rPr>
        <w:t>mAIF</w:t>
      </w:r>
      <w:proofErr w:type="spellEnd"/>
      <w:r w:rsidRPr="00AC572F">
        <w:rPr>
          <w:color w:val="000000" w:themeColor="text1"/>
          <w:sz w:val="22"/>
          <w:szCs w:val="22"/>
        </w:rPr>
        <w:t xml:space="preserve"> 77</w:t>
      </w:r>
      <w:r>
        <w:rPr>
          <w:color w:val="000000" w:themeColor="text1"/>
          <w:sz w:val="22"/>
          <w:szCs w:val="22"/>
        </w:rPr>
        <w:t xml:space="preserve"> </w:t>
      </w:r>
      <w:proofErr w:type="spellStart"/>
      <w:r w:rsidRPr="00AC572F">
        <w:rPr>
          <w:color w:val="000000" w:themeColor="text1"/>
          <w:sz w:val="22"/>
          <w:szCs w:val="22"/>
        </w:rPr>
        <w:t>kDa</w:t>
      </w:r>
      <w:proofErr w:type="spellEnd"/>
      <w:r w:rsidRPr="00AC572F">
        <w:rPr>
          <w:color w:val="000000" w:themeColor="text1"/>
          <w:sz w:val="22"/>
          <w:szCs w:val="22"/>
        </w:rPr>
        <w:t xml:space="preserve"> </w:t>
      </w:r>
      <w:proofErr w:type="spellStart"/>
      <w:r w:rsidRPr="00AC572F">
        <w:rPr>
          <w:color w:val="000000" w:themeColor="text1"/>
          <w:sz w:val="22"/>
          <w:szCs w:val="22"/>
        </w:rPr>
        <w:t>mPEGged</w:t>
      </w:r>
      <w:proofErr w:type="spellEnd"/>
      <w:r w:rsidRPr="00AC572F">
        <w:rPr>
          <w:color w:val="000000" w:themeColor="text1"/>
          <w:sz w:val="22"/>
          <w:szCs w:val="22"/>
        </w:rPr>
        <w:t xml:space="preserve"> [yellow]), using </w:t>
      </w:r>
      <w:r>
        <w:rPr>
          <w:color w:val="000000" w:themeColor="text1"/>
          <w:sz w:val="22"/>
          <w:szCs w:val="22"/>
        </w:rPr>
        <w:t>o</w:t>
      </w:r>
      <w:r w:rsidRPr="00AC572F">
        <w:rPr>
          <w:color w:val="000000" w:themeColor="text1"/>
          <w:sz w:val="22"/>
          <w:szCs w:val="22"/>
        </w:rPr>
        <w:t xml:space="preserve">ne-way ANOVA with Tukey’s post-hoc. </w:t>
      </w:r>
      <w:r w:rsidRPr="00AC572F">
        <w:rPr>
          <w:rFonts w:ascii="Arial" w:hAnsi="Arial" w:cs="Arial"/>
          <w:color w:val="000000" w:themeColor="text1"/>
          <w:sz w:val="22"/>
          <w:szCs w:val="22"/>
        </w:rPr>
        <w:t>†</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for </w:t>
      </w:r>
      <w:r>
        <w:rPr>
          <w:color w:val="000000" w:themeColor="text1"/>
          <w:sz w:val="22"/>
          <w:szCs w:val="22"/>
        </w:rPr>
        <w:t>any AIF condition (yellow, green or blue) compared to</w:t>
      </w:r>
      <w:r w:rsidRPr="00AC572F">
        <w:rPr>
          <w:color w:val="000000" w:themeColor="text1"/>
          <w:sz w:val="22"/>
          <w:szCs w:val="22"/>
        </w:rPr>
        <w:t xml:space="preserve"> </w:t>
      </w:r>
      <w:r>
        <w:rPr>
          <w:color w:val="000000" w:themeColor="text1"/>
          <w:sz w:val="22"/>
          <w:szCs w:val="22"/>
        </w:rPr>
        <w:t>ox-</w:t>
      </w:r>
      <w:proofErr w:type="spellStart"/>
      <w:r>
        <w:rPr>
          <w:color w:val="000000" w:themeColor="text1"/>
          <w:sz w:val="22"/>
          <w:szCs w:val="22"/>
        </w:rPr>
        <w:t>tAIF</w:t>
      </w:r>
      <w:proofErr w:type="spellEnd"/>
      <w:r>
        <w:rPr>
          <w:color w:val="000000" w:themeColor="text1"/>
          <w:sz w:val="22"/>
          <w:szCs w:val="22"/>
        </w:rPr>
        <w:t xml:space="preserve"> (57 </w:t>
      </w:r>
      <w:proofErr w:type="spellStart"/>
      <w:r>
        <w:rPr>
          <w:color w:val="000000" w:themeColor="text1"/>
          <w:sz w:val="22"/>
          <w:szCs w:val="22"/>
        </w:rPr>
        <w:t>kDa</w:t>
      </w:r>
      <w:proofErr w:type="spellEnd"/>
      <w:r>
        <w:rPr>
          <w:color w:val="000000" w:themeColor="text1"/>
          <w:sz w:val="22"/>
          <w:szCs w:val="22"/>
        </w:rPr>
        <w:t xml:space="preserve">, red) </w:t>
      </w:r>
      <w:r w:rsidRPr="00AC572F">
        <w:rPr>
          <w:color w:val="000000" w:themeColor="text1"/>
          <w:sz w:val="22"/>
          <w:szCs w:val="22"/>
        </w:rPr>
        <w:t xml:space="preserve">using </w:t>
      </w:r>
      <w:r>
        <w:rPr>
          <w:color w:val="000000" w:themeColor="text1"/>
          <w:sz w:val="22"/>
          <w:szCs w:val="22"/>
        </w:rPr>
        <w:t>o</w:t>
      </w:r>
      <w:r w:rsidRPr="00AC572F">
        <w:rPr>
          <w:color w:val="000000" w:themeColor="text1"/>
          <w:sz w:val="22"/>
          <w:szCs w:val="22"/>
        </w:rPr>
        <w:t>ne-way ANOVA with Tukey’s post-hoc.</w:t>
      </w:r>
      <w:r>
        <w:rPr>
          <w:color w:val="000000" w:themeColor="text1"/>
          <w:sz w:val="22"/>
          <w:szCs w:val="22"/>
        </w:rPr>
        <w:t xml:space="preserve"> </w:t>
      </w:r>
      <w:r w:rsidRPr="00AC572F">
        <w:rPr>
          <w:color w:val="000000" w:themeColor="text1"/>
          <w:sz w:val="22"/>
          <w:szCs w:val="22"/>
        </w:rPr>
        <w:t xml:space="preserve">For C and E, percent distribution </w:t>
      </w:r>
      <w:r>
        <w:rPr>
          <w:color w:val="000000" w:themeColor="text1"/>
          <w:sz w:val="22"/>
          <w:szCs w:val="22"/>
        </w:rPr>
        <w:t xml:space="preserve">was </w:t>
      </w:r>
      <w:r w:rsidRPr="00AC572F">
        <w:rPr>
          <w:color w:val="000000" w:themeColor="text1"/>
          <w:sz w:val="22"/>
          <w:szCs w:val="22"/>
        </w:rPr>
        <w:t xml:space="preserve">calculated as the </w:t>
      </w:r>
      <w:r>
        <w:rPr>
          <w:color w:val="000000" w:themeColor="text1"/>
          <w:sz w:val="22"/>
          <w:szCs w:val="22"/>
        </w:rPr>
        <w:t>amount</w:t>
      </w:r>
      <w:r w:rsidRPr="00AC572F">
        <w:rPr>
          <w:color w:val="000000" w:themeColor="text1"/>
          <w:sz w:val="22"/>
          <w:szCs w:val="22"/>
        </w:rPr>
        <w:t xml:space="preserve"> of each </w:t>
      </w:r>
      <w:proofErr w:type="spellStart"/>
      <w:r w:rsidRPr="00AC572F">
        <w:rPr>
          <w:color w:val="000000" w:themeColor="text1"/>
          <w:sz w:val="22"/>
          <w:szCs w:val="22"/>
        </w:rPr>
        <w:t>mPEGged</w:t>
      </w:r>
      <w:proofErr w:type="spellEnd"/>
      <w:r w:rsidRPr="00AC572F">
        <w:rPr>
          <w:color w:val="000000" w:themeColor="text1"/>
          <w:sz w:val="22"/>
          <w:szCs w:val="22"/>
        </w:rPr>
        <w:t xml:space="preserve"> </w:t>
      </w:r>
      <w:r>
        <w:rPr>
          <w:color w:val="000000" w:themeColor="text1"/>
          <w:sz w:val="22"/>
          <w:szCs w:val="22"/>
        </w:rPr>
        <w:t>or</w:t>
      </w:r>
      <w:r w:rsidRPr="00AC572F">
        <w:rPr>
          <w:color w:val="000000" w:themeColor="text1"/>
          <w:sz w:val="22"/>
          <w:szCs w:val="22"/>
        </w:rPr>
        <w:t xml:space="preserve"> non-</w:t>
      </w:r>
      <w:proofErr w:type="spellStart"/>
      <w:r w:rsidRPr="00AC572F">
        <w:rPr>
          <w:color w:val="000000" w:themeColor="text1"/>
          <w:sz w:val="22"/>
          <w:szCs w:val="22"/>
        </w:rPr>
        <w:t>mPEGged</w:t>
      </w:r>
      <w:proofErr w:type="spellEnd"/>
      <w:r w:rsidRPr="00AC572F">
        <w:rPr>
          <w:color w:val="000000" w:themeColor="text1"/>
          <w:sz w:val="22"/>
          <w:szCs w:val="22"/>
        </w:rPr>
        <w:t xml:space="preserve"> AIF </w:t>
      </w:r>
      <w:r>
        <w:rPr>
          <w:color w:val="000000" w:themeColor="text1"/>
          <w:sz w:val="22"/>
          <w:szCs w:val="22"/>
        </w:rPr>
        <w:t>form</w:t>
      </w:r>
      <w:r w:rsidRPr="00AC572F">
        <w:rPr>
          <w:color w:val="000000" w:themeColor="text1"/>
          <w:sz w:val="22"/>
          <w:szCs w:val="22"/>
        </w:rPr>
        <w:t xml:space="preserve"> divided by the sum of all AIF </w:t>
      </w:r>
      <w:r>
        <w:rPr>
          <w:color w:val="000000" w:themeColor="text1"/>
          <w:sz w:val="22"/>
          <w:szCs w:val="22"/>
        </w:rPr>
        <w:t>form</w:t>
      </w:r>
      <w:r w:rsidRPr="00AC572F">
        <w:rPr>
          <w:color w:val="000000" w:themeColor="text1"/>
          <w:sz w:val="22"/>
          <w:szCs w:val="22"/>
        </w:rPr>
        <w:t>s times 100. (</w:t>
      </w:r>
      <w:r w:rsidRPr="00AC572F">
        <w:rPr>
          <w:b/>
          <w:bCs/>
          <w:color w:val="000000" w:themeColor="text1"/>
          <w:sz w:val="22"/>
          <w:szCs w:val="22"/>
        </w:rPr>
        <w:t>F</w:t>
      </w:r>
      <w:r w:rsidRPr="00AC572F">
        <w:rPr>
          <w:color w:val="000000" w:themeColor="text1"/>
          <w:sz w:val="22"/>
          <w:szCs w:val="22"/>
        </w:rPr>
        <w:t xml:space="preserve">) Representative DNA retardation assay. Five micrograms [5µg] of </w:t>
      </w:r>
      <w:proofErr w:type="spellStart"/>
      <w:r w:rsidRPr="00AC572F">
        <w:rPr>
          <w:color w:val="000000" w:themeColor="text1"/>
          <w:sz w:val="22"/>
          <w:szCs w:val="22"/>
        </w:rPr>
        <w:t>mPEG</w:t>
      </w:r>
      <w:proofErr w:type="spellEnd"/>
      <w:r w:rsidRPr="00AC572F">
        <w:rPr>
          <w:color w:val="000000" w:themeColor="text1"/>
          <w:sz w:val="22"/>
          <w:szCs w:val="22"/>
        </w:rPr>
        <w:t>-treated protein lysates (</w:t>
      </w:r>
      <w:r>
        <w:rPr>
          <w:color w:val="000000" w:themeColor="text1"/>
          <w:sz w:val="22"/>
          <w:szCs w:val="22"/>
        </w:rPr>
        <w:t>from the samples shown in</w:t>
      </w:r>
      <w:r w:rsidRPr="00AC572F">
        <w:rPr>
          <w:color w:val="000000" w:themeColor="text1"/>
          <w:sz w:val="22"/>
          <w:szCs w:val="22"/>
        </w:rPr>
        <w:t xml:space="preserve"> </w:t>
      </w:r>
      <w:r>
        <w:rPr>
          <w:color w:val="000000" w:themeColor="text1"/>
          <w:sz w:val="22"/>
          <w:szCs w:val="22"/>
        </w:rPr>
        <w:t xml:space="preserve">panel </w:t>
      </w:r>
      <w:r w:rsidRPr="00AC572F">
        <w:rPr>
          <w:color w:val="000000" w:themeColor="text1"/>
          <w:sz w:val="22"/>
          <w:szCs w:val="22"/>
        </w:rPr>
        <w:t>D: lane 6 [a]; lane 11 [b]; and lane 13 [c]) were incubated with a 2.2</w:t>
      </w:r>
      <w:r>
        <w:rPr>
          <w:color w:val="000000" w:themeColor="text1"/>
          <w:sz w:val="22"/>
          <w:szCs w:val="22"/>
        </w:rPr>
        <w:t xml:space="preserve"> </w:t>
      </w:r>
      <w:r w:rsidRPr="00AC572F">
        <w:rPr>
          <w:color w:val="000000" w:themeColor="text1"/>
          <w:sz w:val="22"/>
          <w:szCs w:val="22"/>
        </w:rPr>
        <w:t>kb DNA fragment (</w:t>
      </w:r>
      <w:r w:rsidRPr="00AC572F">
        <w:rPr>
          <w:rFonts w:ascii="Arial" w:hAnsi="Arial" w:cs="Arial"/>
          <w:color w:val="000000" w:themeColor="text1"/>
          <w:sz w:val="22"/>
          <w:szCs w:val="22"/>
        </w:rPr>
        <w:t>†</w:t>
      </w:r>
      <w:r w:rsidRPr="00AC572F">
        <w:rPr>
          <w:color w:val="000000" w:themeColor="text1"/>
          <w:sz w:val="22"/>
          <w:szCs w:val="22"/>
        </w:rPr>
        <w:t xml:space="preserve">Frag.) generated via polymerase chain reaction (PCR) from the WT form of murine </w:t>
      </w:r>
      <w:r w:rsidRPr="00AC572F">
        <w:rPr>
          <w:i/>
          <w:iCs/>
          <w:color w:val="000000" w:themeColor="text1"/>
          <w:sz w:val="22"/>
          <w:szCs w:val="22"/>
        </w:rPr>
        <w:t xml:space="preserve">Dsg2 </w:t>
      </w:r>
      <w:r w:rsidRPr="00AC572F">
        <w:rPr>
          <w:color w:val="000000" w:themeColor="text1"/>
          <w:sz w:val="22"/>
          <w:szCs w:val="22"/>
        </w:rPr>
        <w:t>and a 100</w:t>
      </w:r>
      <w:r>
        <w:rPr>
          <w:color w:val="000000" w:themeColor="text1"/>
          <w:sz w:val="22"/>
          <w:szCs w:val="22"/>
        </w:rPr>
        <w:t xml:space="preserve"> </w:t>
      </w:r>
      <w:r w:rsidRPr="00AC572F">
        <w:rPr>
          <w:color w:val="000000" w:themeColor="text1"/>
          <w:sz w:val="22"/>
          <w:szCs w:val="22"/>
        </w:rPr>
        <w:t xml:space="preserve">bp DNA ladder. </w:t>
      </w:r>
      <w:r>
        <w:rPr>
          <w:color w:val="000000" w:themeColor="text1"/>
          <w:sz w:val="22"/>
          <w:szCs w:val="22"/>
        </w:rPr>
        <w:t>Y</w:t>
      </w:r>
      <w:r w:rsidRPr="00AC572F">
        <w:rPr>
          <w:color w:val="000000" w:themeColor="text1"/>
          <w:sz w:val="22"/>
          <w:szCs w:val="22"/>
        </w:rPr>
        <w:t xml:space="preserve">ellow </w:t>
      </w:r>
      <w:r>
        <w:rPr>
          <w:color w:val="000000" w:themeColor="text1"/>
          <w:sz w:val="22"/>
          <w:szCs w:val="22"/>
        </w:rPr>
        <w:t xml:space="preserve">open </w:t>
      </w:r>
      <w:r w:rsidRPr="00AC572F">
        <w:rPr>
          <w:color w:val="000000" w:themeColor="text1"/>
          <w:sz w:val="22"/>
          <w:szCs w:val="22"/>
        </w:rPr>
        <w:t>arrowhead</w:t>
      </w:r>
      <w:r>
        <w:rPr>
          <w:color w:val="000000" w:themeColor="text1"/>
          <w:sz w:val="22"/>
          <w:szCs w:val="22"/>
        </w:rPr>
        <w:t xml:space="preserve"> marks most retarded fragment</w:t>
      </w:r>
      <w:r w:rsidRPr="00AC572F">
        <w:rPr>
          <w:color w:val="000000" w:themeColor="text1"/>
          <w:sz w:val="22"/>
          <w:szCs w:val="22"/>
        </w:rPr>
        <w:t xml:space="preserve">. </w:t>
      </w:r>
      <w:r>
        <w:rPr>
          <w:color w:val="000000" w:themeColor="text1"/>
          <w:sz w:val="22"/>
          <w:szCs w:val="22"/>
        </w:rPr>
        <w:t>Data are r</w:t>
      </w:r>
      <w:r w:rsidRPr="00AC572F">
        <w:rPr>
          <w:color w:val="000000" w:themeColor="text1"/>
          <w:sz w:val="22"/>
          <w:szCs w:val="22"/>
        </w:rPr>
        <w:t>epresentative of 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6</w:t>
      </w:r>
      <w:r>
        <w:rPr>
          <w:color w:val="000000" w:themeColor="text1"/>
          <w:sz w:val="22"/>
          <w:szCs w:val="22"/>
        </w:rPr>
        <w:t xml:space="preserve"> </w:t>
      </w:r>
      <w:r w:rsidRPr="00AC572F">
        <w:rPr>
          <w:color w:val="000000" w:themeColor="text1"/>
          <w:sz w:val="22"/>
          <w:szCs w:val="22"/>
        </w:rPr>
        <w:t xml:space="preserve">mice/genotype/lane. </w:t>
      </w:r>
    </w:p>
    <w:p w14:paraId="2F9EAC7B" w14:textId="77777777" w:rsidR="0053753B" w:rsidRPr="00AC572F" w:rsidRDefault="0053753B" w:rsidP="001B4A24">
      <w:pPr>
        <w:spacing w:line="480" w:lineRule="auto"/>
        <w:jc w:val="both"/>
        <w:rPr>
          <w:color w:val="000000" w:themeColor="text1"/>
          <w:sz w:val="22"/>
          <w:szCs w:val="22"/>
        </w:rPr>
      </w:pPr>
    </w:p>
    <w:p w14:paraId="7106A02E" w14:textId="77777777" w:rsidR="007536F5" w:rsidRDefault="007536F5" w:rsidP="001B4A24">
      <w:pPr>
        <w:spacing w:line="480" w:lineRule="auto"/>
        <w:jc w:val="both"/>
        <w:rPr>
          <w:b/>
          <w:bCs/>
          <w:color w:val="000000" w:themeColor="text1"/>
          <w:sz w:val="22"/>
          <w:szCs w:val="22"/>
        </w:rPr>
      </w:pPr>
    </w:p>
    <w:p w14:paraId="63372923" w14:textId="77777777" w:rsidR="007536F5" w:rsidRDefault="007536F5" w:rsidP="001B4A24">
      <w:pPr>
        <w:spacing w:line="480" w:lineRule="auto"/>
        <w:jc w:val="both"/>
        <w:rPr>
          <w:b/>
          <w:bCs/>
          <w:color w:val="000000" w:themeColor="text1"/>
          <w:sz w:val="22"/>
          <w:szCs w:val="22"/>
        </w:rPr>
      </w:pPr>
    </w:p>
    <w:p w14:paraId="57A51913" w14:textId="77777777" w:rsidR="007536F5" w:rsidRDefault="007536F5" w:rsidP="001B4A24">
      <w:pPr>
        <w:spacing w:line="480" w:lineRule="auto"/>
        <w:jc w:val="both"/>
        <w:rPr>
          <w:b/>
          <w:bCs/>
          <w:color w:val="000000" w:themeColor="text1"/>
          <w:sz w:val="22"/>
          <w:szCs w:val="22"/>
        </w:rPr>
      </w:pPr>
    </w:p>
    <w:p w14:paraId="21725DC6" w14:textId="77777777" w:rsidR="007536F5" w:rsidRDefault="007536F5" w:rsidP="001B4A24">
      <w:pPr>
        <w:spacing w:line="480" w:lineRule="auto"/>
        <w:jc w:val="both"/>
        <w:rPr>
          <w:b/>
          <w:bCs/>
          <w:color w:val="000000" w:themeColor="text1"/>
          <w:sz w:val="22"/>
          <w:szCs w:val="22"/>
        </w:rPr>
      </w:pPr>
    </w:p>
    <w:p w14:paraId="58BB67B1" w14:textId="77777777" w:rsidR="007536F5" w:rsidRDefault="007536F5" w:rsidP="001B4A24">
      <w:pPr>
        <w:spacing w:line="480" w:lineRule="auto"/>
        <w:jc w:val="both"/>
        <w:rPr>
          <w:b/>
          <w:bCs/>
          <w:color w:val="000000" w:themeColor="text1"/>
          <w:sz w:val="22"/>
          <w:szCs w:val="22"/>
        </w:rPr>
      </w:pPr>
    </w:p>
    <w:p w14:paraId="32EE11CC" w14:textId="77777777" w:rsidR="007536F5" w:rsidRDefault="007536F5" w:rsidP="001B4A24">
      <w:pPr>
        <w:spacing w:line="480" w:lineRule="auto"/>
        <w:jc w:val="both"/>
        <w:rPr>
          <w:b/>
          <w:bCs/>
          <w:color w:val="000000" w:themeColor="text1"/>
          <w:sz w:val="22"/>
          <w:szCs w:val="22"/>
        </w:rPr>
      </w:pPr>
    </w:p>
    <w:p w14:paraId="5B096BAC" w14:textId="77777777" w:rsidR="007536F5" w:rsidRDefault="007536F5" w:rsidP="001B4A24">
      <w:pPr>
        <w:spacing w:line="480" w:lineRule="auto"/>
        <w:jc w:val="both"/>
        <w:rPr>
          <w:b/>
          <w:bCs/>
          <w:color w:val="000000" w:themeColor="text1"/>
          <w:sz w:val="22"/>
          <w:szCs w:val="22"/>
        </w:rPr>
      </w:pPr>
    </w:p>
    <w:p w14:paraId="77F1DD10" w14:textId="77777777" w:rsidR="007536F5" w:rsidRDefault="007536F5" w:rsidP="001B4A24">
      <w:pPr>
        <w:spacing w:line="480" w:lineRule="auto"/>
        <w:jc w:val="both"/>
        <w:rPr>
          <w:b/>
          <w:bCs/>
          <w:color w:val="000000" w:themeColor="text1"/>
          <w:sz w:val="22"/>
          <w:szCs w:val="22"/>
        </w:rPr>
      </w:pPr>
    </w:p>
    <w:p w14:paraId="56385C76" w14:textId="77777777" w:rsidR="007536F5" w:rsidRDefault="007536F5" w:rsidP="001B4A24">
      <w:pPr>
        <w:spacing w:line="480" w:lineRule="auto"/>
        <w:jc w:val="both"/>
        <w:rPr>
          <w:b/>
          <w:bCs/>
          <w:color w:val="000000" w:themeColor="text1"/>
          <w:sz w:val="22"/>
          <w:szCs w:val="22"/>
        </w:rPr>
      </w:pPr>
    </w:p>
    <w:p w14:paraId="715EE11E" w14:textId="77777777" w:rsidR="007536F5" w:rsidRDefault="007536F5" w:rsidP="001B4A24">
      <w:pPr>
        <w:spacing w:line="480" w:lineRule="auto"/>
        <w:jc w:val="both"/>
        <w:rPr>
          <w:b/>
          <w:bCs/>
          <w:color w:val="000000" w:themeColor="text1"/>
          <w:sz w:val="22"/>
          <w:szCs w:val="22"/>
        </w:rPr>
      </w:pPr>
    </w:p>
    <w:p w14:paraId="78969B1E" w14:textId="77777777" w:rsidR="007536F5" w:rsidRDefault="007536F5" w:rsidP="001B4A24">
      <w:pPr>
        <w:spacing w:line="480" w:lineRule="auto"/>
        <w:jc w:val="both"/>
        <w:rPr>
          <w:b/>
          <w:bCs/>
          <w:color w:val="000000" w:themeColor="text1"/>
          <w:sz w:val="22"/>
          <w:szCs w:val="22"/>
        </w:rPr>
      </w:pPr>
    </w:p>
    <w:p w14:paraId="0A9048D1" w14:textId="77777777" w:rsidR="007536F5" w:rsidRDefault="007536F5" w:rsidP="001B4A24">
      <w:pPr>
        <w:spacing w:line="480" w:lineRule="auto"/>
        <w:jc w:val="both"/>
        <w:rPr>
          <w:b/>
          <w:bCs/>
          <w:color w:val="000000" w:themeColor="text1"/>
          <w:sz w:val="22"/>
          <w:szCs w:val="22"/>
        </w:rPr>
      </w:pPr>
    </w:p>
    <w:p w14:paraId="0C9EAAB4" w14:textId="77777777" w:rsidR="007536F5" w:rsidRDefault="007536F5" w:rsidP="001B4A24">
      <w:pPr>
        <w:spacing w:line="480" w:lineRule="auto"/>
        <w:jc w:val="both"/>
        <w:rPr>
          <w:b/>
          <w:bCs/>
          <w:color w:val="000000" w:themeColor="text1"/>
          <w:sz w:val="22"/>
          <w:szCs w:val="22"/>
        </w:rPr>
      </w:pPr>
    </w:p>
    <w:p w14:paraId="3F62DEBE" w14:textId="77777777" w:rsidR="007536F5" w:rsidRDefault="007536F5" w:rsidP="001B4A24">
      <w:pPr>
        <w:spacing w:line="480" w:lineRule="auto"/>
        <w:jc w:val="both"/>
        <w:rPr>
          <w:b/>
          <w:bCs/>
          <w:color w:val="000000" w:themeColor="text1"/>
          <w:sz w:val="22"/>
          <w:szCs w:val="22"/>
        </w:rPr>
      </w:pPr>
    </w:p>
    <w:p w14:paraId="7E36BB39" w14:textId="2A7E11B5" w:rsidR="007536F5" w:rsidRDefault="007536F5" w:rsidP="001B4A24">
      <w:pPr>
        <w:spacing w:line="480" w:lineRule="auto"/>
        <w:jc w:val="both"/>
        <w:rPr>
          <w:b/>
          <w:bCs/>
          <w:color w:val="000000" w:themeColor="text1"/>
          <w:sz w:val="22"/>
          <w:szCs w:val="22"/>
        </w:rPr>
      </w:pPr>
      <w:r>
        <w:rPr>
          <w:b/>
          <w:bCs/>
          <w:noProof/>
          <w:color w:val="000000" w:themeColor="text1"/>
          <w:sz w:val="22"/>
          <w:szCs w:val="22"/>
        </w:rPr>
        <w:lastRenderedPageBreak/>
        <w:drawing>
          <wp:inline distT="0" distB="0" distL="0" distR="0" wp14:anchorId="417A0C25" wp14:editId="6EC424FE">
            <wp:extent cx="5943600" cy="58140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ewest Fig 8_1-9-2021.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5814060"/>
                    </a:xfrm>
                    <a:prstGeom prst="rect">
                      <a:avLst/>
                    </a:prstGeom>
                  </pic:spPr>
                </pic:pic>
              </a:graphicData>
            </a:graphic>
          </wp:inline>
        </w:drawing>
      </w:r>
    </w:p>
    <w:p w14:paraId="754BB2B0" w14:textId="4F07EDB3" w:rsidR="0053753B" w:rsidRPr="009C5EE5" w:rsidRDefault="0053753B" w:rsidP="001B4A24">
      <w:pPr>
        <w:spacing w:line="480" w:lineRule="auto"/>
        <w:jc w:val="both"/>
        <w:rPr>
          <w:color w:val="000000" w:themeColor="text1"/>
          <w:sz w:val="22"/>
          <w:szCs w:val="22"/>
        </w:rPr>
      </w:pPr>
      <w:r w:rsidRPr="00AC572F">
        <w:rPr>
          <w:b/>
          <w:bCs/>
          <w:color w:val="000000" w:themeColor="text1"/>
          <w:sz w:val="22"/>
          <w:szCs w:val="22"/>
        </w:rPr>
        <w:t xml:space="preserve">Figure </w:t>
      </w:r>
      <w:r>
        <w:rPr>
          <w:b/>
          <w:bCs/>
          <w:color w:val="000000" w:themeColor="text1"/>
          <w:sz w:val="22"/>
          <w:szCs w:val="22"/>
        </w:rPr>
        <w:t>8</w:t>
      </w:r>
      <w:r w:rsidRPr="00AC572F">
        <w:rPr>
          <w:b/>
          <w:bCs/>
          <w:color w:val="000000" w:themeColor="text1"/>
          <w:sz w:val="22"/>
          <w:szCs w:val="22"/>
        </w:rPr>
        <w:t xml:space="preserve">. Targeting the PPIA binding site of AIF prevents nuclear import of </w:t>
      </w:r>
      <w:proofErr w:type="spellStart"/>
      <w:r w:rsidRPr="00AC572F">
        <w:rPr>
          <w:b/>
          <w:bCs/>
          <w:color w:val="000000" w:themeColor="text1"/>
          <w:sz w:val="22"/>
          <w:szCs w:val="22"/>
        </w:rPr>
        <w:t>tAIF</w:t>
      </w:r>
      <w:proofErr w:type="spellEnd"/>
      <w:r w:rsidRPr="00AC572F">
        <w:rPr>
          <w:b/>
          <w:bCs/>
          <w:color w:val="000000" w:themeColor="text1"/>
          <w:sz w:val="22"/>
          <w:szCs w:val="22"/>
        </w:rPr>
        <w:t xml:space="preserve">, nuclear loss of HMGB1, and AIF-mediated necroptosis. </w:t>
      </w:r>
      <w:r w:rsidRPr="00AC572F">
        <w:rPr>
          <w:color w:val="000000" w:themeColor="text1"/>
          <w:sz w:val="22"/>
          <w:szCs w:val="22"/>
        </w:rPr>
        <w:t>(</w:t>
      </w:r>
      <w:r w:rsidRPr="00AC572F">
        <w:rPr>
          <w:b/>
          <w:bCs/>
          <w:color w:val="000000" w:themeColor="text1"/>
          <w:sz w:val="22"/>
          <w:szCs w:val="22"/>
        </w:rPr>
        <w:t>A</w:t>
      </w:r>
      <w:r w:rsidRPr="00AC572F">
        <w:rPr>
          <w:color w:val="000000" w:themeColor="text1"/>
          <w:sz w:val="22"/>
          <w:szCs w:val="22"/>
        </w:rPr>
        <w:t xml:space="preserve">) Representative myocardial immunoblots from exercised WT and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mice probed for heat shock protein-70 (HSP70), cyclophilin-A (PPIA)</w:t>
      </w:r>
      <w:r>
        <w:rPr>
          <w:color w:val="000000" w:themeColor="text1"/>
          <w:sz w:val="22"/>
          <w:szCs w:val="22"/>
        </w:rPr>
        <w:t>,</w:t>
      </w:r>
      <w:r w:rsidRPr="00AC572F">
        <w:rPr>
          <w:color w:val="000000" w:themeColor="text1"/>
          <w:sz w:val="22"/>
          <w:szCs w:val="22"/>
        </w:rPr>
        <w:t xml:space="preserve"> and AIF, </w:t>
      </w:r>
      <w:r>
        <w:rPr>
          <w:color w:val="000000" w:themeColor="text1"/>
          <w:sz w:val="22"/>
          <w:szCs w:val="22"/>
        </w:rPr>
        <w:t xml:space="preserve">with </w:t>
      </w:r>
      <w:r w:rsidRPr="00AC572F">
        <w:rPr>
          <w:color w:val="000000" w:themeColor="text1"/>
          <w:sz w:val="22"/>
          <w:szCs w:val="22"/>
        </w:rPr>
        <w:t>GAPDH</w:t>
      </w:r>
      <w:r>
        <w:rPr>
          <w:color w:val="000000" w:themeColor="text1"/>
          <w:sz w:val="22"/>
          <w:szCs w:val="22"/>
        </w:rPr>
        <w:t xml:space="preserve"> as loading control</w:t>
      </w:r>
      <w:r w:rsidRPr="00AC572F">
        <w:rPr>
          <w:color w:val="000000" w:themeColor="text1"/>
          <w:sz w:val="22"/>
          <w:szCs w:val="22"/>
        </w:rPr>
        <w:t>. (</w:t>
      </w:r>
      <w:r w:rsidRPr="00AC572F">
        <w:rPr>
          <w:b/>
          <w:color w:val="000000" w:themeColor="text1"/>
          <w:sz w:val="22"/>
          <w:szCs w:val="22"/>
        </w:rPr>
        <w:t>B</w:t>
      </w:r>
      <w:r w:rsidRPr="00AC572F">
        <w:rPr>
          <w:color w:val="000000" w:themeColor="text1"/>
          <w:sz w:val="22"/>
          <w:szCs w:val="22"/>
        </w:rPr>
        <w:t xml:space="preserve">) </w:t>
      </w:r>
      <w:r>
        <w:rPr>
          <w:color w:val="000000" w:themeColor="text1"/>
          <w:sz w:val="22"/>
          <w:szCs w:val="22"/>
        </w:rPr>
        <w:t xml:space="preserve">Quantification of HSP70, </w:t>
      </w:r>
      <w:proofErr w:type="spellStart"/>
      <w:r>
        <w:rPr>
          <w:color w:val="000000" w:themeColor="text1"/>
          <w:sz w:val="22"/>
          <w:szCs w:val="22"/>
        </w:rPr>
        <w:t>mAIF</w:t>
      </w:r>
      <w:proofErr w:type="spellEnd"/>
      <w:r>
        <w:rPr>
          <w:color w:val="000000" w:themeColor="text1"/>
          <w:sz w:val="22"/>
          <w:szCs w:val="22"/>
        </w:rPr>
        <w:t xml:space="preserve">, </w:t>
      </w:r>
      <w:proofErr w:type="spellStart"/>
      <w:r>
        <w:rPr>
          <w:color w:val="000000" w:themeColor="text1"/>
          <w:sz w:val="22"/>
          <w:szCs w:val="22"/>
        </w:rPr>
        <w:t>tAIF</w:t>
      </w:r>
      <w:proofErr w:type="spellEnd"/>
      <w:r>
        <w:rPr>
          <w:color w:val="000000" w:themeColor="text1"/>
          <w:sz w:val="22"/>
          <w:szCs w:val="22"/>
        </w:rPr>
        <w:t xml:space="preserve">, and free and bound PPIA. </w:t>
      </w:r>
      <w:r w:rsidRPr="00AC572F">
        <w:rPr>
          <w:color w:val="000000" w:themeColor="text1"/>
          <w:sz w:val="22"/>
          <w:szCs w:val="22"/>
        </w:rPr>
        <w:t xml:space="preserve">Data </w:t>
      </w:r>
      <w:r>
        <w:rPr>
          <w:color w:val="000000" w:themeColor="text1"/>
          <w:sz w:val="22"/>
          <w:szCs w:val="22"/>
        </w:rPr>
        <w:t xml:space="preserve">are </w:t>
      </w:r>
      <w:r w:rsidRPr="00AC572F">
        <w:rPr>
          <w:color w:val="000000" w:themeColor="text1"/>
          <w:sz w:val="22"/>
          <w:szCs w:val="22"/>
        </w:rPr>
        <w:t>presented as mean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SEM</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 xml:space="preserve">(HSP70) </w:t>
      </w:r>
      <w:r>
        <w:rPr>
          <w:color w:val="000000" w:themeColor="text1"/>
          <w:sz w:val="22"/>
          <w:szCs w:val="22"/>
        </w:rPr>
        <w:t>compared to</w:t>
      </w:r>
      <w:r w:rsidRPr="00AC572F">
        <w:rPr>
          <w:color w:val="000000" w:themeColor="text1"/>
          <w:sz w:val="22"/>
          <w:szCs w:val="22"/>
        </w:rPr>
        <w:t xml:space="preserve"> WT (HSP70) using two-tailed paired t-test; *</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w:t>
      </w:r>
      <w:proofErr w:type="spellStart"/>
      <w:r w:rsidRPr="00AC572F">
        <w:rPr>
          <w:color w:val="000000" w:themeColor="text1"/>
          <w:sz w:val="22"/>
          <w:szCs w:val="22"/>
        </w:rPr>
        <w:t>tAIF</w:t>
      </w:r>
      <w:proofErr w:type="spellEnd"/>
      <w:r w:rsidRPr="00AC572F">
        <w:rPr>
          <w:color w:val="000000" w:themeColor="text1"/>
          <w:sz w:val="22"/>
          <w:szCs w:val="22"/>
        </w:rPr>
        <w:t xml:space="preserve"> or bound-PPIA) </w:t>
      </w:r>
      <w:r>
        <w:rPr>
          <w:color w:val="000000" w:themeColor="text1"/>
          <w:sz w:val="22"/>
          <w:szCs w:val="22"/>
        </w:rPr>
        <w:t>compared to</w:t>
      </w:r>
      <w:r w:rsidRPr="00AC572F">
        <w:rPr>
          <w:color w:val="000000" w:themeColor="text1"/>
          <w:sz w:val="22"/>
          <w:szCs w:val="22"/>
        </w:rPr>
        <w:t xml:space="preserve"> WT (</w:t>
      </w:r>
      <w:proofErr w:type="spellStart"/>
      <w:r w:rsidRPr="00AC572F">
        <w:rPr>
          <w:color w:val="000000" w:themeColor="text1"/>
          <w:sz w:val="22"/>
          <w:szCs w:val="22"/>
        </w:rPr>
        <w:t>tAIF</w:t>
      </w:r>
      <w:proofErr w:type="spellEnd"/>
      <w:r w:rsidRPr="00AC572F">
        <w:rPr>
          <w:color w:val="000000" w:themeColor="text1"/>
          <w:sz w:val="22"/>
          <w:szCs w:val="22"/>
        </w:rPr>
        <w:t xml:space="preserve"> or bound-PPIA); </w:t>
      </w:r>
      <w:r w:rsidRPr="00AC572F">
        <w:rPr>
          <w:rFonts w:ascii="Arial" w:hAnsi="Arial" w:cs="Arial"/>
          <w:color w:val="000000" w:themeColor="text1"/>
          <w:kern w:val="24"/>
          <w:sz w:val="22"/>
          <w:szCs w:val="22"/>
        </w:rPr>
        <w:t>†</w:t>
      </w:r>
      <w:r>
        <w:rPr>
          <w:rFonts w:ascii="Arial" w:hAnsi="Arial" w:cs="Arial"/>
          <w:color w:val="000000" w:themeColor="text1"/>
          <w:kern w:val="24"/>
          <w:sz w:val="22"/>
          <w:szCs w:val="22"/>
        </w:rPr>
        <w:t xml:space="preserve">, </w:t>
      </w:r>
      <w:r w:rsidRPr="00AC572F">
        <w:rPr>
          <w:color w:val="000000" w:themeColor="text1"/>
          <w:kern w:val="24"/>
          <w:sz w:val="22"/>
          <w:szCs w:val="22"/>
        </w:rPr>
        <w:t>P</w:t>
      </w:r>
      <w:r>
        <w:rPr>
          <w:color w:val="000000" w:themeColor="text1"/>
          <w:kern w:val="24"/>
          <w:sz w:val="22"/>
          <w:szCs w:val="22"/>
        </w:rPr>
        <w:t xml:space="preserve"> </w:t>
      </w:r>
      <w:r w:rsidRPr="00AC572F">
        <w:rPr>
          <w:color w:val="000000" w:themeColor="text1"/>
          <w:kern w:val="24"/>
          <w:sz w:val="22"/>
          <w:szCs w:val="22"/>
        </w:rPr>
        <w:t>&lt;</w:t>
      </w:r>
      <w:r>
        <w:rPr>
          <w:color w:val="000000" w:themeColor="text1"/>
          <w:kern w:val="24"/>
          <w:sz w:val="22"/>
          <w:szCs w:val="22"/>
        </w:rPr>
        <w:t xml:space="preserve"> </w:t>
      </w:r>
      <w:r w:rsidRPr="00AC572F">
        <w:rPr>
          <w:color w:val="000000" w:themeColor="text1"/>
          <w:kern w:val="24"/>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w:t>
      </w:r>
      <w:proofErr w:type="spellStart"/>
      <w:r w:rsidRPr="00AC572F">
        <w:rPr>
          <w:color w:val="000000" w:themeColor="text1"/>
          <w:sz w:val="22"/>
          <w:szCs w:val="22"/>
        </w:rPr>
        <w:t>tAIF</w:t>
      </w:r>
      <w:proofErr w:type="spellEnd"/>
      <w:r w:rsidRPr="00AC572F">
        <w:rPr>
          <w:color w:val="000000" w:themeColor="text1"/>
          <w:sz w:val="22"/>
          <w:szCs w:val="22"/>
        </w:rPr>
        <w:t xml:space="preserve"> or bound-PPIA) </w:t>
      </w:r>
      <w:r>
        <w:rPr>
          <w:color w:val="000000" w:themeColor="text1"/>
          <w:sz w:val="22"/>
          <w:szCs w:val="22"/>
        </w:rPr>
        <w:t>compared to</w:t>
      </w:r>
      <w:r w:rsidRPr="00AC572F">
        <w:rPr>
          <w:color w:val="000000" w:themeColor="text1"/>
          <w:sz w:val="22"/>
          <w:szCs w:val="22"/>
        </w:rPr>
        <w:t xml:space="preserve">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w:t>
      </w:r>
      <w:proofErr w:type="spellStart"/>
      <w:r w:rsidRPr="00AC572F">
        <w:rPr>
          <w:color w:val="000000" w:themeColor="text1"/>
          <w:sz w:val="22"/>
          <w:szCs w:val="22"/>
        </w:rPr>
        <w:t>mAIF</w:t>
      </w:r>
      <w:proofErr w:type="spellEnd"/>
      <w:r w:rsidRPr="00AC572F">
        <w:rPr>
          <w:color w:val="000000" w:themeColor="text1"/>
          <w:sz w:val="22"/>
          <w:szCs w:val="22"/>
        </w:rPr>
        <w:t xml:space="preserve"> or free-PPIA)</w:t>
      </w:r>
      <w:r>
        <w:rPr>
          <w:color w:val="000000" w:themeColor="text1"/>
          <w:sz w:val="22"/>
          <w:szCs w:val="22"/>
        </w:rPr>
        <w:t>],</w:t>
      </w:r>
      <w:r w:rsidRPr="00AC572F">
        <w:rPr>
          <w:color w:val="000000" w:themeColor="text1"/>
          <w:sz w:val="22"/>
          <w:szCs w:val="22"/>
        </w:rPr>
        <w:t xml:space="preserve"> using </w:t>
      </w:r>
      <w:r>
        <w:rPr>
          <w:color w:val="000000" w:themeColor="text1"/>
          <w:sz w:val="22"/>
          <w:szCs w:val="22"/>
        </w:rPr>
        <w:t>o</w:t>
      </w:r>
      <w:r w:rsidRPr="00AC572F">
        <w:rPr>
          <w:color w:val="000000" w:themeColor="text1"/>
          <w:sz w:val="22"/>
          <w:szCs w:val="22"/>
        </w:rPr>
        <w:t xml:space="preserve">ne-way </w:t>
      </w:r>
      <w:r w:rsidRPr="00AC572F">
        <w:rPr>
          <w:color w:val="000000" w:themeColor="text1"/>
          <w:sz w:val="22"/>
          <w:szCs w:val="22"/>
        </w:rPr>
        <w:lastRenderedPageBreak/>
        <w:t xml:space="preserve">ANOVA. For </w:t>
      </w:r>
      <w:r w:rsidRPr="00AC572F">
        <w:rPr>
          <w:b/>
          <w:bCs/>
          <w:color w:val="000000" w:themeColor="text1"/>
          <w:sz w:val="22"/>
          <w:szCs w:val="22"/>
        </w:rPr>
        <w:t xml:space="preserve">C-G, </w:t>
      </w:r>
      <w:r w:rsidRPr="00AC572F">
        <w:rPr>
          <w:color w:val="000000" w:themeColor="text1"/>
          <w:sz w:val="22"/>
          <w:szCs w:val="22"/>
        </w:rPr>
        <w:t>ES-CMs were treated for 7 days with 50</w:t>
      </w:r>
      <w:r>
        <w:rPr>
          <w:color w:val="000000" w:themeColor="text1"/>
          <w:sz w:val="22"/>
          <w:szCs w:val="22"/>
        </w:rPr>
        <w:t xml:space="preserve"> </w:t>
      </w:r>
      <w:r w:rsidRPr="00AC572F">
        <w:rPr>
          <w:color w:val="000000" w:themeColor="text1"/>
          <w:sz w:val="22"/>
          <w:szCs w:val="22"/>
        </w:rPr>
        <w:t>µM isoproterenol (ISO) and 1</w:t>
      </w:r>
      <w:r>
        <w:rPr>
          <w:color w:val="000000" w:themeColor="text1"/>
          <w:sz w:val="22"/>
          <w:szCs w:val="22"/>
        </w:rPr>
        <w:t xml:space="preserve"> </w:t>
      </w:r>
      <w:r w:rsidRPr="00AC572F">
        <w:rPr>
          <w:color w:val="000000" w:themeColor="text1"/>
          <w:sz w:val="22"/>
          <w:szCs w:val="22"/>
        </w:rPr>
        <w:t>µM calcium (Ca</w:t>
      </w:r>
      <w:r w:rsidRPr="00AC572F">
        <w:rPr>
          <w:color w:val="000000" w:themeColor="text1"/>
          <w:sz w:val="22"/>
          <w:szCs w:val="22"/>
          <w:vertAlign w:val="superscript"/>
        </w:rPr>
        <w:t>2+</w:t>
      </w:r>
      <w:r w:rsidRPr="00AC572F">
        <w:rPr>
          <w:color w:val="000000" w:themeColor="text1"/>
          <w:sz w:val="22"/>
          <w:szCs w:val="22"/>
        </w:rPr>
        <w:t>), in the presence or absence of 0</w:t>
      </w:r>
      <w:r>
        <w:rPr>
          <w:color w:val="000000" w:themeColor="text1"/>
          <w:sz w:val="22"/>
          <w:szCs w:val="22"/>
        </w:rPr>
        <w:t xml:space="preserve"> </w:t>
      </w:r>
      <w:r w:rsidRPr="00AC572F">
        <w:rPr>
          <w:color w:val="000000" w:themeColor="text1"/>
          <w:sz w:val="22"/>
          <w:szCs w:val="22"/>
        </w:rPr>
        <w:t>µM, 5</w:t>
      </w:r>
      <w:r>
        <w:rPr>
          <w:color w:val="000000" w:themeColor="text1"/>
          <w:sz w:val="22"/>
          <w:szCs w:val="22"/>
        </w:rPr>
        <w:t xml:space="preserve"> </w:t>
      </w:r>
      <w:r w:rsidRPr="00AC572F">
        <w:rPr>
          <w:color w:val="000000" w:themeColor="text1"/>
          <w:sz w:val="22"/>
          <w:szCs w:val="22"/>
        </w:rPr>
        <w:t>µM, or 25</w:t>
      </w:r>
      <w:r>
        <w:rPr>
          <w:color w:val="000000" w:themeColor="text1"/>
          <w:sz w:val="22"/>
          <w:szCs w:val="22"/>
        </w:rPr>
        <w:t xml:space="preserve"> </w:t>
      </w:r>
      <w:r w:rsidRPr="00AC572F">
        <w:rPr>
          <w:color w:val="000000" w:themeColor="text1"/>
          <w:sz w:val="22"/>
          <w:szCs w:val="22"/>
        </w:rPr>
        <w:t>µM AIF-TAT mimetic peptide (AIF-TAT). (</w:t>
      </w:r>
      <w:r w:rsidRPr="00AC572F">
        <w:rPr>
          <w:b/>
          <w:color w:val="000000" w:themeColor="text1"/>
          <w:sz w:val="22"/>
          <w:szCs w:val="22"/>
        </w:rPr>
        <w:t>C</w:t>
      </w:r>
      <w:r w:rsidRPr="00AC572F">
        <w:rPr>
          <w:color w:val="000000" w:themeColor="text1"/>
          <w:sz w:val="22"/>
          <w:szCs w:val="22"/>
        </w:rPr>
        <w:t xml:space="preserve">) </w:t>
      </w:r>
      <w:r>
        <w:rPr>
          <w:color w:val="000000" w:themeColor="text1"/>
          <w:sz w:val="22"/>
          <w:szCs w:val="22"/>
        </w:rPr>
        <w:t xml:space="preserve">Flow cytometry </w:t>
      </w:r>
      <w:r w:rsidRPr="00AC572F">
        <w:rPr>
          <w:color w:val="000000" w:themeColor="text1"/>
          <w:sz w:val="22"/>
          <w:szCs w:val="22"/>
        </w:rPr>
        <w:t xml:space="preserve">analyses </w:t>
      </w:r>
      <w:r>
        <w:rPr>
          <w:color w:val="000000" w:themeColor="text1"/>
          <w:sz w:val="22"/>
          <w:szCs w:val="22"/>
        </w:rPr>
        <w:t xml:space="preserve">of Annexin V-positive cells.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any group </w:t>
      </w:r>
      <w:r>
        <w:rPr>
          <w:color w:val="000000" w:themeColor="text1"/>
          <w:sz w:val="22"/>
          <w:szCs w:val="22"/>
        </w:rPr>
        <w:t xml:space="preserve">compared to </w:t>
      </w:r>
      <w:r w:rsidRPr="00AC572F">
        <w:rPr>
          <w:color w:val="000000" w:themeColor="text1"/>
          <w:sz w:val="22"/>
          <w:szCs w:val="22"/>
        </w:rPr>
        <w:t>WT (no ISO/Ca</w:t>
      </w:r>
      <w:r w:rsidRPr="00AC572F">
        <w:rPr>
          <w:color w:val="000000" w:themeColor="text1"/>
          <w:sz w:val="22"/>
          <w:szCs w:val="22"/>
          <w:vertAlign w:val="superscript"/>
        </w:rPr>
        <w:t>2+</w:t>
      </w:r>
      <w:r w:rsidRPr="00AC572F">
        <w:rPr>
          <w:color w:val="000000" w:themeColor="text1"/>
          <w:sz w:val="22"/>
          <w:szCs w:val="22"/>
        </w:rPr>
        <w:t xml:space="preserve">; no AIF-TAT); </w:t>
      </w:r>
      <w:r w:rsidRPr="00AC572F">
        <w:rPr>
          <w:rFonts w:ascii="Arial" w:hAnsi="Arial" w:cs="Arial"/>
          <w:color w:val="000000" w:themeColor="text1"/>
          <w:kern w:val="24"/>
          <w:sz w:val="22"/>
          <w:szCs w:val="22"/>
        </w:rPr>
        <w:t>†</w:t>
      </w:r>
      <w:r>
        <w:rPr>
          <w:rFonts w:ascii="Arial" w:hAnsi="Arial" w:cs="Arial"/>
          <w:color w:val="000000" w:themeColor="text1"/>
          <w:kern w:val="24"/>
          <w:sz w:val="22"/>
          <w:szCs w:val="22"/>
        </w:rPr>
        <w:t xml:space="preserve">, </w:t>
      </w:r>
      <w:r w:rsidRPr="00AC572F">
        <w:rPr>
          <w:color w:val="000000" w:themeColor="text1"/>
          <w:kern w:val="24"/>
          <w:sz w:val="22"/>
          <w:szCs w:val="22"/>
        </w:rPr>
        <w:t>P</w:t>
      </w:r>
      <w:r>
        <w:rPr>
          <w:color w:val="000000" w:themeColor="text1"/>
          <w:kern w:val="24"/>
          <w:sz w:val="22"/>
          <w:szCs w:val="22"/>
        </w:rPr>
        <w:t xml:space="preserve"> </w:t>
      </w:r>
      <w:r w:rsidRPr="00AC572F">
        <w:rPr>
          <w:color w:val="000000" w:themeColor="text1"/>
          <w:kern w:val="24"/>
          <w:sz w:val="22"/>
          <w:szCs w:val="22"/>
        </w:rPr>
        <w:t>&lt;</w:t>
      </w:r>
      <w:r>
        <w:rPr>
          <w:color w:val="000000" w:themeColor="text1"/>
          <w:kern w:val="24"/>
          <w:sz w:val="22"/>
          <w:szCs w:val="22"/>
        </w:rPr>
        <w:t xml:space="preserve"> </w:t>
      </w:r>
      <w:r w:rsidRPr="00AC572F">
        <w:rPr>
          <w:color w:val="000000" w:themeColor="text1"/>
          <w:kern w:val="24"/>
          <w:sz w:val="22"/>
          <w:szCs w:val="22"/>
        </w:rPr>
        <w:t xml:space="preserve">0.05 any group </w:t>
      </w:r>
      <w:r>
        <w:rPr>
          <w:color w:val="000000" w:themeColor="text1"/>
          <w:kern w:val="24"/>
          <w:sz w:val="22"/>
          <w:szCs w:val="22"/>
        </w:rPr>
        <w:t>compared to</w:t>
      </w:r>
      <w:r w:rsidRPr="00AC572F">
        <w:rPr>
          <w:color w:val="000000" w:themeColor="text1"/>
          <w:kern w:val="24"/>
          <w:sz w:val="22"/>
          <w:szCs w:val="22"/>
        </w:rPr>
        <w:t xml:space="preserve"> </w:t>
      </w:r>
      <w:r w:rsidRPr="00AC572F">
        <w:rPr>
          <w:i/>
          <w:iCs/>
          <w:color w:val="000000" w:themeColor="text1"/>
          <w:kern w:val="24"/>
          <w:sz w:val="22"/>
          <w:szCs w:val="22"/>
        </w:rPr>
        <w:t>Dsg2</w:t>
      </w:r>
      <w:r w:rsidRPr="00AC572F">
        <w:rPr>
          <w:color w:val="000000" w:themeColor="text1"/>
          <w:kern w:val="24"/>
          <w:sz w:val="22"/>
          <w:szCs w:val="22"/>
          <w:vertAlign w:val="superscript"/>
        </w:rPr>
        <w:t>mut/</w:t>
      </w:r>
      <w:proofErr w:type="spellStart"/>
      <w:r w:rsidRPr="00AC572F">
        <w:rPr>
          <w:color w:val="000000" w:themeColor="text1"/>
          <w:kern w:val="24"/>
          <w:sz w:val="22"/>
          <w:szCs w:val="22"/>
          <w:vertAlign w:val="superscript"/>
        </w:rPr>
        <w:t>mut</w:t>
      </w:r>
      <w:proofErr w:type="spellEnd"/>
      <w:r w:rsidRPr="00AC572F">
        <w:rPr>
          <w:color w:val="000000" w:themeColor="text1"/>
          <w:kern w:val="24"/>
          <w:sz w:val="22"/>
          <w:szCs w:val="22"/>
          <w:vertAlign w:val="superscript"/>
        </w:rPr>
        <w:t xml:space="preserve"> </w:t>
      </w:r>
      <w:r w:rsidRPr="00AC572F">
        <w:rPr>
          <w:color w:val="000000" w:themeColor="text1"/>
          <w:kern w:val="24"/>
          <w:sz w:val="22"/>
          <w:szCs w:val="22"/>
        </w:rPr>
        <w:t>(</w:t>
      </w:r>
      <w:r w:rsidRPr="00AC572F">
        <w:rPr>
          <w:color w:val="000000" w:themeColor="text1"/>
          <w:sz w:val="22"/>
          <w:szCs w:val="22"/>
        </w:rPr>
        <w:t>no ISO/Ca</w:t>
      </w:r>
      <w:r w:rsidRPr="00AC572F">
        <w:rPr>
          <w:color w:val="000000" w:themeColor="text1"/>
          <w:sz w:val="22"/>
          <w:szCs w:val="22"/>
          <w:vertAlign w:val="superscript"/>
        </w:rPr>
        <w:t>2+</w:t>
      </w:r>
      <w:r w:rsidRPr="00AC572F">
        <w:rPr>
          <w:color w:val="000000" w:themeColor="text1"/>
          <w:sz w:val="22"/>
          <w:szCs w:val="22"/>
        </w:rPr>
        <w:t>; no AIF-TAT</w:t>
      </w:r>
      <w:r w:rsidRPr="00AC572F">
        <w:rPr>
          <w:color w:val="000000" w:themeColor="text1"/>
          <w:kern w:val="24"/>
          <w:sz w:val="22"/>
          <w:szCs w:val="22"/>
        </w:rPr>
        <w:t xml:space="preserve">); </w:t>
      </w:r>
      <w:r w:rsidRPr="00AC572F">
        <w:rPr>
          <w:color w:val="000000" w:themeColor="text1"/>
          <w:sz w:val="22"/>
          <w:szCs w:val="22"/>
        </w:rPr>
        <w:t>ǂ</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(5</w:t>
      </w:r>
      <w:r>
        <w:rPr>
          <w:color w:val="000000" w:themeColor="text1"/>
          <w:sz w:val="22"/>
          <w:szCs w:val="22"/>
        </w:rPr>
        <w:t xml:space="preserve"> </w:t>
      </w:r>
      <w:r w:rsidRPr="00AC572F">
        <w:rPr>
          <w:color w:val="000000" w:themeColor="text1"/>
          <w:sz w:val="22"/>
          <w:szCs w:val="22"/>
        </w:rPr>
        <w:t>µM or 25</w:t>
      </w:r>
      <w:r>
        <w:rPr>
          <w:color w:val="000000" w:themeColor="text1"/>
          <w:sz w:val="22"/>
          <w:szCs w:val="22"/>
        </w:rPr>
        <w:t xml:space="preserve"> </w:t>
      </w:r>
      <w:r w:rsidRPr="00AC572F">
        <w:rPr>
          <w:color w:val="000000" w:themeColor="text1"/>
          <w:sz w:val="22"/>
          <w:szCs w:val="22"/>
        </w:rPr>
        <w:t xml:space="preserve">µM AIF-TAT) </w:t>
      </w:r>
      <w:r>
        <w:rPr>
          <w:color w:val="000000" w:themeColor="text1"/>
          <w:sz w:val="22"/>
          <w:szCs w:val="22"/>
        </w:rPr>
        <w:t>compared to</w:t>
      </w:r>
      <w:r w:rsidRPr="00AC572F">
        <w:rPr>
          <w:color w:val="000000" w:themeColor="text1"/>
          <w:sz w:val="22"/>
          <w:szCs w:val="22"/>
        </w:rPr>
        <w:t xml:space="preserve">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(ISO/Ca</w:t>
      </w:r>
      <w:r w:rsidRPr="00AC572F">
        <w:rPr>
          <w:color w:val="000000" w:themeColor="text1"/>
          <w:sz w:val="22"/>
          <w:szCs w:val="22"/>
          <w:vertAlign w:val="superscript"/>
        </w:rPr>
        <w:t>2+</w:t>
      </w:r>
      <w:r w:rsidRPr="00AC572F">
        <w:rPr>
          <w:color w:val="000000" w:themeColor="text1"/>
          <w:sz w:val="22"/>
          <w:szCs w:val="22"/>
        </w:rPr>
        <w:t>; 0µM AIF-TAT). (</w:t>
      </w:r>
      <w:r w:rsidRPr="00AC572F">
        <w:rPr>
          <w:b/>
          <w:color w:val="000000" w:themeColor="text1"/>
          <w:sz w:val="22"/>
          <w:szCs w:val="22"/>
        </w:rPr>
        <w:t>D</w:t>
      </w:r>
      <w:r>
        <w:rPr>
          <w:b/>
          <w:color w:val="000000" w:themeColor="text1"/>
          <w:sz w:val="22"/>
          <w:szCs w:val="22"/>
        </w:rPr>
        <w:t>, E</w:t>
      </w:r>
      <w:r w:rsidRPr="00AC572F">
        <w:rPr>
          <w:color w:val="000000" w:themeColor="text1"/>
          <w:sz w:val="22"/>
          <w:szCs w:val="22"/>
        </w:rPr>
        <w:t xml:space="preserve">) Representative immunoblots </w:t>
      </w:r>
      <w:r>
        <w:rPr>
          <w:color w:val="000000" w:themeColor="text1"/>
          <w:sz w:val="22"/>
          <w:szCs w:val="22"/>
        </w:rPr>
        <w:t xml:space="preserve">of AIF, PPIA, </w:t>
      </w:r>
      <w:proofErr w:type="spellStart"/>
      <w:r>
        <w:rPr>
          <w:color w:val="000000" w:themeColor="text1"/>
          <w:sz w:val="22"/>
          <w:szCs w:val="22"/>
        </w:rPr>
        <w:t>mAIF</w:t>
      </w:r>
      <w:proofErr w:type="spellEnd"/>
      <w:r>
        <w:rPr>
          <w:color w:val="000000" w:themeColor="text1"/>
          <w:sz w:val="22"/>
          <w:szCs w:val="22"/>
        </w:rPr>
        <w:t xml:space="preserve">, </w:t>
      </w:r>
      <w:proofErr w:type="spellStart"/>
      <w:r>
        <w:rPr>
          <w:color w:val="000000" w:themeColor="text1"/>
          <w:sz w:val="22"/>
          <w:szCs w:val="22"/>
        </w:rPr>
        <w:t>tAIF</w:t>
      </w:r>
      <w:proofErr w:type="spellEnd"/>
      <w:r>
        <w:rPr>
          <w:color w:val="000000" w:themeColor="text1"/>
          <w:sz w:val="22"/>
          <w:szCs w:val="22"/>
        </w:rPr>
        <w:t xml:space="preserve">, AIF/PPIA complexes, and HMGB1 in cytosolic and nuclear fractions. Nuclear and cytosolic HMGB1 was quantified.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0.05 </w:t>
      </w:r>
      <w:r w:rsidRPr="00AC572F">
        <w:rPr>
          <w:i/>
          <w:iCs/>
          <w:color w:val="000000" w:themeColor="text1"/>
          <w:kern w:val="24"/>
          <w:sz w:val="22"/>
          <w:szCs w:val="22"/>
        </w:rPr>
        <w:t>Dsg2</w:t>
      </w:r>
      <w:r w:rsidRPr="00AC572F">
        <w:rPr>
          <w:color w:val="000000" w:themeColor="text1"/>
          <w:kern w:val="24"/>
          <w:sz w:val="22"/>
          <w:szCs w:val="22"/>
          <w:vertAlign w:val="superscript"/>
        </w:rPr>
        <w:t>mut/</w:t>
      </w:r>
      <w:proofErr w:type="spellStart"/>
      <w:r w:rsidRPr="00AC572F">
        <w:rPr>
          <w:color w:val="000000" w:themeColor="text1"/>
          <w:kern w:val="24"/>
          <w:sz w:val="22"/>
          <w:szCs w:val="22"/>
          <w:vertAlign w:val="superscript"/>
        </w:rPr>
        <w:t>mut</w:t>
      </w:r>
      <w:proofErr w:type="spellEnd"/>
      <w:r w:rsidRPr="00AC572F">
        <w:rPr>
          <w:color w:val="000000" w:themeColor="text1"/>
          <w:kern w:val="24"/>
          <w:sz w:val="22"/>
          <w:szCs w:val="22"/>
          <w:vertAlign w:val="superscript"/>
        </w:rPr>
        <w:t xml:space="preserve"> </w:t>
      </w:r>
      <w:r w:rsidRPr="00AC572F">
        <w:rPr>
          <w:color w:val="000000" w:themeColor="text1"/>
          <w:sz w:val="22"/>
          <w:szCs w:val="22"/>
        </w:rPr>
        <w:t>(ISO/Ca</w:t>
      </w:r>
      <w:r w:rsidRPr="00AC572F">
        <w:rPr>
          <w:color w:val="000000" w:themeColor="text1"/>
          <w:sz w:val="22"/>
          <w:szCs w:val="22"/>
          <w:vertAlign w:val="superscript"/>
        </w:rPr>
        <w:t>2+</w:t>
      </w:r>
      <w:r w:rsidRPr="00AC572F">
        <w:rPr>
          <w:color w:val="000000" w:themeColor="text1"/>
          <w:sz w:val="22"/>
          <w:szCs w:val="22"/>
        </w:rPr>
        <w:t>; 0</w:t>
      </w:r>
      <w:r>
        <w:rPr>
          <w:color w:val="000000" w:themeColor="text1"/>
          <w:sz w:val="22"/>
          <w:szCs w:val="22"/>
        </w:rPr>
        <w:t xml:space="preserve"> </w:t>
      </w:r>
      <w:r w:rsidRPr="00AC572F">
        <w:rPr>
          <w:color w:val="000000" w:themeColor="text1"/>
          <w:sz w:val="22"/>
          <w:szCs w:val="22"/>
        </w:rPr>
        <w:t xml:space="preserve">µM AIF-TAT) </w:t>
      </w:r>
      <w:r>
        <w:rPr>
          <w:color w:val="000000" w:themeColor="text1"/>
          <w:sz w:val="22"/>
          <w:szCs w:val="22"/>
        </w:rPr>
        <w:t>compared to</w:t>
      </w:r>
      <w:r w:rsidRPr="00AC572F">
        <w:rPr>
          <w:color w:val="000000" w:themeColor="text1"/>
          <w:sz w:val="22"/>
          <w:szCs w:val="22"/>
        </w:rPr>
        <w:t xml:space="preserve"> WT (ISO/Ca</w:t>
      </w:r>
      <w:r w:rsidRPr="00AC572F">
        <w:rPr>
          <w:color w:val="000000" w:themeColor="text1"/>
          <w:sz w:val="22"/>
          <w:szCs w:val="22"/>
          <w:vertAlign w:val="superscript"/>
        </w:rPr>
        <w:t>2+</w:t>
      </w:r>
      <w:r w:rsidRPr="00AC572F">
        <w:rPr>
          <w:color w:val="000000" w:themeColor="text1"/>
          <w:sz w:val="22"/>
          <w:szCs w:val="22"/>
        </w:rPr>
        <w:t>; 0</w:t>
      </w:r>
      <w:r>
        <w:rPr>
          <w:color w:val="000000" w:themeColor="text1"/>
          <w:sz w:val="22"/>
          <w:szCs w:val="22"/>
        </w:rPr>
        <w:t xml:space="preserve"> </w:t>
      </w:r>
      <w:r w:rsidRPr="00AC572F">
        <w:rPr>
          <w:color w:val="000000" w:themeColor="text1"/>
          <w:sz w:val="22"/>
          <w:szCs w:val="22"/>
        </w:rPr>
        <w:t xml:space="preserve">µM AIF-TAT) within </w:t>
      </w:r>
      <w:r>
        <w:rPr>
          <w:color w:val="000000" w:themeColor="text1"/>
          <w:sz w:val="22"/>
          <w:szCs w:val="22"/>
        </w:rPr>
        <w:t xml:space="preserve">each </w:t>
      </w:r>
      <w:r w:rsidRPr="00AC572F">
        <w:rPr>
          <w:color w:val="000000" w:themeColor="text1"/>
          <w:sz w:val="22"/>
          <w:szCs w:val="22"/>
        </w:rPr>
        <w:t xml:space="preserve">subcellular compartment; </w:t>
      </w:r>
      <w:r w:rsidRPr="00AC572F">
        <w:rPr>
          <w:rFonts w:ascii="Arial" w:hAnsi="Arial" w:cs="Arial"/>
          <w:color w:val="000000" w:themeColor="text1"/>
          <w:kern w:val="24"/>
          <w:sz w:val="22"/>
          <w:szCs w:val="22"/>
        </w:rPr>
        <w:t>†</w:t>
      </w:r>
      <w:r>
        <w:rPr>
          <w:rFonts w:ascii="Arial" w:hAnsi="Arial" w:cs="Arial"/>
          <w:color w:val="000000" w:themeColor="text1"/>
          <w:kern w:val="24"/>
          <w:sz w:val="22"/>
          <w:szCs w:val="22"/>
        </w:rPr>
        <w:t xml:space="preserve">, </w:t>
      </w:r>
      <w:r w:rsidRPr="00AC572F">
        <w:rPr>
          <w:color w:val="000000" w:themeColor="text1"/>
          <w:kern w:val="24"/>
          <w:sz w:val="22"/>
          <w:szCs w:val="22"/>
        </w:rPr>
        <w:t>P</w:t>
      </w:r>
      <w:r>
        <w:rPr>
          <w:color w:val="000000" w:themeColor="text1"/>
          <w:kern w:val="24"/>
          <w:sz w:val="22"/>
          <w:szCs w:val="22"/>
        </w:rPr>
        <w:t xml:space="preserve"> </w:t>
      </w:r>
      <w:r w:rsidRPr="00AC572F">
        <w:rPr>
          <w:color w:val="000000" w:themeColor="text1"/>
          <w:kern w:val="24"/>
          <w:sz w:val="22"/>
          <w:szCs w:val="22"/>
        </w:rPr>
        <w:t>&lt;</w:t>
      </w:r>
      <w:r>
        <w:rPr>
          <w:color w:val="000000" w:themeColor="text1"/>
          <w:kern w:val="24"/>
          <w:sz w:val="22"/>
          <w:szCs w:val="22"/>
        </w:rPr>
        <w:t xml:space="preserve"> </w:t>
      </w:r>
      <w:r w:rsidRPr="00AC572F">
        <w:rPr>
          <w:color w:val="000000" w:themeColor="text1"/>
          <w:kern w:val="24"/>
          <w:sz w:val="22"/>
          <w:szCs w:val="22"/>
        </w:rPr>
        <w:t xml:space="preserve">0.005 </w:t>
      </w:r>
      <w:r w:rsidRPr="00AC572F">
        <w:rPr>
          <w:i/>
          <w:iCs/>
          <w:color w:val="000000" w:themeColor="text1"/>
          <w:kern w:val="24"/>
          <w:sz w:val="22"/>
          <w:szCs w:val="22"/>
        </w:rPr>
        <w:t>Dsg2</w:t>
      </w:r>
      <w:r w:rsidRPr="00AC572F">
        <w:rPr>
          <w:color w:val="000000" w:themeColor="text1"/>
          <w:kern w:val="24"/>
          <w:sz w:val="22"/>
          <w:szCs w:val="22"/>
          <w:vertAlign w:val="superscript"/>
        </w:rPr>
        <w:t>mut/</w:t>
      </w:r>
      <w:proofErr w:type="spellStart"/>
      <w:proofErr w:type="gramStart"/>
      <w:r w:rsidRPr="00AC572F">
        <w:rPr>
          <w:color w:val="000000" w:themeColor="text1"/>
          <w:kern w:val="24"/>
          <w:sz w:val="22"/>
          <w:szCs w:val="22"/>
          <w:vertAlign w:val="superscript"/>
        </w:rPr>
        <w:t>mut</w:t>
      </w:r>
      <w:proofErr w:type="spellEnd"/>
      <w:r w:rsidRPr="00AC572F">
        <w:rPr>
          <w:color w:val="000000" w:themeColor="text1"/>
          <w:kern w:val="24"/>
          <w:sz w:val="22"/>
          <w:szCs w:val="22"/>
          <w:vertAlign w:val="superscript"/>
        </w:rPr>
        <w:t xml:space="preserve"> </w:t>
      </w:r>
      <w:r w:rsidRPr="00AC572F">
        <w:rPr>
          <w:color w:val="000000" w:themeColor="text1"/>
          <w:sz w:val="22"/>
          <w:szCs w:val="22"/>
        </w:rPr>
        <w:t xml:space="preserve"> (</w:t>
      </w:r>
      <w:proofErr w:type="gramEnd"/>
      <w:r w:rsidRPr="00AC572F">
        <w:rPr>
          <w:color w:val="000000" w:themeColor="text1"/>
          <w:sz w:val="22"/>
          <w:szCs w:val="22"/>
        </w:rPr>
        <w:t>ISO/Ca</w:t>
      </w:r>
      <w:r w:rsidRPr="00AC572F">
        <w:rPr>
          <w:color w:val="000000" w:themeColor="text1"/>
          <w:sz w:val="22"/>
          <w:szCs w:val="22"/>
          <w:vertAlign w:val="superscript"/>
        </w:rPr>
        <w:t>2+</w:t>
      </w:r>
      <w:r w:rsidRPr="00AC572F">
        <w:rPr>
          <w:color w:val="000000" w:themeColor="text1"/>
          <w:sz w:val="22"/>
          <w:szCs w:val="22"/>
        </w:rPr>
        <w:t>; 25</w:t>
      </w:r>
      <w:r>
        <w:rPr>
          <w:color w:val="000000" w:themeColor="text1"/>
          <w:sz w:val="22"/>
          <w:szCs w:val="22"/>
        </w:rPr>
        <w:t xml:space="preserve"> </w:t>
      </w:r>
      <w:r w:rsidRPr="00AC572F">
        <w:rPr>
          <w:color w:val="000000" w:themeColor="text1"/>
          <w:sz w:val="22"/>
          <w:szCs w:val="22"/>
        </w:rPr>
        <w:t xml:space="preserve">µM AIF-TAT) </w:t>
      </w:r>
      <w:r>
        <w:rPr>
          <w:color w:val="000000" w:themeColor="text1"/>
          <w:sz w:val="22"/>
          <w:szCs w:val="22"/>
        </w:rPr>
        <w:t>compared to</w:t>
      </w:r>
      <w:r w:rsidRPr="00AC572F">
        <w:rPr>
          <w:color w:val="000000" w:themeColor="text1"/>
          <w:sz w:val="22"/>
          <w:szCs w:val="22"/>
        </w:rPr>
        <w:t xml:space="preserve"> WT (ISO/Ca</w:t>
      </w:r>
      <w:r w:rsidRPr="00AC572F">
        <w:rPr>
          <w:color w:val="000000" w:themeColor="text1"/>
          <w:sz w:val="22"/>
          <w:szCs w:val="22"/>
          <w:vertAlign w:val="superscript"/>
        </w:rPr>
        <w:t>2+</w:t>
      </w:r>
      <w:r w:rsidRPr="00AC572F">
        <w:rPr>
          <w:color w:val="000000" w:themeColor="text1"/>
          <w:sz w:val="22"/>
          <w:szCs w:val="22"/>
        </w:rPr>
        <w:t>; 25</w:t>
      </w:r>
      <w:r>
        <w:rPr>
          <w:color w:val="000000" w:themeColor="text1"/>
          <w:sz w:val="22"/>
          <w:szCs w:val="22"/>
        </w:rPr>
        <w:t xml:space="preserve"> </w:t>
      </w:r>
      <w:r w:rsidRPr="00AC572F">
        <w:rPr>
          <w:color w:val="000000" w:themeColor="text1"/>
          <w:sz w:val="22"/>
          <w:szCs w:val="22"/>
        </w:rPr>
        <w:t xml:space="preserve">µM AIF-TAT) within </w:t>
      </w:r>
      <w:r>
        <w:rPr>
          <w:color w:val="000000" w:themeColor="text1"/>
          <w:sz w:val="22"/>
          <w:szCs w:val="22"/>
        </w:rPr>
        <w:t xml:space="preserve">each </w:t>
      </w:r>
      <w:r w:rsidRPr="00AC572F">
        <w:rPr>
          <w:color w:val="000000" w:themeColor="text1"/>
          <w:sz w:val="22"/>
          <w:szCs w:val="22"/>
        </w:rPr>
        <w:t>subcellular compartment</w:t>
      </w:r>
      <w:r>
        <w:rPr>
          <w:color w:val="000000" w:themeColor="text1"/>
          <w:sz w:val="22"/>
          <w:szCs w:val="22"/>
        </w:rPr>
        <w:t>,</w:t>
      </w:r>
      <w:r w:rsidRPr="00AC572F">
        <w:rPr>
          <w:color w:val="000000" w:themeColor="text1"/>
          <w:sz w:val="22"/>
          <w:szCs w:val="22"/>
        </w:rPr>
        <w:t xml:space="preserve"> using </w:t>
      </w:r>
      <w:r>
        <w:rPr>
          <w:color w:val="000000" w:themeColor="text1"/>
          <w:sz w:val="22"/>
          <w:szCs w:val="22"/>
        </w:rPr>
        <w:t>o</w:t>
      </w:r>
      <w:r w:rsidRPr="00AC572F">
        <w:rPr>
          <w:color w:val="000000" w:themeColor="text1"/>
          <w:sz w:val="22"/>
          <w:szCs w:val="22"/>
        </w:rPr>
        <w:t>ne-way ANOVA. (</w:t>
      </w:r>
      <w:r w:rsidRPr="00AC572F">
        <w:rPr>
          <w:b/>
          <w:bCs/>
          <w:color w:val="000000" w:themeColor="text1"/>
          <w:sz w:val="22"/>
          <w:szCs w:val="22"/>
        </w:rPr>
        <w:t>F</w:t>
      </w:r>
      <w:r w:rsidRPr="00AC572F">
        <w:rPr>
          <w:color w:val="000000" w:themeColor="text1"/>
          <w:sz w:val="22"/>
          <w:szCs w:val="22"/>
        </w:rPr>
        <w:t xml:space="preserve">) Effect of AIF-TAT on </w:t>
      </w:r>
      <w:proofErr w:type="spellStart"/>
      <w:r w:rsidRPr="00AC572F">
        <w:rPr>
          <w:color w:val="000000" w:themeColor="text1"/>
          <w:sz w:val="22"/>
          <w:szCs w:val="22"/>
        </w:rPr>
        <w:t>tAIF</w:t>
      </w:r>
      <w:proofErr w:type="spellEnd"/>
      <w:r w:rsidRPr="00AC572F">
        <w:rPr>
          <w:color w:val="000000" w:themeColor="text1"/>
          <w:sz w:val="22"/>
          <w:szCs w:val="22"/>
        </w:rPr>
        <w:t xml:space="preserve"> nuclear localization. *</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(ISO/Ca</w:t>
      </w:r>
      <w:r w:rsidRPr="00AC572F">
        <w:rPr>
          <w:color w:val="000000" w:themeColor="text1"/>
          <w:sz w:val="22"/>
          <w:szCs w:val="22"/>
          <w:vertAlign w:val="superscript"/>
        </w:rPr>
        <w:t>2+</w:t>
      </w:r>
      <w:r w:rsidRPr="00AC572F">
        <w:rPr>
          <w:color w:val="000000" w:themeColor="text1"/>
          <w:sz w:val="22"/>
          <w:szCs w:val="22"/>
        </w:rPr>
        <w:t>;</w:t>
      </w:r>
      <w:r w:rsidRPr="00AC572F">
        <w:rPr>
          <w:color w:val="000000" w:themeColor="text1"/>
          <w:sz w:val="22"/>
          <w:szCs w:val="22"/>
          <w:vertAlign w:val="superscript"/>
        </w:rPr>
        <w:t xml:space="preserve"> </w:t>
      </w:r>
      <w:r w:rsidRPr="00AC572F">
        <w:rPr>
          <w:color w:val="000000" w:themeColor="text1"/>
          <w:sz w:val="22"/>
          <w:szCs w:val="22"/>
        </w:rPr>
        <w:t>0</w:t>
      </w:r>
      <w:r>
        <w:rPr>
          <w:color w:val="000000" w:themeColor="text1"/>
          <w:sz w:val="22"/>
          <w:szCs w:val="22"/>
        </w:rPr>
        <w:t xml:space="preserve"> </w:t>
      </w:r>
      <w:r w:rsidRPr="00AC572F">
        <w:rPr>
          <w:color w:val="000000" w:themeColor="text1"/>
          <w:sz w:val="22"/>
          <w:szCs w:val="22"/>
        </w:rPr>
        <w:t xml:space="preserve">µM AIF-TAT) </w:t>
      </w:r>
      <w:r>
        <w:rPr>
          <w:color w:val="000000" w:themeColor="text1"/>
          <w:sz w:val="22"/>
          <w:szCs w:val="22"/>
        </w:rPr>
        <w:t>compared to</w:t>
      </w:r>
      <w:r w:rsidRPr="00AC572F">
        <w:rPr>
          <w:color w:val="000000" w:themeColor="text1"/>
          <w:sz w:val="22"/>
          <w:szCs w:val="22"/>
        </w:rPr>
        <w:t xml:space="preserve">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(no ISO/Ca</w:t>
      </w:r>
      <w:r w:rsidRPr="00AC572F">
        <w:rPr>
          <w:color w:val="000000" w:themeColor="text1"/>
          <w:sz w:val="22"/>
          <w:szCs w:val="22"/>
          <w:vertAlign w:val="superscript"/>
        </w:rPr>
        <w:t>2+</w:t>
      </w:r>
      <w:r w:rsidRPr="00AC572F">
        <w:rPr>
          <w:color w:val="000000" w:themeColor="text1"/>
          <w:sz w:val="22"/>
          <w:szCs w:val="22"/>
        </w:rPr>
        <w:t xml:space="preserve">; no AIF-TAT); </w:t>
      </w:r>
      <w:r w:rsidRPr="00AC572F">
        <w:rPr>
          <w:rFonts w:ascii="Arial" w:hAnsi="Arial" w:cs="Arial"/>
          <w:color w:val="000000" w:themeColor="text1"/>
          <w:kern w:val="24"/>
          <w:sz w:val="22"/>
          <w:szCs w:val="22"/>
        </w:rPr>
        <w:t>†</w:t>
      </w:r>
      <w:r>
        <w:rPr>
          <w:rFonts w:ascii="Arial" w:hAnsi="Arial" w:cs="Arial"/>
          <w:color w:val="000000" w:themeColor="text1"/>
          <w:kern w:val="24"/>
          <w:sz w:val="22"/>
          <w:szCs w:val="22"/>
        </w:rPr>
        <w:t xml:space="preserve">, </w:t>
      </w:r>
      <w:r w:rsidRPr="00AC572F">
        <w:rPr>
          <w:color w:val="000000" w:themeColor="text1"/>
          <w:kern w:val="24"/>
          <w:sz w:val="22"/>
          <w:szCs w:val="22"/>
        </w:rPr>
        <w:t>P</w:t>
      </w:r>
      <w:r>
        <w:rPr>
          <w:color w:val="000000" w:themeColor="text1"/>
          <w:kern w:val="24"/>
          <w:sz w:val="22"/>
          <w:szCs w:val="22"/>
        </w:rPr>
        <w:t xml:space="preserve"> </w:t>
      </w:r>
      <w:r w:rsidRPr="00AC572F">
        <w:rPr>
          <w:color w:val="000000" w:themeColor="text1"/>
          <w:kern w:val="24"/>
          <w:sz w:val="22"/>
          <w:szCs w:val="22"/>
        </w:rPr>
        <w:t>&lt;</w:t>
      </w:r>
      <w:r>
        <w:rPr>
          <w:color w:val="000000" w:themeColor="text1"/>
          <w:kern w:val="24"/>
          <w:sz w:val="22"/>
          <w:szCs w:val="22"/>
        </w:rPr>
        <w:t xml:space="preserve"> </w:t>
      </w:r>
      <w:r w:rsidRPr="00AC572F">
        <w:rPr>
          <w:color w:val="000000" w:themeColor="text1"/>
          <w:kern w:val="24"/>
          <w:sz w:val="22"/>
          <w:szCs w:val="22"/>
        </w:rPr>
        <w:t xml:space="preserve">0.005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(ISO/Ca</w:t>
      </w:r>
      <w:r w:rsidRPr="00AC572F">
        <w:rPr>
          <w:color w:val="000000" w:themeColor="text1"/>
          <w:sz w:val="22"/>
          <w:szCs w:val="22"/>
          <w:vertAlign w:val="superscript"/>
        </w:rPr>
        <w:t>2+</w:t>
      </w:r>
      <w:r w:rsidRPr="00AC572F">
        <w:rPr>
          <w:color w:val="000000" w:themeColor="text1"/>
          <w:sz w:val="22"/>
          <w:szCs w:val="22"/>
        </w:rPr>
        <w:t>; 0</w:t>
      </w:r>
      <w:r>
        <w:rPr>
          <w:color w:val="000000" w:themeColor="text1"/>
          <w:sz w:val="22"/>
          <w:szCs w:val="22"/>
        </w:rPr>
        <w:t xml:space="preserve"> </w:t>
      </w:r>
      <w:r w:rsidRPr="00AC572F">
        <w:rPr>
          <w:color w:val="000000" w:themeColor="text1"/>
          <w:sz w:val="22"/>
          <w:szCs w:val="22"/>
        </w:rPr>
        <w:t xml:space="preserve">µM AIF-TAT) </w:t>
      </w:r>
      <w:r>
        <w:rPr>
          <w:color w:val="000000" w:themeColor="text1"/>
          <w:sz w:val="22"/>
          <w:szCs w:val="22"/>
        </w:rPr>
        <w:t>compared to</w:t>
      </w:r>
      <w:r w:rsidRPr="00AC572F">
        <w:rPr>
          <w:color w:val="000000" w:themeColor="text1"/>
          <w:sz w:val="22"/>
          <w:szCs w:val="22"/>
        </w:rPr>
        <w:t xml:space="preserve"> WT (ISO/Ca</w:t>
      </w:r>
      <w:r w:rsidRPr="00AC572F">
        <w:rPr>
          <w:color w:val="000000" w:themeColor="text1"/>
          <w:sz w:val="22"/>
          <w:szCs w:val="22"/>
          <w:vertAlign w:val="superscript"/>
        </w:rPr>
        <w:t>2+</w:t>
      </w:r>
      <w:r w:rsidRPr="00AC572F">
        <w:rPr>
          <w:color w:val="000000" w:themeColor="text1"/>
          <w:sz w:val="22"/>
          <w:szCs w:val="22"/>
        </w:rPr>
        <w:t>; 0</w:t>
      </w:r>
      <w:r>
        <w:rPr>
          <w:color w:val="000000" w:themeColor="text1"/>
          <w:sz w:val="22"/>
          <w:szCs w:val="22"/>
        </w:rPr>
        <w:t xml:space="preserve"> </w:t>
      </w:r>
      <w:r w:rsidRPr="00AC572F">
        <w:rPr>
          <w:color w:val="000000" w:themeColor="text1"/>
          <w:sz w:val="22"/>
          <w:szCs w:val="22"/>
        </w:rPr>
        <w:t>µM AIF-TAT); ǂ</w:t>
      </w:r>
      <w:r>
        <w:rPr>
          <w:color w:val="000000" w:themeColor="text1"/>
          <w:sz w:val="22"/>
          <w:szCs w:val="22"/>
        </w:rPr>
        <w:t xml:space="preserve">, </w:t>
      </w:r>
      <w:r w:rsidRPr="00AC572F">
        <w:rPr>
          <w:color w:val="000000" w:themeColor="text1"/>
          <w:sz w:val="22"/>
          <w:szCs w:val="22"/>
        </w:rPr>
        <w:t>P</w:t>
      </w:r>
      <w:r>
        <w:rPr>
          <w:color w:val="000000" w:themeColor="text1"/>
          <w:sz w:val="22"/>
          <w:szCs w:val="22"/>
        </w:rPr>
        <w:t xml:space="preserve"> </w:t>
      </w:r>
      <w:r w:rsidRPr="00AC572F">
        <w:rPr>
          <w:color w:val="000000" w:themeColor="text1"/>
          <w:sz w:val="22"/>
          <w:szCs w:val="22"/>
        </w:rPr>
        <w:t>&lt;</w:t>
      </w:r>
      <w:r>
        <w:rPr>
          <w:color w:val="000000" w:themeColor="text1"/>
          <w:sz w:val="22"/>
          <w:szCs w:val="22"/>
        </w:rPr>
        <w:t xml:space="preserve"> </w:t>
      </w:r>
      <w:r w:rsidRPr="00AC572F">
        <w:rPr>
          <w:color w:val="000000" w:themeColor="text1"/>
          <w:sz w:val="22"/>
          <w:szCs w:val="22"/>
        </w:rPr>
        <w:t xml:space="preserve">0.005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(ISO/Ca</w:t>
      </w:r>
      <w:r w:rsidRPr="00AC572F">
        <w:rPr>
          <w:color w:val="000000" w:themeColor="text1"/>
          <w:sz w:val="22"/>
          <w:szCs w:val="22"/>
          <w:vertAlign w:val="superscript"/>
        </w:rPr>
        <w:t>2+</w:t>
      </w:r>
      <w:r w:rsidRPr="00AC572F">
        <w:rPr>
          <w:color w:val="000000" w:themeColor="text1"/>
          <w:sz w:val="22"/>
          <w:szCs w:val="22"/>
        </w:rPr>
        <w:t>; 5</w:t>
      </w:r>
      <w:r>
        <w:rPr>
          <w:color w:val="000000" w:themeColor="text1"/>
          <w:sz w:val="22"/>
          <w:szCs w:val="22"/>
        </w:rPr>
        <w:t xml:space="preserve"> </w:t>
      </w:r>
      <w:r w:rsidRPr="00AC572F">
        <w:rPr>
          <w:color w:val="000000" w:themeColor="text1"/>
          <w:sz w:val="22"/>
          <w:szCs w:val="22"/>
        </w:rPr>
        <w:t>µM or 25</w:t>
      </w:r>
      <w:r>
        <w:rPr>
          <w:color w:val="000000" w:themeColor="text1"/>
          <w:sz w:val="22"/>
          <w:szCs w:val="22"/>
        </w:rPr>
        <w:t xml:space="preserve"> </w:t>
      </w:r>
      <w:r w:rsidRPr="00AC572F">
        <w:rPr>
          <w:color w:val="000000" w:themeColor="text1"/>
          <w:sz w:val="22"/>
          <w:szCs w:val="22"/>
        </w:rPr>
        <w:t xml:space="preserve">µM AIF-TAT) </w:t>
      </w:r>
      <w:r>
        <w:rPr>
          <w:color w:val="000000" w:themeColor="text1"/>
          <w:sz w:val="22"/>
          <w:szCs w:val="22"/>
        </w:rPr>
        <w:t>compared to</w:t>
      </w:r>
      <w:r w:rsidRPr="00AC572F">
        <w:rPr>
          <w:color w:val="000000" w:themeColor="text1"/>
          <w:sz w:val="22"/>
          <w:szCs w:val="22"/>
        </w:rPr>
        <w:t xml:space="preserve"> </w:t>
      </w:r>
      <w:r w:rsidRPr="00AC572F">
        <w:rPr>
          <w:i/>
          <w:iCs/>
          <w:color w:val="000000" w:themeColor="text1"/>
          <w:sz w:val="22"/>
          <w:szCs w:val="22"/>
        </w:rPr>
        <w:t>Dsg2</w:t>
      </w:r>
      <w:r w:rsidRPr="00AC572F">
        <w:rPr>
          <w:color w:val="000000" w:themeColor="text1"/>
          <w:sz w:val="22"/>
          <w:szCs w:val="22"/>
          <w:vertAlign w:val="superscript"/>
        </w:rPr>
        <w:t>mut/</w:t>
      </w:r>
      <w:proofErr w:type="spellStart"/>
      <w:r w:rsidRPr="00AC572F">
        <w:rPr>
          <w:color w:val="000000" w:themeColor="text1"/>
          <w:sz w:val="22"/>
          <w:szCs w:val="22"/>
          <w:vertAlign w:val="superscript"/>
        </w:rPr>
        <w:t>mut</w:t>
      </w:r>
      <w:proofErr w:type="spellEnd"/>
      <w:r w:rsidRPr="00AC572F">
        <w:rPr>
          <w:color w:val="000000" w:themeColor="text1"/>
          <w:sz w:val="22"/>
          <w:szCs w:val="22"/>
          <w:vertAlign w:val="superscript"/>
        </w:rPr>
        <w:t xml:space="preserve"> </w:t>
      </w:r>
      <w:r w:rsidRPr="00AC572F">
        <w:rPr>
          <w:color w:val="000000" w:themeColor="text1"/>
          <w:sz w:val="22"/>
          <w:szCs w:val="22"/>
        </w:rPr>
        <w:t>(ISO/Ca</w:t>
      </w:r>
      <w:r w:rsidRPr="00AC572F">
        <w:rPr>
          <w:color w:val="000000" w:themeColor="text1"/>
          <w:sz w:val="22"/>
          <w:szCs w:val="22"/>
          <w:vertAlign w:val="superscript"/>
        </w:rPr>
        <w:t>2+</w:t>
      </w:r>
      <w:r w:rsidRPr="00AC572F">
        <w:rPr>
          <w:color w:val="000000" w:themeColor="text1"/>
          <w:sz w:val="22"/>
          <w:szCs w:val="22"/>
        </w:rPr>
        <w:t>; 0</w:t>
      </w:r>
      <w:r>
        <w:rPr>
          <w:color w:val="000000" w:themeColor="text1"/>
          <w:sz w:val="22"/>
          <w:szCs w:val="22"/>
        </w:rPr>
        <w:t xml:space="preserve"> </w:t>
      </w:r>
      <w:r w:rsidRPr="00AC572F">
        <w:rPr>
          <w:color w:val="000000" w:themeColor="text1"/>
          <w:sz w:val="22"/>
          <w:szCs w:val="22"/>
        </w:rPr>
        <w:t xml:space="preserve">µM AIF-TAT). All </w:t>
      </w:r>
      <w:r w:rsidRPr="00AC572F">
        <w:rPr>
          <w:color w:val="000000" w:themeColor="text1"/>
          <w:kern w:val="24"/>
          <w:sz w:val="22"/>
          <w:szCs w:val="22"/>
        </w:rPr>
        <w:t xml:space="preserve">data presented </w:t>
      </w:r>
      <w:r>
        <w:rPr>
          <w:color w:val="000000" w:themeColor="text1"/>
          <w:kern w:val="24"/>
          <w:sz w:val="22"/>
          <w:szCs w:val="22"/>
        </w:rPr>
        <w:t xml:space="preserve">are </w:t>
      </w:r>
      <w:r w:rsidRPr="00AC572F">
        <w:rPr>
          <w:color w:val="000000" w:themeColor="text1"/>
          <w:kern w:val="24"/>
          <w:sz w:val="22"/>
          <w:szCs w:val="22"/>
        </w:rPr>
        <w:t>as mean</w:t>
      </w:r>
      <w:r>
        <w:rPr>
          <w:color w:val="000000" w:themeColor="text1"/>
          <w:kern w:val="24"/>
          <w:sz w:val="22"/>
          <w:szCs w:val="22"/>
        </w:rPr>
        <w:t xml:space="preserve"> </w:t>
      </w:r>
      <w:r w:rsidRPr="00AC572F">
        <w:rPr>
          <w:color w:val="000000" w:themeColor="text1"/>
          <w:kern w:val="24"/>
          <w:sz w:val="22"/>
          <w:szCs w:val="22"/>
        </w:rPr>
        <w:t>±</w:t>
      </w:r>
      <w:r>
        <w:rPr>
          <w:color w:val="000000" w:themeColor="text1"/>
          <w:kern w:val="24"/>
          <w:sz w:val="22"/>
          <w:szCs w:val="22"/>
        </w:rPr>
        <w:t xml:space="preserve"> </w:t>
      </w:r>
      <w:r w:rsidRPr="00AC572F">
        <w:rPr>
          <w:color w:val="000000" w:themeColor="text1"/>
          <w:kern w:val="24"/>
          <w:sz w:val="22"/>
          <w:szCs w:val="22"/>
        </w:rPr>
        <w:t>SEM</w:t>
      </w:r>
      <w:r>
        <w:rPr>
          <w:color w:val="000000" w:themeColor="text1"/>
          <w:kern w:val="24"/>
          <w:sz w:val="22"/>
          <w:szCs w:val="22"/>
        </w:rPr>
        <w:t xml:space="preserve"> (</w:t>
      </w:r>
      <w:r w:rsidRPr="00AC572F">
        <w:rPr>
          <w:color w:val="000000" w:themeColor="text1"/>
          <w:kern w:val="24"/>
          <w:sz w:val="22"/>
          <w:szCs w:val="22"/>
        </w:rPr>
        <w:t>n</w:t>
      </w:r>
      <w:r>
        <w:rPr>
          <w:color w:val="000000" w:themeColor="text1"/>
          <w:kern w:val="24"/>
          <w:sz w:val="22"/>
          <w:szCs w:val="22"/>
        </w:rPr>
        <w:t xml:space="preserve"> </w:t>
      </w:r>
      <w:r w:rsidRPr="00AC572F">
        <w:rPr>
          <w:color w:val="000000" w:themeColor="text1"/>
          <w:kern w:val="24"/>
          <w:sz w:val="22"/>
          <w:szCs w:val="22"/>
        </w:rPr>
        <w:t>=</w:t>
      </w:r>
      <w:r>
        <w:rPr>
          <w:color w:val="000000" w:themeColor="text1"/>
          <w:kern w:val="24"/>
          <w:sz w:val="22"/>
          <w:szCs w:val="22"/>
        </w:rPr>
        <w:t xml:space="preserve"> </w:t>
      </w:r>
      <w:r w:rsidRPr="00AC572F">
        <w:rPr>
          <w:color w:val="000000" w:themeColor="text1"/>
          <w:kern w:val="24"/>
          <w:sz w:val="22"/>
          <w:szCs w:val="22"/>
        </w:rPr>
        <w:t xml:space="preserve">6/genotype/cohort/treatment using </w:t>
      </w:r>
      <w:r>
        <w:rPr>
          <w:color w:val="000000" w:themeColor="text1"/>
          <w:kern w:val="24"/>
          <w:sz w:val="22"/>
          <w:szCs w:val="22"/>
        </w:rPr>
        <w:t>o</w:t>
      </w:r>
      <w:r w:rsidRPr="00AC572F">
        <w:rPr>
          <w:color w:val="000000" w:themeColor="text1"/>
          <w:kern w:val="24"/>
          <w:sz w:val="22"/>
          <w:szCs w:val="22"/>
        </w:rPr>
        <w:t>ne-way ANOVA with Tukey’s post-hoc analysis</w:t>
      </w:r>
      <w:r>
        <w:rPr>
          <w:color w:val="000000" w:themeColor="text1"/>
          <w:kern w:val="24"/>
          <w:sz w:val="22"/>
          <w:szCs w:val="22"/>
        </w:rPr>
        <w:t>)</w:t>
      </w:r>
      <w:r w:rsidRPr="00AC572F">
        <w:rPr>
          <w:color w:val="000000" w:themeColor="text1"/>
          <w:kern w:val="24"/>
          <w:sz w:val="22"/>
          <w:szCs w:val="22"/>
        </w:rPr>
        <w:t>. (</w:t>
      </w:r>
      <w:r w:rsidRPr="00AC572F">
        <w:rPr>
          <w:b/>
          <w:bCs/>
          <w:color w:val="000000" w:themeColor="text1"/>
          <w:kern w:val="24"/>
          <w:sz w:val="22"/>
          <w:szCs w:val="22"/>
        </w:rPr>
        <w:t>G</w:t>
      </w:r>
      <w:r w:rsidRPr="00AC572F">
        <w:rPr>
          <w:color w:val="000000" w:themeColor="text1"/>
          <w:kern w:val="24"/>
          <w:sz w:val="22"/>
          <w:szCs w:val="22"/>
        </w:rPr>
        <w:t>) Representative ES-CMs immunostained for DAPI/AIF/</w:t>
      </w:r>
      <w:proofErr w:type="spellStart"/>
      <w:r w:rsidRPr="00AC572F">
        <w:rPr>
          <w:color w:val="000000" w:themeColor="text1"/>
          <w:kern w:val="24"/>
          <w:sz w:val="22"/>
          <w:szCs w:val="22"/>
        </w:rPr>
        <w:t>cTnT</w:t>
      </w:r>
      <w:proofErr w:type="spellEnd"/>
      <w:r w:rsidRPr="00AC572F">
        <w:rPr>
          <w:color w:val="000000" w:themeColor="text1"/>
          <w:kern w:val="24"/>
          <w:sz w:val="22"/>
          <w:szCs w:val="22"/>
        </w:rPr>
        <w:t xml:space="preserve"> with corresponding AI</w:t>
      </w:r>
      <w:r w:rsidRPr="00AC572F">
        <w:rPr>
          <w:color w:val="000000" w:themeColor="text1"/>
          <w:sz w:val="22"/>
          <w:szCs w:val="22"/>
        </w:rPr>
        <w:t xml:space="preserve">F/DAPI </w:t>
      </w:r>
      <w:r w:rsidRPr="00AE3831">
        <w:rPr>
          <w:iCs/>
          <w:color w:val="000000" w:themeColor="text1"/>
          <w:sz w:val="22"/>
          <w:szCs w:val="22"/>
        </w:rPr>
        <w:t>fluorophore intensity v</w:t>
      </w:r>
      <w:r>
        <w:rPr>
          <w:iCs/>
          <w:color w:val="000000" w:themeColor="text1"/>
          <w:sz w:val="22"/>
          <w:szCs w:val="22"/>
        </w:rPr>
        <w:t>ersus</w:t>
      </w:r>
      <w:r w:rsidRPr="00AE3831">
        <w:rPr>
          <w:iCs/>
          <w:color w:val="000000" w:themeColor="text1"/>
          <w:sz w:val="22"/>
          <w:szCs w:val="22"/>
        </w:rPr>
        <w:t xml:space="preserve"> fluorophore distribution</w:t>
      </w:r>
      <w:r w:rsidRPr="00AC572F">
        <w:rPr>
          <w:color w:val="000000" w:themeColor="text1"/>
          <w:sz w:val="22"/>
          <w:szCs w:val="22"/>
        </w:rPr>
        <w:t xml:space="preserve"> (</w:t>
      </w:r>
      <w:r w:rsidRPr="00AC572F">
        <w:rPr>
          <w:color w:val="000000" w:themeColor="text1"/>
          <w:sz w:val="22"/>
          <w:szCs w:val="22"/>
          <w:lang w:val="el-GR"/>
        </w:rPr>
        <w:t>α-ω)</w:t>
      </w:r>
      <w:r w:rsidRPr="00AC572F">
        <w:rPr>
          <w:color w:val="000000" w:themeColor="text1"/>
          <w:sz w:val="22"/>
          <w:szCs w:val="22"/>
        </w:rPr>
        <w:t xml:space="preserve"> histograms. Images are representative of </w:t>
      </w:r>
      <w:r>
        <w:rPr>
          <w:color w:val="000000" w:themeColor="text1"/>
          <w:sz w:val="22"/>
          <w:szCs w:val="22"/>
        </w:rPr>
        <w:t xml:space="preserve">n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6 independent experiments/cohort, with n</w:t>
      </w:r>
      <w:r>
        <w:rPr>
          <w:color w:val="000000" w:themeColor="text1"/>
          <w:sz w:val="22"/>
          <w:szCs w:val="22"/>
        </w:rPr>
        <w:t xml:space="preserve"> </w:t>
      </w:r>
      <w:r w:rsidRPr="00AC572F">
        <w:rPr>
          <w:color w:val="000000" w:themeColor="text1"/>
          <w:sz w:val="22"/>
          <w:szCs w:val="22"/>
        </w:rPr>
        <w:t>=</w:t>
      </w:r>
      <w:r>
        <w:rPr>
          <w:color w:val="000000" w:themeColor="text1"/>
          <w:sz w:val="22"/>
          <w:szCs w:val="22"/>
        </w:rPr>
        <w:t xml:space="preserve"> </w:t>
      </w:r>
      <w:r w:rsidRPr="00AC572F">
        <w:rPr>
          <w:color w:val="000000" w:themeColor="text1"/>
          <w:sz w:val="22"/>
          <w:szCs w:val="22"/>
        </w:rPr>
        <w:t>3 cell culture replicates/condition. White scale bars = 25</w:t>
      </w:r>
      <w:r>
        <w:rPr>
          <w:color w:val="000000" w:themeColor="text1"/>
          <w:sz w:val="22"/>
          <w:szCs w:val="22"/>
        </w:rPr>
        <w:t xml:space="preserve"> </w:t>
      </w:r>
      <w:r w:rsidRPr="00AC572F">
        <w:rPr>
          <w:color w:val="000000" w:themeColor="text1"/>
          <w:sz w:val="22"/>
          <w:szCs w:val="22"/>
        </w:rPr>
        <w:t>µM.</w:t>
      </w:r>
    </w:p>
    <w:p w14:paraId="7412F921" w14:textId="75CC1689" w:rsidR="00352763" w:rsidRDefault="00352763"/>
    <w:p w14:paraId="3189861F" w14:textId="03EB32F3" w:rsidR="007536F5" w:rsidRDefault="007536F5"/>
    <w:p w14:paraId="710E4607" w14:textId="4BA16BC2" w:rsidR="007536F5" w:rsidRDefault="007536F5"/>
    <w:p w14:paraId="0AAFDD01" w14:textId="17BE1594" w:rsidR="007536F5" w:rsidRDefault="007536F5"/>
    <w:p w14:paraId="724E9AAA" w14:textId="4C906C09" w:rsidR="007536F5" w:rsidRDefault="007536F5"/>
    <w:p w14:paraId="5B8D6DE9" w14:textId="5BBE58E9" w:rsidR="007536F5" w:rsidRDefault="007536F5"/>
    <w:p w14:paraId="3065D79C" w14:textId="4E0D43E7" w:rsidR="007536F5" w:rsidRDefault="007536F5"/>
    <w:p w14:paraId="6DF2D2A7" w14:textId="1788336D" w:rsidR="007536F5" w:rsidRDefault="007536F5"/>
    <w:p w14:paraId="5F299FA8" w14:textId="5ADEDFAC" w:rsidR="007536F5" w:rsidRDefault="007536F5"/>
    <w:p w14:paraId="3337BC0D" w14:textId="7C360E25" w:rsidR="007536F5" w:rsidRDefault="007536F5"/>
    <w:p w14:paraId="40C98FF6" w14:textId="0FA4A736" w:rsidR="007536F5" w:rsidRDefault="007536F5"/>
    <w:p w14:paraId="3AAF8A19" w14:textId="7B51C5DB" w:rsidR="007536F5" w:rsidRDefault="007536F5"/>
    <w:p w14:paraId="0B206E87" w14:textId="763CF034" w:rsidR="007536F5" w:rsidRDefault="007536F5"/>
    <w:p w14:paraId="1AD7FFD1" w14:textId="6B7DB164" w:rsidR="007536F5" w:rsidRDefault="007536F5"/>
    <w:p w14:paraId="500B3992" w14:textId="59AC73C6" w:rsidR="007536F5" w:rsidRDefault="007536F5"/>
    <w:p w14:paraId="47E255AF" w14:textId="50FE03D9" w:rsidR="007536F5" w:rsidRDefault="007536F5"/>
    <w:p w14:paraId="259B257C" w14:textId="77777777" w:rsidR="007446CF" w:rsidRPr="009F03A6" w:rsidRDefault="007446CF" w:rsidP="007446CF">
      <w:pPr>
        <w:spacing w:after="100" w:afterAutospacing="1" w:line="480" w:lineRule="auto"/>
        <w:mirrorIndents/>
        <w:jc w:val="both"/>
        <w:rPr>
          <w:rFonts w:eastAsia="Malgun Gothic"/>
          <w:b/>
          <w:color w:val="000000" w:themeColor="text1"/>
        </w:rPr>
      </w:pPr>
      <w:r w:rsidRPr="009F03A6">
        <w:rPr>
          <w:rFonts w:eastAsia="Malgun Gothic"/>
          <w:b/>
          <w:color w:val="000000" w:themeColor="text1"/>
        </w:rPr>
        <w:lastRenderedPageBreak/>
        <w:t>Supplemental Methods</w:t>
      </w:r>
    </w:p>
    <w:p w14:paraId="4BF9C25D" w14:textId="77777777" w:rsidR="007446CF" w:rsidRPr="009F03A6" w:rsidRDefault="007446CF" w:rsidP="007446CF">
      <w:pPr>
        <w:spacing w:after="100" w:afterAutospacing="1" w:line="480" w:lineRule="auto"/>
        <w:mirrorIndents/>
        <w:jc w:val="both"/>
        <w:rPr>
          <w:rFonts w:eastAsia="Malgun Gothic"/>
          <w:color w:val="000000" w:themeColor="text1"/>
        </w:rPr>
      </w:pPr>
      <w:r w:rsidRPr="009F03A6">
        <w:rPr>
          <w:rFonts w:eastAsia="Malgun Gothic"/>
          <w:b/>
          <w:color w:val="000000" w:themeColor="text1"/>
        </w:rPr>
        <w:t>Electron paramagnetic resonance</w:t>
      </w:r>
    </w:p>
    <w:p w14:paraId="47A24C17" w14:textId="77777777" w:rsidR="007446CF" w:rsidRPr="009F03A6" w:rsidRDefault="007446CF" w:rsidP="007446CF">
      <w:pPr>
        <w:spacing w:after="100" w:afterAutospacing="1" w:line="480" w:lineRule="auto"/>
        <w:ind w:firstLine="720"/>
        <w:jc w:val="both"/>
        <w:rPr>
          <w:rFonts w:eastAsia="Malgun Gothic"/>
          <w:iCs/>
          <w:color w:val="000000" w:themeColor="text1"/>
        </w:rPr>
      </w:pPr>
      <w:r w:rsidRPr="009F03A6">
        <w:rPr>
          <w:rFonts w:eastAsia="Malgun Gothic"/>
          <w:iCs/>
          <w:color w:val="000000" w:themeColor="text1"/>
        </w:rPr>
        <w:t xml:space="preserve">Stock solutions of 1-hydroxy-3-methoxycarbonyl-2,2,5,5-tetramethylpyrrolidine hydrochloride (CMH; Enzo Life Sciences, Farmingdale, NY) were prepared daily in nitrogen-purged 0.9% (w/v) NaCl, 25 g/L </w:t>
      </w:r>
      <w:proofErr w:type="spellStart"/>
      <w:r w:rsidRPr="009F03A6">
        <w:rPr>
          <w:rFonts w:eastAsia="Malgun Gothic"/>
          <w:iCs/>
          <w:color w:val="000000" w:themeColor="text1"/>
        </w:rPr>
        <w:t>Chelex</w:t>
      </w:r>
      <w:proofErr w:type="spellEnd"/>
      <w:r w:rsidRPr="009F03A6">
        <w:rPr>
          <w:rFonts w:eastAsia="Malgun Gothic"/>
          <w:iCs/>
          <w:color w:val="000000" w:themeColor="text1"/>
        </w:rPr>
        <w:t xml:space="preserve"> 100 (Bio-Rad), and 0.1 mM </w:t>
      </w:r>
      <w:r w:rsidRPr="009F03A6">
        <w:rPr>
          <w:rFonts w:eastAsia="Malgun Gothic"/>
          <w:color w:val="000000" w:themeColor="text1"/>
        </w:rPr>
        <w:t>diethylenetriaminepentaacetic acid (</w:t>
      </w:r>
      <w:r w:rsidRPr="009F03A6">
        <w:rPr>
          <w:rFonts w:eastAsia="Malgun Gothic"/>
          <w:iCs/>
          <w:color w:val="000000" w:themeColor="text1"/>
        </w:rPr>
        <w:t xml:space="preserve">DTPA), and kept on ice. </w:t>
      </w:r>
      <w:r w:rsidRPr="009F03A6">
        <w:rPr>
          <w:rFonts w:eastAsia="Malgun Gothic"/>
          <w:color w:val="000000" w:themeColor="text1"/>
        </w:rPr>
        <w:t xml:space="preserve">Left and right ventricular tissues were homogenized in phosphate-buffered saline (PBS) containing 0.1 mM DTPA and protease inhibitor cocktail (Roche Applied Science, Indianapolis, IN) at pH 7.4. Insoluble fractions were removed by centrifugation at 15,000 </w:t>
      </w:r>
      <w:r w:rsidRPr="009F03A6">
        <w:rPr>
          <w:rFonts w:eastAsia="Malgun Gothic"/>
          <w:i/>
          <w:iCs/>
          <w:color w:val="000000" w:themeColor="text1"/>
        </w:rPr>
        <w:t>g</w:t>
      </w:r>
      <w:r w:rsidRPr="009F03A6">
        <w:rPr>
          <w:rFonts w:eastAsia="Malgun Gothic"/>
          <w:iCs/>
          <w:color w:val="000000" w:themeColor="text1"/>
        </w:rPr>
        <w:t xml:space="preserve"> for 10 min (4</w:t>
      </w:r>
      <w:r w:rsidRPr="009F03A6">
        <w:rPr>
          <w:rFonts w:eastAsia="Malgun Gothic"/>
          <w:iCs/>
          <w:color w:val="000000" w:themeColor="text1"/>
          <w:vertAlign w:val="superscript"/>
        </w:rPr>
        <w:t>o</w:t>
      </w:r>
      <w:r w:rsidRPr="009F03A6">
        <w:rPr>
          <w:rFonts w:eastAsia="Malgun Gothic"/>
          <w:iCs/>
          <w:color w:val="000000" w:themeColor="text1"/>
        </w:rPr>
        <w:t>C). Homogenates were kept on ice and analyzed immediately. Samples were treated with 1 mM CMH at 37</w:t>
      </w:r>
      <w:r w:rsidRPr="009F03A6">
        <w:rPr>
          <w:rFonts w:eastAsia="Malgun Gothic"/>
          <w:iCs/>
          <w:color w:val="000000" w:themeColor="text1"/>
          <w:vertAlign w:val="superscript"/>
        </w:rPr>
        <w:t>o</w:t>
      </w:r>
      <w:r w:rsidRPr="009F03A6">
        <w:rPr>
          <w:rFonts w:eastAsia="Malgun Gothic"/>
          <w:iCs/>
          <w:color w:val="000000" w:themeColor="text1"/>
        </w:rPr>
        <w:t xml:space="preserve">C for 2 min, transferred to 0.05 ml glass capillary tubes, and analyzed on a Bruker E-Scan (Billerica, MA) electron paramagnetic resonance (EPR) spectrometer. EPR spectrometer settings were as follows: sweep width, 100 G; microwave frequency, 9.75 GHz; modulation amplitude, 1 G; conversion time, 5.12 </w:t>
      </w:r>
      <w:proofErr w:type="spellStart"/>
      <w:r w:rsidRPr="009F03A6">
        <w:rPr>
          <w:rFonts w:eastAsia="Malgun Gothic"/>
          <w:iCs/>
          <w:color w:val="000000" w:themeColor="text1"/>
        </w:rPr>
        <w:t>ms</w:t>
      </w:r>
      <w:proofErr w:type="spellEnd"/>
      <w:r w:rsidRPr="009F03A6">
        <w:rPr>
          <w:rFonts w:eastAsia="Malgun Gothic"/>
          <w:iCs/>
          <w:color w:val="000000" w:themeColor="text1"/>
        </w:rPr>
        <w:t>; receiver gain, 2 x 10</w:t>
      </w:r>
      <w:r w:rsidRPr="009F03A6">
        <w:rPr>
          <w:rFonts w:eastAsia="Malgun Gothic"/>
          <w:iCs/>
          <w:color w:val="000000" w:themeColor="text1"/>
          <w:vertAlign w:val="superscript"/>
        </w:rPr>
        <w:t>3</w:t>
      </w:r>
      <w:r w:rsidRPr="009F03A6">
        <w:rPr>
          <w:rFonts w:eastAsia="Malgun Gothic"/>
          <w:iCs/>
          <w:color w:val="000000" w:themeColor="text1"/>
        </w:rPr>
        <w:t>; the number of scans, 16. EPR signal intensities were normalized with respect to tissue homogenate protein concentrations as determined by the Pierce BCA protein assay kit (Life Technologies).</w:t>
      </w:r>
    </w:p>
    <w:p w14:paraId="384DF42F" w14:textId="77777777" w:rsidR="007446CF" w:rsidRPr="009F03A6" w:rsidRDefault="007446CF" w:rsidP="007446CF">
      <w:pPr>
        <w:autoSpaceDE w:val="0"/>
        <w:autoSpaceDN w:val="0"/>
        <w:adjustRightInd w:val="0"/>
        <w:spacing w:after="100" w:afterAutospacing="1" w:line="480" w:lineRule="auto"/>
        <w:mirrorIndents/>
        <w:jc w:val="both"/>
        <w:rPr>
          <w:rFonts w:eastAsia="Malgun Gothic"/>
          <w:b/>
          <w:color w:val="000000" w:themeColor="text1"/>
        </w:rPr>
      </w:pPr>
      <w:r w:rsidRPr="009F03A6">
        <w:rPr>
          <w:rFonts w:eastAsia="Malgun Gothic"/>
          <w:b/>
          <w:color w:val="000000" w:themeColor="text1"/>
        </w:rPr>
        <w:t xml:space="preserve">Immunoblotting </w:t>
      </w:r>
    </w:p>
    <w:p w14:paraId="219D8325" w14:textId="77777777" w:rsidR="007446CF" w:rsidRPr="009F03A6" w:rsidRDefault="007446CF" w:rsidP="007446CF">
      <w:pPr>
        <w:spacing w:after="100" w:afterAutospacing="1" w:line="480" w:lineRule="auto"/>
        <w:ind w:firstLine="720"/>
        <w:jc w:val="both"/>
        <w:rPr>
          <w:rFonts w:eastAsia="Malgun Gothic"/>
          <w:color w:val="000000" w:themeColor="text1"/>
          <w:shd w:val="clear" w:color="auto" w:fill="FFFFFF"/>
        </w:rPr>
      </w:pPr>
      <w:r w:rsidRPr="009F03A6">
        <w:rPr>
          <w:rFonts w:eastAsia="Malgun Gothic"/>
          <w:color w:val="000000" w:themeColor="text1"/>
        </w:rPr>
        <w:t xml:space="preserve">Ventricular myocardia, HL-1 cells, and mouse ESC-CMs were lysed in </w:t>
      </w:r>
      <w:r w:rsidRPr="009F03A6">
        <w:rPr>
          <w:rFonts w:eastAsia="Malgun Gothic"/>
          <w:color w:val="000000" w:themeColor="text1"/>
          <w:shd w:val="clear" w:color="auto" w:fill="FFFFFF"/>
        </w:rPr>
        <w:t xml:space="preserve">RIPA buffer containing 1:100 phosphatase and proteinase inhibitor cocktails (Sigma-Aldrich), and centrifuged according to the protocols described below to isolate soluble, insoluble, and mitochondrial or nuclear proteins. Protein lysates were quantified by standard </w:t>
      </w:r>
      <w:r w:rsidRPr="009F03A6">
        <w:rPr>
          <w:rFonts w:eastAsia="Malgun Gothic"/>
          <w:iCs/>
          <w:color w:val="000000" w:themeColor="text1"/>
        </w:rPr>
        <w:t>Pierce</w:t>
      </w:r>
      <w:r w:rsidRPr="009F03A6">
        <w:rPr>
          <w:rFonts w:eastAsia="Malgun Gothic"/>
          <w:color w:val="000000" w:themeColor="text1"/>
          <w:shd w:val="clear" w:color="auto" w:fill="FFFFFF"/>
        </w:rPr>
        <w:t xml:space="preserve"> BCA </w:t>
      </w:r>
      <w:r w:rsidRPr="009F03A6">
        <w:rPr>
          <w:rFonts w:eastAsia="Malgun Gothic"/>
          <w:iCs/>
          <w:color w:val="000000" w:themeColor="text1"/>
        </w:rPr>
        <w:t>protein assay kit (Life Technologies)</w:t>
      </w:r>
      <w:r w:rsidRPr="009F03A6">
        <w:rPr>
          <w:rFonts w:eastAsia="Malgun Gothic"/>
          <w:color w:val="000000" w:themeColor="text1"/>
          <w:shd w:val="clear" w:color="auto" w:fill="FFFFFF"/>
        </w:rPr>
        <w:t xml:space="preserve">. Forty micrograms of protein lysates were separated on either 4 – 12% or 12% </w:t>
      </w:r>
      <w:proofErr w:type="spellStart"/>
      <w:r w:rsidRPr="009F03A6">
        <w:rPr>
          <w:rFonts w:eastAsia="Malgun Gothic"/>
          <w:color w:val="000000" w:themeColor="text1"/>
          <w:shd w:val="clear" w:color="auto" w:fill="FFFFFF"/>
        </w:rPr>
        <w:t>BisTris</w:t>
      </w:r>
      <w:proofErr w:type="spellEnd"/>
      <w:r w:rsidRPr="009F03A6">
        <w:rPr>
          <w:rFonts w:eastAsia="Malgun Gothic"/>
          <w:color w:val="000000" w:themeColor="text1"/>
          <w:shd w:val="clear" w:color="auto" w:fill="FFFFFF"/>
        </w:rPr>
        <w:t xml:space="preserve"> gels (</w:t>
      </w:r>
      <w:proofErr w:type="spellStart"/>
      <w:r w:rsidRPr="009F03A6">
        <w:rPr>
          <w:rFonts w:eastAsia="Malgun Gothic"/>
          <w:color w:val="000000" w:themeColor="text1"/>
          <w:shd w:val="clear" w:color="auto" w:fill="FFFFFF"/>
        </w:rPr>
        <w:t>NuPage</w:t>
      </w:r>
      <w:proofErr w:type="spellEnd"/>
      <w:r w:rsidRPr="009F03A6">
        <w:rPr>
          <w:rFonts w:eastAsia="Malgun Gothic"/>
          <w:color w:val="000000" w:themeColor="text1"/>
          <w:shd w:val="clear" w:color="auto" w:fill="FFFFFF"/>
        </w:rPr>
        <w:t xml:space="preserve">, Invitrogen) under non-denaturing conditions with 1X MOPS Running Buffer (Invitrogen). Following transfer to nitrocellulose membranes and blocking (1 hour in 1× PBS containing 5% nonfat milk and 0.1% Tween-20) at room temperature, immunoblots were probed with primary antibodies overnight at 4°C in blocking buffer. Primary antibodies, corresponding product numbers and concentrations used were as follows: Rabbit monoclonal against AIF (Cell Signaling, 5318S, at 1:3,000); rabbit monoclonal against GAPDH (Cell Signaling, 5174, at 1:10,000); rabbit monoclonal against TXN2 (Cell Signaling, 14907S, at 1:1,000); mouse monoclonal against TXNRD2 (Cell Signaling, 12029S, at 1:1,000); rabbit monoclonal against TXN1 (Cell Signaling, 2429S, at 1:1,000); rabbit monoclonal against TXNRD1 (Cell Signaling, 15140S, at 1:1,000); rabbit monoclonal </w:t>
      </w:r>
      <w:r w:rsidRPr="009F03A6">
        <w:rPr>
          <w:rFonts w:eastAsia="Malgun Gothic"/>
          <w:color w:val="000000" w:themeColor="text1"/>
          <w:shd w:val="clear" w:color="auto" w:fill="FFFFFF"/>
        </w:rPr>
        <w:lastRenderedPageBreak/>
        <w:t xml:space="preserve">against </w:t>
      </w:r>
      <w:proofErr w:type="spellStart"/>
      <w:r w:rsidRPr="009F03A6">
        <w:rPr>
          <w:rFonts w:eastAsia="Malgun Gothic"/>
          <w:color w:val="000000" w:themeColor="text1"/>
          <w:shd w:val="clear" w:color="auto" w:fill="FFFFFF"/>
        </w:rPr>
        <w:t>cytC</w:t>
      </w:r>
      <w:proofErr w:type="spellEnd"/>
      <w:r w:rsidRPr="009F03A6">
        <w:rPr>
          <w:rFonts w:eastAsia="Malgun Gothic"/>
          <w:color w:val="000000" w:themeColor="text1"/>
          <w:shd w:val="clear" w:color="auto" w:fill="FFFFFF"/>
        </w:rPr>
        <w:t xml:space="preserve"> (Cell Signaling, 4280S, at 1:3,000); rabbit polyclonal against PRDX3 (</w:t>
      </w:r>
      <w:proofErr w:type="spellStart"/>
      <w:r w:rsidRPr="009F03A6">
        <w:rPr>
          <w:rFonts w:eastAsia="Malgun Gothic"/>
          <w:color w:val="000000" w:themeColor="text1"/>
          <w:shd w:val="clear" w:color="auto" w:fill="FFFFFF"/>
        </w:rPr>
        <w:t>Thermofisher</w:t>
      </w:r>
      <w:proofErr w:type="spellEnd"/>
      <w:r w:rsidRPr="009F03A6">
        <w:rPr>
          <w:rFonts w:eastAsia="Malgun Gothic"/>
          <w:color w:val="000000" w:themeColor="text1"/>
          <w:shd w:val="clear" w:color="auto" w:fill="FFFFFF"/>
        </w:rPr>
        <w:t>, LF-PA0030, at 1:3,000); rabbit polyclonal against CAPN1 (Cell Signaling, 2556S, at 1:1000); mouse monoclonal against CAPN1 Domain III (ThermoFisher, MA3-940, at 1:1000); rabbit polyclonal against CAPN2 (Cell Signaling, 2539S, at 1:1,000), rabbit monoclonal against Histone-3 (Cell Signaling, 4499S, at 1:3,000), rabbit polyclonal against β-actin (Abcam, ab8227, at 1:5,000), rabbit polyclonal against PARP-1 (</w:t>
      </w:r>
      <w:proofErr w:type="spellStart"/>
      <w:r w:rsidRPr="009F03A6">
        <w:rPr>
          <w:rFonts w:eastAsia="Malgun Gothic"/>
          <w:color w:val="000000" w:themeColor="text1"/>
          <w:shd w:val="clear" w:color="auto" w:fill="FFFFFF"/>
        </w:rPr>
        <w:t>BioMol</w:t>
      </w:r>
      <w:proofErr w:type="spellEnd"/>
      <w:r w:rsidRPr="009F03A6">
        <w:rPr>
          <w:rFonts w:eastAsia="Malgun Gothic"/>
          <w:color w:val="000000" w:themeColor="text1"/>
          <w:shd w:val="clear" w:color="auto" w:fill="FFFFFF"/>
        </w:rPr>
        <w:t>, P3113-20F, at 1:1,000), rabbit polyclonal against caspase-3 (Cell Signaling, 9662, at 1:1,000), mouse monoclonal against OPA1 (BD Transduction Laboratories, 612606, at 1:1,000), mouse monoclonal against Calnexin (BD Transduction Laboratories, 610524, at 1:10,000), mouse monoclonal against plasma membrane Na</w:t>
      </w:r>
      <w:r w:rsidRPr="009F03A6">
        <w:rPr>
          <w:rFonts w:eastAsia="Malgun Gothic"/>
          <w:color w:val="000000" w:themeColor="text1"/>
          <w:shd w:val="clear" w:color="auto" w:fill="FFFFFF"/>
          <w:vertAlign w:val="superscript"/>
        </w:rPr>
        <w:t>+</w:t>
      </w:r>
      <w:r w:rsidRPr="009F03A6">
        <w:rPr>
          <w:rFonts w:eastAsia="Malgun Gothic"/>
          <w:color w:val="000000" w:themeColor="text1"/>
          <w:shd w:val="clear" w:color="auto" w:fill="FFFFFF"/>
        </w:rPr>
        <w:t>/K</w:t>
      </w:r>
      <w:r w:rsidRPr="009F03A6">
        <w:rPr>
          <w:rFonts w:eastAsia="Malgun Gothic"/>
          <w:color w:val="000000" w:themeColor="text1"/>
          <w:shd w:val="clear" w:color="auto" w:fill="FFFFFF"/>
          <w:vertAlign w:val="superscript"/>
        </w:rPr>
        <w:t>+</w:t>
      </w:r>
      <w:r w:rsidRPr="009F03A6">
        <w:rPr>
          <w:rFonts w:eastAsia="Malgun Gothic"/>
          <w:color w:val="000000" w:themeColor="text1"/>
          <w:shd w:val="clear" w:color="auto" w:fill="FFFFFF"/>
        </w:rPr>
        <w:t xml:space="preserve">-ATPase (Abcam, ab76020, at 1:1,000), rat monoclonal against Lamp2 (Millipore, 428019, at 1:500); mouse monoclonal against MAO-A (Santa Cruz, sc-271123, at 1:1,000); and rabbit polyclonal against COXIV (ThermoFisher, 11242-1-AP, at 1:5,000). The following day, immunoblots were washed three times (1× PBS) and probed with species-specific </w:t>
      </w:r>
      <w:proofErr w:type="spellStart"/>
      <w:r w:rsidRPr="009F03A6">
        <w:rPr>
          <w:rFonts w:eastAsia="Malgun Gothic"/>
          <w:color w:val="000000" w:themeColor="text1"/>
          <w:shd w:val="clear" w:color="auto" w:fill="FFFFFF"/>
        </w:rPr>
        <w:t>IRDye</w:t>
      </w:r>
      <w:proofErr w:type="spellEnd"/>
      <w:r w:rsidRPr="009F03A6">
        <w:rPr>
          <w:rFonts w:eastAsia="Malgun Gothic"/>
          <w:color w:val="000000" w:themeColor="text1"/>
          <w:shd w:val="clear" w:color="auto" w:fill="FFFFFF"/>
        </w:rPr>
        <w:t xml:space="preserve"> secondary antibodies (Li-Cor </w:t>
      </w:r>
      <w:proofErr w:type="spellStart"/>
      <w:r w:rsidRPr="009F03A6">
        <w:rPr>
          <w:rFonts w:eastAsia="Malgun Gothic"/>
          <w:color w:val="000000" w:themeColor="text1"/>
          <w:shd w:val="clear" w:color="auto" w:fill="FFFFFF"/>
        </w:rPr>
        <w:t>IRDye</w:t>
      </w:r>
      <w:proofErr w:type="spellEnd"/>
      <w:r w:rsidRPr="009F03A6">
        <w:rPr>
          <w:rFonts w:eastAsia="Malgun Gothic"/>
          <w:color w:val="000000" w:themeColor="text1"/>
          <w:shd w:val="clear" w:color="auto" w:fill="FFFFFF"/>
        </w:rPr>
        <w:t xml:space="preserve"> 800CW or </w:t>
      </w:r>
      <w:proofErr w:type="spellStart"/>
      <w:r w:rsidRPr="009F03A6">
        <w:rPr>
          <w:rFonts w:eastAsia="Malgun Gothic"/>
          <w:color w:val="000000" w:themeColor="text1"/>
          <w:shd w:val="clear" w:color="auto" w:fill="FFFFFF"/>
        </w:rPr>
        <w:t>IRDye</w:t>
      </w:r>
      <w:proofErr w:type="spellEnd"/>
      <w:r w:rsidRPr="009F03A6">
        <w:rPr>
          <w:rFonts w:eastAsia="Malgun Gothic"/>
          <w:color w:val="000000" w:themeColor="text1"/>
          <w:shd w:val="clear" w:color="auto" w:fill="FFFFFF"/>
        </w:rPr>
        <w:t xml:space="preserve"> 680RD at 1:10,000; or HRP-conjugate at 1:10,000) for 1 hour at room temperature in blocking buffer. Immunoblots were then washed three times, and immunoblot images were obtained with the LI-COR Odyssey imaging system. </w:t>
      </w:r>
    </w:p>
    <w:p w14:paraId="32BCF4A4" w14:textId="77777777" w:rsidR="007446CF" w:rsidRPr="009F03A6" w:rsidRDefault="007446CF" w:rsidP="007446CF">
      <w:pPr>
        <w:autoSpaceDE w:val="0"/>
        <w:autoSpaceDN w:val="0"/>
        <w:adjustRightInd w:val="0"/>
        <w:spacing w:after="100" w:afterAutospacing="1" w:line="480" w:lineRule="auto"/>
        <w:jc w:val="both"/>
        <w:rPr>
          <w:rFonts w:eastAsia="Malgun Gothic"/>
          <w:b/>
          <w:bCs/>
          <w:color w:val="000000" w:themeColor="text1"/>
        </w:rPr>
      </w:pPr>
      <w:r w:rsidRPr="009F03A6">
        <w:rPr>
          <w:rFonts w:eastAsia="Malgun Gothic"/>
          <w:b/>
          <w:bCs/>
          <w:color w:val="000000" w:themeColor="text1"/>
        </w:rPr>
        <w:t xml:space="preserve">Immunohistochemical and immunofluorescence staining </w:t>
      </w:r>
    </w:p>
    <w:p w14:paraId="1601F506" w14:textId="77777777" w:rsidR="007446CF" w:rsidRPr="009F03A6" w:rsidRDefault="007446CF" w:rsidP="007446CF">
      <w:pPr>
        <w:spacing w:after="100" w:afterAutospacing="1" w:line="480" w:lineRule="auto"/>
        <w:ind w:firstLine="720"/>
        <w:jc w:val="both"/>
        <w:rPr>
          <w:rFonts w:eastAsia="Malgun Gothic"/>
          <w:color w:val="000000" w:themeColor="text1"/>
          <w:shd w:val="clear" w:color="auto" w:fill="FFFFFF"/>
        </w:rPr>
      </w:pPr>
      <w:r w:rsidRPr="009F03A6">
        <w:rPr>
          <w:rFonts w:eastAsia="Malgun Gothic"/>
          <w:color w:val="000000" w:themeColor="text1"/>
        </w:rPr>
        <w:t xml:space="preserve">All myocardia (sedentary and exercised mouse cohorts, and patient myocardial biopsies) were formalin-fixed and paraffin-embedded (FFPE). Slides were obtained from FFPE blocks (5 µm thick), then were deparaffinized, were rehydrated, underwent antigen retrieval, and were blocked for 1 hour at room temperature, then were incubated with primary antibodies at </w:t>
      </w:r>
      <w:r w:rsidRPr="009F03A6">
        <w:rPr>
          <w:rFonts w:eastAsia="Malgun Gothic"/>
          <w:color w:val="000000" w:themeColor="text1"/>
          <w:shd w:val="clear" w:color="auto" w:fill="FFFFFF"/>
        </w:rPr>
        <w:t>4</w:t>
      </w:r>
      <w:r w:rsidRPr="009F03A6">
        <w:rPr>
          <w:rFonts w:eastAsia="Malgun Gothic"/>
          <w:b/>
          <w:bCs/>
          <w:color w:val="000000" w:themeColor="text1"/>
          <w:vertAlign w:val="superscript"/>
        </w:rPr>
        <w:t>o</w:t>
      </w:r>
      <w:r w:rsidRPr="009F03A6">
        <w:rPr>
          <w:rFonts w:eastAsia="Malgun Gothic"/>
          <w:color w:val="000000" w:themeColor="text1"/>
        </w:rPr>
        <w:t xml:space="preserve">C overnight as previously described </w:t>
      </w:r>
      <w:r w:rsidRPr="009F03A6">
        <w:rPr>
          <w:rFonts w:eastAsia="Malgun Gothic"/>
          <w:color w:val="000000" w:themeColor="text1"/>
        </w:rPr>
        <w:fldChar w:fldCharType="begin">
          <w:fldData xml:space="preserve">PEVuZE5vdGU+PENpdGU+PEF1dGhvcj5DaGVsa288L0F1dGhvcj48WWVhcj4yMDE2PC9ZZWFyPjxS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</w:fldData>
        </w:fldChar>
      </w:r>
      <w:r w:rsidRPr="009F03A6">
        <w:rPr>
          <w:rFonts w:eastAsia="Malgun Gothic"/>
          <w:color w:val="000000" w:themeColor="text1"/>
        </w:rPr>
        <w:instrText xml:space="preserve"> ADDIN EN.CITE </w:instrText>
      </w:r>
      <w:r w:rsidRPr="009F03A6">
        <w:rPr>
          <w:rFonts w:eastAsia="Malgun Gothic"/>
          <w:color w:val="000000" w:themeColor="text1"/>
        </w:rPr>
        <w:fldChar w:fldCharType="begin">
          <w:fldData xml:space="preserve">PEVuZE5vdGU+PENpdGU+PEF1dGhvcj5DaGVsa288L0F1dGhvcj48WWVhcj4yMDE2PC9ZZWFyPjxS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</w:fldData>
        </w:fldChar>
      </w:r>
      <w:r w:rsidRPr="009F03A6">
        <w:rPr>
          <w:rFonts w:eastAsia="Malgun Gothic"/>
          <w:color w:val="000000" w:themeColor="text1"/>
        </w:rPr>
        <w:instrText xml:space="preserve"> ADDIN EN.CITE.DATA </w:instrText>
      </w:r>
      <w:r w:rsidRPr="009F03A6">
        <w:rPr>
          <w:rFonts w:eastAsia="Malgun Gothic"/>
          <w:color w:val="000000" w:themeColor="text1"/>
        </w:rPr>
      </w:r>
      <w:r w:rsidRPr="009F03A6">
        <w:rPr>
          <w:rFonts w:eastAsia="Malgun Gothic"/>
          <w:color w:val="000000" w:themeColor="text1"/>
        </w:rPr>
        <w:fldChar w:fldCharType="end"/>
      </w:r>
      <w:r w:rsidRPr="009F03A6">
        <w:rPr>
          <w:rFonts w:eastAsia="Malgun Gothic"/>
          <w:color w:val="000000" w:themeColor="text1"/>
        </w:rPr>
      </w:r>
      <w:r w:rsidRPr="009F03A6">
        <w:rPr>
          <w:rFonts w:eastAsia="Malgun Gothic"/>
          <w:color w:val="000000" w:themeColor="text1"/>
        </w:rPr>
        <w:fldChar w:fldCharType="separate"/>
      </w:r>
      <w:r w:rsidRPr="009F03A6">
        <w:rPr>
          <w:rFonts w:eastAsia="Malgun Gothic"/>
          <w:noProof/>
          <w:color w:val="000000" w:themeColor="text1"/>
        </w:rPr>
        <w:t>(</w:t>
      </w:r>
      <w:r w:rsidRPr="009F03A6">
        <w:rPr>
          <w:rFonts w:eastAsia="Malgun Gothic"/>
          <w:i/>
          <w:noProof/>
          <w:color w:val="000000" w:themeColor="text1"/>
        </w:rPr>
        <w:t>8</w:t>
      </w:r>
      <w:r w:rsidRPr="009F03A6">
        <w:rPr>
          <w:rFonts w:eastAsia="Malgun Gothic"/>
          <w:noProof/>
          <w:color w:val="000000" w:themeColor="text1"/>
        </w:rPr>
        <w:t>)</w:t>
      </w:r>
      <w:r w:rsidRPr="009F03A6">
        <w:rPr>
          <w:rFonts w:eastAsia="Malgun Gothic"/>
          <w:color w:val="000000" w:themeColor="text1"/>
        </w:rPr>
        <w:fldChar w:fldCharType="end"/>
      </w:r>
      <w:r w:rsidRPr="009F03A6">
        <w:rPr>
          <w:rFonts w:eastAsia="Malgun Gothic"/>
          <w:color w:val="000000" w:themeColor="text1"/>
        </w:rPr>
        <w:t xml:space="preserve">. The following primary antibodies were used: </w:t>
      </w:r>
      <w:r w:rsidRPr="009F03A6">
        <w:rPr>
          <w:rFonts w:eastAsia="Malgun Gothic"/>
          <w:color w:val="000000" w:themeColor="text1"/>
          <w:shd w:val="clear" w:color="auto" w:fill="FFFFFF"/>
        </w:rPr>
        <w:t>rabbit monoclonal against AIF (Cell Signaling, 5318S, at 1:250), mouse monoclonal against cardiac Troponin-T (</w:t>
      </w:r>
      <w:proofErr w:type="spellStart"/>
      <w:r w:rsidRPr="009F03A6">
        <w:rPr>
          <w:rFonts w:eastAsia="Malgun Gothic"/>
          <w:color w:val="000000" w:themeColor="text1"/>
          <w:shd w:val="clear" w:color="auto" w:fill="FFFFFF"/>
        </w:rPr>
        <w:t>cTnT</w:t>
      </w:r>
      <w:proofErr w:type="spellEnd"/>
      <w:r w:rsidRPr="009F03A6">
        <w:rPr>
          <w:rFonts w:eastAsia="Malgun Gothic"/>
          <w:color w:val="000000" w:themeColor="text1"/>
          <w:shd w:val="clear" w:color="auto" w:fill="FFFFFF"/>
        </w:rPr>
        <w:t xml:space="preserve">; </w:t>
      </w:r>
      <w:proofErr w:type="spellStart"/>
      <w:r w:rsidRPr="009F03A6">
        <w:rPr>
          <w:rFonts w:eastAsia="Malgun Gothic"/>
          <w:color w:val="000000" w:themeColor="text1"/>
          <w:shd w:val="clear" w:color="auto" w:fill="FFFFFF"/>
        </w:rPr>
        <w:t>Thermofisher</w:t>
      </w:r>
      <w:proofErr w:type="spellEnd"/>
      <w:r w:rsidRPr="009F03A6">
        <w:rPr>
          <w:rFonts w:eastAsia="Malgun Gothic"/>
          <w:color w:val="000000" w:themeColor="text1"/>
          <w:shd w:val="clear" w:color="auto" w:fill="FFFFFF"/>
        </w:rPr>
        <w:t>, MA5-12960, at 1:500), and rabbit polyclonal against HMGB1 (</w:t>
      </w:r>
      <w:proofErr w:type="spellStart"/>
      <w:r w:rsidRPr="009F03A6">
        <w:rPr>
          <w:rFonts w:eastAsia="Malgun Gothic"/>
          <w:color w:val="000000" w:themeColor="text1"/>
          <w:shd w:val="clear" w:color="auto" w:fill="FFFFFF"/>
        </w:rPr>
        <w:t>Thermofisher</w:t>
      </w:r>
      <w:proofErr w:type="spellEnd"/>
      <w:r w:rsidRPr="009F03A6">
        <w:rPr>
          <w:rFonts w:eastAsia="Malgun Gothic"/>
          <w:color w:val="000000" w:themeColor="text1"/>
          <w:shd w:val="clear" w:color="auto" w:fill="FFFFFF"/>
        </w:rPr>
        <w:t>, PA1-16926, at 1:100).</w:t>
      </w:r>
      <w:r w:rsidRPr="009F03A6">
        <w:rPr>
          <w:rFonts w:eastAsia="Malgun Gothic"/>
          <w:color w:val="000000" w:themeColor="text1"/>
        </w:rPr>
        <w:t xml:space="preserve"> Slides were then washed three times with 1× PBS</w:t>
      </w:r>
      <w:r w:rsidRPr="009F03A6">
        <w:rPr>
          <w:rFonts w:eastAsia="Malgun Gothic"/>
          <w:color w:val="000000" w:themeColor="text1"/>
          <w:shd w:val="clear" w:color="auto" w:fill="FFFFFF"/>
        </w:rPr>
        <w:t xml:space="preserve"> and probed with species-specific Alexa Fluor secondaries or for 1 hour at room temperature (ThermoFisher, donkey anti-mouse Alexa Fluor 488, R37114, at 1:1,000; and donkey anti-rabbit Alexa Fluor 594, R37119, at 1:1,000). Following three additional washes, </w:t>
      </w:r>
      <w:proofErr w:type="spellStart"/>
      <w:r w:rsidRPr="009F03A6">
        <w:rPr>
          <w:rFonts w:eastAsia="Malgun Gothic"/>
          <w:color w:val="000000" w:themeColor="text1"/>
          <w:shd w:val="clear" w:color="auto" w:fill="FFFFFF"/>
        </w:rPr>
        <w:t>ProLong</w:t>
      </w:r>
      <w:proofErr w:type="spellEnd"/>
      <w:r w:rsidRPr="009F03A6">
        <w:rPr>
          <w:rFonts w:eastAsia="Malgun Gothic"/>
          <w:color w:val="000000" w:themeColor="text1"/>
          <w:shd w:val="clear" w:color="auto" w:fill="FFFFFF"/>
        </w:rPr>
        <w:t xml:space="preserve"> Gold Antifade </w:t>
      </w:r>
      <w:proofErr w:type="spellStart"/>
      <w:r w:rsidRPr="009F03A6">
        <w:rPr>
          <w:rFonts w:eastAsia="Malgun Gothic"/>
          <w:color w:val="000000" w:themeColor="text1"/>
          <w:shd w:val="clear" w:color="auto" w:fill="FFFFFF"/>
        </w:rPr>
        <w:t>Mountant</w:t>
      </w:r>
      <w:proofErr w:type="spellEnd"/>
      <w:r w:rsidRPr="009F03A6">
        <w:rPr>
          <w:rFonts w:eastAsia="Malgun Gothic"/>
          <w:color w:val="000000" w:themeColor="text1"/>
          <w:shd w:val="clear" w:color="auto" w:fill="FFFFFF"/>
        </w:rPr>
        <w:t xml:space="preserve"> with DAPI (</w:t>
      </w:r>
      <w:proofErr w:type="spellStart"/>
      <w:r w:rsidRPr="009F03A6">
        <w:rPr>
          <w:rFonts w:eastAsia="Malgun Gothic"/>
          <w:color w:val="000000" w:themeColor="text1"/>
          <w:shd w:val="clear" w:color="auto" w:fill="FFFFFF"/>
        </w:rPr>
        <w:t>Thermofisher</w:t>
      </w:r>
      <w:proofErr w:type="spellEnd"/>
      <w:r w:rsidRPr="009F03A6">
        <w:rPr>
          <w:rFonts w:eastAsia="Malgun Gothic"/>
          <w:color w:val="000000" w:themeColor="text1"/>
          <w:shd w:val="clear" w:color="auto" w:fill="FFFFFF"/>
        </w:rPr>
        <w:t xml:space="preserve">, 936931) were applied, and coverslips were applied, and immunoreactive signal was detected by laser scanning microscopy (Zeiss LSM 510 Meta). Additionally, Masson’s trichrome, H&amp;E, </w:t>
      </w:r>
      <w:r w:rsidRPr="009F03A6">
        <w:rPr>
          <w:rFonts w:eastAsia="Malgun Gothic"/>
          <w:color w:val="000000" w:themeColor="text1"/>
        </w:rPr>
        <w:t xml:space="preserve">and </w:t>
      </w:r>
      <w:r w:rsidRPr="009F03A6">
        <w:rPr>
          <w:rFonts w:eastAsia="Malgun Gothic"/>
          <w:color w:val="000000" w:themeColor="text1"/>
          <w:shd w:val="clear" w:color="auto" w:fill="FFFFFF"/>
        </w:rPr>
        <w:t>COX IV (ThermoFisher, 11242-1-AP, at 1:500) immunohistochemistry sections were imaged on an Olympus BX51TF with a DP70 color camera (Olympus). </w:t>
      </w:r>
    </w:p>
    <w:p w14:paraId="6421988E" w14:textId="77777777" w:rsidR="007446CF" w:rsidRPr="009F03A6" w:rsidRDefault="007446CF" w:rsidP="007446CF">
      <w:pPr>
        <w:spacing w:after="100" w:afterAutospacing="1" w:line="480" w:lineRule="auto"/>
        <w:jc w:val="both"/>
        <w:rPr>
          <w:rFonts w:eastAsia="Malgun Gothic"/>
          <w:b/>
          <w:color w:val="000000" w:themeColor="text1"/>
        </w:rPr>
      </w:pPr>
      <w:r w:rsidRPr="009F03A6">
        <w:rPr>
          <w:rFonts w:eastAsia="Malgun Gothic"/>
          <w:b/>
          <w:color w:val="000000" w:themeColor="text1"/>
        </w:rPr>
        <w:lastRenderedPageBreak/>
        <w:t>Thioredoxin reductase activity</w:t>
      </w:r>
    </w:p>
    <w:p w14:paraId="77E67452" w14:textId="77777777" w:rsidR="007446CF" w:rsidRPr="009F03A6" w:rsidRDefault="007446CF" w:rsidP="007446CF">
      <w:pPr>
        <w:spacing w:after="100" w:afterAutospacing="1" w:line="480" w:lineRule="auto"/>
        <w:ind w:firstLine="720"/>
        <w:jc w:val="both"/>
        <w:rPr>
          <w:rFonts w:eastAsia="Malgun Gothic"/>
          <w:color w:val="000000" w:themeColor="text1"/>
        </w:rPr>
      </w:pPr>
      <w:r w:rsidRPr="009F03A6">
        <w:rPr>
          <w:rFonts w:eastAsia="Malgun Gothic"/>
          <w:color w:val="000000" w:themeColor="text1"/>
        </w:rPr>
        <w:t>Stock solutions of NADPH (48 mM) and 5,5'-dithio-bis</w:t>
      </w:r>
      <w:proofErr w:type="gramStart"/>
      <w:r w:rsidRPr="009F03A6">
        <w:rPr>
          <w:rFonts w:eastAsia="Malgun Gothic"/>
          <w:color w:val="000000" w:themeColor="text1"/>
        </w:rPr>
        <w:t>-[</w:t>
      </w:r>
      <w:proofErr w:type="gramEnd"/>
      <w:r w:rsidRPr="009F03A6">
        <w:rPr>
          <w:rFonts w:eastAsia="Malgun Gothic"/>
          <w:color w:val="000000" w:themeColor="text1"/>
        </w:rPr>
        <w:t xml:space="preserve">2-nitrobenzoic acid] (DTNB, 100 mM) were prepared in </w:t>
      </w:r>
      <w:proofErr w:type="spellStart"/>
      <w:r w:rsidRPr="009F03A6">
        <w:rPr>
          <w:rFonts w:eastAsia="Malgun Gothic"/>
          <w:color w:val="000000" w:themeColor="text1"/>
        </w:rPr>
        <w:t>MilliQ</w:t>
      </w:r>
      <w:proofErr w:type="spellEnd"/>
      <w:r w:rsidRPr="009F03A6">
        <w:rPr>
          <w:rFonts w:eastAsia="Malgun Gothic"/>
          <w:color w:val="000000" w:themeColor="text1"/>
        </w:rPr>
        <w:t xml:space="preserve"> water and DMSO, respectively. Flash-frozen ventricular tissue was homogenized in 0.1 M potassium phosphate buffer containing 0.1 mM DTPA and protease inhibitor cocktail at pH 7.0.  The samples were then subjected to three sequential freeze/thaw cycles between liquid nitrogen and 37</w:t>
      </w:r>
      <w:r w:rsidRPr="009F03A6">
        <w:rPr>
          <w:rFonts w:eastAsia="Malgun Gothic"/>
          <w:color w:val="000000" w:themeColor="text1"/>
          <w:vertAlign w:val="superscript"/>
        </w:rPr>
        <w:t>o</w:t>
      </w:r>
      <w:r w:rsidRPr="009F03A6">
        <w:rPr>
          <w:rFonts w:eastAsia="Malgun Gothic"/>
          <w:color w:val="000000" w:themeColor="text1"/>
        </w:rPr>
        <w:t>C water bath.  The insoluble fractions were removed by centrifugation at 14,000 x g for 2 min at 4</w:t>
      </w:r>
      <w:r w:rsidRPr="009F03A6">
        <w:rPr>
          <w:rFonts w:eastAsia="Malgun Gothic"/>
          <w:color w:val="000000" w:themeColor="text1"/>
          <w:vertAlign w:val="superscript"/>
        </w:rPr>
        <w:t>o</w:t>
      </w:r>
      <w:r w:rsidRPr="009F03A6">
        <w:rPr>
          <w:rFonts w:eastAsia="Malgun Gothic"/>
          <w:color w:val="000000" w:themeColor="text1"/>
        </w:rPr>
        <w:t xml:space="preserve">C, and the protein concentrations were quantified by BCA assay (Pierce).  Briefly, the homogenates (0.1 mg/ml) were incubated with 0.24 mM NADPH and 3 mM DTNB in pH 7.0 potassium phosphate buffer in the presence or absence of thioredoxin reductase inhibitor, auranofin (100 </w:t>
      </w:r>
      <w:proofErr w:type="spellStart"/>
      <w:r w:rsidRPr="009F03A6">
        <w:rPr>
          <w:rFonts w:eastAsia="Malgun Gothic"/>
          <w:color w:val="000000" w:themeColor="text1"/>
        </w:rPr>
        <w:t>nM</w:t>
      </w:r>
      <w:proofErr w:type="spellEnd"/>
      <w:r w:rsidRPr="009F03A6">
        <w:rPr>
          <w:rFonts w:eastAsia="Malgun Gothic"/>
          <w:color w:val="000000" w:themeColor="text1"/>
        </w:rPr>
        <w:t xml:space="preserve">), for 2 </w:t>
      </w:r>
      <w:proofErr w:type="spellStart"/>
      <w:r w:rsidRPr="009F03A6">
        <w:rPr>
          <w:rFonts w:eastAsia="Malgun Gothic"/>
          <w:color w:val="000000" w:themeColor="text1"/>
        </w:rPr>
        <w:t>hrs</w:t>
      </w:r>
      <w:proofErr w:type="spellEnd"/>
      <w:r w:rsidRPr="009F03A6">
        <w:rPr>
          <w:rFonts w:eastAsia="Malgun Gothic"/>
          <w:color w:val="000000" w:themeColor="text1"/>
        </w:rPr>
        <w:t xml:space="preserve"> at room temperature in the dark.  The relative absorbance of 2-nitro-5-thiobenzoate anion (TNB</w:t>
      </w:r>
      <w:r w:rsidRPr="009F03A6">
        <w:rPr>
          <w:rFonts w:eastAsia="Malgun Gothic"/>
          <w:color w:val="000000" w:themeColor="text1"/>
          <w:vertAlign w:val="superscript"/>
        </w:rPr>
        <w:t>2-</w:t>
      </w:r>
      <w:r w:rsidRPr="009F03A6">
        <w:rPr>
          <w:rFonts w:eastAsia="Malgun Gothic"/>
          <w:color w:val="000000" w:themeColor="text1"/>
        </w:rPr>
        <w:t>, ε</w:t>
      </w:r>
      <w:r w:rsidRPr="009F03A6">
        <w:rPr>
          <w:rFonts w:eastAsia="Malgun Gothic"/>
          <w:color w:val="000000" w:themeColor="text1"/>
          <w:vertAlign w:val="subscript"/>
        </w:rPr>
        <w:t>412</w:t>
      </w:r>
      <w:r>
        <w:rPr>
          <w:rFonts w:eastAsia="Malgun Gothic"/>
          <w:color w:val="000000" w:themeColor="text1"/>
          <w:vertAlign w:val="subscript"/>
        </w:rPr>
        <w:t xml:space="preserve"> </w:t>
      </w:r>
      <w:r w:rsidRPr="009F03A6">
        <w:rPr>
          <w:rFonts w:eastAsia="Malgun Gothic"/>
          <w:color w:val="000000" w:themeColor="text1"/>
        </w:rPr>
        <w:t>=</w:t>
      </w:r>
      <w:r>
        <w:rPr>
          <w:rFonts w:eastAsia="Malgun Gothic"/>
          <w:color w:val="000000" w:themeColor="text1"/>
        </w:rPr>
        <w:t xml:space="preserve"> </w:t>
      </w:r>
      <w:r w:rsidRPr="009F03A6">
        <w:rPr>
          <w:rFonts w:eastAsia="Malgun Gothic"/>
          <w:color w:val="000000" w:themeColor="text1"/>
        </w:rPr>
        <w:t>14150 M</w:t>
      </w:r>
      <w:r w:rsidRPr="009F03A6">
        <w:rPr>
          <w:rFonts w:eastAsia="Malgun Gothic"/>
          <w:color w:val="000000" w:themeColor="text1"/>
          <w:vertAlign w:val="superscript"/>
        </w:rPr>
        <w:t>-1</w:t>
      </w:r>
      <w:r w:rsidRPr="009F03A6">
        <w:rPr>
          <w:rFonts w:eastAsia="Malgun Gothic"/>
          <w:color w:val="000000" w:themeColor="text1"/>
        </w:rPr>
        <w:t>cm</w:t>
      </w:r>
      <w:r w:rsidRPr="009F03A6">
        <w:rPr>
          <w:rFonts w:eastAsia="Malgun Gothic"/>
          <w:color w:val="000000" w:themeColor="text1"/>
          <w:vertAlign w:val="superscript"/>
        </w:rPr>
        <w:t>-1</w:t>
      </w:r>
      <w:r w:rsidRPr="009F03A6">
        <w:rPr>
          <w:rFonts w:eastAsia="Malgun Gothic"/>
          <w:color w:val="000000" w:themeColor="text1"/>
        </w:rPr>
        <w:t xml:space="preserve">) was detected on a </w:t>
      </w:r>
      <w:proofErr w:type="spellStart"/>
      <w:r w:rsidRPr="009F03A6">
        <w:rPr>
          <w:rFonts w:eastAsia="Malgun Gothic"/>
          <w:color w:val="000000" w:themeColor="text1"/>
        </w:rPr>
        <w:t>SpectraMax</w:t>
      </w:r>
      <w:proofErr w:type="spellEnd"/>
      <w:r w:rsidRPr="009F03A6">
        <w:rPr>
          <w:rFonts w:eastAsia="Malgun Gothic"/>
          <w:color w:val="000000" w:themeColor="text1"/>
        </w:rPr>
        <w:t xml:space="preserve"> microplate reader (Molecular Devices) at baseline and following 2 </w:t>
      </w:r>
      <w:proofErr w:type="spellStart"/>
      <w:r w:rsidRPr="009F03A6">
        <w:rPr>
          <w:rFonts w:eastAsia="Malgun Gothic"/>
          <w:color w:val="000000" w:themeColor="text1"/>
        </w:rPr>
        <w:t>hr</w:t>
      </w:r>
      <w:proofErr w:type="spellEnd"/>
      <w:r w:rsidRPr="009F03A6">
        <w:rPr>
          <w:rFonts w:eastAsia="Malgun Gothic"/>
          <w:color w:val="000000" w:themeColor="text1"/>
        </w:rPr>
        <w:t xml:space="preserve"> incubation.  In all cases, each sample was analyzed in triplicate, and total TXNRD activity was calculated. One unit of TXNRD activity is the amount of enzyme that generates 1.0 µmol of TNB</w:t>
      </w:r>
      <w:r w:rsidRPr="009F03A6">
        <w:rPr>
          <w:rFonts w:eastAsia="Malgun Gothic"/>
          <w:color w:val="000000" w:themeColor="text1"/>
          <w:vertAlign w:val="superscript"/>
        </w:rPr>
        <w:t>2-</w:t>
      </w:r>
      <w:r w:rsidRPr="009F03A6">
        <w:rPr>
          <w:rFonts w:eastAsia="Malgun Gothic"/>
          <w:color w:val="000000" w:themeColor="text1"/>
        </w:rPr>
        <w:t xml:space="preserve"> per minute at 25°C.</w:t>
      </w:r>
    </w:p>
    <w:p w14:paraId="5F096DD7" w14:textId="77777777" w:rsidR="007446CF" w:rsidRPr="00B66212" w:rsidRDefault="007446CF" w:rsidP="007446CF">
      <w:pPr>
        <w:spacing w:after="100" w:afterAutospacing="1" w:line="480" w:lineRule="auto"/>
        <w:jc w:val="both"/>
        <w:rPr>
          <w:rFonts w:eastAsia="Malgun Gothic"/>
          <w:b/>
          <w:color w:val="000000" w:themeColor="text1"/>
        </w:rPr>
      </w:pPr>
      <w:r w:rsidRPr="009F03A6">
        <w:rPr>
          <w:rFonts w:eastAsia="Malgun Gothic"/>
          <w:b/>
          <w:color w:val="000000" w:themeColor="text1"/>
        </w:rPr>
        <w:t xml:space="preserve">Mass tag labeling </w:t>
      </w:r>
    </w:p>
    <w:p w14:paraId="07C7BB48" w14:textId="4DF3FCCC" w:rsidR="007446CF" w:rsidRDefault="007446CF" w:rsidP="007446CF">
      <w:pPr>
        <w:spacing w:after="100" w:afterAutospacing="1" w:line="480" w:lineRule="auto"/>
        <w:ind w:firstLine="720"/>
        <w:jc w:val="both"/>
      </w:pPr>
      <w:r w:rsidRPr="00B66212">
        <w:rPr>
          <w:rFonts w:eastAsia="Malgun Gothic"/>
          <w:color w:val="000000" w:themeColor="text1"/>
        </w:rPr>
        <w:t>Two hundred micrograms of mouse ventricular protein were incubated with either (</w:t>
      </w:r>
      <w:proofErr w:type="spellStart"/>
      <w:r w:rsidRPr="00B66212">
        <w:rPr>
          <w:rFonts w:eastAsia="Malgun Gothic"/>
          <w:color w:val="000000" w:themeColor="text1"/>
        </w:rPr>
        <w:t>i</w:t>
      </w:r>
      <w:proofErr w:type="spellEnd"/>
      <w:r w:rsidRPr="00B66212">
        <w:rPr>
          <w:rFonts w:eastAsia="Malgun Gothic"/>
          <w:color w:val="000000" w:themeColor="text1"/>
        </w:rPr>
        <w:t xml:space="preserve">) control solution (RIPA alone) or (ii) 1 mM </w:t>
      </w:r>
      <w:proofErr w:type="spellStart"/>
      <w:r w:rsidRPr="00B66212">
        <w:rPr>
          <w:rFonts w:eastAsia="Malgun Gothic"/>
          <w:color w:val="000000" w:themeColor="text1"/>
        </w:rPr>
        <w:t>methoxypolyethylene</w:t>
      </w:r>
      <w:proofErr w:type="spellEnd"/>
      <w:r w:rsidRPr="00B66212">
        <w:rPr>
          <w:rFonts w:eastAsia="Malgun Gothic"/>
          <w:color w:val="000000" w:themeColor="text1"/>
        </w:rPr>
        <w:t xml:space="preserve"> glycol maleimide (</w:t>
      </w:r>
      <w:proofErr w:type="spellStart"/>
      <w:r w:rsidRPr="00B66212">
        <w:rPr>
          <w:rFonts w:eastAsia="Malgun Gothic"/>
          <w:color w:val="000000" w:themeColor="text1"/>
        </w:rPr>
        <w:t>mPEG</w:t>
      </w:r>
      <w:proofErr w:type="spellEnd"/>
      <w:r w:rsidRPr="00B66212">
        <w:rPr>
          <w:rFonts w:eastAsia="Malgun Gothic"/>
          <w:color w:val="000000" w:themeColor="text1"/>
        </w:rPr>
        <w:t xml:space="preserve">) in RIPA for 2hrs at room temperature, in the dark, with rotation. Protein pellets were precipitated by sequential addition of methanol (400 µl), chloroform (150 µl), deionized water (300 µl) and then centrifuged (20,000 x </w:t>
      </w:r>
      <w:r w:rsidRPr="00B66212">
        <w:rPr>
          <w:rFonts w:eastAsia="Malgun Gothic"/>
          <w:i/>
          <w:iCs/>
          <w:color w:val="000000" w:themeColor="text1"/>
        </w:rPr>
        <w:t>g</w:t>
      </w:r>
      <w:r w:rsidRPr="00B66212">
        <w:rPr>
          <w:rFonts w:eastAsia="Malgun Gothic"/>
          <w:color w:val="000000" w:themeColor="text1"/>
        </w:rPr>
        <w:t xml:space="preserve"> for 5 mins at 4</w:t>
      </w:r>
      <w:r w:rsidRPr="00B66212">
        <w:rPr>
          <w:rFonts w:eastAsia="Malgun Gothic"/>
          <w:color w:val="000000" w:themeColor="text1"/>
          <w:vertAlign w:val="superscript"/>
        </w:rPr>
        <w:t>o</w:t>
      </w:r>
      <w:r w:rsidRPr="00B66212">
        <w:rPr>
          <w:rFonts w:eastAsia="Malgun Gothic"/>
          <w:color w:val="000000" w:themeColor="text1"/>
        </w:rPr>
        <w:t xml:space="preserve">C, in the dark). The supernatant was discarded and protein pellets were washed with 400 µl methanol and centrifuged at 20,000 x </w:t>
      </w:r>
      <w:r w:rsidRPr="00B66212">
        <w:rPr>
          <w:rFonts w:eastAsia="Malgun Gothic"/>
          <w:i/>
          <w:iCs/>
          <w:color w:val="000000" w:themeColor="text1"/>
        </w:rPr>
        <w:t>g</w:t>
      </w:r>
      <w:r w:rsidRPr="00B66212">
        <w:rPr>
          <w:rFonts w:eastAsia="Malgun Gothic"/>
          <w:color w:val="000000" w:themeColor="text1"/>
        </w:rPr>
        <w:t xml:space="preserve"> for 5 mins at 4</w:t>
      </w:r>
      <w:r w:rsidRPr="00B66212">
        <w:rPr>
          <w:rFonts w:eastAsia="Malgun Gothic"/>
          <w:color w:val="000000" w:themeColor="text1"/>
          <w:vertAlign w:val="superscript"/>
        </w:rPr>
        <w:t>o</w:t>
      </w:r>
      <w:r w:rsidRPr="00B66212">
        <w:rPr>
          <w:rFonts w:eastAsia="Malgun Gothic"/>
          <w:color w:val="000000" w:themeColor="text1"/>
        </w:rPr>
        <w:t xml:space="preserve">C in the dark, and the supernatant was discarded. Protein pellets were resuspended in 50 µl of loading buffer containing </w:t>
      </w:r>
      <w:r w:rsidRPr="00B66212">
        <w:t xml:space="preserve">1X </w:t>
      </w:r>
      <w:r w:rsidRPr="00B66212">
        <w:rPr>
          <w:rFonts w:eastAsia="Malgun Gothic"/>
          <w:color w:val="000000" w:themeColor="text1"/>
        </w:rPr>
        <w:t xml:space="preserve">dithiothreitol (Invitrogen), </w:t>
      </w:r>
      <w:r w:rsidRPr="00B66212">
        <w:rPr>
          <w:rFonts w:eastAsia="Malgun Gothic"/>
        </w:rPr>
        <w:t>heated to 95</w:t>
      </w:r>
      <w:r w:rsidRPr="00B66212">
        <w:rPr>
          <w:rFonts w:eastAsia="Malgun Gothic"/>
          <w:vertAlign w:val="superscript"/>
        </w:rPr>
        <w:t>o</w:t>
      </w:r>
      <w:r w:rsidRPr="00B66212">
        <w:rPr>
          <w:rFonts w:eastAsia="Malgun Gothic"/>
        </w:rPr>
        <w:t xml:space="preserve">C for 10 mins, and 40 µg of control and </w:t>
      </w:r>
      <w:proofErr w:type="spellStart"/>
      <w:r w:rsidRPr="00B66212">
        <w:rPr>
          <w:rFonts w:eastAsia="Malgun Gothic"/>
        </w:rPr>
        <w:t>mPEG</w:t>
      </w:r>
      <w:proofErr w:type="spellEnd"/>
      <w:r w:rsidRPr="00B66212">
        <w:rPr>
          <w:rFonts w:eastAsia="Malgun Gothic"/>
        </w:rPr>
        <w:t>-treated samples were run on 4 – 12% or 12% BT gels under non-reducing conditions.</w:t>
      </w:r>
      <w:r>
        <w:rPr>
          <w:rFonts w:eastAsia="Malgun Gothic"/>
        </w:rPr>
        <w:t xml:space="preserve"> </w:t>
      </w:r>
      <w:r w:rsidRPr="00B66212">
        <w:t xml:space="preserve">All </w:t>
      </w:r>
      <w:proofErr w:type="spellStart"/>
      <w:r w:rsidRPr="00B66212">
        <w:t>mPEG</w:t>
      </w:r>
      <w:proofErr w:type="spellEnd"/>
      <w:r w:rsidRPr="00B66212">
        <w:t>-labeled protein bands from a single lysate were normalized against their corresponding non-</w:t>
      </w:r>
      <w:proofErr w:type="spellStart"/>
      <w:r w:rsidRPr="00B66212">
        <w:t>mPEGged</w:t>
      </w:r>
      <w:proofErr w:type="spellEnd"/>
      <w:r w:rsidRPr="00B66212">
        <w:t xml:space="preserve"> labeled bands from that exact same lysate </w:t>
      </w:r>
      <w:r>
        <w:t>(non-</w:t>
      </w:r>
      <w:proofErr w:type="spellStart"/>
      <w:r>
        <w:t>mPEG</w:t>
      </w:r>
      <w:proofErr w:type="spellEnd"/>
      <w:r>
        <w:t xml:space="preserve"> </w:t>
      </w:r>
      <w:r w:rsidRPr="00B66212">
        <w:t xml:space="preserve">incubated </w:t>
      </w:r>
      <w:r>
        <w:t>lysates)</w:t>
      </w:r>
      <w:r w:rsidRPr="00B66212">
        <w:t xml:space="preserve">. As an example, lanes 1 and 4 in Figure 7B utilize the exact same protein lysate, from the exact same mouse, with </w:t>
      </w:r>
      <w:r>
        <w:t xml:space="preserve">the exact same </w:t>
      </w:r>
      <w:r w:rsidRPr="00B66212">
        <w:t xml:space="preserve">protein concentration. Yet, lane 4 was pre-treated with 1 mM </w:t>
      </w:r>
      <w:proofErr w:type="spellStart"/>
      <w:r w:rsidRPr="00B66212">
        <w:t>mPEG</w:t>
      </w:r>
      <w:proofErr w:type="spellEnd"/>
      <w:r w:rsidRPr="00B66212">
        <w:t xml:space="preserve">. Thus, protein bands observed in </w:t>
      </w:r>
      <w:r w:rsidRPr="00FA29E3">
        <w:t>lane 4 (i.e., “</w:t>
      </w:r>
      <w:proofErr w:type="spellStart"/>
      <w:r w:rsidRPr="00FA29E3">
        <w:t>mAIF</w:t>
      </w:r>
      <w:proofErr w:type="spellEnd"/>
      <w:r w:rsidRPr="00FA29E3">
        <w:t xml:space="preserve"> (77kDa); </w:t>
      </w:r>
      <w:proofErr w:type="spellStart"/>
      <w:r w:rsidRPr="00FA29E3">
        <w:t>mPEGged</w:t>
      </w:r>
      <w:proofErr w:type="spellEnd"/>
      <w:r w:rsidRPr="00FA29E3">
        <w:t xml:space="preserve"> ■" and "</w:t>
      </w:r>
      <w:proofErr w:type="spellStart"/>
      <w:r w:rsidRPr="00FA29E3">
        <w:t>mAIF</w:t>
      </w:r>
      <w:proofErr w:type="spellEnd"/>
      <w:r w:rsidRPr="00FA29E3">
        <w:t xml:space="preserve"> (62kDa) ■") are normalized to lane 1 "</w:t>
      </w:r>
      <w:proofErr w:type="spellStart"/>
      <w:r w:rsidRPr="00FA29E3">
        <w:t>mAIF</w:t>
      </w:r>
      <w:proofErr w:type="spellEnd"/>
      <w:r w:rsidRPr="00FA29E3">
        <w:t xml:space="preserve"> (62kDa) ■" bands. Each protein band in the oxidized state (non-</w:t>
      </w:r>
      <w:proofErr w:type="spellStart"/>
      <w:r w:rsidRPr="00FA29E3">
        <w:t>mPEGged</w:t>
      </w:r>
      <w:proofErr w:type="spellEnd"/>
      <w:r w:rsidRPr="00FA29E3">
        <w:t xml:space="preserve">) and reduced-state (i.e., </w:t>
      </w:r>
      <w:proofErr w:type="spellStart"/>
      <w:r w:rsidRPr="00FA29E3">
        <w:t>mPEGged</w:t>
      </w:r>
      <w:proofErr w:type="spellEnd"/>
      <w:r w:rsidRPr="00FA29E3">
        <w:t xml:space="preserve">) were </w:t>
      </w:r>
      <w:r w:rsidRPr="00FA29E3">
        <w:lastRenderedPageBreak/>
        <w:t xml:space="preserve">divided </w:t>
      </w:r>
      <w:r w:rsidRPr="00DD4284">
        <w:t xml:space="preserve">by the corresponding untreated bands, then all bands (oxidized and reduced) were calculated as a percentage of the sum. </w:t>
      </w:r>
    </w:p>
    <w:p w14:paraId="2435F5C7" w14:textId="45229AB3" w:rsidR="007446CF" w:rsidRDefault="007446CF" w:rsidP="007446CF">
      <w:pPr>
        <w:spacing w:after="100" w:afterAutospacing="1" w:line="480" w:lineRule="auto"/>
        <w:ind w:firstLine="720"/>
        <w:jc w:val="both"/>
        <w:rPr>
          <w:i/>
        </w:rPr>
      </w:pPr>
    </w:p>
    <w:p w14:paraId="5B95A2D6" w14:textId="1694D578" w:rsidR="007446CF" w:rsidRDefault="007446CF" w:rsidP="007446CF">
      <w:pPr>
        <w:spacing w:after="100" w:afterAutospacing="1" w:line="480" w:lineRule="auto"/>
        <w:ind w:firstLine="720"/>
        <w:jc w:val="both"/>
        <w:rPr>
          <w:i/>
        </w:rPr>
      </w:pPr>
    </w:p>
    <w:p w14:paraId="66CE1B62" w14:textId="0BFD60B0" w:rsidR="007446CF" w:rsidRDefault="007446CF" w:rsidP="007446CF">
      <w:pPr>
        <w:spacing w:after="100" w:afterAutospacing="1" w:line="480" w:lineRule="auto"/>
        <w:ind w:firstLine="720"/>
        <w:jc w:val="both"/>
        <w:rPr>
          <w:i/>
        </w:rPr>
      </w:pPr>
    </w:p>
    <w:p w14:paraId="1272EA80" w14:textId="5D9AEA91" w:rsidR="007446CF" w:rsidRDefault="007446CF" w:rsidP="007446CF">
      <w:pPr>
        <w:spacing w:after="100" w:afterAutospacing="1" w:line="480" w:lineRule="auto"/>
        <w:ind w:firstLine="720"/>
        <w:jc w:val="both"/>
        <w:rPr>
          <w:i/>
        </w:rPr>
      </w:pPr>
    </w:p>
    <w:p w14:paraId="1B25B41D" w14:textId="107B848B" w:rsidR="007446CF" w:rsidRDefault="007446CF" w:rsidP="007446CF">
      <w:pPr>
        <w:spacing w:after="100" w:afterAutospacing="1" w:line="480" w:lineRule="auto"/>
        <w:ind w:firstLine="720"/>
        <w:jc w:val="both"/>
        <w:rPr>
          <w:i/>
        </w:rPr>
      </w:pPr>
    </w:p>
    <w:p w14:paraId="6D989153" w14:textId="110C0C46" w:rsidR="007446CF" w:rsidRDefault="007446CF" w:rsidP="007446CF">
      <w:pPr>
        <w:spacing w:after="100" w:afterAutospacing="1" w:line="480" w:lineRule="auto"/>
        <w:ind w:firstLine="720"/>
        <w:jc w:val="both"/>
        <w:rPr>
          <w:i/>
        </w:rPr>
      </w:pPr>
    </w:p>
    <w:p w14:paraId="163F9B4B" w14:textId="21355920" w:rsidR="007446CF" w:rsidRDefault="007446CF" w:rsidP="007446CF">
      <w:pPr>
        <w:spacing w:after="100" w:afterAutospacing="1" w:line="480" w:lineRule="auto"/>
        <w:ind w:firstLine="720"/>
        <w:jc w:val="both"/>
        <w:rPr>
          <w:i/>
        </w:rPr>
      </w:pPr>
    </w:p>
    <w:p w14:paraId="16A8E20A" w14:textId="67F4630F" w:rsidR="007446CF" w:rsidRDefault="007446CF" w:rsidP="007446CF">
      <w:pPr>
        <w:spacing w:after="100" w:afterAutospacing="1" w:line="480" w:lineRule="auto"/>
        <w:ind w:firstLine="720"/>
        <w:jc w:val="both"/>
        <w:rPr>
          <w:i/>
        </w:rPr>
      </w:pPr>
    </w:p>
    <w:p w14:paraId="258936F4" w14:textId="1C0DF5D3" w:rsidR="007446CF" w:rsidRDefault="007446CF" w:rsidP="007446CF">
      <w:pPr>
        <w:spacing w:after="100" w:afterAutospacing="1" w:line="480" w:lineRule="auto"/>
        <w:ind w:firstLine="720"/>
        <w:jc w:val="both"/>
        <w:rPr>
          <w:i/>
        </w:rPr>
      </w:pPr>
    </w:p>
    <w:p w14:paraId="5E9C688E" w14:textId="316405AD" w:rsidR="007446CF" w:rsidRDefault="007446CF" w:rsidP="007446CF">
      <w:pPr>
        <w:spacing w:after="100" w:afterAutospacing="1" w:line="480" w:lineRule="auto"/>
        <w:ind w:firstLine="720"/>
        <w:jc w:val="both"/>
        <w:rPr>
          <w:i/>
        </w:rPr>
      </w:pPr>
    </w:p>
    <w:p w14:paraId="653A7B83" w14:textId="0FA13D3D" w:rsidR="007446CF" w:rsidRDefault="007446CF" w:rsidP="007446CF">
      <w:pPr>
        <w:spacing w:after="100" w:afterAutospacing="1" w:line="480" w:lineRule="auto"/>
        <w:ind w:firstLine="720"/>
        <w:jc w:val="both"/>
        <w:rPr>
          <w:i/>
        </w:rPr>
      </w:pPr>
    </w:p>
    <w:p w14:paraId="37B70F2C" w14:textId="04CDE5CD" w:rsidR="007446CF" w:rsidRDefault="007446CF" w:rsidP="007446CF">
      <w:pPr>
        <w:spacing w:after="100" w:afterAutospacing="1" w:line="480" w:lineRule="auto"/>
        <w:ind w:firstLine="720"/>
        <w:jc w:val="both"/>
        <w:rPr>
          <w:i/>
        </w:rPr>
      </w:pPr>
    </w:p>
    <w:p w14:paraId="69F5A2A4" w14:textId="0F6D5E20" w:rsidR="007446CF" w:rsidRDefault="007446CF" w:rsidP="007446CF">
      <w:pPr>
        <w:spacing w:after="100" w:afterAutospacing="1" w:line="480" w:lineRule="auto"/>
        <w:ind w:firstLine="720"/>
        <w:jc w:val="both"/>
        <w:rPr>
          <w:i/>
        </w:rPr>
      </w:pPr>
    </w:p>
    <w:p w14:paraId="71C09E5B" w14:textId="0587F3C3" w:rsidR="007446CF" w:rsidRDefault="007446CF" w:rsidP="007446CF">
      <w:pPr>
        <w:spacing w:after="100" w:afterAutospacing="1" w:line="480" w:lineRule="auto"/>
        <w:ind w:firstLine="720"/>
        <w:jc w:val="both"/>
        <w:rPr>
          <w:i/>
        </w:rPr>
      </w:pPr>
    </w:p>
    <w:p w14:paraId="4B9F2621" w14:textId="338692DC" w:rsidR="007446CF" w:rsidRDefault="007446CF" w:rsidP="007446CF">
      <w:pPr>
        <w:spacing w:after="100" w:afterAutospacing="1" w:line="480" w:lineRule="auto"/>
        <w:ind w:firstLine="720"/>
        <w:jc w:val="both"/>
        <w:rPr>
          <w:i/>
        </w:rPr>
      </w:pPr>
    </w:p>
    <w:p w14:paraId="4CBCD7B7" w14:textId="03AC6080" w:rsidR="007446CF" w:rsidRDefault="007446CF" w:rsidP="007446CF">
      <w:pPr>
        <w:spacing w:after="100" w:afterAutospacing="1" w:line="480" w:lineRule="auto"/>
        <w:ind w:firstLine="720"/>
        <w:jc w:val="both"/>
        <w:rPr>
          <w:i/>
        </w:rPr>
      </w:pPr>
    </w:p>
    <w:p w14:paraId="06FEB9E3" w14:textId="14FC04BE" w:rsidR="007446CF" w:rsidRPr="007446CF" w:rsidRDefault="007446CF" w:rsidP="007446CF">
      <w:pPr>
        <w:spacing w:after="100" w:afterAutospacing="1" w:line="480" w:lineRule="auto"/>
        <w:jc w:val="both"/>
        <w:rPr>
          <w:b/>
        </w:rPr>
      </w:pPr>
      <w:r w:rsidRPr="007446CF">
        <w:rPr>
          <w:b/>
        </w:rPr>
        <w:lastRenderedPageBreak/>
        <w:t>Supplemental Material</w:t>
      </w:r>
    </w:p>
    <w:p w14:paraId="14687B65" w14:textId="77777777" w:rsidR="007446CF" w:rsidRPr="00B66212" w:rsidRDefault="007446CF" w:rsidP="007446CF">
      <w:pPr>
        <w:spacing w:after="100" w:afterAutospacing="1" w:line="480" w:lineRule="auto"/>
        <w:jc w:val="both"/>
        <w:rPr>
          <w:rFonts w:eastAsia="Malgun Gothic"/>
          <w:color w:val="000000" w:themeColor="text1"/>
        </w:rPr>
      </w:pPr>
      <w:r>
        <w:rPr>
          <w:rFonts w:eastAsia="Malgun Gothic"/>
          <w:noProof/>
          <w:color w:val="000000" w:themeColor="text1"/>
        </w:rPr>
        <w:drawing>
          <wp:inline distT="0" distB="0" distL="0" distR="0" wp14:anchorId="5B467E4D" wp14:editId="11E535F2">
            <wp:extent cx="5892768" cy="53149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upp Figure 1 - Fibrosis and Inflammation.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92768" cy="5314950"/>
                    </a:xfrm>
                    <a:prstGeom prst="rect">
                      <a:avLst/>
                    </a:prstGeom>
                  </pic:spPr>
                </pic:pic>
              </a:graphicData>
            </a:graphic>
          </wp:inline>
        </w:drawing>
      </w:r>
    </w:p>
    <w:p w14:paraId="07529B0D" w14:textId="77777777" w:rsidR="007446CF" w:rsidRPr="00846EC9" w:rsidRDefault="007446CF" w:rsidP="007446CF">
      <w:pPr>
        <w:jc w:val="both"/>
        <w:rPr>
          <w:rFonts w:ascii="Arial" w:hAnsi="Arial" w:cs="Arial"/>
        </w:rPr>
      </w:pPr>
      <w:r w:rsidRPr="00846EC9">
        <w:rPr>
          <w:rFonts w:ascii="Arial" w:hAnsi="Arial" w:cs="Arial"/>
          <w:b/>
          <w:bCs/>
        </w:rPr>
        <w:t xml:space="preserve">Figure </w:t>
      </w:r>
      <w:r>
        <w:rPr>
          <w:rFonts w:ascii="Arial" w:hAnsi="Arial" w:cs="Arial"/>
          <w:b/>
          <w:bCs/>
        </w:rPr>
        <w:t>S</w:t>
      </w:r>
      <w:r w:rsidRPr="00846EC9">
        <w:rPr>
          <w:rFonts w:ascii="Arial" w:hAnsi="Arial" w:cs="Arial"/>
          <w:b/>
          <w:bCs/>
        </w:rPr>
        <w:t xml:space="preserve">1. </w:t>
      </w:r>
      <w:r w:rsidRPr="00846EC9">
        <w:rPr>
          <w:rFonts w:ascii="Arial" w:hAnsi="Arial" w:cs="Arial"/>
          <w:b/>
          <w:bCs/>
          <w:i/>
          <w:iCs/>
        </w:rPr>
        <w:t>Dsg2</w:t>
      </w:r>
      <w:r w:rsidRPr="00846EC9">
        <w:rPr>
          <w:rFonts w:ascii="Arial" w:hAnsi="Arial" w:cs="Arial"/>
          <w:b/>
          <w:bCs/>
          <w:vertAlign w:val="superscript"/>
        </w:rPr>
        <w:t>mut/</w:t>
      </w:r>
      <w:proofErr w:type="spellStart"/>
      <w:r w:rsidRPr="00846EC9">
        <w:rPr>
          <w:rFonts w:ascii="Arial" w:hAnsi="Arial" w:cs="Arial"/>
          <w:b/>
          <w:bCs/>
          <w:vertAlign w:val="superscript"/>
        </w:rPr>
        <w:t>mut</w:t>
      </w:r>
      <w:proofErr w:type="spellEnd"/>
      <w:r w:rsidRPr="00846EC9">
        <w:rPr>
          <w:rFonts w:ascii="Arial" w:hAnsi="Arial" w:cs="Arial"/>
          <w:b/>
          <w:bCs/>
          <w:vertAlign w:val="superscript"/>
        </w:rPr>
        <w:t xml:space="preserve"> </w:t>
      </w:r>
      <w:r w:rsidRPr="00846EC9">
        <w:rPr>
          <w:rFonts w:ascii="Arial" w:hAnsi="Arial" w:cs="Arial"/>
          <w:b/>
          <w:bCs/>
        </w:rPr>
        <w:t xml:space="preserve">mice display ECG abnormalities and myocardial injury in response to endurance exercise. </w:t>
      </w:r>
      <w:r w:rsidRPr="00846EC9">
        <w:rPr>
          <w:rFonts w:ascii="Arial" w:hAnsi="Arial" w:cs="Arial"/>
        </w:rPr>
        <w:t>(</w:t>
      </w:r>
      <w:r w:rsidRPr="00846EC9">
        <w:rPr>
          <w:rFonts w:ascii="Arial" w:hAnsi="Arial" w:cs="Arial"/>
          <w:b/>
          <w:bCs/>
        </w:rPr>
        <w:t>A</w:t>
      </w:r>
      <w:r w:rsidRPr="00846EC9">
        <w:rPr>
          <w:rFonts w:ascii="Arial" w:hAnsi="Arial" w:cs="Arial"/>
        </w:rPr>
        <w:t>) Representative 90</w:t>
      </w:r>
      <w:r>
        <w:rPr>
          <w:rFonts w:ascii="Arial" w:hAnsi="Arial" w:cs="Arial"/>
        </w:rPr>
        <w:t xml:space="preserve"> </w:t>
      </w:r>
      <w:r w:rsidRPr="00846EC9">
        <w:rPr>
          <w:rFonts w:ascii="Arial" w:hAnsi="Arial" w:cs="Arial"/>
        </w:rPr>
        <w:t xml:space="preserve">min signal averaged ECGs (SAECGs) from exercised mice at swim endpoint. </w:t>
      </w:r>
      <w:r>
        <w:rPr>
          <w:rFonts w:ascii="Arial" w:hAnsi="Arial" w:cs="Arial"/>
        </w:rPr>
        <w:t>Data are r</w:t>
      </w:r>
      <w:r w:rsidRPr="00846EC9">
        <w:rPr>
          <w:rFonts w:ascii="Arial" w:hAnsi="Arial" w:cs="Arial"/>
        </w:rPr>
        <w:t>epresentative of n</w:t>
      </w:r>
      <w:r>
        <w:rPr>
          <w:rFonts w:ascii="Arial" w:hAnsi="Arial" w:cs="Arial"/>
        </w:rPr>
        <w:t xml:space="preserve"> ≥ </w:t>
      </w:r>
      <w:r w:rsidRPr="00846EC9">
        <w:rPr>
          <w:rFonts w:ascii="Arial" w:hAnsi="Arial" w:cs="Arial"/>
        </w:rPr>
        <w:t>13 mice/genotype</w:t>
      </w:r>
      <w:r>
        <w:rPr>
          <w:rFonts w:ascii="Arial" w:hAnsi="Arial" w:cs="Arial"/>
        </w:rPr>
        <w:t xml:space="preserve"> (see table S1 for quantified data)</w:t>
      </w:r>
      <w:r w:rsidRPr="00846EC9">
        <w:rPr>
          <w:rFonts w:ascii="Arial" w:hAnsi="Arial" w:cs="Arial"/>
        </w:rPr>
        <w:t>. (</w:t>
      </w:r>
      <w:r w:rsidRPr="00846EC9">
        <w:rPr>
          <w:rFonts w:ascii="Arial" w:hAnsi="Arial" w:cs="Arial"/>
          <w:b/>
          <w:bCs/>
        </w:rPr>
        <w:t>B</w:t>
      </w:r>
      <w:r w:rsidRPr="00846EC9">
        <w:rPr>
          <w:rFonts w:ascii="Arial" w:hAnsi="Arial" w:cs="Arial"/>
        </w:rPr>
        <w:t xml:space="preserve">) </w:t>
      </w:r>
      <w:r w:rsidRPr="002C051C">
        <w:rPr>
          <w:rFonts w:ascii="Arial" w:hAnsi="Arial" w:cs="Arial"/>
        </w:rPr>
        <w:t>Hematoxylin &amp; Eosin (H&amp;E)</w:t>
      </w:r>
      <w:r>
        <w:rPr>
          <w:rFonts w:ascii="Arial" w:hAnsi="Arial" w:cs="Arial"/>
        </w:rPr>
        <w:t xml:space="preserve"> staining to visualize morphology and immune cell infiltration of </w:t>
      </w:r>
      <w:r w:rsidRPr="00846EC9">
        <w:rPr>
          <w:rFonts w:ascii="Arial" w:hAnsi="Arial" w:cs="Arial"/>
        </w:rPr>
        <w:t xml:space="preserve">myocardium </w:t>
      </w:r>
      <w:r>
        <w:rPr>
          <w:rFonts w:ascii="Arial" w:hAnsi="Arial" w:cs="Arial"/>
        </w:rPr>
        <w:t>from e</w:t>
      </w:r>
      <w:r w:rsidRPr="00846EC9">
        <w:rPr>
          <w:rFonts w:ascii="Arial" w:hAnsi="Arial" w:cs="Arial"/>
        </w:rPr>
        <w:t xml:space="preserve">xercised </w:t>
      </w:r>
      <w:r w:rsidRPr="00846EC9">
        <w:rPr>
          <w:rFonts w:ascii="Arial" w:hAnsi="Arial" w:cs="Arial"/>
          <w:i/>
          <w:iCs/>
        </w:rPr>
        <w:t>Dsg2</w:t>
      </w:r>
      <w:r w:rsidRPr="00846EC9">
        <w:rPr>
          <w:rFonts w:ascii="Arial" w:hAnsi="Arial" w:cs="Arial"/>
          <w:vertAlign w:val="superscript"/>
        </w:rPr>
        <w:t>mut/</w:t>
      </w:r>
      <w:proofErr w:type="spellStart"/>
      <w:r w:rsidRPr="00846EC9">
        <w:rPr>
          <w:rFonts w:ascii="Arial" w:hAnsi="Arial" w:cs="Arial"/>
          <w:vertAlign w:val="superscript"/>
        </w:rPr>
        <w:t>mut</w:t>
      </w:r>
      <w:proofErr w:type="spellEnd"/>
      <w:r w:rsidRPr="00846EC9">
        <w:rPr>
          <w:rFonts w:ascii="Arial" w:hAnsi="Arial" w:cs="Arial"/>
          <w:vertAlign w:val="superscript"/>
        </w:rPr>
        <w:t xml:space="preserve"> </w:t>
      </w:r>
      <w:r>
        <w:rPr>
          <w:rFonts w:ascii="Arial" w:hAnsi="Arial" w:cs="Arial"/>
        </w:rPr>
        <w:t>and WT mice</w:t>
      </w:r>
      <w:r w:rsidRPr="00846EC9">
        <w:rPr>
          <w:rFonts w:ascii="Arial" w:hAnsi="Arial" w:cs="Arial"/>
        </w:rPr>
        <w:t>.</w:t>
      </w:r>
      <w:r>
        <w:rPr>
          <w:rFonts w:ascii="Arial" w:hAnsi="Arial" w:cs="Arial"/>
        </w:rPr>
        <w:t xml:space="preserve"> </w:t>
      </w:r>
      <w:r w:rsidRPr="00846EC9">
        <w:rPr>
          <w:rFonts w:ascii="Arial" w:hAnsi="Arial" w:cs="Arial"/>
        </w:rPr>
        <w:t>(</w:t>
      </w:r>
      <w:r w:rsidRPr="00846EC9">
        <w:rPr>
          <w:rFonts w:ascii="Arial" w:hAnsi="Arial" w:cs="Arial"/>
          <w:b/>
          <w:bCs/>
        </w:rPr>
        <w:t>C</w:t>
      </w:r>
      <w:r w:rsidRPr="00846EC9">
        <w:rPr>
          <w:rFonts w:ascii="Arial" w:hAnsi="Arial" w:cs="Arial"/>
        </w:rPr>
        <w:t>) Masson’s Trichrome stain</w:t>
      </w:r>
      <w:r>
        <w:rPr>
          <w:rFonts w:ascii="Arial" w:hAnsi="Arial" w:cs="Arial"/>
        </w:rPr>
        <w:t>ing to visualize fibrotic tissue in</w:t>
      </w:r>
      <w:r w:rsidRPr="00846EC9">
        <w:rPr>
          <w:rFonts w:ascii="Arial" w:hAnsi="Arial" w:cs="Arial"/>
        </w:rPr>
        <w:t xml:space="preserve"> myocardium from exercised mice</w:t>
      </w:r>
      <w:r>
        <w:rPr>
          <w:rFonts w:ascii="Arial" w:hAnsi="Arial" w:cs="Arial"/>
        </w:rPr>
        <w:t xml:space="preserve">. Data are </w:t>
      </w:r>
      <w:r w:rsidRPr="00846EC9">
        <w:rPr>
          <w:rFonts w:ascii="Arial" w:hAnsi="Arial" w:cs="Arial"/>
        </w:rPr>
        <w:t>representative of n</w:t>
      </w:r>
      <w:r>
        <w:rPr>
          <w:rFonts w:ascii="Arial" w:hAnsi="Arial" w:cs="Arial"/>
        </w:rPr>
        <w:t xml:space="preserve"> ≥ </w:t>
      </w:r>
      <w:r w:rsidRPr="00846EC9">
        <w:rPr>
          <w:rFonts w:ascii="Arial" w:hAnsi="Arial" w:cs="Arial"/>
        </w:rPr>
        <w:t xml:space="preserve">14 mice/genotype. </w:t>
      </w:r>
      <w:r>
        <w:rPr>
          <w:rFonts w:ascii="Arial" w:hAnsi="Arial" w:cs="Arial"/>
        </w:rPr>
        <w:t>In B and C, l</w:t>
      </w:r>
      <w:r w:rsidRPr="00846EC9">
        <w:rPr>
          <w:rFonts w:ascii="Arial" w:hAnsi="Arial" w:cs="Arial"/>
        </w:rPr>
        <w:t>arge scale bar</w:t>
      </w:r>
      <w:r>
        <w:rPr>
          <w:rFonts w:ascii="Arial" w:hAnsi="Arial" w:cs="Arial"/>
        </w:rPr>
        <w:t>s</w:t>
      </w:r>
      <w:r w:rsidRPr="00846EC9">
        <w:rPr>
          <w:rFonts w:ascii="Arial" w:hAnsi="Arial" w:cs="Arial"/>
        </w:rPr>
        <w:t xml:space="preserve"> = 1</w:t>
      </w:r>
      <w:r>
        <w:rPr>
          <w:rFonts w:ascii="Arial" w:hAnsi="Arial" w:cs="Arial"/>
        </w:rPr>
        <w:t xml:space="preserve"> </w:t>
      </w:r>
      <w:r w:rsidRPr="00846EC9">
        <w:rPr>
          <w:rFonts w:ascii="Arial" w:hAnsi="Arial" w:cs="Arial"/>
        </w:rPr>
        <w:t>mm</w:t>
      </w:r>
      <w:r>
        <w:rPr>
          <w:rFonts w:ascii="Arial" w:hAnsi="Arial" w:cs="Arial"/>
        </w:rPr>
        <w:t>,</w:t>
      </w:r>
      <w:r w:rsidRPr="00846EC9">
        <w:rPr>
          <w:rFonts w:ascii="Arial" w:hAnsi="Arial" w:cs="Arial"/>
        </w:rPr>
        <w:t xml:space="preserve"> small scale bar = 100</w:t>
      </w:r>
      <w:r>
        <w:rPr>
          <w:rFonts w:ascii="Arial" w:hAnsi="Arial" w:cs="Arial"/>
        </w:rPr>
        <w:t xml:space="preserve"> </w:t>
      </w:r>
      <w:r w:rsidRPr="00846EC9">
        <w:rPr>
          <w:rFonts w:ascii="Arial" w:hAnsi="Arial" w:cs="Arial"/>
        </w:rPr>
        <w:t xml:space="preserve">µm; </w:t>
      </w:r>
      <w:r>
        <w:rPr>
          <w:rFonts w:ascii="Arial" w:hAnsi="Arial" w:cs="Arial"/>
        </w:rPr>
        <w:t>e</w:t>
      </w:r>
      <w:r w:rsidRPr="00846EC9">
        <w:rPr>
          <w:rFonts w:ascii="Arial" w:hAnsi="Arial" w:cs="Arial"/>
        </w:rPr>
        <w:t xml:space="preserve">nlarged images are from </w:t>
      </w:r>
      <w:r>
        <w:rPr>
          <w:rFonts w:ascii="Arial" w:hAnsi="Arial" w:cs="Arial"/>
        </w:rPr>
        <w:t xml:space="preserve">regions in </w:t>
      </w:r>
      <w:r w:rsidRPr="00846EC9">
        <w:rPr>
          <w:rFonts w:ascii="Arial" w:hAnsi="Arial" w:cs="Arial"/>
        </w:rPr>
        <w:t>dotted black boxes</w:t>
      </w:r>
      <w:r>
        <w:rPr>
          <w:rFonts w:ascii="Arial" w:hAnsi="Arial" w:cs="Arial"/>
        </w:rPr>
        <w:t xml:space="preserve"> in adjacent images</w:t>
      </w:r>
      <w:r w:rsidRPr="00846EC9">
        <w:rPr>
          <w:rFonts w:ascii="Arial" w:hAnsi="Arial" w:cs="Arial"/>
        </w:rPr>
        <w:t>. (</w:t>
      </w:r>
      <w:r w:rsidRPr="00846EC9">
        <w:rPr>
          <w:rFonts w:ascii="Arial" w:hAnsi="Arial" w:cs="Arial"/>
          <w:b/>
          <w:bCs/>
        </w:rPr>
        <w:t>D</w:t>
      </w:r>
      <w:r w:rsidRPr="00846EC9">
        <w:rPr>
          <w:rFonts w:ascii="Arial" w:hAnsi="Arial" w:cs="Arial"/>
        </w:rPr>
        <w:t xml:space="preserve">) </w:t>
      </w:r>
      <w:r>
        <w:rPr>
          <w:rFonts w:ascii="Arial" w:hAnsi="Arial" w:cs="Arial"/>
        </w:rPr>
        <w:t xml:space="preserve">Quantification of fibrotic areas in right ventricle (RV) and left ventricle (LV) in </w:t>
      </w:r>
      <w:r w:rsidRPr="00846EC9">
        <w:rPr>
          <w:rFonts w:ascii="Arial" w:hAnsi="Arial" w:cs="Arial"/>
          <w:i/>
          <w:iCs/>
        </w:rPr>
        <w:t>Dsg2</w:t>
      </w:r>
      <w:r w:rsidRPr="00846EC9">
        <w:rPr>
          <w:rFonts w:ascii="Arial" w:hAnsi="Arial" w:cs="Arial"/>
          <w:vertAlign w:val="superscript"/>
        </w:rPr>
        <w:t>mut/</w:t>
      </w:r>
      <w:proofErr w:type="spellStart"/>
      <w:r w:rsidRPr="00846EC9">
        <w:rPr>
          <w:rFonts w:ascii="Arial" w:hAnsi="Arial" w:cs="Arial"/>
          <w:vertAlign w:val="superscript"/>
        </w:rPr>
        <w:t>mut</w:t>
      </w:r>
      <w:proofErr w:type="spellEnd"/>
      <w:r w:rsidRPr="00846EC9">
        <w:rPr>
          <w:rFonts w:ascii="Arial" w:hAnsi="Arial" w:cs="Arial"/>
          <w:vertAlign w:val="superscript"/>
        </w:rPr>
        <w:t xml:space="preserve"> </w:t>
      </w:r>
      <w:r w:rsidRPr="00846EC9">
        <w:rPr>
          <w:rFonts w:ascii="Arial" w:hAnsi="Arial" w:cs="Arial"/>
        </w:rPr>
        <w:t>m</w:t>
      </w:r>
      <w:r>
        <w:rPr>
          <w:rFonts w:ascii="Arial" w:hAnsi="Arial" w:cs="Arial"/>
        </w:rPr>
        <w:t xml:space="preserve">ouse and WT mouse hearts. </w:t>
      </w:r>
      <w:r w:rsidRPr="00846EC9">
        <w:rPr>
          <w:rFonts w:ascii="Arial" w:hAnsi="Arial" w:cs="Arial"/>
        </w:rPr>
        <w:t>Data</w:t>
      </w:r>
      <w:r>
        <w:rPr>
          <w:rFonts w:ascii="Arial" w:hAnsi="Arial" w:cs="Arial"/>
        </w:rPr>
        <w:t xml:space="preserve"> are</w:t>
      </w:r>
      <w:r w:rsidRPr="00846EC9">
        <w:rPr>
          <w:rFonts w:ascii="Arial" w:hAnsi="Arial" w:cs="Arial"/>
        </w:rPr>
        <w:t xml:space="preserve"> presented as </w:t>
      </w:r>
      <w:r>
        <w:rPr>
          <w:rFonts w:ascii="Arial" w:hAnsi="Arial" w:cs="Arial"/>
        </w:rPr>
        <w:t>mean ± SEM (</w:t>
      </w:r>
      <w:r w:rsidRPr="00846EC9">
        <w:rPr>
          <w:rFonts w:ascii="Arial" w:hAnsi="Arial" w:cs="Arial"/>
        </w:rPr>
        <w:t>n</w:t>
      </w:r>
      <w:r>
        <w:rPr>
          <w:rFonts w:ascii="Arial" w:hAnsi="Arial" w:cs="Arial"/>
        </w:rPr>
        <w:t xml:space="preserve"> ≥ </w:t>
      </w:r>
      <w:r w:rsidRPr="00846EC9">
        <w:rPr>
          <w:rFonts w:ascii="Arial" w:hAnsi="Arial" w:cs="Arial"/>
        </w:rPr>
        <w:t>10 mice/genotype/parameter</w:t>
      </w:r>
      <w:r>
        <w:rPr>
          <w:rFonts w:ascii="Arial" w:hAnsi="Arial" w:cs="Arial"/>
        </w:rPr>
        <w:t>)</w:t>
      </w:r>
      <w:r w:rsidRPr="00846EC9">
        <w:rPr>
          <w:rFonts w:ascii="Arial" w:hAnsi="Arial" w:cs="Arial"/>
        </w:rPr>
        <w:t>. *</w:t>
      </w:r>
      <w:r>
        <w:rPr>
          <w:rFonts w:ascii="Arial" w:hAnsi="Arial" w:cs="Arial"/>
        </w:rPr>
        <w:t xml:space="preserve">, </w:t>
      </w:r>
      <w:r w:rsidRPr="00846EC9">
        <w:rPr>
          <w:rFonts w:ascii="Arial" w:hAnsi="Arial" w:cs="Arial"/>
        </w:rPr>
        <w:t>P</w:t>
      </w:r>
      <w:r>
        <w:rPr>
          <w:rFonts w:ascii="Arial" w:hAnsi="Arial" w:cs="Arial"/>
        </w:rPr>
        <w:t xml:space="preserve"> </w:t>
      </w:r>
      <w:r w:rsidRPr="00846EC9">
        <w:rPr>
          <w:rFonts w:ascii="Arial" w:hAnsi="Arial" w:cs="Arial"/>
        </w:rPr>
        <w:t>&lt;</w:t>
      </w:r>
      <w:r>
        <w:rPr>
          <w:rFonts w:ascii="Arial" w:hAnsi="Arial" w:cs="Arial"/>
        </w:rPr>
        <w:t xml:space="preserve"> </w:t>
      </w:r>
      <w:r w:rsidRPr="00846EC9">
        <w:rPr>
          <w:rFonts w:ascii="Arial" w:hAnsi="Arial" w:cs="Arial"/>
        </w:rPr>
        <w:t xml:space="preserve">0.05 </w:t>
      </w:r>
      <w:r w:rsidRPr="00846EC9">
        <w:rPr>
          <w:rFonts w:ascii="Arial" w:hAnsi="Arial" w:cs="Arial"/>
          <w:i/>
          <w:iCs/>
        </w:rPr>
        <w:t>Dsg2</w:t>
      </w:r>
      <w:r w:rsidRPr="00846EC9">
        <w:rPr>
          <w:rFonts w:ascii="Arial" w:hAnsi="Arial" w:cs="Arial"/>
          <w:vertAlign w:val="superscript"/>
        </w:rPr>
        <w:t>mut/</w:t>
      </w:r>
      <w:proofErr w:type="spellStart"/>
      <w:r w:rsidRPr="00846EC9">
        <w:rPr>
          <w:rFonts w:ascii="Arial" w:hAnsi="Arial" w:cs="Arial"/>
          <w:vertAlign w:val="superscript"/>
        </w:rPr>
        <w:t>mut</w:t>
      </w:r>
      <w:proofErr w:type="spellEnd"/>
      <w:r w:rsidRPr="00846EC9">
        <w:rPr>
          <w:rFonts w:ascii="Arial" w:hAnsi="Arial" w:cs="Arial"/>
          <w:vertAlign w:val="superscript"/>
        </w:rPr>
        <w:t xml:space="preserve"> </w:t>
      </w:r>
      <w:r>
        <w:rPr>
          <w:rFonts w:ascii="Arial" w:hAnsi="Arial" w:cs="Arial"/>
        </w:rPr>
        <w:t>(%LV and %RV fibrosis) compared to</w:t>
      </w:r>
      <w:r w:rsidRPr="00846EC9">
        <w:rPr>
          <w:rFonts w:ascii="Arial" w:hAnsi="Arial" w:cs="Arial"/>
        </w:rPr>
        <w:t xml:space="preserve"> WT %LV fibrosis; †</w:t>
      </w:r>
      <w:r>
        <w:rPr>
          <w:rFonts w:ascii="Arial" w:hAnsi="Arial" w:cs="Arial"/>
        </w:rPr>
        <w:t xml:space="preserve">, </w:t>
      </w:r>
      <w:r w:rsidRPr="00846EC9">
        <w:rPr>
          <w:rFonts w:ascii="Arial" w:hAnsi="Arial" w:cs="Arial"/>
        </w:rPr>
        <w:t>P</w:t>
      </w:r>
      <w:r>
        <w:rPr>
          <w:rFonts w:ascii="Arial" w:hAnsi="Arial" w:cs="Arial"/>
        </w:rPr>
        <w:t xml:space="preserve"> </w:t>
      </w:r>
      <w:r w:rsidRPr="00846EC9">
        <w:rPr>
          <w:rFonts w:ascii="Arial" w:hAnsi="Arial" w:cs="Arial"/>
        </w:rPr>
        <w:t>&lt;</w:t>
      </w:r>
      <w:r>
        <w:rPr>
          <w:rFonts w:ascii="Arial" w:hAnsi="Arial" w:cs="Arial"/>
        </w:rPr>
        <w:t xml:space="preserve"> </w:t>
      </w:r>
      <w:r w:rsidRPr="00846EC9">
        <w:rPr>
          <w:rFonts w:ascii="Arial" w:hAnsi="Arial" w:cs="Arial"/>
        </w:rPr>
        <w:t xml:space="preserve">0.05 </w:t>
      </w:r>
      <w:r w:rsidRPr="00846EC9">
        <w:rPr>
          <w:rFonts w:ascii="Arial" w:hAnsi="Arial" w:cs="Arial"/>
          <w:i/>
          <w:iCs/>
        </w:rPr>
        <w:t>Dsg2</w:t>
      </w:r>
      <w:r w:rsidRPr="00846EC9">
        <w:rPr>
          <w:rFonts w:ascii="Arial" w:hAnsi="Arial" w:cs="Arial"/>
          <w:vertAlign w:val="superscript"/>
        </w:rPr>
        <w:t>mut/</w:t>
      </w:r>
      <w:proofErr w:type="spellStart"/>
      <w:r w:rsidRPr="00846EC9">
        <w:rPr>
          <w:rFonts w:ascii="Arial" w:hAnsi="Arial" w:cs="Arial"/>
          <w:vertAlign w:val="superscript"/>
        </w:rPr>
        <w:t>mut</w:t>
      </w:r>
      <w:proofErr w:type="spellEnd"/>
      <w:r w:rsidRPr="00846EC9">
        <w:rPr>
          <w:rFonts w:ascii="Arial" w:hAnsi="Arial" w:cs="Arial"/>
          <w:vertAlign w:val="superscript"/>
        </w:rPr>
        <w:t xml:space="preserve"> </w:t>
      </w:r>
      <w:r>
        <w:rPr>
          <w:rFonts w:ascii="Arial" w:hAnsi="Arial" w:cs="Arial"/>
        </w:rPr>
        <w:t>(%LV and %RV fibrosis) compared to</w:t>
      </w:r>
      <w:r w:rsidRPr="00846EC9">
        <w:rPr>
          <w:rFonts w:ascii="Arial" w:hAnsi="Arial" w:cs="Arial"/>
        </w:rPr>
        <w:t xml:space="preserve"> WT %RV fibrosis</w:t>
      </w:r>
      <w:r>
        <w:rPr>
          <w:rFonts w:ascii="Arial" w:hAnsi="Arial" w:cs="Arial"/>
        </w:rPr>
        <w:t>,</w:t>
      </w:r>
      <w:r w:rsidRPr="00846EC9">
        <w:rPr>
          <w:rFonts w:ascii="Arial" w:hAnsi="Arial" w:cs="Arial"/>
        </w:rPr>
        <w:t xml:space="preserve"> using One-way ANOVA with Tukey post-hoc.</w:t>
      </w:r>
    </w:p>
    <w:p w14:paraId="0712EE89" w14:textId="77777777" w:rsidR="007446CF" w:rsidRDefault="007446CF" w:rsidP="007446CF">
      <w:pPr>
        <w:jc w:val="both"/>
        <w:rPr>
          <w:rFonts w:ascii="Arial" w:hAnsi="Arial" w:cs="Arial"/>
        </w:rPr>
      </w:pPr>
    </w:p>
    <w:p w14:paraId="7C55A2B5" w14:textId="77777777" w:rsidR="007446CF" w:rsidRDefault="007446CF" w:rsidP="007446CF">
      <w:pPr>
        <w:jc w:val="both"/>
        <w:rPr>
          <w:rFonts w:ascii="Arial" w:hAnsi="Arial" w:cs="Arial"/>
        </w:rPr>
      </w:pPr>
    </w:p>
    <w:p w14:paraId="7C4FE8A5" w14:textId="77777777" w:rsidR="007446CF" w:rsidRPr="00846EC9" w:rsidRDefault="007446CF" w:rsidP="007446CF">
      <w:pPr>
        <w:jc w:val="both"/>
        <w:rPr>
          <w:rFonts w:ascii="Arial" w:hAnsi="Arial" w:cs="Arial"/>
        </w:rPr>
      </w:pPr>
      <w:r>
        <w:rPr>
          <w:rFonts w:ascii="Arial" w:hAnsi="Arial" w:cs="Arial"/>
          <w:noProof/>
        </w:rPr>
        <w:lastRenderedPageBreak/>
        <w:drawing>
          <wp:inline distT="0" distB="0" distL="0" distR="0" wp14:anchorId="49274196" wp14:editId="2215938B">
            <wp:extent cx="5893220" cy="54768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pp Figure 2_1-9-2021.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99643" cy="5482845"/>
                    </a:xfrm>
                    <a:prstGeom prst="rect">
                      <a:avLst/>
                    </a:prstGeom>
                  </pic:spPr>
                </pic:pic>
              </a:graphicData>
            </a:graphic>
          </wp:inline>
        </w:drawing>
      </w:r>
    </w:p>
    <w:p w14:paraId="209CFB8D" w14:textId="77777777" w:rsidR="007446CF" w:rsidRPr="00846EC9" w:rsidRDefault="007446CF" w:rsidP="007446CF">
      <w:pPr>
        <w:widowControl w:val="0"/>
        <w:jc w:val="both"/>
        <w:rPr>
          <w:rFonts w:ascii="Arial" w:hAnsi="Arial" w:cs="Arial"/>
        </w:rPr>
      </w:pPr>
      <w:r w:rsidRPr="00846EC9">
        <w:rPr>
          <w:rFonts w:ascii="Arial" w:hAnsi="Arial" w:cs="Arial"/>
          <w:b/>
          <w:bCs/>
        </w:rPr>
        <w:t xml:space="preserve">Figure </w:t>
      </w:r>
      <w:r>
        <w:rPr>
          <w:rFonts w:ascii="Arial" w:hAnsi="Arial" w:cs="Arial"/>
          <w:b/>
          <w:bCs/>
        </w:rPr>
        <w:t>S</w:t>
      </w:r>
      <w:r w:rsidRPr="00846EC9">
        <w:rPr>
          <w:rFonts w:ascii="Arial" w:hAnsi="Arial" w:cs="Arial"/>
          <w:b/>
          <w:bCs/>
        </w:rPr>
        <w:t>2. Calpain-1 activation and cell death in response to Ca</w:t>
      </w:r>
      <w:r w:rsidRPr="00846EC9">
        <w:rPr>
          <w:rFonts w:ascii="Arial" w:hAnsi="Arial" w:cs="Arial"/>
          <w:b/>
          <w:bCs/>
          <w:vertAlign w:val="superscript"/>
        </w:rPr>
        <w:t xml:space="preserve">2+ </w:t>
      </w:r>
      <w:r w:rsidRPr="00846EC9">
        <w:rPr>
          <w:rFonts w:ascii="Arial" w:hAnsi="Arial" w:cs="Arial"/>
          <w:b/>
          <w:bCs/>
        </w:rPr>
        <w:t xml:space="preserve">overload.  </w:t>
      </w:r>
      <w:r w:rsidRPr="00846EC9">
        <w:rPr>
          <w:rFonts w:ascii="Arial" w:hAnsi="Arial" w:cs="Arial"/>
        </w:rPr>
        <w:t>(</w:t>
      </w:r>
      <w:r w:rsidRPr="00846EC9">
        <w:rPr>
          <w:rFonts w:ascii="Arial" w:hAnsi="Arial" w:cs="Arial"/>
          <w:b/>
          <w:bCs/>
        </w:rPr>
        <w:t>A</w:t>
      </w:r>
      <w:r w:rsidRPr="00846EC9">
        <w:rPr>
          <w:rFonts w:ascii="Arial" w:hAnsi="Arial" w:cs="Arial"/>
        </w:rPr>
        <w:t xml:space="preserve">) Representative Calpain-2 (CAPN2) immunoblot showed no difference in myocardial CAPN2 </w:t>
      </w:r>
      <w:r>
        <w:rPr>
          <w:rFonts w:ascii="Arial" w:hAnsi="Arial" w:cs="Arial"/>
        </w:rPr>
        <w:t>abundance</w:t>
      </w:r>
      <w:r w:rsidRPr="00846EC9">
        <w:rPr>
          <w:rFonts w:ascii="Arial" w:hAnsi="Arial" w:cs="Arial"/>
        </w:rPr>
        <w:t xml:space="preserve"> from WT and </w:t>
      </w:r>
      <w:r w:rsidRPr="00846EC9">
        <w:rPr>
          <w:rFonts w:ascii="Arial" w:hAnsi="Arial" w:cs="Arial"/>
          <w:i/>
          <w:iCs/>
        </w:rPr>
        <w:t>Dsg2</w:t>
      </w:r>
      <w:r w:rsidRPr="00846EC9">
        <w:rPr>
          <w:rFonts w:ascii="Arial" w:hAnsi="Arial" w:cs="Arial"/>
          <w:vertAlign w:val="superscript"/>
        </w:rPr>
        <w:t>mut/</w:t>
      </w:r>
      <w:proofErr w:type="spellStart"/>
      <w:r w:rsidRPr="00846EC9">
        <w:rPr>
          <w:rFonts w:ascii="Arial" w:hAnsi="Arial" w:cs="Arial"/>
          <w:vertAlign w:val="superscript"/>
        </w:rPr>
        <w:t>mut</w:t>
      </w:r>
      <w:proofErr w:type="spellEnd"/>
      <w:r w:rsidRPr="00846EC9">
        <w:rPr>
          <w:rFonts w:ascii="Arial" w:hAnsi="Arial" w:cs="Arial"/>
          <w:vertAlign w:val="superscript"/>
        </w:rPr>
        <w:t xml:space="preserve"> </w:t>
      </w:r>
      <w:r w:rsidRPr="00846EC9">
        <w:rPr>
          <w:rFonts w:ascii="Arial" w:hAnsi="Arial" w:cs="Arial"/>
        </w:rPr>
        <w:t>(</w:t>
      </w:r>
      <w:r w:rsidRPr="00846EC9">
        <w:rPr>
          <w:rFonts w:ascii="Arial" w:hAnsi="Arial" w:cs="Arial"/>
          <w:i/>
          <w:iCs/>
        </w:rPr>
        <w:t>Dsg2</w:t>
      </w:r>
      <w:r w:rsidRPr="00846EC9">
        <w:rPr>
          <w:rFonts w:ascii="Arial" w:hAnsi="Arial" w:cs="Arial"/>
        </w:rPr>
        <w:t xml:space="preserve">) mice, in </w:t>
      </w:r>
      <w:r>
        <w:rPr>
          <w:rFonts w:ascii="Arial" w:hAnsi="Arial" w:cs="Arial"/>
        </w:rPr>
        <w:t xml:space="preserve">either </w:t>
      </w:r>
      <w:r w:rsidRPr="00846EC9">
        <w:rPr>
          <w:rFonts w:ascii="Arial" w:hAnsi="Arial" w:cs="Arial"/>
        </w:rPr>
        <w:t xml:space="preserve">sedentary </w:t>
      </w:r>
      <w:r>
        <w:rPr>
          <w:rFonts w:ascii="Arial" w:hAnsi="Arial" w:cs="Arial"/>
        </w:rPr>
        <w:t xml:space="preserve">or </w:t>
      </w:r>
      <w:r w:rsidRPr="00846EC9">
        <w:rPr>
          <w:rFonts w:ascii="Arial" w:hAnsi="Arial" w:cs="Arial"/>
        </w:rPr>
        <w:t xml:space="preserve">exercised cohorts. </w:t>
      </w:r>
      <w:r>
        <w:rPr>
          <w:rFonts w:ascii="Arial" w:hAnsi="Arial" w:cs="Arial"/>
        </w:rPr>
        <w:t>Data are r</w:t>
      </w:r>
      <w:r w:rsidRPr="00846EC9">
        <w:rPr>
          <w:rFonts w:ascii="Arial" w:hAnsi="Arial" w:cs="Arial"/>
        </w:rPr>
        <w:t>epresentative of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7/genotype/cohort. (</w:t>
      </w:r>
      <w:r w:rsidRPr="00E02A0F">
        <w:rPr>
          <w:rFonts w:ascii="Arial" w:hAnsi="Arial" w:cs="Arial"/>
          <w:b/>
          <w:bCs/>
        </w:rPr>
        <w:t>B</w:t>
      </w:r>
      <w:r w:rsidRPr="00846EC9">
        <w:rPr>
          <w:rFonts w:ascii="Arial" w:hAnsi="Arial" w:cs="Arial"/>
          <w:b/>
          <w:bCs/>
        </w:rPr>
        <w:t>-E</w:t>
      </w:r>
      <w:r w:rsidRPr="00846EC9">
        <w:rPr>
          <w:rFonts w:ascii="Arial" w:hAnsi="Arial" w:cs="Arial"/>
        </w:rPr>
        <w:t xml:space="preserve">) HL-1 cells were exposed to </w:t>
      </w:r>
      <w:proofErr w:type="spellStart"/>
      <w:r>
        <w:rPr>
          <w:rFonts w:ascii="Arial" w:hAnsi="Arial" w:cs="Arial"/>
        </w:rPr>
        <w:t>c</w:t>
      </w:r>
      <w:r w:rsidRPr="00846EC9">
        <w:rPr>
          <w:rFonts w:ascii="Arial" w:hAnsi="Arial" w:cs="Arial"/>
        </w:rPr>
        <w:t>alcimycin</w:t>
      </w:r>
      <w:proofErr w:type="spellEnd"/>
      <w:r w:rsidRPr="00846EC9">
        <w:rPr>
          <w:rFonts w:ascii="Arial" w:hAnsi="Arial" w:cs="Arial"/>
        </w:rPr>
        <w:t xml:space="preserve"> (1</w:t>
      </w:r>
      <w:r>
        <w:rPr>
          <w:rFonts w:ascii="Arial" w:hAnsi="Arial" w:cs="Arial"/>
        </w:rPr>
        <w:t xml:space="preserve"> </w:t>
      </w:r>
      <w:r w:rsidRPr="00846EC9">
        <w:rPr>
          <w:rFonts w:ascii="Arial" w:hAnsi="Arial" w:cs="Arial"/>
        </w:rPr>
        <w:t>µM) to induce calcium (Ca</w:t>
      </w:r>
      <w:r w:rsidRPr="00846EC9">
        <w:rPr>
          <w:rFonts w:ascii="Arial" w:hAnsi="Arial" w:cs="Arial"/>
          <w:vertAlign w:val="superscript"/>
        </w:rPr>
        <w:t>2+</w:t>
      </w:r>
      <w:r w:rsidRPr="00846EC9">
        <w:rPr>
          <w:rFonts w:ascii="Arial" w:hAnsi="Arial" w:cs="Arial"/>
        </w:rPr>
        <w:t>) overload and the Ca</w:t>
      </w:r>
      <w:r w:rsidRPr="00846EC9">
        <w:rPr>
          <w:rFonts w:ascii="Arial" w:hAnsi="Arial" w:cs="Arial"/>
          <w:vertAlign w:val="superscript"/>
        </w:rPr>
        <w:t>2+</w:t>
      </w:r>
      <w:r w:rsidRPr="00846EC9">
        <w:rPr>
          <w:rFonts w:ascii="Arial" w:hAnsi="Arial" w:cs="Arial"/>
        </w:rPr>
        <w:t xml:space="preserve"> chelating agent EGTA (5 mM) </w:t>
      </w:r>
      <w:r>
        <w:rPr>
          <w:rFonts w:ascii="Arial" w:hAnsi="Arial" w:cs="Arial"/>
        </w:rPr>
        <w:t>at the time points</w:t>
      </w:r>
      <w:r w:rsidRPr="00846EC9">
        <w:rPr>
          <w:rFonts w:ascii="Arial" w:hAnsi="Arial" w:cs="Arial"/>
        </w:rPr>
        <w:t xml:space="preserve">. </w:t>
      </w:r>
      <w:r>
        <w:rPr>
          <w:rFonts w:ascii="Arial" w:hAnsi="Arial" w:cs="Arial"/>
        </w:rPr>
        <w:t xml:space="preserve">Although not indicated explicitly on panels C and D, EGTA was added as shown in the key. </w:t>
      </w:r>
      <w:r w:rsidRPr="00846EC9">
        <w:rPr>
          <w:rFonts w:ascii="Arial" w:hAnsi="Arial" w:cs="Arial"/>
        </w:rPr>
        <w:t>(</w:t>
      </w:r>
      <w:r w:rsidRPr="00846EC9">
        <w:rPr>
          <w:rFonts w:ascii="Arial" w:hAnsi="Arial" w:cs="Arial"/>
          <w:b/>
          <w:bCs/>
        </w:rPr>
        <w:t>B</w:t>
      </w:r>
      <w:r w:rsidRPr="00846EC9">
        <w:rPr>
          <w:rFonts w:ascii="Arial" w:hAnsi="Arial" w:cs="Arial"/>
        </w:rPr>
        <w:t>) Cytosolic Ca</w:t>
      </w:r>
      <w:r w:rsidRPr="00846EC9">
        <w:rPr>
          <w:rFonts w:ascii="Arial" w:hAnsi="Arial" w:cs="Arial"/>
          <w:vertAlign w:val="superscript"/>
        </w:rPr>
        <w:t>2+</w:t>
      </w:r>
      <w:r w:rsidRPr="00846EC9">
        <w:rPr>
          <w:rFonts w:ascii="Arial" w:hAnsi="Arial" w:cs="Arial"/>
        </w:rPr>
        <w:t xml:space="preserve"> overload was detected by loading HL-1 cells with 5 µM Fluo4 FF. (</w:t>
      </w:r>
      <w:r w:rsidRPr="00846EC9">
        <w:rPr>
          <w:rFonts w:ascii="Arial" w:hAnsi="Arial" w:cs="Arial"/>
          <w:b/>
          <w:bCs/>
        </w:rPr>
        <w:t>C</w:t>
      </w:r>
      <w:r w:rsidRPr="00846EC9">
        <w:rPr>
          <w:rFonts w:ascii="Arial" w:hAnsi="Arial" w:cs="Arial"/>
        </w:rPr>
        <w:t xml:space="preserve">) Cell death was detected as </w:t>
      </w:r>
      <w:bookmarkStart w:id="8" w:name="_Hlk58422354"/>
      <w:r>
        <w:rPr>
          <w:rFonts w:ascii="Arial" w:hAnsi="Arial" w:cs="Arial"/>
        </w:rPr>
        <w:t xml:space="preserve">lactate dehydrogenase </w:t>
      </w:r>
      <w:bookmarkEnd w:id="8"/>
      <w:r>
        <w:rPr>
          <w:rFonts w:ascii="Arial" w:hAnsi="Arial" w:cs="Arial"/>
        </w:rPr>
        <w:t>(</w:t>
      </w:r>
      <w:r w:rsidRPr="00846EC9">
        <w:rPr>
          <w:rFonts w:ascii="Arial" w:hAnsi="Arial" w:cs="Arial"/>
        </w:rPr>
        <w:t>LDH</w:t>
      </w:r>
      <w:r>
        <w:rPr>
          <w:rFonts w:ascii="Arial" w:hAnsi="Arial" w:cs="Arial"/>
        </w:rPr>
        <w:t>)</w:t>
      </w:r>
      <w:r w:rsidRPr="00846EC9">
        <w:rPr>
          <w:rFonts w:ascii="Arial" w:hAnsi="Arial" w:cs="Arial"/>
        </w:rPr>
        <w:t xml:space="preserve"> release. (</w:t>
      </w:r>
      <w:r w:rsidRPr="00846EC9">
        <w:rPr>
          <w:rFonts w:ascii="Arial" w:hAnsi="Arial" w:cs="Arial"/>
          <w:b/>
          <w:bCs/>
        </w:rPr>
        <w:t>D</w:t>
      </w:r>
      <w:r w:rsidRPr="00846EC9">
        <w:rPr>
          <w:rFonts w:ascii="Arial" w:hAnsi="Arial" w:cs="Arial"/>
        </w:rPr>
        <w:t xml:space="preserve">) CAPN1 activity was monitored </w:t>
      </w:r>
      <w:r>
        <w:rPr>
          <w:rFonts w:ascii="Arial" w:hAnsi="Arial" w:cs="Arial"/>
        </w:rPr>
        <w:t>through</w:t>
      </w:r>
      <w:r w:rsidRPr="00846EC9">
        <w:rPr>
          <w:rFonts w:ascii="Arial" w:hAnsi="Arial" w:cs="Arial"/>
        </w:rPr>
        <w:t xml:space="preserve"> proteolytic cleavage of a synthetic CAPN1 peptide (</w:t>
      </w:r>
      <w:proofErr w:type="spellStart"/>
      <w:r w:rsidRPr="00846EC9">
        <w:rPr>
          <w:rFonts w:ascii="Arial" w:hAnsi="Arial" w:cs="Arial"/>
        </w:rPr>
        <w:t>Suc</w:t>
      </w:r>
      <w:proofErr w:type="spellEnd"/>
      <w:r w:rsidRPr="00846EC9">
        <w:rPr>
          <w:rFonts w:ascii="Arial" w:hAnsi="Arial" w:cs="Arial"/>
        </w:rPr>
        <w:t>-LLVY-AMC)</w:t>
      </w:r>
      <w:r>
        <w:rPr>
          <w:rFonts w:ascii="Arial" w:hAnsi="Arial" w:cs="Arial"/>
        </w:rPr>
        <w:t xml:space="preserve"> that produced a fluorescent signal</w:t>
      </w:r>
      <w:r w:rsidRPr="00846EC9">
        <w:rPr>
          <w:rFonts w:ascii="Arial" w:hAnsi="Arial" w:cs="Arial"/>
        </w:rPr>
        <w:t>. (</w:t>
      </w:r>
      <w:r w:rsidRPr="00846EC9">
        <w:rPr>
          <w:rFonts w:ascii="Arial" w:hAnsi="Arial" w:cs="Arial"/>
          <w:b/>
          <w:bCs/>
        </w:rPr>
        <w:t>E</w:t>
      </w:r>
      <w:r w:rsidRPr="00846EC9">
        <w:rPr>
          <w:rFonts w:ascii="Arial" w:hAnsi="Arial" w:cs="Arial"/>
        </w:rPr>
        <w:t>) Relationship between duration of Ca</w:t>
      </w:r>
      <w:r w:rsidRPr="00846EC9">
        <w:rPr>
          <w:rFonts w:ascii="Arial" w:hAnsi="Arial" w:cs="Arial"/>
          <w:vertAlign w:val="superscript"/>
        </w:rPr>
        <w:t>2+</w:t>
      </w:r>
      <w:r w:rsidRPr="00846EC9">
        <w:rPr>
          <w:rFonts w:ascii="Arial" w:hAnsi="Arial" w:cs="Arial"/>
        </w:rPr>
        <w:t xml:space="preserve"> overload (x-axis) with CAPN1 activation (%, solid diamonds; left y-axis) and with LDH release (%, solid squares; right y-axis). </w:t>
      </w:r>
      <w:r>
        <w:rPr>
          <w:rFonts w:ascii="Arial" w:hAnsi="Arial" w:cs="Arial"/>
        </w:rPr>
        <w:t xml:space="preserve">Both </w:t>
      </w:r>
      <w:r w:rsidRPr="00846EC9">
        <w:rPr>
          <w:rFonts w:ascii="Arial" w:hAnsi="Arial" w:cs="Arial"/>
        </w:rPr>
        <w:t xml:space="preserve">LDH release and CAPN1 </w:t>
      </w:r>
      <w:r>
        <w:rPr>
          <w:rFonts w:ascii="Arial" w:hAnsi="Arial" w:cs="Arial"/>
        </w:rPr>
        <w:t>a</w:t>
      </w:r>
      <w:r w:rsidRPr="00846EC9">
        <w:rPr>
          <w:rFonts w:ascii="Arial" w:hAnsi="Arial" w:cs="Arial"/>
        </w:rPr>
        <w:t>ctivation are expressed as percentage of the maximal value obtained after 40 min of intracellular Ca</w:t>
      </w:r>
      <w:r w:rsidRPr="00846EC9">
        <w:rPr>
          <w:rFonts w:ascii="Arial" w:hAnsi="Arial" w:cs="Arial"/>
          <w:vertAlign w:val="superscript"/>
        </w:rPr>
        <w:t>2+</w:t>
      </w:r>
      <w:r w:rsidRPr="00846EC9">
        <w:rPr>
          <w:rFonts w:ascii="Arial" w:hAnsi="Arial" w:cs="Arial"/>
        </w:rPr>
        <w:t xml:space="preserve"> overload. </w:t>
      </w:r>
      <w:r>
        <w:rPr>
          <w:rFonts w:ascii="Arial" w:hAnsi="Arial" w:cs="Arial"/>
        </w:rPr>
        <w:t xml:space="preserve">Dotted line represents the relationship between </w:t>
      </w:r>
      <w:r w:rsidRPr="00846EC9">
        <w:rPr>
          <w:rFonts w:ascii="Arial" w:hAnsi="Arial" w:cs="Arial"/>
        </w:rPr>
        <w:t>duration of Ca</w:t>
      </w:r>
      <w:r w:rsidRPr="00846EC9">
        <w:rPr>
          <w:rFonts w:ascii="Arial" w:hAnsi="Arial" w:cs="Arial"/>
          <w:vertAlign w:val="superscript"/>
        </w:rPr>
        <w:t>2+</w:t>
      </w:r>
      <w:r w:rsidRPr="00846EC9">
        <w:rPr>
          <w:rFonts w:ascii="Arial" w:hAnsi="Arial" w:cs="Arial"/>
        </w:rPr>
        <w:t xml:space="preserve"> overload </w:t>
      </w:r>
      <w:r>
        <w:rPr>
          <w:rFonts w:ascii="Arial" w:hAnsi="Arial" w:cs="Arial"/>
        </w:rPr>
        <w:t xml:space="preserve">and CAPN1 activation. Solid line represents the relationship between </w:t>
      </w:r>
      <w:r w:rsidRPr="00846EC9">
        <w:rPr>
          <w:rFonts w:ascii="Arial" w:hAnsi="Arial" w:cs="Arial"/>
        </w:rPr>
        <w:t>duration of Ca</w:t>
      </w:r>
      <w:r w:rsidRPr="00846EC9">
        <w:rPr>
          <w:rFonts w:ascii="Arial" w:hAnsi="Arial" w:cs="Arial"/>
          <w:vertAlign w:val="superscript"/>
        </w:rPr>
        <w:t>2+</w:t>
      </w:r>
      <w:r w:rsidRPr="00846EC9">
        <w:rPr>
          <w:rFonts w:ascii="Arial" w:hAnsi="Arial" w:cs="Arial"/>
        </w:rPr>
        <w:t xml:space="preserve"> overload </w:t>
      </w:r>
      <w:r>
        <w:rPr>
          <w:rFonts w:ascii="Arial" w:hAnsi="Arial" w:cs="Arial"/>
        </w:rPr>
        <w:t xml:space="preserve">and LDH release. </w:t>
      </w:r>
      <w:r w:rsidRPr="00846EC9">
        <w:rPr>
          <w:rFonts w:ascii="Arial" w:hAnsi="Arial" w:cs="Arial"/>
        </w:rPr>
        <w:t>Pearson’s r (R</w:t>
      </w:r>
      <w:r w:rsidRPr="00846EC9">
        <w:rPr>
          <w:rFonts w:ascii="Arial" w:hAnsi="Arial" w:cs="Arial"/>
          <w:vertAlign w:val="superscript"/>
        </w:rPr>
        <w:t>2</w:t>
      </w:r>
      <w:r w:rsidRPr="00846EC9">
        <w:rPr>
          <w:rFonts w:ascii="Arial" w:hAnsi="Arial" w:cs="Arial"/>
        </w:rPr>
        <w:t xml:space="preserve">) correlation analyses and P-values </w:t>
      </w:r>
      <w:r>
        <w:rPr>
          <w:rFonts w:ascii="Arial" w:hAnsi="Arial" w:cs="Arial"/>
        </w:rPr>
        <w:t>are displayed within graph. In B-D, d</w:t>
      </w:r>
      <w:r w:rsidRPr="00846EC9">
        <w:rPr>
          <w:rFonts w:ascii="Arial" w:hAnsi="Arial" w:cs="Arial"/>
        </w:rPr>
        <w:t xml:space="preserve">ata </w:t>
      </w:r>
      <w:r>
        <w:rPr>
          <w:rFonts w:ascii="Arial" w:hAnsi="Arial" w:cs="Arial"/>
        </w:rPr>
        <w:t xml:space="preserve">are </w:t>
      </w:r>
      <w:r w:rsidRPr="00846EC9">
        <w:rPr>
          <w:rFonts w:ascii="Arial" w:hAnsi="Arial" w:cs="Arial"/>
        </w:rPr>
        <w:t>presented as mean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S</w:t>
      </w:r>
      <w:r>
        <w:rPr>
          <w:rFonts w:ascii="Arial" w:hAnsi="Arial" w:cs="Arial"/>
        </w:rPr>
        <w:t xml:space="preserve">D (N </w:t>
      </w:r>
      <w:r w:rsidRPr="00846EC9">
        <w:rPr>
          <w:rFonts w:ascii="Arial" w:hAnsi="Arial" w:cs="Arial"/>
        </w:rPr>
        <w:t>=</w:t>
      </w:r>
      <w:r>
        <w:rPr>
          <w:rFonts w:ascii="Arial" w:hAnsi="Arial" w:cs="Arial"/>
        </w:rPr>
        <w:t xml:space="preserve"> </w:t>
      </w:r>
      <w:r w:rsidRPr="00846EC9">
        <w:rPr>
          <w:rFonts w:ascii="Arial" w:hAnsi="Arial" w:cs="Arial"/>
        </w:rPr>
        <w:t>6 independent experiments/cohort, with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3 cell culture replicates/condition</w:t>
      </w:r>
      <w:r>
        <w:rPr>
          <w:rFonts w:ascii="Arial" w:hAnsi="Arial" w:cs="Arial"/>
        </w:rPr>
        <w:t>)</w:t>
      </w:r>
      <w:r w:rsidRPr="00846EC9">
        <w:rPr>
          <w:rFonts w:ascii="Arial" w:hAnsi="Arial" w:cs="Arial"/>
        </w:rPr>
        <w:t xml:space="preserve">. </w:t>
      </w:r>
    </w:p>
    <w:p w14:paraId="416B2292" w14:textId="77777777" w:rsidR="007446CF" w:rsidRDefault="007446CF" w:rsidP="007446CF">
      <w:pPr>
        <w:widowControl w:val="0"/>
        <w:rPr>
          <w:rFonts w:ascii="Arial" w:hAnsi="Arial" w:cs="Arial"/>
        </w:rPr>
      </w:pPr>
      <w:r>
        <w:rPr>
          <w:rFonts w:ascii="Arial" w:hAnsi="Arial" w:cs="Arial"/>
          <w:noProof/>
        </w:rPr>
        <w:lastRenderedPageBreak/>
        <w:drawing>
          <wp:inline distT="0" distB="0" distL="0" distR="0" wp14:anchorId="21CE1DAE" wp14:editId="6611E7F1">
            <wp:extent cx="5902566" cy="4171950"/>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pp Figure 3_1-9-2021.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09488" cy="4176843"/>
                    </a:xfrm>
                    <a:prstGeom prst="rect">
                      <a:avLst/>
                    </a:prstGeom>
                  </pic:spPr>
                </pic:pic>
              </a:graphicData>
            </a:graphic>
          </wp:inline>
        </w:drawing>
      </w:r>
    </w:p>
    <w:p w14:paraId="461A066B" w14:textId="77777777" w:rsidR="007446CF" w:rsidRPr="00846EC9" w:rsidRDefault="007446CF" w:rsidP="007446CF">
      <w:pPr>
        <w:widowControl w:val="0"/>
        <w:jc w:val="both"/>
        <w:rPr>
          <w:rFonts w:ascii="Arial" w:hAnsi="Arial" w:cs="Arial"/>
        </w:rPr>
      </w:pPr>
      <w:r w:rsidRPr="00846EC9">
        <w:rPr>
          <w:rFonts w:ascii="Arial" w:hAnsi="Arial" w:cs="Arial"/>
          <w:b/>
          <w:bCs/>
        </w:rPr>
        <w:t xml:space="preserve">Figure </w:t>
      </w:r>
      <w:r>
        <w:rPr>
          <w:rFonts w:ascii="Arial" w:hAnsi="Arial" w:cs="Arial"/>
          <w:b/>
          <w:bCs/>
        </w:rPr>
        <w:t>S</w:t>
      </w:r>
      <w:r w:rsidRPr="00846EC9">
        <w:rPr>
          <w:rFonts w:ascii="Arial" w:hAnsi="Arial" w:cs="Arial"/>
          <w:b/>
          <w:bCs/>
        </w:rPr>
        <w:t xml:space="preserve">3. Calpain-1 inhibition in HL-1 cells by PD150606. </w:t>
      </w:r>
      <w:r w:rsidRPr="00846EC9">
        <w:rPr>
          <w:rFonts w:ascii="Arial" w:hAnsi="Arial" w:cs="Arial"/>
        </w:rPr>
        <w:t>HL-1 cells were subjected to Ca</w:t>
      </w:r>
      <w:r w:rsidRPr="00846EC9">
        <w:rPr>
          <w:rFonts w:ascii="Arial" w:hAnsi="Arial" w:cs="Arial"/>
          <w:vertAlign w:val="superscript"/>
        </w:rPr>
        <w:t>2+</w:t>
      </w:r>
      <w:r w:rsidRPr="00846EC9">
        <w:rPr>
          <w:rFonts w:ascii="Arial" w:hAnsi="Arial" w:cs="Arial"/>
        </w:rPr>
        <w:t xml:space="preserve"> overload </w:t>
      </w:r>
      <w:r>
        <w:rPr>
          <w:rFonts w:ascii="Arial" w:hAnsi="Arial" w:cs="Arial"/>
        </w:rPr>
        <w:t xml:space="preserve">with </w:t>
      </w:r>
      <w:proofErr w:type="spellStart"/>
      <w:r>
        <w:rPr>
          <w:rFonts w:ascii="Arial" w:hAnsi="Arial" w:cs="Arial"/>
        </w:rPr>
        <w:t>c</w:t>
      </w:r>
      <w:r w:rsidRPr="00846EC9">
        <w:rPr>
          <w:rFonts w:ascii="Arial" w:hAnsi="Arial" w:cs="Arial"/>
        </w:rPr>
        <w:t>alcimycin</w:t>
      </w:r>
      <w:proofErr w:type="spellEnd"/>
      <w:r>
        <w:rPr>
          <w:rFonts w:ascii="Arial" w:hAnsi="Arial" w:cs="Arial"/>
        </w:rPr>
        <w:t xml:space="preserve"> </w:t>
      </w:r>
      <w:r w:rsidRPr="00846EC9">
        <w:rPr>
          <w:rFonts w:ascii="Arial" w:hAnsi="Arial" w:cs="Arial"/>
        </w:rPr>
        <w:t xml:space="preserve">in HBS KV medium in the absence or presence of </w:t>
      </w:r>
      <w:r>
        <w:rPr>
          <w:rFonts w:ascii="Arial" w:hAnsi="Arial" w:cs="Arial"/>
        </w:rPr>
        <w:t>the indicated concentrations of</w:t>
      </w:r>
      <w:r w:rsidRPr="00846EC9">
        <w:rPr>
          <w:rFonts w:ascii="Arial" w:hAnsi="Arial" w:cs="Arial"/>
        </w:rPr>
        <w:t xml:space="preserve"> PD150606. (</w:t>
      </w:r>
      <w:r w:rsidRPr="00846EC9">
        <w:rPr>
          <w:rFonts w:ascii="Arial" w:hAnsi="Arial" w:cs="Arial"/>
          <w:b/>
          <w:bCs/>
        </w:rPr>
        <w:t>A</w:t>
      </w:r>
      <w:r w:rsidRPr="00846EC9">
        <w:rPr>
          <w:rFonts w:ascii="Arial" w:hAnsi="Arial" w:cs="Arial"/>
        </w:rPr>
        <w:t xml:space="preserve">) CAPN1 activity was monitored by proteolysis of the synthetic peptide </w:t>
      </w:r>
      <w:proofErr w:type="spellStart"/>
      <w:r w:rsidRPr="00846EC9">
        <w:rPr>
          <w:rFonts w:ascii="Arial" w:hAnsi="Arial" w:cs="Arial"/>
        </w:rPr>
        <w:t>Suc</w:t>
      </w:r>
      <w:proofErr w:type="spellEnd"/>
      <w:r w:rsidRPr="00846EC9">
        <w:rPr>
          <w:rFonts w:ascii="Arial" w:hAnsi="Arial" w:cs="Arial"/>
        </w:rPr>
        <w:t>-LLVY-AMC (25 µM). (</w:t>
      </w:r>
      <w:r w:rsidRPr="00846EC9">
        <w:rPr>
          <w:rFonts w:ascii="Arial" w:hAnsi="Arial" w:cs="Arial"/>
          <w:b/>
          <w:bCs/>
        </w:rPr>
        <w:t>B</w:t>
      </w:r>
      <w:r w:rsidRPr="00846EC9">
        <w:rPr>
          <w:rFonts w:ascii="Arial" w:hAnsi="Arial" w:cs="Arial"/>
        </w:rPr>
        <w:t>) Cell death was detected as LDH release. Data presented as mean</w:t>
      </w:r>
      <w:r>
        <w:rPr>
          <w:rFonts w:ascii="Arial" w:hAnsi="Arial" w:cs="Arial"/>
        </w:rPr>
        <w:t xml:space="preserve"> </w:t>
      </w:r>
      <w:r w:rsidRPr="00846EC9">
        <w:rPr>
          <w:rFonts w:ascii="Arial" w:hAnsi="Arial" w:cs="Arial"/>
        </w:rPr>
        <w:t>±</w:t>
      </w:r>
      <w:r>
        <w:rPr>
          <w:rFonts w:ascii="Arial" w:hAnsi="Arial" w:cs="Arial"/>
        </w:rPr>
        <w:t xml:space="preserve"> SD (N </w:t>
      </w:r>
      <w:r w:rsidRPr="00846EC9">
        <w:rPr>
          <w:rFonts w:ascii="Arial" w:hAnsi="Arial" w:cs="Arial"/>
        </w:rPr>
        <w:t>=</w:t>
      </w:r>
      <w:r>
        <w:rPr>
          <w:rFonts w:ascii="Arial" w:hAnsi="Arial" w:cs="Arial"/>
        </w:rPr>
        <w:t xml:space="preserve"> </w:t>
      </w:r>
      <w:r w:rsidRPr="00846EC9">
        <w:rPr>
          <w:rFonts w:ascii="Arial" w:hAnsi="Arial" w:cs="Arial"/>
        </w:rPr>
        <w:t>6 independent experiments/condition, with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3 cell culture replicates/condition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P</w:t>
      </w:r>
      <w:r>
        <w:rPr>
          <w:rFonts w:ascii="Arial" w:hAnsi="Arial" w:cs="Arial"/>
        </w:rPr>
        <w:t xml:space="preserve"> </w:t>
      </w:r>
      <w:r w:rsidRPr="00846EC9">
        <w:rPr>
          <w:rFonts w:ascii="Arial" w:hAnsi="Arial" w:cs="Arial"/>
        </w:rPr>
        <w:t>&lt;</w:t>
      </w:r>
      <w:r>
        <w:rPr>
          <w:rFonts w:ascii="Arial" w:hAnsi="Arial" w:cs="Arial"/>
        </w:rPr>
        <w:t xml:space="preserve"> </w:t>
      </w:r>
      <w:r w:rsidRPr="00846EC9">
        <w:rPr>
          <w:rFonts w:ascii="Arial" w:hAnsi="Arial" w:cs="Arial"/>
        </w:rPr>
        <w:t>0.05 for HBS KV media v</w:t>
      </w:r>
      <w:r>
        <w:rPr>
          <w:rFonts w:ascii="Arial" w:hAnsi="Arial" w:cs="Arial"/>
        </w:rPr>
        <w:t>er</w:t>
      </w:r>
      <w:r w:rsidRPr="00846EC9">
        <w:rPr>
          <w:rFonts w:ascii="Arial" w:hAnsi="Arial" w:cs="Arial"/>
        </w:rPr>
        <w:t>s</w:t>
      </w:r>
      <w:r>
        <w:rPr>
          <w:rFonts w:ascii="Arial" w:hAnsi="Arial" w:cs="Arial"/>
        </w:rPr>
        <w:t>us</w:t>
      </w:r>
      <w:r w:rsidRPr="00846EC9">
        <w:rPr>
          <w:rFonts w:ascii="Arial" w:hAnsi="Arial" w:cs="Arial"/>
        </w:rPr>
        <w:t xml:space="preserve"> all conditions; †</w:t>
      </w:r>
      <w:r>
        <w:rPr>
          <w:rFonts w:ascii="Arial" w:hAnsi="Arial" w:cs="Arial"/>
        </w:rPr>
        <w:t xml:space="preserve">, </w:t>
      </w:r>
      <w:r w:rsidRPr="00846EC9">
        <w:rPr>
          <w:rFonts w:ascii="Arial" w:hAnsi="Arial" w:cs="Arial"/>
        </w:rPr>
        <w:t>P</w:t>
      </w:r>
      <w:r>
        <w:rPr>
          <w:rFonts w:ascii="Arial" w:hAnsi="Arial" w:cs="Arial"/>
        </w:rPr>
        <w:t xml:space="preserve"> </w:t>
      </w:r>
      <w:r w:rsidRPr="00846EC9">
        <w:rPr>
          <w:rFonts w:ascii="Arial" w:hAnsi="Arial" w:cs="Arial"/>
        </w:rPr>
        <w:t>&lt;</w:t>
      </w:r>
      <w:r>
        <w:rPr>
          <w:rFonts w:ascii="Arial" w:hAnsi="Arial" w:cs="Arial"/>
        </w:rPr>
        <w:t xml:space="preserve"> </w:t>
      </w:r>
      <w:r w:rsidRPr="00846EC9">
        <w:rPr>
          <w:rFonts w:ascii="Arial" w:hAnsi="Arial" w:cs="Arial"/>
        </w:rPr>
        <w:t xml:space="preserve">0.05 for HBS KV PD1050606 (10, 20, </w:t>
      </w:r>
      <w:r>
        <w:rPr>
          <w:rFonts w:ascii="Arial" w:hAnsi="Arial" w:cs="Arial"/>
        </w:rPr>
        <w:t xml:space="preserve">or </w:t>
      </w:r>
      <w:r w:rsidRPr="00846EC9">
        <w:rPr>
          <w:rFonts w:ascii="Arial" w:hAnsi="Arial" w:cs="Arial"/>
        </w:rPr>
        <w:t>30</w:t>
      </w:r>
      <w:r>
        <w:rPr>
          <w:rFonts w:ascii="Arial" w:hAnsi="Arial" w:cs="Arial"/>
        </w:rPr>
        <w:t xml:space="preserve"> </w:t>
      </w:r>
      <w:r w:rsidRPr="00846EC9">
        <w:rPr>
          <w:rFonts w:ascii="Arial" w:hAnsi="Arial" w:cs="Arial"/>
        </w:rPr>
        <w:t>µM) media v</w:t>
      </w:r>
      <w:r>
        <w:rPr>
          <w:rFonts w:ascii="Arial" w:hAnsi="Arial" w:cs="Arial"/>
        </w:rPr>
        <w:t>er</w:t>
      </w:r>
      <w:r w:rsidRPr="00846EC9">
        <w:rPr>
          <w:rFonts w:ascii="Arial" w:hAnsi="Arial" w:cs="Arial"/>
        </w:rPr>
        <w:t>s</w:t>
      </w:r>
      <w:r>
        <w:rPr>
          <w:rFonts w:ascii="Arial" w:hAnsi="Arial" w:cs="Arial"/>
        </w:rPr>
        <w:t>us</w:t>
      </w:r>
      <w:r w:rsidRPr="00846EC9">
        <w:rPr>
          <w:rFonts w:ascii="Arial" w:hAnsi="Arial" w:cs="Arial"/>
        </w:rPr>
        <w:t xml:space="preserve"> HBS KV media, using </w:t>
      </w:r>
      <w:r>
        <w:rPr>
          <w:rFonts w:ascii="Arial" w:hAnsi="Arial" w:cs="Arial"/>
        </w:rPr>
        <w:t>o</w:t>
      </w:r>
      <w:r w:rsidRPr="00846EC9">
        <w:rPr>
          <w:rFonts w:ascii="Arial" w:hAnsi="Arial" w:cs="Arial"/>
        </w:rPr>
        <w:t>ne-way ANOVA.</w:t>
      </w:r>
      <w:r>
        <w:rPr>
          <w:rFonts w:ascii="Arial" w:hAnsi="Arial" w:cs="Arial"/>
        </w:rPr>
        <w:t>)</w:t>
      </w:r>
      <w:r w:rsidRPr="00846EC9">
        <w:rPr>
          <w:rFonts w:ascii="Arial" w:hAnsi="Arial" w:cs="Arial"/>
        </w:rPr>
        <w:t xml:space="preserve"> (</w:t>
      </w:r>
      <w:r w:rsidRPr="00846EC9">
        <w:rPr>
          <w:rFonts w:ascii="Arial" w:hAnsi="Arial" w:cs="Arial"/>
          <w:b/>
          <w:bCs/>
        </w:rPr>
        <w:t>C</w:t>
      </w:r>
      <w:r w:rsidRPr="00846EC9">
        <w:rPr>
          <w:rFonts w:ascii="Arial" w:hAnsi="Arial" w:cs="Arial"/>
        </w:rPr>
        <w:t>) Crude and purified fractions of mitochondria were obtained from HL-1</w:t>
      </w:r>
      <w:r>
        <w:rPr>
          <w:rFonts w:ascii="Arial" w:hAnsi="Arial" w:cs="Arial"/>
        </w:rPr>
        <w:t xml:space="preserve"> cells</w:t>
      </w:r>
      <w:r w:rsidRPr="00846EC9">
        <w:rPr>
          <w:rFonts w:ascii="Arial" w:hAnsi="Arial" w:cs="Arial"/>
        </w:rPr>
        <w:t xml:space="preserve">. Representative </w:t>
      </w:r>
      <w:r>
        <w:rPr>
          <w:rFonts w:ascii="Arial" w:hAnsi="Arial" w:cs="Arial"/>
        </w:rPr>
        <w:t>immuno</w:t>
      </w:r>
      <w:r w:rsidRPr="00846EC9">
        <w:rPr>
          <w:rFonts w:ascii="Arial" w:hAnsi="Arial" w:cs="Arial"/>
        </w:rPr>
        <w:t>blots of OPA1, calnexin, Na</w:t>
      </w:r>
      <w:r w:rsidRPr="00846EC9">
        <w:rPr>
          <w:rFonts w:ascii="Arial" w:hAnsi="Arial" w:cs="Arial"/>
          <w:vertAlign w:val="superscript"/>
        </w:rPr>
        <w:t>+</w:t>
      </w:r>
      <w:r w:rsidRPr="00846EC9">
        <w:rPr>
          <w:rFonts w:ascii="Arial" w:hAnsi="Arial" w:cs="Arial"/>
        </w:rPr>
        <w:t>/K</w:t>
      </w:r>
      <w:r w:rsidRPr="00846EC9">
        <w:rPr>
          <w:rFonts w:ascii="Arial" w:hAnsi="Arial" w:cs="Arial"/>
          <w:vertAlign w:val="superscript"/>
        </w:rPr>
        <w:t>+</w:t>
      </w:r>
      <w:r w:rsidRPr="00846EC9">
        <w:rPr>
          <w:rFonts w:ascii="Arial" w:hAnsi="Arial" w:cs="Arial"/>
        </w:rPr>
        <w:t xml:space="preserve">-ATPase, LAMP2, </w:t>
      </w:r>
      <w:r w:rsidRPr="00846EC9">
        <w:rPr>
          <w:rFonts w:ascii="Arial" w:hAnsi="Arial" w:cs="Arial"/>
          <w:lang w:val="el-GR"/>
        </w:rPr>
        <w:t>β</w:t>
      </w:r>
      <w:r w:rsidRPr="00846EC9">
        <w:rPr>
          <w:rFonts w:ascii="Arial" w:hAnsi="Arial" w:cs="Arial"/>
        </w:rPr>
        <w:t xml:space="preserve">-actin and MAO-A in protein extracts from total cell homogenate (lane 1), crude mitochondria (lane 2) and purified mitochondria (lane 3). Mito., mitochondria; IMM, inner mitochondrial membrane; Endo. Retic., endoplasmic reticulum; Plasma </w:t>
      </w:r>
      <w:proofErr w:type="spellStart"/>
      <w:r w:rsidRPr="00846EC9">
        <w:rPr>
          <w:rFonts w:ascii="Arial" w:hAnsi="Arial" w:cs="Arial"/>
        </w:rPr>
        <w:t>Memb</w:t>
      </w:r>
      <w:proofErr w:type="spellEnd"/>
      <w:r w:rsidRPr="00846EC9">
        <w:rPr>
          <w:rFonts w:ascii="Arial" w:hAnsi="Arial" w:cs="Arial"/>
        </w:rPr>
        <w:t xml:space="preserve">., plasma membrane; </w:t>
      </w:r>
      <w:proofErr w:type="spellStart"/>
      <w:r w:rsidRPr="00846EC9">
        <w:rPr>
          <w:rFonts w:ascii="Arial" w:hAnsi="Arial" w:cs="Arial"/>
        </w:rPr>
        <w:t>Cytoskel</w:t>
      </w:r>
      <w:proofErr w:type="spellEnd"/>
      <w:r w:rsidRPr="00846EC9">
        <w:rPr>
          <w:rFonts w:ascii="Arial" w:hAnsi="Arial" w:cs="Arial"/>
        </w:rPr>
        <w:t>., cytoskeleton; and OMM, outer mitochondrial membrane. (</w:t>
      </w:r>
      <w:r w:rsidRPr="00846EC9">
        <w:rPr>
          <w:rFonts w:ascii="Arial" w:hAnsi="Arial" w:cs="Arial"/>
          <w:b/>
          <w:bCs/>
        </w:rPr>
        <w:t>D</w:t>
      </w:r>
      <w:r w:rsidRPr="00846EC9">
        <w:rPr>
          <w:rFonts w:ascii="Arial" w:hAnsi="Arial" w:cs="Arial"/>
        </w:rPr>
        <w:t xml:space="preserve">) Representative </w:t>
      </w:r>
      <w:r>
        <w:rPr>
          <w:rFonts w:ascii="Arial" w:hAnsi="Arial" w:cs="Arial"/>
        </w:rPr>
        <w:t>immuno</w:t>
      </w:r>
      <w:r w:rsidRPr="00846EC9">
        <w:rPr>
          <w:rFonts w:ascii="Arial" w:hAnsi="Arial" w:cs="Arial"/>
        </w:rPr>
        <w:t xml:space="preserve">blots of </w:t>
      </w:r>
      <w:r>
        <w:rPr>
          <w:rFonts w:ascii="Arial" w:hAnsi="Arial" w:cs="Arial"/>
        </w:rPr>
        <w:t>antibodies recognizing domain IV of c</w:t>
      </w:r>
      <w:r w:rsidRPr="00846EC9">
        <w:rPr>
          <w:rFonts w:ascii="Arial" w:hAnsi="Arial" w:cs="Arial"/>
        </w:rPr>
        <w:t xml:space="preserve">alpain-1 (CAPN1) or </w:t>
      </w:r>
      <w:r>
        <w:rPr>
          <w:rFonts w:ascii="Arial" w:hAnsi="Arial" w:cs="Arial"/>
        </w:rPr>
        <w:t>c</w:t>
      </w:r>
      <w:r w:rsidRPr="00846EC9">
        <w:rPr>
          <w:rFonts w:ascii="Arial" w:hAnsi="Arial" w:cs="Arial"/>
        </w:rPr>
        <w:t>alpain-2 (CAPN2) in protein extracts from total cell homogenate (lane 1), crude mitochondria (lane 2)</w:t>
      </w:r>
      <w:r>
        <w:rPr>
          <w:rFonts w:ascii="Arial" w:hAnsi="Arial" w:cs="Arial"/>
        </w:rPr>
        <w:t>,</w:t>
      </w:r>
      <w:r w:rsidRPr="00846EC9">
        <w:rPr>
          <w:rFonts w:ascii="Arial" w:hAnsi="Arial" w:cs="Arial"/>
        </w:rPr>
        <w:t xml:space="preserve"> and purified mitochondria (lane 3)</w:t>
      </w:r>
      <w:r>
        <w:rPr>
          <w:rFonts w:ascii="Arial" w:hAnsi="Arial" w:cs="Arial"/>
        </w:rPr>
        <w:t xml:space="preserve"> of HL-1 cells</w:t>
      </w:r>
      <w:r w:rsidRPr="00846EC9">
        <w:rPr>
          <w:rFonts w:ascii="Arial" w:hAnsi="Arial" w:cs="Arial"/>
        </w:rPr>
        <w:t xml:space="preserve">. For C, D, immunoblots are representative of </w:t>
      </w:r>
      <w:r>
        <w:rPr>
          <w:rFonts w:ascii="Arial" w:hAnsi="Arial" w:cs="Arial"/>
        </w:rPr>
        <w:t xml:space="preserve">N </w:t>
      </w:r>
      <w:r w:rsidRPr="00846EC9">
        <w:rPr>
          <w:rFonts w:ascii="Arial" w:hAnsi="Arial" w:cs="Arial"/>
        </w:rPr>
        <w:t>=</w:t>
      </w:r>
      <w:r>
        <w:rPr>
          <w:rFonts w:ascii="Arial" w:hAnsi="Arial" w:cs="Arial"/>
        </w:rPr>
        <w:t xml:space="preserve"> </w:t>
      </w:r>
      <w:r w:rsidRPr="00846EC9">
        <w:rPr>
          <w:rFonts w:ascii="Arial" w:hAnsi="Arial" w:cs="Arial"/>
        </w:rPr>
        <w:t>6 independent experiments/condition, with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3 cell culture replicates/condition.</w:t>
      </w:r>
    </w:p>
    <w:p w14:paraId="6F75065E" w14:textId="77777777" w:rsidR="007446CF" w:rsidRDefault="007446CF" w:rsidP="007446CF">
      <w:pPr>
        <w:widowControl w:val="0"/>
        <w:rPr>
          <w:rFonts w:ascii="Arial" w:hAnsi="Arial" w:cs="Arial"/>
        </w:rPr>
      </w:pPr>
    </w:p>
    <w:p w14:paraId="778239A2" w14:textId="77777777" w:rsidR="007446CF" w:rsidRDefault="007446CF" w:rsidP="007446CF">
      <w:pPr>
        <w:widowControl w:val="0"/>
        <w:rPr>
          <w:rFonts w:ascii="Arial" w:hAnsi="Arial" w:cs="Arial"/>
        </w:rPr>
      </w:pPr>
    </w:p>
    <w:p w14:paraId="59E9F4DC" w14:textId="77777777" w:rsidR="007446CF" w:rsidRDefault="007446CF" w:rsidP="007446CF">
      <w:pPr>
        <w:widowControl w:val="0"/>
        <w:rPr>
          <w:rFonts w:ascii="Arial" w:hAnsi="Arial" w:cs="Arial"/>
        </w:rPr>
      </w:pPr>
    </w:p>
    <w:p w14:paraId="7F63833F" w14:textId="77777777" w:rsidR="007446CF" w:rsidRDefault="007446CF" w:rsidP="007446CF">
      <w:pPr>
        <w:widowControl w:val="0"/>
        <w:rPr>
          <w:rFonts w:ascii="Arial" w:hAnsi="Arial" w:cs="Arial"/>
        </w:rPr>
      </w:pPr>
    </w:p>
    <w:p w14:paraId="27AEF43C" w14:textId="77777777" w:rsidR="007446CF" w:rsidRDefault="007446CF" w:rsidP="007446CF">
      <w:pPr>
        <w:widowControl w:val="0"/>
        <w:rPr>
          <w:rFonts w:ascii="Arial" w:hAnsi="Arial" w:cs="Arial"/>
        </w:rPr>
      </w:pPr>
    </w:p>
    <w:p w14:paraId="7DDC6E72" w14:textId="77777777" w:rsidR="007446CF" w:rsidRDefault="007446CF" w:rsidP="007446CF">
      <w:pPr>
        <w:widowControl w:val="0"/>
        <w:rPr>
          <w:rFonts w:ascii="Arial" w:hAnsi="Arial" w:cs="Arial"/>
        </w:rPr>
      </w:pPr>
    </w:p>
    <w:p w14:paraId="0C8604A7" w14:textId="77777777" w:rsidR="007446CF" w:rsidRDefault="007446CF" w:rsidP="007446CF">
      <w:pPr>
        <w:widowControl w:val="0"/>
        <w:rPr>
          <w:rFonts w:ascii="Arial" w:hAnsi="Arial" w:cs="Arial"/>
        </w:rPr>
      </w:pPr>
    </w:p>
    <w:p w14:paraId="0C6D2A40" w14:textId="77777777" w:rsidR="007446CF" w:rsidRPr="00846EC9" w:rsidRDefault="007446CF" w:rsidP="007446CF">
      <w:pPr>
        <w:widowControl w:val="0"/>
        <w:rPr>
          <w:rFonts w:ascii="Arial" w:hAnsi="Arial" w:cs="Arial"/>
        </w:rPr>
      </w:pPr>
      <w:r>
        <w:rPr>
          <w:rFonts w:ascii="Arial" w:hAnsi="Arial" w:cs="Arial"/>
          <w:noProof/>
        </w:rPr>
        <w:lastRenderedPageBreak/>
        <w:drawing>
          <wp:inline distT="0" distB="0" distL="0" distR="0" wp14:anchorId="13DED01B" wp14:editId="6A9CF762">
            <wp:extent cx="5911138" cy="34766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upp Figure 4 - cytC and AIF subcellular levels.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13756" cy="3478165"/>
                    </a:xfrm>
                    <a:prstGeom prst="rect">
                      <a:avLst/>
                    </a:prstGeom>
                  </pic:spPr>
                </pic:pic>
              </a:graphicData>
            </a:graphic>
          </wp:inline>
        </w:drawing>
      </w:r>
    </w:p>
    <w:p w14:paraId="52FA99D6" w14:textId="77777777" w:rsidR="007446CF" w:rsidRPr="00846EC9" w:rsidRDefault="007446CF" w:rsidP="007446CF">
      <w:pPr>
        <w:widowControl w:val="0"/>
        <w:spacing w:after="20"/>
        <w:jc w:val="both"/>
        <w:rPr>
          <w:rFonts w:ascii="Arial" w:hAnsi="Arial" w:cs="Arial"/>
        </w:rPr>
      </w:pPr>
      <w:r w:rsidRPr="00846EC9">
        <w:rPr>
          <w:rFonts w:ascii="Arial" w:hAnsi="Arial" w:cs="Arial"/>
          <w:b/>
          <w:bCs/>
        </w:rPr>
        <w:t xml:space="preserve">Figure </w:t>
      </w:r>
      <w:r>
        <w:rPr>
          <w:rFonts w:ascii="Arial" w:hAnsi="Arial" w:cs="Arial"/>
          <w:b/>
          <w:bCs/>
        </w:rPr>
        <w:t>S</w:t>
      </w:r>
      <w:r w:rsidRPr="00846EC9">
        <w:rPr>
          <w:rFonts w:ascii="Arial" w:hAnsi="Arial" w:cs="Arial"/>
          <w:b/>
          <w:bCs/>
        </w:rPr>
        <w:t xml:space="preserve">4. Cytochrome-C in </w:t>
      </w:r>
      <w:r w:rsidRPr="00846EC9">
        <w:rPr>
          <w:rFonts w:ascii="Arial" w:hAnsi="Arial" w:cs="Arial"/>
          <w:b/>
          <w:bCs/>
          <w:i/>
          <w:iCs/>
        </w:rPr>
        <w:t>Dsg2</w:t>
      </w:r>
      <w:r w:rsidRPr="00846EC9">
        <w:rPr>
          <w:rFonts w:ascii="Arial" w:hAnsi="Arial" w:cs="Arial"/>
          <w:b/>
          <w:bCs/>
          <w:vertAlign w:val="superscript"/>
        </w:rPr>
        <w:t>mut/</w:t>
      </w:r>
      <w:proofErr w:type="spellStart"/>
      <w:r w:rsidRPr="00846EC9">
        <w:rPr>
          <w:rFonts w:ascii="Arial" w:hAnsi="Arial" w:cs="Arial"/>
          <w:b/>
          <w:bCs/>
          <w:vertAlign w:val="superscript"/>
        </w:rPr>
        <w:t>mut</w:t>
      </w:r>
      <w:proofErr w:type="spellEnd"/>
      <w:r w:rsidRPr="00846EC9">
        <w:rPr>
          <w:rFonts w:ascii="Arial" w:hAnsi="Arial" w:cs="Arial"/>
          <w:b/>
          <w:bCs/>
          <w:vertAlign w:val="superscript"/>
        </w:rPr>
        <w:t xml:space="preserve"> </w:t>
      </w:r>
      <w:r w:rsidRPr="00846EC9">
        <w:rPr>
          <w:rFonts w:ascii="Arial" w:hAnsi="Arial" w:cs="Arial"/>
          <w:b/>
          <w:bCs/>
        </w:rPr>
        <w:t xml:space="preserve">mice and posttranslational modifications of AIF. </w:t>
      </w:r>
      <w:r w:rsidRPr="00846EC9">
        <w:rPr>
          <w:rFonts w:ascii="Arial" w:hAnsi="Arial" w:cs="Arial"/>
        </w:rPr>
        <w:t>(</w:t>
      </w:r>
      <w:r w:rsidRPr="00846EC9">
        <w:rPr>
          <w:rFonts w:ascii="Arial" w:hAnsi="Arial" w:cs="Arial"/>
          <w:b/>
          <w:bCs/>
        </w:rPr>
        <w:t>A</w:t>
      </w:r>
      <w:r w:rsidRPr="00846EC9">
        <w:rPr>
          <w:rFonts w:ascii="Arial" w:hAnsi="Arial" w:cs="Arial"/>
        </w:rPr>
        <w:t>) No differences in cytochrome-c (</w:t>
      </w:r>
      <w:proofErr w:type="spellStart"/>
      <w:r w:rsidRPr="00846EC9">
        <w:rPr>
          <w:rFonts w:ascii="Arial" w:hAnsi="Arial" w:cs="Arial"/>
        </w:rPr>
        <w:t>cytC</w:t>
      </w:r>
      <w:proofErr w:type="spellEnd"/>
      <w:r w:rsidRPr="00846EC9">
        <w:rPr>
          <w:rFonts w:ascii="Arial" w:hAnsi="Arial" w:cs="Arial"/>
        </w:rPr>
        <w:t xml:space="preserve">) </w:t>
      </w:r>
      <w:r>
        <w:rPr>
          <w:rFonts w:ascii="Arial" w:hAnsi="Arial" w:cs="Arial"/>
        </w:rPr>
        <w:t>abundance</w:t>
      </w:r>
      <w:r w:rsidRPr="00846EC9">
        <w:rPr>
          <w:rFonts w:ascii="Arial" w:hAnsi="Arial" w:cs="Arial"/>
        </w:rPr>
        <w:t xml:space="preserve"> were observed between cohorts, at rest </w:t>
      </w:r>
      <w:r>
        <w:rPr>
          <w:rFonts w:ascii="Arial" w:hAnsi="Arial" w:cs="Arial"/>
        </w:rPr>
        <w:t>or</w:t>
      </w:r>
      <w:r w:rsidRPr="00846EC9">
        <w:rPr>
          <w:rFonts w:ascii="Arial" w:hAnsi="Arial" w:cs="Arial"/>
        </w:rPr>
        <w:t xml:space="preserve"> in response to exercise (swim). Data </w:t>
      </w:r>
      <w:r>
        <w:rPr>
          <w:rFonts w:ascii="Arial" w:hAnsi="Arial" w:cs="Arial"/>
        </w:rPr>
        <w:t xml:space="preserve">are </w:t>
      </w:r>
      <w:r w:rsidRPr="00846EC9">
        <w:rPr>
          <w:rFonts w:ascii="Arial" w:hAnsi="Arial" w:cs="Arial"/>
        </w:rPr>
        <w:t xml:space="preserve">presented as </w:t>
      </w:r>
      <w:r>
        <w:rPr>
          <w:rFonts w:ascii="Arial" w:hAnsi="Arial" w:cs="Arial"/>
        </w:rPr>
        <w:t>mean ± SEM (</w:t>
      </w:r>
      <w:r w:rsidRPr="00846EC9">
        <w:rPr>
          <w:rFonts w:ascii="Arial" w:hAnsi="Arial" w:cs="Arial"/>
        </w:rPr>
        <w:t>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6/cohort/condition</w:t>
      </w:r>
      <w:r>
        <w:rPr>
          <w:rFonts w:ascii="Arial" w:hAnsi="Arial" w:cs="Arial"/>
        </w:rPr>
        <w:t xml:space="preserve"> with </w:t>
      </w:r>
      <w:r w:rsidRPr="00846EC9">
        <w:rPr>
          <w:rFonts w:ascii="Arial" w:hAnsi="Arial" w:cs="Arial"/>
        </w:rPr>
        <w:t xml:space="preserve">significance </w:t>
      </w:r>
      <w:r>
        <w:rPr>
          <w:rFonts w:ascii="Arial" w:hAnsi="Arial" w:cs="Arial"/>
        </w:rPr>
        <w:t xml:space="preserve">tested </w:t>
      </w:r>
      <w:r w:rsidRPr="00846EC9">
        <w:rPr>
          <w:rFonts w:ascii="Arial" w:hAnsi="Arial" w:cs="Arial"/>
        </w:rPr>
        <w:t xml:space="preserve">using </w:t>
      </w:r>
      <w:r>
        <w:rPr>
          <w:rFonts w:ascii="Arial" w:hAnsi="Arial" w:cs="Arial"/>
        </w:rPr>
        <w:t>o</w:t>
      </w:r>
      <w:r w:rsidRPr="00846EC9">
        <w:rPr>
          <w:rFonts w:ascii="Arial" w:hAnsi="Arial" w:cs="Arial"/>
        </w:rPr>
        <w:t>ne-way ANOVA</w:t>
      </w:r>
      <w:r>
        <w:rPr>
          <w:rFonts w:ascii="Arial" w:hAnsi="Arial" w:cs="Arial"/>
        </w:rPr>
        <w:t>)</w:t>
      </w:r>
      <w:r w:rsidRPr="00846EC9">
        <w:rPr>
          <w:rFonts w:ascii="Arial" w:hAnsi="Arial" w:cs="Arial"/>
        </w:rPr>
        <w:t>. (</w:t>
      </w:r>
      <w:r w:rsidRPr="00846EC9">
        <w:rPr>
          <w:rFonts w:ascii="Arial" w:hAnsi="Arial" w:cs="Arial"/>
          <w:b/>
          <w:bCs/>
        </w:rPr>
        <w:t>B</w:t>
      </w:r>
      <w:r w:rsidRPr="00846EC9">
        <w:rPr>
          <w:rFonts w:ascii="Arial" w:hAnsi="Arial" w:cs="Arial"/>
        </w:rPr>
        <w:t xml:space="preserve">) </w:t>
      </w:r>
      <w:r>
        <w:rPr>
          <w:rFonts w:ascii="Arial" w:hAnsi="Arial" w:cs="Arial"/>
        </w:rPr>
        <w:t xml:space="preserve">Ratio of </w:t>
      </w:r>
      <w:r w:rsidRPr="00846EC9">
        <w:rPr>
          <w:rFonts w:ascii="Arial" w:hAnsi="Arial" w:cs="Arial"/>
        </w:rPr>
        <w:t>cytosolic-to-mitochondrial</w:t>
      </w:r>
      <w:r>
        <w:rPr>
          <w:rFonts w:ascii="Arial" w:hAnsi="Arial" w:cs="Arial"/>
        </w:rPr>
        <w:t>-</w:t>
      </w:r>
      <w:r w:rsidRPr="00846EC9">
        <w:rPr>
          <w:rFonts w:ascii="Arial" w:hAnsi="Arial" w:cs="Arial"/>
        </w:rPr>
        <w:t xml:space="preserve">bound </w:t>
      </w:r>
      <w:proofErr w:type="spellStart"/>
      <w:r w:rsidRPr="00846EC9">
        <w:rPr>
          <w:rFonts w:ascii="Arial" w:hAnsi="Arial" w:cs="Arial"/>
        </w:rPr>
        <w:t>cytC</w:t>
      </w:r>
      <w:proofErr w:type="spellEnd"/>
      <w:r w:rsidRPr="00846EC9">
        <w:rPr>
          <w:rFonts w:ascii="Arial" w:hAnsi="Arial" w:cs="Arial"/>
        </w:rPr>
        <w:t xml:space="preserve"> (left panel) or mitochondrial bound-to-cytosolic </w:t>
      </w:r>
      <w:proofErr w:type="spellStart"/>
      <w:r w:rsidRPr="00846EC9">
        <w:rPr>
          <w:rFonts w:ascii="Arial" w:hAnsi="Arial" w:cs="Arial"/>
        </w:rPr>
        <w:t>cytC</w:t>
      </w:r>
      <w:proofErr w:type="spellEnd"/>
      <w:r w:rsidRPr="00846EC9">
        <w:rPr>
          <w:rFonts w:ascii="Arial" w:hAnsi="Arial" w:cs="Arial"/>
        </w:rPr>
        <w:t xml:space="preserve"> </w:t>
      </w:r>
      <w:r>
        <w:rPr>
          <w:rFonts w:ascii="Arial" w:hAnsi="Arial" w:cs="Arial"/>
        </w:rPr>
        <w:t>in hearts</w:t>
      </w:r>
      <w:r w:rsidRPr="00846EC9">
        <w:rPr>
          <w:rFonts w:ascii="Arial" w:hAnsi="Arial" w:cs="Arial"/>
        </w:rPr>
        <w:t xml:space="preserve"> from exercised cohorts. Data </w:t>
      </w:r>
      <w:r>
        <w:rPr>
          <w:rFonts w:ascii="Arial" w:hAnsi="Arial" w:cs="Arial"/>
        </w:rPr>
        <w:t xml:space="preserve">are </w:t>
      </w:r>
      <w:r w:rsidRPr="00846EC9">
        <w:rPr>
          <w:rFonts w:ascii="Arial" w:hAnsi="Arial" w:cs="Arial"/>
        </w:rPr>
        <w:t xml:space="preserve">presented as </w:t>
      </w:r>
      <w:r>
        <w:rPr>
          <w:rFonts w:ascii="Arial" w:hAnsi="Arial" w:cs="Arial"/>
        </w:rPr>
        <w:t>mean ± SEM (</w:t>
      </w:r>
      <w:r w:rsidRPr="00846EC9">
        <w:rPr>
          <w:rFonts w:ascii="Arial" w:hAnsi="Arial" w:cs="Arial"/>
        </w:rPr>
        <w:t>n</w:t>
      </w:r>
      <w:r>
        <w:rPr>
          <w:rFonts w:ascii="Arial" w:hAnsi="Arial" w:cs="Arial"/>
        </w:rPr>
        <w:t xml:space="preserve"> ≥ </w:t>
      </w:r>
      <w:r w:rsidRPr="00846EC9">
        <w:rPr>
          <w:rFonts w:ascii="Arial" w:hAnsi="Arial" w:cs="Arial"/>
        </w:rPr>
        <w:t>6 mice/cohort/condition</w:t>
      </w:r>
      <w:r>
        <w:rPr>
          <w:rFonts w:ascii="Arial" w:hAnsi="Arial" w:cs="Arial"/>
        </w:rPr>
        <w:t xml:space="preserve"> with </w:t>
      </w:r>
      <w:r w:rsidRPr="00846EC9">
        <w:rPr>
          <w:rFonts w:ascii="Arial" w:hAnsi="Arial" w:cs="Arial"/>
        </w:rPr>
        <w:t xml:space="preserve">significance </w:t>
      </w:r>
      <w:r>
        <w:rPr>
          <w:rFonts w:ascii="Arial" w:hAnsi="Arial" w:cs="Arial"/>
        </w:rPr>
        <w:t xml:space="preserve">tested </w:t>
      </w:r>
      <w:r w:rsidRPr="00846EC9">
        <w:rPr>
          <w:rFonts w:ascii="Arial" w:hAnsi="Arial" w:cs="Arial"/>
        </w:rPr>
        <w:t xml:space="preserve">using </w:t>
      </w:r>
      <w:r>
        <w:rPr>
          <w:rFonts w:ascii="Arial" w:hAnsi="Arial" w:cs="Arial"/>
        </w:rPr>
        <w:t>o</w:t>
      </w:r>
      <w:r w:rsidRPr="00846EC9">
        <w:rPr>
          <w:rFonts w:ascii="Arial" w:hAnsi="Arial" w:cs="Arial"/>
        </w:rPr>
        <w:t>ne-way ANOVA with Tukey’s post-hoc</w:t>
      </w:r>
      <w:r>
        <w:rPr>
          <w:rFonts w:ascii="Arial" w:hAnsi="Arial" w:cs="Arial"/>
        </w:rPr>
        <w:t>)</w:t>
      </w:r>
      <w:r w:rsidRPr="00846EC9">
        <w:rPr>
          <w:rFonts w:ascii="Arial" w:hAnsi="Arial" w:cs="Arial"/>
        </w:rPr>
        <w:t>.</w:t>
      </w:r>
      <w:r w:rsidRPr="00846EC9">
        <w:rPr>
          <w:rFonts w:ascii="Arial" w:hAnsi="Arial" w:cs="Arial"/>
          <w:b/>
          <w:bCs/>
        </w:rPr>
        <w:t xml:space="preserve"> </w:t>
      </w:r>
      <w:r w:rsidRPr="00846EC9">
        <w:rPr>
          <w:rFonts w:ascii="Arial" w:hAnsi="Arial" w:cs="Arial"/>
        </w:rPr>
        <w:t>(</w:t>
      </w:r>
      <w:r w:rsidRPr="00846EC9">
        <w:rPr>
          <w:rFonts w:ascii="Arial" w:hAnsi="Arial" w:cs="Arial"/>
          <w:b/>
          <w:bCs/>
        </w:rPr>
        <w:t>C</w:t>
      </w:r>
      <w:r w:rsidRPr="00846EC9">
        <w:rPr>
          <w:rFonts w:ascii="Arial" w:hAnsi="Arial" w:cs="Arial"/>
        </w:rPr>
        <w:t xml:space="preserve">) Representative myocardial immunoblots from </w:t>
      </w:r>
      <w:r>
        <w:rPr>
          <w:rFonts w:ascii="Arial" w:hAnsi="Arial" w:cs="Arial"/>
        </w:rPr>
        <w:t xml:space="preserve">individual </w:t>
      </w:r>
      <w:r w:rsidRPr="00846EC9">
        <w:rPr>
          <w:rFonts w:ascii="Arial" w:hAnsi="Arial" w:cs="Arial"/>
        </w:rPr>
        <w:t xml:space="preserve">exercised </w:t>
      </w:r>
      <w:r w:rsidRPr="00846EC9">
        <w:rPr>
          <w:rFonts w:ascii="Arial" w:hAnsi="Arial" w:cs="Arial"/>
          <w:i/>
          <w:iCs/>
        </w:rPr>
        <w:t>Dsg2</w:t>
      </w:r>
      <w:r w:rsidRPr="00846EC9">
        <w:rPr>
          <w:rFonts w:ascii="Arial" w:hAnsi="Arial" w:cs="Arial"/>
          <w:vertAlign w:val="superscript"/>
        </w:rPr>
        <w:t>mut/</w:t>
      </w:r>
      <w:proofErr w:type="spellStart"/>
      <w:r w:rsidRPr="00846EC9">
        <w:rPr>
          <w:rFonts w:ascii="Arial" w:hAnsi="Arial" w:cs="Arial"/>
          <w:vertAlign w:val="superscript"/>
        </w:rPr>
        <w:t>mut</w:t>
      </w:r>
      <w:proofErr w:type="spellEnd"/>
      <w:r w:rsidRPr="00846EC9">
        <w:rPr>
          <w:rFonts w:ascii="Arial" w:hAnsi="Arial" w:cs="Arial"/>
          <w:vertAlign w:val="superscript"/>
        </w:rPr>
        <w:t xml:space="preserve"> </w:t>
      </w:r>
      <w:r w:rsidRPr="00846EC9">
        <w:rPr>
          <w:rFonts w:ascii="Arial" w:hAnsi="Arial" w:cs="Arial"/>
        </w:rPr>
        <w:t>mice. *</w:t>
      </w:r>
      <w:r w:rsidRPr="00C56242">
        <w:rPr>
          <w:rFonts w:ascii="Arial" w:hAnsi="Arial" w:cs="Arial"/>
          <w:i/>
          <w:iCs/>
        </w:rPr>
        <w:t>Dsg2</w:t>
      </w:r>
      <w:r>
        <w:rPr>
          <w:rFonts w:ascii="Arial" w:hAnsi="Arial" w:cs="Arial"/>
        </w:rPr>
        <w:t xml:space="preserve"> (Swim), 5 </w:t>
      </w:r>
      <w:r w:rsidRPr="00846EC9">
        <w:rPr>
          <w:rFonts w:ascii="Arial" w:hAnsi="Arial" w:cs="Arial"/>
        </w:rPr>
        <w:t xml:space="preserve">denotes the immunoblot </w:t>
      </w:r>
      <w:r>
        <w:rPr>
          <w:rFonts w:ascii="Arial" w:hAnsi="Arial" w:cs="Arial"/>
        </w:rPr>
        <w:t>that is also shown</w:t>
      </w:r>
      <w:r w:rsidRPr="00846EC9">
        <w:rPr>
          <w:rFonts w:ascii="Arial" w:hAnsi="Arial" w:cs="Arial"/>
        </w:rPr>
        <w:t xml:space="preserve"> in Figure </w:t>
      </w:r>
      <w:r>
        <w:rPr>
          <w:rFonts w:ascii="Arial" w:hAnsi="Arial" w:cs="Arial"/>
        </w:rPr>
        <w:t>4</w:t>
      </w:r>
      <w:r w:rsidRPr="00846EC9">
        <w:rPr>
          <w:rFonts w:ascii="Arial" w:hAnsi="Arial" w:cs="Arial"/>
        </w:rPr>
        <w:t>D. (</w:t>
      </w:r>
      <w:r w:rsidRPr="00846EC9">
        <w:rPr>
          <w:rFonts w:ascii="Arial" w:hAnsi="Arial" w:cs="Arial"/>
          <w:b/>
          <w:bCs/>
        </w:rPr>
        <w:t>D</w:t>
      </w:r>
      <w:r w:rsidRPr="00846EC9">
        <w:rPr>
          <w:rFonts w:ascii="Arial" w:hAnsi="Arial" w:cs="Arial"/>
        </w:rPr>
        <w:t>) Schematic showing immature AIF (</w:t>
      </w:r>
      <w:proofErr w:type="spellStart"/>
      <w:r w:rsidRPr="00846EC9">
        <w:rPr>
          <w:rFonts w:ascii="Arial" w:hAnsi="Arial" w:cs="Arial"/>
        </w:rPr>
        <w:t>iAIF</w:t>
      </w:r>
      <w:proofErr w:type="spellEnd"/>
      <w:r w:rsidRPr="00846EC9">
        <w:rPr>
          <w:rFonts w:ascii="Arial" w:hAnsi="Arial" w:cs="Arial"/>
        </w:rPr>
        <w:t>) protein, posttranslational processing by MPP (mitochondrial processing peptidase)</w:t>
      </w:r>
      <w:r>
        <w:rPr>
          <w:rFonts w:ascii="Arial" w:hAnsi="Arial" w:cs="Arial"/>
        </w:rPr>
        <w:t>,</w:t>
      </w:r>
      <w:r w:rsidRPr="00846EC9">
        <w:rPr>
          <w:rFonts w:ascii="Arial" w:hAnsi="Arial" w:cs="Arial"/>
        </w:rPr>
        <w:t xml:space="preserve"> which promotes binding of mature AIF (</w:t>
      </w:r>
      <w:proofErr w:type="spellStart"/>
      <w:r w:rsidRPr="00846EC9">
        <w:rPr>
          <w:rFonts w:ascii="Arial" w:hAnsi="Arial" w:cs="Arial"/>
        </w:rPr>
        <w:t>mAIF</w:t>
      </w:r>
      <w:proofErr w:type="spellEnd"/>
      <w:r w:rsidRPr="00846EC9">
        <w:rPr>
          <w:rFonts w:ascii="Arial" w:hAnsi="Arial" w:cs="Arial"/>
        </w:rPr>
        <w:t>) to the mitochondria inner membrane space. Calpain-cleavage generates truncated AIF (</w:t>
      </w:r>
      <w:proofErr w:type="spellStart"/>
      <w:r w:rsidRPr="00846EC9">
        <w:rPr>
          <w:rFonts w:ascii="Arial" w:hAnsi="Arial" w:cs="Arial"/>
        </w:rPr>
        <w:t>tAIF</w:t>
      </w:r>
      <w:proofErr w:type="spellEnd"/>
      <w:r w:rsidRPr="00846EC9">
        <w:rPr>
          <w:rFonts w:ascii="Arial" w:hAnsi="Arial" w:cs="Arial"/>
        </w:rPr>
        <w:t>). MLS, mitochondrial localization signal; TM, transmembrane sequence that binds to mitochondrial intermembrane space; FAD/NADH domains; NLS, nuclear localization signal; M, A, G, and L are amino acids methionine, alanine, glycine, and leucine, respectively</w:t>
      </w:r>
      <w:r>
        <w:rPr>
          <w:rFonts w:ascii="Arial" w:hAnsi="Arial" w:cs="Arial"/>
        </w:rPr>
        <w:t>;</w:t>
      </w:r>
      <w:r w:rsidRPr="00846EC9">
        <w:rPr>
          <w:rFonts w:ascii="Arial" w:hAnsi="Arial" w:cs="Arial"/>
        </w:rPr>
        <w:t xml:space="preserve"> </w:t>
      </w:r>
      <w:proofErr w:type="spellStart"/>
      <w:r w:rsidRPr="00846EC9">
        <w:rPr>
          <w:rFonts w:ascii="Arial" w:hAnsi="Arial" w:cs="Arial"/>
        </w:rPr>
        <w:t>a.a.</w:t>
      </w:r>
      <w:proofErr w:type="spellEnd"/>
      <w:r w:rsidRPr="00846EC9">
        <w:rPr>
          <w:rFonts w:ascii="Arial" w:hAnsi="Arial" w:cs="Arial"/>
        </w:rPr>
        <w:t xml:space="preserve">, amino acids; HSP70, heat shock protein-70; PPIA, cyclophilin-A.   </w:t>
      </w:r>
    </w:p>
    <w:p w14:paraId="72EC969B" w14:textId="77777777" w:rsidR="007446CF" w:rsidRDefault="007446CF" w:rsidP="007446CF">
      <w:pPr>
        <w:widowControl w:val="0"/>
        <w:rPr>
          <w:rFonts w:ascii="Arial" w:hAnsi="Arial" w:cs="Arial"/>
        </w:rPr>
      </w:pPr>
    </w:p>
    <w:p w14:paraId="795ABFC7" w14:textId="77777777" w:rsidR="007446CF" w:rsidRDefault="007446CF" w:rsidP="007446CF">
      <w:pPr>
        <w:widowControl w:val="0"/>
        <w:rPr>
          <w:rFonts w:ascii="Arial" w:hAnsi="Arial" w:cs="Arial"/>
        </w:rPr>
      </w:pPr>
    </w:p>
    <w:p w14:paraId="297C1EB8" w14:textId="77777777" w:rsidR="007446CF" w:rsidRDefault="007446CF" w:rsidP="007446CF">
      <w:pPr>
        <w:widowControl w:val="0"/>
        <w:rPr>
          <w:rFonts w:ascii="Arial" w:hAnsi="Arial" w:cs="Arial"/>
        </w:rPr>
      </w:pPr>
    </w:p>
    <w:p w14:paraId="19B34234" w14:textId="77777777" w:rsidR="007446CF" w:rsidRDefault="007446CF" w:rsidP="007446CF">
      <w:pPr>
        <w:widowControl w:val="0"/>
        <w:rPr>
          <w:rFonts w:ascii="Arial" w:hAnsi="Arial" w:cs="Arial"/>
        </w:rPr>
      </w:pPr>
    </w:p>
    <w:p w14:paraId="0CFF71B4" w14:textId="77777777" w:rsidR="007446CF" w:rsidRDefault="007446CF" w:rsidP="007446CF">
      <w:pPr>
        <w:widowControl w:val="0"/>
        <w:rPr>
          <w:rFonts w:ascii="Arial" w:hAnsi="Arial" w:cs="Arial"/>
        </w:rPr>
      </w:pPr>
    </w:p>
    <w:p w14:paraId="3EB9AB55" w14:textId="77777777" w:rsidR="007446CF" w:rsidRDefault="007446CF" w:rsidP="007446CF">
      <w:pPr>
        <w:widowControl w:val="0"/>
        <w:rPr>
          <w:rFonts w:ascii="Arial" w:hAnsi="Arial" w:cs="Arial"/>
        </w:rPr>
      </w:pPr>
    </w:p>
    <w:p w14:paraId="73EEA468" w14:textId="77777777" w:rsidR="007446CF" w:rsidRDefault="007446CF" w:rsidP="007446CF">
      <w:pPr>
        <w:widowControl w:val="0"/>
        <w:rPr>
          <w:rFonts w:ascii="Arial" w:hAnsi="Arial" w:cs="Arial"/>
        </w:rPr>
      </w:pPr>
    </w:p>
    <w:p w14:paraId="25262364" w14:textId="77777777" w:rsidR="007446CF" w:rsidRDefault="007446CF" w:rsidP="007446CF">
      <w:pPr>
        <w:widowControl w:val="0"/>
        <w:rPr>
          <w:rFonts w:ascii="Arial" w:hAnsi="Arial" w:cs="Arial"/>
        </w:rPr>
      </w:pPr>
    </w:p>
    <w:p w14:paraId="432885AD" w14:textId="77777777" w:rsidR="007446CF" w:rsidRDefault="007446CF" w:rsidP="007446CF">
      <w:pPr>
        <w:widowControl w:val="0"/>
        <w:rPr>
          <w:rFonts w:ascii="Arial" w:hAnsi="Arial" w:cs="Arial"/>
        </w:rPr>
      </w:pPr>
    </w:p>
    <w:p w14:paraId="049D093B" w14:textId="77777777" w:rsidR="007446CF" w:rsidRDefault="007446CF" w:rsidP="007446CF">
      <w:pPr>
        <w:widowControl w:val="0"/>
        <w:rPr>
          <w:rFonts w:ascii="Arial" w:hAnsi="Arial" w:cs="Arial"/>
        </w:rPr>
      </w:pPr>
    </w:p>
    <w:p w14:paraId="1777C592" w14:textId="77777777" w:rsidR="007446CF" w:rsidRPr="00846EC9" w:rsidRDefault="007446CF" w:rsidP="007446CF">
      <w:pPr>
        <w:widowControl w:val="0"/>
        <w:rPr>
          <w:rFonts w:ascii="Arial" w:hAnsi="Arial" w:cs="Arial"/>
        </w:rPr>
      </w:pPr>
      <w:r>
        <w:rPr>
          <w:rFonts w:ascii="Arial" w:hAnsi="Arial" w:cs="Arial"/>
          <w:noProof/>
        </w:rPr>
        <w:lastRenderedPageBreak/>
        <w:drawing>
          <wp:inline distT="0" distB="0" distL="0" distR="0" wp14:anchorId="3727E842" wp14:editId="7EE595A5">
            <wp:extent cx="5903407" cy="402907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pp Figure 5_1-9-2021.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10157" cy="4033682"/>
                    </a:xfrm>
                    <a:prstGeom prst="rect">
                      <a:avLst/>
                    </a:prstGeom>
                  </pic:spPr>
                </pic:pic>
              </a:graphicData>
            </a:graphic>
          </wp:inline>
        </w:drawing>
      </w:r>
    </w:p>
    <w:p w14:paraId="68E34129" w14:textId="77777777" w:rsidR="007446CF" w:rsidRPr="00846EC9" w:rsidRDefault="007446CF" w:rsidP="007446CF">
      <w:pPr>
        <w:widowControl w:val="0"/>
        <w:jc w:val="both"/>
        <w:rPr>
          <w:rFonts w:ascii="Arial" w:hAnsi="Arial" w:cs="Arial"/>
        </w:rPr>
      </w:pPr>
      <w:r w:rsidRPr="00846EC9">
        <w:rPr>
          <w:rFonts w:ascii="Arial" w:hAnsi="Arial" w:cs="Arial"/>
          <w:b/>
          <w:bCs/>
        </w:rPr>
        <w:t xml:space="preserve">Figure </w:t>
      </w:r>
      <w:r>
        <w:rPr>
          <w:rFonts w:ascii="Arial" w:hAnsi="Arial" w:cs="Arial"/>
          <w:b/>
          <w:bCs/>
        </w:rPr>
        <w:t>S</w:t>
      </w:r>
      <w:r w:rsidRPr="00846EC9">
        <w:rPr>
          <w:rFonts w:ascii="Arial" w:hAnsi="Arial" w:cs="Arial"/>
          <w:b/>
          <w:bCs/>
        </w:rPr>
        <w:t xml:space="preserve">5. AIF localization in ACM patient myocardium. </w:t>
      </w:r>
      <w:r w:rsidRPr="00846EC9">
        <w:rPr>
          <w:rFonts w:ascii="Arial" w:hAnsi="Arial" w:cs="Arial"/>
        </w:rPr>
        <w:t xml:space="preserve">Myocardium was given an </w:t>
      </w:r>
      <w:bookmarkStart w:id="9" w:name="_Hlk58577600"/>
      <w:r w:rsidRPr="00846EC9">
        <w:rPr>
          <w:rFonts w:ascii="Arial" w:hAnsi="Arial" w:cs="Arial"/>
        </w:rPr>
        <w:t xml:space="preserve">AIF </w:t>
      </w:r>
      <w:r>
        <w:rPr>
          <w:rFonts w:ascii="Arial" w:hAnsi="Arial" w:cs="Arial"/>
        </w:rPr>
        <w:t>p</w:t>
      </w:r>
      <w:r w:rsidRPr="00846EC9">
        <w:rPr>
          <w:rFonts w:ascii="Arial" w:hAnsi="Arial" w:cs="Arial"/>
        </w:rPr>
        <w:t>atholog</w:t>
      </w:r>
      <w:r>
        <w:rPr>
          <w:rFonts w:ascii="Arial" w:hAnsi="Arial" w:cs="Arial"/>
        </w:rPr>
        <w:t>y</w:t>
      </w:r>
      <w:r w:rsidRPr="00846EC9">
        <w:rPr>
          <w:rFonts w:ascii="Arial" w:hAnsi="Arial" w:cs="Arial"/>
        </w:rPr>
        <w:t xml:space="preserve"> </w:t>
      </w:r>
      <w:r>
        <w:rPr>
          <w:rFonts w:ascii="Arial" w:hAnsi="Arial" w:cs="Arial"/>
        </w:rPr>
        <w:t>s</w:t>
      </w:r>
      <w:r w:rsidRPr="00846EC9">
        <w:rPr>
          <w:rFonts w:ascii="Arial" w:hAnsi="Arial" w:cs="Arial"/>
        </w:rPr>
        <w:t xml:space="preserve">core </w:t>
      </w:r>
      <w:bookmarkEnd w:id="9"/>
      <w:r w:rsidRPr="00846EC9">
        <w:rPr>
          <w:rFonts w:ascii="Arial" w:hAnsi="Arial" w:cs="Arial"/>
        </w:rPr>
        <w:t>(Grade 0</w:t>
      </w:r>
      <w:r>
        <w:rPr>
          <w:rFonts w:ascii="Arial" w:hAnsi="Arial" w:cs="Arial"/>
        </w:rPr>
        <w:t xml:space="preserve"> – </w:t>
      </w:r>
      <w:r w:rsidRPr="00846EC9">
        <w:rPr>
          <w:rFonts w:ascii="Arial" w:hAnsi="Arial" w:cs="Arial"/>
        </w:rPr>
        <w:t>4, number in bold within parentheses)</w:t>
      </w:r>
      <w:r>
        <w:rPr>
          <w:rFonts w:ascii="Arial" w:hAnsi="Arial" w:cs="Arial"/>
        </w:rPr>
        <w:t>:</w:t>
      </w:r>
      <w:r w:rsidRPr="00846EC9">
        <w:rPr>
          <w:rFonts w:ascii="Arial" w:hAnsi="Arial" w:cs="Arial"/>
        </w:rPr>
        <w:t xml:space="preserve"> (</w:t>
      </w:r>
      <w:r w:rsidRPr="00846EC9">
        <w:rPr>
          <w:rFonts w:ascii="Arial" w:hAnsi="Arial" w:cs="Arial"/>
          <w:b/>
          <w:bCs/>
        </w:rPr>
        <w:t>A</w:t>
      </w:r>
      <w:r w:rsidRPr="00846EC9">
        <w:rPr>
          <w:rFonts w:ascii="Arial" w:hAnsi="Arial" w:cs="Arial"/>
        </w:rPr>
        <w:t>) Grade 0 represents myocardia displaying robust punctate mitochondrial (</w:t>
      </w:r>
      <w:proofErr w:type="spellStart"/>
      <w:r w:rsidRPr="00846EC9">
        <w:rPr>
          <w:rFonts w:ascii="Arial" w:hAnsi="Arial" w:cs="Arial"/>
        </w:rPr>
        <w:t>mito</w:t>
      </w:r>
      <w:proofErr w:type="spellEnd"/>
      <w:r w:rsidRPr="00846EC9">
        <w:rPr>
          <w:rFonts w:ascii="Arial" w:hAnsi="Arial" w:cs="Arial"/>
        </w:rPr>
        <w:t xml:space="preserve">) </w:t>
      </w:r>
      <w:r>
        <w:rPr>
          <w:rFonts w:ascii="Arial" w:hAnsi="Arial" w:cs="Arial"/>
        </w:rPr>
        <w:t>or</w:t>
      </w:r>
      <w:r w:rsidRPr="00846EC9">
        <w:rPr>
          <w:rFonts w:ascii="Arial" w:hAnsi="Arial" w:cs="Arial"/>
        </w:rPr>
        <w:t xml:space="preserve"> perinuclear AIF</w:t>
      </w:r>
      <w:r>
        <w:rPr>
          <w:rFonts w:ascii="Arial" w:hAnsi="Arial" w:cs="Arial"/>
        </w:rPr>
        <w:t>, or both</w:t>
      </w:r>
      <w:r w:rsidRPr="00846EC9">
        <w:rPr>
          <w:rFonts w:ascii="Arial" w:hAnsi="Arial" w:cs="Arial"/>
        </w:rPr>
        <w:t>; (</w:t>
      </w:r>
      <w:r w:rsidRPr="00846EC9">
        <w:rPr>
          <w:rFonts w:ascii="Arial" w:hAnsi="Arial" w:cs="Arial"/>
          <w:b/>
          <w:bCs/>
        </w:rPr>
        <w:t>B</w:t>
      </w:r>
      <w:r w:rsidRPr="00846EC9">
        <w:rPr>
          <w:rFonts w:ascii="Arial" w:hAnsi="Arial" w:cs="Arial"/>
        </w:rPr>
        <w:t xml:space="preserve">) Grade 1 </w:t>
      </w:r>
      <w:r>
        <w:rPr>
          <w:rFonts w:ascii="Arial" w:hAnsi="Arial" w:cs="Arial"/>
        </w:rPr>
        <w:t>was assigned to</w:t>
      </w:r>
      <w:r w:rsidRPr="00846EC9">
        <w:rPr>
          <w:rFonts w:ascii="Arial" w:hAnsi="Arial" w:cs="Arial"/>
        </w:rPr>
        <w:t xml:space="preserve"> myocardi</w:t>
      </w:r>
      <w:r>
        <w:rPr>
          <w:rFonts w:ascii="Arial" w:hAnsi="Arial" w:cs="Arial"/>
        </w:rPr>
        <w:t xml:space="preserve">a </w:t>
      </w:r>
      <w:r w:rsidRPr="00846EC9">
        <w:rPr>
          <w:rFonts w:ascii="Arial" w:hAnsi="Arial" w:cs="Arial"/>
        </w:rPr>
        <w:t>with a 50:50 odds ratio of punctate mito</w:t>
      </w:r>
      <w:r>
        <w:rPr>
          <w:rFonts w:ascii="Arial" w:hAnsi="Arial" w:cs="Arial"/>
        </w:rPr>
        <w:t>chondrial</w:t>
      </w:r>
      <w:r w:rsidRPr="00846EC9">
        <w:rPr>
          <w:rFonts w:ascii="Arial" w:hAnsi="Arial" w:cs="Arial"/>
        </w:rPr>
        <w:t xml:space="preserve"> AIF and diffuse cytosolic</w:t>
      </w:r>
      <w:r>
        <w:rPr>
          <w:rFonts w:ascii="Arial" w:hAnsi="Arial" w:cs="Arial"/>
        </w:rPr>
        <w:t xml:space="preserve"> AIF</w:t>
      </w:r>
      <w:r w:rsidRPr="00846EC9">
        <w:rPr>
          <w:rFonts w:ascii="Arial" w:hAnsi="Arial" w:cs="Arial"/>
        </w:rPr>
        <w:t xml:space="preserve"> (</w:t>
      </w:r>
      <w:r>
        <w:rPr>
          <w:rFonts w:ascii="Arial" w:hAnsi="Arial" w:cs="Arial"/>
        </w:rPr>
        <w:t>Mito/</w:t>
      </w:r>
      <w:proofErr w:type="spellStart"/>
      <w:r w:rsidRPr="00846EC9">
        <w:rPr>
          <w:rFonts w:ascii="Arial" w:hAnsi="Arial" w:cs="Arial"/>
        </w:rPr>
        <w:t>Cyto</w:t>
      </w:r>
      <w:proofErr w:type="spellEnd"/>
      <w:r w:rsidRPr="00846EC9">
        <w:rPr>
          <w:rFonts w:ascii="Arial" w:hAnsi="Arial" w:cs="Arial"/>
        </w:rPr>
        <w:t xml:space="preserve"> AIF</w:t>
      </w:r>
      <w:r>
        <w:rPr>
          <w:rFonts w:ascii="Arial" w:hAnsi="Arial" w:cs="Arial"/>
        </w:rPr>
        <w:t>)</w:t>
      </w:r>
      <w:r w:rsidRPr="00846EC9">
        <w:rPr>
          <w:rFonts w:ascii="Arial" w:hAnsi="Arial" w:cs="Arial"/>
        </w:rPr>
        <w:t>; (</w:t>
      </w:r>
      <w:r w:rsidRPr="00846EC9">
        <w:rPr>
          <w:rFonts w:ascii="Arial" w:hAnsi="Arial" w:cs="Arial"/>
          <w:b/>
          <w:bCs/>
        </w:rPr>
        <w:t>C</w:t>
      </w:r>
      <w:r w:rsidRPr="00846EC9">
        <w:rPr>
          <w:rFonts w:ascii="Arial" w:hAnsi="Arial" w:cs="Arial"/>
        </w:rPr>
        <w:t xml:space="preserve">) </w:t>
      </w:r>
      <w:r>
        <w:rPr>
          <w:rFonts w:ascii="Arial" w:hAnsi="Arial" w:cs="Arial"/>
        </w:rPr>
        <w:t>Grade 2 was assigned to m</w:t>
      </w:r>
      <w:r w:rsidRPr="00846EC9">
        <w:rPr>
          <w:rFonts w:ascii="Arial" w:hAnsi="Arial" w:cs="Arial"/>
        </w:rPr>
        <w:t>yocardia with diffuse cyto</w:t>
      </w:r>
      <w:r>
        <w:rPr>
          <w:rFonts w:ascii="Arial" w:hAnsi="Arial" w:cs="Arial"/>
        </w:rPr>
        <w:t>solic</w:t>
      </w:r>
      <w:r w:rsidRPr="00846EC9">
        <w:rPr>
          <w:rFonts w:ascii="Arial" w:hAnsi="Arial" w:cs="Arial"/>
        </w:rPr>
        <w:t xml:space="preserve"> AIF and rare punctate AIF localization; (</w:t>
      </w:r>
      <w:r w:rsidRPr="00846EC9">
        <w:rPr>
          <w:rFonts w:ascii="Arial" w:hAnsi="Arial" w:cs="Arial"/>
          <w:b/>
          <w:bCs/>
        </w:rPr>
        <w:t>D</w:t>
      </w:r>
      <w:r w:rsidRPr="00846EC9">
        <w:rPr>
          <w:rFonts w:ascii="Arial" w:hAnsi="Arial" w:cs="Arial"/>
        </w:rPr>
        <w:t xml:space="preserve">) </w:t>
      </w:r>
      <w:r>
        <w:rPr>
          <w:rFonts w:ascii="Arial" w:hAnsi="Arial" w:cs="Arial"/>
        </w:rPr>
        <w:t xml:space="preserve">Grade 3 was assigned to myocardia with 2 – 3 nuclei positive for </w:t>
      </w:r>
      <w:r w:rsidRPr="00846EC9">
        <w:rPr>
          <w:rFonts w:ascii="Arial" w:hAnsi="Arial" w:cs="Arial"/>
        </w:rPr>
        <w:t>AIF</w:t>
      </w:r>
      <w:r>
        <w:rPr>
          <w:rFonts w:ascii="Arial" w:hAnsi="Arial" w:cs="Arial"/>
        </w:rPr>
        <w:t xml:space="preserve"> </w:t>
      </w:r>
      <w:r w:rsidRPr="00846EC9">
        <w:rPr>
          <w:rFonts w:ascii="Arial" w:hAnsi="Arial" w:cs="Arial"/>
        </w:rPr>
        <w:t xml:space="preserve">(AIF+) </w:t>
      </w:r>
      <w:r>
        <w:rPr>
          <w:rFonts w:ascii="Arial" w:hAnsi="Arial" w:cs="Arial"/>
        </w:rPr>
        <w:t xml:space="preserve">and Grade 4 was assigned to myocardia with ≥ </w:t>
      </w:r>
      <w:r w:rsidRPr="00846EC9">
        <w:rPr>
          <w:rFonts w:ascii="Arial" w:hAnsi="Arial" w:cs="Arial"/>
        </w:rPr>
        <w:t>4 AIF+ nuclei. Scale bars</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 xml:space="preserve">20 </w:t>
      </w:r>
      <w:r w:rsidRPr="00846EC9">
        <w:rPr>
          <w:rFonts w:ascii="Arial" w:hAnsi="Arial" w:cs="Arial"/>
          <w:lang w:val="el-GR"/>
        </w:rPr>
        <w:t>μ</w:t>
      </w:r>
      <w:r w:rsidRPr="00846EC9">
        <w:rPr>
          <w:rFonts w:ascii="Arial" w:hAnsi="Arial" w:cs="Arial"/>
        </w:rPr>
        <w:t>m. (</w:t>
      </w:r>
      <w:r w:rsidRPr="00846EC9">
        <w:rPr>
          <w:rFonts w:ascii="Arial" w:hAnsi="Arial" w:cs="Arial"/>
          <w:b/>
          <w:bCs/>
        </w:rPr>
        <w:t>E</w:t>
      </w:r>
      <w:r w:rsidRPr="00846EC9">
        <w:rPr>
          <w:rFonts w:ascii="Arial" w:hAnsi="Arial" w:cs="Arial"/>
        </w:rPr>
        <w:t>) Age at biopsy</w:t>
      </w:r>
      <w:r>
        <w:rPr>
          <w:rFonts w:ascii="Arial" w:hAnsi="Arial" w:cs="Arial"/>
        </w:rPr>
        <w:t xml:space="preserve">, </w:t>
      </w:r>
      <w:r w:rsidRPr="00846EC9">
        <w:rPr>
          <w:rFonts w:ascii="Arial" w:hAnsi="Arial" w:cs="Arial"/>
        </w:rPr>
        <w:t>explant</w:t>
      </w:r>
      <w:r>
        <w:rPr>
          <w:rFonts w:ascii="Arial" w:hAnsi="Arial" w:cs="Arial"/>
        </w:rPr>
        <w:t xml:space="preserve">, or </w:t>
      </w:r>
      <w:r w:rsidRPr="00846EC9">
        <w:rPr>
          <w:rFonts w:ascii="Arial" w:hAnsi="Arial" w:cs="Arial"/>
        </w:rPr>
        <w:t>autopsy collection</w:t>
      </w:r>
      <w:r>
        <w:rPr>
          <w:rFonts w:ascii="Arial" w:hAnsi="Arial" w:cs="Arial"/>
        </w:rPr>
        <w:t xml:space="preserve"> from tissue microarray (TMA)</w:t>
      </w:r>
      <w:r w:rsidRPr="00846EC9">
        <w:rPr>
          <w:rFonts w:ascii="Arial" w:hAnsi="Arial" w:cs="Arial"/>
        </w:rPr>
        <w:t>. (</w:t>
      </w:r>
      <w:r w:rsidRPr="00846EC9">
        <w:rPr>
          <w:rFonts w:ascii="Arial" w:hAnsi="Arial" w:cs="Arial"/>
          <w:b/>
          <w:bCs/>
        </w:rPr>
        <w:t>F</w:t>
      </w:r>
      <w:r w:rsidRPr="00846EC9">
        <w:rPr>
          <w:rFonts w:ascii="Arial" w:hAnsi="Arial" w:cs="Arial"/>
        </w:rPr>
        <w:t>) AIF patholog</w:t>
      </w:r>
      <w:r>
        <w:rPr>
          <w:rFonts w:ascii="Arial" w:hAnsi="Arial" w:cs="Arial"/>
        </w:rPr>
        <w:t>y</w:t>
      </w:r>
      <w:r w:rsidRPr="00846EC9">
        <w:rPr>
          <w:rFonts w:ascii="Arial" w:hAnsi="Arial" w:cs="Arial"/>
        </w:rPr>
        <w:t xml:space="preserve"> scores. For </w:t>
      </w:r>
      <w:r w:rsidRPr="00C56242">
        <w:rPr>
          <w:rFonts w:ascii="Arial" w:hAnsi="Arial" w:cs="Arial"/>
        </w:rPr>
        <w:t>E</w:t>
      </w:r>
      <w:r w:rsidRPr="008B2BB6">
        <w:rPr>
          <w:rFonts w:ascii="Arial" w:hAnsi="Arial" w:cs="Arial"/>
        </w:rPr>
        <w:t xml:space="preserve"> and </w:t>
      </w:r>
      <w:r w:rsidRPr="00C56242">
        <w:rPr>
          <w:rFonts w:ascii="Arial" w:hAnsi="Arial" w:cs="Arial"/>
        </w:rPr>
        <w:t>F</w:t>
      </w:r>
      <w:r>
        <w:rPr>
          <w:rFonts w:ascii="Arial" w:hAnsi="Arial" w:cs="Arial"/>
        </w:rPr>
        <w:t>,</w:t>
      </w:r>
      <w:r w:rsidRPr="00846EC9">
        <w:rPr>
          <w:rFonts w:ascii="Arial" w:hAnsi="Arial" w:cs="Arial"/>
        </w:rPr>
        <w:t xml:space="preserve"> data </w:t>
      </w:r>
      <w:r>
        <w:rPr>
          <w:rFonts w:ascii="Arial" w:hAnsi="Arial" w:cs="Arial"/>
        </w:rPr>
        <w:t xml:space="preserve">are </w:t>
      </w:r>
      <w:r w:rsidRPr="00846EC9">
        <w:rPr>
          <w:rFonts w:ascii="Arial" w:hAnsi="Arial" w:cs="Arial"/>
        </w:rPr>
        <w:t xml:space="preserve">presented as </w:t>
      </w:r>
      <w:r>
        <w:rPr>
          <w:rFonts w:ascii="Arial" w:hAnsi="Arial" w:cs="Arial"/>
        </w:rPr>
        <w:t>mean ± SEM</w:t>
      </w:r>
      <w:r w:rsidRPr="00846EC9">
        <w:rPr>
          <w:rFonts w:ascii="Arial" w:hAnsi="Arial" w:cs="Arial"/>
        </w:rPr>
        <w:t>,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33 controls (R2),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 xml:space="preserve">28 </w:t>
      </w:r>
      <w:r>
        <w:rPr>
          <w:rFonts w:ascii="Arial" w:hAnsi="Arial" w:cs="Arial"/>
        </w:rPr>
        <w:t>dilated cardiomyopathy (</w:t>
      </w:r>
      <w:r w:rsidRPr="00846EC9">
        <w:rPr>
          <w:rFonts w:ascii="Arial" w:hAnsi="Arial" w:cs="Arial"/>
        </w:rPr>
        <w:t>DCM</w:t>
      </w:r>
      <w:r>
        <w:rPr>
          <w:rFonts w:ascii="Arial" w:hAnsi="Arial" w:cs="Arial"/>
        </w:rPr>
        <w:t>)</w:t>
      </w:r>
      <w:r w:rsidRPr="00846EC9">
        <w:rPr>
          <w:rFonts w:ascii="Arial" w:hAnsi="Arial" w:cs="Arial"/>
        </w:rPr>
        <w:t>,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 xml:space="preserve">8 </w:t>
      </w:r>
      <w:r w:rsidRPr="00526FC1">
        <w:rPr>
          <w:rFonts w:ascii="Arial" w:hAnsi="Arial" w:cs="Arial"/>
          <w:bCs/>
        </w:rPr>
        <w:t xml:space="preserve">hypertrophic </w:t>
      </w:r>
      <w:r>
        <w:rPr>
          <w:rFonts w:ascii="Arial" w:hAnsi="Arial" w:cs="Arial"/>
          <w:bCs/>
        </w:rPr>
        <w:t xml:space="preserve">cardiomyopathy </w:t>
      </w:r>
      <w:r>
        <w:rPr>
          <w:rFonts w:ascii="Arial" w:hAnsi="Arial" w:cs="Arial"/>
        </w:rPr>
        <w:t>(</w:t>
      </w:r>
      <w:r w:rsidRPr="00846EC9">
        <w:rPr>
          <w:rFonts w:ascii="Arial" w:hAnsi="Arial" w:cs="Arial"/>
        </w:rPr>
        <w:t>HCM</w:t>
      </w:r>
      <w:r>
        <w:rPr>
          <w:rFonts w:ascii="Arial" w:hAnsi="Arial" w:cs="Arial"/>
        </w:rPr>
        <w:t>)</w:t>
      </w:r>
      <w:r w:rsidRPr="00846EC9">
        <w:rPr>
          <w:rFonts w:ascii="Arial" w:hAnsi="Arial" w:cs="Arial"/>
        </w:rPr>
        <w:t>, and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25 ischemic heart disease (IHD). No significan</w:t>
      </w:r>
      <w:r>
        <w:rPr>
          <w:rFonts w:ascii="Arial" w:hAnsi="Arial" w:cs="Arial"/>
        </w:rPr>
        <w:t>t differences</w:t>
      </w:r>
      <w:r w:rsidRPr="00846EC9">
        <w:rPr>
          <w:rFonts w:ascii="Arial" w:hAnsi="Arial" w:cs="Arial"/>
        </w:rPr>
        <w:t xml:space="preserve"> </w:t>
      </w:r>
      <w:r>
        <w:rPr>
          <w:rFonts w:ascii="Arial" w:hAnsi="Arial" w:cs="Arial"/>
        </w:rPr>
        <w:t>were found</w:t>
      </w:r>
      <w:r w:rsidRPr="00846EC9">
        <w:rPr>
          <w:rFonts w:ascii="Arial" w:hAnsi="Arial" w:cs="Arial"/>
        </w:rPr>
        <w:t xml:space="preserve"> using </w:t>
      </w:r>
      <w:r>
        <w:rPr>
          <w:rFonts w:ascii="Arial" w:hAnsi="Arial" w:cs="Arial"/>
        </w:rPr>
        <w:t>o</w:t>
      </w:r>
      <w:r w:rsidRPr="00846EC9">
        <w:rPr>
          <w:rFonts w:ascii="Arial" w:hAnsi="Arial" w:cs="Arial"/>
        </w:rPr>
        <w:t xml:space="preserve">ne-way ANOVA with Tukey’s </w:t>
      </w:r>
      <w:proofErr w:type="spellStart"/>
      <w:r w:rsidRPr="00846EC9">
        <w:rPr>
          <w:rFonts w:ascii="Arial" w:hAnsi="Arial" w:cs="Arial"/>
        </w:rPr>
        <w:t>posthoc</w:t>
      </w:r>
      <w:proofErr w:type="spellEnd"/>
      <w:r w:rsidRPr="00846EC9">
        <w:rPr>
          <w:rFonts w:ascii="Arial" w:hAnsi="Arial" w:cs="Arial"/>
        </w:rPr>
        <w:t>. (</w:t>
      </w:r>
      <w:r w:rsidRPr="00846EC9">
        <w:rPr>
          <w:rFonts w:ascii="Arial" w:hAnsi="Arial" w:cs="Arial"/>
          <w:b/>
          <w:bCs/>
        </w:rPr>
        <w:t>G</w:t>
      </w:r>
      <w:r w:rsidRPr="00846EC9">
        <w:rPr>
          <w:rFonts w:ascii="Arial" w:hAnsi="Arial" w:cs="Arial"/>
        </w:rPr>
        <w:t xml:space="preserve">) AIF </w:t>
      </w:r>
      <w:r>
        <w:rPr>
          <w:rFonts w:ascii="Arial" w:hAnsi="Arial" w:cs="Arial"/>
        </w:rPr>
        <w:t xml:space="preserve">pathology </w:t>
      </w:r>
      <w:r w:rsidRPr="00846EC9">
        <w:rPr>
          <w:rFonts w:ascii="Arial" w:hAnsi="Arial" w:cs="Arial"/>
        </w:rPr>
        <w:t>scores in all cohorts. Data</w:t>
      </w:r>
      <w:r>
        <w:rPr>
          <w:rFonts w:ascii="Arial" w:hAnsi="Arial" w:cs="Arial"/>
        </w:rPr>
        <w:t xml:space="preserve"> are</w:t>
      </w:r>
      <w:r w:rsidRPr="00846EC9">
        <w:rPr>
          <w:rFonts w:ascii="Arial" w:hAnsi="Arial" w:cs="Arial"/>
        </w:rPr>
        <w:t xml:space="preserve"> presented as </w:t>
      </w:r>
      <w:r>
        <w:rPr>
          <w:rFonts w:ascii="Arial" w:hAnsi="Arial" w:cs="Arial"/>
        </w:rPr>
        <w:t>mean ± SEM</w:t>
      </w:r>
      <w:r w:rsidRPr="00846EC9">
        <w:rPr>
          <w:rFonts w:ascii="Arial" w:hAnsi="Arial" w:cs="Arial"/>
        </w:rPr>
        <w:t>,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17 controls (R1</w:t>
      </w:r>
      <w:r>
        <w:rPr>
          <w:rFonts w:ascii="Arial" w:hAnsi="Arial" w:cs="Arial"/>
        </w:rPr>
        <w:t>, controls from ACM analysis in Figure 7)</w:t>
      </w:r>
      <w:r w:rsidRPr="00846EC9">
        <w:rPr>
          <w:rFonts w:ascii="Arial" w:hAnsi="Arial" w:cs="Arial"/>
        </w:rPr>
        <w:t>,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33</w:t>
      </w:r>
      <w:r>
        <w:rPr>
          <w:rFonts w:ascii="Arial" w:hAnsi="Arial" w:cs="Arial"/>
        </w:rPr>
        <w:t xml:space="preserve"> contr</w:t>
      </w:r>
      <w:r w:rsidRPr="00846EC9">
        <w:rPr>
          <w:rFonts w:ascii="Arial" w:hAnsi="Arial" w:cs="Arial"/>
        </w:rPr>
        <w:t>ols (R2</w:t>
      </w:r>
      <w:r>
        <w:rPr>
          <w:rFonts w:ascii="Arial" w:hAnsi="Arial" w:cs="Arial"/>
        </w:rPr>
        <w:t>, controls from the TMA analysis</w:t>
      </w:r>
      <w:r w:rsidRPr="00846EC9">
        <w:rPr>
          <w:rFonts w:ascii="Arial" w:hAnsi="Arial" w:cs="Arial"/>
        </w:rPr>
        <w:t>),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28 DCM,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8 HCM,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25 IHD, and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20 ACM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14 ACM G+/P+;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 xml:space="preserve">6 ACM G-/P+). </w:t>
      </w:r>
      <w:r>
        <w:rPr>
          <w:rFonts w:ascii="Arial" w:hAnsi="Arial" w:cs="Arial"/>
        </w:rPr>
        <w:t xml:space="preserve">Significant differences were determined </w:t>
      </w:r>
      <w:r w:rsidRPr="00846EC9">
        <w:rPr>
          <w:rFonts w:ascii="Arial" w:hAnsi="Arial" w:cs="Arial"/>
        </w:rPr>
        <w:t xml:space="preserve">using </w:t>
      </w:r>
      <w:r>
        <w:rPr>
          <w:rFonts w:ascii="Arial" w:hAnsi="Arial" w:cs="Arial"/>
        </w:rPr>
        <w:t>o</w:t>
      </w:r>
      <w:r w:rsidRPr="00846EC9">
        <w:rPr>
          <w:rFonts w:ascii="Arial" w:hAnsi="Arial" w:cs="Arial"/>
        </w:rPr>
        <w:t xml:space="preserve">ne-way ANOVA with Tukey’s </w:t>
      </w:r>
      <w:proofErr w:type="spellStart"/>
      <w:r w:rsidRPr="00846EC9">
        <w:rPr>
          <w:rFonts w:ascii="Arial" w:hAnsi="Arial" w:cs="Arial"/>
        </w:rPr>
        <w:t>posthoc</w:t>
      </w:r>
      <w:proofErr w:type="spellEnd"/>
      <w:r w:rsidRPr="00846EC9">
        <w:rPr>
          <w:rFonts w:ascii="Arial" w:hAnsi="Arial" w:cs="Arial"/>
        </w:rPr>
        <w:t>. (</w:t>
      </w:r>
      <w:r w:rsidRPr="00846EC9">
        <w:rPr>
          <w:rFonts w:ascii="Arial" w:hAnsi="Arial" w:cs="Arial"/>
          <w:b/>
          <w:bCs/>
        </w:rPr>
        <w:t>H</w:t>
      </w:r>
      <w:r w:rsidRPr="00846EC9">
        <w:rPr>
          <w:rFonts w:ascii="Arial" w:hAnsi="Arial" w:cs="Arial"/>
        </w:rPr>
        <w:t xml:space="preserve">) Patient </w:t>
      </w:r>
      <w:r>
        <w:rPr>
          <w:rFonts w:ascii="Arial" w:hAnsi="Arial" w:cs="Arial"/>
        </w:rPr>
        <w:t>e</w:t>
      </w:r>
      <w:r w:rsidRPr="00846EC9">
        <w:rPr>
          <w:rFonts w:ascii="Arial" w:hAnsi="Arial" w:cs="Arial"/>
        </w:rPr>
        <w:t>xercise history (</w:t>
      </w:r>
      <w:proofErr w:type="spellStart"/>
      <w:r w:rsidRPr="00846EC9">
        <w:rPr>
          <w:rFonts w:ascii="Arial" w:hAnsi="Arial" w:cs="Arial"/>
        </w:rPr>
        <w:t>METhrs</w:t>
      </w:r>
      <w:proofErr w:type="spellEnd"/>
      <w:r w:rsidRPr="00846EC9">
        <w:rPr>
          <w:rFonts w:ascii="Arial" w:hAnsi="Arial" w:cs="Arial"/>
        </w:rPr>
        <w:t xml:space="preserve">) </w:t>
      </w:r>
      <w:r>
        <w:rPr>
          <w:rFonts w:ascii="Arial" w:hAnsi="Arial" w:cs="Arial"/>
        </w:rPr>
        <w:t>versus</w:t>
      </w:r>
      <w:r w:rsidRPr="00846EC9">
        <w:rPr>
          <w:rFonts w:ascii="Arial" w:hAnsi="Arial" w:cs="Arial"/>
        </w:rPr>
        <w:t xml:space="preserve"> AIF</w:t>
      </w:r>
      <w:r>
        <w:rPr>
          <w:rFonts w:ascii="Arial" w:hAnsi="Arial" w:cs="Arial"/>
        </w:rPr>
        <w:t xml:space="preserve"> pathology s</w:t>
      </w:r>
      <w:r w:rsidRPr="00846EC9">
        <w:rPr>
          <w:rFonts w:ascii="Arial" w:hAnsi="Arial" w:cs="Arial"/>
        </w:rPr>
        <w:t>core using Pearson’s correlation analysis.</w:t>
      </w:r>
    </w:p>
    <w:p w14:paraId="7147BAE7" w14:textId="77777777" w:rsidR="007446CF" w:rsidRDefault="007446CF" w:rsidP="007446CF">
      <w:pPr>
        <w:widowControl w:val="0"/>
        <w:rPr>
          <w:rFonts w:ascii="Arial" w:hAnsi="Arial" w:cs="Arial"/>
        </w:rPr>
      </w:pPr>
    </w:p>
    <w:p w14:paraId="67DA172B" w14:textId="77777777" w:rsidR="007446CF" w:rsidRDefault="007446CF" w:rsidP="007446CF">
      <w:pPr>
        <w:widowControl w:val="0"/>
        <w:rPr>
          <w:rFonts w:ascii="Arial" w:hAnsi="Arial" w:cs="Arial"/>
        </w:rPr>
      </w:pPr>
    </w:p>
    <w:p w14:paraId="34B7B226" w14:textId="77777777" w:rsidR="007446CF" w:rsidRDefault="007446CF" w:rsidP="007446CF">
      <w:pPr>
        <w:widowControl w:val="0"/>
        <w:rPr>
          <w:rFonts w:ascii="Arial" w:hAnsi="Arial" w:cs="Arial"/>
        </w:rPr>
      </w:pPr>
    </w:p>
    <w:p w14:paraId="063A3A5E" w14:textId="77777777" w:rsidR="007446CF" w:rsidRDefault="007446CF" w:rsidP="007446CF">
      <w:pPr>
        <w:widowControl w:val="0"/>
        <w:rPr>
          <w:rFonts w:ascii="Arial" w:hAnsi="Arial" w:cs="Arial"/>
        </w:rPr>
      </w:pPr>
    </w:p>
    <w:p w14:paraId="02DDE478" w14:textId="77777777" w:rsidR="007446CF" w:rsidRDefault="007446CF" w:rsidP="007446CF">
      <w:pPr>
        <w:widowControl w:val="0"/>
        <w:rPr>
          <w:rFonts w:ascii="Arial" w:hAnsi="Arial" w:cs="Arial"/>
        </w:rPr>
      </w:pPr>
    </w:p>
    <w:p w14:paraId="15928B8A" w14:textId="77777777" w:rsidR="007446CF" w:rsidRDefault="007446CF" w:rsidP="007446CF">
      <w:pPr>
        <w:widowControl w:val="0"/>
        <w:rPr>
          <w:rFonts w:ascii="Arial" w:hAnsi="Arial" w:cs="Arial"/>
        </w:rPr>
      </w:pPr>
    </w:p>
    <w:p w14:paraId="31FFEC9A" w14:textId="77777777" w:rsidR="007446CF" w:rsidRDefault="007446CF" w:rsidP="007446CF">
      <w:pPr>
        <w:widowControl w:val="0"/>
        <w:rPr>
          <w:rFonts w:ascii="Arial" w:hAnsi="Arial" w:cs="Arial"/>
        </w:rPr>
      </w:pPr>
    </w:p>
    <w:p w14:paraId="422494A8" w14:textId="77777777" w:rsidR="007446CF" w:rsidRPr="00846EC9" w:rsidRDefault="007446CF" w:rsidP="007446CF">
      <w:pPr>
        <w:widowControl w:val="0"/>
        <w:rPr>
          <w:rFonts w:ascii="Arial" w:hAnsi="Arial" w:cs="Arial"/>
        </w:rPr>
      </w:pPr>
      <w:r>
        <w:rPr>
          <w:rFonts w:ascii="Arial" w:hAnsi="Arial" w:cs="Arial"/>
          <w:noProof/>
        </w:rPr>
        <w:lastRenderedPageBreak/>
        <w:drawing>
          <wp:inline distT="0" distB="0" distL="0" distR="0" wp14:anchorId="3084244E" wp14:editId="32FCCFF0">
            <wp:extent cx="5915526" cy="33718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upp Figure 6- COX IV.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21331" cy="3375159"/>
                    </a:xfrm>
                    <a:prstGeom prst="rect">
                      <a:avLst/>
                    </a:prstGeom>
                  </pic:spPr>
                </pic:pic>
              </a:graphicData>
            </a:graphic>
          </wp:inline>
        </w:drawing>
      </w:r>
    </w:p>
    <w:p w14:paraId="1067BA2A" w14:textId="77777777" w:rsidR="007446CF" w:rsidRPr="00846EC9" w:rsidRDefault="007446CF" w:rsidP="007446CF">
      <w:pPr>
        <w:jc w:val="both"/>
        <w:rPr>
          <w:rFonts w:ascii="Arial" w:hAnsi="Arial" w:cs="Arial"/>
        </w:rPr>
      </w:pPr>
      <w:r w:rsidRPr="00846EC9">
        <w:rPr>
          <w:rFonts w:ascii="Arial" w:hAnsi="Arial" w:cs="Arial"/>
          <w:b/>
          <w:bCs/>
        </w:rPr>
        <w:t xml:space="preserve">Figure </w:t>
      </w:r>
      <w:r>
        <w:rPr>
          <w:rFonts w:ascii="Arial" w:hAnsi="Arial" w:cs="Arial"/>
          <w:b/>
          <w:bCs/>
        </w:rPr>
        <w:t>S</w:t>
      </w:r>
      <w:r w:rsidRPr="00846EC9">
        <w:rPr>
          <w:rFonts w:ascii="Arial" w:hAnsi="Arial" w:cs="Arial"/>
          <w:b/>
          <w:bCs/>
        </w:rPr>
        <w:t xml:space="preserve">6. </w:t>
      </w:r>
      <w:r w:rsidRPr="00846EC9">
        <w:rPr>
          <w:rFonts w:ascii="Arial" w:hAnsi="Arial" w:cs="Arial"/>
          <w:b/>
          <w:bCs/>
          <w:i/>
          <w:iCs/>
        </w:rPr>
        <w:t>Dsg2</w:t>
      </w:r>
      <w:r w:rsidRPr="00846EC9">
        <w:rPr>
          <w:rFonts w:ascii="Arial" w:hAnsi="Arial" w:cs="Arial"/>
          <w:b/>
          <w:bCs/>
          <w:vertAlign w:val="superscript"/>
        </w:rPr>
        <w:t>mut/</w:t>
      </w:r>
      <w:proofErr w:type="spellStart"/>
      <w:r w:rsidRPr="00846EC9">
        <w:rPr>
          <w:rFonts w:ascii="Arial" w:hAnsi="Arial" w:cs="Arial"/>
          <w:b/>
          <w:bCs/>
          <w:vertAlign w:val="superscript"/>
        </w:rPr>
        <w:t>mut</w:t>
      </w:r>
      <w:proofErr w:type="spellEnd"/>
      <w:r w:rsidRPr="00846EC9">
        <w:rPr>
          <w:rFonts w:ascii="Arial" w:hAnsi="Arial" w:cs="Arial"/>
          <w:b/>
          <w:bCs/>
          <w:vertAlign w:val="superscript"/>
        </w:rPr>
        <w:t xml:space="preserve"> </w:t>
      </w:r>
      <w:r w:rsidRPr="00846EC9">
        <w:rPr>
          <w:rFonts w:ascii="Arial" w:hAnsi="Arial" w:cs="Arial"/>
          <w:b/>
          <w:bCs/>
        </w:rPr>
        <w:t>mice display reduced COX</w:t>
      </w:r>
      <w:r>
        <w:rPr>
          <w:rFonts w:ascii="Arial" w:hAnsi="Arial" w:cs="Arial"/>
          <w:b/>
          <w:bCs/>
        </w:rPr>
        <w:t xml:space="preserve"> </w:t>
      </w:r>
      <w:r w:rsidRPr="00846EC9">
        <w:rPr>
          <w:rFonts w:ascii="Arial" w:hAnsi="Arial" w:cs="Arial"/>
          <w:b/>
          <w:bCs/>
        </w:rPr>
        <w:t xml:space="preserve">IV </w:t>
      </w:r>
      <w:r>
        <w:rPr>
          <w:rFonts w:ascii="Arial" w:hAnsi="Arial" w:cs="Arial"/>
          <w:b/>
          <w:bCs/>
        </w:rPr>
        <w:t>abundance</w:t>
      </w:r>
      <w:r w:rsidRPr="00846EC9">
        <w:rPr>
          <w:rFonts w:ascii="Arial" w:hAnsi="Arial" w:cs="Arial"/>
          <w:b/>
          <w:bCs/>
        </w:rPr>
        <w:t xml:space="preserve"> and aberrant myocardial localization. </w:t>
      </w:r>
      <w:r w:rsidRPr="00846EC9">
        <w:rPr>
          <w:rFonts w:ascii="Arial" w:hAnsi="Arial" w:cs="Arial"/>
        </w:rPr>
        <w:t>(</w:t>
      </w:r>
      <w:r w:rsidRPr="00846EC9">
        <w:rPr>
          <w:rFonts w:ascii="Arial" w:hAnsi="Arial" w:cs="Arial"/>
          <w:b/>
          <w:bCs/>
        </w:rPr>
        <w:t>A</w:t>
      </w:r>
      <w:r>
        <w:rPr>
          <w:rFonts w:ascii="Arial" w:hAnsi="Arial" w:cs="Arial"/>
          <w:b/>
          <w:bCs/>
        </w:rPr>
        <w:t>, B</w:t>
      </w:r>
      <w:r w:rsidRPr="00846EC9">
        <w:rPr>
          <w:rFonts w:ascii="Arial" w:hAnsi="Arial" w:cs="Arial"/>
        </w:rPr>
        <w:t xml:space="preserve">) Representative myocardial immunoblots </w:t>
      </w:r>
      <w:r>
        <w:rPr>
          <w:rFonts w:ascii="Arial" w:hAnsi="Arial" w:cs="Arial"/>
        </w:rPr>
        <w:t>and quantification of</w:t>
      </w:r>
      <w:r w:rsidRPr="00846EC9">
        <w:rPr>
          <w:rFonts w:ascii="Arial" w:hAnsi="Arial" w:cs="Arial"/>
        </w:rPr>
        <w:t xml:space="preserve"> mitochondrial cytochrome-c oxidase (COX</w:t>
      </w:r>
      <w:r>
        <w:rPr>
          <w:rFonts w:ascii="Arial" w:hAnsi="Arial" w:cs="Arial"/>
        </w:rPr>
        <w:t xml:space="preserve"> </w:t>
      </w:r>
      <w:r w:rsidRPr="00846EC9">
        <w:rPr>
          <w:rFonts w:ascii="Arial" w:hAnsi="Arial" w:cs="Arial"/>
        </w:rPr>
        <w:t>IV). *</w:t>
      </w:r>
      <w:r>
        <w:rPr>
          <w:rFonts w:ascii="Arial" w:hAnsi="Arial" w:cs="Arial"/>
        </w:rPr>
        <w:t>D</w:t>
      </w:r>
      <w:r w:rsidRPr="00846EC9">
        <w:rPr>
          <w:rFonts w:ascii="Arial" w:hAnsi="Arial" w:cs="Arial"/>
        </w:rPr>
        <w:t xml:space="preserve">enotes </w:t>
      </w:r>
      <w:r>
        <w:rPr>
          <w:rFonts w:ascii="Arial" w:hAnsi="Arial" w:cs="Arial"/>
        </w:rPr>
        <w:t xml:space="preserve">these immunoblots are also shown </w:t>
      </w:r>
      <w:r w:rsidRPr="00846EC9">
        <w:rPr>
          <w:rFonts w:ascii="Arial" w:hAnsi="Arial" w:cs="Arial"/>
        </w:rPr>
        <w:t>in Figure 3A. (</w:t>
      </w:r>
      <w:r>
        <w:rPr>
          <w:rFonts w:ascii="Arial" w:hAnsi="Arial" w:cs="Arial"/>
        </w:rPr>
        <w:t>Quantified d</w:t>
      </w:r>
      <w:r w:rsidRPr="00846EC9">
        <w:rPr>
          <w:rFonts w:ascii="Arial" w:hAnsi="Arial" w:cs="Arial"/>
        </w:rPr>
        <w:t>ata</w:t>
      </w:r>
      <w:r>
        <w:rPr>
          <w:rFonts w:ascii="Arial" w:hAnsi="Arial" w:cs="Arial"/>
        </w:rPr>
        <w:t xml:space="preserve"> are</w:t>
      </w:r>
      <w:r w:rsidRPr="00846EC9">
        <w:rPr>
          <w:rFonts w:ascii="Arial" w:hAnsi="Arial" w:cs="Arial"/>
        </w:rPr>
        <w:t xml:space="preserve"> presented as </w:t>
      </w:r>
      <w:r>
        <w:rPr>
          <w:rFonts w:ascii="Arial" w:hAnsi="Arial" w:cs="Arial"/>
        </w:rPr>
        <w:t>mean ± SEM [</w:t>
      </w:r>
      <w:r w:rsidRPr="00846EC9">
        <w:rPr>
          <w:rFonts w:ascii="Arial" w:hAnsi="Arial" w:cs="Arial"/>
        </w:rPr>
        <w:t>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6 mice/genotype/parameter</w:t>
      </w:r>
      <w:r>
        <w:rPr>
          <w:rFonts w:ascii="Arial" w:hAnsi="Arial" w:cs="Arial"/>
        </w:rPr>
        <w:t>;</w:t>
      </w:r>
      <w:r w:rsidRPr="00846EC9">
        <w:rPr>
          <w:rFonts w:ascii="Arial" w:hAnsi="Arial" w:cs="Arial"/>
        </w:rPr>
        <w:t xml:space="preserve"> †</w:t>
      </w:r>
      <w:r>
        <w:rPr>
          <w:rFonts w:ascii="Arial" w:hAnsi="Arial" w:cs="Arial"/>
        </w:rPr>
        <w:t xml:space="preserve">, </w:t>
      </w:r>
      <w:r w:rsidRPr="00846EC9">
        <w:rPr>
          <w:rFonts w:ascii="Arial" w:hAnsi="Arial" w:cs="Arial"/>
        </w:rPr>
        <w:t>P</w:t>
      </w:r>
      <w:r>
        <w:rPr>
          <w:rFonts w:ascii="Arial" w:hAnsi="Arial" w:cs="Arial"/>
        </w:rPr>
        <w:t xml:space="preserve"> </w:t>
      </w:r>
      <w:r w:rsidRPr="00846EC9">
        <w:rPr>
          <w:rFonts w:ascii="Arial" w:hAnsi="Arial" w:cs="Arial"/>
        </w:rPr>
        <w:t>&lt;</w:t>
      </w:r>
      <w:r>
        <w:rPr>
          <w:rFonts w:ascii="Arial" w:hAnsi="Arial" w:cs="Arial"/>
        </w:rPr>
        <w:t xml:space="preserve"> </w:t>
      </w:r>
      <w:r w:rsidRPr="00846EC9">
        <w:rPr>
          <w:rFonts w:ascii="Arial" w:hAnsi="Arial" w:cs="Arial"/>
        </w:rPr>
        <w:t>0.05 any cohort v</w:t>
      </w:r>
      <w:r>
        <w:rPr>
          <w:rFonts w:ascii="Arial" w:hAnsi="Arial" w:cs="Arial"/>
        </w:rPr>
        <w:t>er</w:t>
      </w:r>
      <w:r w:rsidRPr="00846EC9">
        <w:rPr>
          <w:rFonts w:ascii="Arial" w:hAnsi="Arial" w:cs="Arial"/>
        </w:rPr>
        <w:t>s</w:t>
      </w:r>
      <w:r>
        <w:rPr>
          <w:rFonts w:ascii="Arial" w:hAnsi="Arial" w:cs="Arial"/>
        </w:rPr>
        <w:t>us</w:t>
      </w:r>
      <w:r w:rsidRPr="00846EC9">
        <w:rPr>
          <w:rFonts w:ascii="Arial" w:hAnsi="Arial" w:cs="Arial"/>
        </w:rPr>
        <w:t xml:space="preserve"> WT (</w:t>
      </w:r>
      <w:r>
        <w:rPr>
          <w:rFonts w:ascii="Arial" w:hAnsi="Arial" w:cs="Arial"/>
        </w:rPr>
        <w:t>S</w:t>
      </w:r>
      <w:r w:rsidRPr="00846EC9">
        <w:rPr>
          <w:rFonts w:ascii="Arial" w:hAnsi="Arial" w:cs="Arial"/>
        </w:rPr>
        <w:t>wim); ǂ</w:t>
      </w:r>
      <w:r>
        <w:rPr>
          <w:rFonts w:ascii="Arial" w:hAnsi="Arial" w:cs="Arial"/>
        </w:rPr>
        <w:t xml:space="preserve">, </w:t>
      </w:r>
      <w:r w:rsidRPr="00846EC9">
        <w:rPr>
          <w:rFonts w:ascii="Arial" w:hAnsi="Arial" w:cs="Arial"/>
        </w:rPr>
        <w:t>P</w:t>
      </w:r>
      <w:r>
        <w:rPr>
          <w:rFonts w:ascii="Arial" w:hAnsi="Arial" w:cs="Arial"/>
        </w:rPr>
        <w:t xml:space="preserve"> </w:t>
      </w:r>
      <w:r w:rsidRPr="00846EC9">
        <w:rPr>
          <w:rFonts w:ascii="Arial" w:hAnsi="Arial" w:cs="Arial"/>
        </w:rPr>
        <w:t>&lt;</w:t>
      </w:r>
      <w:r>
        <w:rPr>
          <w:rFonts w:ascii="Arial" w:hAnsi="Arial" w:cs="Arial"/>
        </w:rPr>
        <w:t xml:space="preserve"> </w:t>
      </w:r>
      <w:r w:rsidRPr="00846EC9">
        <w:rPr>
          <w:rFonts w:ascii="Arial" w:hAnsi="Arial" w:cs="Arial"/>
        </w:rPr>
        <w:t xml:space="preserve">0.05 </w:t>
      </w:r>
      <w:r w:rsidRPr="00846EC9">
        <w:rPr>
          <w:rFonts w:ascii="Arial" w:hAnsi="Arial" w:cs="Arial"/>
          <w:i/>
          <w:iCs/>
        </w:rPr>
        <w:t>Dsg2</w:t>
      </w:r>
      <w:r w:rsidRPr="00846EC9">
        <w:rPr>
          <w:rFonts w:ascii="Arial" w:hAnsi="Arial" w:cs="Arial"/>
          <w:vertAlign w:val="superscript"/>
        </w:rPr>
        <w:t>mut/</w:t>
      </w:r>
      <w:proofErr w:type="spellStart"/>
      <w:r w:rsidRPr="00846EC9">
        <w:rPr>
          <w:rFonts w:ascii="Arial" w:hAnsi="Arial" w:cs="Arial"/>
          <w:vertAlign w:val="superscript"/>
        </w:rPr>
        <w:t>mut</w:t>
      </w:r>
      <w:proofErr w:type="spellEnd"/>
      <w:r w:rsidRPr="00846EC9">
        <w:rPr>
          <w:rFonts w:ascii="Arial" w:hAnsi="Arial" w:cs="Arial"/>
          <w:vertAlign w:val="superscript"/>
        </w:rPr>
        <w:t xml:space="preserve"> </w:t>
      </w:r>
      <w:r w:rsidRPr="00846EC9">
        <w:rPr>
          <w:rFonts w:ascii="Arial" w:hAnsi="Arial" w:cs="Arial"/>
        </w:rPr>
        <w:t>(</w:t>
      </w:r>
      <w:r>
        <w:rPr>
          <w:rFonts w:ascii="Arial" w:hAnsi="Arial" w:cs="Arial"/>
        </w:rPr>
        <w:t>S</w:t>
      </w:r>
      <w:r w:rsidRPr="00846EC9">
        <w:rPr>
          <w:rFonts w:ascii="Arial" w:hAnsi="Arial" w:cs="Arial"/>
        </w:rPr>
        <w:t>wim) v</w:t>
      </w:r>
      <w:r>
        <w:rPr>
          <w:rFonts w:ascii="Arial" w:hAnsi="Arial" w:cs="Arial"/>
        </w:rPr>
        <w:t>er</w:t>
      </w:r>
      <w:r w:rsidRPr="00846EC9">
        <w:rPr>
          <w:rFonts w:ascii="Arial" w:hAnsi="Arial" w:cs="Arial"/>
        </w:rPr>
        <w:t>s</w:t>
      </w:r>
      <w:r>
        <w:rPr>
          <w:rFonts w:ascii="Arial" w:hAnsi="Arial" w:cs="Arial"/>
        </w:rPr>
        <w:t>us</w:t>
      </w:r>
      <w:r w:rsidRPr="00846EC9">
        <w:rPr>
          <w:rFonts w:ascii="Arial" w:hAnsi="Arial" w:cs="Arial"/>
        </w:rPr>
        <w:t xml:space="preserve"> </w:t>
      </w:r>
      <w:r w:rsidRPr="00846EC9">
        <w:rPr>
          <w:rFonts w:ascii="Arial" w:hAnsi="Arial" w:cs="Arial"/>
          <w:i/>
          <w:iCs/>
        </w:rPr>
        <w:t>Dsg2</w:t>
      </w:r>
      <w:r w:rsidRPr="00846EC9">
        <w:rPr>
          <w:rFonts w:ascii="Arial" w:hAnsi="Arial" w:cs="Arial"/>
          <w:vertAlign w:val="superscript"/>
        </w:rPr>
        <w:t>mut/</w:t>
      </w:r>
      <w:proofErr w:type="spellStart"/>
      <w:r w:rsidRPr="00846EC9">
        <w:rPr>
          <w:rFonts w:ascii="Arial" w:hAnsi="Arial" w:cs="Arial"/>
          <w:vertAlign w:val="superscript"/>
        </w:rPr>
        <w:t>mut</w:t>
      </w:r>
      <w:proofErr w:type="spellEnd"/>
      <w:r w:rsidRPr="00846EC9">
        <w:rPr>
          <w:rFonts w:ascii="Arial" w:hAnsi="Arial" w:cs="Arial"/>
          <w:vertAlign w:val="superscript"/>
        </w:rPr>
        <w:t xml:space="preserve"> </w:t>
      </w:r>
      <w:r w:rsidRPr="00846EC9">
        <w:rPr>
          <w:rFonts w:ascii="Arial" w:hAnsi="Arial" w:cs="Arial"/>
        </w:rPr>
        <w:t>(</w:t>
      </w:r>
      <w:r>
        <w:rPr>
          <w:rFonts w:ascii="Arial" w:hAnsi="Arial" w:cs="Arial"/>
        </w:rPr>
        <w:t>R</w:t>
      </w:r>
      <w:r w:rsidRPr="00846EC9">
        <w:rPr>
          <w:rFonts w:ascii="Arial" w:hAnsi="Arial" w:cs="Arial"/>
        </w:rPr>
        <w:t>est)</w:t>
      </w:r>
      <w:r>
        <w:rPr>
          <w:rFonts w:ascii="Arial" w:hAnsi="Arial" w:cs="Arial"/>
        </w:rPr>
        <w:t>,</w:t>
      </w:r>
      <w:r w:rsidRPr="00846EC9">
        <w:rPr>
          <w:rFonts w:ascii="Arial" w:hAnsi="Arial" w:cs="Arial"/>
        </w:rPr>
        <w:t xml:space="preserve"> using </w:t>
      </w:r>
      <w:r>
        <w:rPr>
          <w:rFonts w:ascii="Arial" w:hAnsi="Arial" w:cs="Arial"/>
        </w:rPr>
        <w:t>o</w:t>
      </w:r>
      <w:r w:rsidRPr="00846EC9">
        <w:rPr>
          <w:rFonts w:ascii="Arial" w:hAnsi="Arial" w:cs="Arial"/>
        </w:rPr>
        <w:t>ne-way ANOVA</w:t>
      </w:r>
      <w:r>
        <w:rPr>
          <w:rFonts w:ascii="Arial" w:hAnsi="Arial" w:cs="Arial"/>
        </w:rPr>
        <w:t>]</w:t>
      </w:r>
      <w:r w:rsidRPr="00846EC9">
        <w:rPr>
          <w:rFonts w:ascii="Arial" w:hAnsi="Arial" w:cs="Arial"/>
        </w:rPr>
        <w:t>. (</w:t>
      </w:r>
      <w:r w:rsidRPr="00846EC9">
        <w:rPr>
          <w:rFonts w:ascii="Arial" w:hAnsi="Arial" w:cs="Arial"/>
          <w:b/>
          <w:bCs/>
        </w:rPr>
        <w:t>C</w:t>
      </w:r>
      <w:r w:rsidRPr="00846EC9">
        <w:rPr>
          <w:rFonts w:ascii="Arial" w:hAnsi="Arial" w:cs="Arial"/>
        </w:rPr>
        <w:t>) Representative COX</w:t>
      </w:r>
      <w:r>
        <w:rPr>
          <w:rFonts w:ascii="Arial" w:hAnsi="Arial" w:cs="Arial"/>
        </w:rPr>
        <w:t xml:space="preserve"> </w:t>
      </w:r>
      <w:r w:rsidRPr="00846EC9">
        <w:rPr>
          <w:rFonts w:ascii="Arial" w:hAnsi="Arial" w:cs="Arial"/>
        </w:rPr>
        <w:t>IV</w:t>
      </w:r>
      <w:r>
        <w:rPr>
          <w:rFonts w:ascii="Arial" w:hAnsi="Arial" w:cs="Arial"/>
        </w:rPr>
        <w:t xml:space="preserve"> </w:t>
      </w:r>
      <w:r w:rsidRPr="00846EC9">
        <w:rPr>
          <w:rFonts w:ascii="Arial" w:hAnsi="Arial" w:cs="Arial"/>
        </w:rPr>
        <w:t>immuno</w:t>
      </w:r>
      <w:r>
        <w:rPr>
          <w:rFonts w:ascii="Arial" w:hAnsi="Arial" w:cs="Arial"/>
        </w:rPr>
        <w:t>histochemistry of</w:t>
      </w:r>
      <w:r w:rsidRPr="00846EC9">
        <w:rPr>
          <w:rFonts w:ascii="Arial" w:hAnsi="Arial" w:cs="Arial"/>
        </w:rPr>
        <w:t xml:space="preserve"> myocardia from sedentary and exercised mice. </w:t>
      </w:r>
      <w:r>
        <w:rPr>
          <w:rFonts w:ascii="Arial" w:hAnsi="Arial" w:cs="Arial"/>
        </w:rPr>
        <w:t>Data are r</w:t>
      </w:r>
      <w:r w:rsidRPr="00846EC9">
        <w:rPr>
          <w:rFonts w:ascii="Arial" w:hAnsi="Arial" w:cs="Arial"/>
        </w:rPr>
        <w:t>epresentative of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7/genotype/cohort. Scale bar</w:t>
      </w:r>
      <w:r>
        <w:rPr>
          <w:rFonts w:ascii="Arial" w:hAnsi="Arial" w:cs="Arial"/>
        </w:rPr>
        <w:t>s</w:t>
      </w:r>
      <w:r w:rsidRPr="00846EC9">
        <w:rPr>
          <w:rFonts w:ascii="Arial" w:hAnsi="Arial" w:cs="Arial"/>
        </w:rPr>
        <w:t xml:space="preserve"> = 100</w:t>
      </w:r>
      <w:r>
        <w:rPr>
          <w:rFonts w:ascii="Arial" w:hAnsi="Arial" w:cs="Arial"/>
        </w:rPr>
        <w:t xml:space="preserve"> </w:t>
      </w:r>
      <w:r w:rsidRPr="00846EC9">
        <w:rPr>
          <w:rFonts w:ascii="Arial" w:hAnsi="Arial" w:cs="Arial"/>
        </w:rPr>
        <w:t>µm.</w:t>
      </w:r>
    </w:p>
    <w:p w14:paraId="765D9B85" w14:textId="77777777" w:rsidR="007446CF" w:rsidRDefault="007446CF" w:rsidP="007446CF">
      <w:pPr>
        <w:rPr>
          <w:rFonts w:ascii="Arial" w:hAnsi="Arial" w:cs="Arial"/>
        </w:rPr>
      </w:pPr>
      <w:r>
        <w:rPr>
          <w:rFonts w:ascii="Arial" w:hAnsi="Arial" w:cs="Arial"/>
        </w:rPr>
        <w:br w:type="page"/>
      </w:r>
    </w:p>
    <w:p w14:paraId="00243B5A" w14:textId="77777777" w:rsidR="007446CF" w:rsidRPr="00846EC9" w:rsidRDefault="007446CF" w:rsidP="007446CF">
      <w:pPr>
        <w:widowControl w:val="0"/>
        <w:rPr>
          <w:rFonts w:ascii="Arial" w:hAnsi="Arial" w:cs="Arial"/>
        </w:rPr>
      </w:pPr>
      <w:r>
        <w:rPr>
          <w:rFonts w:ascii="Arial" w:hAnsi="Arial" w:cs="Arial"/>
          <w:noProof/>
        </w:rPr>
        <w:lastRenderedPageBreak/>
        <w:drawing>
          <wp:inline distT="0" distB="0" distL="0" distR="0" wp14:anchorId="16A91A3C" wp14:editId="66750585">
            <wp:extent cx="5895565" cy="22574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p Figure 7_1-9-2021.tif"/>
                    <pic:cNvPicPr/>
                  </pic:nvPicPr>
                  <pic:blipFill>
                    <a:blip r:embed="rId23">
                      <a:extLst>
                        <a:ext uri="{28A0092B-C50C-407E-A947-70E740481C1C}">
                          <a14:useLocalDpi xmlns:a14="http://schemas.microsoft.com/office/drawing/2010/main" val="0"/>
                        </a:ext>
                      </a:extLst>
                    </a:blip>
                    <a:stretch>
                      <a:fillRect/>
                    </a:stretch>
                  </pic:blipFill>
                  <pic:spPr>
                    <a:xfrm>
                      <a:off x="0" y="0"/>
                      <a:ext cx="5909092" cy="2262604"/>
                    </a:xfrm>
                    <a:prstGeom prst="rect">
                      <a:avLst/>
                    </a:prstGeom>
                  </pic:spPr>
                </pic:pic>
              </a:graphicData>
            </a:graphic>
          </wp:inline>
        </w:drawing>
      </w:r>
    </w:p>
    <w:p w14:paraId="09058CE4" w14:textId="77777777" w:rsidR="007446CF" w:rsidRPr="00846EC9" w:rsidRDefault="007446CF" w:rsidP="007446CF">
      <w:pPr>
        <w:widowControl w:val="0"/>
        <w:jc w:val="both"/>
        <w:rPr>
          <w:rFonts w:ascii="Arial" w:hAnsi="Arial" w:cs="Arial"/>
        </w:rPr>
      </w:pPr>
      <w:r w:rsidRPr="00846EC9">
        <w:rPr>
          <w:rFonts w:ascii="Arial" w:hAnsi="Arial" w:cs="Arial"/>
          <w:b/>
          <w:bCs/>
          <w:kern w:val="24"/>
        </w:rPr>
        <w:t xml:space="preserve">Figure </w:t>
      </w:r>
      <w:r>
        <w:rPr>
          <w:rFonts w:ascii="Arial" w:hAnsi="Arial" w:cs="Arial"/>
          <w:b/>
          <w:bCs/>
          <w:kern w:val="24"/>
        </w:rPr>
        <w:t>S</w:t>
      </w:r>
      <w:r w:rsidRPr="00846EC9">
        <w:rPr>
          <w:rFonts w:ascii="Arial" w:hAnsi="Arial" w:cs="Arial"/>
          <w:b/>
          <w:bCs/>
          <w:kern w:val="24"/>
        </w:rPr>
        <w:t xml:space="preserve">7. Labeled cysteines and DNA gel electrophoresis. </w:t>
      </w:r>
      <w:r w:rsidRPr="00846EC9">
        <w:rPr>
          <w:rFonts w:ascii="Arial" w:hAnsi="Arial" w:cs="Arial"/>
          <w:kern w:val="24"/>
        </w:rPr>
        <w:t>(</w:t>
      </w:r>
      <w:r w:rsidRPr="00846EC9">
        <w:rPr>
          <w:rFonts w:ascii="Arial" w:hAnsi="Arial" w:cs="Arial"/>
          <w:b/>
          <w:bCs/>
          <w:kern w:val="24"/>
        </w:rPr>
        <w:t>A</w:t>
      </w:r>
      <w:r w:rsidRPr="00846EC9">
        <w:rPr>
          <w:rFonts w:ascii="Arial" w:hAnsi="Arial" w:cs="Arial"/>
          <w:kern w:val="24"/>
        </w:rPr>
        <w:t xml:space="preserve">) Representative immunoblot </w:t>
      </w:r>
      <w:r>
        <w:rPr>
          <w:rFonts w:ascii="Arial" w:hAnsi="Arial" w:cs="Arial"/>
          <w:kern w:val="24"/>
        </w:rPr>
        <w:t xml:space="preserve">of myocardial AIF from sedentary WT and </w:t>
      </w:r>
      <w:r w:rsidRPr="00DB706A">
        <w:rPr>
          <w:rFonts w:ascii="Arial" w:hAnsi="Arial" w:cs="Arial"/>
          <w:i/>
          <w:kern w:val="24"/>
        </w:rPr>
        <w:t>Dsg2</w:t>
      </w:r>
      <w:r w:rsidRPr="00DB706A">
        <w:rPr>
          <w:rFonts w:ascii="Arial" w:hAnsi="Arial" w:cs="Arial"/>
          <w:kern w:val="24"/>
          <w:vertAlign w:val="superscript"/>
        </w:rPr>
        <w:t>mut/</w:t>
      </w:r>
      <w:proofErr w:type="spellStart"/>
      <w:r w:rsidRPr="00DB706A">
        <w:rPr>
          <w:rFonts w:ascii="Arial" w:hAnsi="Arial" w:cs="Arial"/>
          <w:kern w:val="24"/>
          <w:vertAlign w:val="superscript"/>
        </w:rPr>
        <w:t>mut</w:t>
      </w:r>
      <w:proofErr w:type="spellEnd"/>
      <w:r w:rsidRPr="00DB706A">
        <w:rPr>
          <w:rFonts w:ascii="Arial" w:hAnsi="Arial" w:cs="Arial"/>
          <w:kern w:val="24"/>
          <w:vertAlign w:val="superscript"/>
        </w:rPr>
        <w:t xml:space="preserve"> </w:t>
      </w:r>
      <w:r>
        <w:rPr>
          <w:rFonts w:ascii="Arial" w:hAnsi="Arial" w:cs="Arial"/>
          <w:kern w:val="24"/>
        </w:rPr>
        <w:t xml:space="preserve">mice </w:t>
      </w:r>
      <w:r w:rsidRPr="00846EC9">
        <w:rPr>
          <w:rFonts w:ascii="Arial" w:hAnsi="Arial" w:cs="Arial"/>
          <w:kern w:val="24"/>
        </w:rPr>
        <w:t xml:space="preserve">with or without </w:t>
      </w:r>
      <w:proofErr w:type="spellStart"/>
      <w:r w:rsidRPr="00846EC9">
        <w:rPr>
          <w:rFonts w:ascii="Arial" w:hAnsi="Arial" w:cs="Arial"/>
          <w:kern w:val="24"/>
        </w:rPr>
        <w:t>mPEG</w:t>
      </w:r>
      <w:proofErr w:type="spellEnd"/>
      <w:r w:rsidRPr="00846EC9">
        <w:rPr>
          <w:rFonts w:ascii="Arial" w:hAnsi="Arial" w:cs="Arial"/>
          <w:kern w:val="24"/>
        </w:rPr>
        <w:t xml:space="preserve">. The difference in </w:t>
      </w:r>
      <w:r>
        <w:rPr>
          <w:rFonts w:ascii="Arial" w:hAnsi="Arial" w:cs="Arial"/>
          <w:kern w:val="24"/>
        </w:rPr>
        <w:t xml:space="preserve">the </w:t>
      </w:r>
      <w:r w:rsidRPr="00846EC9">
        <w:rPr>
          <w:rFonts w:ascii="Arial" w:hAnsi="Arial" w:cs="Arial"/>
          <w:kern w:val="24"/>
        </w:rPr>
        <w:t>100</w:t>
      </w:r>
      <w:r>
        <w:rPr>
          <w:rFonts w:ascii="Arial" w:hAnsi="Arial" w:cs="Arial"/>
          <w:kern w:val="24"/>
        </w:rPr>
        <w:t xml:space="preserve"> – </w:t>
      </w:r>
      <w:r w:rsidRPr="00846EC9">
        <w:rPr>
          <w:rFonts w:ascii="Arial" w:hAnsi="Arial" w:cs="Arial"/>
          <w:kern w:val="24"/>
        </w:rPr>
        <w:t>50</w:t>
      </w:r>
      <w:r>
        <w:rPr>
          <w:rFonts w:ascii="Arial" w:hAnsi="Arial" w:cs="Arial"/>
          <w:kern w:val="24"/>
        </w:rPr>
        <w:t xml:space="preserve"> </w:t>
      </w:r>
      <w:proofErr w:type="spellStart"/>
      <w:r w:rsidRPr="00846EC9">
        <w:rPr>
          <w:rFonts w:ascii="Arial" w:hAnsi="Arial" w:cs="Arial"/>
          <w:kern w:val="24"/>
        </w:rPr>
        <w:t>kDa</w:t>
      </w:r>
      <w:proofErr w:type="spellEnd"/>
      <w:r w:rsidRPr="00846EC9">
        <w:rPr>
          <w:rFonts w:ascii="Arial" w:hAnsi="Arial" w:cs="Arial"/>
          <w:kern w:val="24"/>
        </w:rPr>
        <w:t xml:space="preserve"> protein ladder (</w:t>
      </w:r>
      <w:r w:rsidRPr="00846EC9">
        <w:rPr>
          <w:rFonts w:ascii="Arial" w:hAnsi="Arial" w:cs="Arial"/>
          <w:kern w:val="24"/>
          <w:lang w:val="el-GR"/>
        </w:rPr>
        <w:t>Δ50</w:t>
      </w:r>
      <w:r>
        <w:rPr>
          <w:rFonts w:ascii="Arial" w:hAnsi="Arial" w:cs="Arial"/>
          <w:kern w:val="24"/>
        </w:rPr>
        <w:t xml:space="preserve"> </w:t>
      </w:r>
      <w:proofErr w:type="spellStart"/>
      <w:r w:rsidRPr="00846EC9">
        <w:rPr>
          <w:rFonts w:ascii="Arial" w:hAnsi="Arial" w:cs="Arial"/>
          <w:kern w:val="24"/>
        </w:rPr>
        <w:t>kDa</w:t>
      </w:r>
      <w:proofErr w:type="spellEnd"/>
      <w:r w:rsidRPr="00846EC9">
        <w:rPr>
          <w:rFonts w:ascii="Arial" w:hAnsi="Arial" w:cs="Arial"/>
          <w:kern w:val="24"/>
        </w:rPr>
        <w:t>) divided by the length (in inches) between</w:t>
      </w:r>
      <w:r>
        <w:rPr>
          <w:rFonts w:ascii="Arial" w:hAnsi="Arial" w:cs="Arial"/>
          <w:kern w:val="24"/>
        </w:rPr>
        <w:t xml:space="preserve"> the</w:t>
      </w:r>
      <w:r w:rsidRPr="00846EC9">
        <w:rPr>
          <w:rFonts w:ascii="Arial" w:hAnsi="Arial" w:cs="Arial"/>
          <w:kern w:val="24"/>
        </w:rPr>
        <w:t xml:space="preserve"> 100-to-50kDa bands (0.97”) was used to </w:t>
      </w:r>
      <w:r>
        <w:rPr>
          <w:rFonts w:ascii="Arial" w:hAnsi="Arial" w:cs="Arial"/>
          <w:kern w:val="24"/>
        </w:rPr>
        <w:t>determine</w:t>
      </w:r>
      <w:r w:rsidRPr="00846EC9">
        <w:rPr>
          <w:rFonts w:ascii="Arial" w:hAnsi="Arial" w:cs="Arial"/>
          <w:kern w:val="24"/>
        </w:rPr>
        <w:t xml:space="preserve"> the weight of </w:t>
      </w:r>
      <w:proofErr w:type="spellStart"/>
      <w:r w:rsidRPr="00846EC9">
        <w:rPr>
          <w:rFonts w:ascii="Arial" w:hAnsi="Arial" w:cs="Arial"/>
          <w:kern w:val="24"/>
        </w:rPr>
        <w:t>mPEG</w:t>
      </w:r>
      <w:proofErr w:type="spellEnd"/>
      <w:r>
        <w:rPr>
          <w:rFonts w:ascii="Arial" w:hAnsi="Arial" w:cs="Arial"/>
          <w:kern w:val="24"/>
        </w:rPr>
        <w:t>-modified</w:t>
      </w:r>
      <w:r w:rsidRPr="00846EC9">
        <w:rPr>
          <w:rFonts w:ascii="Arial" w:hAnsi="Arial" w:cs="Arial"/>
          <w:kern w:val="24"/>
        </w:rPr>
        <w:t xml:space="preserve"> AIF. AIF contains 3 cysteines (regardless of its mature or truncated form). </w:t>
      </w:r>
      <w:r>
        <w:rPr>
          <w:rFonts w:ascii="Arial" w:hAnsi="Arial" w:cs="Arial"/>
          <w:kern w:val="24"/>
        </w:rPr>
        <w:t xml:space="preserve">In the blot, after the molecular weight ladder, lanes 1 – 3 are untreated [(-) </w:t>
      </w:r>
      <w:proofErr w:type="spellStart"/>
      <w:r>
        <w:rPr>
          <w:rFonts w:ascii="Arial" w:hAnsi="Arial" w:cs="Arial"/>
          <w:kern w:val="24"/>
        </w:rPr>
        <w:t>mPEG</w:t>
      </w:r>
      <w:proofErr w:type="spellEnd"/>
      <w:r>
        <w:rPr>
          <w:rFonts w:ascii="Arial" w:hAnsi="Arial" w:cs="Arial"/>
          <w:kern w:val="24"/>
        </w:rPr>
        <w:t xml:space="preserve">] myocardial lysates from 3 different WT mice [WT (1 – 3)] and lanes 4 – 6 are myocardial lysates incubated with 1 mM </w:t>
      </w:r>
      <w:proofErr w:type="spellStart"/>
      <w:r>
        <w:rPr>
          <w:rFonts w:ascii="Arial" w:hAnsi="Arial" w:cs="Arial"/>
          <w:kern w:val="24"/>
        </w:rPr>
        <w:t>mPEG</w:t>
      </w:r>
      <w:proofErr w:type="spellEnd"/>
      <w:r>
        <w:rPr>
          <w:rFonts w:ascii="Arial" w:hAnsi="Arial" w:cs="Arial"/>
          <w:kern w:val="24"/>
        </w:rPr>
        <w:t xml:space="preserve"> [(+) </w:t>
      </w:r>
      <w:proofErr w:type="spellStart"/>
      <w:r>
        <w:rPr>
          <w:rFonts w:ascii="Arial" w:hAnsi="Arial" w:cs="Arial"/>
          <w:kern w:val="24"/>
        </w:rPr>
        <w:t>mPEG</w:t>
      </w:r>
      <w:proofErr w:type="spellEnd"/>
      <w:r>
        <w:rPr>
          <w:rFonts w:ascii="Arial" w:hAnsi="Arial" w:cs="Arial"/>
          <w:kern w:val="24"/>
        </w:rPr>
        <w:t xml:space="preserve">] from the same three WT mice from lanes 1 – 3. Lanes 7 – 9 are untreated [(-) </w:t>
      </w:r>
      <w:proofErr w:type="spellStart"/>
      <w:r>
        <w:rPr>
          <w:rFonts w:ascii="Arial" w:hAnsi="Arial" w:cs="Arial"/>
          <w:kern w:val="24"/>
        </w:rPr>
        <w:t>mPEG</w:t>
      </w:r>
      <w:proofErr w:type="spellEnd"/>
      <w:r>
        <w:rPr>
          <w:rFonts w:ascii="Arial" w:hAnsi="Arial" w:cs="Arial"/>
          <w:kern w:val="24"/>
        </w:rPr>
        <w:t xml:space="preserve">] myocardial lysates from 3 different </w:t>
      </w:r>
      <w:r w:rsidRPr="003C11CF">
        <w:rPr>
          <w:rFonts w:ascii="Arial" w:hAnsi="Arial" w:cs="Arial"/>
          <w:i/>
          <w:kern w:val="24"/>
        </w:rPr>
        <w:t>Dsg2</w:t>
      </w:r>
      <w:r w:rsidRPr="003C11CF">
        <w:rPr>
          <w:rFonts w:ascii="Arial" w:hAnsi="Arial" w:cs="Arial"/>
          <w:kern w:val="24"/>
          <w:vertAlign w:val="superscript"/>
        </w:rPr>
        <w:t>mut/</w:t>
      </w:r>
      <w:proofErr w:type="spellStart"/>
      <w:r w:rsidRPr="003C11CF">
        <w:rPr>
          <w:rFonts w:ascii="Arial" w:hAnsi="Arial" w:cs="Arial"/>
          <w:kern w:val="24"/>
          <w:vertAlign w:val="superscript"/>
        </w:rPr>
        <w:t>mut</w:t>
      </w:r>
      <w:proofErr w:type="spellEnd"/>
      <w:r w:rsidRPr="003C11CF">
        <w:rPr>
          <w:rFonts w:ascii="Arial" w:hAnsi="Arial" w:cs="Arial"/>
          <w:kern w:val="24"/>
          <w:vertAlign w:val="superscript"/>
        </w:rPr>
        <w:t xml:space="preserve"> </w:t>
      </w:r>
      <w:r>
        <w:rPr>
          <w:rFonts w:ascii="Arial" w:hAnsi="Arial" w:cs="Arial"/>
          <w:kern w:val="24"/>
        </w:rPr>
        <w:t>mice [</w:t>
      </w:r>
      <w:r w:rsidRPr="003C11CF">
        <w:rPr>
          <w:rFonts w:ascii="Arial" w:hAnsi="Arial" w:cs="Arial"/>
          <w:i/>
          <w:kern w:val="24"/>
        </w:rPr>
        <w:t>Dsg2</w:t>
      </w:r>
      <w:r>
        <w:rPr>
          <w:rFonts w:ascii="Arial" w:hAnsi="Arial" w:cs="Arial"/>
          <w:kern w:val="24"/>
        </w:rPr>
        <w:t xml:space="preserve"> (1 – 3)] and lanes 10 – 12 are myocardial lysates incubated with 1 mM </w:t>
      </w:r>
      <w:proofErr w:type="spellStart"/>
      <w:r>
        <w:rPr>
          <w:rFonts w:ascii="Arial" w:hAnsi="Arial" w:cs="Arial"/>
          <w:kern w:val="24"/>
        </w:rPr>
        <w:t>mPEG</w:t>
      </w:r>
      <w:proofErr w:type="spellEnd"/>
      <w:r>
        <w:rPr>
          <w:rFonts w:ascii="Arial" w:hAnsi="Arial" w:cs="Arial"/>
          <w:kern w:val="24"/>
        </w:rPr>
        <w:t xml:space="preserve"> [(+) </w:t>
      </w:r>
      <w:proofErr w:type="spellStart"/>
      <w:r>
        <w:rPr>
          <w:rFonts w:ascii="Arial" w:hAnsi="Arial" w:cs="Arial"/>
          <w:kern w:val="24"/>
        </w:rPr>
        <w:t>mPEG</w:t>
      </w:r>
      <w:proofErr w:type="spellEnd"/>
      <w:r>
        <w:rPr>
          <w:rFonts w:ascii="Arial" w:hAnsi="Arial" w:cs="Arial"/>
          <w:kern w:val="24"/>
        </w:rPr>
        <w:t xml:space="preserve">] from the same three </w:t>
      </w:r>
      <w:r w:rsidRPr="00DB706A">
        <w:rPr>
          <w:rFonts w:ascii="Arial" w:hAnsi="Arial" w:cs="Arial"/>
          <w:i/>
          <w:kern w:val="24"/>
        </w:rPr>
        <w:t>Dsg2</w:t>
      </w:r>
      <w:r w:rsidRPr="00DB706A">
        <w:rPr>
          <w:rFonts w:ascii="Arial" w:hAnsi="Arial" w:cs="Arial"/>
          <w:kern w:val="24"/>
          <w:vertAlign w:val="superscript"/>
        </w:rPr>
        <w:t>mut/</w:t>
      </w:r>
      <w:proofErr w:type="spellStart"/>
      <w:r w:rsidRPr="00DB706A">
        <w:rPr>
          <w:rFonts w:ascii="Arial" w:hAnsi="Arial" w:cs="Arial"/>
          <w:kern w:val="24"/>
          <w:vertAlign w:val="superscript"/>
        </w:rPr>
        <w:t>mut</w:t>
      </w:r>
      <w:proofErr w:type="spellEnd"/>
      <w:r>
        <w:rPr>
          <w:rFonts w:ascii="Arial" w:hAnsi="Arial" w:cs="Arial"/>
          <w:kern w:val="24"/>
        </w:rPr>
        <w:t xml:space="preserve"> mice from lanes 7 – 9. The length (in inches) indicated in green below represent the distances between non-modified AIF and </w:t>
      </w:r>
      <w:proofErr w:type="spellStart"/>
      <w:r>
        <w:rPr>
          <w:rFonts w:ascii="Arial" w:hAnsi="Arial" w:cs="Arial"/>
          <w:kern w:val="24"/>
        </w:rPr>
        <w:t>mPEG</w:t>
      </w:r>
      <w:proofErr w:type="spellEnd"/>
      <w:r>
        <w:rPr>
          <w:rFonts w:ascii="Arial" w:hAnsi="Arial" w:cs="Arial"/>
          <w:kern w:val="24"/>
        </w:rPr>
        <w:t xml:space="preserve"> labeled AIF. </w:t>
      </w:r>
    </w:p>
    <w:p w14:paraId="34FACC37" w14:textId="77777777" w:rsidR="007446CF" w:rsidRDefault="007446CF" w:rsidP="007446CF">
      <w:pPr>
        <w:rPr>
          <w:rFonts w:ascii="Arial" w:hAnsi="Arial" w:cs="Arial"/>
        </w:rPr>
      </w:pPr>
      <w:r>
        <w:rPr>
          <w:rFonts w:ascii="Arial" w:hAnsi="Arial" w:cs="Arial"/>
        </w:rPr>
        <w:br w:type="page"/>
      </w:r>
    </w:p>
    <w:p w14:paraId="1479237B" w14:textId="77777777" w:rsidR="007446CF" w:rsidRPr="00846EC9" w:rsidRDefault="007446CF" w:rsidP="007446CF">
      <w:pPr>
        <w:widowControl w:val="0"/>
        <w:rPr>
          <w:rFonts w:ascii="Arial" w:hAnsi="Arial" w:cs="Arial"/>
        </w:rPr>
      </w:pPr>
      <w:r>
        <w:rPr>
          <w:rFonts w:ascii="Arial" w:hAnsi="Arial" w:cs="Arial"/>
          <w:noProof/>
        </w:rPr>
        <w:lastRenderedPageBreak/>
        <w:drawing>
          <wp:inline distT="0" distB="0" distL="0" distR="0" wp14:anchorId="3397C1B5" wp14:editId="6C4B9671">
            <wp:extent cx="5876925" cy="2870443"/>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upp Figure 8 - Sedentary HSP70, PPIA and AIF-TAT.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81892" cy="2872869"/>
                    </a:xfrm>
                    <a:prstGeom prst="rect">
                      <a:avLst/>
                    </a:prstGeom>
                  </pic:spPr>
                </pic:pic>
              </a:graphicData>
            </a:graphic>
          </wp:inline>
        </w:drawing>
      </w:r>
    </w:p>
    <w:p w14:paraId="0652D12F" w14:textId="77777777" w:rsidR="007446CF" w:rsidRPr="00846EC9" w:rsidRDefault="007446CF" w:rsidP="007446CF">
      <w:pPr>
        <w:jc w:val="both"/>
        <w:rPr>
          <w:rFonts w:ascii="Arial" w:hAnsi="Arial" w:cs="Arial"/>
        </w:rPr>
      </w:pPr>
      <w:r w:rsidRPr="00846EC9">
        <w:rPr>
          <w:rFonts w:ascii="Arial" w:hAnsi="Arial" w:cs="Arial"/>
          <w:b/>
          <w:bCs/>
        </w:rPr>
        <w:t xml:space="preserve">Figure </w:t>
      </w:r>
      <w:r>
        <w:rPr>
          <w:rFonts w:ascii="Arial" w:hAnsi="Arial" w:cs="Arial"/>
          <w:b/>
          <w:bCs/>
        </w:rPr>
        <w:t>S</w:t>
      </w:r>
      <w:r w:rsidRPr="00846EC9">
        <w:rPr>
          <w:rFonts w:ascii="Arial" w:hAnsi="Arial" w:cs="Arial"/>
          <w:b/>
          <w:bCs/>
        </w:rPr>
        <w:t xml:space="preserve">8. HSP70 and PPIA </w:t>
      </w:r>
      <w:r>
        <w:rPr>
          <w:rFonts w:ascii="Arial" w:hAnsi="Arial" w:cs="Arial"/>
          <w:b/>
          <w:bCs/>
        </w:rPr>
        <w:t>abundance</w:t>
      </w:r>
      <w:r w:rsidRPr="00846EC9">
        <w:rPr>
          <w:rFonts w:ascii="Arial" w:hAnsi="Arial" w:cs="Arial"/>
          <w:b/>
          <w:bCs/>
        </w:rPr>
        <w:t xml:space="preserve"> in ACM myocytes.</w:t>
      </w:r>
      <w:r>
        <w:rPr>
          <w:rFonts w:ascii="Arial" w:hAnsi="Arial" w:cs="Arial"/>
          <w:b/>
          <w:bCs/>
        </w:rPr>
        <w:t xml:space="preserve"> </w:t>
      </w:r>
      <w:r w:rsidRPr="00EF0DA4">
        <w:rPr>
          <w:rFonts w:ascii="Arial" w:hAnsi="Arial" w:cs="Arial"/>
          <w:bCs/>
        </w:rPr>
        <w:t>(</w:t>
      </w:r>
      <w:r>
        <w:rPr>
          <w:rFonts w:ascii="Arial" w:hAnsi="Arial" w:cs="Arial"/>
          <w:b/>
          <w:bCs/>
        </w:rPr>
        <w:t>A</w:t>
      </w:r>
      <w:r w:rsidRPr="00EF0DA4">
        <w:rPr>
          <w:rFonts w:ascii="Arial" w:hAnsi="Arial" w:cs="Arial"/>
          <w:bCs/>
        </w:rPr>
        <w:t>)</w:t>
      </w:r>
      <w:r>
        <w:rPr>
          <w:rFonts w:ascii="Arial" w:hAnsi="Arial" w:cs="Arial"/>
          <w:b/>
          <w:bCs/>
        </w:rPr>
        <w:t xml:space="preserve"> </w:t>
      </w:r>
      <w:r>
        <w:rPr>
          <w:rFonts w:ascii="Arial" w:hAnsi="Arial" w:cs="Arial"/>
          <w:bCs/>
        </w:rPr>
        <w:t>Representative immunoblot and corresponding histograms for the complex formed between AIF (red) and PPIA (green) using fluorophore distribution (α – ω). The overlap of both fluorophores (yellow) confirmed complex comigration. Immunoblot is from Figure 8A (lanes 3 and 4).</w:t>
      </w:r>
      <w:r w:rsidRPr="00846EC9">
        <w:rPr>
          <w:rFonts w:ascii="Arial" w:hAnsi="Arial" w:cs="Arial"/>
          <w:b/>
          <w:bCs/>
        </w:rPr>
        <w:t xml:space="preserve"> </w:t>
      </w:r>
      <w:r w:rsidRPr="00846EC9">
        <w:rPr>
          <w:rFonts w:ascii="Arial" w:hAnsi="Arial" w:cs="Arial"/>
        </w:rPr>
        <w:t>(</w:t>
      </w:r>
      <w:r>
        <w:rPr>
          <w:rFonts w:ascii="Arial" w:hAnsi="Arial" w:cs="Arial"/>
          <w:b/>
          <w:bCs/>
        </w:rPr>
        <w:t>B, C</w:t>
      </w:r>
      <w:r w:rsidRPr="00846EC9">
        <w:rPr>
          <w:rFonts w:ascii="Arial" w:hAnsi="Arial" w:cs="Arial"/>
        </w:rPr>
        <w:t xml:space="preserve">) </w:t>
      </w:r>
      <w:r>
        <w:rPr>
          <w:rFonts w:ascii="Arial" w:hAnsi="Arial" w:cs="Arial"/>
        </w:rPr>
        <w:t>I</w:t>
      </w:r>
      <w:r w:rsidRPr="00846EC9">
        <w:rPr>
          <w:rFonts w:ascii="Arial" w:hAnsi="Arial" w:cs="Arial"/>
        </w:rPr>
        <w:t xml:space="preserve">mmunoblots </w:t>
      </w:r>
      <w:r>
        <w:rPr>
          <w:rFonts w:ascii="Arial" w:hAnsi="Arial" w:cs="Arial"/>
        </w:rPr>
        <w:t>of</w:t>
      </w:r>
      <w:r w:rsidRPr="00846EC9">
        <w:rPr>
          <w:rFonts w:ascii="Arial" w:hAnsi="Arial" w:cs="Arial"/>
        </w:rPr>
        <w:t xml:space="preserve"> </w:t>
      </w:r>
      <w:r>
        <w:rPr>
          <w:rFonts w:ascii="Arial" w:hAnsi="Arial" w:cs="Arial"/>
        </w:rPr>
        <w:t xml:space="preserve">the hearts from </w:t>
      </w:r>
      <w:r w:rsidRPr="00846EC9">
        <w:rPr>
          <w:rFonts w:ascii="Arial" w:hAnsi="Arial" w:cs="Arial"/>
        </w:rPr>
        <w:t xml:space="preserve">sedentary WT and </w:t>
      </w:r>
      <w:r w:rsidRPr="00846EC9">
        <w:rPr>
          <w:rFonts w:ascii="Arial" w:hAnsi="Arial" w:cs="Arial"/>
          <w:i/>
          <w:iCs/>
        </w:rPr>
        <w:t>Dsg2</w:t>
      </w:r>
      <w:r w:rsidRPr="00846EC9">
        <w:rPr>
          <w:rFonts w:ascii="Arial" w:hAnsi="Arial" w:cs="Arial"/>
          <w:vertAlign w:val="superscript"/>
        </w:rPr>
        <w:t>mut/</w:t>
      </w:r>
      <w:proofErr w:type="spellStart"/>
      <w:r w:rsidRPr="00846EC9">
        <w:rPr>
          <w:rFonts w:ascii="Arial" w:hAnsi="Arial" w:cs="Arial"/>
          <w:vertAlign w:val="superscript"/>
        </w:rPr>
        <w:t>mut</w:t>
      </w:r>
      <w:proofErr w:type="spellEnd"/>
      <w:r w:rsidRPr="00846EC9">
        <w:rPr>
          <w:rFonts w:ascii="Arial" w:hAnsi="Arial" w:cs="Arial"/>
          <w:vertAlign w:val="superscript"/>
        </w:rPr>
        <w:t xml:space="preserve"> </w:t>
      </w:r>
      <w:r w:rsidRPr="00846EC9">
        <w:rPr>
          <w:rFonts w:ascii="Arial" w:hAnsi="Arial" w:cs="Arial"/>
        </w:rPr>
        <w:t xml:space="preserve">mice probed for heat shock protein-70 (HSP70), AIF, and cyclophilin-A (PPIA). </w:t>
      </w:r>
      <w:r>
        <w:rPr>
          <w:rFonts w:ascii="Arial" w:hAnsi="Arial" w:cs="Arial"/>
        </w:rPr>
        <w:t>HSP70 and PPIA abundance was quantified.</w:t>
      </w:r>
      <w:r w:rsidRPr="00846EC9">
        <w:rPr>
          <w:rFonts w:ascii="Arial" w:hAnsi="Arial" w:cs="Arial"/>
        </w:rPr>
        <w:t xml:space="preserve"> *</w:t>
      </w:r>
      <w:r>
        <w:rPr>
          <w:rFonts w:ascii="Arial" w:hAnsi="Arial" w:cs="Arial"/>
        </w:rPr>
        <w:t xml:space="preserve">, </w:t>
      </w:r>
      <w:r w:rsidRPr="00846EC9">
        <w:rPr>
          <w:rFonts w:ascii="Arial" w:hAnsi="Arial" w:cs="Arial"/>
        </w:rPr>
        <w:t>P</w:t>
      </w:r>
      <w:r>
        <w:rPr>
          <w:rFonts w:ascii="Arial" w:hAnsi="Arial" w:cs="Arial"/>
        </w:rPr>
        <w:t xml:space="preserve"> </w:t>
      </w:r>
      <w:r w:rsidRPr="00846EC9">
        <w:rPr>
          <w:rFonts w:ascii="Arial" w:hAnsi="Arial" w:cs="Arial"/>
        </w:rPr>
        <w:t>&lt;</w:t>
      </w:r>
      <w:r>
        <w:rPr>
          <w:rFonts w:ascii="Arial" w:hAnsi="Arial" w:cs="Arial"/>
        </w:rPr>
        <w:t xml:space="preserve"> </w:t>
      </w:r>
      <w:r w:rsidRPr="00846EC9">
        <w:rPr>
          <w:rFonts w:ascii="Arial" w:hAnsi="Arial" w:cs="Arial"/>
        </w:rPr>
        <w:t xml:space="preserve">0.05 </w:t>
      </w:r>
      <w:r w:rsidRPr="00846EC9">
        <w:rPr>
          <w:rFonts w:ascii="Arial" w:hAnsi="Arial" w:cs="Arial"/>
          <w:i/>
          <w:iCs/>
        </w:rPr>
        <w:t>Dsg2</w:t>
      </w:r>
      <w:r w:rsidRPr="00846EC9">
        <w:rPr>
          <w:rFonts w:ascii="Arial" w:hAnsi="Arial" w:cs="Arial"/>
          <w:vertAlign w:val="superscript"/>
        </w:rPr>
        <w:t>mut/</w:t>
      </w:r>
      <w:proofErr w:type="spellStart"/>
      <w:r w:rsidRPr="00846EC9">
        <w:rPr>
          <w:rFonts w:ascii="Arial" w:hAnsi="Arial" w:cs="Arial"/>
          <w:vertAlign w:val="superscript"/>
        </w:rPr>
        <w:t>mut</w:t>
      </w:r>
      <w:proofErr w:type="spellEnd"/>
      <w:r w:rsidRPr="00846EC9">
        <w:rPr>
          <w:rFonts w:ascii="Arial" w:hAnsi="Arial" w:cs="Arial"/>
          <w:vertAlign w:val="superscript"/>
        </w:rPr>
        <w:t xml:space="preserve"> </w:t>
      </w:r>
      <w:r w:rsidRPr="00846EC9">
        <w:rPr>
          <w:rFonts w:ascii="Arial" w:hAnsi="Arial" w:cs="Arial"/>
        </w:rPr>
        <w:t>(HSP70) v</w:t>
      </w:r>
      <w:r>
        <w:rPr>
          <w:rFonts w:ascii="Arial" w:hAnsi="Arial" w:cs="Arial"/>
        </w:rPr>
        <w:t>er</w:t>
      </w:r>
      <w:r w:rsidRPr="00846EC9">
        <w:rPr>
          <w:rFonts w:ascii="Arial" w:hAnsi="Arial" w:cs="Arial"/>
        </w:rPr>
        <w:t>s</w:t>
      </w:r>
      <w:r>
        <w:rPr>
          <w:rFonts w:ascii="Arial" w:hAnsi="Arial" w:cs="Arial"/>
        </w:rPr>
        <w:t>us</w:t>
      </w:r>
      <w:r w:rsidRPr="00846EC9">
        <w:rPr>
          <w:rFonts w:ascii="Arial" w:hAnsi="Arial" w:cs="Arial"/>
        </w:rPr>
        <w:t xml:space="preserve"> WT (HSP70) using two-tailed paired t-test. (</w:t>
      </w:r>
      <w:r>
        <w:rPr>
          <w:rFonts w:ascii="Arial" w:hAnsi="Arial" w:cs="Arial"/>
          <w:b/>
          <w:bCs/>
        </w:rPr>
        <w:t>D, E</w:t>
      </w:r>
      <w:r w:rsidRPr="00846EC9">
        <w:rPr>
          <w:rFonts w:ascii="Arial" w:hAnsi="Arial" w:cs="Arial"/>
        </w:rPr>
        <w:t>) Representative immunoblots from ES-CMs treated for 7 days with 50</w:t>
      </w:r>
      <w:r>
        <w:rPr>
          <w:rFonts w:ascii="Arial" w:hAnsi="Arial" w:cs="Arial"/>
        </w:rPr>
        <w:t xml:space="preserve"> </w:t>
      </w:r>
      <w:r w:rsidRPr="00846EC9">
        <w:rPr>
          <w:rFonts w:ascii="Arial" w:hAnsi="Arial" w:cs="Arial"/>
        </w:rPr>
        <w:t>µM isoproterenol (ISO) and 1</w:t>
      </w:r>
      <w:r>
        <w:rPr>
          <w:rFonts w:ascii="Arial" w:hAnsi="Arial" w:cs="Arial"/>
        </w:rPr>
        <w:t xml:space="preserve"> </w:t>
      </w:r>
      <w:r w:rsidRPr="00846EC9">
        <w:rPr>
          <w:rFonts w:ascii="Arial" w:hAnsi="Arial" w:cs="Arial"/>
        </w:rPr>
        <w:t>µM calcium (Ca</w:t>
      </w:r>
      <w:r w:rsidRPr="00846EC9">
        <w:rPr>
          <w:rFonts w:ascii="Arial" w:hAnsi="Arial" w:cs="Arial"/>
          <w:vertAlign w:val="superscript"/>
        </w:rPr>
        <w:t>2+</w:t>
      </w:r>
      <w:r w:rsidRPr="00846EC9">
        <w:rPr>
          <w:rFonts w:ascii="Arial" w:hAnsi="Arial" w:cs="Arial"/>
        </w:rPr>
        <w:t xml:space="preserve">) probed for PPIA, HSP70, and AIF. </w:t>
      </w:r>
      <w:r>
        <w:rPr>
          <w:rFonts w:ascii="Arial" w:hAnsi="Arial" w:cs="Arial"/>
        </w:rPr>
        <w:t>HSP70 and</w:t>
      </w:r>
      <w:r w:rsidRPr="00846EC9">
        <w:rPr>
          <w:rFonts w:ascii="Arial" w:hAnsi="Arial" w:cs="Arial"/>
        </w:rPr>
        <w:t xml:space="preserve"> PPIA</w:t>
      </w:r>
      <w:r>
        <w:rPr>
          <w:rFonts w:ascii="Arial" w:hAnsi="Arial" w:cs="Arial"/>
        </w:rPr>
        <w:t xml:space="preserve"> (free and bound to AIF)</w:t>
      </w:r>
      <w:r w:rsidRPr="00846EC9">
        <w:rPr>
          <w:rFonts w:ascii="Arial" w:hAnsi="Arial" w:cs="Arial"/>
        </w:rPr>
        <w:t xml:space="preserve"> </w:t>
      </w:r>
      <w:r>
        <w:rPr>
          <w:rFonts w:ascii="Arial" w:hAnsi="Arial" w:cs="Arial"/>
        </w:rPr>
        <w:t>were quantified</w:t>
      </w:r>
      <w:r w:rsidRPr="00846EC9">
        <w:rPr>
          <w:rFonts w:ascii="Arial" w:hAnsi="Arial" w:cs="Arial"/>
        </w:rPr>
        <w:t>. *</w:t>
      </w:r>
      <w:r>
        <w:rPr>
          <w:rFonts w:ascii="Arial" w:hAnsi="Arial" w:cs="Arial"/>
        </w:rPr>
        <w:t xml:space="preserve">, </w:t>
      </w:r>
      <w:r w:rsidRPr="00846EC9">
        <w:rPr>
          <w:rFonts w:ascii="Arial" w:hAnsi="Arial" w:cs="Arial"/>
        </w:rPr>
        <w:t>P</w:t>
      </w:r>
      <w:r>
        <w:rPr>
          <w:rFonts w:ascii="Arial" w:hAnsi="Arial" w:cs="Arial"/>
        </w:rPr>
        <w:t xml:space="preserve"> </w:t>
      </w:r>
      <w:r w:rsidRPr="00846EC9">
        <w:rPr>
          <w:rFonts w:ascii="Arial" w:hAnsi="Arial" w:cs="Arial"/>
        </w:rPr>
        <w:t>&lt;</w:t>
      </w:r>
      <w:r>
        <w:rPr>
          <w:rFonts w:ascii="Arial" w:hAnsi="Arial" w:cs="Arial"/>
        </w:rPr>
        <w:t xml:space="preserve"> </w:t>
      </w:r>
      <w:r w:rsidRPr="00846EC9">
        <w:rPr>
          <w:rFonts w:ascii="Arial" w:hAnsi="Arial" w:cs="Arial"/>
        </w:rPr>
        <w:t xml:space="preserve">0.05 </w:t>
      </w:r>
      <w:r w:rsidRPr="00846EC9">
        <w:rPr>
          <w:rFonts w:ascii="Arial" w:hAnsi="Arial" w:cs="Arial"/>
          <w:i/>
          <w:iCs/>
        </w:rPr>
        <w:t>Dsg2</w:t>
      </w:r>
      <w:r w:rsidRPr="00846EC9">
        <w:rPr>
          <w:rFonts w:ascii="Arial" w:hAnsi="Arial" w:cs="Arial"/>
          <w:vertAlign w:val="superscript"/>
        </w:rPr>
        <w:t>mut/</w:t>
      </w:r>
      <w:proofErr w:type="spellStart"/>
      <w:r w:rsidRPr="00846EC9">
        <w:rPr>
          <w:rFonts w:ascii="Arial" w:hAnsi="Arial" w:cs="Arial"/>
          <w:vertAlign w:val="superscript"/>
        </w:rPr>
        <w:t>mut</w:t>
      </w:r>
      <w:proofErr w:type="spellEnd"/>
      <w:r w:rsidRPr="00846EC9">
        <w:rPr>
          <w:rFonts w:ascii="Arial" w:hAnsi="Arial" w:cs="Arial"/>
          <w:vertAlign w:val="superscript"/>
        </w:rPr>
        <w:t xml:space="preserve"> </w:t>
      </w:r>
      <w:r w:rsidRPr="00846EC9">
        <w:rPr>
          <w:rFonts w:ascii="Arial" w:hAnsi="Arial" w:cs="Arial"/>
        </w:rPr>
        <w:t>(HSP70) v</w:t>
      </w:r>
      <w:r>
        <w:rPr>
          <w:rFonts w:ascii="Arial" w:hAnsi="Arial" w:cs="Arial"/>
        </w:rPr>
        <w:t>er</w:t>
      </w:r>
      <w:r w:rsidRPr="00846EC9">
        <w:rPr>
          <w:rFonts w:ascii="Arial" w:hAnsi="Arial" w:cs="Arial"/>
        </w:rPr>
        <w:t>s</w:t>
      </w:r>
      <w:r>
        <w:rPr>
          <w:rFonts w:ascii="Arial" w:hAnsi="Arial" w:cs="Arial"/>
        </w:rPr>
        <w:t>us</w:t>
      </w:r>
      <w:r w:rsidRPr="00846EC9">
        <w:rPr>
          <w:rFonts w:ascii="Arial" w:hAnsi="Arial" w:cs="Arial"/>
        </w:rPr>
        <w:t xml:space="preserve"> WT (HSP70) using two-tailed paired t-test. *</w:t>
      </w:r>
      <w:r>
        <w:rPr>
          <w:rFonts w:ascii="Arial" w:hAnsi="Arial" w:cs="Arial"/>
        </w:rPr>
        <w:t xml:space="preserve">, </w:t>
      </w:r>
      <w:r w:rsidRPr="00846EC9">
        <w:rPr>
          <w:rFonts w:ascii="Arial" w:hAnsi="Arial" w:cs="Arial"/>
        </w:rPr>
        <w:t>P</w:t>
      </w:r>
      <w:r>
        <w:rPr>
          <w:rFonts w:ascii="Arial" w:hAnsi="Arial" w:cs="Arial"/>
        </w:rPr>
        <w:t xml:space="preserve"> </w:t>
      </w:r>
      <w:r w:rsidRPr="00846EC9">
        <w:rPr>
          <w:rFonts w:ascii="Arial" w:hAnsi="Arial" w:cs="Arial"/>
        </w:rPr>
        <w:t>&lt;</w:t>
      </w:r>
      <w:r>
        <w:rPr>
          <w:rFonts w:ascii="Arial" w:hAnsi="Arial" w:cs="Arial"/>
        </w:rPr>
        <w:t xml:space="preserve"> </w:t>
      </w:r>
      <w:r w:rsidRPr="00846EC9">
        <w:rPr>
          <w:rFonts w:ascii="Arial" w:hAnsi="Arial" w:cs="Arial"/>
        </w:rPr>
        <w:t xml:space="preserve">0.01 </w:t>
      </w:r>
      <w:r w:rsidRPr="00846EC9">
        <w:rPr>
          <w:rFonts w:ascii="Arial" w:hAnsi="Arial" w:cs="Arial"/>
          <w:i/>
          <w:iCs/>
        </w:rPr>
        <w:t>Dsg2</w:t>
      </w:r>
      <w:r w:rsidRPr="00846EC9">
        <w:rPr>
          <w:rFonts w:ascii="Arial" w:hAnsi="Arial" w:cs="Arial"/>
          <w:vertAlign w:val="superscript"/>
        </w:rPr>
        <w:t>mut/</w:t>
      </w:r>
      <w:proofErr w:type="spellStart"/>
      <w:r w:rsidRPr="00846EC9">
        <w:rPr>
          <w:rFonts w:ascii="Arial" w:hAnsi="Arial" w:cs="Arial"/>
          <w:vertAlign w:val="superscript"/>
        </w:rPr>
        <w:t>mut</w:t>
      </w:r>
      <w:proofErr w:type="spellEnd"/>
      <w:r w:rsidRPr="00846EC9">
        <w:rPr>
          <w:rFonts w:ascii="Arial" w:hAnsi="Arial" w:cs="Arial"/>
          <w:vertAlign w:val="superscript"/>
        </w:rPr>
        <w:t xml:space="preserve"> </w:t>
      </w:r>
      <w:r w:rsidRPr="00846EC9">
        <w:rPr>
          <w:rFonts w:ascii="Arial" w:hAnsi="Arial" w:cs="Arial"/>
        </w:rPr>
        <w:t>(free or bound PPIA) v</w:t>
      </w:r>
      <w:r>
        <w:rPr>
          <w:rFonts w:ascii="Arial" w:hAnsi="Arial" w:cs="Arial"/>
        </w:rPr>
        <w:t>er</w:t>
      </w:r>
      <w:r w:rsidRPr="00846EC9">
        <w:rPr>
          <w:rFonts w:ascii="Arial" w:hAnsi="Arial" w:cs="Arial"/>
        </w:rPr>
        <w:t>s</w:t>
      </w:r>
      <w:r>
        <w:rPr>
          <w:rFonts w:ascii="Arial" w:hAnsi="Arial" w:cs="Arial"/>
        </w:rPr>
        <w:t>us</w:t>
      </w:r>
      <w:r w:rsidRPr="00846EC9">
        <w:rPr>
          <w:rFonts w:ascii="Arial" w:hAnsi="Arial" w:cs="Arial"/>
        </w:rPr>
        <w:t xml:space="preserve"> WT (free PPIA); </w:t>
      </w:r>
      <w:r w:rsidRPr="00846EC9">
        <w:rPr>
          <w:rFonts w:ascii="Arial" w:hAnsi="Arial" w:cs="Arial"/>
          <w:kern w:val="24"/>
        </w:rPr>
        <w:t>†</w:t>
      </w:r>
      <w:r>
        <w:rPr>
          <w:rFonts w:ascii="Arial" w:hAnsi="Arial" w:cs="Arial"/>
          <w:kern w:val="24"/>
        </w:rPr>
        <w:t xml:space="preserve">, </w:t>
      </w:r>
      <w:r w:rsidRPr="00846EC9">
        <w:rPr>
          <w:rFonts w:ascii="Arial" w:hAnsi="Arial" w:cs="Arial"/>
          <w:kern w:val="24"/>
        </w:rPr>
        <w:t>P</w:t>
      </w:r>
      <w:r>
        <w:rPr>
          <w:rFonts w:ascii="Arial" w:hAnsi="Arial" w:cs="Arial"/>
          <w:kern w:val="24"/>
        </w:rPr>
        <w:t xml:space="preserve"> </w:t>
      </w:r>
      <w:r w:rsidRPr="00846EC9">
        <w:rPr>
          <w:rFonts w:ascii="Arial" w:hAnsi="Arial" w:cs="Arial"/>
          <w:kern w:val="24"/>
        </w:rPr>
        <w:t>&lt;</w:t>
      </w:r>
      <w:r>
        <w:rPr>
          <w:rFonts w:ascii="Arial" w:hAnsi="Arial" w:cs="Arial"/>
          <w:kern w:val="24"/>
        </w:rPr>
        <w:t xml:space="preserve"> </w:t>
      </w:r>
      <w:r w:rsidRPr="00846EC9">
        <w:rPr>
          <w:rFonts w:ascii="Arial" w:hAnsi="Arial" w:cs="Arial"/>
          <w:kern w:val="24"/>
        </w:rPr>
        <w:t xml:space="preserve">0.01 </w:t>
      </w:r>
      <w:r w:rsidRPr="00846EC9">
        <w:rPr>
          <w:rFonts w:ascii="Arial" w:hAnsi="Arial" w:cs="Arial"/>
          <w:i/>
          <w:iCs/>
          <w:kern w:val="24"/>
        </w:rPr>
        <w:t>Dsg2</w:t>
      </w:r>
      <w:r w:rsidRPr="00846EC9">
        <w:rPr>
          <w:rFonts w:ascii="Arial" w:hAnsi="Arial" w:cs="Arial"/>
          <w:kern w:val="24"/>
          <w:vertAlign w:val="superscript"/>
        </w:rPr>
        <w:t>mut/</w:t>
      </w:r>
      <w:proofErr w:type="spellStart"/>
      <w:r w:rsidRPr="00846EC9">
        <w:rPr>
          <w:rFonts w:ascii="Arial" w:hAnsi="Arial" w:cs="Arial"/>
          <w:kern w:val="24"/>
          <w:vertAlign w:val="superscript"/>
        </w:rPr>
        <w:t>mut</w:t>
      </w:r>
      <w:proofErr w:type="spellEnd"/>
      <w:r w:rsidRPr="00846EC9">
        <w:rPr>
          <w:rFonts w:ascii="Arial" w:hAnsi="Arial" w:cs="Arial"/>
          <w:kern w:val="24"/>
          <w:vertAlign w:val="superscript"/>
        </w:rPr>
        <w:t xml:space="preserve"> </w:t>
      </w:r>
      <w:r w:rsidRPr="00846EC9">
        <w:rPr>
          <w:rFonts w:ascii="Arial" w:hAnsi="Arial" w:cs="Arial"/>
          <w:kern w:val="24"/>
        </w:rPr>
        <w:t xml:space="preserve">(bound PPIA) </w:t>
      </w:r>
      <w:r>
        <w:rPr>
          <w:rFonts w:ascii="Arial" w:hAnsi="Arial" w:cs="Arial"/>
          <w:kern w:val="24"/>
        </w:rPr>
        <w:t>versus</w:t>
      </w:r>
      <w:r w:rsidRPr="00846EC9">
        <w:rPr>
          <w:rFonts w:ascii="Arial" w:hAnsi="Arial" w:cs="Arial"/>
          <w:kern w:val="24"/>
        </w:rPr>
        <w:t xml:space="preserve"> WT (bound PPIA); </w:t>
      </w:r>
      <w:r w:rsidRPr="00846EC9">
        <w:rPr>
          <w:rFonts w:ascii="Arial" w:hAnsi="Arial" w:cs="Arial"/>
        </w:rPr>
        <w:t>ǂ</w:t>
      </w:r>
      <w:r>
        <w:rPr>
          <w:rFonts w:ascii="Arial" w:hAnsi="Arial" w:cs="Arial"/>
        </w:rPr>
        <w:t xml:space="preserve">, </w:t>
      </w:r>
      <w:r w:rsidRPr="00846EC9">
        <w:rPr>
          <w:rFonts w:ascii="Arial" w:hAnsi="Arial" w:cs="Arial"/>
        </w:rPr>
        <w:t>P</w:t>
      </w:r>
      <w:r>
        <w:rPr>
          <w:rFonts w:ascii="Arial" w:hAnsi="Arial" w:cs="Arial"/>
        </w:rPr>
        <w:t xml:space="preserve"> </w:t>
      </w:r>
      <w:r w:rsidRPr="00846EC9">
        <w:rPr>
          <w:rFonts w:ascii="Arial" w:hAnsi="Arial" w:cs="Arial"/>
        </w:rPr>
        <w:t>&lt;</w:t>
      </w:r>
      <w:r>
        <w:rPr>
          <w:rFonts w:ascii="Arial" w:hAnsi="Arial" w:cs="Arial"/>
        </w:rPr>
        <w:t xml:space="preserve"> </w:t>
      </w:r>
      <w:r w:rsidRPr="00846EC9">
        <w:rPr>
          <w:rFonts w:ascii="Arial" w:hAnsi="Arial" w:cs="Arial"/>
        </w:rPr>
        <w:t xml:space="preserve">0.01 </w:t>
      </w:r>
      <w:r w:rsidRPr="00846EC9">
        <w:rPr>
          <w:rFonts w:ascii="Arial" w:hAnsi="Arial" w:cs="Arial"/>
          <w:i/>
          <w:iCs/>
        </w:rPr>
        <w:t>Dsg2</w:t>
      </w:r>
      <w:r w:rsidRPr="00846EC9">
        <w:rPr>
          <w:rFonts w:ascii="Arial" w:hAnsi="Arial" w:cs="Arial"/>
          <w:vertAlign w:val="superscript"/>
        </w:rPr>
        <w:t>mut/</w:t>
      </w:r>
      <w:proofErr w:type="spellStart"/>
      <w:r w:rsidRPr="00846EC9">
        <w:rPr>
          <w:rFonts w:ascii="Arial" w:hAnsi="Arial" w:cs="Arial"/>
          <w:vertAlign w:val="superscript"/>
        </w:rPr>
        <w:t>mut</w:t>
      </w:r>
      <w:proofErr w:type="spellEnd"/>
      <w:r w:rsidRPr="00846EC9">
        <w:rPr>
          <w:rFonts w:ascii="Arial" w:hAnsi="Arial" w:cs="Arial"/>
          <w:vertAlign w:val="superscript"/>
        </w:rPr>
        <w:t xml:space="preserve"> </w:t>
      </w:r>
      <w:r w:rsidRPr="00846EC9">
        <w:rPr>
          <w:rFonts w:ascii="Arial" w:hAnsi="Arial" w:cs="Arial"/>
        </w:rPr>
        <w:t>(bound PPIA) v</w:t>
      </w:r>
      <w:r>
        <w:rPr>
          <w:rFonts w:ascii="Arial" w:hAnsi="Arial" w:cs="Arial"/>
        </w:rPr>
        <w:t>er</w:t>
      </w:r>
      <w:r w:rsidRPr="00846EC9">
        <w:rPr>
          <w:rFonts w:ascii="Arial" w:hAnsi="Arial" w:cs="Arial"/>
        </w:rPr>
        <w:t>s</w:t>
      </w:r>
      <w:r>
        <w:rPr>
          <w:rFonts w:ascii="Arial" w:hAnsi="Arial" w:cs="Arial"/>
        </w:rPr>
        <w:t>us</w:t>
      </w:r>
      <w:r w:rsidRPr="00846EC9">
        <w:rPr>
          <w:rFonts w:ascii="Arial" w:hAnsi="Arial" w:cs="Arial"/>
        </w:rPr>
        <w:t xml:space="preserve"> </w:t>
      </w:r>
      <w:r w:rsidRPr="00846EC9">
        <w:rPr>
          <w:rFonts w:ascii="Arial" w:hAnsi="Arial" w:cs="Arial"/>
          <w:i/>
          <w:iCs/>
        </w:rPr>
        <w:t>Dsg2</w:t>
      </w:r>
      <w:r w:rsidRPr="00846EC9">
        <w:rPr>
          <w:rFonts w:ascii="Arial" w:hAnsi="Arial" w:cs="Arial"/>
          <w:vertAlign w:val="superscript"/>
        </w:rPr>
        <w:t>mut/</w:t>
      </w:r>
      <w:proofErr w:type="spellStart"/>
      <w:r w:rsidRPr="00846EC9">
        <w:rPr>
          <w:rFonts w:ascii="Arial" w:hAnsi="Arial" w:cs="Arial"/>
          <w:vertAlign w:val="superscript"/>
        </w:rPr>
        <w:t>mut</w:t>
      </w:r>
      <w:proofErr w:type="spellEnd"/>
      <w:r w:rsidRPr="00846EC9">
        <w:rPr>
          <w:rFonts w:ascii="Arial" w:hAnsi="Arial" w:cs="Arial"/>
          <w:vertAlign w:val="superscript"/>
        </w:rPr>
        <w:t xml:space="preserve"> </w:t>
      </w:r>
      <w:r w:rsidRPr="00846EC9">
        <w:rPr>
          <w:rFonts w:ascii="Arial" w:hAnsi="Arial" w:cs="Arial"/>
        </w:rPr>
        <w:t>(free PPIA). (</w:t>
      </w:r>
      <w:r w:rsidRPr="00846EC9">
        <w:rPr>
          <w:rFonts w:ascii="Arial" w:hAnsi="Arial" w:cs="Arial"/>
          <w:b/>
          <w:bCs/>
        </w:rPr>
        <w:t>F</w:t>
      </w:r>
      <w:r>
        <w:rPr>
          <w:rFonts w:ascii="Arial" w:hAnsi="Arial" w:cs="Arial"/>
          <w:b/>
          <w:bCs/>
        </w:rPr>
        <w:t>, G</w:t>
      </w:r>
      <w:r w:rsidRPr="00846EC9">
        <w:rPr>
          <w:rFonts w:ascii="Arial" w:hAnsi="Arial" w:cs="Arial"/>
        </w:rPr>
        <w:t>) F</w:t>
      </w:r>
      <w:r>
        <w:rPr>
          <w:rFonts w:ascii="Arial" w:hAnsi="Arial" w:cs="Arial"/>
        </w:rPr>
        <w:t xml:space="preserve">low cytometry </w:t>
      </w:r>
      <w:r w:rsidRPr="00846EC9">
        <w:rPr>
          <w:rFonts w:ascii="Arial" w:hAnsi="Arial" w:cs="Arial"/>
        </w:rPr>
        <w:t>analyses in ISO/Ca</w:t>
      </w:r>
      <w:r w:rsidRPr="00846EC9">
        <w:rPr>
          <w:rFonts w:ascii="Arial" w:hAnsi="Arial" w:cs="Arial"/>
          <w:vertAlign w:val="superscript"/>
        </w:rPr>
        <w:t>2+</w:t>
      </w:r>
      <w:r w:rsidRPr="00846EC9">
        <w:rPr>
          <w:rFonts w:ascii="Arial" w:hAnsi="Arial" w:cs="Arial"/>
        </w:rPr>
        <w:t xml:space="preserve">-treated </w:t>
      </w:r>
      <w:r w:rsidRPr="00846EC9">
        <w:rPr>
          <w:rFonts w:ascii="Arial" w:hAnsi="Arial" w:cs="Arial"/>
          <w:i/>
          <w:iCs/>
        </w:rPr>
        <w:t>Dsg2</w:t>
      </w:r>
      <w:r w:rsidRPr="00846EC9">
        <w:rPr>
          <w:rFonts w:ascii="Arial" w:hAnsi="Arial" w:cs="Arial"/>
          <w:vertAlign w:val="superscript"/>
        </w:rPr>
        <w:t>mut/</w:t>
      </w:r>
      <w:proofErr w:type="spellStart"/>
      <w:r w:rsidRPr="00846EC9">
        <w:rPr>
          <w:rFonts w:ascii="Arial" w:hAnsi="Arial" w:cs="Arial"/>
          <w:vertAlign w:val="superscript"/>
        </w:rPr>
        <w:t>mut</w:t>
      </w:r>
      <w:proofErr w:type="spellEnd"/>
      <w:r w:rsidRPr="00846EC9">
        <w:rPr>
          <w:rFonts w:ascii="Arial" w:hAnsi="Arial" w:cs="Arial"/>
          <w:vertAlign w:val="superscript"/>
        </w:rPr>
        <w:t xml:space="preserve"> </w:t>
      </w:r>
      <w:r w:rsidRPr="00846EC9">
        <w:rPr>
          <w:rFonts w:ascii="Arial" w:hAnsi="Arial" w:cs="Arial"/>
        </w:rPr>
        <w:t>ES-CMs in the presence or absence of AIF-TAT mimetic peptide. *</w:t>
      </w:r>
      <w:r>
        <w:rPr>
          <w:rFonts w:ascii="Arial" w:hAnsi="Arial" w:cs="Arial"/>
        </w:rPr>
        <w:t xml:space="preserve">, </w:t>
      </w:r>
      <w:r w:rsidRPr="00846EC9">
        <w:rPr>
          <w:rFonts w:ascii="Arial" w:hAnsi="Arial" w:cs="Arial"/>
        </w:rPr>
        <w:t>P</w:t>
      </w:r>
      <w:r>
        <w:rPr>
          <w:rFonts w:ascii="Arial" w:hAnsi="Arial" w:cs="Arial"/>
        </w:rPr>
        <w:t xml:space="preserve"> </w:t>
      </w:r>
      <w:r w:rsidRPr="00846EC9">
        <w:rPr>
          <w:rFonts w:ascii="Arial" w:hAnsi="Arial" w:cs="Arial"/>
        </w:rPr>
        <w:t>&lt;</w:t>
      </w:r>
      <w:r>
        <w:rPr>
          <w:rFonts w:ascii="Arial" w:hAnsi="Arial" w:cs="Arial"/>
        </w:rPr>
        <w:t xml:space="preserve"> </w:t>
      </w:r>
      <w:r w:rsidRPr="00846EC9">
        <w:rPr>
          <w:rFonts w:ascii="Arial" w:hAnsi="Arial" w:cs="Arial"/>
        </w:rPr>
        <w:t>0.05 any group v</w:t>
      </w:r>
      <w:r>
        <w:rPr>
          <w:rFonts w:ascii="Arial" w:hAnsi="Arial" w:cs="Arial"/>
        </w:rPr>
        <w:t>er</w:t>
      </w:r>
      <w:r w:rsidRPr="00846EC9">
        <w:rPr>
          <w:rFonts w:ascii="Arial" w:hAnsi="Arial" w:cs="Arial"/>
        </w:rPr>
        <w:t>s</w:t>
      </w:r>
      <w:r>
        <w:rPr>
          <w:rFonts w:ascii="Arial" w:hAnsi="Arial" w:cs="Arial"/>
        </w:rPr>
        <w:t>us</w:t>
      </w:r>
      <w:r w:rsidRPr="00846EC9">
        <w:rPr>
          <w:rFonts w:ascii="Arial" w:hAnsi="Arial" w:cs="Arial"/>
        </w:rPr>
        <w:t xml:space="preserve"> WT (no ISO/Ca</w:t>
      </w:r>
      <w:r w:rsidRPr="00846EC9">
        <w:rPr>
          <w:rFonts w:ascii="Arial" w:hAnsi="Arial" w:cs="Arial"/>
          <w:vertAlign w:val="superscript"/>
        </w:rPr>
        <w:t>2+</w:t>
      </w:r>
      <w:r w:rsidRPr="00846EC9">
        <w:rPr>
          <w:rFonts w:ascii="Arial" w:hAnsi="Arial" w:cs="Arial"/>
        </w:rPr>
        <w:t xml:space="preserve">; no AIF-TAT); </w:t>
      </w:r>
      <w:r w:rsidRPr="00846EC9">
        <w:rPr>
          <w:rFonts w:ascii="Arial" w:hAnsi="Arial" w:cs="Arial"/>
          <w:kern w:val="24"/>
        </w:rPr>
        <w:t>†</w:t>
      </w:r>
      <w:r>
        <w:rPr>
          <w:rFonts w:ascii="Arial" w:hAnsi="Arial" w:cs="Arial"/>
          <w:kern w:val="24"/>
        </w:rPr>
        <w:t xml:space="preserve">, </w:t>
      </w:r>
      <w:r w:rsidRPr="00846EC9">
        <w:rPr>
          <w:rFonts w:ascii="Arial" w:hAnsi="Arial" w:cs="Arial"/>
          <w:kern w:val="24"/>
        </w:rPr>
        <w:t>P</w:t>
      </w:r>
      <w:r>
        <w:rPr>
          <w:rFonts w:ascii="Arial" w:hAnsi="Arial" w:cs="Arial"/>
          <w:kern w:val="24"/>
        </w:rPr>
        <w:t xml:space="preserve"> </w:t>
      </w:r>
      <w:r w:rsidRPr="00846EC9">
        <w:rPr>
          <w:rFonts w:ascii="Arial" w:hAnsi="Arial" w:cs="Arial"/>
          <w:kern w:val="24"/>
        </w:rPr>
        <w:t>&lt;</w:t>
      </w:r>
      <w:r>
        <w:rPr>
          <w:rFonts w:ascii="Arial" w:hAnsi="Arial" w:cs="Arial"/>
          <w:kern w:val="24"/>
        </w:rPr>
        <w:t xml:space="preserve"> </w:t>
      </w:r>
      <w:r w:rsidRPr="00846EC9">
        <w:rPr>
          <w:rFonts w:ascii="Arial" w:hAnsi="Arial" w:cs="Arial"/>
          <w:kern w:val="24"/>
        </w:rPr>
        <w:t>0.05 any group v</w:t>
      </w:r>
      <w:r>
        <w:rPr>
          <w:rFonts w:ascii="Arial" w:hAnsi="Arial" w:cs="Arial"/>
          <w:kern w:val="24"/>
        </w:rPr>
        <w:t>er</w:t>
      </w:r>
      <w:r w:rsidRPr="00846EC9">
        <w:rPr>
          <w:rFonts w:ascii="Arial" w:hAnsi="Arial" w:cs="Arial"/>
          <w:kern w:val="24"/>
        </w:rPr>
        <w:t>s</w:t>
      </w:r>
      <w:r>
        <w:rPr>
          <w:rFonts w:ascii="Arial" w:hAnsi="Arial" w:cs="Arial"/>
          <w:kern w:val="24"/>
        </w:rPr>
        <w:t>us</w:t>
      </w:r>
      <w:r w:rsidRPr="00846EC9">
        <w:rPr>
          <w:rFonts w:ascii="Arial" w:hAnsi="Arial" w:cs="Arial"/>
          <w:kern w:val="24"/>
        </w:rPr>
        <w:t xml:space="preserve"> </w:t>
      </w:r>
      <w:r w:rsidRPr="00846EC9">
        <w:rPr>
          <w:rFonts w:ascii="Arial" w:hAnsi="Arial" w:cs="Arial"/>
          <w:i/>
          <w:iCs/>
          <w:kern w:val="24"/>
        </w:rPr>
        <w:t>Dsg2</w:t>
      </w:r>
      <w:r w:rsidRPr="00846EC9">
        <w:rPr>
          <w:rFonts w:ascii="Arial" w:hAnsi="Arial" w:cs="Arial"/>
          <w:kern w:val="24"/>
          <w:vertAlign w:val="superscript"/>
        </w:rPr>
        <w:t>mut/</w:t>
      </w:r>
      <w:proofErr w:type="spellStart"/>
      <w:r w:rsidRPr="00846EC9">
        <w:rPr>
          <w:rFonts w:ascii="Arial" w:hAnsi="Arial" w:cs="Arial"/>
          <w:kern w:val="24"/>
          <w:vertAlign w:val="superscript"/>
        </w:rPr>
        <w:t>mut</w:t>
      </w:r>
      <w:proofErr w:type="spellEnd"/>
      <w:r w:rsidRPr="00846EC9">
        <w:rPr>
          <w:rFonts w:ascii="Arial" w:hAnsi="Arial" w:cs="Arial"/>
          <w:kern w:val="24"/>
          <w:vertAlign w:val="superscript"/>
        </w:rPr>
        <w:t xml:space="preserve"> </w:t>
      </w:r>
      <w:r w:rsidRPr="00846EC9">
        <w:rPr>
          <w:rFonts w:ascii="Arial" w:hAnsi="Arial" w:cs="Arial"/>
          <w:kern w:val="24"/>
        </w:rPr>
        <w:t>(</w:t>
      </w:r>
      <w:r w:rsidRPr="00846EC9">
        <w:rPr>
          <w:rFonts w:ascii="Arial" w:hAnsi="Arial" w:cs="Arial"/>
        </w:rPr>
        <w:t>no ISO/Ca</w:t>
      </w:r>
      <w:r w:rsidRPr="00846EC9">
        <w:rPr>
          <w:rFonts w:ascii="Arial" w:hAnsi="Arial" w:cs="Arial"/>
          <w:vertAlign w:val="superscript"/>
        </w:rPr>
        <w:t>2+</w:t>
      </w:r>
      <w:r w:rsidRPr="00846EC9">
        <w:rPr>
          <w:rFonts w:ascii="Arial" w:hAnsi="Arial" w:cs="Arial"/>
        </w:rPr>
        <w:t>; no AIF-TAT</w:t>
      </w:r>
      <w:r w:rsidRPr="00846EC9">
        <w:rPr>
          <w:rFonts w:ascii="Arial" w:hAnsi="Arial" w:cs="Arial"/>
          <w:kern w:val="24"/>
        </w:rPr>
        <w:t xml:space="preserve">); </w:t>
      </w:r>
      <w:r w:rsidRPr="00846EC9">
        <w:rPr>
          <w:rFonts w:ascii="Arial" w:hAnsi="Arial" w:cs="Arial"/>
        </w:rPr>
        <w:t>ǂ</w:t>
      </w:r>
      <w:r>
        <w:rPr>
          <w:rFonts w:ascii="Arial" w:hAnsi="Arial" w:cs="Arial"/>
        </w:rPr>
        <w:t xml:space="preserve">, </w:t>
      </w:r>
      <w:r w:rsidRPr="00846EC9">
        <w:rPr>
          <w:rFonts w:ascii="Arial" w:hAnsi="Arial" w:cs="Arial"/>
        </w:rPr>
        <w:t>P</w:t>
      </w:r>
      <w:r>
        <w:rPr>
          <w:rFonts w:ascii="Arial" w:hAnsi="Arial" w:cs="Arial"/>
        </w:rPr>
        <w:t xml:space="preserve"> </w:t>
      </w:r>
      <w:r w:rsidRPr="00846EC9">
        <w:rPr>
          <w:rFonts w:ascii="Arial" w:hAnsi="Arial" w:cs="Arial"/>
        </w:rPr>
        <w:t>&lt;</w:t>
      </w:r>
      <w:r>
        <w:rPr>
          <w:rFonts w:ascii="Arial" w:hAnsi="Arial" w:cs="Arial"/>
        </w:rPr>
        <w:t xml:space="preserve"> </w:t>
      </w:r>
      <w:r w:rsidRPr="00846EC9">
        <w:rPr>
          <w:rFonts w:ascii="Arial" w:hAnsi="Arial" w:cs="Arial"/>
        </w:rPr>
        <w:t xml:space="preserve">0.05 </w:t>
      </w:r>
      <w:r w:rsidRPr="00846EC9">
        <w:rPr>
          <w:rFonts w:ascii="Arial" w:hAnsi="Arial" w:cs="Arial"/>
          <w:i/>
          <w:iCs/>
        </w:rPr>
        <w:t>Dsg2</w:t>
      </w:r>
      <w:r w:rsidRPr="00846EC9">
        <w:rPr>
          <w:rFonts w:ascii="Arial" w:hAnsi="Arial" w:cs="Arial"/>
          <w:vertAlign w:val="superscript"/>
        </w:rPr>
        <w:t>mut/</w:t>
      </w:r>
      <w:proofErr w:type="spellStart"/>
      <w:r w:rsidRPr="00846EC9">
        <w:rPr>
          <w:rFonts w:ascii="Arial" w:hAnsi="Arial" w:cs="Arial"/>
          <w:vertAlign w:val="superscript"/>
        </w:rPr>
        <w:t>mut</w:t>
      </w:r>
      <w:proofErr w:type="spellEnd"/>
      <w:r w:rsidRPr="00846EC9">
        <w:rPr>
          <w:rFonts w:ascii="Arial" w:hAnsi="Arial" w:cs="Arial"/>
          <w:vertAlign w:val="superscript"/>
        </w:rPr>
        <w:t xml:space="preserve"> </w:t>
      </w:r>
      <w:r w:rsidRPr="00846EC9">
        <w:rPr>
          <w:rFonts w:ascii="Arial" w:hAnsi="Arial" w:cs="Arial"/>
        </w:rPr>
        <w:t>(5</w:t>
      </w:r>
      <w:r>
        <w:rPr>
          <w:rFonts w:ascii="Arial" w:hAnsi="Arial" w:cs="Arial"/>
        </w:rPr>
        <w:t xml:space="preserve"> </w:t>
      </w:r>
      <w:r w:rsidRPr="00846EC9">
        <w:rPr>
          <w:rFonts w:ascii="Arial" w:hAnsi="Arial" w:cs="Arial"/>
        </w:rPr>
        <w:t>µM or 25</w:t>
      </w:r>
      <w:r>
        <w:rPr>
          <w:rFonts w:ascii="Arial" w:hAnsi="Arial" w:cs="Arial"/>
        </w:rPr>
        <w:t xml:space="preserve"> </w:t>
      </w:r>
      <w:r w:rsidRPr="00846EC9">
        <w:rPr>
          <w:rFonts w:ascii="Arial" w:hAnsi="Arial" w:cs="Arial"/>
        </w:rPr>
        <w:t>µM AIF-TAT) v</w:t>
      </w:r>
      <w:r>
        <w:rPr>
          <w:rFonts w:ascii="Arial" w:hAnsi="Arial" w:cs="Arial"/>
        </w:rPr>
        <w:t>er</w:t>
      </w:r>
      <w:r w:rsidRPr="00846EC9">
        <w:rPr>
          <w:rFonts w:ascii="Arial" w:hAnsi="Arial" w:cs="Arial"/>
        </w:rPr>
        <w:t>s</w:t>
      </w:r>
      <w:r>
        <w:rPr>
          <w:rFonts w:ascii="Arial" w:hAnsi="Arial" w:cs="Arial"/>
        </w:rPr>
        <w:t>us</w:t>
      </w:r>
      <w:r w:rsidRPr="00846EC9">
        <w:rPr>
          <w:rFonts w:ascii="Arial" w:hAnsi="Arial" w:cs="Arial"/>
        </w:rPr>
        <w:t xml:space="preserve"> </w:t>
      </w:r>
      <w:r w:rsidRPr="00846EC9">
        <w:rPr>
          <w:rFonts w:ascii="Arial" w:hAnsi="Arial" w:cs="Arial"/>
          <w:i/>
          <w:iCs/>
        </w:rPr>
        <w:t>Dsg2</w:t>
      </w:r>
      <w:r w:rsidRPr="00846EC9">
        <w:rPr>
          <w:rFonts w:ascii="Arial" w:hAnsi="Arial" w:cs="Arial"/>
          <w:vertAlign w:val="superscript"/>
        </w:rPr>
        <w:t>mut/</w:t>
      </w:r>
      <w:proofErr w:type="spellStart"/>
      <w:r w:rsidRPr="00846EC9">
        <w:rPr>
          <w:rFonts w:ascii="Arial" w:hAnsi="Arial" w:cs="Arial"/>
          <w:vertAlign w:val="superscript"/>
        </w:rPr>
        <w:t>mut</w:t>
      </w:r>
      <w:proofErr w:type="spellEnd"/>
      <w:r w:rsidRPr="00846EC9">
        <w:rPr>
          <w:rFonts w:ascii="Arial" w:hAnsi="Arial" w:cs="Arial"/>
          <w:vertAlign w:val="superscript"/>
        </w:rPr>
        <w:t xml:space="preserve"> </w:t>
      </w:r>
      <w:r w:rsidRPr="00846EC9">
        <w:rPr>
          <w:rFonts w:ascii="Arial" w:hAnsi="Arial" w:cs="Arial"/>
        </w:rPr>
        <w:t>(0</w:t>
      </w:r>
      <w:r>
        <w:rPr>
          <w:rFonts w:ascii="Arial" w:hAnsi="Arial" w:cs="Arial"/>
        </w:rPr>
        <w:t xml:space="preserve"> </w:t>
      </w:r>
      <w:r w:rsidRPr="00846EC9">
        <w:rPr>
          <w:rFonts w:ascii="Arial" w:hAnsi="Arial" w:cs="Arial"/>
        </w:rPr>
        <w:t>µM AIF-TAT)</w:t>
      </w:r>
      <w:r>
        <w:rPr>
          <w:rFonts w:ascii="Arial" w:hAnsi="Arial" w:cs="Arial"/>
        </w:rPr>
        <w:t>,</w:t>
      </w:r>
      <w:r w:rsidRPr="00846EC9">
        <w:rPr>
          <w:rFonts w:ascii="Arial" w:hAnsi="Arial" w:cs="Arial"/>
        </w:rPr>
        <w:t xml:space="preserve"> using </w:t>
      </w:r>
      <w:r>
        <w:rPr>
          <w:rFonts w:ascii="Arial" w:hAnsi="Arial" w:cs="Arial"/>
        </w:rPr>
        <w:t>o</w:t>
      </w:r>
      <w:r w:rsidRPr="00846EC9">
        <w:rPr>
          <w:rFonts w:ascii="Arial" w:hAnsi="Arial" w:cs="Arial"/>
        </w:rPr>
        <w:t xml:space="preserve">ne-way ANOVA with Tukey’s post-hoc analysis. All </w:t>
      </w:r>
      <w:r>
        <w:rPr>
          <w:rFonts w:ascii="Arial" w:hAnsi="Arial" w:cs="Arial"/>
        </w:rPr>
        <w:t xml:space="preserve">quantified </w:t>
      </w:r>
      <w:r w:rsidRPr="00846EC9">
        <w:rPr>
          <w:rFonts w:ascii="Arial" w:hAnsi="Arial" w:cs="Arial"/>
          <w:kern w:val="24"/>
        </w:rPr>
        <w:t xml:space="preserve">data </w:t>
      </w:r>
      <w:r>
        <w:rPr>
          <w:rFonts w:ascii="Arial" w:hAnsi="Arial" w:cs="Arial"/>
          <w:kern w:val="24"/>
        </w:rPr>
        <w:t xml:space="preserve">are </w:t>
      </w:r>
      <w:r w:rsidRPr="00846EC9">
        <w:rPr>
          <w:rFonts w:ascii="Arial" w:hAnsi="Arial" w:cs="Arial"/>
          <w:kern w:val="24"/>
        </w:rPr>
        <w:t xml:space="preserve">presented as </w:t>
      </w:r>
      <w:r>
        <w:rPr>
          <w:rFonts w:ascii="Arial" w:hAnsi="Arial" w:cs="Arial"/>
          <w:kern w:val="24"/>
        </w:rPr>
        <w:t>mean ± SEM (</w:t>
      </w:r>
      <w:r w:rsidRPr="00846EC9">
        <w:rPr>
          <w:rFonts w:ascii="Arial" w:hAnsi="Arial" w:cs="Arial"/>
          <w:kern w:val="24"/>
        </w:rPr>
        <w:t>n</w:t>
      </w:r>
      <w:r>
        <w:rPr>
          <w:rFonts w:ascii="Arial" w:hAnsi="Arial" w:cs="Arial"/>
          <w:kern w:val="24"/>
        </w:rPr>
        <w:t xml:space="preserve"> </w:t>
      </w:r>
      <w:r w:rsidRPr="00846EC9">
        <w:rPr>
          <w:rFonts w:ascii="Arial" w:hAnsi="Arial" w:cs="Arial"/>
          <w:kern w:val="24"/>
        </w:rPr>
        <w:t>=</w:t>
      </w:r>
      <w:r>
        <w:rPr>
          <w:rFonts w:ascii="Arial" w:hAnsi="Arial" w:cs="Arial"/>
          <w:kern w:val="24"/>
        </w:rPr>
        <w:t xml:space="preserve"> </w:t>
      </w:r>
      <w:r w:rsidRPr="00846EC9">
        <w:rPr>
          <w:rFonts w:ascii="Arial" w:hAnsi="Arial" w:cs="Arial"/>
          <w:kern w:val="24"/>
        </w:rPr>
        <w:t>6/genotype/cohort/treatment</w:t>
      </w:r>
      <w:r>
        <w:rPr>
          <w:rFonts w:ascii="Arial" w:hAnsi="Arial" w:cs="Arial"/>
          <w:kern w:val="24"/>
        </w:rPr>
        <w:t>)</w:t>
      </w:r>
      <w:r w:rsidRPr="00846EC9">
        <w:rPr>
          <w:rFonts w:ascii="Arial" w:hAnsi="Arial" w:cs="Arial"/>
          <w:kern w:val="24"/>
        </w:rPr>
        <w:t>.</w:t>
      </w:r>
    </w:p>
    <w:p w14:paraId="322FA957" w14:textId="77777777" w:rsidR="007446CF" w:rsidRPr="00846EC9" w:rsidRDefault="007446CF" w:rsidP="007446CF">
      <w:pPr>
        <w:widowControl w:val="0"/>
        <w:rPr>
          <w:rFonts w:ascii="Arial" w:hAnsi="Arial" w:cs="Arial"/>
        </w:rPr>
      </w:pPr>
      <w:r>
        <w:rPr>
          <w:rFonts w:ascii="Arial" w:hAnsi="Arial" w:cs="Arial"/>
          <w:noProof/>
        </w:rPr>
        <w:lastRenderedPageBreak/>
        <w:drawing>
          <wp:anchor distT="0" distB="0" distL="114300" distR="114300" simplePos="0" relativeHeight="251659264" behindDoc="0" locked="0" layoutInCell="1" allowOverlap="1" wp14:anchorId="6E7142DC" wp14:editId="0A1EDF65">
            <wp:simplePos x="0" y="0"/>
            <wp:positionH relativeFrom="margin">
              <wp:align>center</wp:align>
            </wp:positionH>
            <wp:positionV relativeFrom="paragraph">
              <wp:posOffset>3810</wp:posOffset>
            </wp:positionV>
            <wp:extent cx="5861050" cy="5389880"/>
            <wp:effectExtent l="0" t="0" r="6350" b="1270"/>
            <wp:wrapThrough wrapText="bothSides">
              <wp:wrapPolygon edited="0">
                <wp:start x="70" y="0"/>
                <wp:lineTo x="70" y="21529"/>
                <wp:lineTo x="21553" y="21529"/>
                <wp:lineTo x="21553" y="0"/>
                <wp:lineTo x="7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upp Figure 9 - HMGB1 and AIF immunostains.tif"/>
                    <pic:cNvPicPr/>
                  </pic:nvPicPr>
                  <pic:blipFill>
                    <a:blip r:embed="rId25">
                      <a:extLst>
                        <a:ext uri="{28A0092B-C50C-407E-A947-70E740481C1C}">
                          <a14:useLocalDpi xmlns:a14="http://schemas.microsoft.com/office/drawing/2010/main" val="0"/>
                        </a:ext>
                      </a:extLst>
                    </a:blip>
                    <a:stretch>
                      <a:fillRect/>
                    </a:stretch>
                  </pic:blipFill>
                  <pic:spPr>
                    <a:xfrm>
                      <a:off x="0" y="0"/>
                      <a:ext cx="5861050" cy="5389880"/>
                    </a:xfrm>
                    <a:prstGeom prst="rect">
                      <a:avLst/>
                    </a:prstGeom>
                  </pic:spPr>
                </pic:pic>
              </a:graphicData>
            </a:graphic>
            <wp14:sizeRelH relativeFrom="page">
              <wp14:pctWidth>0</wp14:pctWidth>
            </wp14:sizeRelH>
            <wp14:sizeRelV relativeFrom="page">
              <wp14:pctHeight>0</wp14:pctHeight>
            </wp14:sizeRelV>
          </wp:anchor>
        </w:drawing>
      </w:r>
    </w:p>
    <w:p w14:paraId="698045B5" w14:textId="77777777" w:rsidR="007446CF" w:rsidRPr="00846EC9" w:rsidRDefault="007446CF" w:rsidP="007446CF">
      <w:pPr>
        <w:spacing w:line="283" w:lineRule="auto"/>
        <w:jc w:val="both"/>
        <w:rPr>
          <w:rFonts w:ascii="Arial" w:hAnsi="Arial" w:cs="Arial"/>
        </w:rPr>
      </w:pPr>
      <w:r w:rsidRPr="00846EC9">
        <w:rPr>
          <w:rFonts w:ascii="Arial" w:hAnsi="Arial" w:cs="Arial"/>
          <w:b/>
          <w:bCs/>
          <w:kern w:val="24"/>
        </w:rPr>
        <w:t xml:space="preserve">Figure </w:t>
      </w:r>
      <w:r>
        <w:rPr>
          <w:rFonts w:ascii="Arial" w:hAnsi="Arial" w:cs="Arial"/>
          <w:b/>
          <w:bCs/>
          <w:kern w:val="24"/>
        </w:rPr>
        <w:t>S</w:t>
      </w:r>
      <w:r w:rsidRPr="00846EC9">
        <w:rPr>
          <w:rFonts w:ascii="Arial" w:hAnsi="Arial" w:cs="Arial"/>
          <w:b/>
          <w:bCs/>
          <w:kern w:val="24"/>
        </w:rPr>
        <w:t>9. Increased AIF</w:t>
      </w:r>
      <w:r>
        <w:rPr>
          <w:rFonts w:ascii="Arial" w:hAnsi="Arial" w:cs="Arial"/>
          <w:b/>
          <w:bCs/>
          <w:kern w:val="24"/>
        </w:rPr>
        <w:t xml:space="preserve"> </w:t>
      </w:r>
      <w:r w:rsidRPr="00846EC9">
        <w:rPr>
          <w:rFonts w:ascii="Arial" w:hAnsi="Arial" w:cs="Arial"/>
          <w:b/>
          <w:bCs/>
          <w:kern w:val="24"/>
        </w:rPr>
        <w:t xml:space="preserve">nuclear localization and nuclear loss of HMGB1 in ACM ES-CMs. </w:t>
      </w:r>
      <w:r w:rsidRPr="00846EC9">
        <w:rPr>
          <w:rFonts w:ascii="Arial" w:hAnsi="Arial" w:cs="Arial"/>
          <w:kern w:val="24"/>
        </w:rPr>
        <w:t>(</w:t>
      </w:r>
      <w:r w:rsidRPr="00846EC9">
        <w:rPr>
          <w:rFonts w:ascii="Arial" w:hAnsi="Arial" w:cs="Arial"/>
          <w:b/>
          <w:bCs/>
          <w:kern w:val="24"/>
        </w:rPr>
        <w:t>A</w:t>
      </w:r>
      <w:r w:rsidRPr="00846EC9">
        <w:rPr>
          <w:rFonts w:ascii="Arial" w:hAnsi="Arial" w:cs="Arial"/>
          <w:kern w:val="24"/>
        </w:rPr>
        <w:t xml:space="preserve">) Representative </w:t>
      </w:r>
      <w:r>
        <w:rPr>
          <w:rFonts w:ascii="Arial" w:hAnsi="Arial" w:cs="Arial"/>
          <w:kern w:val="24"/>
        </w:rPr>
        <w:t>images</w:t>
      </w:r>
      <w:r w:rsidRPr="00846EC9">
        <w:rPr>
          <w:rFonts w:ascii="Arial" w:hAnsi="Arial" w:cs="Arial"/>
          <w:kern w:val="24"/>
        </w:rPr>
        <w:t xml:space="preserve"> from WT and </w:t>
      </w:r>
      <w:r w:rsidRPr="00846EC9">
        <w:rPr>
          <w:rFonts w:ascii="Arial" w:hAnsi="Arial" w:cs="Arial"/>
          <w:i/>
          <w:iCs/>
          <w:kern w:val="24"/>
        </w:rPr>
        <w:t>Dsg2</w:t>
      </w:r>
      <w:r w:rsidRPr="00846EC9">
        <w:rPr>
          <w:rFonts w:ascii="Arial" w:hAnsi="Arial" w:cs="Arial"/>
          <w:kern w:val="24"/>
          <w:vertAlign w:val="superscript"/>
        </w:rPr>
        <w:t>mut/</w:t>
      </w:r>
      <w:proofErr w:type="spellStart"/>
      <w:r w:rsidRPr="00846EC9">
        <w:rPr>
          <w:rFonts w:ascii="Arial" w:hAnsi="Arial" w:cs="Arial"/>
          <w:kern w:val="24"/>
          <w:vertAlign w:val="superscript"/>
        </w:rPr>
        <w:t>mut</w:t>
      </w:r>
      <w:proofErr w:type="spellEnd"/>
      <w:r w:rsidRPr="00846EC9">
        <w:rPr>
          <w:rFonts w:ascii="Arial" w:hAnsi="Arial" w:cs="Arial"/>
          <w:kern w:val="24"/>
          <w:vertAlign w:val="superscript"/>
        </w:rPr>
        <w:t xml:space="preserve"> </w:t>
      </w:r>
      <w:r w:rsidRPr="00846EC9">
        <w:rPr>
          <w:rFonts w:ascii="Arial" w:hAnsi="Arial" w:cs="Arial"/>
          <w:kern w:val="24"/>
        </w:rPr>
        <w:t>ES-CMs stimulated with ISO/Ca</w:t>
      </w:r>
      <w:r w:rsidRPr="00846EC9">
        <w:rPr>
          <w:rFonts w:ascii="Arial" w:hAnsi="Arial" w:cs="Arial"/>
          <w:kern w:val="24"/>
          <w:vertAlign w:val="superscript"/>
        </w:rPr>
        <w:t xml:space="preserve">2+ </w:t>
      </w:r>
      <w:r w:rsidRPr="00846EC9">
        <w:rPr>
          <w:rFonts w:ascii="Arial" w:hAnsi="Arial" w:cs="Arial"/>
          <w:kern w:val="24"/>
        </w:rPr>
        <w:t>for 7 days stained for AIF (red), c</w:t>
      </w:r>
      <w:r>
        <w:rPr>
          <w:rFonts w:ascii="Arial" w:hAnsi="Arial" w:cs="Arial"/>
          <w:kern w:val="24"/>
        </w:rPr>
        <w:t>ardiac troponin T (</w:t>
      </w:r>
      <w:proofErr w:type="spellStart"/>
      <w:r>
        <w:rPr>
          <w:rFonts w:ascii="Arial" w:hAnsi="Arial" w:cs="Arial"/>
          <w:kern w:val="24"/>
        </w:rPr>
        <w:t>c</w:t>
      </w:r>
      <w:r w:rsidRPr="00846EC9">
        <w:rPr>
          <w:rFonts w:ascii="Arial" w:hAnsi="Arial" w:cs="Arial"/>
          <w:kern w:val="24"/>
        </w:rPr>
        <w:t>TnT</w:t>
      </w:r>
      <w:proofErr w:type="spellEnd"/>
      <w:r>
        <w:rPr>
          <w:rFonts w:ascii="Arial" w:hAnsi="Arial" w:cs="Arial"/>
          <w:kern w:val="24"/>
        </w:rPr>
        <w:t>)</w:t>
      </w:r>
      <w:r w:rsidRPr="00846EC9">
        <w:rPr>
          <w:rFonts w:ascii="Arial" w:hAnsi="Arial" w:cs="Arial"/>
          <w:kern w:val="24"/>
        </w:rPr>
        <w:t xml:space="preserve"> (green), and DAPI (blue). White arrow</w:t>
      </w:r>
      <w:r>
        <w:rPr>
          <w:rFonts w:ascii="Arial" w:hAnsi="Arial" w:cs="Arial"/>
          <w:kern w:val="24"/>
        </w:rPr>
        <w:t>head</w:t>
      </w:r>
      <w:r w:rsidRPr="00846EC9">
        <w:rPr>
          <w:rFonts w:ascii="Arial" w:hAnsi="Arial" w:cs="Arial"/>
          <w:kern w:val="24"/>
        </w:rPr>
        <w:t>s, nuclear apoptotic bodies</w:t>
      </w:r>
      <w:r>
        <w:rPr>
          <w:rFonts w:ascii="Arial" w:hAnsi="Arial" w:cs="Arial"/>
          <w:kern w:val="24"/>
        </w:rPr>
        <w:t>;</w:t>
      </w:r>
      <w:r w:rsidRPr="00846EC9">
        <w:rPr>
          <w:rFonts w:ascii="Arial" w:hAnsi="Arial" w:cs="Arial"/>
          <w:kern w:val="24"/>
        </w:rPr>
        <w:t xml:space="preserve"> </w:t>
      </w:r>
      <w:r>
        <w:rPr>
          <w:rFonts w:ascii="Arial" w:hAnsi="Arial" w:cs="Arial"/>
          <w:kern w:val="24"/>
        </w:rPr>
        <w:t>w</w:t>
      </w:r>
      <w:r w:rsidRPr="00846EC9">
        <w:rPr>
          <w:rFonts w:ascii="Arial" w:hAnsi="Arial" w:cs="Arial"/>
          <w:kern w:val="24"/>
        </w:rPr>
        <w:t xml:space="preserve">hite asterisk, AIF+ nuclei. </w:t>
      </w:r>
      <w:r w:rsidRPr="00846EC9">
        <w:rPr>
          <w:rFonts w:ascii="Arial" w:hAnsi="Arial" w:cs="Arial"/>
          <w:vertAlign w:val="superscript"/>
          <w:lang w:val="el-GR"/>
        </w:rPr>
        <w:t>α</w:t>
      </w:r>
      <w:r>
        <w:rPr>
          <w:rFonts w:ascii="Arial" w:hAnsi="Arial" w:cs="Arial"/>
        </w:rPr>
        <w:t>WT denotes the i</w:t>
      </w:r>
      <w:r w:rsidRPr="00846EC9">
        <w:rPr>
          <w:rFonts w:ascii="Arial" w:hAnsi="Arial" w:cs="Arial"/>
        </w:rPr>
        <w:t xml:space="preserve">mage is </w:t>
      </w:r>
      <w:r>
        <w:rPr>
          <w:rFonts w:ascii="Arial" w:hAnsi="Arial" w:cs="Arial"/>
        </w:rPr>
        <w:t xml:space="preserve">the same as that in </w:t>
      </w:r>
      <w:r w:rsidRPr="00846EC9">
        <w:rPr>
          <w:rFonts w:ascii="Arial" w:hAnsi="Arial" w:cs="Arial"/>
        </w:rPr>
        <w:t xml:space="preserve">Figure </w:t>
      </w:r>
      <w:r>
        <w:rPr>
          <w:rFonts w:ascii="Arial" w:hAnsi="Arial" w:cs="Arial"/>
        </w:rPr>
        <w:t>8</w:t>
      </w:r>
      <w:r w:rsidRPr="00846EC9">
        <w:rPr>
          <w:rFonts w:ascii="Arial" w:hAnsi="Arial" w:cs="Arial"/>
        </w:rPr>
        <w:t xml:space="preserve">G. </w:t>
      </w:r>
      <w:r w:rsidRPr="00846EC9">
        <w:rPr>
          <w:rFonts w:ascii="Arial" w:hAnsi="Arial" w:cs="Arial"/>
          <w:kern w:val="24"/>
        </w:rPr>
        <w:t xml:space="preserve"> White cross, AIF+ nuclei. (</w:t>
      </w:r>
      <w:r w:rsidRPr="00846EC9">
        <w:rPr>
          <w:rFonts w:ascii="Arial" w:hAnsi="Arial" w:cs="Arial"/>
          <w:b/>
          <w:bCs/>
          <w:kern w:val="24"/>
        </w:rPr>
        <w:t>B</w:t>
      </w:r>
      <w:r w:rsidRPr="00846EC9">
        <w:rPr>
          <w:rFonts w:ascii="Arial" w:hAnsi="Arial" w:cs="Arial"/>
          <w:kern w:val="24"/>
        </w:rPr>
        <w:t xml:space="preserve">) Representative </w:t>
      </w:r>
      <w:r>
        <w:rPr>
          <w:rFonts w:ascii="Arial" w:hAnsi="Arial" w:cs="Arial"/>
          <w:kern w:val="24"/>
        </w:rPr>
        <w:t>images</w:t>
      </w:r>
      <w:r w:rsidRPr="00846EC9">
        <w:rPr>
          <w:rFonts w:ascii="Arial" w:hAnsi="Arial" w:cs="Arial"/>
          <w:kern w:val="24"/>
        </w:rPr>
        <w:t xml:space="preserve"> from WT and </w:t>
      </w:r>
      <w:r w:rsidRPr="00846EC9">
        <w:rPr>
          <w:rFonts w:ascii="Arial" w:hAnsi="Arial" w:cs="Arial"/>
          <w:i/>
          <w:iCs/>
          <w:kern w:val="24"/>
        </w:rPr>
        <w:t>Dsg2</w:t>
      </w:r>
      <w:r w:rsidRPr="00846EC9">
        <w:rPr>
          <w:rFonts w:ascii="Arial" w:hAnsi="Arial" w:cs="Arial"/>
          <w:kern w:val="24"/>
          <w:vertAlign w:val="superscript"/>
        </w:rPr>
        <w:t>mut/</w:t>
      </w:r>
      <w:proofErr w:type="spellStart"/>
      <w:r w:rsidRPr="00846EC9">
        <w:rPr>
          <w:rFonts w:ascii="Arial" w:hAnsi="Arial" w:cs="Arial"/>
          <w:kern w:val="24"/>
          <w:vertAlign w:val="superscript"/>
        </w:rPr>
        <w:t>mut</w:t>
      </w:r>
      <w:proofErr w:type="spellEnd"/>
      <w:r w:rsidRPr="00846EC9">
        <w:rPr>
          <w:rFonts w:ascii="Arial" w:hAnsi="Arial" w:cs="Arial"/>
          <w:kern w:val="24"/>
          <w:vertAlign w:val="superscript"/>
        </w:rPr>
        <w:t xml:space="preserve"> </w:t>
      </w:r>
      <w:r w:rsidRPr="00846EC9">
        <w:rPr>
          <w:rFonts w:ascii="Arial" w:hAnsi="Arial" w:cs="Arial"/>
          <w:kern w:val="24"/>
        </w:rPr>
        <w:t>ES-CMs stimulated with ISO/Ca</w:t>
      </w:r>
      <w:r w:rsidRPr="00846EC9">
        <w:rPr>
          <w:rFonts w:ascii="Arial" w:hAnsi="Arial" w:cs="Arial"/>
          <w:kern w:val="24"/>
          <w:vertAlign w:val="superscript"/>
        </w:rPr>
        <w:t xml:space="preserve">2+ </w:t>
      </w:r>
      <w:r w:rsidRPr="00846EC9">
        <w:rPr>
          <w:rFonts w:ascii="Arial" w:hAnsi="Arial" w:cs="Arial"/>
          <w:kern w:val="24"/>
        </w:rPr>
        <w:t xml:space="preserve">for 7 days stained for HMGB1 (yellow), </w:t>
      </w:r>
      <w:proofErr w:type="spellStart"/>
      <w:r w:rsidRPr="00846EC9">
        <w:rPr>
          <w:rFonts w:ascii="Arial" w:hAnsi="Arial" w:cs="Arial"/>
          <w:kern w:val="24"/>
        </w:rPr>
        <w:t>cTnT</w:t>
      </w:r>
      <w:proofErr w:type="spellEnd"/>
      <w:r w:rsidRPr="00846EC9">
        <w:rPr>
          <w:rFonts w:ascii="Arial" w:hAnsi="Arial" w:cs="Arial"/>
          <w:kern w:val="24"/>
        </w:rPr>
        <w:t xml:space="preserve"> (red), and DAPI (blue). Yellow arrow</w:t>
      </w:r>
      <w:r>
        <w:rPr>
          <w:rFonts w:ascii="Arial" w:hAnsi="Arial" w:cs="Arial"/>
          <w:kern w:val="24"/>
        </w:rPr>
        <w:t>head</w:t>
      </w:r>
      <w:r w:rsidRPr="00846EC9">
        <w:rPr>
          <w:rFonts w:ascii="Arial" w:hAnsi="Arial" w:cs="Arial"/>
          <w:kern w:val="24"/>
        </w:rPr>
        <w:t xml:space="preserve">s, HMGB1+ nuclei. White </w:t>
      </w:r>
      <w:r>
        <w:rPr>
          <w:rFonts w:ascii="Arial" w:hAnsi="Arial" w:cs="Arial"/>
          <w:kern w:val="24"/>
        </w:rPr>
        <w:t xml:space="preserve">open </w:t>
      </w:r>
      <w:r w:rsidRPr="00846EC9">
        <w:rPr>
          <w:rFonts w:ascii="Arial" w:hAnsi="Arial" w:cs="Arial"/>
          <w:kern w:val="24"/>
        </w:rPr>
        <w:t xml:space="preserve">arrowheads, nuclear loss of HMGB1. </w:t>
      </w:r>
      <w:r>
        <w:rPr>
          <w:rFonts w:ascii="Arial" w:hAnsi="Arial" w:cs="Arial"/>
          <w:kern w:val="24"/>
        </w:rPr>
        <w:t>W</w:t>
      </w:r>
      <w:r w:rsidRPr="00846EC9">
        <w:rPr>
          <w:rFonts w:ascii="Arial" w:hAnsi="Arial" w:cs="Arial"/>
          <w:kern w:val="24"/>
        </w:rPr>
        <w:t>hite dashed box</w:t>
      </w:r>
      <w:r>
        <w:rPr>
          <w:rFonts w:ascii="Arial" w:hAnsi="Arial" w:cs="Arial"/>
          <w:kern w:val="24"/>
        </w:rPr>
        <w:t xml:space="preserve"> is shown enlarged of a cell</w:t>
      </w:r>
      <w:r w:rsidRPr="00846EC9">
        <w:rPr>
          <w:rFonts w:ascii="Arial" w:hAnsi="Arial" w:cs="Arial"/>
          <w:kern w:val="24"/>
        </w:rPr>
        <w:t xml:space="preserve">, </w:t>
      </w:r>
      <w:r>
        <w:rPr>
          <w:rFonts w:ascii="Arial" w:hAnsi="Arial" w:cs="Arial"/>
          <w:kern w:val="24"/>
        </w:rPr>
        <w:t>with</w:t>
      </w:r>
      <w:r w:rsidRPr="00846EC9">
        <w:rPr>
          <w:rFonts w:ascii="Arial" w:hAnsi="Arial" w:cs="Arial"/>
          <w:kern w:val="24"/>
        </w:rPr>
        <w:t xml:space="preserve"> HMGB1+ nuclear staining, cell swelling</w:t>
      </w:r>
      <w:r>
        <w:rPr>
          <w:rFonts w:ascii="Arial" w:hAnsi="Arial" w:cs="Arial"/>
          <w:kern w:val="24"/>
        </w:rPr>
        <w:t>,</w:t>
      </w:r>
      <w:r w:rsidRPr="00846EC9">
        <w:rPr>
          <w:rFonts w:ascii="Arial" w:hAnsi="Arial" w:cs="Arial"/>
          <w:kern w:val="24"/>
        </w:rPr>
        <w:t xml:space="preserve"> and enlargement of the nucleus, indicative of necrosis. </w:t>
      </w:r>
      <w:r w:rsidRPr="00846EC9">
        <w:rPr>
          <w:rFonts w:ascii="Arial" w:hAnsi="Arial" w:cs="Arial"/>
        </w:rPr>
        <w:t xml:space="preserve">Images are representative of </w:t>
      </w:r>
      <w:r>
        <w:rPr>
          <w:rFonts w:ascii="Arial" w:hAnsi="Arial" w:cs="Arial"/>
        </w:rPr>
        <w:t xml:space="preserve">N </w:t>
      </w:r>
      <w:r w:rsidRPr="00846EC9">
        <w:rPr>
          <w:rFonts w:ascii="Arial" w:hAnsi="Arial" w:cs="Arial"/>
        </w:rPr>
        <w:t>=</w:t>
      </w:r>
      <w:r>
        <w:rPr>
          <w:rFonts w:ascii="Arial" w:hAnsi="Arial" w:cs="Arial"/>
        </w:rPr>
        <w:t xml:space="preserve"> </w:t>
      </w:r>
      <w:r w:rsidRPr="00846EC9">
        <w:rPr>
          <w:rFonts w:ascii="Arial" w:hAnsi="Arial" w:cs="Arial"/>
        </w:rPr>
        <w:t>6 independent experiments/cohort, with n</w:t>
      </w:r>
      <w:r>
        <w:rPr>
          <w:rFonts w:ascii="Arial" w:hAnsi="Arial" w:cs="Arial"/>
        </w:rPr>
        <w:t xml:space="preserve"> </w:t>
      </w:r>
      <w:r w:rsidRPr="00846EC9">
        <w:rPr>
          <w:rFonts w:ascii="Arial" w:hAnsi="Arial" w:cs="Arial"/>
        </w:rPr>
        <w:t>=</w:t>
      </w:r>
      <w:r>
        <w:rPr>
          <w:rFonts w:ascii="Arial" w:hAnsi="Arial" w:cs="Arial"/>
        </w:rPr>
        <w:t xml:space="preserve"> </w:t>
      </w:r>
      <w:r w:rsidRPr="00846EC9">
        <w:rPr>
          <w:rFonts w:ascii="Arial" w:hAnsi="Arial" w:cs="Arial"/>
        </w:rPr>
        <w:t>3 cell culture replicates/condition. Small scale bars = 25</w:t>
      </w:r>
      <w:r>
        <w:rPr>
          <w:rFonts w:ascii="Arial" w:hAnsi="Arial" w:cs="Arial"/>
        </w:rPr>
        <w:t xml:space="preserve"> </w:t>
      </w:r>
      <w:r w:rsidRPr="00846EC9">
        <w:rPr>
          <w:rFonts w:ascii="Arial" w:hAnsi="Arial" w:cs="Arial"/>
        </w:rPr>
        <w:t>µM; large scale bars = 50</w:t>
      </w:r>
      <w:r>
        <w:rPr>
          <w:rFonts w:ascii="Arial" w:hAnsi="Arial" w:cs="Arial"/>
        </w:rPr>
        <w:t xml:space="preserve"> </w:t>
      </w:r>
      <w:r w:rsidRPr="00846EC9">
        <w:rPr>
          <w:rFonts w:ascii="Arial" w:hAnsi="Arial" w:cs="Arial"/>
        </w:rPr>
        <w:t>µM</w:t>
      </w:r>
    </w:p>
    <w:p w14:paraId="78FF23CE" w14:textId="77777777" w:rsidR="007446CF" w:rsidRDefault="007446CF" w:rsidP="007446CF">
      <w:pPr>
        <w:rPr>
          <w:rFonts w:ascii="Arial" w:hAnsi="Arial" w:cs="Arial"/>
        </w:rPr>
      </w:pPr>
      <w:r>
        <w:rPr>
          <w:rFonts w:ascii="Arial" w:hAnsi="Arial" w:cs="Arial"/>
        </w:rPr>
        <w:br w:type="page"/>
      </w:r>
    </w:p>
    <w:p w14:paraId="6F0D7F55" w14:textId="77777777" w:rsidR="007446CF" w:rsidRDefault="007446CF" w:rsidP="007446CF">
      <w:pPr>
        <w:jc w:val="both"/>
        <w:rPr>
          <w:rFonts w:ascii="Arial" w:hAnsi="Arial" w:cs="Arial"/>
          <w:b/>
          <w:color w:val="000000" w:themeColor="text1"/>
        </w:rPr>
      </w:pPr>
      <w:r>
        <w:rPr>
          <w:rFonts w:ascii="Arial" w:hAnsi="Arial" w:cs="Arial"/>
          <w:b/>
          <w:noProof/>
          <w:color w:val="000000" w:themeColor="text1"/>
        </w:rPr>
        <w:lastRenderedPageBreak/>
        <w:drawing>
          <wp:inline distT="0" distB="0" distL="0" distR="0" wp14:anchorId="5D6CE7B4" wp14:editId="4AB9BFC6">
            <wp:extent cx="5898469" cy="3181350"/>
            <wp:effectExtent l="19050" t="19050" r="2667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upp Figure 10 - Graphical Abstract.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01691" cy="3183088"/>
                    </a:xfrm>
                    <a:prstGeom prst="rect">
                      <a:avLst/>
                    </a:prstGeom>
                    <a:ln w="12700">
                      <a:solidFill>
                        <a:schemeClr val="tx1"/>
                      </a:solidFill>
                    </a:ln>
                  </pic:spPr>
                </pic:pic>
              </a:graphicData>
            </a:graphic>
          </wp:inline>
        </w:drawing>
      </w:r>
    </w:p>
    <w:p w14:paraId="73DAD67D" w14:textId="77777777" w:rsidR="007446CF" w:rsidRPr="00D30F7C" w:rsidRDefault="007446CF" w:rsidP="007446CF">
      <w:pPr>
        <w:jc w:val="both"/>
        <w:rPr>
          <w:rFonts w:ascii="Arial" w:hAnsi="Arial" w:cs="Arial"/>
          <w:color w:val="000000" w:themeColor="text1"/>
        </w:rPr>
      </w:pPr>
      <w:r w:rsidRPr="00D30F7C">
        <w:rPr>
          <w:rFonts w:ascii="Arial" w:hAnsi="Arial" w:cs="Arial"/>
          <w:b/>
          <w:color w:val="000000" w:themeColor="text1"/>
        </w:rPr>
        <w:t xml:space="preserve">Figure S10. Graphical abstract of exercise-induced, CAPN1/PPIA-mediated AIF-nuclear import in Arrhythmogenic Cardiomyopathy. </w:t>
      </w:r>
      <w:r w:rsidRPr="00D30F7C">
        <w:rPr>
          <w:rFonts w:ascii="Arial" w:hAnsi="Arial" w:cs="Arial"/>
          <w:color w:val="000000" w:themeColor="text1"/>
        </w:rPr>
        <w:t xml:space="preserve">Top panel (yellow), </w:t>
      </w:r>
      <w:r w:rsidRPr="00D30F7C">
        <w:rPr>
          <w:rFonts w:ascii="Arial" w:hAnsi="Arial" w:cs="Arial"/>
          <w:b/>
          <w:color w:val="000000" w:themeColor="text1"/>
        </w:rPr>
        <w:t>Healthy Heart</w:t>
      </w:r>
      <w:r w:rsidRPr="00D30F7C">
        <w:rPr>
          <w:rFonts w:ascii="Arial" w:hAnsi="Arial" w:cs="Arial"/>
          <w:color w:val="000000" w:themeColor="text1"/>
        </w:rPr>
        <w:t xml:space="preserve">: cytosolic AIF (67kDa; amino acids: </w:t>
      </w:r>
      <w:proofErr w:type="spellStart"/>
      <w:r w:rsidRPr="00D30F7C">
        <w:rPr>
          <w:rFonts w:ascii="Arial" w:hAnsi="Arial" w:cs="Arial"/>
          <w:color w:val="000000" w:themeColor="text1"/>
        </w:rPr>
        <w:t>ΔMethionine</w:t>
      </w:r>
      <w:proofErr w:type="spellEnd"/>
      <w:r w:rsidRPr="00D30F7C">
        <w:rPr>
          <w:rFonts w:ascii="Arial" w:hAnsi="Arial" w:cs="Arial"/>
          <w:color w:val="000000" w:themeColor="text1"/>
        </w:rPr>
        <w:t xml:space="preserve"> [M1] – Aspartic Acid [D613]) is in its immature (</w:t>
      </w:r>
      <w:proofErr w:type="spellStart"/>
      <w:r w:rsidRPr="00D30F7C">
        <w:rPr>
          <w:rFonts w:ascii="Arial" w:hAnsi="Arial" w:cs="Arial"/>
          <w:color w:val="000000" w:themeColor="text1"/>
        </w:rPr>
        <w:t>iAIF</w:t>
      </w:r>
      <w:proofErr w:type="spellEnd"/>
      <w:r w:rsidRPr="00D30F7C">
        <w:rPr>
          <w:rFonts w:ascii="Arial" w:hAnsi="Arial" w:cs="Arial"/>
          <w:color w:val="000000" w:themeColor="text1"/>
        </w:rPr>
        <w:t xml:space="preserve">) form when imported into the mitochondria. Where </w:t>
      </w:r>
      <w:proofErr w:type="spellStart"/>
      <w:r w:rsidRPr="00D30F7C">
        <w:rPr>
          <w:rFonts w:ascii="Arial" w:hAnsi="Arial" w:cs="Arial"/>
          <w:color w:val="000000" w:themeColor="text1"/>
        </w:rPr>
        <w:t>iAIF</w:t>
      </w:r>
      <w:proofErr w:type="spellEnd"/>
      <w:r w:rsidRPr="00D30F7C">
        <w:rPr>
          <w:rFonts w:ascii="Arial" w:hAnsi="Arial" w:cs="Arial"/>
          <w:color w:val="000000" w:themeColor="text1"/>
        </w:rPr>
        <w:t xml:space="preserve"> is cleaved by a mitochondrial processing peptidase (MPP) to form mature AIF (</w:t>
      </w:r>
      <w:proofErr w:type="spellStart"/>
      <w:r w:rsidRPr="00D30F7C">
        <w:rPr>
          <w:rFonts w:ascii="Arial" w:hAnsi="Arial" w:cs="Arial"/>
          <w:color w:val="000000" w:themeColor="text1"/>
        </w:rPr>
        <w:t>mAIF</w:t>
      </w:r>
      <w:proofErr w:type="spellEnd"/>
      <w:r w:rsidRPr="00D30F7C">
        <w:rPr>
          <w:rFonts w:ascii="Arial" w:hAnsi="Arial" w:cs="Arial"/>
          <w:color w:val="000000" w:themeColor="text1"/>
        </w:rPr>
        <w:t xml:space="preserve">) where it is bound to the inner mitochondrial membrane (IMM). Mitochondrial-bound </w:t>
      </w:r>
      <w:proofErr w:type="spellStart"/>
      <w:r w:rsidRPr="00D30F7C">
        <w:rPr>
          <w:rFonts w:ascii="Arial" w:hAnsi="Arial" w:cs="Arial"/>
          <w:color w:val="000000" w:themeColor="text1"/>
        </w:rPr>
        <w:t>mAIF</w:t>
      </w:r>
      <w:proofErr w:type="spellEnd"/>
      <w:r w:rsidRPr="00D30F7C">
        <w:rPr>
          <w:rFonts w:ascii="Arial" w:hAnsi="Arial" w:cs="Arial"/>
          <w:color w:val="000000" w:themeColor="text1"/>
        </w:rPr>
        <w:t xml:space="preserve"> (62kDa; amino acids: </w:t>
      </w:r>
      <w:proofErr w:type="spellStart"/>
      <w:r w:rsidRPr="00D30F7C">
        <w:rPr>
          <w:rFonts w:ascii="Arial" w:hAnsi="Arial" w:cs="Arial"/>
          <w:color w:val="000000" w:themeColor="text1"/>
        </w:rPr>
        <w:t>ΔAlanine</w:t>
      </w:r>
      <w:proofErr w:type="spellEnd"/>
      <w:r w:rsidRPr="00D30F7C">
        <w:rPr>
          <w:rFonts w:ascii="Arial" w:hAnsi="Arial" w:cs="Arial"/>
          <w:color w:val="000000" w:themeColor="text1"/>
        </w:rPr>
        <w:t xml:space="preserve"> [A54]-D613) acts as an NADH-oxidoreductase recycling reducing equivalents (i.e., NADH/NAD+) back into the electron transport chain and additionally aids in Complex-I (CI) respiratory subunit assembly. Superoxide molecules (O</w:t>
      </w:r>
      <w:r w:rsidRPr="00D30F7C">
        <w:rPr>
          <w:rFonts w:ascii="Arial" w:hAnsi="Arial" w:cs="Arial"/>
          <w:color w:val="000000" w:themeColor="text1"/>
          <w:vertAlign w:val="subscript"/>
        </w:rPr>
        <w:t>2</w:t>
      </w:r>
      <w:r w:rsidRPr="00D30F7C">
        <w:rPr>
          <w:rFonts w:ascii="Arial" w:hAnsi="Arial" w:cs="Arial"/>
          <w:color w:val="000000" w:themeColor="text1"/>
          <w:vertAlign w:val="superscript"/>
        </w:rPr>
        <w:t>•-</w:t>
      </w:r>
      <w:r w:rsidRPr="00D30F7C">
        <w:rPr>
          <w:rFonts w:ascii="Arial" w:hAnsi="Arial" w:cs="Arial"/>
          <w:color w:val="000000" w:themeColor="text1"/>
        </w:rPr>
        <w:t>) generated by CI and Complex-III (CIII) are converted to hydrogen peroxide (H</w:t>
      </w:r>
      <w:r w:rsidRPr="00D30F7C">
        <w:rPr>
          <w:rFonts w:ascii="Arial" w:hAnsi="Arial" w:cs="Arial"/>
          <w:color w:val="000000" w:themeColor="text1"/>
          <w:vertAlign w:val="subscript"/>
        </w:rPr>
        <w:t>2</w:t>
      </w:r>
      <w:r w:rsidRPr="00D30F7C">
        <w:rPr>
          <w:rFonts w:ascii="Arial" w:hAnsi="Arial" w:cs="Arial"/>
          <w:color w:val="000000" w:themeColor="text1"/>
        </w:rPr>
        <w:t>O</w:t>
      </w:r>
      <w:r w:rsidRPr="00D30F7C">
        <w:rPr>
          <w:rFonts w:ascii="Arial" w:hAnsi="Arial" w:cs="Arial"/>
          <w:color w:val="000000" w:themeColor="text1"/>
          <w:vertAlign w:val="subscript"/>
        </w:rPr>
        <w:t>2</w:t>
      </w:r>
      <w:r w:rsidRPr="00D30F7C">
        <w:rPr>
          <w:rFonts w:ascii="Arial" w:hAnsi="Arial" w:cs="Arial"/>
          <w:color w:val="000000" w:themeColor="text1"/>
        </w:rPr>
        <w:t>) via dismutation. Where in healthy mitochondria, hydrogen peroxide is reduced to water (H</w:t>
      </w:r>
      <w:r w:rsidRPr="00D30F7C">
        <w:rPr>
          <w:rFonts w:ascii="Arial" w:hAnsi="Arial" w:cs="Arial"/>
          <w:color w:val="000000" w:themeColor="text1"/>
          <w:vertAlign w:val="subscript"/>
        </w:rPr>
        <w:t>2</w:t>
      </w:r>
      <w:r w:rsidRPr="00D30F7C">
        <w:rPr>
          <w:rFonts w:ascii="Arial" w:hAnsi="Arial" w:cs="Arial"/>
          <w:color w:val="000000" w:themeColor="text1"/>
        </w:rPr>
        <w:t>O) via the thioredoxin-2 (TXN2), TXN2-reductase (TXNRD2), peroxiredoxin-3 (PRXD3) system to prevent the formation of reactive oxygen species (ROS). Lower panel (blue),</w:t>
      </w:r>
      <w:r w:rsidRPr="00D30F7C">
        <w:rPr>
          <w:rFonts w:ascii="Arial" w:hAnsi="Arial" w:cs="Arial"/>
          <w:b/>
          <w:color w:val="000000" w:themeColor="text1"/>
        </w:rPr>
        <w:t xml:space="preserve"> Arrhythmogenic Cardiomyopathy</w:t>
      </w:r>
      <w:r w:rsidRPr="00D30F7C">
        <w:rPr>
          <w:rFonts w:ascii="Arial" w:hAnsi="Arial" w:cs="Arial"/>
          <w:color w:val="000000" w:themeColor="text1"/>
        </w:rPr>
        <w:t>: (</w:t>
      </w:r>
      <w:r w:rsidRPr="00D30F7C">
        <w:rPr>
          <w:rFonts w:ascii="Arial" w:hAnsi="Arial" w:cs="Arial"/>
          <w:b/>
          <w:color w:val="000000" w:themeColor="text1"/>
        </w:rPr>
        <w:t>I</w:t>
      </w:r>
      <w:r w:rsidRPr="00D30F7C">
        <w:rPr>
          <w:rFonts w:ascii="Arial" w:hAnsi="Arial" w:cs="Arial"/>
          <w:color w:val="000000" w:themeColor="text1"/>
        </w:rPr>
        <w:t>) a depleted TXN2/TXNRD2/PRXD3 anti-ROS buffering system results in the accumulation of ROS, (</w:t>
      </w:r>
      <w:r w:rsidRPr="00D30F7C">
        <w:rPr>
          <w:rFonts w:ascii="Arial" w:hAnsi="Arial" w:cs="Arial"/>
          <w:b/>
          <w:color w:val="000000" w:themeColor="text1"/>
        </w:rPr>
        <w:t>II</w:t>
      </w:r>
      <w:r w:rsidRPr="00D30F7C">
        <w:rPr>
          <w:rFonts w:ascii="Arial" w:hAnsi="Arial" w:cs="Arial"/>
          <w:color w:val="000000" w:themeColor="text1"/>
        </w:rPr>
        <w:t xml:space="preserve">) where cysteine residues of </w:t>
      </w:r>
      <w:proofErr w:type="spellStart"/>
      <w:r w:rsidRPr="00D30F7C">
        <w:rPr>
          <w:rFonts w:ascii="Arial" w:hAnsi="Arial" w:cs="Arial"/>
          <w:color w:val="000000" w:themeColor="text1"/>
        </w:rPr>
        <w:t>mAIF</w:t>
      </w:r>
      <w:proofErr w:type="spellEnd"/>
      <w:r w:rsidRPr="00D30F7C">
        <w:rPr>
          <w:rFonts w:ascii="Arial" w:hAnsi="Arial" w:cs="Arial"/>
          <w:color w:val="000000" w:themeColor="text1"/>
        </w:rPr>
        <w:t xml:space="preserve"> are oxidized (-C-Ox) by augmented ROS levels. (</w:t>
      </w:r>
      <w:r w:rsidRPr="00D30F7C">
        <w:rPr>
          <w:rFonts w:ascii="Arial" w:hAnsi="Arial" w:cs="Arial"/>
          <w:b/>
          <w:color w:val="000000" w:themeColor="text1"/>
        </w:rPr>
        <w:t>III</w:t>
      </w:r>
      <w:r w:rsidRPr="00D30F7C">
        <w:rPr>
          <w:rFonts w:ascii="Arial" w:hAnsi="Arial" w:cs="Arial"/>
          <w:color w:val="000000" w:themeColor="text1"/>
        </w:rPr>
        <w:t>) Additionally, excessive ROS accumulation leads to permeabilization (red, intermittent dashed line) of the outer mitochondrial membrane (OMM), leading to outward solute leakage and inward calcium (Ca</w:t>
      </w:r>
      <w:r w:rsidRPr="00D30F7C">
        <w:rPr>
          <w:rFonts w:ascii="Arial" w:hAnsi="Arial" w:cs="Arial"/>
          <w:color w:val="000000" w:themeColor="text1"/>
          <w:vertAlign w:val="superscript"/>
        </w:rPr>
        <w:t>2+</w:t>
      </w:r>
      <w:r w:rsidRPr="00D30F7C">
        <w:rPr>
          <w:rFonts w:ascii="Arial" w:hAnsi="Arial" w:cs="Arial"/>
          <w:color w:val="000000" w:themeColor="text1"/>
        </w:rPr>
        <w:t>) pumping. (</w:t>
      </w:r>
      <w:r w:rsidRPr="00D30F7C">
        <w:rPr>
          <w:rFonts w:ascii="Arial" w:hAnsi="Arial" w:cs="Arial"/>
          <w:b/>
          <w:color w:val="000000" w:themeColor="text1"/>
        </w:rPr>
        <w:t>IV</w:t>
      </w:r>
      <w:r w:rsidRPr="00D30F7C">
        <w:rPr>
          <w:rFonts w:ascii="Arial" w:hAnsi="Arial" w:cs="Arial"/>
          <w:color w:val="000000" w:themeColor="text1"/>
        </w:rPr>
        <w:t>) AIF undergoes a conformational change upon cysteine-oxidation, promoting Ca</w:t>
      </w:r>
      <w:r w:rsidRPr="00D30F7C">
        <w:rPr>
          <w:rFonts w:ascii="Arial" w:hAnsi="Arial" w:cs="Arial"/>
          <w:color w:val="000000" w:themeColor="text1"/>
          <w:vertAlign w:val="superscript"/>
        </w:rPr>
        <w:t>2+</w:t>
      </w:r>
      <w:r w:rsidRPr="00D30F7C">
        <w:rPr>
          <w:rFonts w:ascii="Arial" w:hAnsi="Arial" w:cs="Arial"/>
          <w:color w:val="000000" w:themeColor="text1"/>
        </w:rPr>
        <w:t>-activated CAPN1 cleavage of Ox-</w:t>
      </w:r>
      <w:proofErr w:type="spellStart"/>
      <w:r w:rsidRPr="00D30F7C">
        <w:rPr>
          <w:rFonts w:ascii="Arial" w:hAnsi="Arial" w:cs="Arial"/>
          <w:color w:val="000000" w:themeColor="text1"/>
        </w:rPr>
        <w:t>mAIF</w:t>
      </w:r>
      <w:proofErr w:type="spellEnd"/>
      <w:r w:rsidRPr="00D30F7C">
        <w:rPr>
          <w:rFonts w:ascii="Arial" w:hAnsi="Arial" w:cs="Arial"/>
          <w:color w:val="000000" w:themeColor="text1"/>
        </w:rPr>
        <w:t xml:space="preserve"> to form truncated AIF (</w:t>
      </w:r>
      <w:proofErr w:type="spellStart"/>
      <w:r w:rsidRPr="00D30F7C">
        <w:rPr>
          <w:rFonts w:ascii="Arial" w:hAnsi="Arial" w:cs="Arial"/>
          <w:color w:val="000000" w:themeColor="text1"/>
        </w:rPr>
        <w:t>tAIF</w:t>
      </w:r>
      <w:proofErr w:type="spellEnd"/>
      <w:r w:rsidRPr="00D30F7C">
        <w:rPr>
          <w:rFonts w:ascii="Arial" w:hAnsi="Arial" w:cs="Arial"/>
          <w:color w:val="000000" w:themeColor="text1"/>
        </w:rPr>
        <w:t xml:space="preserve">; 57kDa; amino acids: </w:t>
      </w:r>
      <w:proofErr w:type="spellStart"/>
      <w:r w:rsidRPr="00D30F7C">
        <w:rPr>
          <w:rFonts w:ascii="Arial" w:hAnsi="Arial" w:cs="Arial"/>
          <w:color w:val="000000" w:themeColor="text1"/>
        </w:rPr>
        <w:t>ΔLeucine</w:t>
      </w:r>
      <w:proofErr w:type="spellEnd"/>
      <w:r w:rsidRPr="00D30F7C">
        <w:rPr>
          <w:rFonts w:ascii="Arial" w:hAnsi="Arial" w:cs="Arial"/>
          <w:color w:val="000000" w:themeColor="text1"/>
        </w:rPr>
        <w:t xml:space="preserve"> [L103]-D613). (</w:t>
      </w:r>
      <w:r w:rsidRPr="00D30F7C">
        <w:rPr>
          <w:rFonts w:ascii="Arial" w:hAnsi="Arial" w:cs="Arial"/>
          <w:b/>
          <w:color w:val="000000" w:themeColor="text1"/>
        </w:rPr>
        <w:t>V</w:t>
      </w:r>
      <w:r w:rsidRPr="00D30F7C">
        <w:rPr>
          <w:rFonts w:ascii="Arial" w:hAnsi="Arial" w:cs="Arial"/>
          <w:color w:val="000000" w:themeColor="text1"/>
        </w:rPr>
        <w:t>) Oxidized, truncated AIF (Ox-</w:t>
      </w:r>
      <w:proofErr w:type="spellStart"/>
      <w:r w:rsidRPr="00D30F7C">
        <w:rPr>
          <w:rFonts w:ascii="Arial" w:hAnsi="Arial" w:cs="Arial"/>
          <w:color w:val="000000" w:themeColor="text1"/>
        </w:rPr>
        <w:t>tAIF</w:t>
      </w:r>
      <w:proofErr w:type="spellEnd"/>
      <w:r w:rsidRPr="00D30F7C">
        <w:rPr>
          <w:rFonts w:ascii="Arial" w:hAnsi="Arial" w:cs="Arial"/>
          <w:color w:val="000000" w:themeColor="text1"/>
        </w:rPr>
        <w:t>) is liberated into the cytosol where cyclophilin-A (PPIA) binds to Ox-</w:t>
      </w:r>
      <w:proofErr w:type="spellStart"/>
      <w:r w:rsidRPr="00D30F7C">
        <w:rPr>
          <w:rFonts w:ascii="Arial" w:hAnsi="Arial" w:cs="Arial"/>
          <w:color w:val="000000" w:themeColor="text1"/>
        </w:rPr>
        <w:t>tAIF</w:t>
      </w:r>
      <w:proofErr w:type="spellEnd"/>
      <w:r w:rsidRPr="00D30F7C">
        <w:rPr>
          <w:rFonts w:ascii="Arial" w:hAnsi="Arial" w:cs="Arial"/>
          <w:color w:val="000000" w:themeColor="text1"/>
        </w:rPr>
        <w:t>. (</w:t>
      </w:r>
      <w:r w:rsidRPr="00D30F7C">
        <w:rPr>
          <w:rFonts w:ascii="Arial" w:hAnsi="Arial" w:cs="Arial"/>
          <w:b/>
          <w:color w:val="000000" w:themeColor="text1"/>
        </w:rPr>
        <w:t>VI</w:t>
      </w:r>
      <w:r w:rsidRPr="00D30F7C">
        <w:rPr>
          <w:rFonts w:ascii="Arial" w:hAnsi="Arial" w:cs="Arial"/>
          <w:color w:val="000000" w:themeColor="text1"/>
        </w:rPr>
        <w:t xml:space="preserve">) PPIA-bound </w:t>
      </w:r>
      <w:proofErr w:type="spellStart"/>
      <w:r w:rsidRPr="00D30F7C">
        <w:rPr>
          <w:rFonts w:ascii="Arial" w:hAnsi="Arial" w:cs="Arial"/>
          <w:color w:val="000000" w:themeColor="text1"/>
        </w:rPr>
        <w:t>tAIF</w:t>
      </w:r>
      <w:proofErr w:type="spellEnd"/>
      <w:r w:rsidRPr="00D30F7C">
        <w:rPr>
          <w:rFonts w:ascii="Arial" w:hAnsi="Arial" w:cs="Arial"/>
          <w:color w:val="000000" w:themeColor="text1"/>
        </w:rPr>
        <w:t xml:space="preserve"> is transported to the myocyte nucleus where it causes large scale DNA fragmentation and nuclear loss of HMGB1. (</w:t>
      </w:r>
      <w:r w:rsidRPr="00D30F7C">
        <w:rPr>
          <w:rFonts w:ascii="Arial" w:hAnsi="Arial" w:cs="Arial"/>
          <w:b/>
          <w:color w:val="000000" w:themeColor="text1"/>
        </w:rPr>
        <w:t>VII</w:t>
      </w:r>
      <w:r w:rsidRPr="00D30F7C">
        <w:rPr>
          <w:rFonts w:ascii="Arial" w:hAnsi="Arial" w:cs="Arial"/>
          <w:color w:val="000000" w:themeColor="text1"/>
        </w:rPr>
        <w:t>) Utilizing an AIF-TAT mimetic peptide that mirrors the binding site of PPIA with a strong affinity to PPIA-binding (K</w:t>
      </w:r>
      <w:r w:rsidRPr="00D30F7C">
        <w:rPr>
          <w:rFonts w:ascii="Arial" w:hAnsi="Arial" w:cs="Arial"/>
          <w:color w:val="000000" w:themeColor="text1"/>
          <w:vertAlign w:val="subscript"/>
        </w:rPr>
        <w:t>D</w:t>
      </w:r>
      <w:r w:rsidRPr="00D30F7C">
        <w:rPr>
          <w:rFonts w:ascii="Arial" w:hAnsi="Arial" w:cs="Arial"/>
          <w:color w:val="000000" w:themeColor="text1"/>
        </w:rPr>
        <w:t xml:space="preserve"> = 1.2×10</w:t>
      </w:r>
      <w:r w:rsidRPr="00D30F7C">
        <w:rPr>
          <w:rFonts w:ascii="Arial" w:hAnsi="Arial" w:cs="Arial"/>
          <w:color w:val="000000" w:themeColor="text1"/>
          <w:vertAlign w:val="superscript"/>
        </w:rPr>
        <w:t>-5</w:t>
      </w:r>
      <w:r w:rsidRPr="00D30F7C">
        <w:rPr>
          <w:rFonts w:ascii="Arial" w:hAnsi="Arial" w:cs="Arial"/>
          <w:color w:val="000000" w:themeColor="text1"/>
        </w:rPr>
        <w:t xml:space="preserve"> M), (</w:t>
      </w:r>
      <w:r w:rsidRPr="00D30F7C">
        <w:rPr>
          <w:rFonts w:ascii="Arial" w:hAnsi="Arial" w:cs="Arial"/>
          <w:b/>
          <w:color w:val="000000" w:themeColor="text1"/>
        </w:rPr>
        <w:t>IIX</w:t>
      </w:r>
      <w:r w:rsidRPr="00D30F7C">
        <w:rPr>
          <w:rFonts w:ascii="Arial" w:hAnsi="Arial" w:cs="Arial"/>
          <w:color w:val="000000" w:themeColor="text1"/>
        </w:rPr>
        <w:t xml:space="preserve">) PPIA-mediated nuclear transport of </w:t>
      </w:r>
      <w:proofErr w:type="spellStart"/>
      <w:r w:rsidRPr="00D30F7C">
        <w:rPr>
          <w:rFonts w:ascii="Arial" w:hAnsi="Arial" w:cs="Arial"/>
          <w:color w:val="000000" w:themeColor="text1"/>
        </w:rPr>
        <w:t>tAIF</w:t>
      </w:r>
      <w:proofErr w:type="spellEnd"/>
      <w:r w:rsidRPr="00D30F7C">
        <w:rPr>
          <w:rFonts w:ascii="Arial" w:hAnsi="Arial" w:cs="Arial"/>
          <w:color w:val="000000" w:themeColor="text1"/>
        </w:rPr>
        <w:t xml:space="preserve"> can be prevented. Thereby, inhibiting AIF-induced necroptosis. </w:t>
      </w:r>
    </w:p>
    <w:p w14:paraId="2D6367EE" w14:textId="77777777" w:rsidR="007446CF" w:rsidRDefault="007446CF" w:rsidP="007446CF">
      <w:pPr>
        <w:jc w:val="both"/>
        <w:rPr>
          <w:rFonts w:ascii="Arial" w:hAnsi="Arial" w:cs="Arial"/>
          <w:b/>
        </w:rPr>
      </w:pPr>
    </w:p>
    <w:p w14:paraId="5996EC4D" w14:textId="77777777" w:rsidR="007446CF" w:rsidRDefault="007446CF" w:rsidP="007446CF">
      <w:pPr>
        <w:jc w:val="both"/>
        <w:rPr>
          <w:rFonts w:ascii="Arial" w:hAnsi="Arial" w:cs="Arial"/>
          <w:b/>
        </w:rPr>
      </w:pPr>
    </w:p>
    <w:p w14:paraId="0DF433D2" w14:textId="77777777" w:rsidR="007446CF" w:rsidRDefault="007446CF" w:rsidP="007446CF">
      <w:pPr>
        <w:jc w:val="both"/>
        <w:rPr>
          <w:rFonts w:ascii="Arial" w:hAnsi="Arial" w:cs="Arial"/>
          <w:b/>
        </w:rPr>
      </w:pPr>
    </w:p>
    <w:p w14:paraId="6C74BDB4" w14:textId="77777777" w:rsidR="007446CF" w:rsidRDefault="007446CF" w:rsidP="007446CF">
      <w:pPr>
        <w:jc w:val="both"/>
        <w:rPr>
          <w:rFonts w:ascii="Arial" w:hAnsi="Arial" w:cs="Arial"/>
          <w:b/>
        </w:rPr>
      </w:pPr>
    </w:p>
    <w:p w14:paraId="559E87FE" w14:textId="77777777" w:rsidR="007446CF" w:rsidRDefault="007446CF" w:rsidP="007446CF">
      <w:pPr>
        <w:jc w:val="both"/>
        <w:rPr>
          <w:rFonts w:ascii="Arial" w:hAnsi="Arial" w:cs="Arial"/>
          <w:b/>
        </w:rPr>
      </w:pPr>
    </w:p>
    <w:p w14:paraId="3DD400CD" w14:textId="77777777" w:rsidR="007446CF" w:rsidRDefault="007446CF" w:rsidP="007446CF">
      <w:pPr>
        <w:jc w:val="both"/>
        <w:rPr>
          <w:rFonts w:ascii="Arial" w:hAnsi="Arial" w:cs="Arial"/>
          <w:b/>
        </w:rPr>
      </w:pPr>
    </w:p>
    <w:p w14:paraId="092F9709" w14:textId="77777777" w:rsidR="007446CF" w:rsidRDefault="007446CF" w:rsidP="007446CF">
      <w:pPr>
        <w:jc w:val="both"/>
        <w:rPr>
          <w:rFonts w:ascii="Arial" w:hAnsi="Arial" w:cs="Arial"/>
          <w:b/>
        </w:rPr>
      </w:pPr>
    </w:p>
    <w:p w14:paraId="01C1F097" w14:textId="77777777" w:rsidR="007446CF" w:rsidRDefault="007446CF" w:rsidP="007446CF">
      <w:pPr>
        <w:jc w:val="both"/>
        <w:rPr>
          <w:rFonts w:ascii="Arial" w:hAnsi="Arial" w:cs="Arial"/>
          <w:b/>
        </w:rPr>
      </w:pPr>
    </w:p>
    <w:p w14:paraId="08378CCD" w14:textId="77777777" w:rsidR="007446CF" w:rsidRDefault="007446CF" w:rsidP="007446CF">
      <w:pPr>
        <w:jc w:val="both"/>
        <w:rPr>
          <w:rFonts w:ascii="Arial" w:hAnsi="Arial" w:cs="Arial"/>
          <w:b/>
        </w:rPr>
      </w:pPr>
    </w:p>
    <w:p w14:paraId="562153F0" w14:textId="77777777" w:rsidR="007446CF" w:rsidRDefault="007446CF" w:rsidP="007446CF">
      <w:pPr>
        <w:jc w:val="both"/>
        <w:rPr>
          <w:rFonts w:ascii="Arial" w:hAnsi="Arial" w:cs="Arial"/>
          <w:b/>
        </w:rPr>
      </w:pPr>
    </w:p>
    <w:p w14:paraId="579E0940" w14:textId="77777777" w:rsidR="007446CF" w:rsidRDefault="007446CF" w:rsidP="007446CF">
      <w:pPr>
        <w:jc w:val="both"/>
        <w:rPr>
          <w:rFonts w:ascii="Arial" w:hAnsi="Arial" w:cs="Arial"/>
          <w:b/>
        </w:rPr>
      </w:pPr>
    </w:p>
    <w:p w14:paraId="64D5BC75" w14:textId="77777777" w:rsidR="007446CF" w:rsidRDefault="007446CF" w:rsidP="007446CF">
      <w:pPr>
        <w:jc w:val="both"/>
        <w:rPr>
          <w:rFonts w:ascii="Arial" w:hAnsi="Arial" w:cs="Arial"/>
        </w:rPr>
      </w:pPr>
      <w:r>
        <w:rPr>
          <w:rFonts w:ascii="Arial" w:hAnsi="Arial" w:cs="Arial"/>
          <w:b/>
        </w:rPr>
        <w:lastRenderedPageBreak/>
        <w:t>T</w:t>
      </w:r>
      <w:r w:rsidRPr="00512BFC">
        <w:rPr>
          <w:rFonts w:ascii="Arial" w:hAnsi="Arial" w:cs="Arial"/>
          <w:b/>
        </w:rPr>
        <w:t xml:space="preserve">able </w:t>
      </w:r>
      <w:r>
        <w:rPr>
          <w:rFonts w:ascii="Arial" w:hAnsi="Arial" w:cs="Arial"/>
          <w:b/>
        </w:rPr>
        <w:t>S</w:t>
      </w:r>
      <w:r w:rsidRPr="00512BFC">
        <w:rPr>
          <w:rFonts w:ascii="Arial" w:hAnsi="Arial" w:cs="Arial"/>
          <w:b/>
        </w:rPr>
        <w:t>1</w:t>
      </w:r>
      <w:r w:rsidRPr="00512BFC">
        <w:rPr>
          <w:rFonts w:ascii="Arial" w:hAnsi="Arial" w:cs="Arial"/>
        </w:rPr>
        <w:t xml:space="preserve">. </w:t>
      </w:r>
      <w:r w:rsidRPr="00512BFC">
        <w:rPr>
          <w:rFonts w:ascii="Arial" w:hAnsi="Arial" w:cs="Arial"/>
          <w:b/>
        </w:rPr>
        <w:t xml:space="preserve">Echocardiographic and electrocardiographic indices from exercised WT and </w:t>
      </w:r>
      <w:r w:rsidRPr="00512BFC">
        <w:rPr>
          <w:rFonts w:ascii="Arial" w:hAnsi="Arial" w:cs="Arial"/>
          <w:b/>
          <w:i/>
        </w:rPr>
        <w:t>Dsg2</w:t>
      </w:r>
      <w:r w:rsidRPr="00512BFC">
        <w:rPr>
          <w:rFonts w:ascii="Arial" w:hAnsi="Arial" w:cs="Arial"/>
          <w:b/>
          <w:vertAlign w:val="superscript"/>
        </w:rPr>
        <w:t>mut/</w:t>
      </w:r>
      <w:proofErr w:type="spellStart"/>
      <w:r w:rsidRPr="00512BFC">
        <w:rPr>
          <w:rFonts w:ascii="Arial" w:hAnsi="Arial" w:cs="Arial"/>
          <w:b/>
          <w:vertAlign w:val="superscript"/>
        </w:rPr>
        <w:t>mut</w:t>
      </w:r>
      <w:proofErr w:type="spellEnd"/>
      <w:r w:rsidRPr="00512BFC">
        <w:rPr>
          <w:rFonts w:ascii="Arial" w:hAnsi="Arial" w:cs="Arial"/>
          <w:b/>
          <w:vertAlign w:val="superscript"/>
        </w:rPr>
        <w:t xml:space="preserve"> </w:t>
      </w:r>
      <w:r w:rsidRPr="00512BFC">
        <w:rPr>
          <w:rFonts w:ascii="Arial" w:hAnsi="Arial" w:cs="Arial"/>
          <w:b/>
        </w:rPr>
        <w:t>mice.</w:t>
      </w:r>
      <w:r w:rsidRPr="00512BFC">
        <w:rPr>
          <w:rFonts w:ascii="Arial" w:hAnsi="Arial" w:cs="Arial"/>
        </w:rPr>
        <w:t xml:space="preserve"> </w:t>
      </w:r>
    </w:p>
    <w:tbl>
      <w:tblPr>
        <w:tblStyle w:val="TableGrid"/>
        <w:tblpPr w:leftFromText="180" w:rightFromText="180" w:vertAnchor="page" w:horzAnchor="page" w:tblpX="2491" w:tblpY="3091"/>
        <w:tblW w:w="7200" w:type="dxa"/>
        <w:tblLayout w:type="fixed"/>
        <w:tblLook w:val="04A0" w:firstRow="1" w:lastRow="0" w:firstColumn="1" w:lastColumn="0" w:noHBand="0" w:noVBand="1"/>
      </w:tblPr>
      <w:tblGrid>
        <w:gridCol w:w="2430"/>
        <w:gridCol w:w="2340"/>
        <w:gridCol w:w="2430"/>
      </w:tblGrid>
      <w:tr w:rsidR="007446CF" w:rsidRPr="00512BFC" w14:paraId="18DE7A95" w14:textId="77777777" w:rsidTr="00C43751">
        <w:trPr>
          <w:trHeight w:val="639"/>
        </w:trPr>
        <w:tc>
          <w:tcPr>
            <w:tcW w:w="2430" w:type="dxa"/>
            <w:tcBorders>
              <w:left w:val="nil"/>
              <w:bottom w:val="single" w:sz="4" w:space="0" w:color="auto"/>
              <w:right w:val="nil"/>
            </w:tcBorders>
            <w:vAlign w:val="center"/>
          </w:tcPr>
          <w:p w14:paraId="76ABB708" w14:textId="77777777" w:rsidR="007446CF" w:rsidRPr="00512BFC" w:rsidRDefault="007446CF" w:rsidP="00C43751">
            <w:pPr>
              <w:spacing w:after="160"/>
              <w:contextualSpacing/>
              <w:jc w:val="both"/>
              <w:rPr>
                <w:rFonts w:ascii="Arial" w:hAnsi="Arial" w:cs="Arial"/>
                <w:b/>
              </w:rPr>
            </w:pPr>
            <w:r w:rsidRPr="00512BFC">
              <w:rPr>
                <w:rFonts w:ascii="Arial" w:hAnsi="Arial" w:cs="Arial"/>
                <w:b/>
              </w:rPr>
              <w:t>Parameter</w:t>
            </w:r>
          </w:p>
        </w:tc>
        <w:tc>
          <w:tcPr>
            <w:tcW w:w="2340" w:type="dxa"/>
            <w:tcBorders>
              <w:left w:val="nil"/>
              <w:bottom w:val="single" w:sz="4" w:space="0" w:color="auto"/>
              <w:right w:val="nil"/>
            </w:tcBorders>
            <w:vAlign w:val="center"/>
          </w:tcPr>
          <w:p w14:paraId="3499A8A4" w14:textId="77777777" w:rsidR="007446CF" w:rsidRPr="00512BFC" w:rsidRDefault="007446CF" w:rsidP="00C43751">
            <w:pPr>
              <w:spacing w:after="160"/>
              <w:contextualSpacing/>
              <w:jc w:val="both"/>
              <w:rPr>
                <w:rFonts w:ascii="Arial" w:hAnsi="Arial" w:cs="Arial"/>
                <w:b/>
              </w:rPr>
            </w:pPr>
            <w:r w:rsidRPr="00512BFC">
              <w:rPr>
                <w:rFonts w:ascii="Arial" w:hAnsi="Arial" w:cs="Arial"/>
                <w:b/>
              </w:rPr>
              <w:t>WT</w:t>
            </w:r>
          </w:p>
        </w:tc>
        <w:tc>
          <w:tcPr>
            <w:tcW w:w="2430" w:type="dxa"/>
            <w:tcBorders>
              <w:left w:val="nil"/>
              <w:right w:val="nil"/>
            </w:tcBorders>
            <w:vAlign w:val="center"/>
          </w:tcPr>
          <w:p w14:paraId="05E76370" w14:textId="77777777" w:rsidR="007446CF" w:rsidRPr="00512BFC" w:rsidRDefault="007446CF" w:rsidP="00C43751">
            <w:pPr>
              <w:spacing w:after="160"/>
              <w:contextualSpacing/>
              <w:jc w:val="both"/>
              <w:rPr>
                <w:rFonts w:ascii="Arial" w:hAnsi="Arial" w:cs="Arial"/>
                <w:b/>
                <w:i/>
              </w:rPr>
            </w:pPr>
            <w:r w:rsidRPr="00512BFC">
              <w:rPr>
                <w:rFonts w:ascii="Arial" w:hAnsi="Arial" w:cs="Arial"/>
                <w:b/>
                <w:i/>
              </w:rPr>
              <w:t>Dsg2</w:t>
            </w:r>
            <w:r w:rsidRPr="00512BFC">
              <w:rPr>
                <w:rFonts w:ascii="Arial" w:hAnsi="Arial" w:cs="Arial"/>
                <w:b/>
                <w:vertAlign w:val="superscript"/>
              </w:rPr>
              <w:t>mut/</w:t>
            </w:r>
            <w:proofErr w:type="spellStart"/>
            <w:r w:rsidRPr="00512BFC">
              <w:rPr>
                <w:rFonts w:ascii="Arial" w:hAnsi="Arial" w:cs="Arial"/>
                <w:b/>
                <w:vertAlign w:val="superscript"/>
              </w:rPr>
              <w:t>mut</w:t>
            </w:r>
            <w:proofErr w:type="spellEnd"/>
          </w:p>
        </w:tc>
      </w:tr>
      <w:tr w:rsidR="007446CF" w:rsidRPr="00512BFC" w14:paraId="68B98397" w14:textId="77777777" w:rsidTr="00C43751">
        <w:trPr>
          <w:trHeight w:val="324"/>
        </w:trPr>
        <w:tc>
          <w:tcPr>
            <w:tcW w:w="2430" w:type="dxa"/>
            <w:tcBorders>
              <w:top w:val="nil"/>
              <w:left w:val="nil"/>
              <w:bottom w:val="nil"/>
              <w:right w:val="nil"/>
            </w:tcBorders>
          </w:tcPr>
          <w:p w14:paraId="2A117721" w14:textId="77777777" w:rsidR="007446CF" w:rsidRPr="00512BFC" w:rsidRDefault="007446CF" w:rsidP="00C43751">
            <w:pPr>
              <w:spacing w:after="160"/>
              <w:contextualSpacing/>
              <w:jc w:val="both"/>
              <w:rPr>
                <w:rFonts w:ascii="Arial" w:hAnsi="Arial" w:cs="Arial"/>
              </w:rPr>
            </w:pPr>
          </w:p>
        </w:tc>
        <w:tc>
          <w:tcPr>
            <w:tcW w:w="2340" w:type="dxa"/>
            <w:tcBorders>
              <w:top w:val="nil"/>
              <w:left w:val="nil"/>
              <w:bottom w:val="nil"/>
              <w:right w:val="nil"/>
            </w:tcBorders>
            <w:shd w:val="clear" w:color="auto" w:fill="auto"/>
            <w:vAlign w:val="center"/>
          </w:tcPr>
          <w:p w14:paraId="7B13EE06" w14:textId="77777777" w:rsidR="007446CF" w:rsidRPr="00512BFC" w:rsidRDefault="007446CF" w:rsidP="00C43751">
            <w:pPr>
              <w:spacing w:after="160"/>
              <w:contextualSpacing/>
              <w:jc w:val="both"/>
              <w:rPr>
                <w:rFonts w:ascii="Arial" w:hAnsi="Arial" w:cs="Arial"/>
              </w:rPr>
            </w:pPr>
          </w:p>
        </w:tc>
        <w:tc>
          <w:tcPr>
            <w:tcW w:w="2430" w:type="dxa"/>
            <w:tcBorders>
              <w:top w:val="nil"/>
              <w:left w:val="nil"/>
              <w:bottom w:val="nil"/>
              <w:right w:val="nil"/>
            </w:tcBorders>
            <w:vAlign w:val="center"/>
          </w:tcPr>
          <w:p w14:paraId="469F4F7F" w14:textId="77777777" w:rsidR="007446CF" w:rsidRPr="00512BFC" w:rsidRDefault="007446CF" w:rsidP="00C43751">
            <w:pPr>
              <w:spacing w:after="160"/>
              <w:contextualSpacing/>
              <w:jc w:val="both"/>
              <w:rPr>
                <w:rFonts w:ascii="Arial" w:hAnsi="Arial" w:cs="Arial"/>
              </w:rPr>
            </w:pPr>
          </w:p>
        </w:tc>
      </w:tr>
      <w:tr w:rsidR="007446CF" w:rsidRPr="00512BFC" w14:paraId="55445731" w14:textId="77777777" w:rsidTr="00C43751">
        <w:trPr>
          <w:trHeight w:val="324"/>
        </w:trPr>
        <w:tc>
          <w:tcPr>
            <w:tcW w:w="2430" w:type="dxa"/>
            <w:tcBorders>
              <w:top w:val="nil"/>
              <w:left w:val="nil"/>
              <w:bottom w:val="nil"/>
              <w:right w:val="nil"/>
            </w:tcBorders>
          </w:tcPr>
          <w:p w14:paraId="2FFA2A7F" w14:textId="77777777" w:rsidR="007446CF" w:rsidRPr="00512BFC" w:rsidRDefault="007446CF" w:rsidP="00C43751">
            <w:pPr>
              <w:spacing w:after="160"/>
              <w:contextualSpacing/>
              <w:jc w:val="both"/>
              <w:rPr>
                <w:rFonts w:ascii="Arial" w:hAnsi="Arial" w:cs="Arial"/>
                <w:b/>
              </w:rPr>
            </w:pPr>
            <w:r w:rsidRPr="00512BFC">
              <w:rPr>
                <w:rFonts w:ascii="Arial" w:hAnsi="Arial" w:cs="Arial"/>
                <w:b/>
              </w:rPr>
              <w:t>Echocardiography</w:t>
            </w:r>
          </w:p>
        </w:tc>
        <w:tc>
          <w:tcPr>
            <w:tcW w:w="2340" w:type="dxa"/>
            <w:tcBorders>
              <w:top w:val="nil"/>
              <w:left w:val="nil"/>
              <w:bottom w:val="nil"/>
              <w:right w:val="nil"/>
            </w:tcBorders>
            <w:shd w:val="clear" w:color="auto" w:fill="auto"/>
            <w:vAlign w:val="center"/>
          </w:tcPr>
          <w:p w14:paraId="2B3D2088" w14:textId="77777777" w:rsidR="007446CF" w:rsidRPr="00512BFC" w:rsidRDefault="007446CF" w:rsidP="00C43751">
            <w:pPr>
              <w:spacing w:after="160"/>
              <w:contextualSpacing/>
              <w:jc w:val="both"/>
              <w:rPr>
                <w:rFonts w:ascii="Arial" w:hAnsi="Arial" w:cs="Arial"/>
              </w:rPr>
            </w:pPr>
          </w:p>
        </w:tc>
        <w:tc>
          <w:tcPr>
            <w:tcW w:w="2430" w:type="dxa"/>
            <w:tcBorders>
              <w:top w:val="nil"/>
              <w:left w:val="nil"/>
              <w:bottom w:val="nil"/>
              <w:right w:val="nil"/>
            </w:tcBorders>
            <w:vAlign w:val="center"/>
          </w:tcPr>
          <w:p w14:paraId="6315C570" w14:textId="77777777" w:rsidR="007446CF" w:rsidRPr="00512BFC" w:rsidRDefault="007446CF" w:rsidP="00C43751">
            <w:pPr>
              <w:spacing w:after="160"/>
              <w:contextualSpacing/>
              <w:jc w:val="both"/>
              <w:rPr>
                <w:rFonts w:ascii="Arial" w:hAnsi="Arial" w:cs="Arial"/>
              </w:rPr>
            </w:pPr>
          </w:p>
        </w:tc>
      </w:tr>
      <w:tr w:rsidR="007446CF" w:rsidRPr="00512BFC" w14:paraId="5D2E248E" w14:textId="77777777" w:rsidTr="00C43751">
        <w:trPr>
          <w:trHeight w:val="324"/>
        </w:trPr>
        <w:tc>
          <w:tcPr>
            <w:tcW w:w="2430" w:type="dxa"/>
            <w:tcBorders>
              <w:top w:val="nil"/>
              <w:left w:val="nil"/>
              <w:bottom w:val="nil"/>
              <w:right w:val="nil"/>
            </w:tcBorders>
          </w:tcPr>
          <w:p w14:paraId="39D1D628" w14:textId="77777777" w:rsidR="007446CF" w:rsidRPr="00512BFC" w:rsidRDefault="007446CF" w:rsidP="00C43751">
            <w:pPr>
              <w:spacing w:after="160"/>
              <w:contextualSpacing/>
              <w:jc w:val="both"/>
              <w:rPr>
                <w:rFonts w:ascii="Arial" w:hAnsi="Arial" w:cs="Arial"/>
                <w:i/>
              </w:rPr>
            </w:pPr>
            <w:r w:rsidRPr="00512BFC">
              <w:rPr>
                <w:rFonts w:ascii="Arial" w:hAnsi="Arial" w:cs="Arial"/>
                <w:i/>
              </w:rPr>
              <w:t>n</w:t>
            </w:r>
          </w:p>
        </w:tc>
        <w:tc>
          <w:tcPr>
            <w:tcW w:w="2340" w:type="dxa"/>
            <w:tcBorders>
              <w:top w:val="nil"/>
              <w:left w:val="nil"/>
              <w:bottom w:val="nil"/>
              <w:right w:val="nil"/>
            </w:tcBorders>
            <w:shd w:val="clear" w:color="auto" w:fill="auto"/>
            <w:vAlign w:val="center"/>
          </w:tcPr>
          <w:p w14:paraId="421190D3" w14:textId="77777777" w:rsidR="007446CF" w:rsidRPr="00512BFC" w:rsidRDefault="007446CF" w:rsidP="00C43751">
            <w:pPr>
              <w:spacing w:after="160"/>
              <w:contextualSpacing/>
              <w:jc w:val="both"/>
              <w:rPr>
                <w:rFonts w:ascii="Arial" w:hAnsi="Arial" w:cs="Arial"/>
              </w:rPr>
            </w:pPr>
            <w:r w:rsidRPr="00512BFC">
              <w:rPr>
                <w:rFonts w:ascii="Arial" w:hAnsi="Arial" w:cs="Arial"/>
              </w:rPr>
              <w:t>20</w:t>
            </w:r>
          </w:p>
        </w:tc>
        <w:tc>
          <w:tcPr>
            <w:tcW w:w="2430" w:type="dxa"/>
            <w:tcBorders>
              <w:top w:val="nil"/>
              <w:left w:val="nil"/>
              <w:bottom w:val="nil"/>
              <w:right w:val="nil"/>
            </w:tcBorders>
            <w:vAlign w:val="center"/>
          </w:tcPr>
          <w:p w14:paraId="36EDD5C1" w14:textId="77777777" w:rsidR="007446CF" w:rsidRPr="00512BFC" w:rsidRDefault="007446CF" w:rsidP="00C43751">
            <w:pPr>
              <w:spacing w:after="160"/>
              <w:contextualSpacing/>
              <w:jc w:val="both"/>
              <w:rPr>
                <w:rFonts w:ascii="Arial" w:hAnsi="Arial" w:cs="Arial"/>
              </w:rPr>
            </w:pPr>
            <w:r w:rsidRPr="00512BFC">
              <w:rPr>
                <w:rFonts w:ascii="Arial" w:hAnsi="Arial" w:cs="Arial"/>
              </w:rPr>
              <w:t>15</w:t>
            </w:r>
          </w:p>
        </w:tc>
      </w:tr>
      <w:tr w:rsidR="007446CF" w:rsidRPr="00512BFC" w14:paraId="29135C18" w14:textId="77777777" w:rsidTr="00C43751">
        <w:trPr>
          <w:trHeight w:val="324"/>
        </w:trPr>
        <w:tc>
          <w:tcPr>
            <w:tcW w:w="2430" w:type="dxa"/>
            <w:tcBorders>
              <w:top w:val="nil"/>
              <w:left w:val="nil"/>
              <w:bottom w:val="nil"/>
              <w:right w:val="nil"/>
            </w:tcBorders>
          </w:tcPr>
          <w:p w14:paraId="4E3D3473" w14:textId="77777777" w:rsidR="007446CF" w:rsidRPr="00512BFC" w:rsidRDefault="007446CF" w:rsidP="00C43751">
            <w:pPr>
              <w:spacing w:after="160"/>
              <w:contextualSpacing/>
              <w:jc w:val="both"/>
              <w:rPr>
                <w:rFonts w:ascii="Arial" w:hAnsi="Arial" w:cs="Arial"/>
              </w:rPr>
            </w:pPr>
            <w:proofErr w:type="spellStart"/>
            <w:r w:rsidRPr="00512BFC">
              <w:rPr>
                <w:rFonts w:ascii="Arial" w:hAnsi="Arial" w:cs="Arial"/>
              </w:rPr>
              <w:t>IVSd</w:t>
            </w:r>
            <w:proofErr w:type="spellEnd"/>
            <w:r w:rsidRPr="00512BFC">
              <w:rPr>
                <w:rFonts w:ascii="Arial" w:hAnsi="Arial" w:cs="Arial"/>
              </w:rPr>
              <w:t xml:space="preserve"> (mm)</w:t>
            </w:r>
          </w:p>
        </w:tc>
        <w:tc>
          <w:tcPr>
            <w:tcW w:w="2340" w:type="dxa"/>
            <w:tcBorders>
              <w:top w:val="nil"/>
              <w:left w:val="nil"/>
              <w:bottom w:val="nil"/>
              <w:right w:val="nil"/>
            </w:tcBorders>
            <w:shd w:val="clear" w:color="auto" w:fill="auto"/>
            <w:vAlign w:val="center"/>
          </w:tcPr>
          <w:p w14:paraId="1D1209F4" w14:textId="77777777" w:rsidR="007446CF" w:rsidRPr="00512BFC" w:rsidRDefault="007446CF" w:rsidP="00C43751">
            <w:pPr>
              <w:spacing w:after="160"/>
              <w:contextualSpacing/>
              <w:jc w:val="both"/>
              <w:rPr>
                <w:rFonts w:ascii="Arial" w:hAnsi="Arial" w:cs="Arial"/>
              </w:rPr>
            </w:pPr>
            <w:r w:rsidRPr="00512BFC">
              <w:rPr>
                <w:rFonts w:ascii="Arial" w:hAnsi="Arial" w:cs="Arial"/>
              </w:rPr>
              <w:t>0.97 ± 0.02</w:t>
            </w:r>
          </w:p>
        </w:tc>
        <w:tc>
          <w:tcPr>
            <w:tcW w:w="2430" w:type="dxa"/>
            <w:tcBorders>
              <w:top w:val="nil"/>
              <w:left w:val="nil"/>
              <w:bottom w:val="nil"/>
              <w:right w:val="nil"/>
            </w:tcBorders>
            <w:vAlign w:val="center"/>
          </w:tcPr>
          <w:p w14:paraId="581497E0" w14:textId="77777777" w:rsidR="007446CF" w:rsidRPr="00512BFC" w:rsidRDefault="007446CF" w:rsidP="00C43751">
            <w:pPr>
              <w:spacing w:after="160"/>
              <w:contextualSpacing/>
              <w:jc w:val="both"/>
              <w:rPr>
                <w:rFonts w:ascii="Arial" w:hAnsi="Arial" w:cs="Arial"/>
              </w:rPr>
            </w:pPr>
            <w:r w:rsidRPr="00512BFC">
              <w:rPr>
                <w:rFonts w:ascii="Arial" w:hAnsi="Arial" w:cs="Arial"/>
              </w:rPr>
              <w:t>0.78 ± 0.04*</w:t>
            </w:r>
          </w:p>
        </w:tc>
      </w:tr>
      <w:tr w:rsidR="007446CF" w:rsidRPr="00512BFC" w14:paraId="04266A5A" w14:textId="77777777" w:rsidTr="00C43751">
        <w:trPr>
          <w:trHeight w:val="324"/>
        </w:trPr>
        <w:tc>
          <w:tcPr>
            <w:tcW w:w="2430" w:type="dxa"/>
            <w:tcBorders>
              <w:top w:val="nil"/>
              <w:left w:val="nil"/>
              <w:bottom w:val="nil"/>
              <w:right w:val="nil"/>
            </w:tcBorders>
          </w:tcPr>
          <w:p w14:paraId="66C0D7E3" w14:textId="77777777" w:rsidR="007446CF" w:rsidRPr="00512BFC" w:rsidRDefault="007446CF" w:rsidP="00C43751">
            <w:pPr>
              <w:spacing w:after="160"/>
              <w:contextualSpacing/>
              <w:jc w:val="both"/>
              <w:rPr>
                <w:rFonts w:ascii="Arial" w:hAnsi="Arial" w:cs="Arial"/>
              </w:rPr>
            </w:pPr>
            <w:r w:rsidRPr="00512BFC">
              <w:rPr>
                <w:rFonts w:ascii="Arial" w:hAnsi="Arial" w:cs="Arial"/>
              </w:rPr>
              <w:t>IVSs (mm)</w:t>
            </w:r>
          </w:p>
        </w:tc>
        <w:tc>
          <w:tcPr>
            <w:tcW w:w="2340" w:type="dxa"/>
            <w:tcBorders>
              <w:top w:val="nil"/>
              <w:left w:val="nil"/>
              <w:bottom w:val="nil"/>
              <w:right w:val="nil"/>
            </w:tcBorders>
            <w:shd w:val="clear" w:color="auto" w:fill="auto"/>
            <w:vAlign w:val="center"/>
          </w:tcPr>
          <w:p w14:paraId="0F271122" w14:textId="77777777" w:rsidR="007446CF" w:rsidRPr="00512BFC" w:rsidRDefault="007446CF" w:rsidP="00C43751">
            <w:pPr>
              <w:spacing w:after="160"/>
              <w:contextualSpacing/>
              <w:jc w:val="both"/>
              <w:rPr>
                <w:rFonts w:ascii="Arial" w:hAnsi="Arial" w:cs="Arial"/>
              </w:rPr>
            </w:pPr>
            <w:r w:rsidRPr="00512BFC">
              <w:rPr>
                <w:rFonts w:ascii="Arial" w:hAnsi="Arial" w:cs="Arial"/>
              </w:rPr>
              <w:t>1.49 ± 0.04</w:t>
            </w:r>
          </w:p>
        </w:tc>
        <w:tc>
          <w:tcPr>
            <w:tcW w:w="2430" w:type="dxa"/>
            <w:tcBorders>
              <w:top w:val="nil"/>
              <w:left w:val="nil"/>
              <w:bottom w:val="nil"/>
              <w:right w:val="nil"/>
            </w:tcBorders>
            <w:vAlign w:val="center"/>
          </w:tcPr>
          <w:p w14:paraId="68C90DE1" w14:textId="77777777" w:rsidR="007446CF" w:rsidRPr="00512BFC" w:rsidRDefault="007446CF" w:rsidP="00C43751">
            <w:pPr>
              <w:spacing w:after="160"/>
              <w:contextualSpacing/>
              <w:jc w:val="both"/>
              <w:rPr>
                <w:rFonts w:ascii="Arial" w:hAnsi="Arial" w:cs="Arial"/>
              </w:rPr>
            </w:pPr>
            <w:r w:rsidRPr="00512BFC">
              <w:rPr>
                <w:rFonts w:ascii="Arial" w:hAnsi="Arial" w:cs="Arial"/>
              </w:rPr>
              <w:t>1.08 ± 0.06*</w:t>
            </w:r>
          </w:p>
        </w:tc>
      </w:tr>
      <w:tr w:rsidR="007446CF" w:rsidRPr="00512BFC" w14:paraId="627D71FA" w14:textId="77777777" w:rsidTr="00C43751">
        <w:trPr>
          <w:trHeight w:val="324"/>
        </w:trPr>
        <w:tc>
          <w:tcPr>
            <w:tcW w:w="2430" w:type="dxa"/>
            <w:tcBorders>
              <w:top w:val="nil"/>
              <w:left w:val="nil"/>
              <w:bottom w:val="nil"/>
              <w:right w:val="nil"/>
            </w:tcBorders>
          </w:tcPr>
          <w:p w14:paraId="50CAAA9A" w14:textId="77777777" w:rsidR="007446CF" w:rsidRPr="00512BFC" w:rsidRDefault="007446CF" w:rsidP="00C43751">
            <w:pPr>
              <w:spacing w:after="160"/>
              <w:contextualSpacing/>
              <w:jc w:val="both"/>
              <w:rPr>
                <w:rFonts w:ascii="Arial" w:hAnsi="Arial" w:cs="Arial"/>
              </w:rPr>
            </w:pPr>
            <w:proofErr w:type="spellStart"/>
            <w:r w:rsidRPr="00512BFC">
              <w:rPr>
                <w:rFonts w:ascii="Arial" w:hAnsi="Arial" w:cs="Arial"/>
              </w:rPr>
              <w:t>LVIDd</w:t>
            </w:r>
            <w:proofErr w:type="spellEnd"/>
            <w:r w:rsidRPr="00512BFC">
              <w:rPr>
                <w:rFonts w:ascii="Arial" w:hAnsi="Arial" w:cs="Arial"/>
              </w:rPr>
              <w:t xml:space="preserve"> (mm)</w:t>
            </w:r>
          </w:p>
        </w:tc>
        <w:tc>
          <w:tcPr>
            <w:tcW w:w="2340" w:type="dxa"/>
            <w:tcBorders>
              <w:top w:val="nil"/>
              <w:left w:val="nil"/>
              <w:bottom w:val="nil"/>
              <w:right w:val="nil"/>
            </w:tcBorders>
            <w:shd w:val="clear" w:color="auto" w:fill="auto"/>
            <w:vAlign w:val="center"/>
          </w:tcPr>
          <w:p w14:paraId="09FFC0B9" w14:textId="77777777" w:rsidR="007446CF" w:rsidRPr="00512BFC" w:rsidRDefault="007446CF" w:rsidP="00C43751">
            <w:pPr>
              <w:spacing w:after="160"/>
              <w:contextualSpacing/>
              <w:jc w:val="both"/>
              <w:rPr>
                <w:rFonts w:ascii="Arial" w:hAnsi="Arial" w:cs="Arial"/>
              </w:rPr>
            </w:pPr>
            <w:r w:rsidRPr="00512BFC">
              <w:rPr>
                <w:rFonts w:ascii="Arial" w:hAnsi="Arial" w:cs="Arial"/>
              </w:rPr>
              <w:t>2.80 ± 0.05</w:t>
            </w:r>
          </w:p>
        </w:tc>
        <w:tc>
          <w:tcPr>
            <w:tcW w:w="2430" w:type="dxa"/>
            <w:tcBorders>
              <w:top w:val="nil"/>
              <w:left w:val="nil"/>
              <w:bottom w:val="nil"/>
              <w:right w:val="nil"/>
            </w:tcBorders>
            <w:vAlign w:val="center"/>
          </w:tcPr>
          <w:p w14:paraId="33912677" w14:textId="77777777" w:rsidR="007446CF" w:rsidRPr="00512BFC" w:rsidRDefault="007446CF" w:rsidP="00C43751">
            <w:pPr>
              <w:spacing w:after="160"/>
              <w:contextualSpacing/>
              <w:jc w:val="both"/>
              <w:rPr>
                <w:rFonts w:ascii="Arial" w:hAnsi="Arial" w:cs="Arial"/>
              </w:rPr>
            </w:pPr>
            <w:r w:rsidRPr="00512BFC">
              <w:rPr>
                <w:rFonts w:ascii="Arial" w:hAnsi="Arial" w:cs="Arial"/>
              </w:rPr>
              <w:t>3.31 ± 0.19*</w:t>
            </w:r>
          </w:p>
        </w:tc>
      </w:tr>
      <w:tr w:rsidR="007446CF" w:rsidRPr="00512BFC" w14:paraId="0C5D3140" w14:textId="77777777" w:rsidTr="00C43751">
        <w:trPr>
          <w:trHeight w:val="324"/>
        </w:trPr>
        <w:tc>
          <w:tcPr>
            <w:tcW w:w="2430" w:type="dxa"/>
            <w:tcBorders>
              <w:top w:val="nil"/>
              <w:left w:val="nil"/>
              <w:bottom w:val="nil"/>
              <w:right w:val="nil"/>
            </w:tcBorders>
          </w:tcPr>
          <w:p w14:paraId="018A805B" w14:textId="77777777" w:rsidR="007446CF" w:rsidRPr="00512BFC" w:rsidRDefault="007446CF" w:rsidP="00C43751">
            <w:pPr>
              <w:spacing w:after="160"/>
              <w:contextualSpacing/>
              <w:jc w:val="both"/>
              <w:rPr>
                <w:rFonts w:ascii="Arial" w:hAnsi="Arial" w:cs="Arial"/>
              </w:rPr>
            </w:pPr>
            <w:r w:rsidRPr="00512BFC">
              <w:rPr>
                <w:rFonts w:ascii="Arial" w:hAnsi="Arial" w:cs="Arial"/>
              </w:rPr>
              <w:t>LVIDs (mm)</w:t>
            </w:r>
          </w:p>
        </w:tc>
        <w:tc>
          <w:tcPr>
            <w:tcW w:w="2340" w:type="dxa"/>
            <w:tcBorders>
              <w:top w:val="nil"/>
              <w:left w:val="nil"/>
              <w:bottom w:val="nil"/>
              <w:right w:val="nil"/>
            </w:tcBorders>
            <w:shd w:val="clear" w:color="auto" w:fill="auto"/>
            <w:vAlign w:val="center"/>
          </w:tcPr>
          <w:p w14:paraId="396AD230" w14:textId="77777777" w:rsidR="007446CF" w:rsidRPr="00512BFC" w:rsidRDefault="007446CF" w:rsidP="00C43751">
            <w:pPr>
              <w:spacing w:after="160"/>
              <w:contextualSpacing/>
              <w:jc w:val="both"/>
              <w:rPr>
                <w:rFonts w:ascii="Arial" w:hAnsi="Arial" w:cs="Arial"/>
              </w:rPr>
            </w:pPr>
            <w:r w:rsidRPr="00512BFC">
              <w:rPr>
                <w:rFonts w:ascii="Arial" w:hAnsi="Arial" w:cs="Arial"/>
              </w:rPr>
              <w:t>1.19 ± 0.06</w:t>
            </w:r>
          </w:p>
        </w:tc>
        <w:tc>
          <w:tcPr>
            <w:tcW w:w="2430" w:type="dxa"/>
            <w:tcBorders>
              <w:top w:val="nil"/>
              <w:left w:val="nil"/>
              <w:bottom w:val="nil"/>
              <w:right w:val="nil"/>
            </w:tcBorders>
            <w:vAlign w:val="center"/>
          </w:tcPr>
          <w:p w14:paraId="520E5EF1" w14:textId="77777777" w:rsidR="007446CF" w:rsidRPr="00512BFC" w:rsidRDefault="007446CF" w:rsidP="00C43751">
            <w:pPr>
              <w:spacing w:after="160"/>
              <w:contextualSpacing/>
              <w:jc w:val="both"/>
              <w:rPr>
                <w:rFonts w:ascii="Arial" w:hAnsi="Arial" w:cs="Arial"/>
              </w:rPr>
            </w:pPr>
            <w:r w:rsidRPr="00512BFC">
              <w:rPr>
                <w:rFonts w:ascii="Arial" w:hAnsi="Arial" w:cs="Arial"/>
              </w:rPr>
              <w:t>2.24 ± 0.24*</w:t>
            </w:r>
          </w:p>
        </w:tc>
      </w:tr>
      <w:tr w:rsidR="007446CF" w:rsidRPr="00512BFC" w14:paraId="4A3139DD" w14:textId="77777777" w:rsidTr="00C43751">
        <w:trPr>
          <w:trHeight w:val="324"/>
        </w:trPr>
        <w:tc>
          <w:tcPr>
            <w:tcW w:w="2430" w:type="dxa"/>
            <w:tcBorders>
              <w:top w:val="nil"/>
              <w:left w:val="nil"/>
              <w:bottom w:val="nil"/>
              <w:right w:val="nil"/>
            </w:tcBorders>
          </w:tcPr>
          <w:p w14:paraId="6E3714BA" w14:textId="77777777" w:rsidR="007446CF" w:rsidRPr="00512BFC" w:rsidRDefault="007446CF" w:rsidP="00C43751">
            <w:pPr>
              <w:spacing w:after="160"/>
              <w:contextualSpacing/>
              <w:jc w:val="both"/>
              <w:rPr>
                <w:rFonts w:ascii="Arial" w:hAnsi="Arial" w:cs="Arial"/>
              </w:rPr>
            </w:pPr>
            <w:proofErr w:type="spellStart"/>
            <w:r w:rsidRPr="00512BFC">
              <w:rPr>
                <w:rFonts w:ascii="Arial" w:hAnsi="Arial" w:cs="Arial"/>
              </w:rPr>
              <w:t>RVIDd</w:t>
            </w:r>
            <w:proofErr w:type="spellEnd"/>
            <w:r w:rsidRPr="00512BFC">
              <w:rPr>
                <w:rFonts w:ascii="Arial" w:hAnsi="Arial" w:cs="Arial"/>
              </w:rPr>
              <w:t xml:space="preserve"> (mm)</w:t>
            </w:r>
          </w:p>
        </w:tc>
        <w:tc>
          <w:tcPr>
            <w:tcW w:w="2340" w:type="dxa"/>
            <w:tcBorders>
              <w:top w:val="nil"/>
              <w:left w:val="nil"/>
              <w:bottom w:val="nil"/>
              <w:right w:val="nil"/>
            </w:tcBorders>
            <w:shd w:val="clear" w:color="auto" w:fill="auto"/>
            <w:vAlign w:val="center"/>
          </w:tcPr>
          <w:p w14:paraId="5223116A" w14:textId="77777777" w:rsidR="007446CF" w:rsidRPr="00512BFC" w:rsidRDefault="007446CF" w:rsidP="00C43751">
            <w:pPr>
              <w:spacing w:after="160"/>
              <w:contextualSpacing/>
              <w:jc w:val="both"/>
              <w:rPr>
                <w:rFonts w:ascii="Arial" w:hAnsi="Arial" w:cs="Arial"/>
              </w:rPr>
            </w:pPr>
            <w:r w:rsidRPr="00512BFC">
              <w:rPr>
                <w:rFonts w:ascii="Arial" w:hAnsi="Arial" w:cs="Arial"/>
              </w:rPr>
              <w:t>1.16 ± 0.</w:t>
            </w:r>
            <w:r>
              <w:rPr>
                <w:rFonts w:ascii="Arial" w:hAnsi="Arial" w:cs="Arial"/>
              </w:rPr>
              <w:t>03</w:t>
            </w:r>
          </w:p>
        </w:tc>
        <w:tc>
          <w:tcPr>
            <w:tcW w:w="2430" w:type="dxa"/>
            <w:tcBorders>
              <w:top w:val="nil"/>
              <w:left w:val="nil"/>
              <w:bottom w:val="nil"/>
              <w:right w:val="nil"/>
            </w:tcBorders>
            <w:vAlign w:val="center"/>
          </w:tcPr>
          <w:p w14:paraId="265FF470" w14:textId="77777777" w:rsidR="007446CF" w:rsidRPr="00512BFC" w:rsidRDefault="007446CF" w:rsidP="00C43751">
            <w:pPr>
              <w:spacing w:after="160"/>
              <w:contextualSpacing/>
              <w:jc w:val="both"/>
              <w:rPr>
                <w:rFonts w:ascii="Arial" w:hAnsi="Arial" w:cs="Arial"/>
              </w:rPr>
            </w:pPr>
            <w:r w:rsidRPr="00512BFC">
              <w:rPr>
                <w:rFonts w:ascii="Arial" w:hAnsi="Arial" w:cs="Arial"/>
              </w:rPr>
              <w:t>1.52 ± 0.</w:t>
            </w:r>
            <w:r>
              <w:rPr>
                <w:rFonts w:ascii="Arial" w:hAnsi="Arial" w:cs="Arial"/>
              </w:rPr>
              <w:t>07</w:t>
            </w:r>
          </w:p>
        </w:tc>
      </w:tr>
      <w:tr w:rsidR="007446CF" w:rsidRPr="00512BFC" w14:paraId="622106A0" w14:textId="77777777" w:rsidTr="00C43751">
        <w:trPr>
          <w:trHeight w:val="324"/>
        </w:trPr>
        <w:tc>
          <w:tcPr>
            <w:tcW w:w="2430" w:type="dxa"/>
            <w:tcBorders>
              <w:top w:val="nil"/>
              <w:left w:val="nil"/>
              <w:bottom w:val="nil"/>
              <w:right w:val="nil"/>
            </w:tcBorders>
          </w:tcPr>
          <w:p w14:paraId="5D85B092" w14:textId="77777777" w:rsidR="007446CF" w:rsidRPr="00512BFC" w:rsidRDefault="007446CF" w:rsidP="00C43751">
            <w:pPr>
              <w:spacing w:after="160"/>
              <w:contextualSpacing/>
              <w:jc w:val="both"/>
              <w:rPr>
                <w:rFonts w:ascii="Arial" w:hAnsi="Arial" w:cs="Arial"/>
              </w:rPr>
            </w:pPr>
            <w:r w:rsidRPr="00512BFC">
              <w:rPr>
                <w:rFonts w:ascii="Arial" w:hAnsi="Arial" w:cs="Arial"/>
              </w:rPr>
              <w:t>RVIDs (mm)</w:t>
            </w:r>
          </w:p>
        </w:tc>
        <w:tc>
          <w:tcPr>
            <w:tcW w:w="2340" w:type="dxa"/>
            <w:tcBorders>
              <w:top w:val="nil"/>
              <w:left w:val="nil"/>
              <w:bottom w:val="nil"/>
              <w:right w:val="nil"/>
            </w:tcBorders>
            <w:shd w:val="clear" w:color="auto" w:fill="auto"/>
            <w:vAlign w:val="center"/>
          </w:tcPr>
          <w:p w14:paraId="6CD3B058" w14:textId="77777777" w:rsidR="007446CF" w:rsidRPr="00512BFC" w:rsidRDefault="007446CF" w:rsidP="00C43751">
            <w:pPr>
              <w:spacing w:after="160"/>
              <w:contextualSpacing/>
              <w:jc w:val="both"/>
              <w:rPr>
                <w:rFonts w:ascii="Arial" w:hAnsi="Arial" w:cs="Arial"/>
              </w:rPr>
            </w:pPr>
            <w:r w:rsidRPr="00512BFC">
              <w:rPr>
                <w:rFonts w:ascii="Arial" w:hAnsi="Arial" w:cs="Arial"/>
              </w:rPr>
              <w:t>0.42 ± 0.0</w:t>
            </w:r>
            <w:r>
              <w:rPr>
                <w:rFonts w:ascii="Arial" w:hAnsi="Arial" w:cs="Arial"/>
              </w:rPr>
              <w:t>2</w:t>
            </w:r>
          </w:p>
        </w:tc>
        <w:tc>
          <w:tcPr>
            <w:tcW w:w="2430" w:type="dxa"/>
            <w:tcBorders>
              <w:top w:val="nil"/>
              <w:left w:val="nil"/>
              <w:bottom w:val="nil"/>
              <w:right w:val="nil"/>
            </w:tcBorders>
            <w:vAlign w:val="center"/>
          </w:tcPr>
          <w:p w14:paraId="102121F9" w14:textId="77777777" w:rsidR="007446CF" w:rsidRPr="00512BFC" w:rsidRDefault="007446CF" w:rsidP="00C43751">
            <w:pPr>
              <w:spacing w:after="160"/>
              <w:contextualSpacing/>
              <w:jc w:val="both"/>
              <w:rPr>
                <w:rFonts w:ascii="Arial" w:hAnsi="Arial" w:cs="Arial"/>
              </w:rPr>
            </w:pPr>
            <w:r w:rsidRPr="00512BFC">
              <w:rPr>
                <w:rFonts w:ascii="Arial" w:hAnsi="Arial" w:cs="Arial"/>
              </w:rPr>
              <w:t>0.72 ± 0.</w:t>
            </w:r>
            <w:r>
              <w:rPr>
                <w:rFonts w:ascii="Arial" w:hAnsi="Arial" w:cs="Arial"/>
              </w:rPr>
              <w:t>06</w:t>
            </w:r>
          </w:p>
        </w:tc>
      </w:tr>
      <w:tr w:rsidR="007446CF" w:rsidRPr="00512BFC" w14:paraId="79C62ADC" w14:textId="77777777" w:rsidTr="00C43751">
        <w:trPr>
          <w:trHeight w:val="324"/>
        </w:trPr>
        <w:tc>
          <w:tcPr>
            <w:tcW w:w="2430" w:type="dxa"/>
            <w:tcBorders>
              <w:top w:val="nil"/>
              <w:left w:val="nil"/>
              <w:bottom w:val="nil"/>
              <w:right w:val="nil"/>
            </w:tcBorders>
          </w:tcPr>
          <w:p w14:paraId="280818AB" w14:textId="77777777" w:rsidR="007446CF" w:rsidRPr="00512BFC" w:rsidRDefault="007446CF" w:rsidP="00C43751">
            <w:pPr>
              <w:spacing w:after="160"/>
              <w:contextualSpacing/>
              <w:jc w:val="both"/>
              <w:rPr>
                <w:rFonts w:ascii="Arial" w:hAnsi="Arial" w:cs="Arial"/>
              </w:rPr>
            </w:pPr>
            <w:r w:rsidRPr="00512BFC">
              <w:rPr>
                <w:rFonts w:ascii="Arial" w:hAnsi="Arial" w:cs="Arial"/>
              </w:rPr>
              <w:t>LV-</w:t>
            </w:r>
            <w:proofErr w:type="spellStart"/>
            <w:r w:rsidRPr="00512BFC">
              <w:rPr>
                <w:rFonts w:ascii="Arial" w:hAnsi="Arial" w:cs="Arial"/>
              </w:rPr>
              <w:t>PWTd</w:t>
            </w:r>
            <w:proofErr w:type="spellEnd"/>
            <w:r w:rsidRPr="00512BFC">
              <w:rPr>
                <w:rFonts w:ascii="Arial" w:hAnsi="Arial" w:cs="Arial"/>
              </w:rPr>
              <w:t xml:space="preserve"> (mm)</w:t>
            </w:r>
          </w:p>
        </w:tc>
        <w:tc>
          <w:tcPr>
            <w:tcW w:w="2340" w:type="dxa"/>
            <w:tcBorders>
              <w:top w:val="nil"/>
              <w:left w:val="nil"/>
              <w:bottom w:val="nil"/>
              <w:right w:val="nil"/>
            </w:tcBorders>
            <w:shd w:val="clear" w:color="auto" w:fill="auto"/>
            <w:vAlign w:val="center"/>
          </w:tcPr>
          <w:p w14:paraId="59A72B37" w14:textId="77777777" w:rsidR="007446CF" w:rsidRPr="00512BFC" w:rsidRDefault="007446CF" w:rsidP="00C43751">
            <w:pPr>
              <w:spacing w:after="160"/>
              <w:contextualSpacing/>
              <w:jc w:val="both"/>
              <w:rPr>
                <w:rFonts w:ascii="Arial" w:hAnsi="Arial" w:cs="Arial"/>
              </w:rPr>
            </w:pPr>
            <w:r w:rsidRPr="00512BFC">
              <w:rPr>
                <w:rFonts w:ascii="Arial" w:hAnsi="Arial" w:cs="Arial"/>
              </w:rPr>
              <w:t>0.94 ± 0.02</w:t>
            </w:r>
          </w:p>
        </w:tc>
        <w:tc>
          <w:tcPr>
            <w:tcW w:w="2430" w:type="dxa"/>
            <w:tcBorders>
              <w:top w:val="nil"/>
              <w:left w:val="nil"/>
              <w:bottom w:val="nil"/>
              <w:right w:val="nil"/>
            </w:tcBorders>
            <w:vAlign w:val="center"/>
          </w:tcPr>
          <w:p w14:paraId="7D31C7AD" w14:textId="77777777" w:rsidR="007446CF" w:rsidRPr="00512BFC" w:rsidRDefault="007446CF" w:rsidP="00C43751">
            <w:pPr>
              <w:spacing w:after="160"/>
              <w:contextualSpacing/>
              <w:jc w:val="both"/>
              <w:rPr>
                <w:rFonts w:ascii="Arial" w:hAnsi="Arial" w:cs="Arial"/>
              </w:rPr>
            </w:pPr>
            <w:r w:rsidRPr="00512BFC">
              <w:rPr>
                <w:rFonts w:ascii="Arial" w:hAnsi="Arial" w:cs="Arial"/>
              </w:rPr>
              <w:t>0.87 ± 0.03*</w:t>
            </w:r>
          </w:p>
        </w:tc>
      </w:tr>
      <w:tr w:rsidR="007446CF" w:rsidRPr="00512BFC" w14:paraId="6ED3F575" w14:textId="77777777" w:rsidTr="00C43751">
        <w:trPr>
          <w:trHeight w:val="324"/>
        </w:trPr>
        <w:tc>
          <w:tcPr>
            <w:tcW w:w="2430" w:type="dxa"/>
            <w:tcBorders>
              <w:top w:val="nil"/>
              <w:left w:val="nil"/>
              <w:bottom w:val="nil"/>
              <w:right w:val="nil"/>
            </w:tcBorders>
          </w:tcPr>
          <w:p w14:paraId="4267333B" w14:textId="77777777" w:rsidR="007446CF" w:rsidRPr="00512BFC" w:rsidRDefault="007446CF" w:rsidP="00C43751">
            <w:pPr>
              <w:spacing w:after="160"/>
              <w:contextualSpacing/>
              <w:jc w:val="both"/>
              <w:rPr>
                <w:rFonts w:ascii="Arial" w:hAnsi="Arial" w:cs="Arial"/>
              </w:rPr>
            </w:pPr>
            <w:r w:rsidRPr="00512BFC">
              <w:rPr>
                <w:rFonts w:ascii="Arial" w:hAnsi="Arial" w:cs="Arial"/>
              </w:rPr>
              <w:t>RV-</w:t>
            </w:r>
            <w:proofErr w:type="spellStart"/>
            <w:r w:rsidRPr="00512BFC">
              <w:rPr>
                <w:rFonts w:ascii="Arial" w:hAnsi="Arial" w:cs="Arial"/>
              </w:rPr>
              <w:t>PWTd</w:t>
            </w:r>
            <w:proofErr w:type="spellEnd"/>
            <w:r w:rsidRPr="00512BFC">
              <w:rPr>
                <w:rFonts w:ascii="Arial" w:hAnsi="Arial" w:cs="Arial"/>
              </w:rPr>
              <w:t xml:space="preserve"> (mm)</w:t>
            </w:r>
          </w:p>
        </w:tc>
        <w:tc>
          <w:tcPr>
            <w:tcW w:w="2340" w:type="dxa"/>
            <w:tcBorders>
              <w:top w:val="nil"/>
              <w:left w:val="nil"/>
              <w:bottom w:val="nil"/>
              <w:right w:val="nil"/>
            </w:tcBorders>
            <w:shd w:val="clear" w:color="auto" w:fill="auto"/>
            <w:vAlign w:val="center"/>
          </w:tcPr>
          <w:p w14:paraId="0C253B46" w14:textId="77777777" w:rsidR="007446CF" w:rsidRPr="00512BFC" w:rsidRDefault="007446CF" w:rsidP="00C43751">
            <w:pPr>
              <w:spacing w:after="160"/>
              <w:contextualSpacing/>
              <w:jc w:val="both"/>
              <w:rPr>
                <w:rFonts w:ascii="Arial" w:hAnsi="Arial" w:cs="Arial"/>
              </w:rPr>
            </w:pPr>
            <w:r w:rsidRPr="00512BFC">
              <w:rPr>
                <w:rFonts w:ascii="Arial" w:hAnsi="Arial" w:cs="Arial"/>
              </w:rPr>
              <w:t>0.31 ± 0.0</w:t>
            </w:r>
            <w:r>
              <w:rPr>
                <w:rFonts w:ascii="Arial" w:hAnsi="Arial" w:cs="Arial"/>
              </w:rPr>
              <w:t>1</w:t>
            </w:r>
          </w:p>
        </w:tc>
        <w:tc>
          <w:tcPr>
            <w:tcW w:w="2430" w:type="dxa"/>
            <w:tcBorders>
              <w:top w:val="nil"/>
              <w:left w:val="nil"/>
              <w:bottom w:val="nil"/>
              <w:right w:val="nil"/>
            </w:tcBorders>
            <w:vAlign w:val="center"/>
          </w:tcPr>
          <w:p w14:paraId="0B5FA1EF" w14:textId="77777777" w:rsidR="007446CF" w:rsidRPr="00512BFC" w:rsidRDefault="007446CF" w:rsidP="00C43751">
            <w:pPr>
              <w:spacing w:after="160"/>
              <w:contextualSpacing/>
              <w:jc w:val="both"/>
              <w:rPr>
                <w:rFonts w:ascii="Arial" w:hAnsi="Arial" w:cs="Arial"/>
              </w:rPr>
            </w:pPr>
            <w:r w:rsidRPr="00512BFC">
              <w:rPr>
                <w:rFonts w:ascii="Arial" w:hAnsi="Arial" w:cs="Arial"/>
              </w:rPr>
              <w:t>0.32 ± 0.0</w:t>
            </w:r>
            <w:r>
              <w:rPr>
                <w:rFonts w:ascii="Arial" w:hAnsi="Arial" w:cs="Arial"/>
              </w:rPr>
              <w:t>2</w:t>
            </w:r>
          </w:p>
        </w:tc>
      </w:tr>
      <w:tr w:rsidR="007446CF" w:rsidRPr="00512BFC" w14:paraId="58CA6D42" w14:textId="77777777" w:rsidTr="00C43751">
        <w:trPr>
          <w:trHeight w:val="324"/>
        </w:trPr>
        <w:tc>
          <w:tcPr>
            <w:tcW w:w="2430" w:type="dxa"/>
            <w:tcBorders>
              <w:top w:val="nil"/>
              <w:left w:val="nil"/>
              <w:bottom w:val="nil"/>
              <w:right w:val="nil"/>
            </w:tcBorders>
          </w:tcPr>
          <w:p w14:paraId="547C8D14" w14:textId="77777777" w:rsidR="007446CF" w:rsidRPr="00512BFC" w:rsidRDefault="007446CF" w:rsidP="00C43751">
            <w:pPr>
              <w:spacing w:after="160"/>
              <w:contextualSpacing/>
              <w:jc w:val="both"/>
              <w:rPr>
                <w:rFonts w:ascii="Arial" w:hAnsi="Arial" w:cs="Arial"/>
              </w:rPr>
            </w:pPr>
            <w:r w:rsidRPr="00512BFC">
              <w:rPr>
                <w:rFonts w:ascii="Arial" w:hAnsi="Arial" w:cs="Arial"/>
              </w:rPr>
              <w:t>RVEF (%)</w:t>
            </w:r>
          </w:p>
        </w:tc>
        <w:tc>
          <w:tcPr>
            <w:tcW w:w="2340" w:type="dxa"/>
            <w:tcBorders>
              <w:top w:val="nil"/>
              <w:left w:val="nil"/>
              <w:bottom w:val="nil"/>
              <w:right w:val="nil"/>
            </w:tcBorders>
            <w:shd w:val="clear" w:color="auto" w:fill="auto"/>
            <w:vAlign w:val="center"/>
          </w:tcPr>
          <w:p w14:paraId="493D109B" w14:textId="77777777" w:rsidR="007446CF" w:rsidRPr="00512BFC" w:rsidRDefault="007446CF" w:rsidP="00C43751">
            <w:pPr>
              <w:spacing w:after="160"/>
              <w:contextualSpacing/>
              <w:jc w:val="both"/>
              <w:rPr>
                <w:rFonts w:ascii="Arial" w:hAnsi="Arial" w:cs="Arial"/>
              </w:rPr>
            </w:pPr>
            <w:r w:rsidRPr="00512BFC">
              <w:rPr>
                <w:rFonts w:ascii="Arial" w:hAnsi="Arial" w:cs="Arial"/>
              </w:rPr>
              <w:t>65.</w:t>
            </w:r>
            <w:r>
              <w:rPr>
                <w:rFonts w:ascii="Arial" w:hAnsi="Arial" w:cs="Arial"/>
              </w:rPr>
              <w:t>8</w:t>
            </w:r>
            <w:r w:rsidRPr="00512BFC">
              <w:rPr>
                <w:rFonts w:ascii="Arial" w:hAnsi="Arial" w:cs="Arial"/>
              </w:rPr>
              <w:t xml:space="preserve"> ± </w:t>
            </w:r>
            <w:r>
              <w:rPr>
                <w:rFonts w:ascii="Arial" w:hAnsi="Arial" w:cs="Arial"/>
              </w:rPr>
              <w:t>0.73</w:t>
            </w:r>
          </w:p>
        </w:tc>
        <w:tc>
          <w:tcPr>
            <w:tcW w:w="2430" w:type="dxa"/>
            <w:tcBorders>
              <w:top w:val="nil"/>
              <w:left w:val="nil"/>
              <w:bottom w:val="nil"/>
              <w:right w:val="nil"/>
            </w:tcBorders>
            <w:vAlign w:val="center"/>
          </w:tcPr>
          <w:p w14:paraId="46B2EA11" w14:textId="77777777" w:rsidR="007446CF" w:rsidRPr="00512BFC" w:rsidRDefault="007446CF" w:rsidP="00C43751">
            <w:pPr>
              <w:spacing w:after="160"/>
              <w:contextualSpacing/>
              <w:jc w:val="both"/>
              <w:rPr>
                <w:rFonts w:ascii="Arial" w:hAnsi="Arial" w:cs="Arial"/>
              </w:rPr>
            </w:pPr>
            <w:r w:rsidRPr="00512BFC">
              <w:rPr>
                <w:rFonts w:ascii="Arial" w:hAnsi="Arial" w:cs="Arial"/>
              </w:rPr>
              <w:t xml:space="preserve">54.9 ± </w:t>
            </w:r>
            <w:r>
              <w:rPr>
                <w:rFonts w:ascii="Arial" w:hAnsi="Arial" w:cs="Arial"/>
              </w:rPr>
              <w:t>2.17</w:t>
            </w:r>
            <w:r w:rsidRPr="00512BFC">
              <w:rPr>
                <w:rFonts w:ascii="Arial" w:hAnsi="Arial" w:cs="Arial"/>
              </w:rPr>
              <w:t>*</w:t>
            </w:r>
          </w:p>
        </w:tc>
      </w:tr>
      <w:tr w:rsidR="007446CF" w:rsidRPr="00512BFC" w14:paraId="3FE7B9CB" w14:textId="77777777" w:rsidTr="00C43751">
        <w:trPr>
          <w:trHeight w:val="324"/>
        </w:trPr>
        <w:tc>
          <w:tcPr>
            <w:tcW w:w="2430" w:type="dxa"/>
            <w:tcBorders>
              <w:top w:val="nil"/>
              <w:left w:val="nil"/>
              <w:bottom w:val="nil"/>
              <w:right w:val="nil"/>
            </w:tcBorders>
          </w:tcPr>
          <w:p w14:paraId="68CE6A12" w14:textId="77777777" w:rsidR="007446CF" w:rsidRPr="00512BFC" w:rsidRDefault="007446CF" w:rsidP="00C43751">
            <w:pPr>
              <w:spacing w:after="160"/>
              <w:contextualSpacing/>
              <w:jc w:val="both"/>
              <w:rPr>
                <w:rFonts w:ascii="Arial" w:hAnsi="Arial" w:cs="Arial"/>
              </w:rPr>
            </w:pPr>
            <w:r w:rsidRPr="00512BFC">
              <w:rPr>
                <w:rFonts w:ascii="Arial" w:hAnsi="Arial" w:cs="Arial"/>
              </w:rPr>
              <w:t>LVEF (%)</w:t>
            </w:r>
          </w:p>
        </w:tc>
        <w:tc>
          <w:tcPr>
            <w:tcW w:w="2340" w:type="dxa"/>
            <w:tcBorders>
              <w:top w:val="nil"/>
              <w:left w:val="nil"/>
              <w:bottom w:val="nil"/>
              <w:right w:val="nil"/>
            </w:tcBorders>
            <w:shd w:val="clear" w:color="auto" w:fill="auto"/>
            <w:vAlign w:val="center"/>
          </w:tcPr>
          <w:p w14:paraId="51C8205C" w14:textId="77777777" w:rsidR="007446CF" w:rsidRPr="00512BFC" w:rsidRDefault="007446CF" w:rsidP="00C43751">
            <w:pPr>
              <w:spacing w:after="160"/>
              <w:contextualSpacing/>
              <w:jc w:val="both"/>
              <w:rPr>
                <w:rFonts w:ascii="Arial" w:hAnsi="Arial" w:cs="Arial"/>
              </w:rPr>
            </w:pPr>
            <w:r w:rsidRPr="00512BFC">
              <w:rPr>
                <w:rFonts w:ascii="Arial" w:hAnsi="Arial" w:cs="Arial"/>
              </w:rPr>
              <w:t>81.6 ± 1.65</w:t>
            </w:r>
          </w:p>
        </w:tc>
        <w:tc>
          <w:tcPr>
            <w:tcW w:w="2430" w:type="dxa"/>
            <w:tcBorders>
              <w:top w:val="nil"/>
              <w:left w:val="nil"/>
              <w:bottom w:val="nil"/>
              <w:right w:val="nil"/>
            </w:tcBorders>
            <w:vAlign w:val="center"/>
          </w:tcPr>
          <w:p w14:paraId="058E51E0" w14:textId="77777777" w:rsidR="007446CF" w:rsidRPr="00512BFC" w:rsidRDefault="007446CF" w:rsidP="00C43751">
            <w:pPr>
              <w:spacing w:after="160"/>
              <w:contextualSpacing/>
              <w:jc w:val="both"/>
              <w:rPr>
                <w:rFonts w:ascii="Arial" w:hAnsi="Arial" w:cs="Arial"/>
              </w:rPr>
            </w:pPr>
            <w:r w:rsidRPr="00512BFC">
              <w:rPr>
                <w:rFonts w:ascii="Arial" w:hAnsi="Arial" w:cs="Arial"/>
              </w:rPr>
              <w:t>5</w:t>
            </w:r>
            <w:r>
              <w:rPr>
                <w:rFonts w:ascii="Arial" w:hAnsi="Arial" w:cs="Arial"/>
              </w:rPr>
              <w:t>5</w:t>
            </w:r>
            <w:r w:rsidRPr="00512BFC">
              <w:rPr>
                <w:rFonts w:ascii="Arial" w:hAnsi="Arial" w:cs="Arial"/>
              </w:rPr>
              <w:t>.</w:t>
            </w:r>
            <w:r>
              <w:rPr>
                <w:rFonts w:ascii="Arial" w:hAnsi="Arial" w:cs="Arial"/>
              </w:rPr>
              <w:t>3</w:t>
            </w:r>
            <w:r w:rsidRPr="00512BFC">
              <w:rPr>
                <w:rFonts w:ascii="Arial" w:hAnsi="Arial" w:cs="Arial"/>
              </w:rPr>
              <w:t xml:space="preserve"> ± 4.</w:t>
            </w:r>
            <w:r>
              <w:rPr>
                <w:rFonts w:ascii="Arial" w:hAnsi="Arial" w:cs="Arial"/>
              </w:rPr>
              <w:t>61</w:t>
            </w:r>
            <w:r w:rsidRPr="00512BFC">
              <w:rPr>
                <w:rFonts w:ascii="Arial" w:hAnsi="Arial" w:cs="Arial"/>
              </w:rPr>
              <w:t>*</w:t>
            </w:r>
          </w:p>
        </w:tc>
      </w:tr>
      <w:tr w:rsidR="007446CF" w:rsidRPr="00512BFC" w14:paraId="5BE464C9" w14:textId="77777777" w:rsidTr="00C43751">
        <w:trPr>
          <w:trHeight w:val="324"/>
        </w:trPr>
        <w:tc>
          <w:tcPr>
            <w:tcW w:w="2430" w:type="dxa"/>
            <w:tcBorders>
              <w:top w:val="nil"/>
              <w:left w:val="nil"/>
              <w:bottom w:val="nil"/>
              <w:right w:val="nil"/>
            </w:tcBorders>
          </w:tcPr>
          <w:p w14:paraId="37CF7C29" w14:textId="77777777" w:rsidR="007446CF" w:rsidRPr="00512BFC" w:rsidRDefault="007446CF" w:rsidP="00C43751">
            <w:pPr>
              <w:spacing w:after="160"/>
              <w:contextualSpacing/>
              <w:jc w:val="both"/>
              <w:rPr>
                <w:rFonts w:ascii="Arial" w:hAnsi="Arial" w:cs="Arial"/>
              </w:rPr>
            </w:pPr>
          </w:p>
        </w:tc>
        <w:tc>
          <w:tcPr>
            <w:tcW w:w="2340" w:type="dxa"/>
            <w:tcBorders>
              <w:top w:val="nil"/>
              <w:left w:val="nil"/>
              <w:bottom w:val="nil"/>
              <w:right w:val="nil"/>
            </w:tcBorders>
            <w:shd w:val="clear" w:color="auto" w:fill="auto"/>
            <w:vAlign w:val="center"/>
          </w:tcPr>
          <w:p w14:paraId="2DDAFB73" w14:textId="77777777" w:rsidR="007446CF" w:rsidRPr="00512BFC" w:rsidRDefault="007446CF" w:rsidP="00C43751">
            <w:pPr>
              <w:spacing w:after="160"/>
              <w:contextualSpacing/>
              <w:jc w:val="both"/>
              <w:rPr>
                <w:rFonts w:ascii="Arial" w:hAnsi="Arial" w:cs="Arial"/>
              </w:rPr>
            </w:pPr>
          </w:p>
        </w:tc>
        <w:tc>
          <w:tcPr>
            <w:tcW w:w="2430" w:type="dxa"/>
            <w:tcBorders>
              <w:top w:val="nil"/>
              <w:left w:val="nil"/>
              <w:bottom w:val="nil"/>
              <w:right w:val="nil"/>
            </w:tcBorders>
            <w:vAlign w:val="center"/>
          </w:tcPr>
          <w:p w14:paraId="44ED3A5A" w14:textId="77777777" w:rsidR="007446CF" w:rsidRPr="00512BFC" w:rsidRDefault="007446CF" w:rsidP="00C43751">
            <w:pPr>
              <w:spacing w:after="160"/>
              <w:contextualSpacing/>
              <w:jc w:val="both"/>
              <w:rPr>
                <w:rFonts w:ascii="Arial" w:hAnsi="Arial" w:cs="Arial"/>
              </w:rPr>
            </w:pPr>
          </w:p>
        </w:tc>
      </w:tr>
      <w:tr w:rsidR="007446CF" w:rsidRPr="00512BFC" w14:paraId="6E12B518" w14:textId="77777777" w:rsidTr="00C43751">
        <w:trPr>
          <w:trHeight w:val="324"/>
        </w:trPr>
        <w:tc>
          <w:tcPr>
            <w:tcW w:w="2430" w:type="dxa"/>
            <w:tcBorders>
              <w:top w:val="nil"/>
              <w:left w:val="nil"/>
              <w:bottom w:val="nil"/>
              <w:right w:val="nil"/>
            </w:tcBorders>
          </w:tcPr>
          <w:p w14:paraId="63FB67E8" w14:textId="77777777" w:rsidR="007446CF" w:rsidRPr="00512BFC" w:rsidRDefault="007446CF" w:rsidP="00C43751">
            <w:pPr>
              <w:spacing w:after="160"/>
              <w:contextualSpacing/>
              <w:jc w:val="both"/>
              <w:rPr>
                <w:rFonts w:ascii="Arial" w:hAnsi="Arial" w:cs="Arial"/>
              </w:rPr>
            </w:pPr>
            <w:r w:rsidRPr="00512BFC">
              <w:rPr>
                <w:rFonts w:ascii="Arial" w:hAnsi="Arial" w:cs="Arial"/>
                <w:b/>
              </w:rPr>
              <w:t>Electrocardiography</w:t>
            </w:r>
          </w:p>
        </w:tc>
        <w:tc>
          <w:tcPr>
            <w:tcW w:w="2340" w:type="dxa"/>
            <w:tcBorders>
              <w:top w:val="nil"/>
              <w:left w:val="nil"/>
              <w:bottom w:val="nil"/>
              <w:right w:val="nil"/>
            </w:tcBorders>
            <w:shd w:val="clear" w:color="auto" w:fill="auto"/>
            <w:vAlign w:val="center"/>
          </w:tcPr>
          <w:p w14:paraId="3ECE16E8" w14:textId="77777777" w:rsidR="007446CF" w:rsidRPr="00512BFC" w:rsidRDefault="007446CF" w:rsidP="00C43751">
            <w:pPr>
              <w:spacing w:after="160"/>
              <w:contextualSpacing/>
              <w:jc w:val="both"/>
              <w:rPr>
                <w:rFonts w:ascii="Arial" w:hAnsi="Arial" w:cs="Arial"/>
              </w:rPr>
            </w:pPr>
          </w:p>
        </w:tc>
        <w:tc>
          <w:tcPr>
            <w:tcW w:w="2430" w:type="dxa"/>
            <w:tcBorders>
              <w:top w:val="nil"/>
              <w:left w:val="nil"/>
              <w:bottom w:val="nil"/>
              <w:right w:val="nil"/>
            </w:tcBorders>
            <w:vAlign w:val="center"/>
          </w:tcPr>
          <w:p w14:paraId="0351A424" w14:textId="77777777" w:rsidR="007446CF" w:rsidRPr="00512BFC" w:rsidRDefault="007446CF" w:rsidP="00C43751">
            <w:pPr>
              <w:spacing w:after="160"/>
              <w:contextualSpacing/>
              <w:jc w:val="both"/>
              <w:rPr>
                <w:rFonts w:ascii="Arial" w:hAnsi="Arial" w:cs="Arial"/>
              </w:rPr>
            </w:pPr>
          </w:p>
        </w:tc>
      </w:tr>
      <w:tr w:rsidR="007446CF" w:rsidRPr="00512BFC" w14:paraId="4A179F04" w14:textId="77777777" w:rsidTr="00C43751">
        <w:trPr>
          <w:trHeight w:val="324"/>
        </w:trPr>
        <w:tc>
          <w:tcPr>
            <w:tcW w:w="2430" w:type="dxa"/>
            <w:tcBorders>
              <w:top w:val="nil"/>
              <w:left w:val="nil"/>
              <w:bottom w:val="nil"/>
              <w:right w:val="nil"/>
            </w:tcBorders>
          </w:tcPr>
          <w:p w14:paraId="5EBA4684" w14:textId="77777777" w:rsidR="007446CF" w:rsidRPr="00512BFC" w:rsidRDefault="007446CF" w:rsidP="00C43751">
            <w:pPr>
              <w:spacing w:after="160"/>
              <w:contextualSpacing/>
              <w:jc w:val="both"/>
              <w:rPr>
                <w:rFonts w:ascii="Arial" w:hAnsi="Arial" w:cs="Arial"/>
              </w:rPr>
            </w:pPr>
            <w:r w:rsidRPr="00512BFC">
              <w:rPr>
                <w:rFonts w:ascii="Arial" w:hAnsi="Arial" w:cs="Arial"/>
                <w:i/>
              </w:rPr>
              <w:t>n</w:t>
            </w:r>
          </w:p>
        </w:tc>
        <w:tc>
          <w:tcPr>
            <w:tcW w:w="2340" w:type="dxa"/>
            <w:tcBorders>
              <w:top w:val="nil"/>
              <w:left w:val="nil"/>
              <w:bottom w:val="nil"/>
              <w:right w:val="nil"/>
            </w:tcBorders>
            <w:shd w:val="clear" w:color="auto" w:fill="auto"/>
            <w:vAlign w:val="center"/>
          </w:tcPr>
          <w:p w14:paraId="2B301CFB" w14:textId="77777777" w:rsidR="007446CF" w:rsidRPr="00512BFC" w:rsidRDefault="007446CF" w:rsidP="00C43751">
            <w:pPr>
              <w:spacing w:after="160"/>
              <w:contextualSpacing/>
              <w:jc w:val="both"/>
              <w:rPr>
                <w:rFonts w:ascii="Arial" w:hAnsi="Arial" w:cs="Arial"/>
              </w:rPr>
            </w:pPr>
            <w:r w:rsidRPr="00512BFC">
              <w:rPr>
                <w:rFonts w:ascii="Arial" w:hAnsi="Arial" w:cs="Arial"/>
              </w:rPr>
              <w:t>13</w:t>
            </w:r>
          </w:p>
        </w:tc>
        <w:tc>
          <w:tcPr>
            <w:tcW w:w="2430" w:type="dxa"/>
            <w:tcBorders>
              <w:top w:val="nil"/>
              <w:left w:val="nil"/>
              <w:bottom w:val="nil"/>
              <w:right w:val="nil"/>
            </w:tcBorders>
            <w:vAlign w:val="center"/>
          </w:tcPr>
          <w:p w14:paraId="6FD499A7" w14:textId="77777777" w:rsidR="007446CF" w:rsidRPr="00512BFC" w:rsidRDefault="007446CF" w:rsidP="00C43751">
            <w:pPr>
              <w:spacing w:after="160"/>
              <w:contextualSpacing/>
              <w:jc w:val="both"/>
              <w:rPr>
                <w:rFonts w:ascii="Arial" w:hAnsi="Arial" w:cs="Arial"/>
              </w:rPr>
            </w:pPr>
            <w:r w:rsidRPr="00512BFC">
              <w:rPr>
                <w:rFonts w:ascii="Arial" w:hAnsi="Arial" w:cs="Arial"/>
              </w:rPr>
              <w:t>13</w:t>
            </w:r>
          </w:p>
        </w:tc>
      </w:tr>
      <w:tr w:rsidR="007446CF" w:rsidRPr="00512BFC" w14:paraId="0A60EE76" w14:textId="77777777" w:rsidTr="00C43751">
        <w:trPr>
          <w:trHeight w:val="324"/>
        </w:trPr>
        <w:tc>
          <w:tcPr>
            <w:tcW w:w="2430" w:type="dxa"/>
            <w:tcBorders>
              <w:top w:val="nil"/>
              <w:left w:val="nil"/>
              <w:bottom w:val="nil"/>
              <w:right w:val="nil"/>
            </w:tcBorders>
          </w:tcPr>
          <w:p w14:paraId="073C4655" w14:textId="77777777" w:rsidR="007446CF" w:rsidRPr="00512BFC" w:rsidRDefault="007446CF" w:rsidP="00C43751">
            <w:pPr>
              <w:spacing w:after="160"/>
              <w:contextualSpacing/>
              <w:jc w:val="both"/>
              <w:rPr>
                <w:rFonts w:ascii="Arial" w:hAnsi="Arial" w:cs="Arial"/>
                <w:b/>
              </w:rPr>
            </w:pPr>
            <w:r w:rsidRPr="00512BFC">
              <w:rPr>
                <w:rFonts w:ascii="Arial" w:hAnsi="Arial" w:cs="Arial"/>
              </w:rPr>
              <w:t>PR-I (</w:t>
            </w:r>
            <w:proofErr w:type="spellStart"/>
            <w:r w:rsidRPr="00512BFC">
              <w:rPr>
                <w:rFonts w:ascii="Arial" w:hAnsi="Arial" w:cs="Arial"/>
              </w:rPr>
              <w:t>ms</w:t>
            </w:r>
            <w:proofErr w:type="spellEnd"/>
            <w:r w:rsidRPr="00512BFC">
              <w:rPr>
                <w:rFonts w:ascii="Arial" w:hAnsi="Arial" w:cs="Arial"/>
              </w:rPr>
              <w:t>)</w:t>
            </w:r>
          </w:p>
        </w:tc>
        <w:tc>
          <w:tcPr>
            <w:tcW w:w="2340" w:type="dxa"/>
            <w:tcBorders>
              <w:top w:val="nil"/>
              <w:left w:val="nil"/>
              <w:bottom w:val="nil"/>
              <w:right w:val="nil"/>
            </w:tcBorders>
            <w:shd w:val="clear" w:color="auto" w:fill="auto"/>
            <w:vAlign w:val="center"/>
          </w:tcPr>
          <w:p w14:paraId="2E62D13E" w14:textId="77777777" w:rsidR="007446CF" w:rsidRPr="00512BFC" w:rsidRDefault="007446CF" w:rsidP="00C43751">
            <w:pPr>
              <w:spacing w:after="160"/>
              <w:contextualSpacing/>
              <w:jc w:val="both"/>
              <w:rPr>
                <w:rFonts w:ascii="Arial" w:hAnsi="Arial" w:cs="Arial"/>
              </w:rPr>
            </w:pPr>
            <w:r w:rsidRPr="00512BFC">
              <w:rPr>
                <w:rFonts w:ascii="Arial" w:hAnsi="Arial" w:cs="Arial"/>
              </w:rPr>
              <w:t>43.2 ± 2.</w:t>
            </w:r>
            <w:r>
              <w:rPr>
                <w:rFonts w:ascii="Arial" w:hAnsi="Arial" w:cs="Arial"/>
              </w:rPr>
              <w:t>2</w:t>
            </w:r>
          </w:p>
        </w:tc>
        <w:tc>
          <w:tcPr>
            <w:tcW w:w="2430" w:type="dxa"/>
            <w:tcBorders>
              <w:top w:val="nil"/>
              <w:left w:val="nil"/>
              <w:bottom w:val="nil"/>
              <w:right w:val="nil"/>
            </w:tcBorders>
            <w:vAlign w:val="center"/>
          </w:tcPr>
          <w:p w14:paraId="2002115D" w14:textId="77777777" w:rsidR="007446CF" w:rsidRPr="00512BFC" w:rsidRDefault="007446CF" w:rsidP="00C43751">
            <w:pPr>
              <w:spacing w:after="160"/>
              <w:contextualSpacing/>
              <w:jc w:val="both"/>
              <w:rPr>
                <w:rFonts w:ascii="Arial" w:hAnsi="Arial" w:cs="Arial"/>
              </w:rPr>
            </w:pPr>
            <w:r w:rsidRPr="00512BFC">
              <w:rPr>
                <w:rFonts w:ascii="Arial" w:hAnsi="Arial" w:cs="Arial"/>
              </w:rPr>
              <w:t>45.7 ± 3.</w:t>
            </w:r>
            <w:r>
              <w:rPr>
                <w:rFonts w:ascii="Arial" w:hAnsi="Arial" w:cs="Arial"/>
              </w:rPr>
              <w:t>9</w:t>
            </w:r>
          </w:p>
        </w:tc>
      </w:tr>
      <w:tr w:rsidR="007446CF" w:rsidRPr="00512BFC" w14:paraId="6E3C541A" w14:textId="77777777" w:rsidTr="00C43751">
        <w:trPr>
          <w:trHeight w:val="338"/>
        </w:trPr>
        <w:tc>
          <w:tcPr>
            <w:tcW w:w="2430" w:type="dxa"/>
            <w:tcBorders>
              <w:top w:val="nil"/>
              <w:left w:val="nil"/>
              <w:bottom w:val="nil"/>
              <w:right w:val="nil"/>
            </w:tcBorders>
          </w:tcPr>
          <w:p w14:paraId="43A8D7E5" w14:textId="77777777" w:rsidR="007446CF" w:rsidRPr="00512BFC" w:rsidRDefault="007446CF" w:rsidP="00C43751">
            <w:pPr>
              <w:spacing w:after="160"/>
              <w:contextualSpacing/>
              <w:jc w:val="both"/>
              <w:rPr>
                <w:rFonts w:ascii="Arial" w:hAnsi="Arial" w:cs="Arial"/>
                <w:i/>
              </w:rPr>
            </w:pPr>
            <w:r w:rsidRPr="00512BFC">
              <w:rPr>
                <w:rFonts w:ascii="Arial" w:hAnsi="Arial" w:cs="Arial"/>
              </w:rPr>
              <w:t>Pd (</w:t>
            </w:r>
            <w:proofErr w:type="spellStart"/>
            <w:r w:rsidRPr="00512BFC">
              <w:rPr>
                <w:rFonts w:ascii="Arial" w:hAnsi="Arial" w:cs="Arial"/>
              </w:rPr>
              <w:t>ms</w:t>
            </w:r>
            <w:proofErr w:type="spellEnd"/>
            <w:r w:rsidRPr="00512BFC">
              <w:rPr>
                <w:rFonts w:ascii="Arial" w:hAnsi="Arial" w:cs="Arial"/>
              </w:rPr>
              <w:t>)</w:t>
            </w:r>
          </w:p>
        </w:tc>
        <w:tc>
          <w:tcPr>
            <w:tcW w:w="2340" w:type="dxa"/>
            <w:tcBorders>
              <w:top w:val="nil"/>
              <w:left w:val="nil"/>
              <w:bottom w:val="nil"/>
              <w:right w:val="nil"/>
            </w:tcBorders>
            <w:shd w:val="clear" w:color="auto" w:fill="auto"/>
            <w:vAlign w:val="center"/>
          </w:tcPr>
          <w:p w14:paraId="3F6F3A6B" w14:textId="77777777" w:rsidR="007446CF" w:rsidRPr="00512BFC" w:rsidRDefault="007446CF" w:rsidP="00C43751">
            <w:pPr>
              <w:spacing w:after="160"/>
              <w:contextualSpacing/>
              <w:jc w:val="both"/>
              <w:rPr>
                <w:rFonts w:ascii="Arial" w:hAnsi="Arial" w:cs="Arial"/>
              </w:rPr>
            </w:pPr>
            <w:r w:rsidRPr="00512BFC">
              <w:rPr>
                <w:rFonts w:ascii="Arial" w:hAnsi="Arial" w:cs="Arial"/>
              </w:rPr>
              <w:t>11.6 ± 0.7</w:t>
            </w:r>
          </w:p>
        </w:tc>
        <w:tc>
          <w:tcPr>
            <w:tcW w:w="2430" w:type="dxa"/>
            <w:tcBorders>
              <w:top w:val="nil"/>
              <w:left w:val="nil"/>
              <w:bottom w:val="nil"/>
              <w:right w:val="nil"/>
            </w:tcBorders>
            <w:vAlign w:val="center"/>
          </w:tcPr>
          <w:p w14:paraId="2920E6A0" w14:textId="77777777" w:rsidR="007446CF" w:rsidRPr="00512BFC" w:rsidRDefault="007446CF" w:rsidP="00C43751">
            <w:pPr>
              <w:spacing w:after="160"/>
              <w:contextualSpacing/>
              <w:jc w:val="both"/>
              <w:rPr>
                <w:rFonts w:ascii="Arial" w:hAnsi="Arial" w:cs="Arial"/>
              </w:rPr>
            </w:pPr>
            <w:r w:rsidRPr="00512BFC">
              <w:rPr>
                <w:rFonts w:ascii="Arial" w:hAnsi="Arial" w:cs="Arial"/>
              </w:rPr>
              <w:t>10.8 ± 1.3</w:t>
            </w:r>
          </w:p>
        </w:tc>
      </w:tr>
      <w:tr w:rsidR="007446CF" w:rsidRPr="00512BFC" w14:paraId="717570F9" w14:textId="77777777" w:rsidTr="00C43751">
        <w:trPr>
          <w:trHeight w:val="324"/>
        </w:trPr>
        <w:tc>
          <w:tcPr>
            <w:tcW w:w="2430" w:type="dxa"/>
            <w:tcBorders>
              <w:top w:val="nil"/>
              <w:left w:val="nil"/>
              <w:bottom w:val="nil"/>
              <w:right w:val="nil"/>
            </w:tcBorders>
          </w:tcPr>
          <w:p w14:paraId="1B734A55" w14:textId="77777777" w:rsidR="007446CF" w:rsidRPr="00512BFC" w:rsidRDefault="007446CF" w:rsidP="00C43751">
            <w:pPr>
              <w:spacing w:after="160"/>
              <w:contextualSpacing/>
              <w:jc w:val="both"/>
              <w:rPr>
                <w:rFonts w:ascii="Arial" w:hAnsi="Arial" w:cs="Arial"/>
              </w:rPr>
            </w:pPr>
            <w:proofErr w:type="spellStart"/>
            <w:r w:rsidRPr="00512BFC">
              <w:rPr>
                <w:rFonts w:ascii="Arial" w:hAnsi="Arial" w:cs="Arial"/>
              </w:rPr>
              <w:t>QRSd</w:t>
            </w:r>
            <w:proofErr w:type="spellEnd"/>
            <w:r w:rsidRPr="00512BFC">
              <w:rPr>
                <w:rFonts w:ascii="Arial" w:hAnsi="Arial" w:cs="Arial"/>
              </w:rPr>
              <w:t xml:space="preserve"> (</w:t>
            </w:r>
            <w:proofErr w:type="spellStart"/>
            <w:r w:rsidRPr="00512BFC">
              <w:rPr>
                <w:rFonts w:ascii="Arial" w:hAnsi="Arial" w:cs="Arial"/>
              </w:rPr>
              <w:t>ms</w:t>
            </w:r>
            <w:proofErr w:type="spellEnd"/>
            <w:r w:rsidRPr="00512BFC">
              <w:rPr>
                <w:rFonts w:ascii="Arial" w:hAnsi="Arial" w:cs="Arial"/>
              </w:rPr>
              <w:t>)</w:t>
            </w:r>
          </w:p>
        </w:tc>
        <w:tc>
          <w:tcPr>
            <w:tcW w:w="2340" w:type="dxa"/>
            <w:tcBorders>
              <w:top w:val="nil"/>
              <w:left w:val="nil"/>
              <w:bottom w:val="nil"/>
              <w:right w:val="nil"/>
            </w:tcBorders>
            <w:shd w:val="clear" w:color="auto" w:fill="auto"/>
            <w:vAlign w:val="center"/>
          </w:tcPr>
          <w:p w14:paraId="30F74D1C" w14:textId="77777777" w:rsidR="007446CF" w:rsidRPr="00512BFC" w:rsidRDefault="007446CF" w:rsidP="00C43751">
            <w:pPr>
              <w:spacing w:after="160"/>
              <w:contextualSpacing/>
              <w:jc w:val="both"/>
              <w:rPr>
                <w:rFonts w:ascii="Arial" w:hAnsi="Arial" w:cs="Arial"/>
              </w:rPr>
            </w:pPr>
            <w:r w:rsidRPr="00512BFC">
              <w:rPr>
                <w:rFonts w:ascii="Arial" w:hAnsi="Arial" w:cs="Arial"/>
              </w:rPr>
              <w:t>16.7 ± 0.7</w:t>
            </w:r>
          </w:p>
        </w:tc>
        <w:tc>
          <w:tcPr>
            <w:tcW w:w="2430" w:type="dxa"/>
            <w:tcBorders>
              <w:top w:val="nil"/>
              <w:left w:val="nil"/>
              <w:bottom w:val="nil"/>
              <w:right w:val="nil"/>
            </w:tcBorders>
            <w:vAlign w:val="center"/>
          </w:tcPr>
          <w:p w14:paraId="1A5607C9" w14:textId="77777777" w:rsidR="007446CF" w:rsidRPr="00512BFC" w:rsidRDefault="007446CF" w:rsidP="00C43751">
            <w:pPr>
              <w:spacing w:after="160"/>
              <w:contextualSpacing/>
              <w:jc w:val="both"/>
              <w:rPr>
                <w:rFonts w:ascii="Arial" w:hAnsi="Arial" w:cs="Arial"/>
              </w:rPr>
            </w:pPr>
            <w:r w:rsidRPr="00512BFC">
              <w:rPr>
                <w:rFonts w:ascii="Arial" w:hAnsi="Arial" w:cs="Arial"/>
              </w:rPr>
              <w:t>19.7 ± 1.1</w:t>
            </w:r>
          </w:p>
        </w:tc>
      </w:tr>
      <w:tr w:rsidR="007446CF" w:rsidRPr="00512BFC" w14:paraId="690B4C19" w14:textId="77777777" w:rsidTr="00C43751">
        <w:trPr>
          <w:trHeight w:val="324"/>
        </w:trPr>
        <w:tc>
          <w:tcPr>
            <w:tcW w:w="2430" w:type="dxa"/>
            <w:tcBorders>
              <w:top w:val="nil"/>
              <w:left w:val="nil"/>
              <w:bottom w:val="nil"/>
              <w:right w:val="nil"/>
            </w:tcBorders>
          </w:tcPr>
          <w:p w14:paraId="417C012F" w14:textId="77777777" w:rsidR="007446CF" w:rsidRPr="00512BFC" w:rsidRDefault="007446CF" w:rsidP="00C43751">
            <w:pPr>
              <w:spacing w:after="160"/>
              <w:contextualSpacing/>
              <w:jc w:val="both"/>
              <w:rPr>
                <w:rFonts w:ascii="Arial" w:hAnsi="Arial" w:cs="Arial"/>
              </w:rPr>
            </w:pPr>
            <w:r w:rsidRPr="00512BFC">
              <w:rPr>
                <w:rFonts w:ascii="Arial" w:hAnsi="Arial" w:cs="Arial"/>
              </w:rPr>
              <w:t>P-Amp (mV)</w:t>
            </w:r>
          </w:p>
        </w:tc>
        <w:tc>
          <w:tcPr>
            <w:tcW w:w="2340" w:type="dxa"/>
            <w:tcBorders>
              <w:top w:val="nil"/>
              <w:left w:val="nil"/>
              <w:bottom w:val="nil"/>
              <w:right w:val="nil"/>
            </w:tcBorders>
            <w:shd w:val="clear" w:color="auto" w:fill="auto"/>
            <w:vAlign w:val="center"/>
          </w:tcPr>
          <w:p w14:paraId="4D46444F" w14:textId="77777777" w:rsidR="007446CF" w:rsidRPr="00512BFC" w:rsidRDefault="007446CF" w:rsidP="00C43751">
            <w:pPr>
              <w:spacing w:after="160"/>
              <w:contextualSpacing/>
              <w:jc w:val="both"/>
              <w:rPr>
                <w:rFonts w:ascii="Arial" w:hAnsi="Arial" w:cs="Arial"/>
              </w:rPr>
            </w:pPr>
            <w:r w:rsidRPr="00512BFC">
              <w:rPr>
                <w:rFonts w:ascii="Arial" w:hAnsi="Arial" w:cs="Arial"/>
              </w:rPr>
              <w:t>0.10 ± 0.01</w:t>
            </w:r>
          </w:p>
        </w:tc>
        <w:tc>
          <w:tcPr>
            <w:tcW w:w="2430" w:type="dxa"/>
            <w:tcBorders>
              <w:top w:val="nil"/>
              <w:left w:val="nil"/>
              <w:bottom w:val="nil"/>
              <w:right w:val="nil"/>
            </w:tcBorders>
            <w:vAlign w:val="center"/>
          </w:tcPr>
          <w:p w14:paraId="1BB77B8B" w14:textId="77777777" w:rsidR="007446CF" w:rsidRPr="00512BFC" w:rsidRDefault="007446CF" w:rsidP="00C43751">
            <w:pPr>
              <w:spacing w:after="160"/>
              <w:contextualSpacing/>
              <w:jc w:val="both"/>
              <w:rPr>
                <w:rFonts w:ascii="Arial" w:hAnsi="Arial" w:cs="Arial"/>
              </w:rPr>
            </w:pPr>
            <w:r w:rsidRPr="00512BFC">
              <w:rPr>
                <w:rFonts w:ascii="Arial" w:hAnsi="Arial" w:cs="Arial"/>
              </w:rPr>
              <w:t>0.0</w:t>
            </w:r>
            <w:r>
              <w:rPr>
                <w:rFonts w:ascii="Arial" w:hAnsi="Arial" w:cs="Arial"/>
              </w:rPr>
              <w:t>4</w:t>
            </w:r>
            <w:r w:rsidRPr="00512BFC">
              <w:rPr>
                <w:rFonts w:ascii="Arial" w:hAnsi="Arial" w:cs="Arial"/>
              </w:rPr>
              <w:t xml:space="preserve"> ± 0.01*</w:t>
            </w:r>
          </w:p>
        </w:tc>
      </w:tr>
      <w:tr w:rsidR="007446CF" w:rsidRPr="00512BFC" w14:paraId="666A7CFC" w14:textId="77777777" w:rsidTr="00C43751">
        <w:trPr>
          <w:trHeight w:val="324"/>
        </w:trPr>
        <w:tc>
          <w:tcPr>
            <w:tcW w:w="2430" w:type="dxa"/>
            <w:tcBorders>
              <w:top w:val="nil"/>
              <w:left w:val="nil"/>
              <w:bottom w:val="nil"/>
              <w:right w:val="nil"/>
            </w:tcBorders>
          </w:tcPr>
          <w:p w14:paraId="71735BA8" w14:textId="77777777" w:rsidR="007446CF" w:rsidRPr="00512BFC" w:rsidRDefault="007446CF" w:rsidP="00C43751">
            <w:pPr>
              <w:spacing w:after="160"/>
              <w:contextualSpacing/>
              <w:jc w:val="both"/>
              <w:rPr>
                <w:rFonts w:ascii="Arial" w:hAnsi="Arial" w:cs="Arial"/>
              </w:rPr>
            </w:pPr>
            <w:r w:rsidRPr="00512BFC">
              <w:rPr>
                <w:rFonts w:ascii="Arial" w:hAnsi="Arial" w:cs="Arial"/>
              </w:rPr>
              <w:t>R-Amp (mV)</w:t>
            </w:r>
          </w:p>
        </w:tc>
        <w:tc>
          <w:tcPr>
            <w:tcW w:w="2340" w:type="dxa"/>
            <w:tcBorders>
              <w:top w:val="nil"/>
              <w:left w:val="nil"/>
              <w:bottom w:val="nil"/>
              <w:right w:val="nil"/>
            </w:tcBorders>
            <w:shd w:val="clear" w:color="auto" w:fill="auto"/>
            <w:vAlign w:val="center"/>
          </w:tcPr>
          <w:p w14:paraId="7190308B" w14:textId="77777777" w:rsidR="007446CF" w:rsidRPr="00512BFC" w:rsidRDefault="007446CF" w:rsidP="00C43751">
            <w:pPr>
              <w:spacing w:after="160"/>
              <w:contextualSpacing/>
              <w:jc w:val="both"/>
              <w:rPr>
                <w:rFonts w:ascii="Arial" w:hAnsi="Arial" w:cs="Arial"/>
              </w:rPr>
            </w:pPr>
            <w:r w:rsidRPr="00512BFC">
              <w:rPr>
                <w:rFonts w:ascii="Arial" w:hAnsi="Arial" w:cs="Arial"/>
              </w:rPr>
              <w:t>1.77 ± 0.1</w:t>
            </w:r>
            <w:r>
              <w:rPr>
                <w:rFonts w:ascii="Arial" w:hAnsi="Arial" w:cs="Arial"/>
              </w:rPr>
              <w:t>4</w:t>
            </w:r>
          </w:p>
        </w:tc>
        <w:tc>
          <w:tcPr>
            <w:tcW w:w="2430" w:type="dxa"/>
            <w:tcBorders>
              <w:top w:val="nil"/>
              <w:left w:val="nil"/>
              <w:bottom w:val="nil"/>
              <w:right w:val="nil"/>
            </w:tcBorders>
            <w:vAlign w:val="center"/>
          </w:tcPr>
          <w:p w14:paraId="43A32FB8" w14:textId="77777777" w:rsidR="007446CF" w:rsidRPr="00512BFC" w:rsidRDefault="007446CF" w:rsidP="00C43751">
            <w:pPr>
              <w:spacing w:after="160"/>
              <w:contextualSpacing/>
              <w:jc w:val="both"/>
              <w:rPr>
                <w:rFonts w:ascii="Arial" w:hAnsi="Arial" w:cs="Arial"/>
              </w:rPr>
            </w:pPr>
            <w:r w:rsidRPr="00512BFC">
              <w:rPr>
                <w:rFonts w:ascii="Arial" w:hAnsi="Arial" w:cs="Arial"/>
              </w:rPr>
              <w:t>1.49 ± 0.1</w:t>
            </w:r>
            <w:r>
              <w:rPr>
                <w:rFonts w:ascii="Arial" w:hAnsi="Arial" w:cs="Arial"/>
              </w:rPr>
              <w:t>5</w:t>
            </w:r>
          </w:p>
        </w:tc>
      </w:tr>
      <w:tr w:rsidR="007446CF" w:rsidRPr="00512BFC" w14:paraId="5D67AC49" w14:textId="77777777" w:rsidTr="00C43751">
        <w:trPr>
          <w:trHeight w:val="324"/>
        </w:trPr>
        <w:tc>
          <w:tcPr>
            <w:tcW w:w="2430" w:type="dxa"/>
            <w:tcBorders>
              <w:top w:val="nil"/>
              <w:left w:val="nil"/>
              <w:bottom w:val="nil"/>
              <w:right w:val="nil"/>
            </w:tcBorders>
          </w:tcPr>
          <w:p w14:paraId="1E49B2E7" w14:textId="77777777" w:rsidR="007446CF" w:rsidRPr="00512BFC" w:rsidRDefault="007446CF" w:rsidP="00C43751">
            <w:pPr>
              <w:spacing w:after="160"/>
              <w:contextualSpacing/>
              <w:jc w:val="both"/>
              <w:rPr>
                <w:rFonts w:ascii="Arial" w:hAnsi="Arial" w:cs="Arial"/>
              </w:rPr>
            </w:pPr>
            <w:r w:rsidRPr="00512BFC">
              <w:rPr>
                <w:rFonts w:ascii="Arial" w:hAnsi="Arial" w:cs="Arial"/>
              </w:rPr>
              <w:t>Q-Amp (mV)</w:t>
            </w:r>
          </w:p>
        </w:tc>
        <w:tc>
          <w:tcPr>
            <w:tcW w:w="2340" w:type="dxa"/>
            <w:tcBorders>
              <w:top w:val="nil"/>
              <w:left w:val="nil"/>
              <w:bottom w:val="nil"/>
              <w:right w:val="nil"/>
            </w:tcBorders>
            <w:shd w:val="clear" w:color="auto" w:fill="auto"/>
            <w:vAlign w:val="center"/>
          </w:tcPr>
          <w:p w14:paraId="0C611C37" w14:textId="77777777" w:rsidR="007446CF" w:rsidRPr="00512BFC" w:rsidRDefault="007446CF" w:rsidP="00C43751">
            <w:pPr>
              <w:spacing w:after="160"/>
              <w:contextualSpacing/>
              <w:jc w:val="both"/>
              <w:rPr>
                <w:rFonts w:ascii="Arial" w:hAnsi="Arial" w:cs="Arial"/>
              </w:rPr>
            </w:pPr>
            <w:r w:rsidRPr="00512BFC">
              <w:rPr>
                <w:rFonts w:ascii="Arial" w:hAnsi="Arial" w:cs="Arial"/>
              </w:rPr>
              <w:t>-0.0003 ± 0.002</w:t>
            </w:r>
          </w:p>
        </w:tc>
        <w:tc>
          <w:tcPr>
            <w:tcW w:w="2430" w:type="dxa"/>
            <w:tcBorders>
              <w:top w:val="nil"/>
              <w:left w:val="nil"/>
              <w:bottom w:val="nil"/>
              <w:right w:val="nil"/>
            </w:tcBorders>
            <w:vAlign w:val="center"/>
          </w:tcPr>
          <w:p w14:paraId="04842AB9" w14:textId="77777777" w:rsidR="007446CF" w:rsidRPr="00512BFC" w:rsidRDefault="007446CF" w:rsidP="00C43751">
            <w:pPr>
              <w:spacing w:after="160"/>
              <w:contextualSpacing/>
              <w:jc w:val="both"/>
              <w:rPr>
                <w:rFonts w:ascii="Arial" w:hAnsi="Arial" w:cs="Arial"/>
              </w:rPr>
            </w:pPr>
            <w:r w:rsidRPr="00512BFC">
              <w:rPr>
                <w:rFonts w:ascii="Arial" w:hAnsi="Arial" w:cs="Arial"/>
              </w:rPr>
              <w:t>-0.12 ± 0.0</w:t>
            </w:r>
            <w:r>
              <w:rPr>
                <w:rFonts w:ascii="Arial" w:hAnsi="Arial" w:cs="Arial"/>
              </w:rPr>
              <w:t>3</w:t>
            </w:r>
            <w:r w:rsidRPr="00512BFC">
              <w:rPr>
                <w:rFonts w:ascii="Arial" w:hAnsi="Arial" w:cs="Arial"/>
              </w:rPr>
              <w:t>*</w:t>
            </w:r>
          </w:p>
        </w:tc>
      </w:tr>
      <w:tr w:rsidR="007446CF" w:rsidRPr="00512BFC" w14:paraId="5A8A48A1" w14:textId="77777777" w:rsidTr="00C43751">
        <w:trPr>
          <w:trHeight w:val="324"/>
        </w:trPr>
        <w:tc>
          <w:tcPr>
            <w:tcW w:w="2430" w:type="dxa"/>
            <w:tcBorders>
              <w:top w:val="nil"/>
              <w:left w:val="nil"/>
              <w:bottom w:val="nil"/>
              <w:right w:val="nil"/>
            </w:tcBorders>
          </w:tcPr>
          <w:p w14:paraId="6D494562" w14:textId="77777777" w:rsidR="007446CF" w:rsidRPr="00512BFC" w:rsidRDefault="007446CF" w:rsidP="00C43751">
            <w:pPr>
              <w:spacing w:after="160"/>
              <w:contextualSpacing/>
              <w:jc w:val="both"/>
              <w:rPr>
                <w:rFonts w:ascii="Arial" w:hAnsi="Arial" w:cs="Arial"/>
              </w:rPr>
            </w:pPr>
            <w:r w:rsidRPr="00512BFC">
              <w:rPr>
                <w:rFonts w:ascii="Arial" w:hAnsi="Arial" w:cs="Arial"/>
              </w:rPr>
              <w:t>S-Amp (mV)</w:t>
            </w:r>
          </w:p>
        </w:tc>
        <w:tc>
          <w:tcPr>
            <w:tcW w:w="2340" w:type="dxa"/>
            <w:tcBorders>
              <w:top w:val="nil"/>
              <w:left w:val="nil"/>
              <w:bottom w:val="nil"/>
              <w:right w:val="nil"/>
            </w:tcBorders>
            <w:shd w:val="clear" w:color="auto" w:fill="auto"/>
            <w:vAlign w:val="center"/>
          </w:tcPr>
          <w:p w14:paraId="2EF7AAC7" w14:textId="77777777" w:rsidR="007446CF" w:rsidRPr="00512BFC" w:rsidRDefault="007446CF" w:rsidP="00C43751">
            <w:pPr>
              <w:spacing w:after="160"/>
              <w:contextualSpacing/>
              <w:jc w:val="both"/>
              <w:rPr>
                <w:rFonts w:ascii="Arial" w:hAnsi="Arial" w:cs="Arial"/>
              </w:rPr>
            </w:pPr>
            <w:r w:rsidRPr="00512BFC">
              <w:rPr>
                <w:rFonts w:ascii="Arial" w:hAnsi="Arial" w:cs="Arial"/>
              </w:rPr>
              <w:t>-0.59 ± 0.0</w:t>
            </w:r>
            <w:r>
              <w:rPr>
                <w:rFonts w:ascii="Arial" w:hAnsi="Arial" w:cs="Arial"/>
              </w:rPr>
              <w:t>5</w:t>
            </w:r>
          </w:p>
        </w:tc>
        <w:tc>
          <w:tcPr>
            <w:tcW w:w="2430" w:type="dxa"/>
            <w:tcBorders>
              <w:top w:val="nil"/>
              <w:left w:val="nil"/>
              <w:bottom w:val="nil"/>
              <w:right w:val="nil"/>
            </w:tcBorders>
            <w:vAlign w:val="center"/>
          </w:tcPr>
          <w:p w14:paraId="6E5F569A" w14:textId="77777777" w:rsidR="007446CF" w:rsidRPr="00512BFC" w:rsidRDefault="007446CF" w:rsidP="00C43751">
            <w:pPr>
              <w:spacing w:after="160"/>
              <w:contextualSpacing/>
              <w:jc w:val="both"/>
              <w:rPr>
                <w:rFonts w:ascii="Arial" w:hAnsi="Arial" w:cs="Arial"/>
              </w:rPr>
            </w:pPr>
            <w:r w:rsidRPr="00512BFC">
              <w:rPr>
                <w:rFonts w:ascii="Arial" w:hAnsi="Arial" w:cs="Arial"/>
              </w:rPr>
              <w:t>-0.20 ± 0.03*</w:t>
            </w:r>
          </w:p>
        </w:tc>
      </w:tr>
      <w:tr w:rsidR="007446CF" w:rsidRPr="00512BFC" w14:paraId="5043D1DC" w14:textId="77777777" w:rsidTr="00C43751">
        <w:trPr>
          <w:trHeight w:val="324"/>
        </w:trPr>
        <w:tc>
          <w:tcPr>
            <w:tcW w:w="2430" w:type="dxa"/>
            <w:tcBorders>
              <w:top w:val="nil"/>
              <w:left w:val="nil"/>
              <w:bottom w:val="nil"/>
              <w:right w:val="nil"/>
            </w:tcBorders>
          </w:tcPr>
          <w:p w14:paraId="06113DE8" w14:textId="77777777" w:rsidR="007446CF" w:rsidRPr="00512BFC" w:rsidRDefault="007446CF" w:rsidP="00C43751">
            <w:pPr>
              <w:spacing w:after="160"/>
              <w:contextualSpacing/>
              <w:jc w:val="both"/>
              <w:rPr>
                <w:rFonts w:ascii="Arial" w:hAnsi="Arial" w:cs="Arial"/>
              </w:rPr>
            </w:pPr>
            <w:r w:rsidRPr="00512BFC">
              <w:rPr>
                <w:rFonts w:ascii="Arial" w:hAnsi="Arial" w:cs="Arial"/>
              </w:rPr>
              <w:t>NSVT (</w:t>
            </w:r>
            <w:r>
              <w:rPr>
                <w:rFonts w:ascii="Arial" w:hAnsi="Arial" w:cs="Arial"/>
              </w:rPr>
              <w:t>c</w:t>
            </w:r>
            <w:r w:rsidRPr="00512BFC">
              <w:rPr>
                <w:rFonts w:ascii="Arial" w:hAnsi="Arial" w:cs="Arial"/>
              </w:rPr>
              <w:t>ount)</w:t>
            </w:r>
          </w:p>
        </w:tc>
        <w:tc>
          <w:tcPr>
            <w:tcW w:w="2340" w:type="dxa"/>
            <w:tcBorders>
              <w:top w:val="nil"/>
              <w:left w:val="nil"/>
              <w:bottom w:val="nil"/>
              <w:right w:val="nil"/>
            </w:tcBorders>
            <w:shd w:val="clear" w:color="auto" w:fill="auto"/>
            <w:vAlign w:val="center"/>
          </w:tcPr>
          <w:p w14:paraId="5E809298" w14:textId="77777777" w:rsidR="007446CF" w:rsidRPr="00512BFC" w:rsidRDefault="007446CF" w:rsidP="00C43751">
            <w:pPr>
              <w:spacing w:after="160"/>
              <w:contextualSpacing/>
              <w:jc w:val="both"/>
              <w:rPr>
                <w:rFonts w:ascii="Arial" w:hAnsi="Arial" w:cs="Arial"/>
              </w:rPr>
            </w:pPr>
            <w:r w:rsidRPr="00512BFC">
              <w:rPr>
                <w:rFonts w:ascii="Arial" w:hAnsi="Arial" w:cs="Arial"/>
              </w:rPr>
              <w:t>4.85 ± 1.</w:t>
            </w:r>
            <w:r>
              <w:rPr>
                <w:rFonts w:ascii="Arial" w:hAnsi="Arial" w:cs="Arial"/>
              </w:rPr>
              <w:t>4</w:t>
            </w:r>
          </w:p>
        </w:tc>
        <w:tc>
          <w:tcPr>
            <w:tcW w:w="2430" w:type="dxa"/>
            <w:tcBorders>
              <w:top w:val="nil"/>
              <w:left w:val="nil"/>
              <w:bottom w:val="nil"/>
              <w:right w:val="nil"/>
            </w:tcBorders>
            <w:vAlign w:val="center"/>
          </w:tcPr>
          <w:p w14:paraId="0584BC98" w14:textId="77777777" w:rsidR="007446CF" w:rsidRPr="00512BFC" w:rsidRDefault="007446CF" w:rsidP="00C43751">
            <w:pPr>
              <w:spacing w:after="160"/>
              <w:contextualSpacing/>
              <w:jc w:val="both"/>
              <w:rPr>
                <w:rFonts w:ascii="Arial" w:hAnsi="Arial" w:cs="Arial"/>
              </w:rPr>
            </w:pPr>
            <w:r w:rsidRPr="00512BFC">
              <w:rPr>
                <w:rFonts w:ascii="Arial" w:hAnsi="Arial" w:cs="Arial"/>
              </w:rPr>
              <w:t>21.</w:t>
            </w:r>
            <w:r>
              <w:rPr>
                <w:rFonts w:ascii="Arial" w:hAnsi="Arial" w:cs="Arial"/>
              </w:rPr>
              <w:t>9</w:t>
            </w:r>
            <w:r w:rsidRPr="00512BFC">
              <w:rPr>
                <w:rFonts w:ascii="Arial" w:hAnsi="Arial" w:cs="Arial"/>
              </w:rPr>
              <w:t xml:space="preserve"> ± </w:t>
            </w:r>
            <w:r>
              <w:rPr>
                <w:rFonts w:ascii="Arial" w:hAnsi="Arial" w:cs="Arial"/>
              </w:rPr>
              <w:t>7.1</w:t>
            </w:r>
            <w:r w:rsidRPr="00512BFC">
              <w:rPr>
                <w:rFonts w:ascii="Arial" w:hAnsi="Arial" w:cs="Arial"/>
              </w:rPr>
              <w:t>*</w:t>
            </w:r>
          </w:p>
        </w:tc>
      </w:tr>
      <w:tr w:rsidR="007446CF" w:rsidRPr="00512BFC" w14:paraId="27787E00" w14:textId="77777777" w:rsidTr="00C43751">
        <w:trPr>
          <w:trHeight w:val="85"/>
        </w:trPr>
        <w:tc>
          <w:tcPr>
            <w:tcW w:w="2430" w:type="dxa"/>
            <w:tcBorders>
              <w:top w:val="nil"/>
              <w:left w:val="nil"/>
              <w:bottom w:val="single" w:sz="4" w:space="0" w:color="auto"/>
              <w:right w:val="nil"/>
            </w:tcBorders>
          </w:tcPr>
          <w:p w14:paraId="54D6B911" w14:textId="77777777" w:rsidR="007446CF" w:rsidRPr="00512BFC" w:rsidRDefault="007446CF" w:rsidP="00C43751">
            <w:pPr>
              <w:spacing w:after="160"/>
              <w:contextualSpacing/>
              <w:jc w:val="both"/>
              <w:rPr>
                <w:rFonts w:ascii="Arial" w:hAnsi="Arial" w:cs="Arial"/>
              </w:rPr>
            </w:pPr>
          </w:p>
        </w:tc>
        <w:tc>
          <w:tcPr>
            <w:tcW w:w="2340" w:type="dxa"/>
            <w:tcBorders>
              <w:top w:val="nil"/>
              <w:left w:val="nil"/>
              <w:bottom w:val="single" w:sz="4" w:space="0" w:color="auto"/>
              <w:right w:val="nil"/>
            </w:tcBorders>
            <w:shd w:val="clear" w:color="auto" w:fill="auto"/>
            <w:vAlign w:val="center"/>
          </w:tcPr>
          <w:p w14:paraId="4C869A57" w14:textId="77777777" w:rsidR="007446CF" w:rsidRPr="00512BFC" w:rsidRDefault="007446CF" w:rsidP="00C43751">
            <w:pPr>
              <w:spacing w:after="160"/>
              <w:contextualSpacing/>
              <w:jc w:val="both"/>
              <w:rPr>
                <w:rFonts w:ascii="Arial" w:hAnsi="Arial" w:cs="Arial"/>
              </w:rPr>
            </w:pPr>
          </w:p>
        </w:tc>
        <w:tc>
          <w:tcPr>
            <w:tcW w:w="2430" w:type="dxa"/>
            <w:tcBorders>
              <w:top w:val="nil"/>
              <w:left w:val="nil"/>
              <w:bottom w:val="single" w:sz="4" w:space="0" w:color="auto"/>
              <w:right w:val="nil"/>
            </w:tcBorders>
            <w:vAlign w:val="center"/>
          </w:tcPr>
          <w:p w14:paraId="62DBDB49" w14:textId="77777777" w:rsidR="007446CF" w:rsidRPr="00512BFC" w:rsidRDefault="007446CF" w:rsidP="00C43751">
            <w:pPr>
              <w:spacing w:after="160"/>
              <w:contextualSpacing/>
              <w:jc w:val="both"/>
              <w:rPr>
                <w:rFonts w:ascii="Arial" w:hAnsi="Arial" w:cs="Arial"/>
              </w:rPr>
            </w:pPr>
          </w:p>
        </w:tc>
      </w:tr>
    </w:tbl>
    <w:p w14:paraId="548690DA" w14:textId="77777777" w:rsidR="007446CF" w:rsidRDefault="007446CF" w:rsidP="007446CF">
      <w:pPr>
        <w:jc w:val="both"/>
        <w:rPr>
          <w:rFonts w:ascii="Arial" w:hAnsi="Arial" w:cs="Arial"/>
        </w:rPr>
      </w:pPr>
    </w:p>
    <w:p w14:paraId="496FE6A4" w14:textId="77777777" w:rsidR="007446CF" w:rsidRDefault="007446CF" w:rsidP="007446CF">
      <w:pPr>
        <w:jc w:val="both"/>
        <w:rPr>
          <w:rFonts w:ascii="Arial" w:hAnsi="Arial" w:cs="Arial"/>
        </w:rPr>
      </w:pPr>
    </w:p>
    <w:p w14:paraId="7A91961B" w14:textId="77777777" w:rsidR="007446CF" w:rsidRDefault="007446CF" w:rsidP="007446CF">
      <w:pPr>
        <w:jc w:val="both"/>
        <w:rPr>
          <w:rFonts w:ascii="Arial" w:hAnsi="Arial" w:cs="Arial"/>
        </w:rPr>
      </w:pPr>
    </w:p>
    <w:p w14:paraId="1A6F62B3" w14:textId="77777777" w:rsidR="007446CF" w:rsidRDefault="007446CF" w:rsidP="007446CF">
      <w:pPr>
        <w:jc w:val="both"/>
        <w:rPr>
          <w:rFonts w:ascii="Arial" w:hAnsi="Arial" w:cs="Arial"/>
        </w:rPr>
      </w:pPr>
    </w:p>
    <w:p w14:paraId="7563B609" w14:textId="77777777" w:rsidR="007446CF" w:rsidRDefault="007446CF" w:rsidP="007446CF">
      <w:pPr>
        <w:jc w:val="both"/>
        <w:rPr>
          <w:rFonts w:ascii="Arial" w:hAnsi="Arial" w:cs="Arial"/>
        </w:rPr>
      </w:pPr>
    </w:p>
    <w:p w14:paraId="21812229" w14:textId="77777777" w:rsidR="007446CF" w:rsidRDefault="007446CF" w:rsidP="007446CF">
      <w:pPr>
        <w:jc w:val="both"/>
        <w:rPr>
          <w:rFonts w:ascii="Arial" w:hAnsi="Arial" w:cs="Arial"/>
        </w:rPr>
      </w:pPr>
    </w:p>
    <w:p w14:paraId="40B4CA59" w14:textId="77777777" w:rsidR="007446CF" w:rsidRDefault="007446CF" w:rsidP="007446CF">
      <w:pPr>
        <w:jc w:val="both"/>
        <w:rPr>
          <w:rFonts w:ascii="Arial" w:hAnsi="Arial" w:cs="Arial"/>
        </w:rPr>
      </w:pPr>
    </w:p>
    <w:p w14:paraId="50E5D506" w14:textId="77777777" w:rsidR="007446CF" w:rsidRDefault="007446CF" w:rsidP="007446CF">
      <w:pPr>
        <w:jc w:val="both"/>
        <w:rPr>
          <w:rFonts w:ascii="Arial" w:hAnsi="Arial" w:cs="Arial"/>
        </w:rPr>
      </w:pPr>
    </w:p>
    <w:p w14:paraId="158CA226" w14:textId="77777777" w:rsidR="007446CF" w:rsidRDefault="007446CF" w:rsidP="007446CF">
      <w:pPr>
        <w:jc w:val="both"/>
        <w:rPr>
          <w:rFonts w:ascii="Arial" w:hAnsi="Arial" w:cs="Arial"/>
        </w:rPr>
      </w:pPr>
    </w:p>
    <w:p w14:paraId="4A9B29E1" w14:textId="77777777" w:rsidR="007446CF" w:rsidRDefault="007446CF" w:rsidP="007446CF">
      <w:pPr>
        <w:jc w:val="both"/>
        <w:rPr>
          <w:rFonts w:ascii="Arial" w:hAnsi="Arial" w:cs="Arial"/>
        </w:rPr>
      </w:pPr>
    </w:p>
    <w:p w14:paraId="1A4A78DB" w14:textId="77777777" w:rsidR="007446CF" w:rsidRDefault="007446CF" w:rsidP="007446CF">
      <w:pPr>
        <w:jc w:val="both"/>
        <w:rPr>
          <w:rFonts w:ascii="Arial" w:hAnsi="Arial" w:cs="Arial"/>
        </w:rPr>
      </w:pPr>
    </w:p>
    <w:p w14:paraId="67C6C181" w14:textId="77777777" w:rsidR="007446CF" w:rsidRDefault="007446CF" w:rsidP="007446CF">
      <w:pPr>
        <w:jc w:val="both"/>
        <w:rPr>
          <w:rFonts w:ascii="Arial" w:hAnsi="Arial" w:cs="Arial"/>
        </w:rPr>
      </w:pPr>
    </w:p>
    <w:p w14:paraId="73C103DA" w14:textId="77777777" w:rsidR="007446CF" w:rsidRDefault="007446CF" w:rsidP="007446CF">
      <w:pPr>
        <w:jc w:val="both"/>
        <w:rPr>
          <w:rFonts w:ascii="Arial" w:hAnsi="Arial" w:cs="Arial"/>
        </w:rPr>
      </w:pPr>
    </w:p>
    <w:p w14:paraId="5FE05FEC" w14:textId="77777777" w:rsidR="007446CF" w:rsidRDefault="007446CF" w:rsidP="007446CF">
      <w:pPr>
        <w:jc w:val="both"/>
        <w:rPr>
          <w:rFonts w:ascii="Arial" w:hAnsi="Arial" w:cs="Arial"/>
        </w:rPr>
      </w:pPr>
    </w:p>
    <w:p w14:paraId="7477300B" w14:textId="77777777" w:rsidR="007446CF" w:rsidRDefault="007446CF" w:rsidP="007446CF">
      <w:pPr>
        <w:jc w:val="both"/>
        <w:rPr>
          <w:rFonts w:ascii="Arial" w:hAnsi="Arial" w:cs="Arial"/>
        </w:rPr>
      </w:pPr>
    </w:p>
    <w:p w14:paraId="596632FF" w14:textId="77777777" w:rsidR="007446CF" w:rsidRDefault="007446CF" w:rsidP="007446CF">
      <w:pPr>
        <w:jc w:val="both"/>
        <w:rPr>
          <w:rFonts w:ascii="Arial" w:hAnsi="Arial" w:cs="Arial"/>
        </w:rPr>
      </w:pPr>
    </w:p>
    <w:p w14:paraId="07DC1653" w14:textId="77777777" w:rsidR="007446CF" w:rsidRDefault="007446CF" w:rsidP="007446CF">
      <w:pPr>
        <w:jc w:val="both"/>
        <w:rPr>
          <w:rFonts w:ascii="Arial" w:hAnsi="Arial" w:cs="Arial"/>
        </w:rPr>
      </w:pPr>
    </w:p>
    <w:p w14:paraId="42DCB422" w14:textId="77777777" w:rsidR="007446CF" w:rsidRDefault="007446CF" w:rsidP="007446CF">
      <w:pPr>
        <w:jc w:val="both"/>
        <w:rPr>
          <w:rFonts w:ascii="Arial" w:hAnsi="Arial" w:cs="Arial"/>
        </w:rPr>
      </w:pPr>
    </w:p>
    <w:p w14:paraId="5409261F" w14:textId="77777777" w:rsidR="007446CF" w:rsidRDefault="007446CF" w:rsidP="007446CF">
      <w:pPr>
        <w:jc w:val="both"/>
        <w:rPr>
          <w:rFonts w:ascii="Arial" w:hAnsi="Arial" w:cs="Arial"/>
        </w:rPr>
      </w:pPr>
    </w:p>
    <w:p w14:paraId="2214F281" w14:textId="77777777" w:rsidR="007446CF" w:rsidRDefault="007446CF" w:rsidP="007446CF">
      <w:pPr>
        <w:jc w:val="both"/>
        <w:rPr>
          <w:rFonts w:ascii="Arial" w:hAnsi="Arial" w:cs="Arial"/>
        </w:rPr>
      </w:pPr>
    </w:p>
    <w:p w14:paraId="0047AB6B" w14:textId="77777777" w:rsidR="007446CF" w:rsidRDefault="007446CF" w:rsidP="007446CF">
      <w:pPr>
        <w:jc w:val="both"/>
        <w:rPr>
          <w:rFonts w:ascii="Arial" w:hAnsi="Arial" w:cs="Arial"/>
        </w:rPr>
      </w:pPr>
    </w:p>
    <w:p w14:paraId="6C1C97DA" w14:textId="77777777" w:rsidR="007446CF" w:rsidRDefault="007446CF" w:rsidP="007446CF">
      <w:pPr>
        <w:jc w:val="both"/>
        <w:rPr>
          <w:rFonts w:ascii="Arial" w:hAnsi="Arial" w:cs="Arial"/>
        </w:rPr>
      </w:pPr>
    </w:p>
    <w:p w14:paraId="66FD6014" w14:textId="77777777" w:rsidR="007446CF" w:rsidRDefault="007446CF" w:rsidP="007446CF">
      <w:pPr>
        <w:jc w:val="both"/>
        <w:rPr>
          <w:rFonts w:ascii="Arial" w:hAnsi="Arial" w:cs="Arial"/>
        </w:rPr>
      </w:pPr>
    </w:p>
    <w:p w14:paraId="59C190FC" w14:textId="77777777" w:rsidR="007446CF" w:rsidRDefault="007446CF" w:rsidP="007446CF">
      <w:pPr>
        <w:jc w:val="both"/>
        <w:rPr>
          <w:rFonts w:ascii="Arial" w:hAnsi="Arial" w:cs="Arial"/>
        </w:rPr>
      </w:pPr>
    </w:p>
    <w:p w14:paraId="510B15A5" w14:textId="77777777" w:rsidR="007446CF" w:rsidRDefault="007446CF" w:rsidP="007446CF">
      <w:pPr>
        <w:jc w:val="both"/>
        <w:rPr>
          <w:rFonts w:ascii="Arial" w:hAnsi="Arial" w:cs="Arial"/>
        </w:rPr>
      </w:pPr>
    </w:p>
    <w:p w14:paraId="0608B7A5" w14:textId="77777777" w:rsidR="007446CF" w:rsidRDefault="007446CF" w:rsidP="007446CF">
      <w:pPr>
        <w:jc w:val="both"/>
        <w:rPr>
          <w:rFonts w:ascii="Arial" w:hAnsi="Arial" w:cs="Arial"/>
        </w:rPr>
      </w:pPr>
    </w:p>
    <w:p w14:paraId="393DF4E8" w14:textId="77777777" w:rsidR="007446CF" w:rsidRDefault="007446CF" w:rsidP="007446CF">
      <w:pPr>
        <w:jc w:val="both"/>
        <w:rPr>
          <w:rFonts w:ascii="Arial" w:hAnsi="Arial" w:cs="Arial"/>
        </w:rPr>
      </w:pPr>
    </w:p>
    <w:p w14:paraId="48FEE0E6" w14:textId="77777777" w:rsidR="007446CF" w:rsidRDefault="007446CF" w:rsidP="007446CF">
      <w:pPr>
        <w:jc w:val="both"/>
        <w:rPr>
          <w:rFonts w:ascii="Arial" w:hAnsi="Arial" w:cs="Arial"/>
        </w:rPr>
      </w:pPr>
    </w:p>
    <w:p w14:paraId="1AE7975A" w14:textId="77777777" w:rsidR="007446CF" w:rsidRDefault="007446CF" w:rsidP="007446CF">
      <w:pPr>
        <w:jc w:val="both"/>
        <w:rPr>
          <w:rFonts w:ascii="Arial" w:hAnsi="Arial" w:cs="Arial"/>
        </w:rPr>
      </w:pPr>
    </w:p>
    <w:p w14:paraId="1B77581B" w14:textId="77777777" w:rsidR="007446CF" w:rsidRDefault="007446CF" w:rsidP="007446CF">
      <w:pPr>
        <w:jc w:val="both"/>
        <w:rPr>
          <w:rFonts w:ascii="Arial" w:hAnsi="Arial" w:cs="Arial"/>
        </w:rPr>
      </w:pPr>
    </w:p>
    <w:p w14:paraId="4291ED6A" w14:textId="77777777" w:rsidR="007446CF" w:rsidRDefault="007446CF" w:rsidP="007446CF">
      <w:pPr>
        <w:jc w:val="both"/>
        <w:rPr>
          <w:rFonts w:ascii="Arial" w:hAnsi="Arial" w:cs="Arial"/>
        </w:rPr>
      </w:pPr>
    </w:p>
    <w:p w14:paraId="0B5210C4" w14:textId="77777777" w:rsidR="007446CF" w:rsidRDefault="007446CF" w:rsidP="007446CF">
      <w:pPr>
        <w:jc w:val="both"/>
        <w:rPr>
          <w:rFonts w:ascii="Arial" w:hAnsi="Arial" w:cs="Arial"/>
        </w:rPr>
      </w:pPr>
    </w:p>
    <w:p w14:paraId="23DDE1EA" w14:textId="77777777" w:rsidR="007446CF" w:rsidRDefault="007446CF" w:rsidP="007446CF">
      <w:pPr>
        <w:jc w:val="both"/>
        <w:rPr>
          <w:rFonts w:ascii="Arial" w:hAnsi="Arial" w:cs="Arial"/>
        </w:rPr>
      </w:pPr>
    </w:p>
    <w:p w14:paraId="6F36C66A" w14:textId="77777777" w:rsidR="007446CF" w:rsidRDefault="007446CF" w:rsidP="007446CF">
      <w:pPr>
        <w:jc w:val="both"/>
        <w:rPr>
          <w:rFonts w:ascii="Arial" w:hAnsi="Arial" w:cs="Arial"/>
        </w:rPr>
      </w:pPr>
    </w:p>
    <w:p w14:paraId="3AC92335" w14:textId="77777777" w:rsidR="007446CF" w:rsidRDefault="007446CF" w:rsidP="007446CF">
      <w:pPr>
        <w:jc w:val="both"/>
        <w:rPr>
          <w:rFonts w:ascii="Arial" w:hAnsi="Arial" w:cs="Arial"/>
        </w:rPr>
      </w:pPr>
    </w:p>
    <w:p w14:paraId="4D413058" w14:textId="77777777" w:rsidR="007446CF" w:rsidRDefault="007446CF" w:rsidP="007446CF">
      <w:pPr>
        <w:jc w:val="both"/>
        <w:rPr>
          <w:rFonts w:ascii="Arial" w:hAnsi="Arial" w:cs="Arial"/>
        </w:rPr>
      </w:pPr>
    </w:p>
    <w:p w14:paraId="6B87157F" w14:textId="77777777" w:rsidR="007446CF" w:rsidRDefault="007446CF" w:rsidP="007446CF">
      <w:pPr>
        <w:jc w:val="both"/>
        <w:rPr>
          <w:rFonts w:ascii="Arial" w:hAnsi="Arial" w:cs="Arial"/>
        </w:rPr>
      </w:pPr>
    </w:p>
    <w:p w14:paraId="061087E0" w14:textId="77777777" w:rsidR="007446CF" w:rsidRDefault="007446CF" w:rsidP="007446CF">
      <w:pPr>
        <w:jc w:val="both"/>
        <w:rPr>
          <w:rFonts w:ascii="Arial" w:hAnsi="Arial" w:cs="Arial"/>
        </w:rPr>
      </w:pPr>
    </w:p>
    <w:p w14:paraId="0962C83E" w14:textId="77777777" w:rsidR="007446CF" w:rsidRDefault="007446CF" w:rsidP="007446CF">
      <w:pPr>
        <w:jc w:val="both"/>
        <w:rPr>
          <w:rFonts w:ascii="Arial" w:hAnsi="Arial" w:cs="Arial"/>
        </w:rPr>
      </w:pPr>
    </w:p>
    <w:p w14:paraId="37F296D2" w14:textId="77777777" w:rsidR="007446CF" w:rsidRDefault="007446CF" w:rsidP="007446CF">
      <w:pPr>
        <w:jc w:val="both"/>
        <w:rPr>
          <w:rFonts w:ascii="Arial" w:hAnsi="Arial" w:cs="Arial"/>
        </w:rPr>
      </w:pPr>
    </w:p>
    <w:p w14:paraId="7FCC654D" w14:textId="77777777" w:rsidR="007446CF" w:rsidRDefault="007446CF" w:rsidP="007446CF">
      <w:pPr>
        <w:jc w:val="both"/>
        <w:rPr>
          <w:rFonts w:ascii="Arial" w:hAnsi="Arial" w:cs="Arial"/>
        </w:rPr>
      </w:pPr>
    </w:p>
    <w:p w14:paraId="30E7BAB3" w14:textId="77777777" w:rsidR="007446CF" w:rsidRDefault="007446CF" w:rsidP="007446CF">
      <w:pPr>
        <w:jc w:val="both"/>
        <w:rPr>
          <w:rFonts w:ascii="Arial" w:hAnsi="Arial" w:cs="Arial"/>
        </w:rPr>
      </w:pPr>
    </w:p>
    <w:p w14:paraId="199C9C44" w14:textId="77777777" w:rsidR="007446CF" w:rsidRDefault="007446CF" w:rsidP="007446CF">
      <w:pPr>
        <w:jc w:val="both"/>
        <w:rPr>
          <w:rFonts w:ascii="Arial" w:hAnsi="Arial" w:cs="Arial"/>
        </w:rPr>
      </w:pPr>
    </w:p>
    <w:p w14:paraId="7A5E83D9" w14:textId="77777777" w:rsidR="007446CF" w:rsidRDefault="007446CF" w:rsidP="007446CF">
      <w:pPr>
        <w:jc w:val="both"/>
        <w:rPr>
          <w:rFonts w:ascii="Arial" w:hAnsi="Arial" w:cs="Arial"/>
        </w:rPr>
      </w:pPr>
    </w:p>
    <w:p w14:paraId="1E968853" w14:textId="2823A430" w:rsidR="007446CF" w:rsidRDefault="007446CF" w:rsidP="007446CF">
      <w:pPr>
        <w:jc w:val="both"/>
        <w:rPr>
          <w:rFonts w:ascii="Arial" w:hAnsi="Arial" w:cs="Arial"/>
          <w:b/>
        </w:rPr>
      </w:pPr>
      <w:r>
        <w:rPr>
          <w:rFonts w:ascii="Arial" w:hAnsi="Arial" w:cs="Arial"/>
        </w:rPr>
        <w:t>D</w:t>
      </w:r>
      <w:r w:rsidRPr="00512BFC">
        <w:rPr>
          <w:rFonts w:ascii="Arial" w:hAnsi="Arial" w:cs="Arial"/>
        </w:rPr>
        <w:t>ata</w:t>
      </w:r>
      <w:r>
        <w:rPr>
          <w:rFonts w:ascii="Arial" w:hAnsi="Arial" w:cs="Arial"/>
        </w:rPr>
        <w:t xml:space="preserve"> are</w:t>
      </w:r>
      <w:r w:rsidRPr="00512BFC">
        <w:rPr>
          <w:rFonts w:ascii="Arial" w:hAnsi="Arial" w:cs="Arial"/>
        </w:rPr>
        <w:t xml:space="preserve"> presented as </w:t>
      </w:r>
      <w:r>
        <w:rPr>
          <w:rFonts w:ascii="Arial" w:hAnsi="Arial" w:cs="Arial"/>
        </w:rPr>
        <w:t>mean ± SEM. Statistical differences between the mutant and WT hearts were determined by 1-way ANOVA (</w:t>
      </w:r>
      <w:r w:rsidRPr="00512BFC">
        <w:rPr>
          <w:rFonts w:ascii="Arial" w:hAnsi="Arial" w:cs="Arial"/>
        </w:rPr>
        <w:t>*</w:t>
      </w:r>
      <w:r>
        <w:rPr>
          <w:rFonts w:ascii="Arial" w:hAnsi="Arial" w:cs="Arial"/>
        </w:rPr>
        <w:t xml:space="preserve">, </w:t>
      </w:r>
      <w:r w:rsidRPr="00512BFC">
        <w:rPr>
          <w:rFonts w:ascii="Arial" w:hAnsi="Arial" w:cs="Arial"/>
        </w:rPr>
        <w:t>P</w:t>
      </w:r>
      <w:r>
        <w:rPr>
          <w:rFonts w:ascii="Arial" w:hAnsi="Arial" w:cs="Arial"/>
        </w:rPr>
        <w:t xml:space="preserve"> </w:t>
      </w:r>
      <w:r w:rsidRPr="00512BFC">
        <w:rPr>
          <w:rFonts w:ascii="Arial" w:hAnsi="Arial" w:cs="Arial"/>
        </w:rPr>
        <w:t>&lt;</w:t>
      </w:r>
      <w:r>
        <w:rPr>
          <w:rFonts w:ascii="Arial" w:hAnsi="Arial" w:cs="Arial"/>
        </w:rPr>
        <w:t xml:space="preserve"> </w:t>
      </w:r>
      <w:r w:rsidRPr="00512BFC">
        <w:rPr>
          <w:rFonts w:ascii="Arial" w:hAnsi="Arial" w:cs="Arial"/>
        </w:rPr>
        <w:t>0.05</w:t>
      </w:r>
      <w:r>
        <w:rPr>
          <w:rFonts w:ascii="Arial" w:hAnsi="Arial" w:cs="Arial"/>
        </w:rPr>
        <w:t>).</w:t>
      </w:r>
      <w:r w:rsidRPr="00512BFC">
        <w:rPr>
          <w:rFonts w:ascii="Arial" w:hAnsi="Arial" w:cs="Arial"/>
          <w:b/>
        </w:rPr>
        <w:t xml:space="preserve"> </w:t>
      </w:r>
      <w:r w:rsidRPr="00512BFC">
        <w:rPr>
          <w:rFonts w:ascii="Arial" w:hAnsi="Arial" w:cs="Arial"/>
        </w:rPr>
        <w:t>IVS, interventricular septal end diastole (d) and end systole (s); LVID, left ventricular internal diameter; RVID, right ventricular internal diameter; LV-</w:t>
      </w:r>
      <w:proofErr w:type="spellStart"/>
      <w:r w:rsidRPr="00512BFC">
        <w:rPr>
          <w:rFonts w:ascii="Arial" w:hAnsi="Arial" w:cs="Arial"/>
        </w:rPr>
        <w:t>PWTd</w:t>
      </w:r>
      <w:proofErr w:type="spellEnd"/>
      <w:r w:rsidRPr="00512BFC">
        <w:rPr>
          <w:rFonts w:ascii="Arial" w:hAnsi="Arial" w:cs="Arial"/>
        </w:rPr>
        <w:t>, LV posterior wall thickness; RV-</w:t>
      </w:r>
      <w:proofErr w:type="spellStart"/>
      <w:r w:rsidRPr="00512BFC">
        <w:rPr>
          <w:rFonts w:ascii="Arial" w:hAnsi="Arial" w:cs="Arial"/>
        </w:rPr>
        <w:t>PWTd</w:t>
      </w:r>
      <w:proofErr w:type="spellEnd"/>
      <w:r w:rsidRPr="00512BFC">
        <w:rPr>
          <w:rFonts w:ascii="Arial" w:hAnsi="Arial" w:cs="Arial"/>
        </w:rPr>
        <w:t xml:space="preserve">, RV posterior wall thickness; PR-I, PR-Interval; Pd, P duration; </w:t>
      </w:r>
      <w:proofErr w:type="spellStart"/>
      <w:r w:rsidRPr="00512BFC">
        <w:rPr>
          <w:rFonts w:ascii="Arial" w:hAnsi="Arial" w:cs="Arial"/>
        </w:rPr>
        <w:t>QRSd</w:t>
      </w:r>
      <w:proofErr w:type="spellEnd"/>
      <w:r w:rsidRPr="00512BFC">
        <w:rPr>
          <w:rFonts w:ascii="Arial" w:hAnsi="Arial" w:cs="Arial"/>
        </w:rPr>
        <w:t xml:space="preserve">, QRS duration; P-Amp, P-Amplitude; R-Amp, R-Amplitude; Q-Amp, Q-Amplitude; S-Amp, S-Amplitude. NSVT, non-sustained ventricular tachycardia. </w:t>
      </w:r>
      <w:r>
        <w:rPr>
          <w:rFonts w:ascii="Arial" w:hAnsi="Arial" w:cs="Arial"/>
          <w:b/>
        </w:rPr>
        <w:br w:type="page"/>
      </w:r>
    </w:p>
    <w:p w14:paraId="0FF88E54" w14:textId="77777777" w:rsidR="007446CF" w:rsidRPr="00512BFC" w:rsidRDefault="007446CF" w:rsidP="007446CF">
      <w:pPr>
        <w:jc w:val="both"/>
        <w:rPr>
          <w:rFonts w:ascii="Arial" w:hAnsi="Arial" w:cs="Arial"/>
          <w:b/>
        </w:rPr>
      </w:pPr>
      <w:r w:rsidRPr="00512BFC">
        <w:rPr>
          <w:rFonts w:ascii="Arial" w:hAnsi="Arial" w:cs="Arial"/>
          <w:b/>
        </w:rPr>
        <w:lastRenderedPageBreak/>
        <w:t xml:space="preserve">Table </w:t>
      </w:r>
      <w:r>
        <w:rPr>
          <w:rFonts w:ascii="Arial" w:hAnsi="Arial" w:cs="Arial"/>
          <w:b/>
        </w:rPr>
        <w:t>S</w:t>
      </w:r>
      <w:r w:rsidRPr="00512BFC">
        <w:rPr>
          <w:rFonts w:ascii="Arial" w:hAnsi="Arial" w:cs="Arial"/>
          <w:b/>
        </w:rPr>
        <w:t xml:space="preserve">2. Desmosomal gene variants in </w:t>
      </w:r>
      <w:r>
        <w:rPr>
          <w:rFonts w:ascii="Arial" w:hAnsi="Arial" w:cs="Arial"/>
          <w:b/>
        </w:rPr>
        <w:t xml:space="preserve">patients with </w:t>
      </w:r>
      <w:r w:rsidRPr="00512BFC">
        <w:rPr>
          <w:rFonts w:ascii="Arial" w:hAnsi="Arial" w:cs="Arial"/>
          <w:b/>
        </w:rPr>
        <w:t>ACM.</w:t>
      </w:r>
      <w:r>
        <w:rPr>
          <w:rFonts w:ascii="Arial" w:hAnsi="Arial" w:cs="Arial"/>
          <w:b/>
        </w:rPr>
        <w:t xml:space="preserve"> </w:t>
      </w:r>
      <w:r w:rsidRPr="00512BFC">
        <w:rPr>
          <w:rFonts w:ascii="Arial" w:hAnsi="Arial" w:cs="Arial"/>
          <w:bCs/>
          <w:i/>
        </w:rPr>
        <w:t>PKP2</w:t>
      </w:r>
      <w:r>
        <w:rPr>
          <w:rFonts w:ascii="Arial" w:hAnsi="Arial" w:cs="Arial"/>
          <w:bCs/>
        </w:rPr>
        <w:t xml:space="preserve"> encodes p</w:t>
      </w:r>
      <w:r w:rsidRPr="00512BFC">
        <w:rPr>
          <w:rFonts w:ascii="Arial" w:hAnsi="Arial" w:cs="Arial"/>
          <w:bCs/>
        </w:rPr>
        <w:t xml:space="preserve">lakophilin-2; </w:t>
      </w:r>
      <w:r w:rsidRPr="00512BFC">
        <w:rPr>
          <w:rFonts w:ascii="Arial" w:hAnsi="Arial" w:cs="Arial"/>
          <w:bCs/>
          <w:i/>
        </w:rPr>
        <w:t>DSG2</w:t>
      </w:r>
      <w:r>
        <w:rPr>
          <w:rFonts w:ascii="Arial" w:hAnsi="Arial" w:cs="Arial"/>
          <w:bCs/>
        </w:rPr>
        <w:t xml:space="preserve"> encodes d</w:t>
      </w:r>
      <w:r w:rsidRPr="00512BFC">
        <w:rPr>
          <w:rFonts w:ascii="Arial" w:hAnsi="Arial" w:cs="Arial"/>
          <w:bCs/>
        </w:rPr>
        <w:t>esmoglein-2.</w:t>
      </w:r>
      <w:r w:rsidRPr="00512BFC">
        <w:rPr>
          <w:rFonts w:ascii="Arial" w:hAnsi="Arial" w:cs="Arial"/>
          <w:b/>
        </w:rPr>
        <w:t xml:space="preserve"> </w:t>
      </w:r>
    </w:p>
    <w:tbl>
      <w:tblPr>
        <w:tblStyle w:val="TableGrid"/>
        <w:tblpPr w:leftFromText="180" w:rightFromText="180" w:vertAnchor="page" w:horzAnchor="page" w:tblpX="1621" w:tblpY="2071"/>
        <w:tblW w:w="8820" w:type="dxa"/>
        <w:tblLook w:val="04A0" w:firstRow="1" w:lastRow="0" w:firstColumn="1" w:lastColumn="0" w:noHBand="0" w:noVBand="1"/>
      </w:tblPr>
      <w:tblGrid>
        <w:gridCol w:w="1366"/>
        <w:gridCol w:w="3164"/>
        <w:gridCol w:w="2739"/>
        <w:gridCol w:w="1551"/>
      </w:tblGrid>
      <w:tr w:rsidR="007446CF" w:rsidRPr="00512BFC" w14:paraId="521E6079" w14:textId="77777777" w:rsidTr="00C43751">
        <w:trPr>
          <w:trHeight w:val="620"/>
        </w:trPr>
        <w:tc>
          <w:tcPr>
            <w:tcW w:w="1366" w:type="dxa"/>
            <w:vAlign w:val="center"/>
          </w:tcPr>
          <w:p w14:paraId="4D78EC81" w14:textId="77777777" w:rsidR="007446CF" w:rsidRPr="00512BFC" w:rsidRDefault="007446CF" w:rsidP="00C43751">
            <w:pPr>
              <w:spacing w:after="160" w:line="259" w:lineRule="auto"/>
              <w:jc w:val="both"/>
              <w:rPr>
                <w:rFonts w:ascii="Arial" w:hAnsi="Arial" w:cs="Arial"/>
                <w:b/>
              </w:rPr>
            </w:pPr>
            <w:r w:rsidRPr="00512BFC">
              <w:rPr>
                <w:rFonts w:ascii="Arial" w:hAnsi="Arial" w:cs="Arial"/>
                <w:b/>
              </w:rPr>
              <w:t>Gene (n)</w:t>
            </w:r>
          </w:p>
        </w:tc>
        <w:tc>
          <w:tcPr>
            <w:tcW w:w="3164" w:type="dxa"/>
            <w:vAlign w:val="center"/>
          </w:tcPr>
          <w:p w14:paraId="3315EF59" w14:textId="77777777" w:rsidR="007446CF" w:rsidRPr="00512BFC" w:rsidRDefault="007446CF" w:rsidP="00C43751">
            <w:pPr>
              <w:spacing w:after="160" w:line="259" w:lineRule="auto"/>
              <w:jc w:val="both"/>
              <w:rPr>
                <w:rFonts w:ascii="Arial" w:hAnsi="Arial" w:cs="Arial"/>
                <w:b/>
              </w:rPr>
            </w:pPr>
            <w:r w:rsidRPr="00512BFC">
              <w:rPr>
                <w:rFonts w:ascii="Arial" w:hAnsi="Arial" w:cs="Arial"/>
                <w:b/>
              </w:rPr>
              <w:t>Nucleotide Change</w:t>
            </w:r>
          </w:p>
        </w:tc>
        <w:tc>
          <w:tcPr>
            <w:tcW w:w="2739" w:type="dxa"/>
            <w:vAlign w:val="center"/>
          </w:tcPr>
          <w:p w14:paraId="6B8C050B" w14:textId="77777777" w:rsidR="007446CF" w:rsidRPr="00512BFC" w:rsidRDefault="007446CF" w:rsidP="00C43751">
            <w:pPr>
              <w:spacing w:after="160" w:line="259" w:lineRule="auto"/>
              <w:jc w:val="both"/>
              <w:rPr>
                <w:rFonts w:ascii="Arial" w:hAnsi="Arial" w:cs="Arial"/>
                <w:b/>
              </w:rPr>
            </w:pPr>
            <w:r w:rsidRPr="00512BFC">
              <w:rPr>
                <w:rFonts w:ascii="Arial" w:hAnsi="Arial" w:cs="Arial"/>
                <w:b/>
              </w:rPr>
              <w:t>Amino Acid Change</w:t>
            </w:r>
          </w:p>
        </w:tc>
        <w:tc>
          <w:tcPr>
            <w:tcW w:w="1551" w:type="dxa"/>
            <w:vAlign w:val="center"/>
          </w:tcPr>
          <w:p w14:paraId="75AA5D6C" w14:textId="77777777" w:rsidR="007446CF" w:rsidRPr="00512BFC" w:rsidRDefault="007446CF" w:rsidP="00C43751">
            <w:pPr>
              <w:spacing w:after="160" w:line="259" w:lineRule="auto"/>
              <w:jc w:val="both"/>
              <w:rPr>
                <w:rFonts w:ascii="Arial" w:hAnsi="Arial" w:cs="Arial"/>
                <w:b/>
              </w:rPr>
            </w:pPr>
            <w:r w:rsidRPr="00512BFC">
              <w:rPr>
                <w:rFonts w:ascii="Arial" w:hAnsi="Arial" w:cs="Arial"/>
                <w:b/>
              </w:rPr>
              <w:t>No. of Patients</w:t>
            </w:r>
          </w:p>
          <w:p w14:paraId="23CEDDC4" w14:textId="77777777" w:rsidR="007446CF" w:rsidRPr="00512BFC" w:rsidRDefault="007446CF" w:rsidP="00C43751">
            <w:pPr>
              <w:spacing w:after="160" w:line="259" w:lineRule="auto"/>
              <w:jc w:val="both"/>
              <w:rPr>
                <w:rFonts w:ascii="Arial" w:hAnsi="Arial" w:cs="Arial"/>
                <w:b/>
              </w:rPr>
            </w:pPr>
            <w:r w:rsidRPr="00512BFC">
              <w:rPr>
                <w:rFonts w:ascii="Arial" w:hAnsi="Arial" w:cs="Arial"/>
                <w:b/>
              </w:rPr>
              <w:t>(n = 14)</w:t>
            </w:r>
          </w:p>
        </w:tc>
      </w:tr>
      <w:tr w:rsidR="007446CF" w:rsidRPr="00512BFC" w14:paraId="34E5C0FF" w14:textId="77777777" w:rsidTr="00C43751">
        <w:trPr>
          <w:trHeight w:val="332"/>
        </w:trPr>
        <w:tc>
          <w:tcPr>
            <w:tcW w:w="1366" w:type="dxa"/>
            <w:vMerge w:val="restart"/>
            <w:vAlign w:val="center"/>
          </w:tcPr>
          <w:p w14:paraId="7267EB9A" w14:textId="77777777" w:rsidR="007446CF" w:rsidRPr="00512BFC" w:rsidRDefault="007446CF" w:rsidP="00C43751">
            <w:pPr>
              <w:spacing w:after="160" w:line="259" w:lineRule="auto"/>
              <w:jc w:val="both"/>
              <w:rPr>
                <w:rFonts w:ascii="Arial" w:hAnsi="Arial" w:cs="Arial"/>
              </w:rPr>
            </w:pPr>
            <w:r w:rsidRPr="00512BFC">
              <w:rPr>
                <w:rFonts w:ascii="Arial" w:hAnsi="Arial" w:cs="Arial"/>
                <w:i/>
              </w:rPr>
              <w:t xml:space="preserve">PKP2 </w:t>
            </w:r>
            <w:r w:rsidRPr="00512BFC">
              <w:rPr>
                <w:rFonts w:ascii="Arial" w:hAnsi="Arial" w:cs="Arial"/>
              </w:rPr>
              <w:t>(12)</w:t>
            </w:r>
          </w:p>
        </w:tc>
        <w:tc>
          <w:tcPr>
            <w:tcW w:w="3164" w:type="dxa"/>
            <w:vAlign w:val="center"/>
          </w:tcPr>
          <w:p w14:paraId="17C6777F" w14:textId="77777777" w:rsidR="007446CF" w:rsidRPr="00512BFC" w:rsidRDefault="007446CF" w:rsidP="00C43751">
            <w:pPr>
              <w:spacing w:after="160" w:line="259" w:lineRule="auto"/>
              <w:jc w:val="both"/>
              <w:rPr>
                <w:rFonts w:ascii="Arial" w:hAnsi="Arial" w:cs="Arial"/>
              </w:rPr>
            </w:pPr>
            <w:r w:rsidRPr="00512BFC">
              <w:rPr>
                <w:rFonts w:ascii="Arial" w:hAnsi="Arial" w:cs="Arial"/>
              </w:rPr>
              <w:t>c.2509delA</w:t>
            </w:r>
          </w:p>
        </w:tc>
        <w:tc>
          <w:tcPr>
            <w:tcW w:w="2739" w:type="dxa"/>
            <w:vAlign w:val="center"/>
          </w:tcPr>
          <w:p w14:paraId="33E3030D" w14:textId="77777777" w:rsidR="007446CF" w:rsidRPr="00512BFC" w:rsidRDefault="007446CF" w:rsidP="00C43751">
            <w:pPr>
              <w:spacing w:after="160" w:line="259" w:lineRule="auto"/>
              <w:jc w:val="both"/>
              <w:rPr>
                <w:rFonts w:ascii="Arial" w:hAnsi="Arial" w:cs="Arial"/>
              </w:rPr>
            </w:pPr>
            <w:proofErr w:type="gramStart"/>
            <w:r w:rsidRPr="00512BFC">
              <w:rPr>
                <w:rFonts w:ascii="Arial" w:hAnsi="Arial" w:cs="Arial"/>
              </w:rPr>
              <w:t>p.Ser</w:t>
            </w:r>
            <w:proofErr w:type="gramEnd"/>
            <w:r w:rsidRPr="00512BFC">
              <w:rPr>
                <w:rFonts w:ascii="Arial" w:hAnsi="Arial" w:cs="Arial"/>
              </w:rPr>
              <w:t>837Valfs*94</w:t>
            </w:r>
          </w:p>
        </w:tc>
        <w:tc>
          <w:tcPr>
            <w:tcW w:w="1551" w:type="dxa"/>
            <w:vAlign w:val="center"/>
          </w:tcPr>
          <w:p w14:paraId="26F8E13E" w14:textId="77777777" w:rsidR="007446CF" w:rsidRPr="00512BFC" w:rsidRDefault="007446CF" w:rsidP="00C43751">
            <w:pPr>
              <w:spacing w:after="160" w:line="259" w:lineRule="auto"/>
              <w:jc w:val="both"/>
              <w:rPr>
                <w:rFonts w:ascii="Arial" w:hAnsi="Arial" w:cs="Arial"/>
              </w:rPr>
            </w:pPr>
            <w:r w:rsidRPr="00512BFC">
              <w:rPr>
                <w:rFonts w:ascii="Arial" w:hAnsi="Arial" w:cs="Arial"/>
              </w:rPr>
              <w:t>2</w:t>
            </w:r>
          </w:p>
        </w:tc>
      </w:tr>
      <w:tr w:rsidR="007446CF" w:rsidRPr="00512BFC" w14:paraId="339C4649" w14:textId="77777777" w:rsidTr="00C43751">
        <w:trPr>
          <w:trHeight w:val="332"/>
        </w:trPr>
        <w:tc>
          <w:tcPr>
            <w:tcW w:w="1366" w:type="dxa"/>
            <w:vMerge/>
            <w:vAlign w:val="center"/>
          </w:tcPr>
          <w:p w14:paraId="6D29B653" w14:textId="77777777" w:rsidR="007446CF" w:rsidRPr="00512BFC" w:rsidRDefault="007446CF" w:rsidP="00C43751">
            <w:pPr>
              <w:spacing w:after="160" w:line="259" w:lineRule="auto"/>
              <w:jc w:val="both"/>
              <w:rPr>
                <w:rFonts w:ascii="Arial" w:hAnsi="Arial" w:cs="Arial"/>
              </w:rPr>
            </w:pPr>
          </w:p>
        </w:tc>
        <w:tc>
          <w:tcPr>
            <w:tcW w:w="3164" w:type="dxa"/>
            <w:vAlign w:val="center"/>
          </w:tcPr>
          <w:p w14:paraId="74447720" w14:textId="77777777" w:rsidR="007446CF" w:rsidRPr="00512BFC" w:rsidRDefault="007446CF" w:rsidP="00C43751">
            <w:pPr>
              <w:spacing w:after="160" w:line="259" w:lineRule="auto"/>
              <w:jc w:val="both"/>
              <w:rPr>
                <w:rFonts w:ascii="Arial" w:hAnsi="Arial" w:cs="Arial"/>
              </w:rPr>
            </w:pPr>
            <w:r w:rsidRPr="00512BFC">
              <w:rPr>
                <w:rFonts w:ascii="Arial" w:hAnsi="Arial" w:cs="Arial"/>
              </w:rPr>
              <w:t>c.148_151delACAG</w:t>
            </w:r>
          </w:p>
        </w:tc>
        <w:tc>
          <w:tcPr>
            <w:tcW w:w="2739" w:type="dxa"/>
            <w:vAlign w:val="center"/>
          </w:tcPr>
          <w:p w14:paraId="019AF2E7" w14:textId="77777777" w:rsidR="007446CF" w:rsidRPr="00512BFC" w:rsidRDefault="007446CF" w:rsidP="00C43751">
            <w:pPr>
              <w:spacing w:after="160" w:line="259" w:lineRule="auto"/>
              <w:jc w:val="both"/>
              <w:rPr>
                <w:rFonts w:ascii="Arial" w:hAnsi="Arial" w:cs="Arial"/>
              </w:rPr>
            </w:pPr>
            <w:proofErr w:type="gramStart"/>
            <w:r w:rsidRPr="00512BFC">
              <w:rPr>
                <w:rFonts w:ascii="Arial" w:hAnsi="Arial" w:cs="Arial"/>
              </w:rPr>
              <w:t>p.Thr</w:t>
            </w:r>
            <w:proofErr w:type="gramEnd"/>
            <w:r w:rsidRPr="00512BFC">
              <w:rPr>
                <w:rFonts w:ascii="Arial" w:hAnsi="Arial" w:cs="Arial"/>
              </w:rPr>
              <w:t>50Serfs*61</w:t>
            </w:r>
          </w:p>
        </w:tc>
        <w:tc>
          <w:tcPr>
            <w:tcW w:w="1551" w:type="dxa"/>
            <w:vAlign w:val="center"/>
          </w:tcPr>
          <w:p w14:paraId="3065272A" w14:textId="77777777" w:rsidR="007446CF" w:rsidRPr="00512BFC" w:rsidRDefault="007446CF" w:rsidP="00C43751">
            <w:pPr>
              <w:spacing w:after="160" w:line="259" w:lineRule="auto"/>
              <w:jc w:val="both"/>
              <w:rPr>
                <w:rFonts w:ascii="Arial" w:hAnsi="Arial" w:cs="Arial"/>
              </w:rPr>
            </w:pPr>
            <w:r w:rsidRPr="00512BFC">
              <w:rPr>
                <w:rFonts w:ascii="Arial" w:hAnsi="Arial" w:cs="Arial"/>
              </w:rPr>
              <w:t>3</w:t>
            </w:r>
          </w:p>
        </w:tc>
      </w:tr>
      <w:tr w:rsidR="007446CF" w:rsidRPr="00512BFC" w14:paraId="26FF5E8C" w14:textId="77777777" w:rsidTr="00C43751">
        <w:trPr>
          <w:trHeight w:val="350"/>
        </w:trPr>
        <w:tc>
          <w:tcPr>
            <w:tcW w:w="1366" w:type="dxa"/>
            <w:vMerge/>
            <w:vAlign w:val="center"/>
          </w:tcPr>
          <w:p w14:paraId="0D411D33" w14:textId="77777777" w:rsidR="007446CF" w:rsidRPr="00512BFC" w:rsidRDefault="007446CF" w:rsidP="00C43751">
            <w:pPr>
              <w:spacing w:after="160" w:line="259" w:lineRule="auto"/>
              <w:jc w:val="both"/>
              <w:rPr>
                <w:rFonts w:ascii="Arial" w:hAnsi="Arial" w:cs="Arial"/>
              </w:rPr>
            </w:pPr>
          </w:p>
        </w:tc>
        <w:tc>
          <w:tcPr>
            <w:tcW w:w="3164" w:type="dxa"/>
            <w:vAlign w:val="center"/>
          </w:tcPr>
          <w:p w14:paraId="1609F1FA" w14:textId="77777777" w:rsidR="007446CF" w:rsidRPr="00512BFC" w:rsidRDefault="007446CF" w:rsidP="00C43751">
            <w:pPr>
              <w:spacing w:after="160" w:line="259" w:lineRule="auto"/>
              <w:jc w:val="both"/>
              <w:rPr>
                <w:rFonts w:ascii="Arial" w:hAnsi="Arial" w:cs="Arial"/>
              </w:rPr>
            </w:pPr>
            <w:r w:rsidRPr="00512BFC">
              <w:rPr>
                <w:rFonts w:ascii="Arial" w:hAnsi="Arial" w:cs="Arial"/>
              </w:rPr>
              <w:t>c.2146-1G&gt;C</w:t>
            </w:r>
          </w:p>
        </w:tc>
        <w:tc>
          <w:tcPr>
            <w:tcW w:w="2739" w:type="dxa"/>
            <w:vAlign w:val="center"/>
          </w:tcPr>
          <w:p w14:paraId="1694C7BF" w14:textId="77777777" w:rsidR="007446CF" w:rsidRPr="00512BFC" w:rsidRDefault="007446CF" w:rsidP="00C43751">
            <w:pPr>
              <w:spacing w:after="160" w:line="259" w:lineRule="auto"/>
              <w:jc w:val="both"/>
              <w:rPr>
                <w:rFonts w:ascii="Arial" w:hAnsi="Arial" w:cs="Arial"/>
              </w:rPr>
            </w:pPr>
            <w:r w:rsidRPr="00512BFC">
              <w:rPr>
                <w:rFonts w:ascii="Arial" w:hAnsi="Arial" w:cs="Arial"/>
              </w:rPr>
              <w:t>mutant splice product</w:t>
            </w:r>
          </w:p>
        </w:tc>
        <w:tc>
          <w:tcPr>
            <w:tcW w:w="1551" w:type="dxa"/>
            <w:vAlign w:val="center"/>
          </w:tcPr>
          <w:p w14:paraId="64BFA3E4" w14:textId="77777777" w:rsidR="007446CF" w:rsidRPr="00512BFC" w:rsidRDefault="007446CF" w:rsidP="00C43751">
            <w:pPr>
              <w:spacing w:after="160" w:line="259" w:lineRule="auto"/>
              <w:jc w:val="both"/>
              <w:rPr>
                <w:rFonts w:ascii="Arial" w:hAnsi="Arial" w:cs="Arial"/>
              </w:rPr>
            </w:pPr>
            <w:r w:rsidRPr="00512BFC">
              <w:rPr>
                <w:rFonts w:ascii="Arial" w:hAnsi="Arial" w:cs="Arial"/>
              </w:rPr>
              <w:t>1</w:t>
            </w:r>
          </w:p>
        </w:tc>
      </w:tr>
      <w:tr w:rsidR="007446CF" w:rsidRPr="00512BFC" w14:paraId="09F4DAF3" w14:textId="77777777" w:rsidTr="00C43751">
        <w:trPr>
          <w:trHeight w:val="350"/>
        </w:trPr>
        <w:tc>
          <w:tcPr>
            <w:tcW w:w="1366" w:type="dxa"/>
            <w:vMerge/>
            <w:vAlign w:val="center"/>
          </w:tcPr>
          <w:p w14:paraId="2DDAF4A1" w14:textId="77777777" w:rsidR="007446CF" w:rsidRPr="00512BFC" w:rsidRDefault="007446CF" w:rsidP="00C43751">
            <w:pPr>
              <w:spacing w:after="160" w:line="259" w:lineRule="auto"/>
              <w:jc w:val="both"/>
              <w:rPr>
                <w:rFonts w:ascii="Arial" w:hAnsi="Arial" w:cs="Arial"/>
              </w:rPr>
            </w:pPr>
          </w:p>
        </w:tc>
        <w:tc>
          <w:tcPr>
            <w:tcW w:w="3164" w:type="dxa"/>
            <w:vAlign w:val="center"/>
          </w:tcPr>
          <w:p w14:paraId="43E7A12D" w14:textId="77777777" w:rsidR="007446CF" w:rsidRPr="00512BFC" w:rsidRDefault="007446CF" w:rsidP="00C43751">
            <w:pPr>
              <w:spacing w:after="160" w:line="259" w:lineRule="auto"/>
              <w:jc w:val="both"/>
              <w:rPr>
                <w:rFonts w:ascii="Arial" w:hAnsi="Arial" w:cs="Arial"/>
              </w:rPr>
            </w:pPr>
            <w:r w:rsidRPr="00512BFC">
              <w:rPr>
                <w:rFonts w:ascii="Arial" w:hAnsi="Arial" w:cs="Arial"/>
              </w:rPr>
              <w:t>c.2013delC</w:t>
            </w:r>
          </w:p>
        </w:tc>
        <w:tc>
          <w:tcPr>
            <w:tcW w:w="2739" w:type="dxa"/>
            <w:vAlign w:val="center"/>
          </w:tcPr>
          <w:p w14:paraId="281F0946" w14:textId="77777777" w:rsidR="007446CF" w:rsidRPr="00512BFC" w:rsidRDefault="007446CF" w:rsidP="00C43751">
            <w:pPr>
              <w:spacing w:after="160" w:line="259" w:lineRule="auto"/>
              <w:jc w:val="both"/>
              <w:rPr>
                <w:rFonts w:ascii="Arial" w:hAnsi="Arial" w:cs="Arial"/>
              </w:rPr>
            </w:pPr>
            <w:proofErr w:type="gramStart"/>
            <w:r w:rsidRPr="00512BFC">
              <w:rPr>
                <w:rFonts w:ascii="Arial" w:hAnsi="Arial" w:cs="Arial"/>
              </w:rPr>
              <w:t>p.Pro</w:t>
            </w:r>
            <w:proofErr w:type="gramEnd"/>
            <w:r w:rsidRPr="00512BFC">
              <w:rPr>
                <w:rFonts w:ascii="Arial" w:hAnsi="Arial" w:cs="Arial"/>
              </w:rPr>
              <w:t>672fs*12</w:t>
            </w:r>
          </w:p>
        </w:tc>
        <w:tc>
          <w:tcPr>
            <w:tcW w:w="1551" w:type="dxa"/>
            <w:vAlign w:val="center"/>
          </w:tcPr>
          <w:p w14:paraId="49B398AC" w14:textId="77777777" w:rsidR="007446CF" w:rsidRPr="00512BFC" w:rsidRDefault="007446CF" w:rsidP="00C43751">
            <w:pPr>
              <w:spacing w:after="160" w:line="259" w:lineRule="auto"/>
              <w:jc w:val="both"/>
              <w:rPr>
                <w:rFonts w:ascii="Arial" w:hAnsi="Arial" w:cs="Arial"/>
              </w:rPr>
            </w:pPr>
            <w:r w:rsidRPr="00512BFC">
              <w:rPr>
                <w:rFonts w:ascii="Arial" w:hAnsi="Arial" w:cs="Arial"/>
              </w:rPr>
              <w:t>2</w:t>
            </w:r>
          </w:p>
        </w:tc>
      </w:tr>
      <w:tr w:rsidR="007446CF" w:rsidRPr="00512BFC" w14:paraId="654A6AA5" w14:textId="77777777" w:rsidTr="00C43751">
        <w:trPr>
          <w:trHeight w:val="368"/>
        </w:trPr>
        <w:tc>
          <w:tcPr>
            <w:tcW w:w="1366" w:type="dxa"/>
            <w:vMerge/>
            <w:vAlign w:val="center"/>
          </w:tcPr>
          <w:p w14:paraId="1180554D" w14:textId="77777777" w:rsidR="007446CF" w:rsidRPr="00512BFC" w:rsidRDefault="007446CF" w:rsidP="00C43751">
            <w:pPr>
              <w:spacing w:after="160" w:line="259" w:lineRule="auto"/>
              <w:jc w:val="both"/>
              <w:rPr>
                <w:rFonts w:ascii="Arial" w:hAnsi="Arial" w:cs="Arial"/>
              </w:rPr>
            </w:pPr>
          </w:p>
        </w:tc>
        <w:tc>
          <w:tcPr>
            <w:tcW w:w="3164" w:type="dxa"/>
            <w:vAlign w:val="center"/>
          </w:tcPr>
          <w:p w14:paraId="03552738" w14:textId="77777777" w:rsidR="007446CF" w:rsidRPr="00512BFC" w:rsidRDefault="007446CF" w:rsidP="00C43751">
            <w:pPr>
              <w:spacing w:after="160" w:line="259" w:lineRule="auto"/>
              <w:jc w:val="both"/>
              <w:rPr>
                <w:rFonts w:ascii="Arial" w:hAnsi="Arial" w:cs="Arial"/>
              </w:rPr>
            </w:pPr>
            <w:r w:rsidRPr="00512BFC">
              <w:rPr>
                <w:rFonts w:ascii="Arial" w:hAnsi="Arial" w:cs="Arial"/>
              </w:rPr>
              <w:t>c.2489+1G&gt;A</w:t>
            </w:r>
          </w:p>
        </w:tc>
        <w:tc>
          <w:tcPr>
            <w:tcW w:w="2739" w:type="dxa"/>
            <w:vAlign w:val="center"/>
          </w:tcPr>
          <w:p w14:paraId="74CE4451" w14:textId="77777777" w:rsidR="007446CF" w:rsidRPr="00512BFC" w:rsidRDefault="007446CF" w:rsidP="00C43751">
            <w:pPr>
              <w:spacing w:after="160" w:line="259" w:lineRule="auto"/>
              <w:jc w:val="both"/>
              <w:rPr>
                <w:rFonts w:ascii="Arial" w:hAnsi="Arial" w:cs="Arial"/>
              </w:rPr>
            </w:pPr>
            <w:r w:rsidRPr="00512BFC">
              <w:rPr>
                <w:rFonts w:ascii="Arial" w:hAnsi="Arial" w:cs="Arial"/>
              </w:rPr>
              <w:t>mutant splice product</w:t>
            </w:r>
          </w:p>
        </w:tc>
        <w:tc>
          <w:tcPr>
            <w:tcW w:w="1551" w:type="dxa"/>
            <w:vAlign w:val="center"/>
          </w:tcPr>
          <w:p w14:paraId="281FC161" w14:textId="77777777" w:rsidR="007446CF" w:rsidRPr="00512BFC" w:rsidRDefault="007446CF" w:rsidP="00C43751">
            <w:pPr>
              <w:spacing w:after="160" w:line="259" w:lineRule="auto"/>
              <w:jc w:val="both"/>
              <w:rPr>
                <w:rFonts w:ascii="Arial" w:hAnsi="Arial" w:cs="Arial"/>
              </w:rPr>
            </w:pPr>
            <w:r w:rsidRPr="00512BFC">
              <w:rPr>
                <w:rFonts w:ascii="Arial" w:hAnsi="Arial" w:cs="Arial"/>
              </w:rPr>
              <w:t>2</w:t>
            </w:r>
          </w:p>
        </w:tc>
      </w:tr>
      <w:tr w:rsidR="007446CF" w:rsidRPr="00512BFC" w14:paraId="0702E22C" w14:textId="77777777" w:rsidTr="00C43751">
        <w:trPr>
          <w:trHeight w:val="368"/>
        </w:trPr>
        <w:tc>
          <w:tcPr>
            <w:tcW w:w="1366" w:type="dxa"/>
            <w:vMerge/>
            <w:vAlign w:val="center"/>
          </w:tcPr>
          <w:p w14:paraId="72EA35EC" w14:textId="77777777" w:rsidR="007446CF" w:rsidRPr="00512BFC" w:rsidRDefault="007446CF" w:rsidP="00C43751">
            <w:pPr>
              <w:spacing w:after="160" w:line="259" w:lineRule="auto"/>
              <w:jc w:val="both"/>
              <w:rPr>
                <w:rFonts w:ascii="Arial" w:hAnsi="Arial" w:cs="Arial"/>
              </w:rPr>
            </w:pPr>
          </w:p>
        </w:tc>
        <w:tc>
          <w:tcPr>
            <w:tcW w:w="3164" w:type="dxa"/>
            <w:vAlign w:val="center"/>
          </w:tcPr>
          <w:p w14:paraId="1E2393DA" w14:textId="77777777" w:rsidR="007446CF" w:rsidRPr="00512BFC" w:rsidRDefault="007446CF" w:rsidP="00C43751">
            <w:pPr>
              <w:spacing w:after="160" w:line="259" w:lineRule="auto"/>
              <w:jc w:val="both"/>
              <w:rPr>
                <w:rFonts w:ascii="Arial" w:hAnsi="Arial" w:cs="Arial"/>
              </w:rPr>
            </w:pPr>
            <w:r w:rsidRPr="00512BFC">
              <w:rPr>
                <w:rFonts w:ascii="Arial" w:hAnsi="Arial" w:cs="Arial"/>
              </w:rPr>
              <w:t>c.2197_2202delCACACCinsG</w:t>
            </w:r>
          </w:p>
        </w:tc>
        <w:tc>
          <w:tcPr>
            <w:tcW w:w="2739" w:type="dxa"/>
            <w:vAlign w:val="center"/>
          </w:tcPr>
          <w:p w14:paraId="55EBC213" w14:textId="77777777" w:rsidR="007446CF" w:rsidRPr="00512BFC" w:rsidRDefault="007446CF" w:rsidP="00C43751">
            <w:pPr>
              <w:spacing w:after="160" w:line="259" w:lineRule="auto"/>
              <w:jc w:val="both"/>
              <w:rPr>
                <w:rFonts w:ascii="Arial" w:hAnsi="Arial" w:cs="Arial"/>
              </w:rPr>
            </w:pPr>
            <w:proofErr w:type="gramStart"/>
            <w:r w:rsidRPr="00512BFC">
              <w:rPr>
                <w:rFonts w:ascii="Arial" w:hAnsi="Arial" w:cs="Arial"/>
              </w:rPr>
              <w:t>p.His</w:t>
            </w:r>
            <w:proofErr w:type="gramEnd"/>
            <w:r w:rsidRPr="00512BFC">
              <w:rPr>
                <w:rFonts w:ascii="Arial" w:hAnsi="Arial" w:cs="Arial"/>
              </w:rPr>
              <w:t>733Alafs*8</w:t>
            </w:r>
          </w:p>
        </w:tc>
        <w:tc>
          <w:tcPr>
            <w:tcW w:w="1551" w:type="dxa"/>
            <w:vAlign w:val="center"/>
          </w:tcPr>
          <w:p w14:paraId="50812F5D" w14:textId="77777777" w:rsidR="007446CF" w:rsidRPr="00512BFC" w:rsidRDefault="007446CF" w:rsidP="00C43751">
            <w:pPr>
              <w:spacing w:after="160" w:line="259" w:lineRule="auto"/>
              <w:jc w:val="both"/>
              <w:rPr>
                <w:rFonts w:ascii="Arial" w:hAnsi="Arial" w:cs="Arial"/>
              </w:rPr>
            </w:pPr>
            <w:r w:rsidRPr="00512BFC">
              <w:rPr>
                <w:rFonts w:ascii="Arial" w:hAnsi="Arial" w:cs="Arial"/>
              </w:rPr>
              <w:t>1</w:t>
            </w:r>
          </w:p>
        </w:tc>
      </w:tr>
      <w:tr w:rsidR="007446CF" w:rsidRPr="00512BFC" w14:paraId="77570C34" w14:textId="77777777" w:rsidTr="00C43751">
        <w:trPr>
          <w:trHeight w:val="368"/>
        </w:trPr>
        <w:tc>
          <w:tcPr>
            <w:tcW w:w="1366" w:type="dxa"/>
            <w:vMerge/>
            <w:vAlign w:val="center"/>
          </w:tcPr>
          <w:p w14:paraId="14AB6E3B" w14:textId="77777777" w:rsidR="007446CF" w:rsidRPr="00512BFC" w:rsidRDefault="007446CF" w:rsidP="00C43751">
            <w:pPr>
              <w:spacing w:after="160" w:line="259" w:lineRule="auto"/>
              <w:jc w:val="both"/>
              <w:rPr>
                <w:rFonts w:ascii="Arial" w:hAnsi="Arial" w:cs="Arial"/>
              </w:rPr>
            </w:pPr>
          </w:p>
        </w:tc>
        <w:tc>
          <w:tcPr>
            <w:tcW w:w="3164" w:type="dxa"/>
            <w:vAlign w:val="center"/>
          </w:tcPr>
          <w:p w14:paraId="0FB08269" w14:textId="77777777" w:rsidR="007446CF" w:rsidRPr="00512BFC" w:rsidRDefault="007446CF" w:rsidP="00C43751">
            <w:pPr>
              <w:spacing w:after="160" w:line="259" w:lineRule="auto"/>
              <w:jc w:val="both"/>
              <w:rPr>
                <w:rFonts w:ascii="Arial" w:hAnsi="Arial" w:cs="Arial"/>
              </w:rPr>
            </w:pPr>
            <w:r w:rsidRPr="00512BFC">
              <w:rPr>
                <w:rFonts w:ascii="Arial" w:hAnsi="Arial" w:cs="Arial"/>
              </w:rPr>
              <w:t>c.235C&gt;T</w:t>
            </w:r>
          </w:p>
        </w:tc>
        <w:tc>
          <w:tcPr>
            <w:tcW w:w="2739" w:type="dxa"/>
            <w:vAlign w:val="center"/>
          </w:tcPr>
          <w:p w14:paraId="0187B9BC" w14:textId="77777777" w:rsidR="007446CF" w:rsidRPr="00512BFC" w:rsidRDefault="007446CF" w:rsidP="00C43751">
            <w:pPr>
              <w:spacing w:after="160" w:line="259" w:lineRule="auto"/>
              <w:jc w:val="both"/>
              <w:rPr>
                <w:rFonts w:ascii="Arial" w:hAnsi="Arial" w:cs="Arial"/>
              </w:rPr>
            </w:pPr>
            <w:proofErr w:type="gramStart"/>
            <w:r w:rsidRPr="00512BFC">
              <w:rPr>
                <w:rFonts w:ascii="Arial" w:hAnsi="Arial" w:cs="Arial"/>
              </w:rPr>
              <w:t>p.Arg</w:t>
            </w:r>
            <w:proofErr w:type="gramEnd"/>
            <w:r w:rsidRPr="00512BFC">
              <w:rPr>
                <w:rFonts w:ascii="Arial" w:hAnsi="Arial" w:cs="Arial"/>
              </w:rPr>
              <w:t>79*</w:t>
            </w:r>
          </w:p>
        </w:tc>
        <w:tc>
          <w:tcPr>
            <w:tcW w:w="1551" w:type="dxa"/>
            <w:vAlign w:val="center"/>
          </w:tcPr>
          <w:p w14:paraId="4EED0EA1" w14:textId="77777777" w:rsidR="007446CF" w:rsidRPr="00512BFC" w:rsidRDefault="007446CF" w:rsidP="00C43751">
            <w:pPr>
              <w:spacing w:after="160" w:line="259" w:lineRule="auto"/>
              <w:jc w:val="both"/>
              <w:rPr>
                <w:rFonts w:ascii="Arial" w:hAnsi="Arial" w:cs="Arial"/>
              </w:rPr>
            </w:pPr>
            <w:r w:rsidRPr="00512BFC">
              <w:rPr>
                <w:rFonts w:ascii="Arial" w:hAnsi="Arial" w:cs="Arial"/>
              </w:rPr>
              <w:t>1</w:t>
            </w:r>
          </w:p>
        </w:tc>
      </w:tr>
      <w:tr w:rsidR="007446CF" w:rsidRPr="00512BFC" w14:paraId="1E39DA1E" w14:textId="77777777" w:rsidTr="00C43751">
        <w:trPr>
          <w:trHeight w:val="287"/>
        </w:trPr>
        <w:tc>
          <w:tcPr>
            <w:tcW w:w="1366" w:type="dxa"/>
            <w:vMerge w:val="restart"/>
            <w:vAlign w:val="center"/>
          </w:tcPr>
          <w:p w14:paraId="617C2AC3" w14:textId="77777777" w:rsidR="007446CF" w:rsidRPr="00512BFC" w:rsidRDefault="007446CF" w:rsidP="00C43751">
            <w:pPr>
              <w:spacing w:after="160" w:line="259" w:lineRule="auto"/>
              <w:jc w:val="both"/>
              <w:rPr>
                <w:rFonts w:ascii="Arial" w:hAnsi="Arial" w:cs="Arial"/>
              </w:rPr>
            </w:pPr>
            <w:r w:rsidRPr="00512BFC">
              <w:rPr>
                <w:rFonts w:ascii="Arial" w:hAnsi="Arial" w:cs="Arial"/>
                <w:i/>
              </w:rPr>
              <w:t>DSG2</w:t>
            </w:r>
            <w:r w:rsidRPr="00512BFC">
              <w:rPr>
                <w:rFonts w:ascii="Arial" w:hAnsi="Arial" w:cs="Arial"/>
              </w:rPr>
              <w:t xml:space="preserve"> (2)</w:t>
            </w:r>
          </w:p>
        </w:tc>
        <w:tc>
          <w:tcPr>
            <w:tcW w:w="3164" w:type="dxa"/>
            <w:vAlign w:val="center"/>
          </w:tcPr>
          <w:p w14:paraId="73816F0D" w14:textId="77777777" w:rsidR="007446CF" w:rsidRPr="00512BFC" w:rsidRDefault="007446CF" w:rsidP="00C43751">
            <w:pPr>
              <w:spacing w:after="160" w:line="259" w:lineRule="auto"/>
              <w:jc w:val="both"/>
              <w:rPr>
                <w:rFonts w:ascii="Arial" w:hAnsi="Arial" w:cs="Arial"/>
              </w:rPr>
            </w:pPr>
            <w:r w:rsidRPr="00512BFC">
              <w:rPr>
                <w:rFonts w:ascii="Arial" w:hAnsi="Arial" w:cs="Arial"/>
              </w:rPr>
              <w:t>c.523+2T&gt;C</w:t>
            </w:r>
          </w:p>
        </w:tc>
        <w:tc>
          <w:tcPr>
            <w:tcW w:w="2739" w:type="dxa"/>
            <w:vAlign w:val="center"/>
          </w:tcPr>
          <w:p w14:paraId="478E3B5C" w14:textId="77777777" w:rsidR="007446CF" w:rsidRPr="00512BFC" w:rsidRDefault="007446CF" w:rsidP="00C43751">
            <w:pPr>
              <w:spacing w:after="160" w:line="259" w:lineRule="auto"/>
              <w:jc w:val="both"/>
              <w:rPr>
                <w:rFonts w:ascii="Arial" w:hAnsi="Arial" w:cs="Arial"/>
              </w:rPr>
            </w:pPr>
            <w:r w:rsidRPr="00512BFC">
              <w:rPr>
                <w:rFonts w:ascii="Arial" w:hAnsi="Arial" w:cs="Arial"/>
              </w:rPr>
              <w:t>mutant splice product</w:t>
            </w:r>
          </w:p>
        </w:tc>
        <w:tc>
          <w:tcPr>
            <w:tcW w:w="1551" w:type="dxa"/>
            <w:vAlign w:val="center"/>
          </w:tcPr>
          <w:p w14:paraId="36881928" w14:textId="77777777" w:rsidR="007446CF" w:rsidRPr="00512BFC" w:rsidRDefault="007446CF" w:rsidP="00C43751">
            <w:pPr>
              <w:spacing w:after="160" w:line="259" w:lineRule="auto"/>
              <w:jc w:val="both"/>
              <w:rPr>
                <w:rFonts w:ascii="Arial" w:hAnsi="Arial" w:cs="Arial"/>
              </w:rPr>
            </w:pPr>
            <w:r w:rsidRPr="00512BFC">
              <w:rPr>
                <w:rFonts w:ascii="Arial" w:hAnsi="Arial" w:cs="Arial"/>
              </w:rPr>
              <w:t>1</w:t>
            </w:r>
          </w:p>
        </w:tc>
      </w:tr>
      <w:tr w:rsidR="007446CF" w:rsidRPr="00512BFC" w14:paraId="1D4131BF" w14:textId="77777777" w:rsidTr="00C43751">
        <w:trPr>
          <w:trHeight w:val="647"/>
        </w:trPr>
        <w:tc>
          <w:tcPr>
            <w:tcW w:w="1366" w:type="dxa"/>
            <w:vMerge/>
            <w:vAlign w:val="center"/>
          </w:tcPr>
          <w:p w14:paraId="2C71686C" w14:textId="77777777" w:rsidR="007446CF" w:rsidRPr="00512BFC" w:rsidRDefault="007446CF" w:rsidP="00C43751">
            <w:pPr>
              <w:spacing w:after="160" w:line="259" w:lineRule="auto"/>
              <w:jc w:val="both"/>
              <w:rPr>
                <w:rFonts w:ascii="Arial" w:hAnsi="Arial" w:cs="Arial"/>
              </w:rPr>
            </w:pPr>
          </w:p>
        </w:tc>
        <w:tc>
          <w:tcPr>
            <w:tcW w:w="3164" w:type="dxa"/>
            <w:vAlign w:val="center"/>
          </w:tcPr>
          <w:p w14:paraId="15BFC191" w14:textId="77777777" w:rsidR="007446CF" w:rsidRPr="00512BFC" w:rsidRDefault="007446CF" w:rsidP="00C43751">
            <w:pPr>
              <w:spacing w:after="160" w:line="259" w:lineRule="auto"/>
              <w:jc w:val="both"/>
              <w:rPr>
                <w:rFonts w:ascii="Arial" w:hAnsi="Arial" w:cs="Arial"/>
              </w:rPr>
            </w:pPr>
            <w:r w:rsidRPr="00512BFC">
              <w:rPr>
                <w:rFonts w:ascii="Arial" w:hAnsi="Arial" w:cs="Arial"/>
              </w:rPr>
              <w:t>c.918G&gt;A</w:t>
            </w:r>
          </w:p>
          <w:p w14:paraId="78719257" w14:textId="77777777" w:rsidR="007446CF" w:rsidRPr="00512BFC" w:rsidRDefault="007446CF" w:rsidP="00C43751">
            <w:pPr>
              <w:spacing w:after="160" w:line="259" w:lineRule="auto"/>
              <w:jc w:val="both"/>
              <w:rPr>
                <w:rFonts w:ascii="Arial" w:hAnsi="Arial" w:cs="Arial"/>
              </w:rPr>
            </w:pPr>
            <w:r w:rsidRPr="00512BFC">
              <w:rPr>
                <w:rFonts w:ascii="Arial" w:hAnsi="Arial" w:cs="Arial"/>
              </w:rPr>
              <w:t>c.146G&gt;A</w:t>
            </w:r>
          </w:p>
        </w:tc>
        <w:tc>
          <w:tcPr>
            <w:tcW w:w="2739" w:type="dxa"/>
            <w:vAlign w:val="center"/>
          </w:tcPr>
          <w:p w14:paraId="38081C6D" w14:textId="77777777" w:rsidR="007446CF" w:rsidRPr="00512BFC" w:rsidRDefault="007446CF" w:rsidP="00C43751">
            <w:pPr>
              <w:spacing w:after="160" w:line="259" w:lineRule="auto"/>
              <w:jc w:val="both"/>
              <w:rPr>
                <w:rFonts w:ascii="Arial" w:hAnsi="Arial" w:cs="Arial"/>
              </w:rPr>
            </w:pPr>
            <w:proofErr w:type="gramStart"/>
            <w:r w:rsidRPr="00512BFC">
              <w:rPr>
                <w:rFonts w:ascii="Arial" w:hAnsi="Arial" w:cs="Arial"/>
              </w:rPr>
              <w:t>p.Trp</w:t>
            </w:r>
            <w:proofErr w:type="gramEnd"/>
            <w:r w:rsidRPr="00512BFC">
              <w:rPr>
                <w:rFonts w:ascii="Arial" w:hAnsi="Arial" w:cs="Arial"/>
              </w:rPr>
              <w:t>306*</w:t>
            </w:r>
          </w:p>
          <w:p w14:paraId="2A374F26" w14:textId="77777777" w:rsidR="007446CF" w:rsidRPr="00512BFC" w:rsidRDefault="007446CF" w:rsidP="00C43751">
            <w:pPr>
              <w:spacing w:after="160" w:line="259" w:lineRule="auto"/>
              <w:jc w:val="both"/>
              <w:rPr>
                <w:rFonts w:ascii="Arial" w:hAnsi="Arial" w:cs="Arial"/>
              </w:rPr>
            </w:pPr>
            <w:proofErr w:type="gramStart"/>
            <w:r w:rsidRPr="00512BFC">
              <w:rPr>
                <w:rFonts w:ascii="Arial" w:hAnsi="Arial" w:cs="Arial"/>
              </w:rPr>
              <w:t>p.Arg</w:t>
            </w:r>
            <w:proofErr w:type="gramEnd"/>
            <w:r w:rsidRPr="00512BFC">
              <w:rPr>
                <w:rFonts w:ascii="Arial" w:hAnsi="Arial" w:cs="Arial"/>
              </w:rPr>
              <w:t>49His</w:t>
            </w:r>
          </w:p>
        </w:tc>
        <w:tc>
          <w:tcPr>
            <w:tcW w:w="1551" w:type="dxa"/>
            <w:vAlign w:val="center"/>
          </w:tcPr>
          <w:p w14:paraId="26E43E92" w14:textId="77777777" w:rsidR="007446CF" w:rsidRPr="00512BFC" w:rsidRDefault="007446CF" w:rsidP="00C43751">
            <w:pPr>
              <w:spacing w:after="160" w:line="259" w:lineRule="auto"/>
              <w:jc w:val="both"/>
              <w:rPr>
                <w:rFonts w:ascii="Arial" w:hAnsi="Arial" w:cs="Arial"/>
              </w:rPr>
            </w:pPr>
            <w:r w:rsidRPr="00512BFC">
              <w:rPr>
                <w:rFonts w:ascii="Arial" w:hAnsi="Arial" w:cs="Arial"/>
              </w:rPr>
              <w:t>1</w:t>
            </w:r>
            <w:r w:rsidRPr="00512BFC">
              <w:rPr>
                <w:rFonts w:ascii="Arial" w:hAnsi="Arial" w:cs="Arial"/>
                <w:vertAlign w:val="superscript"/>
              </w:rPr>
              <w:t>a</w:t>
            </w:r>
          </w:p>
        </w:tc>
      </w:tr>
    </w:tbl>
    <w:p w14:paraId="691E2388" w14:textId="77777777" w:rsidR="007446CF" w:rsidRDefault="007446CF" w:rsidP="007446CF">
      <w:pPr>
        <w:jc w:val="center"/>
        <w:rPr>
          <w:rFonts w:ascii="Arial" w:hAnsi="Arial" w:cs="Arial"/>
          <w:bCs/>
          <w:vertAlign w:val="superscript"/>
        </w:rPr>
      </w:pPr>
    </w:p>
    <w:p w14:paraId="44460C9F" w14:textId="77777777" w:rsidR="007446CF" w:rsidRPr="00512BFC" w:rsidRDefault="007446CF" w:rsidP="007446CF">
      <w:pPr>
        <w:jc w:val="center"/>
        <w:rPr>
          <w:rFonts w:ascii="Arial" w:hAnsi="Arial" w:cs="Arial"/>
          <w:bCs/>
        </w:rPr>
      </w:pPr>
      <w:proofErr w:type="spellStart"/>
      <w:r w:rsidRPr="00512BFC">
        <w:rPr>
          <w:rFonts w:ascii="Arial" w:hAnsi="Arial" w:cs="Arial"/>
          <w:bCs/>
          <w:vertAlign w:val="superscript"/>
        </w:rPr>
        <w:t>a</w:t>
      </w:r>
      <w:r w:rsidRPr="00512BFC">
        <w:rPr>
          <w:rFonts w:ascii="Arial" w:hAnsi="Arial" w:cs="Arial"/>
          <w:bCs/>
        </w:rPr>
        <w:t>Indicates</w:t>
      </w:r>
      <w:proofErr w:type="spellEnd"/>
      <w:r w:rsidRPr="00512BFC">
        <w:rPr>
          <w:rFonts w:ascii="Arial" w:hAnsi="Arial" w:cs="Arial"/>
          <w:bCs/>
        </w:rPr>
        <w:t xml:space="preserve"> patient with a compound heterozygote mutation in </w:t>
      </w:r>
      <w:r w:rsidRPr="00512BFC">
        <w:rPr>
          <w:rFonts w:ascii="Arial" w:hAnsi="Arial" w:cs="Arial"/>
          <w:bCs/>
          <w:i/>
        </w:rPr>
        <w:t>DSG2</w:t>
      </w:r>
    </w:p>
    <w:p w14:paraId="4E5EFF09" w14:textId="77777777" w:rsidR="007446CF" w:rsidRDefault="007446CF" w:rsidP="007446CF">
      <w:pPr>
        <w:rPr>
          <w:rFonts w:ascii="Arial" w:hAnsi="Arial" w:cs="Arial"/>
          <w:b/>
        </w:rPr>
      </w:pPr>
      <w:r>
        <w:rPr>
          <w:rFonts w:ascii="Arial" w:hAnsi="Arial" w:cs="Arial"/>
          <w:b/>
        </w:rPr>
        <w:br w:type="page"/>
      </w:r>
    </w:p>
    <w:p w14:paraId="2D6ADCDB" w14:textId="77777777" w:rsidR="007446CF" w:rsidRDefault="007446CF" w:rsidP="007446CF">
      <w:pPr>
        <w:jc w:val="both"/>
        <w:rPr>
          <w:rFonts w:ascii="Arial" w:hAnsi="Arial" w:cs="Arial"/>
          <w:b/>
        </w:rPr>
      </w:pPr>
    </w:p>
    <w:tbl>
      <w:tblPr>
        <w:tblStyle w:val="TableGrid"/>
        <w:tblpPr w:leftFromText="180" w:rightFromText="180" w:vertAnchor="text" w:horzAnchor="margin" w:tblpXSpec="center" w:tblpY="582"/>
        <w:tblW w:w="10800" w:type="dxa"/>
        <w:tblLook w:val="04A0" w:firstRow="1" w:lastRow="0" w:firstColumn="1" w:lastColumn="0" w:noHBand="0" w:noVBand="1"/>
      </w:tblPr>
      <w:tblGrid>
        <w:gridCol w:w="4140"/>
        <w:gridCol w:w="1800"/>
        <w:gridCol w:w="2070"/>
        <w:gridCol w:w="1440"/>
        <w:gridCol w:w="1350"/>
      </w:tblGrid>
      <w:tr w:rsidR="007446CF" w:rsidRPr="00512BFC" w14:paraId="6B1C6434" w14:textId="77777777" w:rsidTr="007446CF">
        <w:trPr>
          <w:trHeight w:val="449"/>
        </w:trPr>
        <w:tc>
          <w:tcPr>
            <w:tcW w:w="4140" w:type="dxa"/>
            <w:vAlign w:val="center"/>
          </w:tcPr>
          <w:p w14:paraId="3149B7C1" w14:textId="77777777" w:rsidR="007446CF" w:rsidRPr="00512BFC" w:rsidRDefault="007446CF" w:rsidP="007446CF">
            <w:pPr>
              <w:spacing w:after="160" w:line="259" w:lineRule="auto"/>
              <w:jc w:val="both"/>
              <w:rPr>
                <w:rFonts w:ascii="Arial" w:hAnsi="Arial" w:cs="Arial"/>
                <w:b/>
              </w:rPr>
            </w:pPr>
            <w:r>
              <w:rPr>
                <w:rFonts w:ascii="Arial" w:hAnsi="Arial" w:cs="Arial"/>
                <w:b/>
              </w:rPr>
              <w:t>AIF pathology score and clinical phenotypes</w:t>
            </w:r>
          </w:p>
        </w:tc>
        <w:tc>
          <w:tcPr>
            <w:tcW w:w="1800" w:type="dxa"/>
            <w:vAlign w:val="center"/>
          </w:tcPr>
          <w:p w14:paraId="741B2467" w14:textId="77777777" w:rsidR="007446CF" w:rsidRPr="00512BFC" w:rsidRDefault="007446CF" w:rsidP="007446CF">
            <w:pPr>
              <w:spacing w:after="160" w:line="259" w:lineRule="auto"/>
              <w:jc w:val="both"/>
              <w:rPr>
                <w:rFonts w:ascii="Arial" w:hAnsi="Arial" w:cs="Arial"/>
              </w:rPr>
            </w:pPr>
            <w:r w:rsidRPr="00512BFC">
              <w:rPr>
                <w:rFonts w:ascii="Arial" w:hAnsi="Arial" w:cs="Arial"/>
                <w:b/>
              </w:rPr>
              <w:t>Overall (n</w:t>
            </w:r>
            <w:r>
              <w:rPr>
                <w:rFonts w:ascii="Arial" w:hAnsi="Arial" w:cs="Arial"/>
                <w:b/>
              </w:rPr>
              <w:t xml:space="preserve"> </w:t>
            </w:r>
            <w:r w:rsidRPr="00512BFC">
              <w:rPr>
                <w:rFonts w:ascii="Arial" w:hAnsi="Arial" w:cs="Arial"/>
                <w:b/>
              </w:rPr>
              <w:t>=</w:t>
            </w:r>
            <w:r>
              <w:rPr>
                <w:rFonts w:ascii="Arial" w:hAnsi="Arial" w:cs="Arial"/>
                <w:b/>
              </w:rPr>
              <w:t xml:space="preserve"> </w:t>
            </w:r>
            <w:r w:rsidRPr="00512BFC">
              <w:rPr>
                <w:rFonts w:ascii="Arial" w:hAnsi="Arial" w:cs="Arial"/>
                <w:b/>
              </w:rPr>
              <w:t>20)</w:t>
            </w:r>
          </w:p>
        </w:tc>
        <w:tc>
          <w:tcPr>
            <w:tcW w:w="2070" w:type="dxa"/>
            <w:vAlign w:val="center"/>
          </w:tcPr>
          <w:p w14:paraId="50507396" w14:textId="77777777" w:rsidR="007446CF" w:rsidRPr="00512BFC" w:rsidRDefault="007446CF" w:rsidP="007446CF">
            <w:pPr>
              <w:spacing w:after="160" w:line="259" w:lineRule="auto"/>
              <w:jc w:val="both"/>
              <w:rPr>
                <w:rFonts w:ascii="Arial" w:hAnsi="Arial" w:cs="Arial"/>
                <w:b/>
              </w:rPr>
            </w:pPr>
            <w:r>
              <w:rPr>
                <w:rFonts w:ascii="Arial" w:hAnsi="Arial" w:cs="Arial"/>
                <w:b/>
              </w:rPr>
              <w:t>G+/P+</w:t>
            </w:r>
            <w:r w:rsidRPr="00512BFC">
              <w:rPr>
                <w:rFonts w:ascii="Arial" w:hAnsi="Arial" w:cs="Arial"/>
                <w:b/>
              </w:rPr>
              <w:t xml:space="preserve"> (</w:t>
            </w:r>
            <w:r>
              <w:rPr>
                <w:rFonts w:ascii="Arial" w:hAnsi="Arial" w:cs="Arial"/>
                <w:b/>
              </w:rPr>
              <w:t xml:space="preserve">n = </w:t>
            </w:r>
            <w:r w:rsidRPr="00512BFC">
              <w:rPr>
                <w:rFonts w:ascii="Arial" w:hAnsi="Arial" w:cs="Arial"/>
                <w:b/>
              </w:rPr>
              <w:t>14)</w:t>
            </w:r>
          </w:p>
        </w:tc>
        <w:tc>
          <w:tcPr>
            <w:tcW w:w="1440" w:type="dxa"/>
            <w:vAlign w:val="center"/>
          </w:tcPr>
          <w:p w14:paraId="396F182F" w14:textId="77777777" w:rsidR="007446CF" w:rsidRPr="00512BFC" w:rsidRDefault="007446CF" w:rsidP="007446CF">
            <w:pPr>
              <w:spacing w:after="160" w:line="259" w:lineRule="auto"/>
              <w:jc w:val="both"/>
              <w:rPr>
                <w:rFonts w:ascii="Arial" w:hAnsi="Arial" w:cs="Arial"/>
                <w:b/>
              </w:rPr>
            </w:pPr>
            <w:r>
              <w:rPr>
                <w:rFonts w:ascii="Arial" w:hAnsi="Arial" w:cs="Arial"/>
                <w:b/>
              </w:rPr>
              <w:t>G-/P+</w:t>
            </w:r>
            <w:r w:rsidRPr="00512BFC">
              <w:rPr>
                <w:rFonts w:ascii="Arial" w:hAnsi="Arial" w:cs="Arial"/>
                <w:b/>
              </w:rPr>
              <w:t xml:space="preserve"> (</w:t>
            </w:r>
            <w:r>
              <w:rPr>
                <w:rFonts w:ascii="Arial" w:hAnsi="Arial" w:cs="Arial"/>
                <w:b/>
              </w:rPr>
              <w:t xml:space="preserve">n = </w:t>
            </w:r>
            <w:r w:rsidRPr="00512BFC">
              <w:rPr>
                <w:rFonts w:ascii="Arial" w:hAnsi="Arial" w:cs="Arial"/>
                <w:b/>
              </w:rPr>
              <w:t>6)</w:t>
            </w:r>
          </w:p>
        </w:tc>
        <w:tc>
          <w:tcPr>
            <w:tcW w:w="1350" w:type="dxa"/>
            <w:vAlign w:val="center"/>
          </w:tcPr>
          <w:p w14:paraId="75FFA2FB" w14:textId="77777777" w:rsidR="007446CF" w:rsidRPr="00512BFC" w:rsidRDefault="007446CF" w:rsidP="007446CF">
            <w:pPr>
              <w:spacing w:after="160" w:line="259" w:lineRule="auto"/>
              <w:jc w:val="both"/>
              <w:rPr>
                <w:rFonts w:ascii="Arial" w:hAnsi="Arial" w:cs="Arial"/>
                <w:b/>
              </w:rPr>
            </w:pPr>
            <w:r w:rsidRPr="00512BFC">
              <w:rPr>
                <w:rFonts w:ascii="Arial" w:hAnsi="Arial" w:cs="Arial"/>
                <w:b/>
              </w:rPr>
              <w:t>P</w:t>
            </w:r>
            <w:r>
              <w:rPr>
                <w:rFonts w:ascii="Arial" w:hAnsi="Arial" w:cs="Arial"/>
                <w:b/>
              </w:rPr>
              <w:t xml:space="preserve"> </w:t>
            </w:r>
            <w:r w:rsidRPr="00512BFC">
              <w:rPr>
                <w:rFonts w:ascii="Arial" w:hAnsi="Arial" w:cs="Arial"/>
                <w:b/>
              </w:rPr>
              <w:t>value</w:t>
            </w:r>
          </w:p>
        </w:tc>
      </w:tr>
      <w:tr w:rsidR="007446CF" w:rsidRPr="00512BFC" w14:paraId="675113A5" w14:textId="77777777" w:rsidTr="007446CF">
        <w:trPr>
          <w:trHeight w:val="449"/>
        </w:trPr>
        <w:tc>
          <w:tcPr>
            <w:tcW w:w="4140" w:type="dxa"/>
            <w:vAlign w:val="center"/>
          </w:tcPr>
          <w:p w14:paraId="3B3D03D2" w14:textId="77777777" w:rsidR="007446CF" w:rsidRPr="00512BFC" w:rsidRDefault="007446CF" w:rsidP="007446CF">
            <w:pPr>
              <w:spacing w:after="160" w:line="259" w:lineRule="auto"/>
              <w:jc w:val="both"/>
              <w:rPr>
                <w:rFonts w:ascii="Arial" w:hAnsi="Arial" w:cs="Arial"/>
              </w:rPr>
            </w:pPr>
            <w:r w:rsidRPr="00512BFC">
              <w:rPr>
                <w:rFonts w:ascii="Arial" w:hAnsi="Arial" w:cs="Arial"/>
              </w:rPr>
              <w:t>AIF</w:t>
            </w:r>
            <w:r>
              <w:rPr>
                <w:rFonts w:ascii="Arial" w:hAnsi="Arial" w:cs="Arial"/>
              </w:rPr>
              <w:t xml:space="preserve"> pathology </w:t>
            </w:r>
            <w:r w:rsidRPr="00512BFC">
              <w:rPr>
                <w:rFonts w:ascii="Arial" w:hAnsi="Arial" w:cs="Arial"/>
              </w:rPr>
              <w:t>score, mean ± SEM</w:t>
            </w:r>
          </w:p>
        </w:tc>
        <w:tc>
          <w:tcPr>
            <w:tcW w:w="1800" w:type="dxa"/>
            <w:vAlign w:val="center"/>
          </w:tcPr>
          <w:p w14:paraId="2EC85C8B" w14:textId="77777777" w:rsidR="007446CF" w:rsidRPr="00512BFC" w:rsidRDefault="007446CF" w:rsidP="007446CF">
            <w:pPr>
              <w:spacing w:after="160" w:line="259" w:lineRule="auto"/>
              <w:jc w:val="both"/>
              <w:rPr>
                <w:rFonts w:ascii="Arial" w:hAnsi="Arial" w:cs="Arial"/>
              </w:rPr>
            </w:pPr>
            <w:r w:rsidRPr="00512BFC">
              <w:rPr>
                <w:rFonts w:ascii="Arial" w:hAnsi="Arial" w:cs="Arial"/>
              </w:rPr>
              <w:t>2.</w:t>
            </w:r>
            <w:r>
              <w:rPr>
                <w:rFonts w:ascii="Arial" w:hAnsi="Arial" w:cs="Arial"/>
              </w:rPr>
              <w:t>90</w:t>
            </w:r>
            <w:r w:rsidRPr="00512BFC">
              <w:rPr>
                <w:rFonts w:ascii="Arial" w:hAnsi="Arial" w:cs="Arial"/>
              </w:rPr>
              <w:t xml:space="preserve"> ± 0.3</w:t>
            </w:r>
          </w:p>
        </w:tc>
        <w:tc>
          <w:tcPr>
            <w:tcW w:w="2070" w:type="dxa"/>
            <w:vAlign w:val="center"/>
          </w:tcPr>
          <w:p w14:paraId="5792FE63" w14:textId="77777777" w:rsidR="007446CF" w:rsidRPr="00512BFC" w:rsidRDefault="007446CF" w:rsidP="007446CF">
            <w:pPr>
              <w:spacing w:after="160" w:line="259" w:lineRule="auto"/>
              <w:jc w:val="both"/>
              <w:rPr>
                <w:rFonts w:ascii="Arial" w:hAnsi="Arial" w:cs="Arial"/>
              </w:rPr>
            </w:pPr>
            <w:r w:rsidRPr="00512BFC">
              <w:rPr>
                <w:rFonts w:ascii="Arial" w:hAnsi="Arial" w:cs="Arial"/>
              </w:rPr>
              <w:t>3.1</w:t>
            </w:r>
            <w:r>
              <w:rPr>
                <w:rFonts w:ascii="Arial" w:hAnsi="Arial" w:cs="Arial"/>
              </w:rPr>
              <w:t>8</w:t>
            </w:r>
            <w:r w:rsidRPr="00512BFC">
              <w:rPr>
                <w:rFonts w:ascii="Arial" w:hAnsi="Arial" w:cs="Arial"/>
              </w:rPr>
              <w:t xml:space="preserve"> ± 0.3</w:t>
            </w:r>
          </w:p>
        </w:tc>
        <w:tc>
          <w:tcPr>
            <w:tcW w:w="1440" w:type="dxa"/>
            <w:vAlign w:val="center"/>
          </w:tcPr>
          <w:p w14:paraId="3D35F727" w14:textId="77777777" w:rsidR="007446CF" w:rsidRPr="00512BFC" w:rsidRDefault="007446CF" w:rsidP="007446CF">
            <w:pPr>
              <w:spacing w:after="160" w:line="259" w:lineRule="auto"/>
              <w:jc w:val="both"/>
              <w:rPr>
                <w:rFonts w:ascii="Arial" w:hAnsi="Arial" w:cs="Arial"/>
              </w:rPr>
            </w:pPr>
            <w:r w:rsidRPr="00512BFC">
              <w:rPr>
                <w:rFonts w:ascii="Arial" w:hAnsi="Arial" w:cs="Arial"/>
              </w:rPr>
              <w:t>2.25 ± 0.</w:t>
            </w:r>
            <w:r>
              <w:rPr>
                <w:rFonts w:ascii="Arial" w:hAnsi="Arial" w:cs="Arial"/>
              </w:rPr>
              <w:t>5</w:t>
            </w:r>
          </w:p>
        </w:tc>
        <w:tc>
          <w:tcPr>
            <w:tcW w:w="1350" w:type="dxa"/>
            <w:vAlign w:val="center"/>
          </w:tcPr>
          <w:p w14:paraId="5A576F2E" w14:textId="77777777" w:rsidR="007446CF" w:rsidRPr="00512BFC" w:rsidRDefault="007446CF" w:rsidP="007446CF">
            <w:pPr>
              <w:spacing w:after="160" w:line="259" w:lineRule="auto"/>
              <w:jc w:val="both"/>
              <w:rPr>
                <w:rFonts w:ascii="Arial" w:hAnsi="Arial" w:cs="Arial"/>
              </w:rPr>
            </w:pPr>
            <w:r w:rsidRPr="00512BFC">
              <w:rPr>
                <w:rFonts w:ascii="Arial" w:hAnsi="Arial" w:cs="Arial"/>
              </w:rPr>
              <w:t>0.474</w:t>
            </w:r>
          </w:p>
        </w:tc>
      </w:tr>
      <w:tr w:rsidR="007446CF" w:rsidRPr="00512BFC" w14:paraId="11865358" w14:textId="77777777" w:rsidTr="007446CF">
        <w:trPr>
          <w:trHeight w:val="449"/>
        </w:trPr>
        <w:tc>
          <w:tcPr>
            <w:tcW w:w="4140" w:type="dxa"/>
            <w:vAlign w:val="center"/>
          </w:tcPr>
          <w:p w14:paraId="2C6B9C46" w14:textId="77777777" w:rsidR="007446CF" w:rsidRPr="00512BFC" w:rsidRDefault="007446CF" w:rsidP="007446CF">
            <w:pPr>
              <w:spacing w:after="160" w:line="259" w:lineRule="auto"/>
              <w:jc w:val="both"/>
              <w:rPr>
                <w:rFonts w:ascii="Arial" w:hAnsi="Arial" w:cs="Arial"/>
              </w:rPr>
            </w:pPr>
            <w:r w:rsidRPr="00512BFC">
              <w:rPr>
                <w:rFonts w:ascii="Arial" w:hAnsi="Arial" w:cs="Arial"/>
              </w:rPr>
              <w:t xml:space="preserve">Proband, </w:t>
            </w:r>
            <w:r w:rsidRPr="00512BFC">
              <w:rPr>
                <w:rFonts w:ascii="Arial" w:hAnsi="Arial" w:cs="Arial"/>
                <w:i/>
              </w:rPr>
              <w:t>n</w:t>
            </w:r>
            <w:r w:rsidRPr="00512BFC">
              <w:rPr>
                <w:rFonts w:ascii="Arial" w:hAnsi="Arial" w:cs="Arial"/>
              </w:rPr>
              <w:t xml:space="preserve"> (%)</w:t>
            </w:r>
          </w:p>
        </w:tc>
        <w:tc>
          <w:tcPr>
            <w:tcW w:w="1800" w:type="dxa"/>
            <w:vAlign w:val="center"/>
          </w:tcPr>
          <w:p w14:paraId="37570285" w14:textId="77777777" w:rsidR="007446CF" w:rsidRPr="00512BFC" w:rsidRDefault="007446CF" w:rsidP="007446CF">
            <w:pPr>
              <w:spacing w:after="160" w:line="259" w:lineRule="auto"/>
              <w:jc w:val="both"/>
              <w:rPr>
                <w:rFonts w:ascii="Arial" w:hAnsi="Arial" w:cs="Arial"/>
              </w:rPr>
            </w:pPr>
            <w:r w:rsidRPr="00512BFC">
              <w:rPr>
                <w:rFonts w:ascii="Arial" w:hAnsi="Arial" w:cs="Arial"/>
              </w:rPr>
              <w:t>13 (65)</w:t>
            </w:r>
          </w:p>
        </w:tc>
        <w:tc>
          <w:tcPr>
            <w:tcW w:w="2070" w:type="dxa"/>
            <w:vAlign w:val="center"/>
          </w:tcPr>
          <w:p w14:paraId="20088109" w14:textId="77777777" w:rsidR="007446CF" w:rsidRPr="00512BFC" w:rsidRDefault="007446CF" w:rsidP="007446CF">
            <w:pPr>
              <w:spacing w:after="160" w:line="259" w:lineRule="auto"/>
              <w:jc w:val="both"/>
              <w:rPr>
                <w:rFonts w:ascii="Arial" w:hAnsi="Arial" w:cs="Arial"/>
              </w:rPr>
            </w:pPr>
            <w:r w:rsidRPr="00512BFC">
              <w:rPr>
                <w:rFonts w:ascii="Arial" w:hAnsi="Arial" w:cs="Arial"/>
              </w:rPr>
              <w:t>9 (64)</w:t>
            </w:r>
          </w:p>
        </w:tc>
        <w:tc>
          <w:tcPr>
            <w:tcW w:w="1440" w:type="dxa"/>
            <w:vAlign w:val="center"/>
          </w:tcPr>
          <w:p w14:paraId="014AEC26" w14:textId="77777777" w:rsidR="007446CF" w:rsidRPr="00512BFC" w:rsidRDefault="007446CF" w:rsidP="007446CF">
            <w:pPr>
              <w:spacing w:after="160" w:line="259" w:lineRule="auto"/>
              <w:jc w:val="both"/>
              <w:rPr>
                <w:rFonts w:ascii="Arial" w:hAnsi="Arial" w:cs="Arial"/>
              </w:rPr>
            </w:pPr>
            <w:r w:rsidRPr="00512BFC">
              <w:rPr>
                <w:rFonts w:ascii="Arial" w:hAnsi="Arial" w:cs="Arial"/>
              </w:rPr>
              <w:t>4 (67)</w:t>
            </w:r>
          </w:p>
        </w:tc>
        <w:tc>
          <w:tcPr>
            <w:tcW w:w="1350" w:type="dxa"/>
            <w:vAlign w:val="center"/>
          </w:tcPr>
          <w:p w14:paraId="325211EC" w14:textId="77777777" w:rsidR="007446CF" w:rsidRPr="00512BFC" w:rsidRDefault="007446CF" w:rsidP="007446CF">
            <w:pPr>
              <w:spacing w:after="160" w:line="259" w:lineRule="auto"/>
              <w:jc w:val="both"/>
              <w:rPr>
                <w:rFonts w:ascii="Arial" w:hAnsi="Arial" w:cs="Arial"/>
              </w:rPr>
            </w:pPr>
            <w:r w:rsidRPr="00512BFC">
              <w:rPr>
                <w:rFonts w:ascii="Arial" w:hAnsi="Arial" w:cs="Arial"/>
              </w:rPr>
              <w:t>&gt;</w:t>
            </w:r>
            <w:r>
              <w:rPr>
                <w:rFonts w:ascii="Arial" w:hAnsi="Arial" w:cs="Arial"/>
              </w:rPr>
              <w:t xml:space="preserve"> </w:t>
            </w:r>
            <w:r w:rsidRPr="00512BFC">
              <w:rPr>
                <w:rFonts w:ascii="Arial" w:hAnsi="Arial" w:cs="Arial"/>
              </w:rPr>
              <w:t>0.999</w:t>
            </w:r>
          </w:p>
        </w:tc>
      </w:tr>
      <w:tr w:rsidR="007446CF" w:rsidRPr="00512BFC" w14:paraId="2C62CDA2" w14:textId="77777777" w:rsidTr="007446CF">
        <w:trPr>
          <w:trHeight w:val="611"/>
        </w:trPr>
        <w:tc>
          <w:tcPr>
            <w:tcW w:w="4140" w:type="dxa"/>
            <w:vAlign w:val="center"/>
          </w:tcPr>
          <w:p w14:paraId="69381652" w14:textId="77777777" w:rsidR="007446CF" w:rsidRPr="00512BFC" w:rsidRDefault="007446CF" w:rsidP="007446CF">
            <w:pPr>
              <w:spacing w:after="160" w:line="259" w:lineRule="auto"/>
              <w:jc w:val="both"/>
              <w:rPr>
                <w:rFonts w:ascii="Arial" w:hAnsi="Arial" w:cs="Arial"/>
              </w:rPr>
            </w:pPr>
            <w:r w:rsidRPr="00512BFC">
              <w:rPr>
                <w:rFonts w:ascii="Arial" w:hAnsi="Arial" w:cs="Arial"/>
              </w:rPr>
              <w:t xml:space="preserve">Structural alterations, </w:t>
            </w:r>
            <w:r w:rsidRPr="00512BFC">
              <w:rPr>
                <w:rFonts w:ascii="Arial" w:hAnsi="Arial" w:cs="Arial"/>
                <w:i/>
              </w:rPr>
              <w:t>n</w:t>
            </w:r>
            <w:r w:rsidRPr="00512BFC">
              <w:rPr>
                <w:rFonts w:ascii="Arial" w:hAnsi="Arial" w:cs="Arial"/>
              </w:rPr>
              <w:t xml:space="preserve"> (%)</w:t>
            </w:r>
          </w:p>
        </w:tc>
        <w:tc>
          <w:tcPr>
            <w:tcW w:w="1800" w:type="dxa"/>
            <w:vAlign w:val="center"/>
          </w:tcPr>
          <w:p w14:paraId="27BD2497" w14:textId="77777777" w:rsidR="007446CF" w:rsidRPr="00512BFC" w:rsidRDefault="007446CF" w:rsidP="007446CF">
            <w:pPr>
              <w:spacing w:after="160" w:line="259" w:lineRule="auto"/>
              <w:jc w:val="both"/>
              <w:rPr>
                <w:rFonts w:ascii="Arial" w:hAnsi="Arial" w:cs="Arial"/>
              </w:rPr>
            </w:pPr>
            <w:r w:rsidRPr="00512BFC">
              <w:rPr>
                <w:rFonts w:ascii="Arial" w:hAnsi="Arial" w:cs="Arial"/>
              </w:rPr>
              <w:t>12 (60) major</w:t>
            </w:r>
          </w:p>
          <w:p w14:paraId="1E317A17" w14:textId="77777777" w:rsidR="007446CF" w:rsidRPr="00512BFC" w:rsidRDefault="007446CF" w:rsidP="007446CF">
            <w:pPr>
              <w:spacing w:after="160" w:line="259" w:lineRule="auto"/>
              <w:jc w:val="both"/>
              <w:rPr>
                <w:rFonts w:ascii="Arial" w:hAnsi="Arial" w:cs="Arial"/>
              </w:rPr>
            </w:pPr>
            <w:r w:rsidRPr="00512BFC">
              <w:rPr>
                <w:rFonts w:ascii="Arial" w:hAnsi="Arial" w:cs="Arial"/>
              </w:rPr>
              <w:t>5 (25) minor</w:t>
            </w:r>
          </w:p>
        </w:tc>
        <w:tc>
          <w:tcPr>
            <w:tcW w:w="2070" w:type="dxa"/>
            <w:vAlign w:val="center"/>
          </w:tcPr>
          <w:p w14:paraId="6B2597E6" w14:textId="77777777" w:rsidR="007446CF" w:rsidRPr="00512BFC" w:rsidRDefault="007446CF" w:rsidP="007446CF">
            <w:pPr>
              <w:spacing w:after="160" w:line="259" w:lineRule="auto"/>
              <w:jc w:val="both"/>
              <w:rPr>
                <w:rFonts w:ascii="Arial" w:hAnsi="Arial" w:cs="Arial"/>
              </w:rPr>
            </w:pPr>
            <w:r w:rsidRPr="00512BFC">
              <w:rPr>
                <w:rFonts w:ascii="Arial" w:hAnsi="Arial" w:cs="Arial"/>
              </w:rPr>
              <w:t>10 (71) major</w:t>
            </w:r>
          </w:p>
          <w:p w14:paraId="1C4140B4" w14:textId="77777777" w:rsidR="007446CF" w:rsidRPr="00512BFC" w:rsidRDefault="007446CF" w:rsidP="007446CF">
            <w:pPr>
              <w:spacing w:after="160" w:line="259" w:lineRule="auto"/>
              <w:jc w:val="both"/>
              <w:rPr>
                <w:rFonts w:ascii="Arial" w:hAnsi="Arial" w:cs="Arial"/>
              </w:rPr>
            </w:pPr>
            <w:r w:rsidRPr="00512BFC">
              <w:rPr>
                <w:rFonts w:ascii="Arial" w:hAnsi="Arial" w:cs="Arial"/>
              </w:rPr>
              <w:t>2 (14) minor</w:t>
            </w:r>
          </w:p>
        </w:tc>
        <w:tc>
          <w:tcPr>
            <w:tcW w:w="1440" w:type="dxa"/>
            <w:vAlign w:val="center"/>
          </w:tcPr>
          <w:p w14:paraId="0E5BED78" w14:textId="77777777" w:rsidR="007446CF" w:rsidRPr="00512BFC" w:rsidRDefault="007446CF" w:rsidP="007446CF">
            <w:pPr>
              <w:spacing w:after="160" w:line="259" w:lineRule="auto"/>
              <w:jc w:val="both"/>
              <w:rPr>
                <w:rFonts w:ascii="Arial" w:hAnsi="Arial" w:cs="Arial"/>
              </w:rPr>
            </w:pPr>
            <w:r w:rsidRPr="00512BFC">
              <w:rPr>
                <w:rFonts w:ascii="Arial" w:hAnsi="Arial" w:cs="Arial"/>
              </w:rPr>
              <w:t>2 (33) major</w:t>
            </w:r>
          </w:p>
          <w:p w14:paraId="77B1D148" w14:textId="77777777" w:rsidR="007446CF" w:rsidRPr="00512BFC" w:rsidRDefault="007446CF" w:rsidP="007446CF">
            <w:pPr>
              <w:spacing w:after="160" w:line="259" w:lineRule="auto"/>
              <w:jc w:val="both"/>
              <w:rPr>
                <w:rFonts w:ascii="Arial" w:hAnsi="Arial" w:cs="Arial"/>
              </w:rPr>
            </w:pPr>
            <w:r w:rsidRPr="00512BFC">
              <w:rPr>
                <w:rFonts w:ascii="Arial" w:hAnsi="Arial" w:cs="Arial"/>
              </w:rPr>
              <w:t>3 (50) minor</w:t>
            </w:r>
          </w:p>
        </w:tc>
        <w:tc>
          <w:tcPr>
            <w:tcW w:w="1350" w:type="dxa"/>
            <w:vAlign w:val="center"/>
          </w:tcPr>
          <w:p w14:paraId="7BB6BC4D" w14:textId="77777777" w:rsidR="007446CF" w:rsidRPr="00512BFC" w:rsidRDefault="007446CF" w:rsidP="007446CF">
            <w:pPr>
              <w:spacing w:after="160" w:line="259" w:lineRule="auto"/>
              <w:jc w:val="both"/>
              <w:rPr>
                <w:rFonts w:ascii="Arial" w:hAnsi="Arial" w:cs="Arial"/>
              </w:rPr>
            </w:pPr>
            <w:r w:rsidRPr="00512BFC">
              <w:rPr>
                <w:rFonts w:ascii="Arial" w:hAnsi="Arial" w:cs="Arial"/>
              </w:rPr>
              <w:t>&gt;</w:t>
            </w:r>
            <w:r>
              <w:rPr>
                <w:rFonts w:ascii="Arial" w:hAnsi="Arial" w:cs="Arial"/>
              </w:rPr>
              <w:t xml:space="preserve"> </w:t>
            </w:r>
            <w:r w:rsidRPr="00512BFC">
              <w:rPr>
                <w:rFonts w:ascii="Arial" w:hAnsi="Arial" w:cs="Arial"/>
              </w:rPr>
              <w:t>0.999</w:t>
            </w:r>
          </w:p>
        </w:tc>
      </w:tr>
      <w:tr w:rsidR="007446CF" w:rsidRPr="00512BFC" w14:paraId="04B67841" w14:textId="77777777" w:rsidTr="007446CF">
        <w:trPr>
          <w:trHeight w:val="710"/>
        </w:trPr>
        <w:tc>
          <w:tcPr>
            <w:tcW w:w="4140" w:type="dxa"/>
            <w:vAlign w:val="center"/>
          </w:tcPr>
          <w:p w14:paraId="65779CD6" w14:textId="77777777" w:rsidR="007446CF" w:rsidRPr="00512BFC" w:rsidRDefault="007446CF" w:rsidP="007446CF">
            <w:pPr>
              <w:spacing w:after="160" w:line="259" w:lineRule="auto"/>
              <w:jc w:val="both"/>
              <w:rPr>
                <w:rFonts w:ascii="Arial" w:hAnsi="Arial" w:cs="Arial"/>
              </w:rPr>
            </w:pPr>
            <w:r w:rsidRPr="00512BFC">
              <w:rPr>
                <w:rFonts w:ascii="Arial" w:hAnsi="Arial" w:cs="Arial"/>
              </w:rPr>
              <w:t xml:space="preserve">Repolarization abnormalities, </w:t>
            </w:r>
            <w:r w:rsidRPr="00512BFC">
              <w:rPr>
                <w:rFonts w:ascii="Arial" w:hAnsi="Arial" w:cs="Arial"/>
                <w:i/>
              </w:rPr>
              <w:t>n</w:t>
            </w:r>
            <w:r w:rsidRPr="00512BFC">
              <w:rPr>
                <w:rFonts w:ascii="Arial" w:hAnsi="Arial" w:cs="Arial"/>
              </w:rPr>
              <w:t xml:space="preserve"> (%)</w:t>
            </w:r>
          </w:p>
        </w:tc>
        <w:tc>
          <w:tcPr>
            <w:tcW w:w="1800" w:type="dxa"/>
            <w:vAlign w:val="center"/>
          </w:tcPr>
          <w:p w14:paraId="38C8A78B" w14:textId="77777777" w:rsidR="007446CF" w:rsidRPr="00512BFC" w:rsidRDefault="007446CF" w:rsidP="007446CF">
            <w:pPr>
              <w:spacing w:after="160" w:line="259" w:lineRule="auto"/>
              <w:jc w:val="both"/>
              <w:rPr>
                <w:rFonts w:ascii="Arial" w:hAnsi="Arial" w:cs="Arial"/>
              </w:rPr>
            </w:pPr>
            <w:r w:rsidRPr="00512BFC">
              <w:rPr>
                <w:rFonts w:ascii="Arial" w:hAnsi="Arial" w:cs="Arial"/>
              </w:rPr>
              <w:t>5 (25) major</w:t>
            </w:r>
          </w:p>
          <w:p w14:paraId="04D04542" w14:textId="77777777" w:rsidR="007446CF" w:rsidRPr="00512BFC" w:rsidRDefault="007446CF" w:rsidP="007446CF">
            <w:pPr>
              <w:spacing w:after="160" w:line="259" w:lineRule="auto"/>
              <w:jc w:val="both"/>
              <w:rPr>
                <w:rFonts w:ascii="Arial" w:hAnsi="Arial" w:cs="Arial"/>
              </w:rPr>
            </w:pPr>
            <w:r w:rsidRPr="00512BFC">
              <w:rPr>
                <w:rFonts w:ascii="Arial" w:hAnsi="Arial" w:cs="Arial"/>
              </w:rPr>
              <w:t>9 (45) minor</w:t>
            </w:r>
          </w:p>
        </w:tc>
        <w:tc>
          <w:tcPr>
            <w:tcW w:w="2070" w:type="dxa"/>
            <w:vAlign w:val="center"/>
          </w:tcPr>
          <w:p w14:paraId="44FDAC93" w14:textId="77777777" w:rsidR="007446CF" w:rsidRPr="00512BFC" w:rsidRDefault="007446CF" w:rsidP="007446CF">
            <w:pPr>
              <w:spacing w:after="160" w:line="259" w:lineRule="auto"/>
              <w:jc w:val="both"/>
              <w:rPr>
                <w:rFonts w:ascii="Arial" w:hAnsi="Arial" w:cs="Arial"/>
              </w:rPr>
            </w:pPr>
            <w:r w:rsidRPr="00512BFC">
              <w:rPr>
                <w:rFonts w:ascii="Arial" w:hAnsi="Arial" w:cs="Arial"/>
              </w:rPr>
              <w:t>4 (29) major</w:t>
            </w:r>
          </w:p>
          <w:p w14:paraId="52D254B3" w14:textId="77777777" w:rsidR="007446CF" w:rsidRPr="00512BFC" w:rsidRDefault="007446CF" w:rsidP="007446CF">
            <w:pPr>
              <w:spacing w:after="160" w:line="259" w:lineRule="auto"/>
              <w:jc w:val="both"/>
              <w:rPr>
                <w:rFonts w:ascii="Arial" w:hAnsi="Arial" w:cs="Arial"/>
              </w:rPr>
            </w:pPr>
            <w:r w:rsidRPr="00512BFC">
              <w:rPr>
                <w:rFonts w:ascii="Arial" w:hAnsi="Arial" w:cs="Arial"/>
              </w:rPr>
              <w:t>6 (43) minor</w:t>
            </w:r>
          </w:p>
        </w:tc>
        <w:tc>
          <w:tcPr>
            <w:tcW w:w="1440" w:type="dxa"/>
            <w:vAlign w:val="center"/>
          </w:tcPr>
          <w:p w14:paraId="6A0833F0" w14:textId="77777777" w:rsidR="007446CF" w:rsidRPr="00512BFC" w:rsidRDefault="007446CF" w:rsidP="007446CF">
            <w:pPr>
              <w:spacing w:after="160" w:line="259" w:lineRule="auto"/>
              <w:jc w:val="both"/>
              <w:rPr>
                <w:rFonts w:ascii="Arial" w:hAnsi="Arial" w:cs="Arial"/>
              </w:rPr>
            </w:pPr>
            <w:r w:rsidRPr="00512BFC">
              <w:rPr>
                <w:rFonts w:ascii="Arial" w:hAnsi="Arial" w:cs="Arial"/>
              </w:rPr>
              <w:t>1 (17) major</w:t>
            </w:r>
          </w:p>
          <w:p w14:paraId="57BD6104" w14:textId="77777777" w:rsidR="007446CF" w:rsidRPr="00512BFC" w:rsidRDefault="007446CF" w:rsidP="007446CF">
            <w:pPr>
              <w:spacing w:after="160" w:line="259" w:lineRule="auto"/>
              <w:jc w:val="both"/>
              <w:rPr>
                <w:rFonts w:ascii="Arial" w:hAnsi="Arial" w:cs="Arial"/>
              </w:rPr>
            </w:pPr>
            <w:r w:rsidRPr="00512BFC">
              <w:rPr>
                <w:rFonts w:ascii="Arial" w:hAnsi="Arial" w:cs="Arial"/>
              </w:rPr>
              <w:t>3 (50) minor</w:t>
            </w:r>
          </w:p>
        </w:tc>
        <w:tc>
          <w:tcPr>
            <w:tcW w:w="1350" w:type="dxa"/>
            <w:vAlign w:val="center"/>
          </w:tcPr>
          <w:p w14:paraId="173FC6B3" w14:textId="77777777" w:rsidR="007446CF" w:rsidRPr="00512BFC" w:rsidRDefault="007446CF" w:rsidP="007446CF">
            <w:pPr>
              <w:spacing w:after="160" w:line="259" w:lineRule="auto"/>
              <w:jc w:val="both"/>
              <w:rPr>
                <w:rFonts w:ascii="Arial" w:hAnsi="Arial" w:cs="Arial"/>
              </w:rPr>
            </w:pPr>
            <w:r w:rsidRPr="00512BFC">
              <w:rPr>
                <w:rFonts w:ascii="Arial" w:hAnsi="Arial" w:cs="Arial"/>
              </w:rPr>
              <w:t>&gt;</w:t>
            </w:r>
            <w:r>
              <w:rPr>
                <w:rFonts w:ascii="Arial" w:hAnsi="Arial" w:cs="Arial"/>
              </w:rPr>
              <w:t xml:space="preserve"> </w:t>
            </w:r>
            <w:r w:rsidRPr="00512BFC">
              <w:rPr>
                <w:rFonts w:ascii="Arial" w:hAnsi="Arial" w:cs="Arial"/>
              </w:rPr>
              <w:t>0.999</w:t>
            </w:r>
          </w:p>
        </w:tc>
      </w:tr>
      <w:tr w:rsidR="007446CF" w:rsidRPr="00512BFC" w14:paraId="6C9ABF6F" w14:textId="77777777" w:rsidTr="007446CF">
        <w:trPr>
          <w:trHeight w:val="629"/>
        </w:trPr>
        <w:tc>
          <w:tcPr>
            <w:tcW w:w="4140" w:type="dxa"/>
            <w:vAlign w:val="center"/>
          </w:tcPr>
          <w:p w14:paraId="67300411" w14:textId="77777777" w:rsidR="007446CF" w:rsidRPr="00512BFC" w:rsidRDefault="007446CF" w:rsidP="007446CF">
            <w:pPr>
              <w:spacing w:after="160" w:line="259" w:lineRule="auto"/>
              <w:jc w:val="both"/>
              <w:rPr>
                <w:rFonts w:ascii="Arial" w:hAnsi="Arial" w:cs="Arial"/>
              </w:rPr>
            </w:pPr>
            <w:r w:rsidRPr="00512BFC">
              <w:rPr>
                <w:rFonts w:ascii="Arial" w:hAnsi="Arial" w:cs="Arial"/>
              </w:rPr>
              <w:t xml:space="preserve">Depolarization abnormalities, </w:t>
            </w:r>
            <w:r w:rsidRPr="00512BFC">
              <w:rPr>
                <w:rFonts w:ascii="Arial" w:hAnsi="Arial" w:cs="Arial"/>
                <w:i/>
              </w:rPr>
              <w:t>n</w:t>
            </w:r>
            <w:r w:rsidRPr="00512BFC">
              <w:rPr>
                <w:rFonts w:ascii="Arial" w:hAnsi="Arial" w:cs="Arial"/>
              </w:rPr>
              <w:t xml:space="preserve"> (%)</w:t>
            </w:r>
          </w:p>
        </w:tc>
        <w:tc>
          <w:tcPr>
            <w:tcW w:w="1800" w:type="dxa"/>
            <w:vAlign w:val="center"/>
          </w:tcPr>
          <w:p w14:paraId="3818F1B1" w14:textId="77777777" w:rsidR="007446CF" w:rsidRPr="00512BFC" w:rsidRDefault="007446CF" w:rsidP="007446CF">
            <w:pPr>
              <w:spacing w:after="160" w:line="259" w:lineRule="auto"/>
              <w:jc w:val="both"/>
              <w:rPr>
                <w:rFonts w:ascii="Arial" w:hAnsi="Arial" w:cs="Arial"/>
              </w:rPr>
            </w:pPr>
            <w:r w:rsidRPr="00512BFC">
              <w:rPr>
                <w:rFonts w:ascii="Arial" w:hAnsi="Arial" w:cs="Arial"/>
              </w:rPr>
              <w:t>17 (85) major</w:t>
            </w:r>
          </w:p>
          <w:p w14:paraId="2FFCF442" w14:textId="77777777" w:rsidR="007446CF" w:rsidRPr="00512BFC" w:rsidRDefault="007446CF" w:rsidP="007446CF">
            <w:pPr>
              <w:spacing w:after="160" w:line="259" w:lineRule="auto"/>
              <w:jc w:val="both"/>
              <w:rPr>
                <w:rFonts w:ascii="Arial" w:hAnsi="Arial" w:cs="Arial"/>
              </w:rPr>
            </w:pPr>
            <w:r w:rsidRPr="00512BFC">
              <w:rPr>
                <w:rFonts w:ascii="Arial" w:hAnsi="Arial" w:cs="Arial"/>
              </w:rPr>
              <w:t>0 (0) minor</w:t>
            </w:r>
          </w:p>
        </w:tc>
        <w:tc>
          <w:tcPr>
            <w:tcW w:w="2070" w:type="dxa"/>
            <w:vAlign w:val="center"/>
          </w:tcPr>
          <w:p w14:paraId="16336378" w14:textId="77777777" w:rsidR="007446CF" w:rsidRPr="00512BFC" w:rsidRDefault="007446CF" w:rsidP="007446CF">
            <w:pPr>
              <w:spacing w:after="160" w:line="259" w:lineRule="auto"/>
              <w:jc w:val="both"/>
              <w:rPr>
                <w:rFonts w:ascii="Arial" w:hAnsi="Arial" w:cs="Arial"/>
              </w:rPr>
            </w:pPr>
            <w:r w:rsidRPr="00512BFC">
              <w:rPr>
                <w:rFonts w:ascii="Arial" w:hAnsi="Arial" w:cs="Arial"/>
              </w:rPr>
              <w:t>14 (100) major</w:t>
            </w:r>
          </w:p>
          <w:p w14:paraId="4C7B9DC1" w14:textId="77777777" w:rsidR="007446CF" w:rsidRPr="00512BFC" w:rsidRDefault="007446CF" w:rsidP="007446CF">
            <w:pPr>
              <w:spacing w:after="160" w:line="259" w:lineRule="auto"/>
              <w:jc w:val="both"/>
              <w:rPr>
                <w:rFonts w:ascii="Arial" w:hAnsi="Arial" w:cs="Arial"/>
              </w:rPr>
            </w:pPr>
            <w:r w:rsidRPr="00512BFC">
              <w:rPr>
                <w:rFonts w:ascii="Arial" w:hAnsi="Arial" w:cs="Arial"/>
              </w:rPr>
              <w:t>0 (0) minor</w:t>
            </w:r>
          </w:p>
        </w:tc>
        <w:tc>
          <w:tcPr>
            <w:tcW w:w="1440" w:type="dxa"/>
            <w:vAlign w:val="center"/>
          </w:tcPr>
          <w:p w14:paraId="3D5FC091" w14:textId="77777777" w:rsidR="007446CF" w:rsidRPr="00512BFC" w:rsidRDefault="007446CF" w:rsidP="007446CF">
            <w:pPr>
              <w:spacing w:after="160" w:line="259" w:lineRule="auto"/>
              <w:jc w:val="both"/>
              <w:rPr>
                <w:rFonts w:ascii="Arial" w:hAnsi="Arial" w:cs="Arial"/>
              </w:rPr>
            </w:pPr>
            <w:r w:rsidRPr="00512BFC">
              <w:rPr>
                <w:rFonts w:ascii="Arial" w:hAnsi="Arial" w:cs="Arial"/>
              </w:rPr>
              <w:t>3 (50) major</w:t>
            </w:r>
          </w:p>
          <w:p w14:paraId="1D6B5125" w14:textId="77777777" w:rsidR="007446CF" w:rsidRPr="00512BFC" w:rsidRDefault="007446CF" w:rsidP="007446CF">
            <w:pPr>
              <w:spacing w:after="160" w:line="259" w:lineRule="auto"/>
              <w:jc w:val="both"/>
              <w:rPr>
                <w:rFonts w:ascii="Arial" w:hAnsi="Arial" w:cs="Arial"/>
              </w:rPr>
            </w:pPr>
            <w:r w:rsidRPr="00512BFC">
              <w:rPr>
                <w:rFonts w:ascii="Arial" w:hAnsi="Arial" w:cs="Arial"/>
              </w:rPr>
              <w:t>0 (0) minor</w:t>
            </w:r>
          </w:p>
        </w:tc>
        <w:tc>
          <w:tcPr>
            <w:tcW w:w="1350" w:type="dxa"/>
            <w:vAlign w:val="center"/>
          </w:tcPr>
          <w:p w14:paraId="3914C372" w14:textId="77777777" w:rsidR="007446CF" w:rsidRPr="00512BFC" w:rsidRDefault="007446CF" w:rsidP="007446CF">
            <w:pPr>
              <w:spacing w:after="160" w:line="259" w:lineRule="auto"/>
              <w:jc w:val="both"/>
              <w:rPr>
                <w:rFonts w:ascii="Arial" w:hAnsi="Arial" w:cs="Arial"/>
              </w:rPr>
            </w:pPr>
            <w:r w:rsidRPr="00512BFC">
              <w:rPr>
                <w:rFonts w:ascii="Arial" w:hAnsi="Arial" w:cs="Arial"/>
              </w:rPr>
              <w:t>0.297</w:t>
            </w:r>
          </w:p>
        </w:tc>
      </w:tr>
      <w:tr w:rsidR="007446CF" w:rsidRPr="00512BFC" w14:paraId="55E0B813" w14:textId="77777777" w:rsidTr="007446CF">
        <w:trPr>
          <w:trHeight w:val="611"/>
        </w:trPr>
        <w:tc>
          <w:tcPr>
            <w:tcW w:w="4140" w:type="dxa"/>
            <w:vAlign w:val="center"/>
          </w:tcPr>
          <w:p w14:paraId="07AEE90F" w14:textId="77777777" w:rsidR="007446CF" w:rsidRPr="00512BFC" w:rsidRDefault="007446CF" w:rsidP="007446CF">
            <w:pPr>
              <w:spacing w:after="160" w:line="259" w:lineRule="auto"/>
              <w:jc w:val="both"/>
              <w:rPr>
                <w:rFonts w:ascii="Arial" w:hAnsi="Arial" w:cs="Arial"/>
              </w:rPr>
            </w:pPr>
            <w:r w:rsidRPr="00512BFC">
              <w:rPr>
                <w:rFonts w:ascii="Arial" w:hAnsi="Arial" w:cs="Arial"/>
              </w:rPr>
              <w:t xml:space="preserve">Arrhythmias, </w:t>
            </w:r>
            <w:r w:rsidRPr="00512BFC">
              <w:rPr>
                <w:rFonts w:ascii="Arial" w:hAnsi="Arial" w:cs="Arial"/>
                <w:i/>
              </w:rPr>
              <w:t>n</w:t>
            </w:r>
            <w:r w:rsidRPr="00512BFC">
              <w:rPr>
                <w:rFonts w:ascii="Arial" w:hAnsi="Arial" w:cs="Arial"/>
              </w:rPr>
              <w:t xml:space="preserve"> (%)</w:t>
            </w:r>
          </w:p>
        </w:tc>
        <w:tc>
          <w:tcPr>
            <w:tcW w:w="1800" w:type="dxa"/>
            <w:vAlign w:val="center"/>
          </w:tcPr>
          <w:p w14:paraId="5C2F8EEF" w14:textId="77777777" w:rsidR="007446CF" w:rsidRPr="00512BFC" w:rsidRDefault="007446CF" w:rsidP="007446CF">
            <w:pPr>
              <w:spacing w:after="160" w:line="259" w:lineRule="auto"/>
              <w:jc w:val="both"/>
              <w:rPr>
                <w:rFonts w:ascii="Arial" w:hAnsi="Arial" w:cs="Arial"/>
              </w:rPr>
            </w:pPr>
            <w:r w:rsidRPr="00512BFC">
              <w:rPr>
                <w:rFonts w:ascii="Arial" w:hAnsi="Arial" w:cs="Arial"/>
              </w:rPr>
              <w:t>7 (35) major</w:t>
            </w:r>
          </w:p>
          <w:p w14:paraId="278B404A" w14:textId="77777777" w:rsidR="007446CF" w:rsidRPr="00512BFC" w:rsidRDefault="007446CF" w:rsidP="007446CF">
            <w:pPr>
              <w:spacing w:after="160" w:line="259" w:lineRule="auto"/>
              <w:jc w:val="both"/>
              <w:rPr>
                <w:rFonts w:ascii="Arial" w:hAnsi="Arial" w:cs="Arial"/>
              </w:rPr>
            </w:pPr>
            <w:r w:rsidRPr="00512BFC">
              <w:rPr>
                <w:rFonts w:ascii="Arial" w:hAnsi="Arial" w:cs="Arial"/>
              </w:rPr>
              <w:t>10 (50) minor</w:t>
            </w:r>
          </w:p>
        </w:tc>
        <w:tc>
          <w:tcPr>
            <w:tcW w:w="2070" w:type="dxa"/>
            <w:vAlign w:val="center"/>
          </w:tcPr>
          <w:p w14:paraId="242E2C14" w14:textId="77777777" w:rsidR="007446CF" w:rsidRPr="00512BFC" w:rsidRDefault="007446CF" w:rsidP="007446CF">
            <w:pPr>
              <w:spacing w:after="160" w:line="259" w:lineRule="auto"/>
              <w:jc w:val="both"/>
              <w:rPr>
                <w:rFonts w:ascii="Arial" w:hAnsi="Arial" w:cs="Arial"/>
              </w:rPr>
            </w:pPr>
            <w:r w:rsidRPr="00512BFC">
              <w:rPr>
                <w:rFonts w:ascii="Arial" w:hAnsi="Arial" w:cs="Arial"/>
              </w:rPr>
              <w:t>6 (43) major</w:t>
            </w:r>
          </w:p>
          <w:p w14:paraId="1A5DC2E6" w14:textId="77777777" w:rsidR="007446CF" w:rsidRPr="00512BFC" w:rsidRDefault="007446CF" w:rsidP="007446CF">
            <w:pPr>
              <w:spacing w:after="160" w:line="259" w:lineRule="auto"/>
              <w:jc w:val="both"/>
              <w:rPr>
                <w:rFonts w:ascii="Arial" w:hAnsi="Arial" w:cs="Arial"/>
              </w:rPr>
            </w:pPr>
            <w:r w:rsidRPr="00512BFC">
              <w:rPr>
                <w:rFonts w:ascii="Arial" w:hAnsi="Arial" w:cs="Arial"/>
              </w:rPr>
              <w:t>7 (50) minor</w:t>
            </w:r>
          </w:p>
        </w:tc>
        <w:tc>
          <w:tcPr>
            <w:tcW w:w="1440" w:type="dxa"/>
            <w:vAlign w:val="center"/>
          </w:tcPr>
          <w:p w14:paraId="1A0ABDE9" w14:textId="77777777" w:rsidR="007446CF" w:rsidRPr="00512BFC" w:rsidRDefault="007446CF" w:rsidP="007446CF">
            <w:pPr>
              <w:spacing w:after="160" w:line="259" w:lineRule="auto"/>
              <w:jc w:val="both"/>
              <w:rPr>
                <w:rFonts w:ascii="Arial" w:hAnsi="Arial" w:cs="Arial"/>
              </w:rPr>
            </w:pPr>
            <w:r w:rsidRPr="00512BFC">
              <w:rPr>
                <w:rFonts w:ascii="Arial" w:hAnsi="Arial" w:cs="Arial"/>
              </w:rPr>
              <w:t>1 (17) major</w:t>
            </w:r>
          </w:p>
          <w:p w14:paraId="29244AA5" w14:textId="77777777" w:rsidR="007446CF" w:rsidRPr="00512BFC" w:rsidRDefault="007446CF" w:rsidP="007446CF">
            <w:pPr>
              <w:spacing w:after="160" w:line="259" w:lineRule="auto"/>
              <w:jc w:val="both"/>
              <w:rPr>
                <w:rFonts w:ascii="Arial" w:hAnsi="Arial" w:cs="Arial"/>
              </w:rPr>
            </w:pPr>
            <w:r w:rsidRPr="00512BFC">
              <w:rPr>
                <w:rFonts w:ascii="Arial" w:hAnsi="Arial" w:cs="Arial"/>
              </w:rPr>
              <w:t>3 (50) minor</w:t>
            </w:r>
          </w:p>
        </w:tc>
        <w:tc>
          <w:tcPr>
            <w:tcW w:w="1350" w:type="dxa"/>
            <w:vAlign w:val="center"/>
          </w:tcPr>
          <w:p w14:paraId="70505BDA" w14:textId="77777777" w:rsidR="007446CF" w:rsidRPr="00512BFC" w:rsidRDefault="007446CF" w:rsidP="007446CF">
            <w:pPr>
              <w:spacing w:after="160" w:line="259" w:lineRule="auto"/>
              <w:jc w:val="both"/>
              <w:rPr>
                <w:rFonts w:ascii="Arial" w:hAnsi="Arial" w:cs="Arial"/>
              </w:rPr>
            </w:pPr>
            <w:r w:rsidRPr="00512BFC">
              <w:rPr>
                <w:rFonts w:ascii="Arial" w:hAnsi="Arial" w:cs="Arial"/>
              </w:rPr>
              <w:t>0.950</w:t>
            </w:r>
          </w:p>
        </w:tc>
      </w:tr>
    </w:tbl>
    <w:p w14:paraId="77A77634" w14:textId="77777777" w:rsidR="007446CF" w:rsidRDefault="007446CF" w:rsidP="007446CF">
      <w:pPr>
        <w:jc w:val="both"/>
        <w:rPr>
          <w:rFonts w:ascii="Arial" w:hAnsi="Arial" w:cs="Arial"/>
          <w:bCs/>
        </w:rPr>
      </w:pPr>
      <w:r w:rsidRPr="00512BFC">
        <w:rPr>
          <w:rFonts w:ascii="Arial" w:hAnsi="Arial" w:cs="Arial"/>
          <w:b/>
        </w:rPr>
        <w:t xml:space="preserve">Table </w:t>
      </w:r>
      <w:r>
        <w:rPr>
          <w:rFonts w:ascii="Arial" w:hAnsi="Arial" w:cs="Arial"/>
          <w:b/>
        </w:rPr>
        <w:t>S</w:t>
      </w:r>
      <w:r w:rsidRPr="00512BFC">
        <w:rPr>
          <w:rFonts w:ascii="Arial" w:hAnsi="Arial" w:cs="Arial"/>
          <w:b/>
        </w:rPr>
        <w:t>3. Clinical characteristics and AIF</w:t>
      </w:r>
      <w:r>
        <w:rPr>
          <w:rFonts w:ascii="Arial" w:hAnsi="Arial" w:cs="Arial"/>
          <w:b/>
        </w:rPr>
        <w:t xml:space="preserve"> </w:t>
      </w:r>
      <w:r w:rsidRPr="00512BFC">
        <w:rPr>
          <w:rFonts w:ascii="Arial" w:hAnsi="Arial" w:cs="Arial"/>
          <w:b/>
        </w:rPr>
        <w:t xml:space="preserve">pathology scores </w:t>
      </w:r>
      <w:r>
        <w:rPr>
          <w:rFonts w:ascii="Arial" w:hAnsi="Arial" w:cs="Arial"/>
          <w:b/>
        </w:rPr>
        <w:t>of</w:t>
      </w:r>
      <w:r w:rsidRPr="00512BFC">
        <w:rPr>
          <w:rFonts w:ascii="Arial" w:hAnsi="Arial" w:cs="Arial"/>
          <w:b/>
        </w:rPr>
        <w:t xml:space="preserve"> </w:t>
      </w:r>
      <w:r>
        <w:rPr>
          <w:rFonts w:ascii="Arial" w:hAnsi="Arial" w:cs="Arial"/>
          <w:b/>
        </w:rPr>
        <w:t xml:space="preserve">patients with </w:t>
      </w:r>
      <w:r w:rsidRPr="00512BFC">
        <w:rPr>
          <w:rFonts w:ascii="Arial" w:hAnsi="Arial" w:cs="Arial"/>
          <w:b/>
        </w:rPr>
        <w:t>ACM.</w:t>
      </w:r>
      <w:r>
        <w:rPr>
          <w:rFonts w:ascii="Arial" w:hAnsi="Arial" w:cs="Arial"/>
          <w:b/>
        </w:rPr>
        <w:t xml:space="preserve"> </w:t>
      </w:r>
      <w:r w:rsidRPr="00512BFC">
        <w:rPr>
          <w:rFonts w:ascii="Arial" w:hAnsi="Arial" w:cs="Arial"/>
          <w:bCs/>
        </w:rPr>
        <w:t xml:space="preserve"> Data </w:t>
      </w:r>
      <w:r>
        <w:rPr>
          <w:rFonts w:ascii="Arial" w:hAnsi="Arial" w:cs="Arial"/>
          <w:bCs/>
        </w:rPr>
        <w:t xml:space="preserve">are </w:t>
      </w:r>
      <w:r w:rsidRPr="00512BFC">
        <w:rPr>
          <w:rFonts w:ascii="Arial" w:hAnsi="Arial" w:cs="Arial"/>
          <w:bCs/>
        </w:rPr>
        <w:t>presented as mean</w:t>
      </w:r>
      <w:r>
        <w:rPr>
          <w:rFonts w:ascii="Arial" w:hAnsi="Arial" w:cs="Arial"/>
          <w:bCs/>
        </w:rPr>
        <w:t xml:space="preserve"> </w:t>
      </w:r>
      <w:r w:rsidRPr="00512BFC">
        <w:rPr>
          <w:rFonts w:ascii="Arial" w:hAnsi="Arial" w:cs="Arial"/>
          <w:bCs/>
        </w:rPr>
        <w:t>±</w:t>
      </w:r>
      <w:r>
        <w:rPr>
          <w:rFonts w:ascii="Arial" w:hAnsi="Arial" w:cs="Arial"/>
          <w:bCs/>
        </w:rPr>
        <w:t xml:space="preserve"> </w:t>
      </w:r>
      <w:bookmarkStart w:id="10" w:name="_GoBack"/>
      <w:bookmarkEnd w:id="10"/>
      <w:r w:rsidRPr="00512BFC">
        <w:rPr>
          <w:rFonts w:ascii="Arial" w:hAnsi="Arial" w:cs="Arial"/>
          <w:bCs/>
        </w:rPr>
        <w:t>SEM</w:t>
      </w:r>
      <w:r>
        <w:rPr>
          <w:rFonts w:ascii="Arial" w:hAnsi="Arial" w:cs="Arial"/>
          <w:bCs/>
        </w:rPr>
        <w:t>.</w:t>
      </w:r>
      <w:r w:rsidRPr="00512BFC">
        <w:rPr>
          <w:rFonts w:ascii="Arial" w:hAnsi="Arial" w:cs="Arial"/>
          <w:bCs/>
        </w:rPr>
        <w:t xml:space="preserve"> P</w:t>
      </w:r>
      <w:r>
        <w:rPr>
          <w:rFonts w:ascii="Arial" w:hAnsi="Arial" w:cs="Arial"/>
          <w:bCs/>
        </w:rPr>
        <w:t xml:space="preserve"> values were</w:t>
      </w:r>
      <w:r w:rsidRPr="00512BFC">
        <w:rPr>
          <w:rFonts w:ascii="Arial" w:hAnsi="Arial" w:cs="Arial"/>
          <w:bCs/>
        </w:rPr>
        <w:t xml:space="preserve"> </w:t>
      </w:r>
      <w:r>
        <w:rPr>
          <w:rFonts w:ascii="Arial" w:hAnsi="Arial" w:cs="Arial"/>
          <w:bCs/>
        </w:rPr>
        <w:t>calculated with</w:t>
      </w:r>
      <w:r w:rsidRPr="00512BFC">
        <w:rPr>
          <w:rFonts w:ascii="Arial" w:hAnsi="Arial" w:cs="Arial"/>
          <w:bCs/>
        </w:rPr>
        <w:t xml:space="preserve"> 2-way ANOVA.</w:t>
      </w:r>
    </w:p>
    <w:p w14:paraId="6E6E8F04" w14:textId="77777777" w:rsidR="007446CF" w:rsidRDefault="007446CF" w:rsidP="007446CF">
      <w:pPr>
        <w:jc w:val="both"/>
        <w:rPr>
          <w:rFonts w:ascii="Arial" w:hAnsi="Arial" w:cs="Arial"/>
          <w:bCs/>
        </w:rPr>
      </w:pPr>
    </w:p>
    <w:p w14:paraId="7FECEFAD" w14:textId="77777777" w:rsidR="007446CF" w:rsidRDefault="007446CF" w:rsidP="007446CF">
      <w:pPr>
        <w:jc w:val="both"/>
        <w:rPr>
          <w:rFonts w:ascii="Arial" w:hAnsi="Arial" w:cs="Arial"/>
          <w:bCs/>
        </w:rPr>
      </w:pPr>
    </w:p>
    <w:p w14:paraId="3FB3AB25" w14:textId="77777777" w:rsidR="007446CF" w:rsidRDefault="007446CF" w:rsidP="007446CF">
      <w:pPr>
        <w:jc w:val="both"/>
        <w:rPr>
          <w:rFonts w:ascii="Arial" w:hAnsi="Arial" w:cs="Arial"/>
          <w:bCs/>
        </w:rPr>
      </w:pPr>
    </w:p>
    <w:p w14:paraId="6AB98879" w14:textId="77777777" w:rsidR="007446CF" w:rsidRDefault="007446CF" w:rsidP="007446CF">
      <w:pPr>
        <w:jc w:val="both"/>
        <w:rPr>
          <w:rFonts w:ascii="Arial" w:hAnsi="Arial" w:cs="Arial"/>
          <w:bCs/>
        </w:rPr>
      </w:pPr>
    </w:p>
    <w:p w14:paraId="6AB58895" w14:textId="77777777" w:rsidR="007446CF" w:rsidRDefault="007446CF" w:rsidP="007446CF">
      <w:pPr>
        <w:jc w:val="both"/>
        <w:rPr>
          <w:rFonts w:ascii="Arial" w:hAnsi="Arial" w:cs="Arial"/>
          <w:bCs/>
        </w:rPr>
      </w:pPr>
    </w:p>
    <w:p w14:paraId="5145BB48" w14:textId="77777777" w:rsidR="007446CF" w:rsidRDefault="007446CF" w:rsidP="007446CF">
      <w:pPr>
        <w:jc w:val="both"/>
        <w:rPr>
          <w:rFonts w:ascii="Arial" w:hAnsi="Arial" w:cs="Arial"/>
          <w:bCs/>
        </w:rPr>
      </w:pPr>
    </w:p>
    <w:p w14:paraId="7B2E9C5C" w14:textId="77777777" w:rsidR="007446CF" w:rsidRDefault="007446CF" w:rsidP="007446CF">
      <w:pPr>
        <w:jc w:val="both"/>
        <w:rPr>
          <w:rFonts w:ascii="Arial" w:hAnsi="Arial" w:cs="Arial"/>
          <w:bCs/>
        </w:rPr>
      </w:pPr>
    </w:p>
    <w:p w14:paraId="46316225" w14:textId="77777777" w:rsidR="007446CF" w:rsidRDefault="007446CF" w:rsidP="007446CF">
      <w:pPr>
        <w:jc w:val="both"/>
        <w:rPr>
          <w:rFonts w:ascii="Arial" w:hAnsi="Arial" w:cs="Arial"/>
          <w:bCs/>
        </w:rPr>
      </w:pPr>
    </w:p>
    <w:p w14:paraId="6F8EEE7E" w14:textId="77777777" w:rsidR="007446CF" w:rsidRDefault="007446CF" w:rsidP="007446CF">
      <w:pPr>
        <w:jc w:val="both"/>
        <w:rPr>
          <w:rFonts w:ascii="Arial" w:hAnsi="Arial" w:cs="Arial"/>
          <w:bCs/>
        </w:rPr>
      </w:pPr>
    </w:p>
    <w:p w14:paraId="59605BCC" w14:textId="77777777" w:rsidR="007446CF" w:rsidRDefault="007446CF" w:rsidP="007446CF">
      <w:pPr>
        <w:jc w:val="both"/>
        <w:rPr>
          <w:rFonts w:ascii="Arial" w:hAnsi="Arial" w:cs="Arial"/>
          <w:bCs/>
        </w:rPr>
      </w:pPr>
    </w:p>
    <w:p w14:paraId="60AE7D0B" w14:textId="77777777" w:rsidR="007446CF" w:rsidRDefault="007446CF" w:rsidP="007446CF">
      <w:pPr>
        <w:jc w:val="both"/>
        <w:rPr>
          <w:rFonts w:ascii="Arial" w:hAnsi="Arial" w:cs="Arial"/>
          <w:bCs/>
        </w:rPr>
      </w:pPr>
    </w:p>
    <w:p w14:paraId="21000A55" w14:textId="77777777" w:rsidR="007446CF" w:rsidRDefault="007446CF" w:rsidP="007446CF">
      <w:pPr>
        <w:jc w:val="both"/>
        <w:rPr>
          <w:rFonts w:ascii="Arial" w:hAnsi="Arial" w:cs="Arial"/>
          <w:bCs/>
        </w:rPr>
      </w:pPr>
    </w:p>
    <w:p w14:paraId="1999119C" w14:textId="77777777" w:rsidR="007446CF" w:rsidRDefault="007446CF" w:rsidP="007446CF">
      <w:pPr>
        <w:jc w:val="both"/>
        <w:rPr>
          <w:rFonts w:ascii="Arial" w:hAnsi="Arial" w:cs="Arial"/>
          <w:bCs/>
        </w:rPr>
      </w:pPr>
    </w:p>
    <w:p w14:paraId="20454007" w14:textId="77777777" w:rsidR="007446CF" w:rsidRDefault="007446CF" w:rsidP="007446CF">
      <w:pPr>
        <w:jc w:val="both"/>
        <w:rPr>
          <w:rFonts w:ascii="Arial" w:hAnsi="Arial" w:cs="Arial"/>
          <w:bCs/>
        </w:rPr>
      </w:pPr>
    </w:p>
    <w:p w14:paraId="1BB6026B" w14:textId="77777777" w:rsidR="007446CF" w:rsidRDefault="007446CF" w:rsidP="007446CF">
      <w:pPr>
        <w:jc w:val="both"/>
        <w:rPr>
          <w:rFonts w:ascii="Arial" w:hAnsi="Arial" w:cs="Arial"/>
          <w:bCs/>
        </w:rPr>
      </w:pPr>
    </w:p>
    <w:p w14:paraId="30878D5A" w14:textId="77777777" w:rsidR="007446CF" w:rsidRDefault="007446CF" w:rsidP="007446CF">
      <w:pPr>
        <w:jc w:val="both"/>
        <w:rPr>
          <w:rFonts w:ascii="Arial" w:hAnsi="Arial" w:cs="Arial"/>
          <w:bCs/>
        </w:rPr>
      </w:pPr>
    </w:p>
    <w:p w14:paraId="3BE67D8A" w14:textId="146AEB94" w:rsidR="007536F5" w:rsidRDefault="007536F5"/>
    <w:p w14:paraId="64DC5B70" w14:textId="77777777" w:rsidR="007536F5" w:rsidRDefault="007536F5"/>
    <w:sectPr w:rsidR="007536F5" w:rsidSect="001B4A24">
      <w:footerReference w:type="default" r:id="rId27"/>
      <w:headerReference w:type="first" r:id="rId28"/>
      <w:footerReference w:type="firs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3C5D43" w14:textId="77777777" w:rsidR="003C5DB2" w:rsidRDefault="003C5DB2">
      <w:r>
        <w:separator/>
      </w:r>
    </w:p>
  </w:endnote>
  <w:endnote w:type="continuationSeparator" w:id="0">
    <w:p w14:paraId="18263620" w14:textId="77777777" w:rsidR="003C5DB2" w:rsidRDefault="003C5D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Grande">
    <w:altName w:val="Arial"/>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panose1 w:val="00000000000000000000"/>
    <w:charset w:val="00"/>
    <w:family w:val="roman"/>
    <w:notTrueType/>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70482F" w14:textId="053AEBB8" w:rsidR="001B4A24" w:rsidRPr="0048074F" w:rsidRDefault="001B4A24">
    <w:pPr>
      <w:pStyle w:val="Footer"/>
      <w:jc w:val="center"/>
      <w:rPr>
        <w:caps/>
        <w:noProof/>
      </w:rPr>
    </w:pPr>
    <w:r w:rsidRPr="0048074F">
      <w:rPr>
        <w:caps/>
      </w:rPr>
      <w:fldChar w:fldCharType="begin"/>
    </w:r>
    <w:r w:rsidRPr="0048074F">
      <w:rPr>
        <w:caps/>
      </w:rPr>
      <w:instrText xml:space="preserve"> PAGE   \* MERGEFORMAT </w:instrText>
    </w:r>
    <w:r w:rsidRPr="0048074F">
      <w:rPr>
        <w:caps/>
      </w:rPr>
      <w:fldChar w:fldCharType="separate"/>
    </w:r>
    <w:r w:rsidR="009042A5">
      <w:rPr>
        <w:caps/>
        <w:noProof/>
      </w:rPr>
      <w:t>48</w:t>
    </w:r>
    <w:r w:rsidRPr="0048074F">
      <w:rPr>
        <w:caps/>
        <w:noProof/>
      </w:rPr>
      <w:fldChar w:fldCharType="end"/>
    </w:r>
  </w:p>
  <w:p w14:paraId="408E36B9" w14:textId="77777777" w:rsidR="001B4A24" w:rsidRDefault="001B4A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EF4EAB" w14:textId="77777777" w:rsidR="001B4A24" w:rsidRDefault="001B4A24">
    <w:pPr>
      <w:pStyle w:val="Footer"/>
      <w:jc w:val="center"/>
      <w:rPr>
        <w:caps/>
        <w:noProof/>
        <w:color w:val="5B9BD5" w:themeColor="accent1"/>
      </w:rPr>
    </w:pP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Pr>
        <w:caps/>
        <w:noProof/>
        <w:color w:val="5B9BD5" w:themeColor="accent1"/>
      </w:rPr>
      <w:t>1</w:t>
    </w:r>
    <w:r>
      <w:rPr>
        <w:caps/>
        <w:noProof/>
        <w:color w:val="5B9BD5" w:themeColor="accent1"/>
      </w:rPr>
      <w:fldChar w:fldCharType="end"/>
    </w:r>
  </w:p>
  <w:p w14:paraId="0FA9EE3C" w14:textId="77777777" w:rsidR="001B4A24" w:rsidRDefault="001B4A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FF0128" w14:textId="77777777" w:rsidR="003C5DB2" w:rsidRDefault="003C5DB2">
      <w:r>
        <w:separator/>
      </w:r>
    </w:p>
  </w:footnote>
  <w:footnote w:type="continuationSeparator" w:id="0">
    <w:p w14:paraId="38CA25BE" w14:textId="77777777" w:rsidR="003C5DB2" w:rsidRDefault="003C5D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F92175" w14:textId="77777777" w:rsidR="001B4A24" w:rsidRPr="00204015" w:rsidRDefault="001B4A24" w:rsidP="001B4A24">
    <w:pPr>
      <w:pStyle w:val="Header"/>
    </w:pPr>
    <w:r>
      <w:rPr>
        <w:noProof/>
      </w:rPr>
      <w:drawing>
        <wp:anchor distT="0" distB="0" distL="114300" distR="114300" simplePos="0" relativeHeight="251659264" behindDoc="1" locked="0" layoutInCell="1" allowOverlap="1" wp14:anchorId="616D7736" wp14:editId="3F8341E3">
          <wp:simplePos x="0" y="0"/>
          <wp:positionH relativeFrom="margin">
            <wp:align>left</wp:align>
          </wp:positionH>
          <wp:positionV relativeFrom="paragraph">
            <wp:posOffset>5288</wp:posOffset>
          </wp:positionV>
          <wp:extent cx="1045029" cy="457200"/>
          <wp:effectExtent l="0" t="0" r="3175" b="0"/>
          <wp:wrapTight wrapText="bothSides">
            <wp:wrapPolygon edited="0">
              <wp:start x="0" y="0"/>
              <wp:lineTo x="0" y="20700"/>
              <wp:lineTo x="21272" y="20700"/>
              <wp:lineTo x="2127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ience-AAAS-stacked-color.jpg"/>
                  <pic:cNvPicPr/>
                </pic:nvPicPr>
                <pic:blipFill>
                  <a:blip r:embed="rId1"/>
                  <a:stretch>
                    <a:fillRect/>
                  </a:stretch>
                </pic:blipFill>
                <pic:spPr>
                  <a:xfrm>
                    <a:off x="0" y="0"/>
                    <a:ext cx="1045029" cy="457200"/>
                  </a:xfrm>
                  <a:prstGeom prst="rect">
                    <a:avLst/>
                  </a:prstGeom>
                </pic:spPr>
              </pic:pic>
            </a:graphicData>
          </a:graphic>
          <wp14:sizeRelH relativeFrom="page">
            <wp14:pctWidth>0</wp14:pctWidth>
          </wp14:sizeRelH>
          <wp14:sizeRelV relativeFrom="page">
            <wp14:pctHeight>0</wp14:pctHeight>
          </wp14:sizeRelV>
        </wp:anchor>
      </w:drawing>
    </w:r>
    <w:r>
      <w:tab/>
    </w:r>
    <w:r w:rsidRPr="00204015">
      <w:t>Submitted Manuscript: Confidential</w:t>
    </w:r>
    <w:r>
      <w:tab/>
    </w:r>
  </w:p>
  <w:p w14:paraId="4E858734" w14:textId="77777777" w:rsidR="001B4A24" w:rsidRDefault="001B4A24" w:rsidP="001B4A2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C8306B6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12C0A9C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FF8797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7B8ABE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98FC955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C76FF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C34C55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C06808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50088B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C8A39C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5177CC2"/>
    <w:multiLevelType w:val="multilevel"/>
    <w:tmpl w:val="DD28C0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8FD7851"/>
    <w:multiLevelType w:val="hybridMultilevel"/>
    <w:tmpl w:val="7414A0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1B17440"/>
    <w:multiLevelType w:val="hybridMultilevel"/>
    <w:tmpl w:val="8D1E3A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A375C0F"/>
    <w:multiLevelType w:val="hybridMultilevel"/>
    <w:tmpl w:val="9D96142E"/>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75C14B2"/>
    <w:multiLevelType w:val="multilevel"/>
    <w:tmpl w:val="31505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9476A58"/>
    <w:multiLevelType w:val="hybridMultilevel"/>
    <w:tmpl w:val="E4C28D00"/>
    <w:lvl w:ilvl="0" w:tplc="DEC86396">
      <w:numFmt w:val="bullet"/>
      <w:lvlText w:val=""/>
      <w:lvlJc w:val="left"/>
      <w:pPr>
        <w:ind w:left="720" w:hanging="360"/>
      </w:pPr>
      <w:rPr>
        <w:rFonts w:ascii="Symbol" w:eastAsiaTheme="minorHAnsi" w:hAnsi="Symbol" w:cs="Aria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D7D7187"/>
    <w:multiLevelType w:val="multilevel"/>
    <w:tmpl w:val="56845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E6F56F9"/>
    <w:multiLevelType w:val="multilevel"/>
    <w:tmpl w:val="D14CE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A874E69"/>
    <w:multiLevelType w:val="multilevel"/>
    <w:tmpl w:val="B798F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2"/>
  </w:num>
  <w:num w:numId="13">
    <w:abstractNumId w:val="11"/>
  </w:num>
  <w:num w:numId="14">
    <w:abstractNumId w:val="19"/>
  </w:num>
  <w:num w:numId="15">
    <w:abstractNumId w:val="18"/>
  </w:num>
  <w:num w:numId="16">
    <w:abstractNumId w:val="15"/>
  </w:num>
  <w:num w:numId="17">
    <w:abstractNumId w:val="17"/>
  </w:num>
  <w:num w:numId="18">
    <w:abstractNumId w:val="14"/>
  </w:num>
  <w:num w:numId="19">
    <w:abstractNumId w:val="10"/>
  </w:num>
  <w:num w:numId="2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bEwszQwMDcwMTIysTRR0lEKTi0uzszPAykwrAUAqhkGKSwAAAA="/>
    <w:docVar w:name="EN.InstantFormat" w:val="&lt;ENInstantFormat&gt;&lt;Enabled&gt;1&lt;/Enabled&gt;&lt;ScanUnformatted&gt;1&lt;/ScanUnformatted&gt;&lt;ScanChanges&gt;1&lt;/ScanChanges&gt;&lt;Suspended&gt;1&lt;/Suspended&gt;&lt;/ENInstantFormat&gt;"/>
  </w:docVars>
  <w:rsids>
    <w:rsidRoot w:val="0053753B"/>
    <w:rsid w:val="001B4A24"/>
    <w:rsid w:val="001F1C47"/>
    <w:rsid w:val="00202F98"/>
    <w:rsid w:val="00352763"/>
    <w:rsid w:val="00355514"/>
    <w:rsid w:val="003C5DB2"/>
    <w:rsid w:val="0053753B"/>
    <w:rsid w:val="005F4ADD"/>
    <w:rsid w:val="007446CF"/>
    <w:rsid w:val="007536F5"/>
    <w:rsid w:val="00791B5F"/>
    <w:rsid w:val="009042A5"/>
    <w:rsid w:val="00945F87"/>
    <w:rsid w:val="00A221F3"/>
    <w:rsid w:val="00AF29A6"/>
    <w:rsid w:val="00EF31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7DF079"/>
  <w15:chartTrackingRefBased/>
  <w15:docId w15:val="{1D243533-0D5B-45FC-AEF5-AE06676697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3753B"/>
    <w:pPr>
      <w:spacing w:after="0" w:line="240" w:lineRule="auto"/>
    </w:pPr>
    <w:rPr>
      <w:rFonts w:ascii="Times New Roman" w:eastAsia="Calibri" w:hAnsi="Times New Roman" w:cs="Times New Roman"/>
      <w:sz w:val="20"/>
      <w:szCs w:val="20"/>
    </w:rPr>
  </w:style>
  <w:style w:type="paragraph" w:styleId="Heading1">
    <w:name w:val="heading 1"/>
    <w:basedOn w:val="Normal"/>
    <w:next w:val="Normal"/>
    <w:link w:val="Heading1Char"/>
    <w:uiPriority w:val="9"/>
    <w:qFormat/>
    <w:rsid w:val="0053753B"/>
    <w:pPr>
      <w:keepNext/>
      <w:keepLines/>
      <w:spacing w:before="240" w:line="259" w:lineRule="auto"/>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53753B"/>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753B"/>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53753B"/>
    <w:rPr>
      <w:rFonts w:asciiTheme="majorHAnsi" w:eastAsiaTheme="majorEastAsia" w:hAnsiTheme="majorHAnsi" w:cstheme="majorBidi"/>
      <w:color w:val="1F4D78" w:themeColor="accent1" w:themeShade="7F"/>
      <w:sz w:val="24"/>
      <w:szCs w:val="24"/>
    </w:rPr>
  </w:style>
  <w:style w:type="paragraph" w:customStyle="1" w:styleId="BaseText">
    <w:name w:val="Base_Text"/>
    <w:rsid w:val="0053753B"/>
    <w:pPr>
      <w:spacing w:before="120" w:after="0" w:line="240" w:lineRule="auto"/>
    </w:pPr>
    <w:rPr>
      <w:rFonts w:ascii="Times New Roman" w:eastAsia="Times New Roman" w:hAnsi="Times New Roman" w:cs="Times New Roman"/>
      <w:sz w:val="24"/>
      <w:szCs w:val="24"/>
    </w:rPr>
  </w:style>
  <w:style w:type="paragraph" w:customStyle="1" w:styleId="1stparatext">
    <w:name w:val="1st para text"/>
    <w:basedOn w:val="BaseText"/>
    <w:rsid w:val="0053753B"/>
  </w:style>
  <w:style w:type="paragraph" w:customStyle="1" w:styleId="BaseHeading">
    <w:name w:val="Base_Heading"/>
    <w:rsid w:val="0053753B"/>
    <w:pPr>
      <w:keepNext/>
      <w:spacing w:before="240" w:after="0" w:line="240" w:lineRule="auto"/>
      <w:outlineLvl w:val="0"/>
    </w:pPr>
    <w:rPr>
      <w:rFonts w:ascii="Times New Roman" w:eastAsia="Times New Roman" w:hAnsi="Times New Roman" w:cs="Times New Roman"/>
      <w:kern w:val="28"/>
      <w:sz w:val="28"/>
      <w:szCs w:val="28"/>
    </w:rPr>
  </w:style>
  <w:style w:type="paragraph" w:customStyle="1" w:styleId="AbstractHead">
    <w:name w:val="Abstract Head"/>
    <w:basedOn w:val="BaseHeading"/>
    <w:rsid w:val="0053753B"/>
  </w:style>
  <w:style w:type="paragraph" w:customStyle="1" w:styleId="AbstractSummary">
    <w:name w:val="Abstract/Summary"/>
    <w:basedOn w:val="BaseText"/>
    <w:rsid w:val="0053753B"/>
  </w:style>
  <w:style w:type="paragraph" w:customStyle="1" w:styleId="Referencesandnotes">
    <w:name w:val="References and notes"/>
    <w:basedOn w:val="BaseText"/>
    <w:rsid w:val="0053753B"/>
    <w:pPr>
      <w:ind w:left="720" w:hanging="720"/>
    </w:pPr>
  </w:style>
  <w:style w:type="paragraph" w:customStyle="1" w:styleId="Acknowledgement">
    <w:name w:val="Acknowledgement"/>
    <w:basedOn w:val="Referencesandnotes"/>
    <w:rsid w:val="0053753B"/>
  </w:style>
  <w:style w:type="paragraph" w:customStyle="1" w:styleId="Subhead">
    <w:name w:val="Subhead"/>
    <w:basedOn w:val="BaseHeading"/>
    <w:rsid w:val="0053753B"/>
    <w:rPr>
      <w:b/>
      <w:bCs/>
      <w:sz w:val="24"/>
      <w:szCs w:val="24"/>
    </w:rPr>
  </w:style>
  <w:style w:type="paragraph" w:customStyle="1" w:styleId="AppendixHead">
    <w:name w:val="AppendixHead"/>
    <w:basedOn w:val="Subhead"/>
    <w:rsid w:val="0053753B"/>
  </w:style>
  <w:style w:type="paragraph" w:customStyle="1" w:styleId="AppendixSubhead">
    <w:name w:val="AppendixSubhead"/>
    <w:basedOn w:val="Subhead"/>
    <w:rsid w:val="0053753B"/>
  </w:style>
  <w:style w:type="paragraph" w:customStyle="1" w:styleId="Articletype">
    <w:name w:val="Article type"/>
    <w:basedOn w:val="BaseText"/>
    <w:rsid w:val="0053753B"/>
  </w:style>
  <w:style w:type="character" w:customStyle="1" w:styleId="aubase">
    <w:name w:val="au_base"/>
    <w:rsid w:val="0053753B"/>
    <w:rPr>
      <w:sz w:val="24"/>
    </w:rPr>
  </w:style>
  <w:style w:type="character" w:customStyle="1" w:styleId="aucollab">
    <w:name w:val="au_collab"/>
    <w:basedOn w:val="aubase"/>
    <w:rsid w:val="0053753B"/>
    <w:rPr>
      <w:sz w:val="24"/>
      <w:bdr w:val="none" w:sz="0" w:space="0" w:color="auto"/>
      <w:shd w:val="clear" w:color="auto" w:fill="C0C0C0"/>
    </w:rPr>
  </w:style>
  <w:style w:type="character" w:customStyle="1" w:styleId="audeg">
    <w:name w:val="au_deg"/>
    <w:basedOn w:val="DefaultParagraphFont"/>
    <w:rsid w:val="0053753B"/>
    <w:rPr>
      <w:sz w:val="24"/>
      <w:bdr w:val="none" w:sz="0" w:space="0" w:color="auto"/>
      <w:shd w:val="clear" w:color="auto" w:fill="FFFF00"/>
    </w:rPr>
  </w:style>
  <w:style w:type="character" w:customStyle="1" w:styleId="aufname">
    <w:name w:val="au_fname"/>
    <w:basedOn w:val="aubase"/>
    <w:rsid w:val="0053753B"/>
    <w:rPr>
      <w:sz w:val="24"/>
      <w:bdr w:val="none" w:sz="0" w:space="0" w:color="auto"/>
      <w:shd w:val="clear" w:color="auto" w:fill="00FFFF"/>
    </w:rPr>
  </w:style>
  <w:style w:type="character" w:customStyle="1" w:styleId="aurole">
    <w:name w:val="au_role"/>
    <w:basedOn w:val="aubase"/>
    <w:rsid w:val="0053753B"/>
    <w:rPr>
      <w:sz w:val="24"/>
      <w:bdr w:val="none" w:sz="0" w:space="0" w:color="auto"/>
      <w:shd w:val="clear" w:color="auto" w:fill="808000"/>
    </w:rPr>
  </w:style>
  <w:style w:type="character" w:customStyle="1" w:styleId="ausuffix">
    <w:name w:val="au_suffix"/>
    <w:basedOn w:val="aubase"/>
    <w:rsid w:val="0053753B"/>
    <w:rPr>
      <w:sz w:val="24"/>
      <w:bdr w:val="none" w:sz="0" w:space="0" w:color="auto"/>
      <w:shd w:val="clear" w:color="auto" w:fill="FF00FF"/>
    </w:rPr>
  </w:style>
  <w:style w:type="character" w:customStyle="1" w:styleId="ausurname">
    <w:name w:val="au_surname"/>
    <w:basedOn w:val="aubase"/>
    <w:rsid w:val="0053753B"/>
    <w:rPr>
      <w:sz w:val="24"/>
      <w:bdr w:val="none" w:sz="0" w:space="0" w:color="auto"/>
      <w:shd w:val="clear" w:color="auto" w:fill="00FF00"/>
    </w:rPr>
  </w:style>
  <w:style w:type="paragraph" w:customStyle="1" w:styleId="AuthorAttribute">
    <w:name w:val="Author Attribute"/>
    <w:basedOn w:val="BaseText"/>
    <w:rsid w:val="0053753B"/>
    <w:pPr>
      <w:spacing w:before="480"/>
    </w:pPr>
  </w:style>
  <w:style w:type="paragraph" w:customStyle="1" w:styleId="Footnote">
    <w:name w:val="Footnote"/>
    <w:basedOn w:val="BaseText"/>
    <w:rsid w:val="0053753B"/>
  </w:style>
  <w:style w:type="paragraph" w:customStyle="1" w:styleId="AuthorFootnote">
    <w:name w:val="AuthorFootnote"/>
    <w:basedOn w:val="Footnote"/>
    <w:rsid w:val="0053753B"/>
    <w:pPr>
      <w:autoSpaceDE w:val="0"/>
      <w:autoSpaceDN w:val="0"/>
      <w:adjustRightInd w:val="0"/>
    </w:pPr>
    <w:rPr>
      <w:lang w:bidi="he-IL"/>
    </w:rPr>
  </w:style>
  <w:style w:type="paragraph" w:customStyle="1" w:styleId="Authors">
    <w:name w:val="Authors"/>
    <w:basedOn w:val="BaseText"/>
    <w:rsid w:val="0053753B"/>
    <w:pPr>
      <w:spacing w:after="360"/>
      <w:jc w:val="center"/>
    </w:pPr>
  </w:style>
  <w:style w:type="paragraph" w:styleId="BalloonText">
    <w:name w:val="Balloon Text"/>
    <w:basedOn w:val="Normal"/>
    <w:link w:val="BalloonTextChar"/>
    <w:uiPriority w:val="99"/>
    <w:semiHidden/>
    <w:rsid w:val="0053753B"/>
    <w:rPr>
      <w:rFonts w:ascii="Lucida Grande" w:eastAsia="Times New Roman" w:hAnsi="Lucida Grande"/>
      <w:sz w:val="18"/>
      <w:szCs w:val="18"/>
    </w:rPr>
  </w:style>
  <w:style w:type="character" w:customStyle="1" w:styleId="BalloonTextChar">
    <w:name w:val="Balloon Text Char"/>
    <w:basedOn w:val="DefaultParagraphFont"/>
    <w:link w:val="BalloonText"/>
    <w:uiPriority w:val="99"/>
    <w:semiHidden/>
    <w:rsid w:val="0053753B"/>
    <w:rPr>
      <w:rFonts w:ascii="Lucida Grande" w:eastAsia="Times New Roman" w:hAnsi="Lucida Grande" w:cs="Times New Roman"/>
      <w:sz w:val="18"/>
      <w:szCs w:val="18"/>
    </w:rPr>
  </w:style>
  <w:style w:type="character" w:customStyle="1" w:styleId="bibarticle">
    <w:name w:val="bib_article"/>
    <w:basedOn w:val="DefaultParagraphFont"/>
    <w:rsid w:val="0053753B"/>
    <w:rPr>
      <w:sz w:val="24"/>
      <w:bdr w:val="none" w:sz="0" w:space="0" w:color="auto"/>
      <w:shd w:val="clear" w:color="auto" w:fill="00FFFF"/>
    </w:rPr>
  </w:style>
  <w:style w:type="character" w:customStyle="1" w:styleId="bibbase">
    <w:name w:val="bib_base"/>
    <w:rsid w:val="0053753B"/>
    <w:rPr>
      <w:sz w:val="24"/>
    </w:rPr>
  </w:style>
  <w:style w:type="character" w:customStyle="1" w:styleId="bibcomment">
    <w:name w:val="bib_comment"/>
    <w:basedOn w:val="bibbase"/>
    <w:rsid w:val="0053753B"/>
    <w:rPr>
      <w:sz w:val="24"/>
    </w:rPr>
  </w:style>
  <w:style w:type="character" w:customStyle="1" w:styleId="bibdeg">
    <w:name w:val="bib_deg"/>
    <w:basedOn w:val="bibbase"/>
    <w:rsid w:val="0053753B"/>
    <w:rPr>
      <w:sz w:val="24"/>
    </w:rPr>
  </w:style>
  <w:style w:type="character" w:customStyle="1" w:styleId="bibdoi">
    <w:name w:val="bib_doi"/>
    <w:basedOn w:val="bibbase"/>
    <w:rsid w:val="0053753B"/>
    <w:rPr>
      <w:sz w:val="24"/>
      <w:bdr w:val="none" w:sz="0" w:space="0" w:color="auto"/>
      <w:shd w:val="clear" w:color="auto" w:fill="00FF00"/>
    </w:rPr>
  </w:style>
  <w:style w:type="character" w:customStyle="1" w:styleId="bibetal">
    <w:name w:val="bib_etal"/>
    <w:basedOn w:val="bibbase"/>
    <w:rsid w:val="0053753B"/>
    <w:rPr>
      <w:sz w:val="24"/>
      <w:bdr w:val="none" w:sz="0" w:space="0" w:color="auto"/>
      <w:shd w:val="clear" w:color="auto" w:fill="008080"/>
    </w:rPr>
  </w:style>
  <w:style w:type="character" w:customStyle="1" w:styleId="bibfname">
    <w:name w:val="bib_fname"/>
    <w:basedOn w:val="bibbase"/>
    <w:rsid w:val="0053753B"/>
    <w:rPr>
      <w:sz w:val="24"/>
      <w:bdr w:val="none" w:sz="0" w:space="0" w:color="auto"/>
      <w:shd w:val="clear" w:color="auto" w:fill="FFFF00"/>
    </w:rPr>
  </w:style>
  <w:style w:type="character" w:customStyle="1" w:styleId="bibfpage">
    <w:name w:val="bib_fpage"/>
    <w:basedOn w:val="bibbase"/>
    <w:rsid w:val="0053753B"/>
    <w:rPr>
      <w:sz w:val="24"/>
      <w:bdr w:val="none" w:sz="0" w:space="0" w:color="auto"/>
      <w:shd w:val="clear" w:color="auto" w:fill="808080"/>
    </w:rPr>
  </w:style>
  <w:style w:type="character" w:customStyle="1" w:styleId="bibissue">
    <w:name w:val="bib_issue"/>
    <w:basedOn w:val="bibbase"/>
    <w:rsid w:val="0053753B"/>
    <w:rPr>
      <w:sz w:val="24"/>
      <w:bdr w:val="none" w:sz="0" w:space="0" w:color="auto"/>
      <w:shd w:val="clear" w:color="auto" w:fill="FFFF00"/>
    </w:rPr>
  </w:style>
  <w:style w:type="character" w:customStyle="1" w:styleId="bibjournal">
    <w:name w:val="bib_journal"/>
    <w:basedOn w:val="bibbase"/>
    <w:rsid w:val="0053753B"/>
    <w:rPr>
      <w:sz w:val="24"/>
      <w:bdr w:val="none" w:sz="0" w:space="0" w:color="auto"/>
      <w:shd w:val="clear" w:color="auto" w:fill="808000"/>
    </w:rPr>
  </w:style>
  <w:style w:type="character" w:customStyle="1" w:styleId="biblpage">
    <w:name w:val="bib_lpage"/>
    <w:basedOn w:val="bibbase"/>
    <w:rsid w:val="0053753B"/>
    <w:rPr>
      <w:sz w:val="24"/>
      <w:bdr w:val="none" w:sz="0" w:space="0" w:color="auto"/>
      <w:shd w:val="clear" w:color="auto" w:fill="808080"/>
    </w:rPr>
  </w:style>
  <w:style w:type="character" w:customStyle="1" w:styleId="bibmedline">
    <w:name w:val="bib_medline"/>
    <w:basedOn w:val="bibbase"/>
    <w:rsid w:val="0053753B"/>
    <w:rPr>
      <w:sz w:val="24"/>
    </w:rPr>
  </w:style>
  <w:style w:type="character" w:customStyle="1" w:styleId="bibnumber">
    <w:name w:val="bib_number"/>
    <w:basedOn w:val="bibbase"/>
    <w:rsid w:val="0053753B"/>
    <w:rPr>
      <w:sz w:val="24"/>
    </w:rPr>
  </w:style>
  <w:style w:type="character" w:customStyle="1" w:styleId="biborganization">
    <w:name w:val="bib_organization"/>
    <w:basedOn w:val="bibbase"/>
    <w:rsid w:val="0053753B"/>
    <w:rPr>
      <w:sz w:val="24"/>
      <w:bdr w:val="none" w:sz="0" w:space="0" w:color="auto"/>
      <w:shd w:val="clear" w:color="auto" w:fill="808000"/>
    </w:rPr>
  </w:style>
  <w:style w:type="character" w:customStyle="1" w:styleId="bibsuffix">
    <w:name w:val="bib_suffix"/>
    <w:basedOn w:val="bibbase"/>
    <w:rsid w:val="0053753B"/>
    <w:rPr>
      <w:sz w:val="24"/>
    </w:rPr>
  </w:style>
  <w:style w:type="character" w:customStyle="1" w:styleId="bibsuppl">
    <w:name w:val="bib_suppl"/>
    <w:basedOn w:val="bibbase"/>
    <w:rsid w:val="0053753B"/>
    <w:rPr>
      <w:sz w:val="24"/>
      <w:bdr w:val="none" w:sz="0" w:space="0" w:color="auto"/>
      <w:shd w:val="clear" w:color="auto" w:fill="FFFF00"/>
    </w:rPr>
  </w:style>
  <w:style w:type="character" w:customStyle="1" w:styleId="bibsurname">
    <w:name w:val="bib_surname"/>
    <w:basedOn w:val="bibbase"/>
    <w:rsid w:val="0053753B"/>
    <w:rPr>
      <w:sz w:val="24"/>
      <w:bdr w:val="none" w:sz="0" w:space="0" w:color="auto"/>
      <w:shd w:val="clear" w:color="auto" w:fill="FFFF00"/>
    </w:rPr>
  </w:style>
  <w:style w:type="character" w:customStyle="1" w:styleId="bibunpubl">
    <w:name w:val="bib_unpubl"/>
    <w:basedOn w:val="bibbase"/>
    <w:rsid w:val="0053753B"/>
    <w:rPr>
      <w:sz w:val="24"/>
    </w:rPr>
  </w:style>
  <w:style w:type="character" w:customStyle="1" w:styleId="biburl">
    <w:name w:val="bib_url"/>
    <w:basedOn w:val="bibbase"/>
    <w:rsid w:val="0053753B"/>
    <w:rPr>
      <w:sz w:val="24"/>
      <w:bdr w:val="none" w:sz="0" w:space="0" w:color="auto"/>
      <w:shd w:val="clear" w:color="auto" w:fill="00FF00"/>
    </w:rPr>
  </w:style>
  <w:style w:type="character" w:customStyle="1" w:styleId="bibvolume">
    <w:name w:val="bib_volume"/>
    <w:basedOn w:val="bibbase"/>
    <w:rsid w:val="0053753B"/>
    <w:rPr>
      <w:sz w:val="24"/>
      <w:bdr w:val="none" w:sz="0" w:space="0" w:color="auto"/>
      <w:shd w:val="clear" w:color="auto" w:fill="00FF00"/>
    </w:rPr>
  </w:style>
  <w:style w:type="character" w:customStyle="1" w:styleId="bibyear">
    <w:name w:val="bib_year"/>
    <w:basedOn w:val="bibbase"/>
    <w:rsid w:val="0053753B"/>
    <w:rPr>
      <w:sz w:val="24"/>
      <w:bdr w:val="none" w:sz="0" w:space="0" w:color="auto"/>
      <w:shd w:val="clear" w:color="auto" w:fill="FF00FF"/>
    </w:rPr>
  </w:style>
  <w:style w:type="paragraph" w:customStyle="1" w:styleId="BookorMeetingInformation">
    <w:name w:val="Book or Meeting Information"/>
    <w:basedOn w:val="BaseText"/>
    <w:rsid w:val="0053753B"/>
  </w:style>
  <w:style w:type="paragraph" w:customStyle="1" w:styleId="BookInformation">
    <w:name w:val="BookInformation"/>
    <w:basedOn w:val="BaseText"/>
    <w:rsid w:val="0053753B"/>
  </w:style>
  <w:style w:type="paragraph" w:customStyle="1" w:styleId="Level2Head">
    <w:name w:val="Level 2 Head"/>
    <w:basedOn w:val="BaseHeading"/>
    <w:rsid w:val="0053753B"/>
    <w:pPr>
      <w:outlineLvl w:val="1"/>
    </w:pPr>
    <w:rPr>
      <w:i/>
      <w:iCs/>
      <w:sz w:val="24"/>
      <w:szCs w:val="24"/>
    </w:rPr>
  </w:style>
  <w:style w:type="paragraph" w:customStyle="1" w:styleId="BoxLevel2Head">
    <w:name w:val="BoxLevel 2 Head"/>
    <w:basedOn w:val="Level2Head"/>
    <w:rsid w:val="0053753B"/>
    <w:pPr>
      <w:shd w:val="clear" w:color="auto" w:fill="E6E6E6"/>
    </w:pPr>
  </w:style>
  <w:style w:type="paragraph" w:customStyle="1" w:styleId="BoxListUnnumbered">
    <w:name w:val="BoxListUnnumbered"/>
    <w:basedOn w:val="BaseText"/>
    <w:rsid w:val="0053753B"/>
    <w:pPr>
      <w:shd w:val="clear" w:color="auto" w:fill="E6E6E6"/>
      <w:ind w:left="1080" w:hanging="360"/>
    </w:pPr>
  </w:style>
  <w:style w:type="paragraph" w:customStyle="1" w:styleId="BoxList">
    <w:name w:val="BoxList"/>
    <w:basedOn w:val="BoxListUnnumbered"/>
    <w:rsid w:val="0053753B"/>
  </w:style>
  <w:style w:type="paragraph" w:customStyle="1" w:styleId="BoxSubhead">
    <w:name w:val="BoxSubhead"/>
    <w:basedOn w:val="Subhead"/>
    <w:rsid w:val="0053753B"/>
    <w:pPr>
      <w:shd w:val="clear" w:color="auto" w:fill="E6E6E6"/>
    </w:pPr>
  </w:style>
  <w:style w:type="paragraph" w:customStyle="1" w:styleId="Paragraph">
    <w:name w:val="Paragraph"/>
    <w:basedOn w:val="BaseText"/>
    <w:rsid w:val="0053753B"/>
    <w:pPr>
      <w:ind w:firstLine="720"/>
    </w:pPr>
  </w:style>
  <w:style w:type="paragraph" w:customStyle="1" w:styleId="BoxText">
    <w:name w:val="BoxText"/>
    <w:basedOn w:val="Paragraph"/>
    <w:rsid w:val="0053753B"/>
    <w:pPr>
      <w:shd w:val="clear" w:color="auto" w:fill="E6E6E6"/>
    </w:pPr>
  </w:style>
  <w:style w:type="paragraph" w:customStyle="1" w:styleId="BoxTitle">
    <w:name w:val="BoxTitle"/>
    <w:basedOn w:val="BaseHeading"/>
    <w:rsid w:val="0053753B"/>
    <w:pPr>
      <w:shd w:val="clear" w:color="auto" w:fill="E6E6E6"/>
    </w:pPr>
    <w:rPr>
      <w:b/>
      <w:sz w:val="24"/>
      <w:szCs w:val="24"/>
    </w:rPr>
  </w:style>
  <w:style w:type="paragraph" w:customStyle="1" w:styleId="BulletedText">
    <w:name w:val="Bulleted Text"/>
    <w:basedOn w:val="BaseText"/>
    <w:rsid w:val="0053753B"/>
    <w:pPr>
      <w:ind w:left="720" w:hanging="720"/>
    </w:pPr>
  </w:style>
  <w:style w:type="paragraph" w:customStyle="1" w:styleId="career-magazine">
    <w:name w:val="career-magazine"/>
    <w:basedOn w:val="BaseText"/>
    <w:rsid w:val="0053753B"/>
    <w:pPr>
      <w:jc w:val="right"/>
    </w:pPr>
    <w:rPr>
      <w:color w:val="FF0000"/>
    </w:rPr>
  </w:style>
  <w:style w:type="paragraph" w:customStyle="1" w:styleId="career-stage">
    <w:name w:val="career-stage"/>
    <w:basedOn w:val="BaseText"/>
    <w:rsid w:val="0053753B"/>
    <w:pPr>
      <w:jc w:val="right"/>
    </w:pPr>
    <w:rPr>
      <w:color w:val="339966"/>
    </w:rPr>
  </w:style>
  <w:style w:type="character" w:customStyle="1" w:styleId="citebase">
    <w:name w:val="cite_base"/>
    <w:rsid w:val="0053753B"/>
    <w:rPr>
      <w:sz w:val="24"/>
    </w:rPr>
  </w:style>
  <w:style w:type="character" w:customStyle="1" w:styleId="citebib">
    <w:name w:val="cite_bib"/>
    <w:basedOn w:val="DefaultParagraphFont"/>
    <w:rsid w:val="0053753B"/>
    <w:rPr>
      <w:sz w:val="24"/>
      <w:bdr w:val="none" w:sz="0" w:space="0" w:color="auto"/>
      <w:shd w:val="clear" w:color="auto" w:fill="00FFFF"/>
    </w:rPr>
  </w:style>
  <w:style w:type="character" w:customStyle="1" w:styleId="citebox">
    <w:name w:val="cite_box"/>
    <w:basedOn w:val="citebase"/>
    <w:rsid w:val="0053753B"/>
    <w:rPr>
      <w:sz w:val="24"/>
    </w:rPr>
  </w:style>
  <w:style w:type="character" w:customStyle="1" w:styleId="citeen">
    <w:name w:val="cite_en"/>
    <w:basedOn w:val="citebase"/>
    <w:rsid w:val="0053753B"/>
    <w:rPr>
      <w:sz w:val="24"/>
      <w:shd w:val="clear" w:color="auto" w:fill="FFFF00"/>
      <w:vertAlign w:val="superscript"/>
    </w:rPr>
  </w:style>
  <w:style w:type="character" w:customStyle="1" w:styleId="citeeq">
    <w:name w:val="cite_eq"/>
    <w:basedOn w:val="citebase"/>
    <w:rsid w:val="0053753B"/>
    <w:rPr>
      <w:sz w:val="24"/>
      <w:bdr w:val="none" w:sz="0" w:space="0" w:color="auto"/>
      <w:shd w:val="clear" w:color="auto" w:fill="FF99CC"/>
    </w:rPr>
  </w:style>
  <w:style w:type="character" w:customStyle="1" w:styleId="citefig">
    <w:name w:val="cite_fig"/>
    <w:basedOn w:val="citebase"/>
    <w:rsid w:val="0053753B"/>
    <w:rPr>
      <w:color w:val="000000"/>
      <w:sz w:val="24"/>
      <w:bdr w:val="none" w:sz="0" w:space="0" w:color="auto"/>
      <w:shd w:val="clear" w:color="auto" w:fill="00FF00"/>
    </w:rPr>
  </w:style>
  <w:style w:type="character" w:customStyle="1" w:styleId="citefn">
    <w:name w:val="cite_fn"/>
    <w:basedOn w:val="citebase"/>
    <w:rsid w:val="0053753B"/>
    <w:rPr>
      <w:sz w:val="24"/>
      <w:bdr w:val="none" w:sz="0" w:space="0" w:color="auto"/>
      <w:shd w:val="clear" w:color="auto" w:fill="FF0000"/>
    </w:rPr>
  </w:style>
  <w:style w:type="character" w:customStyle="1" w:styleId="citetbl">
    <w:name w:val="cite_tbl"/>
    <w:basedOn w:val="citebase"/>
    <w:rsid w:val="0053753B"/>
    <w:rPr>
      <w:color w:val="000000"/>
      <w:sz w:val="24"/>
      <w:bdr w:val="none" w:sz="0" w:space="0" w:color="auto"/>
      <w:shd w:val="clear" w:color="auto" w:fill="FF00FF"/>
    </w:rPr>
  </w:style>
  <w:style w:type="character" w:styleId="CommentReference">
    <w:name w:val="annotation reference"/>
    <w:basedOn w:val="DefaultParagraphFont"/>
    <w:uiPriority w:val="99"/>
    <w:rsid w:val="0053753B"/>
    <w:rPr>
      <w:sz w:val="18"/>
      <w:szCs w:val="18"/>
    </w:rPr>
  </w:style>
  <w:style w:type="paragraph" w:styleId="CommentText">
    <w:name w:val="annotation text"/>
    <w:basedOn w:val="Normal"/>
    <w:link w:val="CommentTextChar"/>
    <w:uiPriority w:val="99"/>
    <w:rsid w:val="0053753B"/>
    <w:rPr>
      <w:rFonts w:eastAsia="Times New Roman"/>
    </w:rPr>
  </w:style>
  <w:style w:type="character" w:customStyle="1" w:styleId="CommentTextChar">
    <w:name w:val="Comment Text Char"/>
    <w:basedOn w:val="DefaultParagraphFont"/>
    <w:link w:val="CommentText"/>
    <w:uiPriority w:val="99"/>
    <w:rsid w:val="0053753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3753B"/>
    <w:rPr>
      <w:b/>
      <w:bCs/>
    </w:rPr>
  </w:style>
  <w:style w:type="character" w:customStyle="1" w:styleId="CommentSubjectChar">
    <w:name w:val="Comment Subject Char"/>
    <w:basedOn w:val="CommentTextChar"/>
    <w:link w:val="CommentSubject"/>
    <w:uiPriority w:val="99"/>
    <w:semiHidden/>
    <w:rsid w:val="0053753B"/>
    <w:rPr>
      <w:rFonts w:ascii="Times New Roman" w:eastAsia="Times New Roman" w:hAnsi="Times New Roman" w:cs="Times New Roman"/>
      <w:b/>
      <w:bCs/>
      <w:sz w:val="20"/>
      <w:szCs w:val="20"/>
    </w:rPr>
  </w:style>
  <w:style w:type="paragraph" w:customStyle="1" w:styleId="ContinuedParagraph">
    <w:name w:val="ContinuedParagraph"/>
    <w:basedOn w:val="Paragraph"/>
    <w:rsid w:val="0053753B"/>
    <w:pPr>
      <w:ind w:firstLine="0"/>
    </w:pPr>
  </w:style>
  <w:style w:type="character" w:customStyle="1" w:styleId="ContractNumber">
    <w:name w:val="Contract Number"/>
    <w:basedOn w:val="DefaultParagraphFont"/>
    <w:rsid w:val="0053753B"/>
    <w:rPr>
      <w:sz w:val="24"/>
      <w:szCs w:val="24"/>
      <w:bdr w:val="none" w:sz="0" w:space="0" w:color="auto"/>
      <w:shd w:val="clear" w:color="auto" w:fill="CCFFCC"/>
    </w:rPr>
  </w:style>
  <w:style w:type="character" w:customStyle="1" w:styleId="ContractSponsor">
    <w:name w:val="Contract Sponsor"/>
    <w:basedOn w:val="DefaultParagraphFont"/>
    <w:rsid w:val="0053753B"/>
    <w:rPr>
      <w:sz w:val="24"/>
      <w:szCs w:val="24"/>
      <w:bdr w:val="none" w:sz="0" w:space="0" w:color="auto"/>
      <w:shd w:val="clear" w:color="auto" w:fill="FFCC99"/>
    </w:rPr>
  </w:style>
  <w:style w:type="paragraph" w:customStyle="1" w:styleId="Correspondence">
    <w:name w:val="Correspondence"/>
    <w:basedOn w:val="BaseText"/>
    <w:rsid w:val="0053753B"/>
    <w:pPr>
      <w:spacing w:before="0" w:after="240"/>
    </w:pPr>
  </w:style>
  <w:style w:type="paragraph" w:customStyle="1" w:styleId="DateAccepted">
    <w:name w:val="Date Accepted"/>
    <w:basedOn w:val="BaseText"/>
    <w:rsid w:val="0053753B"/>
    <w:pPr>
      <w:spacing w:before="360"/>
    </w:pPr>
  </w:style>
  <w:style w:type="paragraph" w:customStyle="1" w:styleId="Deck">
    <w:name w:val="Deck"/>
    <w:basedOn w:val="BaseHeading"/>
    <w:rsid w:val="0053753B"/>
    <w:pPr>
      <w:outlineLvl w:val="1"/>
    </w:pPr>
  </w:style>
  <w:style w:type="paragraph" w:customStyle="1" w:styleId="DefTerm">
    <w:name w:val="DefTerm"/>
    <w:basedOn w:val="BaseText"/>
    <w:rsid w:val="0053753B"/>
    <w:pPr>
      <w:ind w:left="720"/>
    </w:pPr>
  </w:style>
  <w:style w:type="paragraph" w:customStyle="1" w:styleId="Definition">
    <w:name w:val="Definition"/>
    <w:basedOn w:val="DefTerm"/>
    <w:rsid w:val="0053753B"/>
    <w:pPr>
      <w:ind w:left="1080" w:hanging="360"/>
    </w:pPr>
  </w:style>
  <w:style w:type="paragraph" w:customStyle="1" w:styleId="DefListTitle">
    <w:name w:val="DefListTitle"/>
    <w:basedOn w:val="BaseHeading"/>
    <w:rsid w:val="0053753B"/>
  </w:style>
  <w:style w:type="paragraph" w:customStyle="1" w:styleId="discipline">
    <w:name w:val="discipline"/>
    <w:basedOn w:val="BaseText"/>
    <w:rsid w:val="0053753B"/>
    <w:pPr>
      <w:jc w:val="right"/>
    </w:pPr>
    <w:rPr>
      <w:color w:val="993366"/>
    </w:rPr>
  </w:style>
  <w:style w:type="paragraph" w:customStyle="1" w:styleId="Editors">
    <w:name w:val="Editors"/>
    <w:basedOn w:val="Authors"/>
    <w:rsid w:val="0053753B"/>
  </w:style>
  <w:style w:type="character" w:styleId="Emphasis">
    <w:name w:val="Emphasis"/>
    <w:basedOn w:val="DefaultParagraphFont"/>
    <w:uiPriority w:val="20"/>
    <w:qFormat/>
    <w:rsid w:val="0053753B"/>
    <w:rPr>
      <w:i/>
      <w:iCs/>
    </w:rPr>
  </w:style>
  <w:style w:type="character" w:styleId="EndnoteReference">
    <w:name w:val="endnote reference"/>
    <w:basedOn w:val="DefaultParagraphFont"/>
    <w:semiHidden/>
    <w:rsid w:val="0053753B"/>
    <w:rPr>
      <w:vertAlign w:val="superscript"/>
    </w:rPr>
  </w:style>
  <w:style w:type="paragraph" w:styleId="EndnoteText">
    <w:name w:val="endnote text"/>
    <w:basedOn w:val="Normal"/>
    <w:link w:val="EndnoteTextChar"/>
    <w:semiHidden/>
    <w:rsid w:val="0053753B"/>
    <w:rPr>
      <w:rFonts w:ascii="Cambria" w:eastAsia="Cambria" w:hAnsi="Cambria"/>
    </w:rPr>
  </w:style>
  <w:style w:type="character" w:customStyle="1" w:styleId="EndnoteTextChar">
    <w:name w:val="Endnote Text Char"/>
    <w:basedOn w:val="DefaultParagraphFont"/>
    <w:link w:val="EndnoteText"/>
    <w:semiHidden/>
    <w:rsid w:val="0053753B"/>
    <w:rPr>
      <w:rFonts w:ascii="Cambria" w:eastAsia="Cambria" w:hAnsi="Cambria" w:cs="Times New Roman"/>
      <w:sz w:val="20"/>
      <w:szCs w:val="20"/>
    </w:rPr>
  </w:style>
  <w:style w:type="character" w:customStyle="1" w:styleId="eqno">
    <w:name w:val="eq_no"/>
    <w:basedOn w:val="citebase"/>
    <w:rsid w:val="0053753B"/>
    <w:rPr>
      <w:sz w:val="24"/>
    </w:rPr>
  </w:style>
  <w:style w:type="paragraph" w:customStyle="1" w:styleId="Equation">
    <w:name w:val="Equation"/>
    <w:basedOn w:val="BaseText"/>
    <w:rsid w:val="0053753B"/>
    <w:pPr>
      <w:jc w:val="center"/>
    </w:pPr>
  </w:style>
  <w:style w:type="paragraph" w:customStyle="1" w:styleId="FieldCodes">
    <w:name w:val="FieldCodes"/>
    <w:basedOn w:val="BaseText"/>
    <w:rsid w:val="0053753B"/>
  </w:style>
  <w:style w:type="paragraph" w:customStyle="1" w:styleId="Legend">
    <w:name w:val="Legend"/>
    <w:basedOn w:val="BaseHeading"/>
    <w:rsid w:val="0053753B"/>
    <w:rPr>
      <w:sz w:val="24"/>
      <w:szCs w:val="24"/>
    </w:rPr>
  </w:style>
  <w:style w:type="paragraph" w:customStyle="1" w:styleId="FigureCopyright">
    <w:name w:val="FigureCopyright"/>
    <w:basedOn w:val="Legend"/>
    <w:rsid w:val="0053753B"/>
    <w:pPr>
      <w:autoSpaceDE w:val="0"/>
      <w:autoSpaceDN w:val="0"/>
      <w:adjustRightInd w:val="0"/>
      <w:spacing w:before="80"/>
    </w:pPr>
    <w:rPr>
      <w:lang w:bidi="he-IL"/>
    </w:rPr>
  </w:style>
  <w:style w:type="paragraph" w:customStyle="1" w:styleId="FigureCredit">
    <w:name w:val="FigureCredit"/>
    <w:basedOn w:val="FigureCopyright"/>
    <w:rsid w:val="0053753B"/>
  </w:style>
  <w:style w:type="character" w:styleId="FollowedHyperlink">
    <w:name w:val="FollowedHyperlink"/>
    <w:basedOn w:val="DefaultParagraphFont"/>
    <w:rsid w:val="0053753B"/>
    <w:rPr>
      <w:color w:val="800080"/>
      <w:u w:val="single"/>
    </w:rPr>
  </w:style>
  <w:style w:type="paragraph" w:styleId="Footer">
    <w:name w:val="footer"/>
    <w:basedOn w:val="Normal"/>
    <w:link w:val="FooterChar"/>
    <w:uiPriority w:val="99"/>
    <w:rsid w:val="0053753B"/>
    <w:pPr>
      <w:tabs>
        <w:tab w:val="center" w:pos="4320"/>
        <w:tab w:val="right" w:pos="8640"/>
      </w:tabs>
    </w:pPr>
    <w:rPr>
      <w:rFonts w:eastAsia="Times New Roman"/>
    </w:rPr>
  </w:style>
  <w:style w:type="character" w:customStyle="1" w:styleId="FooterChar">
    <w:name w:val="Footer Char"/>
    <w:basedOn w:val="DefaultParagraphFont"/>
    <w:link w:val="Footer"/>
    <w:uiPriority w:val="99"/>
    <w:rsid w:val="0053753B"/>
    <w:rPr>
      <w:rFonts w:ascii="Times New Roman" w:eastAsia="Times New Roman" w:hAnsi="Times New Roman" w:cs="Times New Roman"/>
      <w:sz w:val="20"/>
      <w:szCs w:val="20"/>
    </w:rPr>
  </w:style>
  <w:style w:type="character" w:styleId="FootnoteReference">
    <w:name w:val="footnote reference"/>
    <w:basedOn w:val="DefaultParagraphFont"/>
    <w:semiHidden/>
    <w:rsid w:val="0053753B"/>
    <w:rPr>
      <w:vertAlign w:val="superscript"/>
    </w:rPr>
  </w:style>
  <w:style w:type="paragraph" w:customStyle="1" w:styleId="Gloss">
    <w:name w:val="Gloss"/>
    <w:basedOn w:val="AbstractSummary"/>
    <w:rsid w:val="0053753B"/>
  </w:style>
  <w:style w:type="paragraph" w:customStyle="1" w:styleId="Glossary">
    <w:name w:val="Glossary"/>
    <w:basedOn w:val="BaseText"/>
    <w:rsid w:val="0053753B"/>
  </w:style>
  <w:style w:type="paragraph" w:customStyle="1" w:styleId="GlossHead">
    <w:name w:val="GlossHead"/>
    <w:basedOn w:val="AbstractHead"/>
    <w:rsid w:val="0053753B"/>
  </w:style>
  <w:style w:type="paragraph" w:customStyle="1" w:styleId="GraphicAltText">
    <w:name w:val="GraphicAltText"/>
    <w:basedOn w:val="Legend"/>
    <w:rsid w:val="0053753B"/>
    <w:pPr>
      <w:autoSpaceDE w:val="0"/>
      <w:autoSpaceDN w:val="0"/>
      <w:adjustRightInd w:val="0"/>
    </w:pPr>
  </w:style>
  <w:style w:type="paragraph" w:customStyle="1" w:styleId="GraphicCredit">
    <w:name w:val="GraphicCredit"/>
    <w:basedOn w:val="FigureCredit"/>
    <w:rsid w:val="0053753B"/>
  </w:style>
  <w:style w:type="paragraph" w:customStyle="1" w:styleId="Head">
    <w:name w:val="Head"/>
    <w:basedOn w:val="BaseHeading"/>
    <w:rsid w:val="0053753B"/>
    <w:pPr>
      <w:spacing w:before="120" w:after="120"/>
      <w:jc w:val="center"/>
    </w:pPr>
    <w:rPr>
      <w:b/>
      <w:bCs/>
    </w:rPr>
  </w:style>
  <w:style w:type="paragraph" w:styleId="Header">
    <w:name w:val="header"/>
    <w:basedOn w:val="Normal"/>
    <w:link w:val="HeaderChar"/>
    <w:rsid w:val="0053753B"/>
    <w:pPr>
      <w:tabs>
        <w:tab w:val="center" w:pos="4320"/>
        <w:tab w:val="right" w:pos="8640"/>
      </w:tabs>
    </w:pPr>
    <w:rPr>
      <w:rFonts w:eastAsia="Times New Roman"/>
    </w:rPr>
  </w:style>
  <w:style w:type="character" w:customStyle="1" w:styleId="HeaderChar">
    <w:name w:val="Header Char"/>
    <w:basedOn w:val="DefaultParagraphFont"/>
    <w:link w:val="Header"/>
    <w:rsid w:val="0053753B"/>
    <w:rPr>
      <w:rFonts w:ascii="Times New Roman" w:eastAsia="Times New Roman" w:hAnsi="Times New Roman" w:cs="Times New Roman"/>
      <w:sz w:val="20"/>
      <w:szCs w:val="20"/>
    </w:rPr>
  </w:style>
  <w:style w:type="character" w:styleId="HTMLAcronym">
    <w:name w:val="HTML Acronym"/>
    <w:basedOn w:val="DefaultParagraphFont"/>
    <w:rsid w:val="0053753B"/>
  </w:style>
  <w:style w:type="character" w:styleId="HTMLCite">
    <w:name w:val="HTML Cite"/>
    <w:basedOn w:val="DefaultParagraphFont"/>
    <w:rsid w:val="0053753B"/>
    <w:rPr>
      <w:i/>
      <w:iCs/>
    </w:rPr>
  </w:style>
  <w:style w:type="character" w:styleId="HTMLCode">
    <w:name w:val="HTML Code"/>
    <w:basedOn w:val="DefaultParagraphFont"/>
    <w:rsid w:val="0053753B"/>
    <w:rPr>
      <w:rFonts w:ascii="Courier New" w:hAnsi="Courier New" w:cs="Courier New"/>
      <w:sz w:val="20"/>
      <w:szCs w:val="20"/>
    </w:rPr>
  </w:style>
  <w:style w:type="character" w:styleId="HTMLDefinition">
    <w:name w:val="HTML Definition"/>
    <w:basedOn w:val="DefaultParagraphFont"/>
    <w:rsid w:val="0053753B"/>
    <w:rPr>
      <w:i/>
      <w:iCs/>
    </w:rPr>
  </w:style>
  <w:style w:type="character" w:styleId="HTMLKeyboard">
    <w:name w:val="HTML Keyboard"/>
    <w:basedOn w:val="DefaultParagraphFont"/>
    <w:rsid w:val="0053753B"/>
    <w:rPr>
      <w:rFonts w:ascii="Courier New" w:hAnsi="Courier New" w:cs="Courier New"/>
      <w:sz w:val="20"/>
      <w:szCs w:val="20"/>
    </w:rPr>
  </w:style>
  <w:style w:type="paragraph" w:styleId="HTMLPreformatted">
    <w:name w:val="HTML Preformatted"/>
    <w:basedOn w:val="Normal"/>
    <w:link w:val="HTMLPreformattedChar"/>
    <w:uiPriority w:val="99"/>
    <w:rsid w:val="0053753B"/>
    <w:rPr>
      <w:rFonts w:ascii="Consolas" w:eastAsia="Times New Roman" w:hAnsi="Consolas"/>
    </w:rPr>
  </w:style>
  <w:style w:type="character" w:customStyle="1" w:styleId="HTMLPreformattedChar">
    <w:name w:val="HTML Preformatted Char"/>
    <w:basedOn w:val="DefaultParagraphFont"/>
    <w:link w:val="HTMLPreformatted"/>
    <w:uiPriority w:val="99"/>
    <w:rsid w:val="0053753B"/>
    <w:rPr>
      <w:rFonts w:ascii="Consolas" w:eastAsia="Times New Roman" w:hAnsi="Consolas" w:cs="Times New Roman"/>
      <w:sz w:val="20"/>
      <w:szCs w:val="20"/>
    </w:rPr>
  </w:style>
  <w:style w:type="character" w:styleId="HTMLSample">
    <w:name w:val="HTML Sample"/>
    <w:basedOn w:val="DefaultParagraphFont"/>
    <w:rsid w:val="0053753B"/>
    <w:rPr>
      <w:rFonts w:ascii="Courier New" w:hAnsi="Courier New" w:cs="Courier New"/>
    </w:rPr>
  </w:style>
  <w:style w:type="character" w:styleId="HTMLTypewriter">
    <w:name w:val="HTML Typewriter"/>
    <w:basedOn w:val="DefaultParagraphFont"/>
    <w:rsid w:val="0053753B"/>
    <w:rPr>
      <w:rFonts w:ascii="Courier New" w:hAnsi="Courier New" w:cs="Courier New"/>
      <w:sz w:val="20"/>
      <w:szCs w:val="20"/>
    </w:rPr>
  </w:style>
  <w:style w:type="character" w:styleId="HTMLVariable">
    <w:name w:val="HTML Variable"/>
    <w:basedOn w:val="DefaultParagraphFont"/>
    <w:rsid w:val="0053753B"/>
    <w:rPr>
      <w:i/>
      <w:iCs/>
    </w:rPr>
  </w:style>
  <w:style w:type="character" w:styleId="Hyperlink">
    <w:name w:val="Hyperlink"/>
    <w:basedOn w:val="DefaultParagraphFont"/>
    <w:uiPriority w:val="99"/>
    <w:rsid w:val="0053753B"/>
    <w:rPr>
      <w:color w:val="0000FF"/>
      <w:u w:val="single"/>
    </w:rPr>
  </w:style>
  <w:style w:type="paragraph" w:customStyle="1" w:styleId="InstructionsText">
    <w:name w:val="Instructions Text"/>
    <w:basedOn w:val="BaseText"/>
    <w:rsid w:val="0053753B"/>
  </w:style>
  <w:style w:type="paragraph" w:customStyle="1" w:styleId="Overline">
    <w:name w:val="Overline"/>
    <w:basedOn w:val="BaseText"/>
    <w:rsid w:val="0053753B"/>
  </w:style>
  <w:style w:type="paragraph" w:customStyle="1" w:styleId="IssueName">
    <w:name w:val="IssueName"/>
    <w:basedOn w:val="Overline"/>
    <w:rsid w:val="0053753B"/>
  </w:style>
  <w:style w:type="paragraph" w:customStyle="1" w:styleId="Keywords">
    <w:name w:val="Keywords"/>
    <w:basedOn w:val="BaseText"/>
    <w:rsid w:val="0053753B"/>
  </w:style>
  <w:style w:type="paragraph" w:customStyle="1" w:styleId="Level3Head">
    <w:name w:val="Level 3 Head"/>
    <w:basedOn w:val="BaseHeading"/>
    <w:rsid w:val="0053753B"/>
    <w:pPr>
      <w:outlineLvl w:val="2"/>
    </w:pPr>
    <w:rPr>
      <w:sz w:val="24"/>
      <w:szCs w:val="24"/>
      <w:u w:val="single"/>
    </w:rPr>
  </w:style>
  <w:style w:type="paragraph" w:customStyle="1" w:styleId="Level4Head">
    <w:name w:val="Level 4 Head"/>
    <w:basedOn w:val="BaseHeading"/>
    <w:rsid w:val="0053753B"/>
    <w:pPr>
      <w:ind w:left="346"/>
    </w:pPr>
    <w:rPr>
      <w:sz w:val="24"/>
      <w:szCs w:val="24"/>
    </w:rPr>
  </w:style>
  <w:style w:type="character" w:styleId="LineNumber">
    <w:name w:val="line number"/>
    <w:basedOn w:val="DefaultParagraphFont"/>
    <w:rsid w:val="0053753B"/>
  </w:style>
  <w:style w:type="paragraph" w:customStyle="1" w:styleId="Literaryquote">
    <w:name w:val="Literary quote"/>
    <w:basedOn w:val="BaseText"/>
    <w:rsid w:val="0053753B"/>
    <w:pPr>
      <w:ind w:left="1440" w:right="1440"/>
    </w:pPr>
  </w:style>
  <w:style w:type="paragraph" w:customStyle="1" w:styleId="MaterialsText">
    <w:name w:val="Materials Text"/>
    <w:basedOn w:val="BaseText"/>
    <w:rsid w:val="0053753B"/>
  </w:style>
  <w:style w:type="paragraph" w:customStyle="1" w:styleId="NoteInProof">
    <w:name w:val="NoteInProof"/>
    <w:basedOn w:val="BaseText"/>
    <w:rsid w:val="0053753B"/>
  </w:style>
  <w:style w:type="paragraph" w:customStyle="1" w:styleId="Notes">
    <w:name w:val="Notes"/>
    <w:basedOn w:val="BaseText"/>
    <w:rsid w:val="0053753B"/>
    <w:rPr>
      <w:i/>
    </w:rPr>
  </w:style>
  <w:style w:type="paragraph" w:customStyle="1" w:styleId="Notes-Helvetica">
    <w:name w:val="Notes-Helvetica"/>
    <w:basedOn w:val="BaseText"/>
    <w:rsid w:val="0053753B"/>
    <w:rPr>
      <w:i/>
    </w:rPr>
  </w:style>
  <w:style w:type="paragraph" w:customStyle="1" w:styleId="NumberedInstructions">
    <w:name w:val="Numbered Instructions"/>
    <w:basedOn w:val="BaseText"/>
    <w:rsid w:val="0053753B"/>
  </w:style>
  <w:style w:type="paragraph" w:customStyle="1" w:styleId="OutlineLevel1">
    <w:name w:val="OutlineLevel1"/>
    <w:basedOn w:val="BaseHeading"/>
    <w:rsid w:val="0053753B"/>
    <w:rPr>
      <w:b/>
      <w:bCs/>
    </w:rPr>
  </w:style>
  <w:style w:type="paragraph" w:customStyle="1" w:styleId="OutlineLevel2">
    <w:name w:val="OutlineLevel2"/>
    <w:basedOn w:val="BaseHeading"/>
    <w:rsid w:val="0053753B"/>
    <w:pPr>
      <w:ind w:left="360"/>
      <w:outlineLvl w:val="1"/>
    </w:pPr>
    <w:rPr>
      <w:b/>
      <w:bCs/>
      <w:sz w:val="24"/>
      <w:szCs w:val="24"/>
    </w:rPr>
  </w:style>
  <w:style w:type="paragraph" w:customStyle="1" w:styleId="OutlineLevel3">
    <w:name w:val="OutlineLevel3"/>
    <w:basedOn w:val="BaseHeading"/>
    <w:rsid w:val="0053753B"/>
    <w:pPr>
      <w:ind w:left="720"/>
      <w:outlineLvl w:val="2"/>
    </w:pPr>
    <w:rPr>
      <w:b/>
      <w:bCs/>
      <w:sz w:val="24"/>
      <w:szCs w:val="24"/>
    </w:rPr>
  </w:style>
  <w:style w:type="character" w:styleId="PageNumber">
    <w:name w:val="page number"/>
    <w:basedOn w:val="DefaultParagraphFont"/>
    <w:rsid w:val="0053753B"/>
  </w:style>
  <w:style w:type="paragraph" w:customStyle="1" w:styleId="Preformat">
    <w:name w:val="Preformat"/>
    <w:basedOn w:val="BaseText"/>
    <w:rsid w:val="0053753B"/>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53753B"/>
  </w:style>
  <w:style w:type="paragraph" w:customStyle="1" w:styleId="ProductInformation">
    <w:name w:val="ProductInformation"/>
    <w:basedOn w:val="BaseText"/>
    <w:rsid w:val="0053753B"/>
  </w:style>
  <w:style w:type="paragraph" w:customStyle="1" w:styleId="ProductTitle">
    <w:name w:val="ProductTitle"/>
    <w:basedOn w:val="BaseText"/>
    <w:rsid w:val="0053753B"/>
    <w:rPr>
      <w:b/>
      <w:bCs/>
    </w:rPr>
  </w:style>
  <w:style w:type="paragraph" w:customStyle="1" w:styleId="PublishedOnline">
    <w:name w:val="Published Online"/>
    <w:basedOn w:val="DateAccepted"/>
    <w:rsid w:val="0053753B"/>
  </w:style>
  <w:style w:type="paragraph" w:customStyle="1" w:styleId="RecipeMaterials">
    <w:name w:val="Recipe Materials"/>
    <w:basedOn w:val="BaseText"/>
    <w:rsid w:val="0053753B"/>
  </w:style>
  <w:style w:type="paragraph" w:customStyle="1" w:styleId="Refhead">
    <w:name w:val="Ref head"/>
    <w:basedOn w:val="BaseHeading"/>
    <w:rsid w:val="0053753B"/>
    <w:pPr>
      <w:spacing w:before="120" w:after="120"/>
    </w:pPr>
    <w:rPr>
      <w:b/>
      <w:bCs/>
      <w:sz w:val="24"/>
      <w:szCs w:val="24"/>
    </w:rPr>
  </w:style>
  <w:style w:type="paragraph" w:customStyle="1" w:styleId="ReferenceNote">
    <w:name w:val="Reference Note"/>
    <w:basedOn w:val="Referencesandnotes"/>
    <w:rsid w:val="0053753B"/>
  </w:style>
  <w:style w:type="paragraph" w:customStyle="1" w:styleId="ReferencesandnotesLong">
    <w:name w:val="References and notes Long"/>
    <w:basedOn w:val="BaseText"/>
    <w:rsid w:val="0053753B"/>
    <w:pPr>
      <w:ind w:left="720" w:hanging="720"/>
    </w:pPr>
  </w:style>
  <w:style w:type="paragraph" w:customStyle="1" w:styleId="region">
    <w:name w:val="region"/>
    <w:basedOn w:val="BaseText"/>
    <w:rsid w:val="0053753B"/>
    <w:pPr>
      <w:jc w:val="right"/>
    </w:pPr>
    <w:rPr>
      <w:color w:val="0000FF"/>
    </w:rPr>
  </w:style>
  <w:style w:type="paragraph" w:customStyle="1" w:styleId="RelatedArticle">
    <w:name w:val="RelatedArticle"/>
    <w:basedOn w:val="Referencesandnotes"/>
    <w:rsid w:val="0053753B"/>
  </w:style>
  <w:style w:type="paragraph" w:customStyle="1" w:styleId="RunHead">
    <w:name w:val="RunHead"/>
    <w:basedOn w:val="BaseText"/>
    <w:rsid w:val="0053753B"/>
  </w:style>
  <w:style w:type="paragraph" w:customStyle="1" w:styleId="SOMContent">
    <w:name w:val="SOMContent"/>
    <w:basedOn w:val="1stparatext"/>
    <w:rsid w:val="0053753B"/>
  </w:style>
  <w:style w:type="paragraph" w:customStyle="1" w:styleId="SOMHead">
    <w:name w:val="SOMHead"/>
    <w:basedOn w:val="BaseHeading"/>
    <w:rsid w:val="0053753B"/>
    <w:rPr>
      <w:b/>
      <w:sz w:val="24"/>
      <w:szCs w:val="24"/>
    </w:rPr>
  </w:style>
  <w:style w:type="paragraph" w:customStyle="1" w:styleId="Speaker">
    <w:name w:val="Speaker"/>
    <w:basedOn w:val="Paragraph"/>
    <w:rsid w:val="0053753B"/>
    <w:pPr>
      <w:autoSpaceDE w:val="0"/>
      <w:autoSpaceDN w:val="0"/>
      <w:adjustRightInd w:val="0"/>
    </w:pPr>
    <w:rPr>
      <w:b/>
      <w:lang w:bidi="he-IL"/>
    </w:rPr>
  </w:style>
  <w:style w:type="paragraph" w:customStyle="1" w:styleId="Speech">
    <w:name w:val="Speech"/>
    <w:basedOn w:val="Paragraph"/>
    <w:rsid w:val="0053753B"/>
    <w:pPr>
      <w:autoSpaceDE w:val="0"/>
      <w:autoSpaceDN w:val="0"/>
      <w:adjustRightInd w:val="0"/>
    </w:pPr>
    <w:rPr>
      <w:lang w:bidi="he-IL"/>
    </w:rPr>
  </w:style>
  <w:style w:type="character" w:styleId="Strong">
    <w:name w:val="Strong"/>
    <w:basedOn w:val="DefaultParagraphFont"/>
    <w:uiPriority w:val="22"/>
    <w:qFormat/>
    <w:rsid w:val="0053753B"/>
    <w:rPr>
      <w:b/>
      <w:bCs/>
    </w:rPr>
  </w:style>
  <w:style w:type="paragraph" w:customStyle="1" w:styleId="SX-Abstract">
    <w:name w:val="SX-Abstract"/>
    <w:basedOn w:val="Normal"/>
    <w:qFormat/>
    <w:rsid w:val="0053753B"/>
    <w:pPr>
      <w:widowControl w:val="0"/>
      <w:spacing w:before="120" w:after="240" w:line="210" w:lineRule="exact"/>
      <w:ind w:left="700" w:right="700"/>
      <w:jc w:val="both"/>
    </w:pPr>
    <w:rPr>
      <w:rFonts w:ascii="BlissRegular" w:eastAsia="Times New Roman" w:hAnsi="BlissRegular"/>
      <w:b/>
    </w:rPr>
  </w:style>
  <w:style w:type="paragraph" w:customStyle="1" w:styleId="SX-Affiliation">
    <w:name w:val="SX-Affiliation"/>
    <w:basedOn w:val="Normal"/>
    <w:next w:val="Normal"/>
    <w:qFormat/>
    <w:rsid w:val="0053753B"/>
    <w:pPr>
      <w:spacing w:after="160" w:line="190" w:lineRule="exact"/>
    </w:pPr>
    <w:rPr>
      <w:rFonts w:ascii="BlissRegular" w:eastAsia="Times New Roman" w:hAnsi="BlissRegular"/>
      <w:sz w:val="16"/>
    </w:rPr>
  </w:style>
  <w:style w:type="paragraph" w:customStyle="1" w:styleId="SX-Articlehead">
    <w:name w:val="SX-Article head"/>
    <w:basedOn w:val="Normal"/>
    <w:qFormat/>
    <w:rsid w:val="0053753B"/>
    <w:pPr>
      <w:spacing w:before="210" w:line="210" w:lineRule="exact"/>
      <w:ind w:firstLine="288"/>
      <w:jc w:val="both"/>
    </w:pPr>
    <w:rPr>
      <w:rFonts w:eastAsia="Times New Roman"/>
      <w:b/>
      <w:sz w:val="18"/>
    </w:rPr>
  </w:style>
  <w:style w:type="paragraph" w:customStyle="1" w:styleId="SX-Authornames">
    <w:name w:val="SX-Author names"/>
    <w:basedOn w:val="Normal"/>
    <w:rsid w:val="0053753B"/>
    <w:pPr>
      <w:spacing w:after="120" w:line="210" w:lineRule="exact"/>
    </w:pPr>
    <w:rPr>
      <w:rFonts w:ascii="BlissMedium" w:eastAsia="Times New Roman" w:hAnsi="BlissMedium"/>
    </w:rPr>
  </w:style>
  <w:style w:type="paragraph" w:customStyle="1" w:styleId="SX-Bodytext">
    <w:name w:val="SX-Body text"/>
    <w:basedOn w:val="Normal"/>
    <w:next w:val="Normal"/>
    <w:rsid w:val="0053753B"/>
    <w:pPr>
      <w:spacing w:line="210" w:lineRule="exact"/>
      <w:ind w:firstLine="288"/>
      <w:jc w:val="both"/>
    </w:pPr>
    <w:rPr>
      <w:rFonts w:eastAsia="Times New Roman"/>
      <w:sz w:val="18"/>
    </w:rPr>
  </w:style>
  <w:style w:type="paragraph" w:customStyle="1" w:styleId="SX-Bodytextflush">
    <w:name w:val="SX-Body text flush"/>
    <w:basedOn w:val="SX-Bodytext"/>
    <w:next w:val="SX-Bodytext"/>
    <w:rsid w:val="0053753B"/>
    <w:pPr>
      <w:ind w:firstLine="0"/>
    </w:pPr>
  </w:style>
  <w:style w:type="paragraph" w:customStyle="1" w:styleId="SX-Correspondence">
    <w:name w:val="SX-Correspondence"/>
    <w:basedOn w:val="SX-Affiliation"/>
    <w:qFormat/>
    <w:rsid w:val="0053753B"/>
    <w:pPr>
      <w:spacing w:after="80"/>
    </w:pPr>
  </w:style>
  <w:style w:type="paragraph" w:customStyle="1" w:styleId="SX-Date">
    <w:name w:val="SX-Date"/>
    <w:basedOn w:val="Normal"/>
    <w:qFormat/>
    <w:rsid w:val="0053753B"/>
    <w:pPr>
      <w:spacing w:before="180" w:line="190" w:lineRule="exact"/>
      <w:ind w:left="245" w:hanging="245"/>
      <w:jc w:val="both"/>
    </w:pPr>
    <w:rPr>
      <w:rFonts w:eastAsia="Times New Roman"/>
      <w:sz w:val="16"/>
    </w:rPr>
  </w:style>
  <w:style w:type="paragraph" w:customStyle="1" w:styleId="SX-Equation">
    <w:name w:val="SX-Equation"/>
    <w:basedOn w:val="SX-Bodytextflush"/>
    <w:next w:val="SX-Bodytext"/>
    <w:rsid w:val="0053753B"/>
    <w:pPr>
      <w:autoSpaceDE w:val="0"/>
      <w:autoSpaceDN w:val="0"/>
      <w:adjustRightInd w:val="0"/>
      <w:spacing w:line="240" w:lineRule="auto"/>
      <w:jc w:val="center"/>
    </w:pPr>
  </w:style>
  <w:style w:type="paragraph" w:customStyle="1" w:styleId="SX-Legend">
    <w:name w:val="SX-Legend"/>
    <w:basedOn w:val="SX-Authornames"/>
    <w:rsid w:val="0053753B"/>
    <w:pPr>
      <w:jc w:val="both"/>
    </w:pPr>
    <w:rPr>
      <w:sz w:val="18"/>
    </w:rPr>
  </w:style>
  <w:style w:type="paragraph" w:customStyle="1" w:styleId="SX-References">
    <w:name w:val="SX-References"/>
    <w:basedOn w:val="Normal"/>
    <w:rsid w:val="0053753B"/>
    <w:pPr>
      <w:spacing w:line="190" w:lineRule="exact"/>
      <w:ind w:left="245" w:hanging="245"/>
      <w:jc w:val="both"/>
    </w:pPr>
    <w:rPr>
      <w:rFonts w:eastAsia="Times New Roman"/>
      <w:sz w:val="16"/>
    </w:rPr>
  </w:style>
  <w:style w:type="paragraph" w:customStyle="1" w:styleId="SX-RefHead">
    <w:name w:val="SX-RefHead"/>
    <w:basedOn w:val="Normal"/>
    <w:rsid w:val="0053753B"/>
    <w:pPr>
      <w:spacing w:before="200" w:line="190" w:lineRule="exact"/>
    </w:pPr>
    <w:rPr>
      <w:rFonts w:eastAsia="Times New Roman"/>
      <w:b/>
      <w:sz w:val="16"/>
    </w:rPr>
  </w:style>
  <w:style w:type="character" w:customStyle="1" w:styleId="SX-reflink">
    <w:name w:val="SX-reflink"/>
    <w:basedOn w:val="DefaultParagraphFont"/>
    <w:uiPriority w:val="1"/>
    <w:qFormat/>
    <w:rsid w:val="0053753B"/>
    <w:rPr>
      <w:color w:val="0000FF"/>
      <w:sz w:val="16"/>
      <w:u w:val="words"/>
      <w:bdr w:val="none" w:sz="0" w:space="0" w:color="auto"/>
      <w:shd w:val="clear" w:color="auto" w:fill="FFFFFF"/>
    </w:rPr>
  </w:style>
  <w:style w:type="paragraph" w:customStyle="1" w:styleId="SX-SOMHead">
    <w:name w:val="SX-SOMHead"/>
    <w:basedOn w:val="SX-RefHead"/>
    <w:rsid w:val="0053753B"/>
  </w:style>
  <w:style w:type="paragraph" w:customStyle="1" w:styleId="SX-Tablehead">
    <w:name w:val="SX-Tablehead"/>
    <w:basedOn w:val="Normal"/>
    <w:qFormat/>
    <w:rsid w:val="0053753B"/>
    <w:rPr>
      <w:rFonts w:eastAsia="Times New Roman"/>
      <w:szCs w:val="24"/>
    </w:rPr>
  </w:style>
  <w:style w:type="paragraph" w:customStyle="1" w:styleId="SX-Tablelegend">
    <w:name w:val="SX-Tablelegend"/>
    <w:basedOn w:val="Normal"/>
    <w:qFormat/>
    <w:rsid w:val="0053753B"/>
    <w:pPr>
      <w:spacing w:line="190" w:lineRule="exact"/>
      <w:ind w:left="245" w:hanging="245"/>
      <w:jc w:val="both"/>
    </w:pPr>
    <w:rPr>
      <w:rFonts w:eastAsia="Times New Roman"/>
      <w:sz w:val="16"/>
    </w:rPr>
  </w:style>
  <w:style w:type="paragraph" w:customStyle="1" w:styleId="SX-Tabletext">
    <w:name w:val="SX-Tabletext"/>
    <w:basedOn w:val="Normal"/>
    <w:qFormat/>
    <w:rsid w:val="0053753B"/>
    <w:pPr>
      <w:spacing w:line="210" w:lineRule="exact"/>
      <w:jc w:val="center"/>
    </w:pPr>
    <w:rPr>
      <w:rFonts w:eastAsia="Times New Roman"/>
      <w:sz w:val="18"/>
    </w:rPr>
  </w:style>
  <w:style w:type="paragraph" w:customStyle="1" w:styleId="SX-Tabletitle">
    <w:name w:val="SX-Tabletitle"/>
    <w:basedOn w:val="Normal"/>
    <w:qFormat/>
    <w:rsid w:val="0053753B"/>
    <w:pPr>
      <w:spacing w:after="120" w:line="210" w:lineRule="exact"/>
      <w:jc w:val="both"/>
    </w:pPr>
    <w:rPr>
      <w:rFonts w:ascii="BlissMedium" w:eastAsia="Times New Roman" w:hAnsi="BlissMedium"/>
      <w:sz w:val="18"/>
    </w:rPr>
  </w:style>
  <w:style w:type="paragraph" w:customStyle="1" w:styleId="SX-Title">
    <w:name w:val="SX-Title"/>
    <w:basedOn w:val="Normal"/>
    <w:rsid w:val="0053753B"/>
    <w:pPr>
      <w:spacing w:after="240" w:line="500" w:lineRule="exact"/>
    </w:pPr>
    <w:rPr>
      <w:rFonts w:ascii="BlissBold" w:eastAsia="Times New Roman" w:hAnsi="BlissBold"/>
      <w:b/>
      <w:sz w:val="44"/>
    </w:rPr>
  </w:style>
  <w:style w:type="paragraph" w:customStyle="1" w:styleId="Tablecolumnhead">
    <w:name w:val="Table column head"/>
    <w:basedOn w:val="BaseText"/>
    <w:rsid w:val="0053753B"/>
    <w:pPr>
      <w:spacing w:before="0"/>
    </w:pPr>
  </w:style>
  <w:style w:type="paragraph" w:customStyle="1" w:styleId="Tabletext">
    <w:name w:val="Table text"/>
    <w:basedOn w:val="BaseText"/>
    <w:rsid w:val="0053753B"/>
    <w:pPr>
      <w:spacing w:before="0"/>
    </w:pPr>
  </w:style>
  <w:style w:type="paragraph" w:customStyle="1" w:styleId="TableLegend">
    <w:name w:val="TableLegend"/>
    <w:basedOn w:val="BaseText"/>
    <w:rsid w:val="0053753B"/>
    <w:pPr>
      <w:spacing w:before="0"/>
    </w:pPr>
  </w:style>
  <w:style w:type="paragraph" w:customStyle="1" w:styleId="TableTitle">
    <w:name w:val="TableTitle"/>
    <w:basedOn w:val="BaseHeading"/>
    <w:rsid w:val="0053753B"/>
  </w:style>
  <w:style w:type="paragraph" w:customStyle="1" w:styleId="Teaser">
    <w:name w:val="Teaser"/>
    <w:basedOn w:val="BaseText"/>
    <w:rsid w:val="0053753B"/>
  </w:style>
  <w:style w:type="paragraph" w:customStyle="1" w:styleId="TWIS">
    <w:name w:val="TWIS"/>
    <w:basedOn w:val="AbstractSummary"/>
    <w:rsid w:val="0053753B"/>
    <w:pPr>
      <w:autoSpaceDE w:val="0"/>
      <w:autoSpaceDN w:val="0"/>
      <w:adjustRightInd w:val="0"/>
    </w:pPr>
  </w:style>
  <w:style w:type="paragraph" w:customStyle="1" w:styleId="TWISorEC">
    <w:name w:val="TWIS or EC"/>
    <w:basedOn w:val="Normal"/>
    <w:rsid w:val="0053753B"/>
    <w:pPr>
      <w:spacing w:line="210" w:lineRule="exact"/>
    </w:pPr>
    <w:rPr>
      <w:rFonts w:ascii="BlissRegular" w:eastAsia="Times New Roman" w:hAnsi="BlissRegular"/>
      <w:sz w:val="19"/>
    </w:rPr>
  </w:style>
  <w:style w:type="paragraph" w:customStyle="1" w:styleId="work-sector">
    <w:name w:val="work-sector"/>
    <w:basedOn w:val="BaseText"/>
    <w:rsid w:val="0053753B"/>
    <w:pPr>
      <w:jc w:val="right"/>
    </w:pPr>
    <w:rPr>
      <w:color w:val="003300"/>
    </w:rPr>
  </w:style>
  <w:style w:type="paragraph" w:customStyle="1" w:styleId="DOI">
    <w:name w:val="DOI"/>
    <w:basedOn w:val="DateAccepted"/>
    <w:qFormat/>
    <w:rsid w:val="0053753B"/>
  </w:style>
  <w:style w:type="character" w:customStyle="1" w:styleId="UnresolvedMention1">
    <w:name w:val="Unresolved Mention1"/>
    <w:basedOn w:val="DefaultParagraphFont"/>
    <w:uiPriority w:val="99"/>
    <w:semiHidden/>
    <w:unhideWhenUsed/>
    <w:rsid w:val="0053753B"/>
    <w:rPr>
      <w:color w:val="808080"/>
      <w:shd w:val="clear" w:color="auto" w:fill="E6E6E6"/>
    </w:rPr>
  </w:style>
  <w:style w:type="character" w:customStyle="1" w:styleId="externalref">
    <w:name w:val="externalref"/>
    <w:basedOn w:val="DefaultParagraphFont"/>
    <w:rsid w:val="0053753B"/>
  </w:style>
  <w:style w:type="character" w:customStyle="1" w:styleId="refsource">
    <w:name w:val="refsource"/>
    <w:basedOn w:val="DefaultParagraphFont"/>
    <w:rsid w:val="0053753B"/>
  </w:style>
  <w:style w:type="paragraph" w:styleId="Revision">
    <w:name w:val="Revision"/>
    <w:hidden/>
    <w:uiPriority w:val="99"/>
    <w:rsid w:val="0053753B"/>
    <w:pPr>
      <w:spacing w:after="0" w:line="240" w:lineRule="auto"/>
    </w:pPr>
    <w:rPr>
      <w:rFonts w:ascii="Times New Roman" w:eastAsia="Calibri" w:hAnsi="Times New Roman" w:cs="Times New Roman"/>
      <w:sz w:val="20"/>
      <w:szCs w:val="20"/>
    </w:rPr>
  </w:style>
  <w:style w:type="paragraph" w:customStyle="1" w:styleId="level-3">
    <w:name w:val="level-3"/>
    <w:basedOn w:val="Normal"/>
    <w:rsid w:val="0053753B"/>
    <w:pPr>
      <w:spacing w:before="100" w:beforeAutospacing="1" w:after="100" w:afterAutospacing="1"/>
    </w:pPr>
    <w:rPr>
      <w:rFonts w:eastAsia="Times New Roman"/>
      <w:sz w:val="24"/>
      <w:szCs w:val="24"/>
    </w:rPr>
  </w:style>
  <w:style w:type="paragraph" w:styleId="NormalWeb">
    <w:name w:val="Normal (Web)"/>
    <w:basedOn w:val="Normal"/>
    <w:uiPriority w:val="99"/>
    <w:semiHidden/>
    <w:unhideWhenUsed/>
    <w:rsid w:val="0053753B"/>
    <w:pPr>
      <w:spacing w:before="100" w:beforeAutospacing="1" w:after="100" w:afterAutospacing="1"/>
    </w:pPr>
    <w:rPr>
      <w:rFonts w:eastAsiaTheme="minorEastAsia"/>
      <w:sz w:val="24"/>
      <w:szCs w:val="24"/>
    </w:rPr>
  </w:style>
  <w:style w:type="paragraph" w:customStyle="1" w:styleId="EndNoteBibliographyTitle">
    <w:name w:val="EndNote Bibliography Title"/>
    <w:basedOn w:val="Normal"/>
    <w:link w:val="EndNoteBibliographyTitleChar"/>
    <w:rsid w:val="0053753B"/>
    <w:pPr>
      <w:jc w:val="center"/>
    </w:pPr>
    <w:rPr>
      <w:noProof/>
    </w:rPr>
  </w:style>
  <w:style w:type="character" w:customStyle="1" w:styleId="EndNoteBibliographyTitleChar">
    <w:name w:val="EndNote Bibliography Title Char"/>
    <w:basedOn w:val="DefaultParagraphFont"/>
    <w:link w:val="EndNoteBibliographyTitle"/>
    <w:rsid w:val="0053753B"/>
    <w:rPr>
      <w:rFonts w:ascii="Times New Roman" w:eastAsia="Calibri" w:hAnsi="Times New Roman" w:cs="Times New Roman"/>
      <w:noProof/>
      <w:sz w:val="20"/>
      <w:szCs w:val="20"/>
    </w:rPr>
  </w:style>
  <w:style w:type="paragraph" w:customStyle="1" w:styleId="EndNoteBibliography">
    <w:name w:val="EndNote Bibliography"/>
    <w:basedOn w:val="Normal"/>
    <w:link w:val="EndNoteBibliographyChar"/>
    <w:rsid w:val="0053753B"/>
    <w:rPr>
      <w:noProof/>
    </w:rPr>
  </w:style>
  <w:style w:type="character" w:customStyle="1" w:styleId="EndNoteBibliographyChar">
    <w:name w:val="EndNote Bibliography Char"/>
    <w:basedOn w:val="DefaultParagraphFont"/>
    <w:link w:val="EndNoteBibliography"/>
    <w:rsid w:val="0053753B"/>
    <w:rPr>
      <w:rFonts w:ascii="Times New Roman" w:eastAsia="Calibri" w:hAnsi="Times New Roman" w:cs="Times New Roman"/>
      <w:noProof/>
      <w:sz w:val="20"/>
      <w:szCs w:val="20"/>
    </w:rPr>
  </w:style>
  <w:style w:type="table" w:styleId="TableGrid">
    <w:name w:val="Table Grid"/>
    <w:basedOn w:val="TableNormal"/>
    <w:uiPriority w:val="39"/>
    <w:rsid w:val="005375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eriod">
    <w:name w:val="period"/>
    <w:basedOn w:val="DefaultParagraphFont"/>
    <w:rsid w:val="0053753B"/>
  </w:style>
  <w:style w:type="character" w:customStyle="1" w:styleId="cit">
    <w:name w:val="cit"/>
    <w:basedOn w:val="DefaultParagraphFont"/>
    <w:rsid w:val="0053753B"/>
  </w:style>
  <w:style w:type="character" w:customStyle="1" w:styleId="citation-doi">
    <w:name w:val="citation-doi"/>
    <w:basedOn w:val="DefaultParagraphFont"/>
    <w:rsid w:val="0053753B"/>
  </w:style>
  <w:style w:type="character" w:customStyle="1" w:styleId="secondary-date">
    <w:name w:val="secondary-date"/>
    <w:basedOn w:val="DefaultParagraphFont"/>
    <w:rsid w:val="0053753B"/>
  </w:style>
  <w:style w:type="paragraph" w:styleId="ListParagraph">
    <w:name w:val="List Paragraph"/>
    <w:basedOn w:val="Normal"/>
    <w:uiPriority w:val="34"/>
    <w:qFormat/>
    <w:rsid w:val="0053753B"/>
    <w:pPr>
      <w:spacing w:after="160" w:line="259" w:lineRule="auto"/>
      <w:ind w:left="720"/>
      <w:contextualSpacing/>
    </w:pPr>
    <w:rPr>
      <w:rFonts w:asciiTheme="minorHAnsi" w:eastAsiaTheme="minorHAnsi" w:hAnsiTheme="minorHAnsi" w:cstheme="minorBidi"/>
      <w:sz w:val="22"/>
      <w:szCs w:val="22"/>
    </w:rPr>
  </w:style>
  <w:style w:type="character" w:customStyle="1" w:styleId="mixed-citation">
    <w:name w:val="mixed-citation"/>
    <w:basedOn w:val="DefaultParagraphFont"/>
    <w:rsid w:val="0053753B"/>
  </w:style>
  <w:style w:type="character" w:customStyle="1" w:styleId="contextualextensionhighlight">
    <w:name w:val="contextualextensionhighlight"/>
    <w:basedOn w:val="DefaultParagraphFont"/>
    <w:rsid w:val="0053753B"/>
  </w:style>
  <w:style w:type="character" w:customStyle="1" w:styleId="docsum-authors2">
    <w:name w:val="docsum-authors2"/>
    <w:rsid w:val="0053753B"/>
  </w:style>
  <w:style w:type="character" w:customStyle="1" w:styleId="docsum-journal-citation">
    <w:name w:val="docsum-journal-citation"/>
    <w:rsid w:val="0053753B"/>
  </w:style>
  <w:style w:type="character" w:customStyle="1" w:styleId="UnresolvedMention2">
    <w:name w:val="Unresolved Mention2"/>
    <w:basedOn w:val="DefaultParagraphFont"/>
    <w:uiPriority w:val="99"/>
    <w:semiHidden/>
    <w:unhideWhenUsed/>
    <w:rsid w:val="0053753B"/>
    <w:rPr>
      <w:color w:val="605E5C"/>
      <w:shd w:val="clear" w:color="auto" w:fill="E1DFDD"/>
    </w:rPr>
  </w:style>
  <w:style w:type="paragraph" w:customStyle="1" w:styleId="Default">
    <w:name w:val="Default"/>
    <w:rsid w:val="0053753B"/>
    <w:pPr>
      <w:autoSpaceDE w:val="0"/>
      <w:autoSpaceDN w:val="0"/>
      <w:adjustRightInd w:val="0"/>
      <w:spacing w:after="0" w:line="240" w:lineRule="auto"/>
    </w:pPr>
    <w:rPr>
      <w:rFonts w:ascii="Calibri" w:eastAsia="Times New Roman"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npaoloc1@jhmi.edu" TargetMode="External"/><Relationship Id="rId13" Type="http://schemas.openxmlformats.org/officeDocument/2006/relationships/image" Target="media/image5.tiff"/><Relationship Id="rId18" Type="http://schemas.openxmlformats.org/officeDocument/2006/relationships/image" Target="media/image10.tif"/><Relationship Id="rId26" Type="http://schemas.openxmlformats.org/officeDocument/2006/relationships/image" Target="media/image18.tiff"/><Relationship Id="rId3" Type="http://schemas.openxmlformats.org/officeDocument/2006/relationships/settings" Target="settings.xml"/><Relationship Id="rId21" Type="http://schemas.openxmlformats.org/officeDocument/2006/relationships/image" Target="media/image13.tiff"/><Relationship Id="rId7" Type="http://schemas.openxmlformats.org/officeDocument/2006/relationships/hyperlink" Target="mailto:stephen.chelko@med.fsu.edu" TargetMode="Externa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Relationship Id="rId2" Type="http://schemas.openxmlformats.org/officeDocument/2006/relationships/styles" Target="styles.xml"/><Relationship Id="rId16" Type="http://schemas.openxmlformats.org/officeDocument/2006/relationships/image" Target="media/image8.tiff"/><Relationship Id="rId20" Type="http://schemas.openxmlformats.org/officeDocument/2006/relationships/image" Target="media/image12.tiff"/><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tiff"/><Relationship Id="rId24" Type="http://schemas.openxmlformats.org/officeDocument/2006/relationships/image" Target="media/image16.tiff"/><Relationship Id="rId5" Type="http://schemas.openxmlformats.org/officeDocument/2006/relationships/footnotes" Target="footnotes.xml"/><Relationship Id="rId15" Type="http://schemas.openxmlformats.org/officeDocument/2006/relationships/image" Target="media/image7.tiff"/><Relationship Id="rId23" Type="http://schemas.openxmlformats.org/officeDocument/2006/relationships/image" Target="media/image15.tif"/><Relationship Id="rId28" Type="http://schemas.openxmlformats.org/officeDocument/2006/relationships/header" Target="header1.xml"/><Relationship Id="rId10" Type="http://schemas.openxmlformats.org/officeDocument/2006/relationships/image" Target="media/image2.tif"/><Relationship Id="rId19" Type="http://schemas.openxmlformats.org/officeDocument/2006/relationships/image" Target="media/image11.ti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footer" Target="footer1.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76</Pages>
  <Words>22471</Words>
  <Characters>128087</Characters>
  <Application>Microsoft Office Word</Application>
  <DocSecurity>0</DocSecurity>
  <Lines>1067</Lines>
  <Paragraphs>300</Paragraphs>
  <ScaleCrop>false</ScaleCrop>
  <HeadingPairs>
    <vt:vector size="2" baseType="variant">
      <vt:variant>
        <vt:lpstr>Title</vt:lpstr>
      </vt:variant>
      <vt:variant>
        <vt:i4>1</vt:i4>
      </vt:variant>
    </vt:vector>
  </HeadingPairs>
  <TitlesOfParts>
    <vt:vector size="1" baseType="lpstr">
      <vt:lpstr/>
    </vt:vector>
  </TitlesOfParts>
  <Company>Johns Hopkins</Company>
  <LinksUpToDate>false</LinksUpToDate>
  <CharactersWithSpaces>150258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Naz Paolocci</dc:creator>
  <cp:keywords/>
  <dc:description/>
  <cp:lastModifiedBy>Chelko, Stephen</cp:lastModifiedBy>
  <cp:revision>3</cp:revision>
  <dcterms:created xsi:type="dcterms:W3CDTF">2021-01-12T15:42:00Z</dcterms:created>
  <dcterms:modified xsi:type="dcterms:W3CDTF">2021-01-12T15:46:00Z</dcterms:modified>
</cp:coreProperties>
</file>