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CB6F4" w14:textId="77777777" w:rsidR="003827EF" w:rsidRPr="00E63BC3" w:rsidRDefault="003827EF" w:rsidP="00DB59C9">
      <w:pPr>
        <w:pStyle w:val="Head"/>
        <w:jc w:val="left"/>
        <w:rPr>
          <w:rFonts w:asciiTheme="minorHAnsi" w:hAnsiTheme="minorHAnsi" w:cstheme="minorHAnsi"/>
          <w:szCs w:val="24"/>
        </w:rPr>
      </w:pPr>
      <w:bookmarkStart w:id="0" w:name="OLE_LINK1"/>
      <w:r w:rsidRPr="00E63BC3">
        <w:rPr>
          <w:rFonts w:asciiTheme="minorHAnsi" w:hAnsiTheme="minorHAnsi" w:cstheme="minorHAnsi"/>
          <w:szCs w:val="24"/>
        </w:rPr>
        <w:t xml:space="preserve">α-Gal </w:t>
      </w:r>
      <w:r w:rsidR="00E42096">
        <w:rPr>
          <w:rFonts w:asciiTheme="minorHAnsi" w:hAnsiTheme="minorHAnsi" w:cstheme="minorHAnsi"/>
          <w:szCs w:val="24"/>
        </w:rPr>
        <w:t xml:space="preserve">specific-IgE </w:t>
      </w:r>
      <w:r>
        <w:rPr>
          <w:rFonts w:asciiTheme="minorHAnsi" w:hAnsiTheme="minorHAnsi" w:cstheme="minorHAnsi"/>
          <w:szCs w:val="24"/>
        </w:rPr>
        <w:t xml:space="preserve">prevalence and levels </w:t>
      </w:r>
      <w:r w:rsidRPr="00E63BC3">
        <w:rPr>
          <w:rFonts w:asciiTheme="minorHAnsi" w:hAnsiTheme="minorHAnsi" w:cstheme="minorHAnsi"/>
          <w:szCs w:val="24"/>
        </w:rPr>
        <w:t xml:space="preserve">in </w:t>
      </w:r>
      <w:r>
        <w:rPr>
          <w:rFonts w:asciiTheme="minorHAnsi" w:hAnsiTheme="minorHAnsi" w:cstheme="minorHAnsi"/>
          <w:szCs w:val="24"/>
        </w:rPr>
        <w:t>Ecuador</w:t>
      </w:r>
      <w:r w:rsidR="00D257FA">
        <w:rPr>
          <w:rFonts w:asciiTheme="minorHAnsi" w:hAnsiTheme="minorHAnsi" w:cstheme="minorHAnsi"/>
          <w:szCs w:val="24"/>
        </w:rPr>
        <w:t xml:space="preserve"> and Kenya</w:t>
      </w:r>
      <w:r>
        <w:rPr>
          <w:rFonts w:asciiTheme="minorHAnsi" w:hAnsiTheme="minorHAnsi" w:cstheme="minorHAnsi"/>
          <w:szCs w:val="24"/>
        </w:rPr>
        <w:t xml:space="preserve">: relation to diet, </w:t>
      </w:r>
      <w:r w:rsidR="00063FB5">
        <w:rPr>
          <w:rFonts w:asciiTheme="minorHAnsi" w:hAnsiTheme="minorHAnsi" w:cstheme="minorHAnsi"/>
          <w:szCs w:val="24"/>
        </w:rPr>
        <w:t>parasites</w:t>
      </w:r>
      <w:r>
        <w:rPr>
          <w:rFonts w:asciiTheme="minorHAnsi" w:hAnsiTheme="minorHAnsi" w:cstheme="minorHAnsi"/>
          <w:szCs w:val="24"/>
        </w:rPr>
        <w:t xml:space="preserve"> and IgG4</w:t>
      </w:r>
    </w:p>
    <w:p w14:paraId="79B364F6" w14:textId="77777777" w:rsidR="00DB59C9" w:rsidRPr="00E63BC3" w:rsidRDefault="00DB59C9" w:rsidP="00DB59C9">
      <w:pPr>
        <w:pStyle w:val="Head"/>
        <w:jc w:val="left"/>
        <w:rPr>
          <w:rFonts w:asciiTheme="minorHAnsi" w:hAnsiTheme="minorHAnsi" w:cstheme="minorHAnsi"/>
          <w:sz w:val="24"/>
          <w:szCs w:val="24"/>
        </w:rPr>
      </w:pPr>
    </w:p>
    <w:bookmarkEnd w:id="0"/>
    <w:p w14:paraId="723525A7" w14:textId="16EB2D71" w:rsidR="0089178A" w:rsidRPr="00E63BC3" w:rsidRDefault="0089178A" w:rsidP="0089178A">
      <w:pPr>
        <w:spacing w:line="360" w:lineRule="auto"/>
        <w:rPr>
          <w:rFonts w:cstheme="minorHAnsi"/>
          <w:sz w:val="24"/>
          <w:szCs w:val="24"/>
          <w:vertAlign w:val="superscript"/>
        </w:rPr>
      </w:pPr>
      <w:r w:rsidRPr="00E63BC3">
        <w:rPr>
          <w:rFonts w:cstheme="minorHAnsi"/>
          <w:sz w:val="24"/>
          <w:szCs w:val="24"/>
        </w:rPr>
        <w:t>Jeffrey Wilson, MD, PhD</w:t>
      </w:r>
      <w:r w:rsidRPr="00E63BC3">
        <w:rPr>
          <w:rFonts w:cstheme="minorHAnsi"/>
          <w:sz w:val="24"/>
          <w:szCs w:val="24"/>
          <w:vertAlign w:val="superscript"/>
        </w:rPr>
        <w:t>1</w:t>
      </w:r>
      <w:r w:rsidRPr="00E63BC3">
        <w:rPr>
          <w:rFonts w:cstheme="minorHAnsi"/>
          <w:sz w:val="24"/>
          <w:szCs w:val="24"/>
        </w:rPr>
        <w:t>, Behnam Keshavarz, PhD</w:t>
      </w:r>
      <w:r w:rsidRPr="00E63BC3">
        <w:rPr>
          <w:rFonts w:cstheme="minorHAnsi"/>
          <w:sz w:val="24"/>
          <w:szCs w:val="24"/>
          <w:vertAlign w:val="superscript"/>
        </w:rPr>
        <w:t>1</w:t>
      </w:r>
      <w:r w:rsidRPr="00E63BC3">
        <w:rPr>
          <w:rFonts w:cstheme="minorHAnsi"/>
          <w:sz w:val="24"/>
          <w:szCs w:val="24"/>
        </w:rPr>
        <w:t xml:space="preserve">, </w:t>
      </w:r>
      <w:r w:rsidR="00DD271D" w:rsidRPr="00E63BC3">
        <w:rPr>
          <w:rFonts w:cstheme="minorHAnsi"/>
          <w:sz w:val="24"/>
          <w:szCs w:val="24"/>
        </w:rPr>
        <w:t>Hayley James, MD</w:t>
      </w:r>
      <w:r w:rsidR="00DD271D" w:rsidRPr="00E63BC3">
        <w:rPr>
          <w:rFonts w:cstheme="minorHAnsi"/>
          <w:sz w:val="24"/>
          <w:szCs w:val="24"/>
          <w:vertAlign w:val="superscript"/>
        </w:rPr>
        <w:t>1</w:t>
      </w:r>
      <w:r w:rsidR="00DD271D" w:rsidRPr="00DD271D">
        <w:rPr>
          <w:rFonts w:cstheme="minorHAnsi"/>
          <w:sz w:val="24"/>
          <w:szCs w:val="24"/>
        </w:rPr>
        <w:t xml:space="preserve">, </w:t>
      </w:r>
      <w:r w:rsidRPr="00E63BC3">
        <w:rPr>
          <w:rFonts w:cstheme="minorHAnsi"/>
          <w:sz w:val="24"/>
          <w:szCs w:val="24"/>
        </w:rPr>
        <w:t>Maya Retterer</w:t>
      </w:r>
      <w:r w:rsidR="00A17374">
        <w:rPr>
          <w:rFonts w:cstheme="minorHAnsi"/>
          <w:sz w:val="24"/>
          <w:szCs w:val="24"/>
        </w:rPr>
        <w:t>, BA</w:t>
      </w:r>
      <w:r w:rsidRPr="00E63BC3">
        <w:rPr>
          <w:rFonts w:cstheme="minorHAnsi"/>
          <w:sz w:val="24"/>
          <w:szCs w:val="24"/>
          <w:vertAlign w:val="superscript"/>
        </w:rPr>
        <w:t>1</w:t>
      </w:r>
      <w:r w:rsidRPr="00E63BC3">
        <w:rPr>
          <w:rFonts w:cstheme="minorHAnsi"/>
          <w:sz w:val="24"/>
          <w:szCs w:val="24"/>
        </w:rPr>
        <w:t>, Alexander Schuyler, BS, BA</w:t>
      </w:r>
      <w:r w:rsidRPr="00E63BC3">
        <w:rPr>
          <w:rFonts w:cstheme="minorHAnsi"/>
          <w:sz w:val="24"/>
          <w:szCs w:val="24"/>
          <w:vertAlign w:val="superscript"/>
        </w:rPr>
        <w:t>1</w:t>
      </w:r>
      <w:r w:rsidRPr="00E63BC3">
        <w:rPr>
          <w:rFonts w:cstheme="minorHAnsi"/>
          <w:sz w:val="24"/>
          <w:szCs w:val="24"/>
        </w:rPr>
        <w:t xml:space="preserve">, </w:t>
      </w:r>
      <w:r w:rsidR="005E1824">
        <w:rPr>
          <w:rFonts w:cstheme="minorHAnsi"/>
          <w:sz w:val="24"/>
          <w:szCs w:val="24"/>
        </w:rPr>
        <w:t>Alice Knoedler</w:t>
      </w:r>
      <w:r w:rsidR="005E1824">
        <w:rPr>
          <w:rFonts w:cstheme="minorHAnsi"/>
          <w:sz w:val="24"/>
          <w:szCs w:val="24"/>
        </w:rPr>
        <w:t>, MD</w:t>
      </w:r>
      <w:r w:rsidR="005E1824" w:rsidRPr="00E63BC3">
        <w:rPr>
          <w:rFonts w:cstheme="minorHAnsi"/>
          <w:sz w:val="24"/>
          <w:szCs w:val="24"/>
          <w:vertAlign w:val="superscript"/>
        </w:rPr>
        <w:t>1</w:t>
      </w:r>
      <w:r w:rsidR="005E1824">
        <w:rPr>
          <w:rFonts w:cstheme="minorHAnsi"/>
          <w:sz w:val="24"/>
          <w:szCs w:val="24"/>
        </w:rPr>
        <w:t xml:space="preserve">, </w:t>
      </w:r>
      <w:r w:rsidRPr="00E63BC3">
        <w:rPr>
          <w:rFonts w:cstheme="minorHAnsi"/>
          <w:sz w:val="24"/>
          <w:szCs w:val="24"/>
        </w:rPr>
        <w:t>Lisa Workman, BA</w:t>
      </w:r>
      <w:r w:rsidRPr="00E63BC3">
        <w:rPr>
          <w:rFonts w:cstheme="minorHAnsi"/>
          <w:sz w:val="24"/>
          <w:szCs w:val="24"/>
          <w:vertAlign w:val="superscript"/>
        </w:rPr>
        <w:t>1</w:t>
      </w:r>
      <w:r w:rsidRPr="00E63BC3">
        <w:rPr>
          <w:rFonts w:cstheme="minorHAnsi"/>
          <w:sz w:val="24"/>
          <w:szCs w:val="24"/>
        </w:rPr>
        <w:t xml:space="preserve">, </w:t>
      </w:r>
      <w:r w:rsidR="006F1CD9">
        <w:rPr>
          <w:rFonts w:cstheme="minorHAnsi"/>
          <w:sz w:val="24"/>
          <w:szCs w:val="24"/>
        </w:rPr>
        <w:t>Lucy Ng’ang’a, PhD</w:t>
      </w:r>
      <w:r w:rsidR="006F1CD9" w:rsidRPr="006F1CD9">
        <w:rPr>
          <w:rFonts w:cstheme="minorHAnsi"/>
          <w:sz w:val="24"/>
          <w:szCs w:val="24"/>
          <w:vertAlign w:val="superscript"/>
        </w:rPr>
        <w:t>2</w:t>
      </w:r>
      <w:r w:rsidR="006F1CD9">
        <w:rPr>
          <w:rFonts w:cstheme="minorHAnsi"/>
          <w:sz w:val="24"/>
          <w:szCs w:val="24"/>
        </w:rPr>
        <w:t xml:space="preserve">, </w:t>
      </w:r>
      <w:r w:rsidR="006E59FF">
        <w:rPr>
          <w:rFonts w:cstheme="minorHAnsi"/>
          <w:sz w:val="24"/>
          <w:szCs w:val="24"/>
        </w:rPr>
        <w:t>Martha E Chico</w:t>
      </w:r>
      <w:r w:rsidR="0053716E">
        <w:rPr>
          <w:rFonts w:cstheme="minorHAnsi"/>
          <w:sz w:val="24"/>
          <w:szCs w:val="24"/>
        </w:rPr>
        <w:t>, MD</w:t>
      </w:r>
      <w:r w:rsidR="006F1CD9">
        <w:rPr>
          <w:rFonts w:cstheme="minorHAnsi"/>
          <w:sz w:val="24"/>
          <w:szCs w:val="24"/>
          <w:vertAlign w:val="superscript"/>
        </w:rPr>
        <w:t>3</w:t>
      </w:r>
      <w:r w:rsidR="006E59FF">
        <w:rPr>
          <w:rFonts w:cstheme="minorHAnsi"/>
          <w:sz w:val="24"/>
          <w:szCs w:val="24"/>
        </w:rPr>
        <w:t xml:space="preserve">, </w:t>
      </w:r>
      <w:r w:rsidRPr="00E63BC3">
        <w:rPr>
          <w:rFonts w:cstheme="minorHAnsi"/>
          <w:sz w:val="24"/>
          <w:szCs w:val="24"/>
        </w:rPr>
        <w:t>Eva R</w:t>
      </w:r>
      <w:r w:rsidR="00A57F46">
        <w:rPr>
          <w:rFonts w:cstheme="minorHAnsi"/>
          <w:sz w:val="24"/>
          <w:szCs w:val="24"/>
        </w:rPr>
        <w:t>ö</w:t>
      </w:r>
      <w:r w:rsidRPr="00E63BC3">
        <w:rPr>
          <w:rFonts w:cstheme="minorHAnsi"/>
          <w:sz w:val="24"/>
          <w:szCs w:val="24"/>
        </w:rPr>
        <w:t>nmark, PhD</w:t>
      </w:r>
      <w:r w:rsidR="006F1CD9">
        <w:rPr>
          <w:rFonts w:cstheme="minorHAnsi"/>
          <w:sz w:val="24"/>
          <w:szCs w:val="24"/>
          <w:vertAlign w:val="superscript"/>
        </w:rPr>
        <w:t>4</w:t>
      </w:r>
      <w:r w:rsidRPr="00E63BC3">
        <w:rPr>
          <w:rFonts w:cstheme="minorHAnsi"/>
          <w:sz w:val="24"/>
          <w:szCs w:val="24"/>
        </w:rPr>
        <w:t xml:space="preserve">, </w:t>
      </w:r>
      <w:r w:rsidR="00DB59C9" w:rsidRPr="00E63BC3">
        <w:rPr>
          <w:rFonts w:cstheme="minorHAnsi"/>
          <w:sz w:val="24"/>
          <w:szCs w:val="24"/>
        </w:rPr>
        <w:t>Peter Heymann</w:t>
      </w:r>
      <w:r w:rsidR="004C45C4" w:rsidRPr="00E63BC3">
        <w:rPr>
          <w:rFonts w:cstheme="minorHAnsi"/>
          <w:sz w:val="24"/>
          <w:szCs w:val="24"/>
        </w:rPr>
        <w:t>, MD</w:t>
      </w:r>
      <w:r w:rsidR="004C45C4" w:rsidRPr="00E63BC3">
        <w:rPr>
          <w:rFonts w:cstheme="minorHAnsi"/>
          <w:sz w:val="24"/>
          <w:szCs w:val="24"/>
          <w:vertAlign w:val="superscript"/>
        </w:rPr>
        <w:t>1</w:t>
      </w:r>
      <w:r w:rsidR="00DB59C9" w:rsidRPr="00E63BC3">
        <w:rPr>
          <w:rFonts w:cstheme="minorHAnsi"/>
          <w:sz w:val="24"/>
          <w:szCs w:val="24"/>
        </w:rPr>
        <w:t xml:space="preserve">, </w:t>
      </w:r>
      <w:r w:rsidR="00DB59C9" w:rsidRPr="00E63BC3">
        <w:rPr>
          <w:rFonts w:cs="Helvetica"/>
          <w:sz w:val="24"/>
          <w:szCs w:val="24"/>
        </w:rPr>
        <w:t>Matthew Perzanowski</w:t>
      </w:r>
      <w:r w:rsidR="006F1CD9">
        <w:rPr>
          <w:rFonts w:cs="Helvetica"/>
          <w:sz w:val="24"/>
          <w:szCs w:val="24"/>
        </w:rPr>
        <w:t>, PhD</w:t>
      </w:r>
      <w:r w:rsidR="006F1CD9">
        <w:rPr>
          <w:rFonts w:cstheme="minorHAnsi"/>
          <w:sz w:val="24"/>
          <w:szCs w:val="24"/>
          <w:vertAlign w:val="superscript"/>
        </w:rPr>
        <w:t>5</w:t>
      </w:r>
      <w:r w:rsidR="00DB59C9" w:rsidRPr="00E63BC3">
        <w:rPr>
          <w:rFonts w:cstheme="minorHAnsi"/>
          <w:sz w:val="24"/>
          <w:szCs w:val="24"/>
        </w:rPr>
        <w:t>,</w:t>
      </w:r>
      <w:r w:rsidR="00754A9E">
        <w:rPr>
          <w:rFonts w:cstheme="minorHAnsi"/>
          <w:sz w:val="24"/>
          <w:szCs w:val="24"/>
        </w:rPr>
        <w:t xml:space="preserve"> T</w:t>
      </w:r>
      <w:r w:rsidR="00754A9E" w:rsidRPr="00E63BC3">
        <w:rPr>
          <w:rFonts w:cstheme="minorHAnsi"/>
          <w:sz w:val="24"/>
          <w:szCs w:val="24"/>
        </w:rPr>
        <w:t>homas Platts-Mills, MD, PhD†</w:t>
      </w:r>
      <w:r w:rsidR="00754A9E" w:rsidRPr="00E63BC3">
        <w:rPr>
          <w:rFonts w:cs="Helvetica"/>
          <w:sz w:val="24"/>
          <w:szCs w:val="24"/>
        </w:rPr>
        <w:t>*</w:t>
      </w:r>
      <w:r w:rsidR="00754A9E" w:rsidRPr="00E63BC3">
        <w:rPr>
          <w:rFonts w:cstheme="minorHAnsi"/>
          <w:sz w:val="24"/>
          <w:szCs w:val="24"/>
          <w:vertAlign w:val="superscript"/>
        </w:rPr>
        <w:t>1</w:t>
      </w:r>
      <w:r w:rsidR="002D0F46" w:rsidRPr="002D0F46">
        <w:rPr>
          <w:rFonts w:cstheme="minorHAnsi"/>
          <w:sz w:val="24"/>
          <w:szCs w:val="24"/>
        </w:rPr>
        <w:t>,</w:t>
      </w:r>
      <w:r w:rsidR="006F1CD9">
        <w:rPr>
          <w:rFonts w:cstheme="minorHAnsi"/>
          <w:sz w:val="24"/>
          <w:szCs w:val="24"/>
        </w:rPr>
        <w:t xml:space="preserve"> </w:t>
      </w:r>
      <w:r w:rsidR="002D0F46" w:rsidRPr="00E63BC3">
        <w:rPr>
          <w:rFonts w:cs="Helvetica"/>
          <w:sz w:val="24"/>
          <w:szCs w:val="24"/>
        </w:rPr>
        <w:t>Phillip Cooper</w:t>
      </w:r>
      <w:r w:rsidR="006F1CD9">
        <w:rPr>
          <w:rFonts w:cs="Helvetica"/>
          <w:sz w:val="24"/>
          <w:szCs w:val="24"/>
        </w:rPr>
        <w:t>, MB</w:t>
      </w:r>
      <w:r w:rsidR="0053716E">
        <w:rPr>
          <w:rFonts w:cs="Helvetica"/>
          <w:sz w:val="24"/>
          <w:szCs w:val="24"/>
        </w:rPr>
        <w:t xml:space="preserve"> </w:t>
      </w:r>
      <w:r w:rsidR="006F1CD9">
        <w:rPr>
          <w:rFonts w:cs="Helvetica"/>
          <w:sz w:val="24"/>
          <w:szCs w:val="24"/>
        </w:rPr>
        <w:t>BS, PhD</w:t>
      </w:r>
      <w:r w:rsidR="002D0F46" w:rsidRPr="00E63BC3">
        <w:rPr>
          <w:rFonts w:cstheme="minorHAnsi"/>
          <w:sz w:val="24"/>
          <w:szCs w:val="24"/>
        </w:rPr>
        <w:t>†</w:t>
      </w:r>
      <w:r w:rsidR="002D0F46" w:rsidRPr="00E63BC3">
        <w:rPr>
          <w:rFonts w:cs="Helvetica"/>
          <w:sz w:val="24"/>
          <w:szCs w:val="24"/>
        </w:rPr>
        <w:t>*</w:t>
      </w:r>
      <w:r w:rsidR="006F1664" w:rsidRPr="006F1664">
        <w:rPr>
          <w:rFonts w:cs="Helvetica"/>
          <w:sz w:val="24"/>
          <w:szCs w:val="24"/>
          <w:vertAlign w:val="superscript"/>
        </w:rPr>
        <w:t>3,</w:t>
      </w:r>
      <w:r w:rsidR="006F1CD9">
        <w:rPr>
          <w:rFonts w:cstheme="minorHAnsi"/>
          <w:sz w:val="24"/>
          <w:szCs w:val="24"/>
          <w:vertAlign w:val="superscript"/>
        </w:rPr>
        <w:t>6</w:t>
      </w:r>
      <w:r w:rsidR="002D0F46" w:rsidRPr="00E63BC3">
        <w:rPr>
          <w:rFonts w:cstheme="minorHAnsi"/>
          <w:sz w:val="24"/>
          <w:szCs w:val="24"/>
          <w:vertAlign w:val="superscript"/>
        </w:rPr>
        <w:t>,</w:t>
      </w:r>
      <w:r w:rsidR="006F1CD9">
        <w:rPr>
          <w:rFonts w:cstheme="minorHAnsi"/>
          <w:sz w:val="24"/>
          <w:szCs w:val="24"/>
          <w:vertAlign w:val="superscript"/>
        </w:rPr>
        <w:t>7</w:t>
      </w:r>
    </w:p>
    <w:p w14:paraId="7BF27445" w14:textId="77777777" w:rsidR="0089178A" w:rsidRPr="00E63BC3" w:rsidRDefault="0089178A" w:rsidP="005239DE">
      <w:pPr>
        <w:pStyle w:val="Paragraph"/>
        <w:spacing w:before="0" w:line="276" w:lineRule="auto"/>
        <w:ind w:firstLine="0"/>
        <w:rPr>
          <w:rFonts w:asciiTheme="minorHAnsi" w:hAnsiTheme="minorHAnsi" w:cstheme="minorHAnsi"/>
          <w:b/>
        </w:rPr>
      </w:pPr>
      <w:r w:rsidRPr="00E63BC3">
        <w:rPr>
          <w:rFonts w:asciiTheme="minorHAnsi" w:hAnsiTheme="minorHAnsi" w:cstheme="minorHAnsi"/>
          <w:b/>
        </w:rPr>
        <w:t>Affiliations:</w:t>
      </w:r>
    </w:p>
    <w:p w14:paraId="1F637DF8" w14:textId="77777777" w:rsidR="0089178A" w:rsidRDefault="0089178A" w:rsidP="005239DE">
      <w:pPr>
        <w:pStyle w:val="Paragraph"/>
        <w:spacing w:before="0" w:line="276" w:lineRule="auto"/>
        <w:ind w:firstLine="0"/>
        <w:rPr>
          <w:rFonts w:asciiTheme="minorHAnsi" w:hAnsiTheme="minorHAnsi" w:cstheme="minorHAnsi"/>
        </w:rPr>
      </w:pPr>
      <w:r w:rsidRPr="00E63BC3">
        <w:rPr>
          <w:rFonts w:asciiTheme="minorHAnsi" w:hAnsiTheme="minorHAnsi" w:cstheme="minorHAnsi"/>
          <w:vertAlign w:val="superscript"/>
        </w:rPr>
        <w:t>1</w:t>
      </w:r>
      <w:r w:rsidRPr="00E63BC3">
        <w:rPr>
          <w:rFonts w:asciiTheme="minorHAnsi" w:hAnsiTheme="minorHAnsi" w:cstheme="minorHAnsi"/>
        </w:rPr>
        <w:t>Division of Allergy &amp; Clinical Immunology, University of Virginia, Charlottesville, VA.</w:t>
      </w:r>
    </w:p>
    <w:p w14:paraId="79EFF883" w14:textId="3D67B2C1" w:rsidR="006F1CD9" w:rsidRDefault="006F1CD9" w:rsidP="005239DE">
      <w:pPr>
        <w:pStyle w:val="Paragraph"/>
        <w:spacing w:before="0" w:line="276" w:lineRule="auto"/>
        <w:ind w:firstLine="0"/>
        <w:rPr>
          <w:rFonts w:asciiTheme="minorHAnsi" w:hAnsiTheme="minorHAnsi" w:cstheme="minorHAnsi"/>
        </w:rPr>
      </w:pPr>
      <w:r w:rsidRPr="006F1CD9">
        <w:rPr>
          <w:rFonts w:asciiTheme="minorHAnsi" w:hAnsiTheme="minorHAnsi" w:cstheme="minorHAnsi"/>
          <w:vertAlign w:val="superscript"/>
        </w:rPr>
        <w:t>2</w:t>
      </w:r>
      <w:r>
        <w:rPr>
          <w:rFonts w:asciiTheme="minorHAnsi" w:hAnsiTheme="minorHAnsi" w:cstheme="minorHAnsi"/>
        </w:rPr>
        <w:t>United States International University, Nairobi, Kenya</w:t>
      </w:r>
    </w:p>
    <w:p w14:paraId="7BBE332E" w14:textId="3BE73E0D" w:rsidR="006E59FF" w:rsidRPr="00E63BC3" w:rsidRDefault="006F1CD9" w:rsidP="005239DE">
      <w:pPr>
        <w:pStyle w:val="Paragraph"/>
        <w:spacing w:before="0" w:line="276" w:lineRule="auto"/>
        <w:ind w:firstLine="0"/>
        <w:rPr>
          <w:rFonts w:asciiTheme="minorHAnsi" w:hAnsiTheme="minorHAnsi" w:cstheme="minorHAnsi"/>
        </w:rPr>
      </w:pPr>
      <w:r>
        <w:rPr>
          <w:rFonts w:asciiTheme="minorHAnsi" w:hAnsiTheme="minorHAnsi" w:cstheme="minorHAnsi"/>
          <w:vertAlign w:val="superscript"/>
        </w:rPr>
        <w:t>3</w:t>
      </w:r>
      <w:r w:rsidR="006E59FF">
        <w:rPr>
          <w:rFonts w:asciiTheme="minorHAnsi" w:hAnsiTheme="minorHAnsi" w:cstheme="minorHAnsi"/>
        </w:rPr>
        <w:t>Fundaci</w:t>
      </w:r>
      <w:r w:rsidR="006E59FF">
        <w:rPr>
          <w:rFonts w:ascii="Calibri" w:hAnsi="Calibri" w:cstheme="minorHAnsi"/>
        </w:rPr>
        <w:t>ó</w:t>
      </w:r>
      <w:r w:rsidR="006E59FF">
        <w:rPr>
          <w:rFonts w:asciiTheme="minorHAnsi" w:hAnsiTheme="minorHAnsi" w:cstheme="minorHAnsi"/>
        </w:rPr>
        <w:t>n Ecuatoriana Para Investigaci</w:t>
      </w:r>
      <w:r w:rsidR="006E59FF">
        <w:rPr>
          <w:rFonts w:ascii="Calibri" w:hAnsi="Calibri" w:cstheme="minorHAnsi"/>
        </w:rPr>
        <w:t>ó</w:t>
      </w:r>
      <w:r w:rsidR="006E59FF">
        <w:rPr>
          <w:rFonts w:asciiTheme="minorHAnsi" w:hAnsiTheme="minorHAnsi" w:cstheme="minorHAnsi"/>
        </w:rPr>
        <w:t>n para Salud, Quinind</w:t>
      </w:r>
      <w:r w:rsidR="006E59FF">
        <w:rPr>
          <w:rFonts w:ascii="Calibri" w:hAnsi="Calibri" w:cstheme="minorHAnsi"/>
        </w:rPr>
        <w:t>é</w:t>
      </w:r>
      <w:r w:rsidR="006E59FF">
        <w:rPr>
          <w:rFonts w:asciiTheme="minorHAnsi" w:hAnsiTheme="minorHAnsi" w:cstheme="minorHAnsi"/>
        </w:rPr>
        <w:t>, Esmeraldas Province, Ecuador</w:t>
      </w:r>
    </w:p>
    <w:p w14:paraId="46E45328" w14:textId="24205B7F" w:rsidR="0089178A" w:rsidRPr="00E63BC3" w:rsidRDefault="006F1CD9" w:rsidP="005239DE">
      <w:pPr>
        <w:pStyle w:val="Paragraph"/>
        <w:spacing w:before="0" w:line="276" w:lineRule="auto"/>
        <w:ind w:firstLine="0"/>
        <w:rPr>
          <w:rFonts w:asciiTheme="minorHAnsi" w:hAnsiTheme="minorHAnsi" w:cstheme="minorHAnsi"/>
        </w:rPr>
      </w:pPr>
      <w:r>
        <w:rPr>
          <w:rFonts w:asciiTheme="minorHAnsi" w:hAnsiTheme="minorHAnsi" w:cstheme="minorHAnsi"/>
          <w:vertAlign w:val="superscript"/>
        </w:rPr>
        <w:t>4</w:t>
      </w:r>
      <w:r w:rsidR="0089178A" w:rsidRPr="00E63BC3">
        <w:rPr>
          <w:rFonts w:asciiTheme="minorHAnsi" w:hAnsiTheme="minorHAnsi" w:cstheme="minorHAnsi"/>
        </w:rPr>
        <w:t>Department of Public Health and Clinical Medicine, OLIN Unit, Ume</w:t>
      </w:r>
      <w:r w:rsidR="004C45C4" w:rsidRPr="00E63BC3">
        <w:rPr>
          <w:rFonts w:asciiTheme="minorHAnsi" w:hAnsiTheme="minorHAnsi" w:cstheme="minorHAnsi"/>
        </w:rPr>
        <w:t>å</w:t>
      </w:r>
      <w:r w:rsidR="0089178A" w:rsidRPr="00E63BC3">
        <w:rPr>
          <w:rFonts w:asciiTheme="minorHAnsi" w:hAnsiTheme="minorHAnsi" w:cstheme="minorHAnsi"/>
        </w:rPr>
        <w:t xml:space="preserve"> University, Umeå, Sweden.</w:t>
      </w:r>
    </w:p>
    <w:p w14:paraId="40570AFC" w14:textId="542B765E" w:rsidR="004C45C4" w:rsidRPr="00E63BC3" w:rsidRDefault="006F1CD9" w:rsidP="005239DE">
      <w:pPr>
        <w:pStyle w:val="Paragraph"/>
        <w:spacing w:before="0" w:line="276" w:lineRule="auto"/>
        <w:ind w:firstLine="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vertAlign w:val="superscript"/>
        </w:rPr>
        <w:t>5</w:t>
      </w:r>
      <w:r w:rsidR="004C45C4" w:rsidRPr="00E63BC3">
        <w:rPr>
          <w:rFonts w:asciiTheme="minorHAnsi" w:hAnsiTheme="minorHAnsi" w:cstheme="minorHAnsi"/>
          <w:color w:val="000000"/>
          <w:shd w:val="clear" w:color="auto" w:fill="FFFFFF"/>
        </w:rPr>
        <w:t>Mailman School of Public Health, Columbia University, New York, NY.</w:t>
      </w:r>
    </w:p>
    <w:p w14:paraId="664D3D23" w14:textId="2890E1A5" w:rsidR="004C45C4" w:rsidRPr="00E63BC3" w:rsidRDefault="006F1CD9" w:rsidP="005239DE">
      <w:pPr>
        <w:pStyle w:val="NormalWeb"/>
        <w:spacing w:before="0" w:beforeAutospacing="0" w:after="0" w:afterAutospacing="0" w:line="276" w:lineRule="auto"/>
        <w:rPr>
          <w:rStyle w:val="Strong"/>
          <w:rFonts w:asciiTheme="minorHAnsi" w:hAnsiTheme="minorHAnsi" w:cstheme="minorHAnsi"/>
          <w:b w:val="0"/>
          <w:color w:val="000000"/>
        </w:rPr>
      </w:pPr>
      <w:r>
        <w:rPr>
          <w:rStyle w:val="Strong"/>
          <w:rFonts w:asciiTheme="minorHAnsi" w:hAnsiTheme="minorHAnsi" w:cstheme="minorHAnsi"/>
          <w:b w:val="0"/>
          <w:color w:val="000000"/>
          <w:vertAlign w:val="superscript"/>
        </w:rPr>
        <w:t>6</w:t>
      </w:r>
      <w:r w:rsidR="004C45C4" w:rsidRPr="00E63BC3">
        <w:rPr>
          <w:rStyle w:val="Strong"/>
          <w:rFonts w:asciiTheme="minorHAnsi" w:hAnsiTheme="minorHAnsi" w:cstheme="minorHAnsi"/>
          <w:b w:val="0"/>
          <w:color w:val="000000"/>
        </w:rPr>
        <w:t>Institute of Infection and Immunity, St George’s University of London, London, UK.</w:t>
      </w:r>
    </w:p>
    <w:p w14:paraId="3C2F4E84" w14:textId="39924510" w:rsidR="004C45C4" w:rsidRPr="00E63BC3" w:rsidRDefault="006F1CD9" w:rsidP="005239DE">
      <w:pPr>
        <w:pStyle w:val="NormalWeb"/>
        <w:spacing w:before="0" w:beforeAutospacing="0" w:after="0" w:afterAutospacing="0" w:line="276" w:lineRule="auto"/>
        <w:rPr>
          <w:rStyle w:val="Strong"/>
          <w:rFonts w:asciiTheme="minorHAnsi" w:hAnsiTheme="minorHAnsi" w:cstheme="minorHAnsi"/>
          <w:b w:val="0"/>
          <w:color w:val="000000"/>
        </w:rPr>
      </w:pPr>
      <w:r>
        <w:rPr>
          <w:rStyle w:val="Strong"/>
          <w:rFonts w:asciiTheme="minorHAnsi" w:hAnsiTheme="minorHAnsi" w:cstheme="minorHAnsi"/>
          <w:b w:val="0"/>
          <w:color w:val="000000"/>
          <w:vertAlign w:val="superscript"/>
        </w:rPr>
        <w:t>7</w:t>
      </w:r>
      <w:r w:rsidR="004C45C4" w:rsidRPr="00E63BC3">
        <w:rPr>
          <w:rStyle w:val="Strong"/>
          <w:rFonts w:asciiTheme="minorHAnsi" w:hAnsiTheme="minorHAnsi" w:cstheme="minorHAnsi"/>
          <w:b w:val="0"/>
          <w:color w:val="000000"/>
        </w:rPr>
        <w:t>Escuela de Medicina, Universidad Internacional del Ecuador, Quito, Ecuador.</w:t>
      </w:r>
    </w:p>
    <w:p w14:paraId="7DE3FFE2" w14:textId="77777777" w:rsidR="00DB59C9" w:rsidRPr="00E63BC3" w:rsidRDefault="00DB59C9" w:rsidP="0089178A">
      <w:pPr>
        <w:pStyle w:val="Paragraph"/>
        <w:spacing w:before="0" w:line="276" w:lineRule="auto"/>
        <w:ind w:firstLine="0"/>
        <w:rPr>
          <w:rFonts w:asciiTheme="minorHAnsi" w:hAnsiTheme="minorHAnsi" w:cstheme="minorHAnsi"/>
          <w:b/>
        </w:rPr>
      </w:pPr>
    </w:p>
    <w:p w14:paraId="2EDC6A74" w14:textId="77777777" w:rsidR="00DB59C9" w:rsidRPr="00E63BC3" w:rsidRDefault="0089178A" w:rsidP="0089178A">
      <w:pPr>
        <w:pStyle w:val="Paragraph"/>
        <w:spacing w:line="276" w:lineRule="auto"/>
        <w:ind w:firstLine="0"/>
        <w:rPr>
          <w:rFonts w:asciiTheme="minorHAnsi" w:hAnsiTheme="minorHAnsi" w:cstheme="minorHAnsi"/>
          <w:b/>
        </w:rPr>
      </w:pPr>
      <w:r w:rsidRPr="00E63BC3">
        <w:rPr>
          <w:rFonts w:asciiTheme="minorHAnsi" w:hAnsiTheme="minorHAnsi" w:cstheme="minorHAnsi"/>
          <w:b/>
        </w:rPr>
        <w:t xml:space="preserve">*Correspondence to: </w:t>
      </w:r>
    </w:p>
    <w:p w14:paraId="58ECA69A" w14:textId="7AB40092" w:rsidR="002C0DA9" w:rsidRDefault="003B2FF5" w:rsidP="0089178A">
      <w:pPr>
        <w:pStyle w:val="Paragraph"/>
        <w:spacing w:line="276" w:lineRule="auto"/>
        <w:ind w:firstLine="0"/>
        <w:rPr>
          <w:rStyle w:val="Hyperlink"/>
          <w:rFonts w:asciiTheme="minorHAnsi" w:hAnsiTheme="minorHAnsi" w:cstheme="minorHAnsi"/>
        </w:rPr>
      </w:pPr>
      <w:r w:rsidRPr="00EA75BC">
        <w:rPr>
          <w:rFonts w:asciiTheme="minorHAnsi" w:hAnsiTheme="minorHAnsi" w:cstheme="minorHAnsi"/>
        </w:rPr>
        <w:t>Thomas A.E. Platts-Mills, Division of Allergy &amp; Clinical Immunology, University of Virginia, P.O. Box 801355, Charlottesville, VA, 22908-1355, USA</w:t>
      </w:r>
      <w:r w:rsidRPr="00EA75BC">
        <w:rPr>
          <w:rFonts w:asciiTheme="minorHAnsi" w:hAnsiTheme="minorHAnsi" w:cstheme="minorHAnsi"/>
        </w:rPr>
        <w:br/>
        <w:t xml:space="preserve">Tel: (434) 924-5917; Fax: (434) 924-5779; E-mail: </w:t>
      </w:r>
      <w:r w:rsidR="002D0F46" w:rsidRPr="00173C07">
        <w:rPr>
          <w:rStyle w:val="Hyperlink"/>
          <w:rFonts w:asciiTheme="minorHAnsi" w:hAnsiTheme="minorHAnsi" w:cstheme="minorHAnsi"/>
        </w:rPr>
        <w:t>tap2z@virginia.edu</w:t>
      </w:r>
    </w:p>
    <w:p w14:paraId="2EEDBE7A" w14:textId="5A3AF00B" w:rsidR="002D0F46" w:rsidRPr="002D0F46" w:rsidRDefault="002D0F46" w:rsidP="0089178A">
      <w:pPr>
        <w:pStyle w:val="Paragraph"/>
        <w:spacing w:line="276" w:lineRule="auto"/>
        <w:ind w:firstLine="0"/>
        <w:rPr>
          <w:rStyle w:val="Hyperlink"/>
          <w:rFonts w:asciiTheme="minorHAnsi" w:hAnsiTheme="minorHAnsi" w:cstheme="minorHAnsi"/>
          <w:color w:val="auto"/>
          <w:u w:val="none"/>
        </w:rPr>
      </w:pPr>
      <w:r w:rsidRPr="002D0F46">
        <w:rPr>
          <w:rStyle w:val="Hyperlink"/>
          <w:rFonts w:asciiTheme="minorHAnsi" w:hAnsiTheme="minorHAnsi" w:cstheme="minorHAnsi"/>
          <w:color w:val="auto"/>
          <w:u w:val="none"/>
        </w:rPr>
        <w:t xml:space="preserve">Or </w:t>
      </w:r>
    </w:p>
    <w:p w14:paraId="3CA7F7E4" w14:textId="6301D597" w:rsidR="002D0F46" w:rsidRPr="002D0F46" w:rsidRDefault="002007D4" w:rsidP="002007D4">
      <w:pPr>
        <w:pStyle w:val="Paragraph"/>
        <w:spacing w:line="276" w:lineRule="auto"/>
        <w:ind w:firstLine="0"/>
        <w:rPr>
          <w:rStyle w:val="Hyperlink"/>
          <w:rFonts w:asciiTheme="minorHAnsi" w:hAnsiTheme="minorHAnsi" w:cstheme="minorHAnsi"/>
        </w:rPr>
      </w:pPr>
      <w:r w:rsidRPr="002D0F46">
        <w:rPr>
          <w:rStyle w:val="Hyperlink"/>
          <w:rFonts w:asciiTheme="minorHAnsi" w:hAnsiTheme="minorHAnsi" w:cstheme="minorHAnsi"/>
          <w:color w:val="auto"/>
          <w:u w:val="none"/>
        </w:rPr>
        <w:t xml:space="preserve">Phillip </w:t>
      </w:r>
      <w:r>
        <w:rPr>
          <w:rStyle w:val="Hyperlink"/>
          <w:rFonts w:asciiTheme="minorHAnsi" w:hAnsiTheme="minorHAnsi" w:cstheme="minorHAnsi"/>
          <w:color w:val="auto"/>
          <w:u w:val="none"/>
        </w:rPr>
        <w:t xml:space="preserve">J. </w:t>
      </w:r>
      <w:r w:rsidRPr="002D0F46">
        <w:rPr>
          <w:rStyle w:val="Hyperlink"/>
          <w:rFonts w:asciiTheme="minorHAnsi" w:hAnsiTheme="minorHAnsi" w:cstheme="minorHAnsi"/>
          <w:color w:val="auto"/>
          <w:u w:val="none"/>
        </w:rPr>
        <w:t>Cooper,</w:t>
      </w:r>
      <w:r>
        <w:rPr>
          <w:rStyle w:val="Strong"/>
          <w:rFonts w:asciiTheme="minorHAnsi" w:hAnsiTheme="minorHAnsi" w:cstheme="minorHAnsi"/>
          <w:b w:val="0"/>
          <w:color w:val="000000"/>
          <w:vertAlign w:val="superscript"/>
        </w:rPr>
        <w:t xml:space="preserve"> </w:t>
      </w:r>
      <w:r w:rsidRPr="00E63BC3">
        <w:rPr>
          <w:rStyle w:val="Strong"/>
          <w:rFonts w:asciiTheme="minorHAnsi" w:hAnsiTheme="minorHAnsi" w:cstheme="minorHAnsi"/>
          <w:b w:val="0"/>
          <w:color w:val="000000"/>
        </w:rPr>
        <w:t xml:space="preserve">Institute of Infection and Immunity, St George’s University of London, </w:t>
      </w:r>
      <w:r>
        <w:rPr>
          <w:rStyle w:val="Strong"/>
          <w:rFonts w:asciiTheme="minorHAnsi" w:hAnsiTheme="minorHAnsi" w:cstheme="minorHAnsi"/>
          <w:b w:val="0"/>
          <w:color w:val="000000"/>
        </w:rPr>
        <w:t xml:space="preserve">Cranmer Terrace, </w:t>
      </w:r>
      <w:r w:rsidRPr="00E63BC3">
        <w:rPr>
          <w:rStyle w:val="Strong"/>
          <w:rFonts w:asciiTheme="minorHAnsi" w:hAnsiTheme="minorHAnsi" w:cstheme="minorHAnsi"/>
          <w:b w:val="0"/>
          <w:color w:val="000000"/>
        </w:rPr>
        <w:t>London</w:t>
      </w:r>
      <w:r>
        <w:rPr>
          <w:rStyle w:val="Strong"/>
          <w:rFonts w:asciiTheme="minorHAnsi" w:hAnsiTheme="minorHAnsi" w:cstheme="minorHAnsi"/>
          <w:b w:val="0"/>
          <w:color w:val="000000"/>
        </w:rPr>
        <w:t xml:space="preserve"> SW17 0RE</w:t>
      </w:r>
      <w:r w:rsidRPr="00E63BC3">
        <w:rPr>
          <w:rStyle w:val="Strong"/>
          <w:rFonts w:asciiTheme="minorHAnsi" w:hAnsiTheme="minorHAnsi" w:cstheme="minorHAnsi"/>
          <w:b w:val="0"/>
          <w:color w:val="000000"/>
        </w:rPr>
        <w:t>, UK</w:t>
      </w:r>
      <w:r w:rsidRPr="002D0F46">
        <w:rPr>
          <w:rFonts w:asciiTheme="minorHAnsi" w:hAnsiTheme="minorHAnsi" w:cstheme="minorHAnsi"/>
        </w:rPr>
        <w:t xml:space="preserve"> </w:t>
      </w:r>
      <w:r w:rsidR="002D0F46" w:rsidRPr="002D0F46">
        <w:rPr>
          <w:rFonts w:asciiTheme="minorHAnsi" w:hAnsiTheme="minorHAnsi" w:cstheme="minorHAnsi"/>
        </w:rPr>
        <w:t>E-mail: pcooper@sgul.ac.uk</w:t>
      </w:r>
    </w:p>
    <w:p w14:paraId="164DB70C" w14:textId="77777777" w:rsidR="002D0F46" w:rsidRPr="00E63BC3" w:rsidRDefault="002D0F46" w:rsidP="0089178A">
      <w:pPr>
        <w:pStyle w:val="Paragraph"/>
        <w:spacing w:line="276" w:lineRule="auto"/>
        <w:ind w:firstLine="0"/>
        <w:rPr>
          <w:rFonts w:asciiTheme="minorHAnsi" w:hAnsiTheme="minorHAnsi" w:cstheme="minorHAnsi"/>
        </w:rPr>
      </w:pPr>
    </w:p>
    <w:p w14:paraId="2B049F91" w14:textId="77777777" w:rsidR="0089178A" w:rsidRPr="00E63BC3" w:rsidRDefault="0089178A" w:rsidP="0089178A">
      <w:pPr>
        <w:pStyle w:val="Paragraph"/>
        <w:spacing w:line="360" w:lineRule="auto"/>
        <w:ind w:firstLine="0"/>
        <w:rPr>
          <w:rFonts w:asciiTheme="minorHAnsi" w:hAnsiTheme="minorHAnsi" w:cstheme="minorHAnsi"/>
        </w:rPr>
      </w:pPr>
      <w:r w:rsidRPr="00E63BC3">
        <w:rPr>
          <w:rFonts w:asciiTheme="minorHAnsi" w:hAnsiTheme="minorHAnsi" w:cstheme="minorHAnsi"/>
        </w:rPr>
        <w:t>† Indicates these authors contributed equally</w:t>
      </w:r>
    </w:p>
    <w:p w14:paraId="6B6A5590" w14:textId="36A8EBAC" w:rsidR="0089178A" w:rsidRPr="00E63BC3" w:rsidRDefault="0089178A" w:rsidP="0089178A">
      <w:pPr>
        <w:pStyle w:val="Paragraph"/>
        <w:spacing w:line="276" w:lineRule="auto"/>
        <w:ind w:firstLine="0"/>
        <w:rPr>
          <w:rFonts w:asciiTheme="minorHAnsi" w:hAnsiTheme="minorHAnsi" w:cstheme="minorHAnsi"/>
        </w:rPr>
      </w:pPr>
      <w:r w:rsidRPr="00E63BC3">
        <w:rPr>
          <w:rFonts w:asciiTheme="minorHAnsi" w:hAnsiTheme="minorHAnsi" w:cstheme="minorHAnsi"/>
          <w:b/>
        </w:rPr>
        <w:t xml:space="preserve">Disclosures: </w:t>
      </w:r>
      <w:r w:rsidRPr="00E63BC3">
        <w:rPr>
          <w:rFonts w:asciiTheme="minorHAnsi" w:hAnsiTheme="minorHAnsi" w:cstheme="minorHAnsi"/>
        </w:rPr>
        <w:t>TAE Platts-Mills has a patent on an IgE assay to α-Gal and has received assay suppo</w:t>
      </w:r>
      <w:r w:rsidR="00BA12A3">
        <w:rPr>
          <w:rFonts w:asciiTheme="minorHAnsi" w:hAnsiTheme="minorHAnsi" w:cstheme="minorHAnsi"/>
        </w:rPr>
        <w:t>rt from Thermo-Fisher/Phadia; JM</w:t>
      </w:r>
      <w:r w:rsidRPr="00E63BC3">
        <w:rPr>
          <w:rFonts w:asciiTheme="minorHAnsi" w:hAnsiTheme="minorHAnsi" w:cstheme="minorHAnsi"/>
        </w:rPr>
        <w:t xml:space="preserve"> Wilson has received research support from Thermo-Fisher/Phadia; The remaining authors report no conflicts. </w:t>
      </w:r>
    </w:p>
    <w:p w14:paraId="696177FC" w14:textId="12E00E49" w:rsidR="0089178A" w:rsidRPr="00E63BC3" w:rsidRDefault="0089178A" w:rsidP="0089178A">
      <w:pPr>
        <w:pStyle w:val="Paragraph"/>
        <w:spacing w:line="276" w:lineRule="auto"/>
        <w:ind w:firstLine="0"/>
        <w:rPr>
          <w:rFonts w:asciiTheme="minorHAnsi" w:hAnsiTheme="minorHAnsi" w:cstheme="minorHAnsi"/>
          <w:shd w:val="clear" w:color="auto" w:fill="FFFFFF"/>
        </w:rPr>
      </w:pPr>
      <w:r w:rsidRPr="00E63BC3">
        <w:rPr>
          <w:rFonts w:asciiTheme="minorHAnsi" w:hAnsiTheme="minorHAnsi" w:cstheme="minorHAnsi"/>
          <w:b/>
        </w:rPr>
        <w:t>Funding:</w:t>
      </w:r>
      <w:r w:rsidRPr="00E63BC3">
        <w:rPr>
          <w:rFonts w:asciiTheme="minorHAnsi" w:hAnsiTheme="minorHAnsi" w:cstheme="minorHAnsi"/>
        </w:rPr>
        <w:t xml:space="preserve"> </w:t>
      </w:r>
      <w:r w:rsidRPr="00E63BC3">
        <w:rPr>
          <w:rFonts w:asciiTheme="minorHAnsi" w:hAnsiTheme="minorHAnsi" w:cstheme="minorHAnsi"/>
          <w:shd w:val="clear" w:color="auto" w:fill="FFFFFF"/>
        </w:rPr>
        <w:t>NIH R37 AI-20565 (TPM)</w:t>
      </w:r>
      <w:r w:rsidR="00B367C5">
        <w:rPr>
          <w:rFonts w:asciiTheme="minorHAnsi" w:hAnsiTheme="minorHAnsi" w:cstheme="minorHAnsi"/>
          <w:shd w:val="clear" w:color="auto" w:fill="FFFFFF"/>
        </w:rPr>
        <w:t>, AAAAI Faculty Development Award (JW)</w:t>
      </w:r>
    </w:p>
    <w:p w14:paraId="5B44F65B" w14:textId="55B629AC" w:rsidR="0089178A" w:rsidRPr="00E63BC3" w:rsidRDefault="0089178A" w:rsidP="0089178A">
      <w:pPr>
        <w:pStyle w:val="Paragraph"/>
        <w:spacing w:line="360" w:lineRule="auto"/>
        <w:ind w:firstLine="0"/>
        <w:rPr>
          <w:rFonts w:asciiTheme="minorHAnsi" w:hAnsiTheme="minorHAnsi" w:cstheme="minorHAnsi"/>
        </w:rPr>
      </w:pPr>
      <w:r w:rsidRPr="00E63BC3">
        <w:rPr>
          <w:rFonts w:asciiTheme="minorHAnsi" w:hAnsiTheme="minorHAnsi" w:cstheme="minorHAnsi"/>
          <w:b/>
        </w:rPr>
        <w:t>Word Count:</w:t>
      </w:r>
      <w:r w:rsidRPr="00E63BC3">
        <w:rPr>
          <w:rFonts w:asciiTheme="minorHAnsi" w:hAnsiTheme="minorHAnsi" w:cstheme="minorHAnsi"/>
        </w:rPr>
        <w:t xml:space="preserve"> </w:t>
      </w:r>
      <w:r w:rsidR="00B367C5">
        <w:rPr>
          <w:rFonts w:asciiTheme="minorHAnsi" w:hAnsiTheme="minorHAnsi" w:cstheme="minorHAnsi"/>
        </w:rPr>
        <w:t>40</w:t>
      </w:r>
      <w:r w:rsidR="00161892">
        <w:rPr>
          <w:rFonts w:asciiTheme="minorHAnsi" w:hAnsiTheme="minorHAnsi" w:cstheme="minorHAnsi"/>
        </w:rPr>
        <w:t>54</w:t>
      </w:r>
    </w:p>
    <w:p w14:paraId="47C44E08" w14:textId="77777777" w:rsidR="00161892" w:rsidRDefault="00161892">
      <w:pPr>
        <w:rPr>
          <w:b/>
          <w:sz w:val="24"/>
          <w:szCs w:val="24"/>
          <w:lang w:val="en"/>
        </w:rPr>
      </w:pPr>
      <w:r>
        <w:rPr>
          <w:b/>
          <w:sz w:val="24"/>
          <w:szCs w:val="24"/>
          <w:lang w:val="en"/>
        </w:rPr>
        <w:br w:type="page"/>
      </w:r>
    </w:p>
    <w:p w14:paraId="0185FDE0" w14:textId="27281542" w:rsidR="00671803" w:rsidRPr="00E63BC3" w:rsidRDefault="00C618B7" w:rsidP="00C618B7">
      <w:pPr>
        <w:rPr>
          <w:b/>
          <w:sz w:val="24"/>
          <w:szCs w:val="24"/>
          <w:lang w:val="en"/>
        </w:rPr>
      </w:pPr>
      <w:r w:rsidRPr="00E63BC3">
        <w:rPr>
          <w:b/>
          <w:sz w:val="24"/>
          <w:szCs w:val="24"/>
          <w:lang w:val="en"/>
        </w:rPr>
        <w:lastRenderedPageBreak/>
        <w:t>ABSTRACT</w:t>
      </w:r>
      <w:r w:rsidR="00671803" w:rsidRPr="00E63BC3">
        <w:rPr>
          <w:b/>
          <w:sz w:val="24"/>
          <w:szCs w:val="24"/>
          <w:lang w:val="en"/>
        </w:rPr>
        <w:t>:</w:t>
      </w:r>
      <w:r w:rsidR="000607E2">
        <w:rPr>
          <w:b/>
          <w:sz w:val="24"/>
          <w:szCs w:val="24"/>
          <w:lang w:val="en"/>
        </w:rPr>
        <w:t xml:space="preserve"> </w:t>
      </w:r>
    </w:p>
    <w:p w14:paraId="0C691EB8" w14:textId="0CB7F42C" w:rsidR="00A6409B" w:rsidRPr="00E63BC3" w:rsidRDefault="00E02D02" w:rsidP="00D11C8C">
      <w:pPr>
        <w:shd w:val="clear" w:color="auto" w:fill="FFFFFF"/>
        <w:spacing w:after="0" w:line="360" w:lineRule="auto"/>
        <w:ind w:left="15"/>
        <w:rPr>
          <w:rFonts w:cs="Helvetica"/>
          <w:sz w:val="24"/>
          <w:szCs w:val="24"/>
          <w:lang w:val="en"/>
        </w:rPr>
      </w:pPr>
      <w:r w:rsidRPr="00E63BC3">
        <w:rPr>
          <w:rFonts w:cs="Helvetica"/>
          <w:b/>
          <w:sz w:val="24"/>
          <w:szCs w:val="24"/>
          <w:lang w:val="en"/>
        </w:rPr>
        <w:t>Background:</w:t>
      </w:r>
      <w:r w:rsidR="00A73C9F" w:rsidRPr="00E63BC3">
        <w:rPr>
          <w:rFonts w:cs="Helvetica"/>
          <w:sz w:val="24"/>
          <w:szCs w:val="24"/>
          <w:lang w:val="en"/>
        </w:rPr>
        <w:t xml:space="preserve"> </w:t>
      </w:r>
      <w:r w:rsidR="00864BB6" w:rsidRPr="00E63BC3">
        <w:rPr>
          <w:rFonts w:cs="Helvetica"/>
          <w:sz w:val="24"/>
          <w:szCs w:val="24"/>
          <w:lang w:val="en"/>
        </w:rPr>
        <w:t xml:space="preserve">IgE </w:t>
      </w:r>
      <w:r w:rsidR="00A6409B" w:rsidRPr="00E63BC3">
        <w:rPr>
          <w:rFonts w:cs="Helvetica"/>
          <w:sz w:val="24"/>
          <w:szCs w:val="24"/>
          <w:lang w:val="en"/>
        </w:rPr>
        <w:t xml:space="preserve">to α-Gal </w:t>
      </w:r>
      <w:r w:rsidR="00864BB6" w:rsidRPr="00E63BC3">
        <w:rPr>
          <w:rFonts w:cs="Helvetica"/>
          <w:sz w:val="24"/>
          <w:szCs w:val="24"/>
          <w:lang w:val="en"/>
        </w:rPr>
        <w:t>is a caus</w:t>
      </w:r>
      <w:r w:rsidR="002C3A11" w:rsidRPr="00E63BC3">
        <w:rPr>
          <w:rFonts w:cs="Helvetica"/>
          <w:sz w:val="24"/>
          <w:szCs w:val="24"/>
          <w:lang w:val="en"/>
        </w:rPr>
        <w:t xml:space="preserve">e of mammalian meat allergy and has been linked to tick bites in </w:t>
      </w:r>
      <w:r w:rsidR="008E67D5">
        <w:rPr>
          <w:rFonts w:cs="Helvetica"/>
          <w:sz w:val="24"/>
          <w:szCs w:val="24"/>
          <w:lang w:val="en"/>
        </w:rPr>
        <w:t>North America</w:t>
      </w:r>
      <w:r w:rsidR="00E5103C" w:rsidRPr="00E63BC3">
        <w:rPr>
          <w:rFonts w:cs="Helvetica"/>
          <w:sz w:val="24"/>
          <w:szCs w:val="24"/>
          <w:lang w:val="en"/>
        </w:rPr>
        <w:t>, Australia and Eura</w:t>
      </w:r>
      <w:r w:rsidR="002C3A11" w:rsidRPr="00E63BC3">
        <w:rPr>
          <w:rFonts w:cs="Helvetica"/>
          <w:sz w:val="24"/>
          <w:szCs w:val="24"/>
          <w:lang w:val="en"/>
        </w:rPr>
        <w:t>sia</w:t>
      </w:r>
      <w:r w:rsidR="007056E7" w:rsidRPr="00E63BC3">
        <w:rPr>
          <w:rFonts w:cs="Helvetica"/>
          <w:sz w:val="24"/>
          <w:szCs w:val="24"/>
          <w:lang w:val="en"/>
        </w:rPr>
        <w:t xml:space="preserve">. </w:t>
      </w:r>
      <w:r w:rsidR="00E5103C" w:rsidRPr="00E63BC3">
        <w:rPr>
          <w:rFonts w:cs="Helvetica"/>
          <w:sz w:val="24"/>
          <w:szCs w:val="24"/>
          <w:lang w:val="en"/>
        </w:rPr>
        <w:t xml:space="preserve">Reports from </w:t>
      </w:r>
      <w:r w:rsidR="00CA41A0">
        <w:rPr>
          <w:rFonts w:cs="Helvetica"/>
          <w:sz w:val="24"/>
          <w:szCs w:val="24"/>
          <w:lang w:val="en"/>
        </w:rPr>
        <w:t xml:space="preserve">the </w:t>
      </w:r>
      <w:r w:rsidR="00A6409B" w:rsidRPr="00E63BC3">
        <w:rPr>
          <w:rFonts w:cs="Helvetica"/>
          <w:sz w:val="24"/>
          <w:szCs w:val="24"/>
          <w:lang w:val="en"/>
        </w:rPr>
        <w:t>developing world</w:t>
      </w:r>
      <w:r w:rsidR="00E5103C" w:rsidRPr="00E63BC3">
        <w:rPr>
          <w:rFonts w:cs="Helvetica"/>
          <w:sz w:val="24"/>
          <w:szCs w:val="24"/>
          <w:lang w:val="en"/>
        </w:rPr>
        <w:t xml:space="preserve"> </w:t>
      </w:r>
      <w:r w:rsidR="00CA41A0">
        <w:rPr>
          <w:rFonts w:cs="Helvetica"/>
          <w:sz w:val="24"/>
          <w:szCs w:val="24"/>
          <w:lang w:val="en"/>
        </w:rPr>
        <w:t>indicate that</w:t>
      </w:r>
      <w:r w:rsidR="00864BB6" w:rsidRPr="00E63BC3">
        <w:rPr>
          <w:rFonts w:cs="Helvetica"/>
          <w:sz w:val="24"/>
          <w:szCs w:val="24"/>
          <w:lang w:val="en"/>
        </w:rPr>
        <w:t xml:space="preserve"> </w:t>
      </w:r>
      <w:r w:rsidR="00E5103C" w:rsidRPr="00E63BC3">
        <w:rPr>
          <w:rFonts w:cs="Helvetica"/>
          <w:sz w:val="24"/>
          <w:szCs w:val="24"/>
          <w:lang w:val="en"/>
        </w:rPr>
        <w:t xml:space="preserve">α-Gal </w:t>
      </w:r>
      <w:r w:rsidR="002C3A11" w:rsidRPr="00E63BC3">
        <w:rPr>
          <w:rFonts w:cs="Helvetica"/>
          <w:sz w:val="24"/>
          <w:szCs w:val="24"/>
          <w:lang w:val="en"/>
        </w:rPr>
        <w:t xml:space="preserve">sensitization </w:t>
      </w:r>
      <w:r w:rsidR="00E5103C" w:rsidRPr="00E63BC3">
        <w:rPr>
          <w:rFonts w:cs="Helvetica"/>
          <w:sz w:val="24"/>
          <w:szCs w:val="24"/>
          <w:lang w:val="en"/>
        </w:rPr>
        <w:t>is prevalent but</w:t>
      </w:r>
      <w:r w:rsidR="002C3A11" w:rsidRPr="00E63BC3">
        <w:rPr>
          <w:rFonts w:cs="Helvetica"/>
          <w:sz w:val="24"/>
          <w:szCs w:val="24"/>
          <w:lang w:val="en"/>
        </w:rPr>
        <w:t xml:space="preserve"> </w:t>
      </w:r>
      <w:r w:rsidR="009653BB" w:rsidRPr="00E63BC3">
        <w:rPr>
          <w:rFonts w:cs="Helvetica"/>
          <w:sz w:val="24"/>
          <w:szCs w:val="24"/>
          <w:lang w:val="en"/>
        </w:rPr>
        <w:t>has</w:t>
      </w:r>
      <w:r w:rsidR="00864BB6" w:rsidRPr="00E63BC3">
        <w:rPr>
          <w:rFonts w:cs="Helvetica"/>
          <w:sz w:val="24"/>
          <w:szCs w:val="24"/>
          <w:lang w:val="en"/>
        </w:rPr>
        <w:t xml:space="preserve"> been little investigated.</w:t>
      </w:r>
      <w:r w:rsidR="00E5103C" w:rsidRPr="00E63BC3">
        <w:rPr>
          <w:rFonts w:cs="Helvetica"/>
          <w:sz w:val="24"/>
          <w:szCs w:val="24"/>
          <w:lang w:val="en"/>
        </w:rPr>
        <w:t xml:space="preserve">   </w:t>
      </w:r>
    </w:p>
    <w:p w14:paraId="37CC2FFE" w14:textId="77777777" w:rsidR="00864BB6" w:rsidRPr="00E63BC3" w:rsidRDefault="00864BB6" w:rsidP="00A6409B">
      <w:pPr>
        <w:shd w:val="clear" w:color="auto" w:fill="FFFFFF"/>
        <w:spacing w:after="0" w:line="360" w:lineRule="auto"/>
        <w:rPr>
          <w:rFonts w:cs="Helvetica"/>
          <w:sz w:val="24"/>
          <w:szCs w:val="24"/>
          <w:lang w:val="en"/>
        </w:rPr>
      </w:pPr>
    </w:p>
    <w:p w14:paraId="2F59FCA0" w14:textId="6F201D79" w:rsidR="0085201F" w:rsidRPr="00E63BC3" w:rsidRDefault="00E02D02" w:rsidP="00A6409B">
      <w:pPr>
        <w:shd w:val="clear" w:color="auto" w:fill="FFFFFF"/>
        <w:spacing w:after="0" w:line="360" w:lineRule="auto"/>
        <w:rPr>
          <w:rFonts w:cs="Helvetica"/>
          <w:sz w:val="24"/>
          <w:szCs w:val="24"/>
          <w:lang w:val="en"/>
        </w:rPr>
      </w:pPr>
      <w:r w:rsidRPr="00E63BC3">
        <w:rPr>
          <w:rFonts w:cs="Helvetica"/>
          <w:b/>
          <w:sz w:val="24"/>
          <w:szCs w:val="24"/>
          <w:lang w:val="en"/>
        </w:rPr>
        <w:t>Objective:</w:t>
      </w:r>
      <w:r w:rsidRPr="00E63BC3">
        <w:rPr>
          <w:rFonts w:cs="Helvetica"/>
          <w:sz w:val="24"/>
          <w:szCs w:val="24"/>
          <w:lang w:val="en"/>
        </w:rPr>
        <w:t xml:space="preserve"> </w:t>
      </w:r>
      <w:r w:rsidR="00014525" w:rsidRPr="00E63BC3">
        <w:rPr>
          <w:rFonts w:cs="Helvetica"/>
          <w:sz w:val="24"/>
          <w:szCs w:val="24"/>
          <w:lang w:val="en"/>
        </w:rPr>
        <w:t>T</w:t>
      </w:r>
      <w:r w:rsidR="00A6409B" w:rsidRPr="00E63BC3">
        <w:rPr>
          <w:rFonts w:cs="Helvetica"/>
          <w:sz w:val="24"/>
          <w:szCs w:val="24"/>
          <w:lang w:val="en"/>
        </w:rPr>
        <w:t xml:space="preserve">o </w:t>
      </w:r>
      <w:r w:rsidR="00F76139" w:rsidRPr="00E63BC3">
        <w:rPr>
          <w:rFonts w:cs="Helvetica"/>
          <w:sz w:val="24"/>
          <w:szCs w:val="24"/>
          <w:lang w:val="en"/>
        </w:rPr>
        <w:t>seek evidence for the cause</w:t>
      </w:r>
      <w:r w:rsidR="007E243A" w:rsidRPr="00E63BC3">
        <w:rPr>
          <w:rFonts w:cs="Helvetica"/>
          <w:sz w:val="24"/>
          <w:szCs w:val="24"/>
          <w:lang w:val="en"/>
        </w:rPr>
        <w:t>(</w:t>
      </w:r>
      <w:r w:rsidR="00F76139" w:rsidRPr="00E63BC3">
        <w:rPr>
          <w:rFonts w:cs="Helvetica"/>
          <w:sz w:val="24"/>
          <w:szCs w:val="24"/>
          <w:lang w:val="en"/>
        </w:rPr>
        <w:t>s</w:t>
      </w:r>
      <w:r w:rsidR="007E243A" w:rsidRPr="00E63BC3">
        <w:rPr>
          <w:rFonts w:cs="Helvetica"/>
          <w:sz w:val="24"/>
          <w:szCs w:val="24"/>
          <w:lang w:val="en"/>
        </w:rPr>
        <w:t>)</w:t>
      </w:r>
      <w:r w:rsidR="00F76139" w:rsidRPr="00E63BC3">
        <w:rPr>
          <w:rFonts w:cs="Helvetica"/>
          <w:sz w:val="24"/>
          <w:szCs w:val="24"/>
          <w:lang w:val="en"/>
        </w:rPr>
        <w:t xml:space="preserve"> of α-Gal sensitization and lack of </w:t>
      </w:r>
      <w:r w:rsidR="0006684E" w:rsidRPr="00E63BC3">
        <w:rPr>
          <w:rFonts w:cs="Helvetica"/>
          <w:sz w:val="24"/>
          <w:szCs w:val="24"/>
          <w:lang w:val="en"/>
        </w:rPr>
        <w:t>reported</w:t>
      </w:r>
      <w:r w:rsidR="00F76139" w:rsidRPr="00E63BC3">
        <w:rPr>
          <w:rFonts w:cs="Helvetica"/>
          <w:sz w:val="24"/>
          <w:szCs w:val="24"/>
          <w:lang w:val="en"/>
        </w:rPr>
        <w:t xml:space="preserve"> </w:t>
      </w:r>
      <w:r w:rsidR="0006684E" w:rsidRPr="00E63BC3">
        <w:rPr>
          <w:rFonts w:cs="Helvetica"/>
          <w:sz w:val="24"/>
          <w:szCs w:val="24"/>
          <w:lang w:val="en"/>
        </w:rPr>
        <w:t xml:space="preserve">meat allergy </w:t>
      </w:r>
      <w:r w:rsidR="00F76139" w:rsidRPr="00E63BC3">
        <w:rPr>
          <w:rFonts w:cs="Helvetica"/>
          <w:sz w:val="24"/>
          <w:szCs w:val="24"/>
          <w:lang w:val="en"/>
        </w:rPr>
        <w:t xml:space="preserve">among </w:t>
      </w:r>
      <w:r w:rsidR="00864BB6" w:rsidRPr="00E63BC3">
        <w:rPr>
          <w:rFonts w:cs="Helvetica"/>
          <w:sz w:val="24"/>
          <w:szCs w:val="24"/>
          <w:lang w:val="en"/>
        </w:rPr>
        <w:t>ch</w:t>
      </w:r>
      <w:r w:rsidR="0006684E" w:rsidRPr="00E63BC3">
        <w:rPr>
          <w:rFonts w:cs="Helvetica"/>
          <w:sz w:val="24"/>
          <w:szCs w:val="24"/>
          <w:lang w:val="en"/>
        </w:rPr>
        <w:t xml:space="preserve">ildren </w:t>
      </w:r>
      <w:r w:rsidR="00864BB6" w:rsidRPr="00E63BC3">
        <w:rPr>
          <w:rFonts w:cs="Helvetica"/>
          <w:sz w:val="24"/>
          <w:szCs w:val="24"/>
          <w:lang w:val="en"/>
        </w:rPr>
        <w:t xml:space="preserve">in </w:t>
      </w:r>
      <w:r w:rsidR="00CA41A0" w:rsidRPr="00867D98">
        <w:rPr>
          <w:rFonts w:cs="Helvetica"/>
          <w:sz w:val="24"/>
          <w:szCs w:val="24"/>
          <w:lang w:val="en"/>
        </w:rPr>
        <w:t>less developed</w:t>
      </w:r>
      <w:r w:rsidR="00864BB6" w:rsidRPr="00CA41A0">
        <w:rPr>
          <w:rFonts w:cs="Helvetica"/>
          <w:sz w:val="24"/>
          <w:szCs w:val="24"/>
          <w:lang w:val="en"/>
        </w:rPr>
        <w:t xml:space="preserve"> </w:t>
      </w:r>
      <w:r w:rsidR="00CA41A0" w:rsidRPr="008E67D5">
        <w:rPr>
          <w:rFonts w:cs="Helvetica"/>
          <w:sz w:val="24"/>
          <w:szCs w:val="24"/>
          <w:lang w:val="en"/>
        </w:rPr>
        <w:t>settings</w:t>
      </w:r>
      <w:r w:rsidR="00CA41A0">
        <w:rPr>
          <w:rFonts w:cs="Helvetica"/>
          <w:sz w:val="24"/>
          <w:szCs w:val="24"/>
          <w:lang w:val="en"/>
        </w:rPr>
        <w:t xml:space="preserve"> in</w:t>
      </w:r>
      <w:r w:rsidR="00014525" w:rsidRPr="00E63BC3">
        <w:rPr>
          <w:rFonts w:cs="Helvetica"/>
          <w:sz w:val="24"/>
          <w:szCs w:val="24"/>
          <w:lang w:val="en"/>
        </w:rPr>
        <w:t xml:space="preserve"> Ecuador and Kenya</w:t>
      </w:r>
      <w:r w:rsidR="00F76139" w:rsidRPr="00E63BC3">
        <w:rPr>
          <w:rFonts w:cs="Helvetica"/>
          <w:sz w:val="24"/>
          <w:szCs w:val="24"/>
          <w:lang w:val="en"/>
        </w:rPr>
        <w:t xml:space="preserve">. </w:t>
      </w:r>
    </w:p>
    <w:p w14:paraId="2A3D6416" w14:textId="77777777" w:rsidR="0085201F" w:rsidRPr="00E63BC3" w:rsidRDefault="0085201F" w:rsidP="00D11C8C">
      <w:pPr>
        <w:shd w:val="clear" w:color="auto" w:fill="FFFFFF"/>
        <w:spacing w:after="0" w:line="360" w:lineRule="auto"/>
        <w:ind w:left="15"/>
        <w:rPr>
          <w:rFonts w:cs="Helvetica"/>
          <w:sz w:val="24"/>
          <w:szCs w:val="24"/>
          <w:lang w:val="en"/>
        </w:rPr>
      </w:pPr>
    </w:p>
    <w:p w14:paraId="1035714B" w14:textId="1D39DB8D" w:rsidR="001B59D6" w:rsidRPr="00E63BC3" w:rsidRDefault="00E14584" w:rsidP="00D11C8C">
      <w:pPr>
        <w:shd w:val="clear" w:color="auto" w:fill="FFFFFF"/>
        <w:spacing w:after="0" w:line="360" w:lineRule="auto"/>
        <w:rPr>
          <w:rFonts w:cs="Helvetica"/>
          <w:sz w:val="24"/>
          <w:szCs w:val="24"/>
          <w:lang w:val="en"/>
        </w:rPr>
      </w:pPr>
      <w:r w:rsidRPr="00E63BC3">
        <w:rPr>
          <w:rFonts w:cs="Helvetica"/>
          <w:b/>
          <w:sz w:val="24"/>
          <w:szCs w:val="24"/>
          <w:lang w:val="en"/>
        </w:rPr>
        <w:t>Methods</w:t>
      </w:r>
      <w:r w:rsidR="00ED6D03" w:rsidRPr="00E63BC3">
        <w:rPr>
          <w:rFonts w:cs="Helvetica"/>
          <w:sz w:val="24"/>
          <w:szCs w:val="24"/>
          <w:lang w:val="en"/>
        </w:rPr>
        <w:t xml:space="preserve">: </w:t>
      </w:r>
      <w:r w:rsidR="003A5705" w:rsidRPr="00E63BC3">
        <w:rPr>
          <w:rFonts w:cs="Helvetica"/>
          <w:sz w:val="24"/>
          <w:szCs w:val="24"/>
          <w:lang w:val="en"/>
        </w:rPr>
        <w:t xml:space="preserve">IgE to α-Gal </w:t>
      </w:r>
      <w:r w:rsidR="007E243A" w:rsidRPr="00E63BC3">
        <w:rPr>
          <w:rFonts w:cs="Helvetica"/>
          <w:sz w:val="24"/>
          <w:szCs w:val="24"/>
          <w:lang w:val="en"/>
        </w:rPr>
        <w:t xml:space="preserve">and total IgE </w:t>
      </w:r>
      <w:r w:rsidR="0017372D" w:rsidRPr="00E63BC3">
        <w:rPr>
          <w:rFonts w:cs="Helvetica"/>
          <w:sz w:val="24"/>
          <w:szCs w:val="24"/>
          <w:lang w:val="en"/>
        </w:rPr>
        <w:t>were</w:t>
      </w:r>
      <w:r w:rsidR="003A5705" w:rsidRPr="00E63BC3">
        <w:rPr>
          <w:rFonts w:cs="Helvetica"/>
          <w:sz w:val="24"/>
          <w:szCs w:val="24"/>
          <w:lang w:val="en"/>
        </w:rPr>
        <w:t xml:space="preserve"> assessed </w:t>
      </w:r>
      <w:r w:rsidR="0085201F" w:rsidRPr="00E63BC3">
        <w:rPr>
          <w:rFonts w:cs="Helvetica"/>
          <w:sz w:val="24"/>
          <w:szCs w:val="24"/>
          <w:lang w:val="en"/>
        </w:rPr>
        <w:t xml:space="preserve">in </w:t>
      </w:r>
      <w:r w:rsidR="001B59D6" w:rsidRPr="00E63BC3">
        <w:rPr>
          <w:rFonts w:cs="Helvetica"/>
          <w:sz w:val="24"/>
          <w:szCs w:val="24"/>
          <w:lang w:val="en"/>
        </w:rPr>
        <w:t xml:space="preserve">children from </w:t>
      </w:r>
      <w:r w:rsidR="00712946" w:rsidRPr="00E63BC3">
        <w:rPr>
          <w:rFonts w:cs="Helvetica"/>
          <w:sz w:val="24"/>
          <w:szCs w:val="24"/>
          <w:lang w:val="en"/>
        </w:rPr>
        <w:t>Ecuador (n=599</w:t>
      </w:r>
      <w:r w:rsidR="0085201F" w:rsidRPr="00E63BC3">
        <w:rPr>
          <w:rFonts w:cs="Helvetica"/>
          <w:sz w:val="24"/>
          <w:szCs w:val="24"/>
          <w:lang w:val="en"/>
        </w:rPr>
        <w:t xml:space="preserve">) </w:t>
      </w:r>
      <w:r w:rsidR="0012093E" w:rsidRPr="00E63BC3">
        <w:rPr>
          <w:rFonts w:cs="Helvetica"/>
          <w:sz w:val="24"/>
          <w:szCs w:val="24"/>
          <w:lang w:val="en"/>
        </w:rPr>
        <w:t xml:space="preserve">and Kenya (n=254) </w:t>
      </w:r>
      <w:r w:rsidR="003A5705" w:rsidRPr="00E63BC3">
        <w:rPr>
          <w:rFonts w:cs="Helvetica"/>
          <w:sz w:val="24"/>
          <w:szCs w:val="24"/>
          <w:lang w:val="en"/>
        </w:rPr>
        <w:t>and</w:t>
      </w:r>
      <w:r w:rsidR="00ED6D03" w:rsidRPr="00E63BC3">
        <w:rPr>
          <w:rFonts w:cs="Helvetica"/>
          <w:sz w:val="24"/>
          <w:szCs w:val="24"/>
          <w:lang w:val="en"/>
        </w:rPr>
        <w:t xml:space="preserve"> compared </w:t>
      </w:r>
      <w:r w:rsidR="0085201F" w:rsidRPr="00E63BC3">
        <w:rPr>
          <w:rFonts w:cs="Helvetica"/>
          <w:sz w:val="24"/>
          <w:szCs w:val="24"/>
          <w:lang w:val="en"/>
        </w:rPr>
        <w:t xml:space="preserve">to </w:t>
      </w:r>
      <w:r w:rsidR="008E67D5" w:rsidRPr="00E63BC3">
        <w:rPr>
          <w:rFonts w:cs="Helvetica"/>
          <w:sz w:val="24"/>
          <w:szCs w:val="24"/>
          <w:lang w:val="en"/>
        </w:rPr>
        <w:t xml:space="preserve">children </w:t>
      </w:r>
      <w:r w:rsidR="00B367C5">
        <w:rPr>
          <w:rFonts w:cs="Helvetica"/>
          <w:sz w:val="24"/>
          <w:szCs w:val="24"/>
          <w:lang w:val="en"/>
        </w:rPr>
        <w:t>with (n=42</w:t>
      </w:r>
      <w:r w:rsidR="002D0F46">
        <w:rPr>
          <w:rFonts w:cs="Helvetica"/>
          <w:sz w:val="24"/>
          <w:szCs w:val="24"/>
          <w:lang w:val="en"/>
        </w:rPr>
        <w:t xml:space="preserve">) and without known (n=63) red meat allergy </w:t>
      </w:r>
      <w:r w:rsidR="002D0F46" w:rsidRPr="00E63BC3">
        <w:rPr>
          <w:rFonts w:cs="Helvetica"/>
          <w:sz w:val="24"/>
          <w:szCs w:val="24"/>
          <w:lang w:val="en"/>
        </w:rPr>
        <w:t>from</w:t>
      </w:r>
      <w:r w:rsidR="002D0F46">
        <w:rPr>
          <w:rFonts w:cs="Helvetica"/>
          <w:sz w:val="24"/>
          <w:szCs w:val="24"/>
          <w:lang w:val="en"/>
        </w:rPr>
        <w:t xml:space="preserve"> the </w:t>
      </w:r>
      <w:r w:rsidR="002D0F46" w:rsidRPr="00E63BC3">
        <w:rPr>
          <w:rFonts w:cs="Helvetica"/>
          <w:sz w:val="24"/>
          <w:szCs w:val="24"/>
          <w:lang w:val="en"/>
        </w:rPr>
        <w:t>Southeastern USA</w:t>
      </w:r>
      <w:r w:rsidR="002D0F46">
        <w:rPr>
          <w:rFonts w:cs="Helvetica"/>
          <w:sz w:val="24"/>
          <w:szCs w:val="24"/>
          <w:lang w:val="en"/>
        </w:rPr>
        <w:t>.</w:t>
      </w:r>
      <w:r w:rsidR="00ED6D03" w:rsidRPr="00E63BC3">
        <w:rPr>
          <w:rFonts w:cs="Helvetica"/>
          <w:sz w:val="24"/>
          <w:szCs w:val="24"/>
          <w:lang w:val="en"/>
        </w:rPr>
        <w:t xml:space="preserve"> </w:t>
      </w:r>
      <w:r w:rsidR="00E56EA4" w:rsidRPr="00E63BC3">
        <w:rPr>
          <w:rFonts w:cs="Helvetica"/>
          <w:sz w:val="24"/>
          <w:szCs w:val="24"/>
          <w:lang w:val="en"/>
        </w:rPr>
        <w:t>I</w:t>
      </w:r>
      <w:r w:rsidR="0006684E" w:rsidRPr="00E63BC3">
        <w:rPr>
          <w:rFonts w:cs="Helvetica"/>
          <w:sz w:val="24"/>
          <w:szCs w:val="24"/>
          <w:lang w:val="en"/>
        </w:rPr>
        <w:t xml:space="preserve">nformation </w:t>
      </w:r>
      <w:r w:rsidR="0068406B" w:rsidRPr="00E63BC3">
        <w:rPr>
          <w:rFonts w:cs="Helvetica"/>
          <w:sz w:val="24"/>
          <w:szCs w:val="24"/>
          <w:lang w:val="en"/>
        </w:rPr>
        <w:t>on</w:t>
      </w:r>
      <w:r w:rsidR="00E56EA4" w:rsidRPr="00E63BC3">
        <w:rPr>
          <w:rFonts w:cs="Helvetica"/>
          <w:sz w:val="24"/>
          <w:szCs w:val="24"/>
          <w:lang w:val="en"/>
        </w:rPr>
        <w:t xml:space="preserve"> diet</w:t>
      </w:r>
      <w:r w:rsidR="0068406B" w:rsidRPr="00E63BC3">
        <w:rPr>
          <w:rFonts w:cs="Helvetica"/>
          <w:sz w:val="24"/>
          <w:szCs w:val="24"/>
          <w:lang w:val="en"/>
        </w:rPr>
        <w:t xml:space="preserve">, </w:t>
      </w:r>
      <w:r w:rsidR="008E67D5">
        <w:rPr>
          <w:rFonts w:cs="Helvetica"/>
          <w:sz w:val="24"/>
          <w:szCs w:val="24"/>
          <w:lang w:val="en"/>
        </w:rPr>
        <w:t xml:space="preserve">potential </w:t>
      </w:r>
      <w:r w:rsidR="00CA41A0">
        <w:rPr>
          <w:rFonts w:cs="Helvetica"/>
          <w:sz w:val="24"/>
          <w:szCs w:val="24"/>
          <w:lang w:val="en"/>
        </w:rPr>
        <w:t>risk factors</w:t>
      </w:r>
      <w:r w:rsidR="00E56EA4" w:rsidRPr="00E63BC3">
        <w:rPr>
          <w:rFonts w:cs="Helvetica"/>
          <w:sz w:val="24"/>
          <w:szCs w:val="24"/>
          <w:lang w:val="en"/>
        </w:rPr>
        <w:t xml:space="preserve"> </w:t>
      </w:r>
      <w:r w:rsidR="0006684E" w:rsidRPr="00E63BC3">
        <w:rPr>
          <w:rFonts w:cs="Helvetica"/>
          <w:sz w:val="24"/>
          <w:szCs w:val="24"/>
          <w:lang w:val="en"/>
        </w:rPr>
        <w:t xml:space="preserve">and </w:t>
      </w:r>
      <w:r w:rsidR="008E67D5">
        <w:rPr>
          <w:rFonts w:cs="Helvetica"/>
          <w:sz w:val="24"/>
          <w:szCs w:val="24"/>
          <w:lang w:val="en"/>
        </w:rPr>
        <w:t xml:space="preserve">helminth </w:t>
      </w:r>
      <w:r w:rsidR="00CA41A0">
        <w:rPr>
          <w:rFonts w:cs="Helvetica"/>
          <w:sz w:val="24"/>
          <w:szCs w:val="24"/>
          <w:lang w:val="en"/>
        </w:rPr>
        <w:t xml:space="preserve">infections </w:t>
      </w:r>
      <w:r w:rsidR="0006684E" w:rsidRPr="00E63BC3">
        <w:rPr>
          <w:rFonts w:cs="Helvetica"/>
          <w:sz w:val="24"/>
          <w:szCs w:val="24"/>
          <w:lang w:val="en"/>
        </w:rPr>
        <w:t>were available</w:t>
      </w:r>
      <w:r w:rsidR="00586A1F">
        <w:rPr>
          <w:rFonts w:cs="Helvetica"/>
          <w:sz w:val="24"/>
          <w:szCs w:val="24"/>
          <w:lang w:val="en"/>
        </w:rPr>
        <w:t xml:space="preserve"> for</w:t>
      </w:r>
      <w:r w:rsidR="000C32F3" w:rsidRPr="00E63BC3">
        <w:rPr>
          <w:rFonts w:cs="Helvetica"/>
          <w:sz w:val="24"/>
          <w:szCs w:val="24"/>
          <w:lang w:val="en"/>
        </w:rPr>
        <w:t xml:space="preserve"> </w:t>
      </w:r>
      <w:r w:rsidR="00675418" w:rsidRPr="00E63BC3">
        <w:rPr>
          <w:rFonts w:cs="Helvetica"/>
          <w:sz w:val="24"/>
          <w:szCs w:val="24"/>
          <w:lang w:val="en"/>
        </w:rPr>
        <w:t>children from</w:t>
      </w:r>
      <w:r w:rsidR="007E243A" w:rsidRPr="00E63BC3">
        <w:rPr>
          <w:rFonts w:cs="Helvetica"/>
          <w:sz w:val="24"/>
          <w:szCs w:val="24"/>
          <w:lang w:val="en"/>
        </w:rPr>
        <w:t xml:space="preserve"> Ecuador. </w:t>
      </w:r>
      <w:r w:rsidR="003A5705" w:rsidRPr="00E63BC3">
        <w:rPr>
          <w:rFonts w:cs="Helvetica"/>
          <w:sz w:val="24"/>
          <w:szCs w:val="24"/>
          <w:lang w:val="en"/>
        </w:rPr>
        <w:t xml:space="preserve">IgG4 to α-Gal and </w:t>
      </w:r>
      <w:r w:rsidR="007E243A" w:rsidRPr="00E63BC3">
        <w:rPr>
          <w:rFonts w:cs="Helvetica"/>
          <w:sz w:val="24"/>
          <w:szCs w:val="24"/>
          <w:lang w:val="en"/>
        </w:rPr>
        <w:t>antibodies</w:t>
      </w:r>
      <w:r w:rsidR="00E17D83">
        <w:rPr>
          <w:rFonts w:cs="Helvetica"/>
          <w:sz w:val="24"/>
          <w:szCs w:val="24"/>
          <w:lang w:val="en"/>
        </w:rPr>
        <w:t xml:space="preserve"> to regionally-</w:t>
      </w:r>
      <w:r w:rsidR="0006684E" w:rsidRPr="00E63BC3">
        <w:rPr>
          <w:rFonts w:cs="Helvetica"/>
          <w:sz w:val="24"/>
          <w:szCs w:val="24"/>
          <w:lang w:val="en"/>
        </w:rPr>
        <w:t>representative parasites</w:t>
      </w:r>
      <w:r w:rsidR="003A5705" w:rsidRPr="00E63BC3">
        <w:rPr>
          <w:rFonts w:cs="Helvetica"/>
          <w:sz w:val="24"/>
          <w:szCs w:val="24"/>
          <w:lang w:val="en"/>
        </w:rPr>
        <w:t xml:space="preserve"> w</w:t>
      </w:r>
      <w:r w:rsidR="00E17D83">
        <w:rPr>
          <w:rFonts w:cs="Helvetica"/>
          <w:sz w:val="24"/>
          <w:szCs w:val="24"/>
          <w:lang w:val="en"/>
        </w:rPr>
        <w:t xml:space="preserve">ere assessed in a subset of </w:t>
      </w:r>
      <w:r w:rsidR="003A5705" w:rsidRPr="00E63BC3">
        <w:rPr>
          <w:rFonts w:cs="Helvetica"/>
          <w:sz w:val="24"/>
          <w:szCs w:val="24"/>
          <w:lang w:val="en"/>
        </w:rPr>
        <w:t>children.</w:t>
      </w:r>
    </w:p>
    <w:p w14:paraId="6D4800CB" w14:textId="77777777" w:rsidR="003A5705" w:rsidRPr="00E63BC3" w:rsidRDefault="001B59D6" w:rsidP="003A5705">
      <w:pPr>
        <w:shd w:val="clear" w:color="auto" w:fill="FFFFFF"/>
        <w:spacing w:after="0" w:line="360" w:lineRule="auto"/>
        <w:ind w:left="15"/>
        <w:rPr>
          <w:rFonts w:eastAsia="Times New Roman" w:cs="Helvetica"/>
          <w:bCs/>
          <w:color w:val="666666"/>
          <w:sz w:val="24"/>
          <w:szCs w:val="24"/>
          <w:lang w:val="en"/>
        </w:rPr>
      </w:pPr>
      <w:r w:rsidRPr="00E63BC3">
        <w:rPr>
          <w:rFonts w:cs="Helvetica"/>
          <w:sz w:val="24"/>
          <w:szCs w:val="24"/>
          <w:lang w:val="en"/>
        </w:rPr>
        <w:t xml:space="preserve"> </w:t>
      </w:r>
    </w:p>
    <w:p w14:paraId="7E534E93" w14:textId="415A5F97" w:rsidR="006F27B4" w:rsidRPr="00E63BC3" w:rsidRDefault="00671803" w:rsidP="003A5705">
      <w:pPr>
        <w:shd w:val="clear" w:color="auto" w:fill="FFFFFF"/>
        <w:spacing w:after="0" w:line="360" w:lineRule="auto"/>
        <w:ind w:left="15"/>
        <w:rPr>
          <w:rFonts w:eastAsia="Times New Roman" w:cs="Helvetica"/>
          <w:bCs/>
          <w:color w:val="666666"/>
          <w:sz w:val="24"/>
          <w:szCs w:val="24"/>
          <w:lang w:val="en"/>
        </w:rPr>
      </w:pPr>
      <w:r w:rsidRPr="00E63BC3">
        <w:rPr>
          <w:rFonts w:eastAsia="Times New Roman" w:cs="Helvetica"/>
          <w:b/>
          <w:bCs/>
          <w:sz w:val="24"/>
          <w:szCs w:val="24"/>
          <w:lang w:val="en"/>
        </w:rPr>
        <w:t xml:space="preserve">Results:  </w:t>
      </w:r>
      <w:r w:rsidR="0017372D" w:rsidRPr="00E63BC3">
        <w:rPr>
          <w:rFonts w:cs="Helvetica"/>
          <w:sz w:val="24"/>
          <w:szCs w:val="24"/>
          <w:lang w:val="en"/>
        </w:rPr>
        <w:t>I</w:t>
      </w:r>
      <w:r w:rsidR="00CE3010" w:rsidRPr="00E63BC3">
        <w:rPr>
          <w:rFonts w:cs="Helvetica"/>
          <w:sz w:val="24"/>
          <w:szCs w:val="24"/>
          <w:lang w:val="en"/>
        </w:rPr>
        <w:t xml:space="preserve">n </w:t>
      </w:r>
      <w:r w:rsidR="00E6412F" w:rsidRPr="00E63BC3">
        <w:rPr>
          <w:rFonts w:cs="Helvetica"/>
          <w:sz w:val="24"/>
          <w:szCs w:val="24"/>
          <w:lang w:val="en"/>
        </w:rPr>
        <w:t>Ecuad</w:t>
      </w:r>
      <w:r w:rsidR="00CE3010" w:rsidRPr="00E63BC3">
        <w:rPr>
          <w:rFonts w:cs="Helvetica"/>
          <w:sz w:val="24"/>
          <w:szCs w:val="24"/>
          <w:lang w:val="en"/>
        </w:rPr>
        <w:t>or (32%) and Kenya (54%)</w:t>
      </w:r>
      <w:r w:rsidR="0017372D" w:rsidRPr="00E63BC3">
        <w:rPr>
          <w:rFonts w:eastAsia="Times New Roman" w:cs="Helvetica"/>
          <w:bCs/>
          <w:sz w:val="24"/>
          <w:szCs w:val="24"/>
          <w:lang w:val="en"/>
        </w:rPr>
        <w:t xml:space="preserve"> </w:t>
      </w:r>
      <w:r w:rsidR="0017372D" w:rsidRPr="00E63BC3">
        <w:rPr>
          <w:rFonts w:cs="Helvetica"/>
          <w:sz w:val="24"/>
          <w:szCs w:val="24"/>
          <w:lang w:val="en"/>
        </w:rPr>
        <w:t>α-Gal specific-IgE was prevalent</w:t>
      </w:r>
      <w:r w:rsidR="0068406B" w:rsidRPr="00E63BC3">
        <w:rPr>
          <w:rFonts w:cs="Helvetica"/>
          <w:sz w:val="24"/>
          <w:szCs w:val="24"/>
          <w:lang w:val="en"/>
        </w:rPr>
        <w:t>,</w:t>
      </w:r>
      <w:r w:rsidR="0017372D" w:rsidRPr="00E63BC3">
        <w:rPr>
          <w:rFonts w:cs="Helvetica"/>
          <w:sz w:val="24"/>
          <w:szCs w:val="24"/>
          <w:lang w:val="en"/>
        </w:rPr>
        <w:t xml:space="preserve"> </w:t>
      </w:r>
      <w:r w:rsidR="00CE3010" w:rsidRPr="00E63BC3">
        <w:rPr>
          <w:rFonts w:cs="Helvetica"/>
          <w:sz w:val="24"/>
          <w:szCs w:val="24"/>
          <w:lang w:val="en"/>
        </w:rPr>
        <w:t xml:space="preserve">but levels were lower than children with meat allergy </w:t>
      </w:r>
      <w:r w:rsidR="00CA41A0">
        <w:rPr>
          <w:rFonts w:cs="Helvetica"/>
          <w:sz w:val="24"/>
          <w:szCs w:val="24"/>
          <w:lang w:val="en"/>
        </w:rPr>
        <w:t>from</w:t>
      </w:r>
      <w:r w:rsidR="00CA41A0" w:rsidRPr="00E63BC3">
        <w:rPr>
          <w:rFonts w:cs="Helvetica"/>
          <w:sz w:val="24"/>
          <w:szCs w:val="24"/>
          <w:lang w:val="en"/>
        </w:rPr>
        <w:t xml:space="preserve"> </w:t>
      </w:r>
      <w:r w:rsidR="00CE3010" w:rsidRPr="00E63BC3">
        <w:rPr>
          <w:rFonts w:cs="Helvetica"/>
          <w:sz w:val="24"/>
          <w:szCs w:val="24"/>
          <w:lang w:val="en"/>
        </w:rPr>
        <w:t xml:space="preserve">the USA. </w:t>
      </w:r>
      <w:r w:rsidR="0068406B" w:rsidRPr="00E63BC3">
        <w:rPr>
          <w:rFonts w:cs="Helvetica"/>
          <w:sz w:val="24"/>
          <w:szCs w:val="24"/>
          <w:lang w:val="en"/>
        </w:rPr>
        <w:t>Sensitization</w:t>
      </w:r>
      <w:r w:rsidR="00CE3010" w:rsidRPr="00E63BC3">
        <w:rPr>
          <w:rFonts w:cs="Helvetica"/>
          <w:sz w:val="24"/>
          <w:szCs w:val="24"/>
          <w:lang w:val="en"/>
        </w:rPr>
        <w:t xml:space="preserve"> was</w:t>
      </w:r>
      <w:r w:rsidR="009D3A87" w:rsidRPr="00E63BC3">
        <w:rPr>
          <w:rFonts w:cs="Helvetica"/>
          <w:sz w:val="24"/>
          <w:szCs w:val="24"/>
          <w:lang w:val="en"/>
        </w:rPr>
        <w:t xml:space="preserve"> associated with rural living</w:t>
      </w:r>
      <w:r w:rsidR="0017372D" w:rsidRPr="00E63BC3">
        <w:rPr>
          <w:rFonts w:cs="Helvetica"/>
          <w:sz w:val="24"/>
          <w:szCs w:val="24"/>
          <w:lang w:val="en"/>
        </w:rPr>
        <w:t xml:space="preserve">, </w:t>
      </w:r>
      <w:r w:rsidR="00CA7912" w:rsidRPr="00E63BC3">
        <w:rPr>
          <w:rFonts w:cs="Helvetica"/>
          <w:sz w:val="24"/>
          <w:szCs w:val="24"/>
          <w:lang w:val="en"/>
        </w:rPr>
        <w:t>antibody markers of</w:t>
      </w:r>
      <w:r w:rsidR="006F27B4" w:rsidRPr="00E63BC3">
        <w:rPr>
          <w:rFonts w:cs="Helvetica"/>
          <w:sz w:val="24"/>
          <w:szCs w:val="24"/>
          <w:lang w:val="en"/>
        </w:rPr>
        <w:t xml:space="preserve"> </w:t>
      </w:r>
      <w:r w:rsidR="006F27B4" w:rsidRPr="00E63BC3">
        <w:rPr>
          <w:rFonts w:cs="Helvetica"/>
          <w:i/>
          <w:sz w:val="24"/>
          <w:szCs w:val="24"/>
          <w:lang w:val="en"/>
        </w:rPr>
        <w:t>Ascaris</w:t>
      </w:r>
      <w:r w:rsidR="006F27B4" w:rsidRPr="00E63BC3">
        <w:rPr>
          <w:rFonts w:cs="Helvetica"/>
          <w:sz w:val="24"/>
          <w:szCs w:val="24"/>
          <w:lang w:val="en"/>
        </w:rPr>
        <w:t xml:space="preserve"> </w:t>
      </w:r>
      <w:r w:rsidR="00CA7912" w:rsidRPr="00E63BC3">
        <w:rPr>
          <w:rFonts w:cs="Helvetica"/>
          <w:sz w:val="24"/>
          <w:szCs w:val="24"/>
          <w:lang w:val="en"/>
        </w:rPr>
        <w:t xml:space="preserve">exposure </w:t>
      </w:r>
      <w:r w:rsidR="0017372D" w:rsidRPr="00E63BC3">
        <w:rPr>
          <w:rFonts w:cs="Helvetica"/>
          <w:sz w:val="24"/>
          <w:szCs w:val="24"/>
          <w:lang w:val="en"/>
        </w:rPr>
        <w:t xml:space="preserve">and </w:t>
      </w:r>
      <w:r w:rsidR="006F27B4" w:rsidRPr="00E63BC3">
        <w:rPr>
          <w:rFonts w:cs="Helvetica"/>
          <w:sz w:val="24"/>
          <w:szCs w:val="24"/>
          <w:lang w:val="en"/>
        </w:rPr>
        <w:t>total IgE</w:t>
      </w:r>
      <w:r w:rsidR="00CA7912" w:rsidRPr="00E63BC3">
        <w:rPr>
          <w:rFonts w:cs="Helvetica"/>
          <w:sz w:val="24"/>
          <w:szCs w:val="24"/>
          <w:lang w:val="en"/>
        </w:rPr>
        <w:t xml:space="preserve">, but not </w:t>
      </w:r>
      <w:r w:rsidR="00CA41A0">
        <w:rPr>
          <w:rFonts w:cs="Helvetica"/>
          <w:sz w:val="24"/>
          <w:szCs w:val="24"/>
          <w:lang w:val="en"/>
        </w:rPr>
        <w:t xml:space="preserve">active infections with </w:t>
      </w:r>
      <w:r w:rsidR="00DF0FF9" w:rsidRPr="00DF0FF9">
        <w:rPr>
          <w:rFonts w:cs="Helvetica"/>
          <w:i/>
          <w:sz w:val="24"/>
          <w:szCs w:val="24"/>
          <w:lang w:val="en"/>
        </w:rPr>
        <w:t>Ascaris</w:t>
      </w:r>
      <w:r w:rsidR="00DF0FF9">
        <w:rPr>
          <w:rFonts w:cs="Helvetica"/>
          <w:sz w:val="24"/>
          <w:szCs w:val="24"/>
          <w:lang w:val="en"/>
        </w:rPr>
        <w:t xml:space="preserve"> or </w:t>
      </w:r>
      <w:r w:rsidR="00DF0FF9" w:rsidRPr="00DF0FF9">
        <w:rPr>
          <w:rFonts w:cs="Helvetica"/>
          <w:i/>
          <w:sz w:val="24"/>
          <w:szCs w:val="24"/>
          <w:lang w:val="en"/>
        </w:rPr>
        <w:t>Trichuris</w:t>
      </w:r>
      <w:r w:rsidR="00DF0FF9">
        <w:rPr>
          <w:rFonts w:cs="Helvetica"/>
          <w:sz w:val="24"/>
          <w:szCs w:val="24"/>
          <w:lang w:val="en"/>
        </w:rPr>
        <w:t xml:space="preserve"> species</w:t>
      </w:r>
      <w:r w:rsidR="006F27B4" w:rsidRPr="00E63BC3">
        <w:rPr>
          <w:rFonts w:cs="Helvetica"/>
          <w:sz w:val="24"/>
          <w:szCs w:val="24"/>
          <w:lang w:val="en"/>
        </w:rPr>
        <w:t xml:space="preserve">. </w:t>
      </w:r>
      <w:r w:rsidR="00003146" w:rsidRPr="000607E2">
        <w:rPr>
          <w:rFonts w:cs="Helvetica"/>
          <w:sz w:val="24"/>
          <w:szCs w:val="24"/>
          <w:lang w:val="en"/>
        </w:rPr>
        <w:t>I</w:t>
      </w:r>
      <w:r w:rsidR="00DD355C" w:rsidRPr="000607E2">
        <w:rPr>
          <w:rFonts w:cs="Helvetica"/>
          <w:sz w:val="24"/>
          <w:szCs w:val="24"/>
          <w:lang w:val="en"/>
        </w:rPr>
        <w:t xml:space="preserve">n Ecuador </w:t>
      </w:r>
      <w:r w:rsidR="00E17D83" w:rsidRPr="000607E2">
        <w:rPr>
          <w:rFonts w:cs="Helvetica"/>
          <w:sz w:val="24"/>
          <w:szCs w:val="24"/>
          <w:lang w:val="en"/>
        </w:rPr>
        <w:t xml:space="preserve">87.5% reported consuming beef </w:t>
      </w:r>
      <w:r w:rsidR="00E17D83" w:rsidRPr="000607E2">
        <w:rPr>
          <w:rFonts w:cstheme="minorHAnsi"/>
          <w:sz w:val="24"/>
          <w:szCs w:val="24"/>
          <w:lang w:val="en"/>
        </w:rPr>
        <w:t>≥</w:t>
      </w:r>
      <w:r w:rsidR="00E17D83" w:rsidRPr="000607E2">
        <w:rPr>
          <w:rFonts w:cs="Helvetica"/>
          <w:sz w:val="24"/>
          <w:szCs w:val="24"/>
          <w:lang w:val="en"/>
        </w:rPr>
        <w:t xml:space="preserve">1x per week, including 83.9% </w:t>
      </w:r>
      <w:r w:rsidR="000607E2" w:rsidRPr="000607E2">
        <w:rPr>
          <w:rFonts w:cs="Helvetica"/>
          <w:sz w:val="24"/>
          <w:szCs w:val="24"/>
          <w:lang w:val="en"/>
        </w:rPr>
        <w:t xml:space="preserve">of those </w:t>
      </w:r>
      <w:r w:rsidR="00E17D83" w:rsidRPr="000607E2">
        <w:rPr>
          <w:rFonts w:cs="Helvetica"/>
          <w:sz w:val="24"/>
          <w:szCs w:val="24"/>
          <w:lang w:val="en"/>
        </w:rPr>
        <w:t xml:space="preserve">who had α-Gal specific-IgE. </w:t>
      </w:r>
      <w:r w:rsidR="00E17D83">
        <w:rPr>
          <w:rFonts w:cs="Helvetica"/>
          <w:sz w:val="24"/>
          <w:szCs w:val="24"/>
          <w:lang w:val="en"/>
        </w:rPr>
        <w:t xml:space="preserve">Levels of </w:t>
      </w:r>
      <w:r w:rsidR="002C3A11" w:rsidRPr="00E63BC3">
        <w:rPr>
          <w:rFonts w:cs="Helvetica"/>
          <w:sz w:val="24"/>
          <w:szCs w:val="24"/>
          <w:lang w:val="en"/>
        </w:rPr>
        <w:t>α-Gal specific-</w:t>
      </w:r>
      <w:r w:rsidR="006F27B4" w:rsidRPr="00E63BC3">
        <w:rPr>
          <w:rFonts w:cs="Helvetica"/>
          <w:sz w:val="24"/>
          <w:szCs w:val="24"/>
          <w:lang w:val="en"/>
        </w:rPr>
        <w:t>IgG4 were</w:t>
      </w:r>
      <w:r w:rsidR="009D3A87" w:rsidRPr="00E63BC3">
        <w:rPr>
          <w:rFonts w:cs="Helvetica"/>
          <w:sz w:val="24"/>
          <w:szCs w:val="24"/>
          <w:lang w:val="en"/>
        </w:rPr>
        <w:t xml:space="preserve"> </w:t>
      </w:r>
      <w:r w:rsidR="002C3A11" w:rsidRPr="00E63BC3">
        <w:rPr>
          <w:rFonts w:cs="Helvetica"/>
          <w:sz w:val="24"/>
          <w:szCs w:val="24"/>
          <w:lang w:val="en"/>
        </w:rPr>
        <w:t>not high</w:t>
      </w:r>
      <w:r w:rsidR="00E17D83">
        <w:rPr>
          <w:rFonts w:cs="Helvetica"/>
          <w:sz w:val="24"/>
          <w:szCs w:val="24"/>
          <w:lang w:val="en"/>
        </w:rPr>
        <w:t xml:space="preserve"> in Ecuador</w:t>
      </w:r>
      <w:r w:rsidR="009D3A87" w:rsidRPr="00E63BC3">
        <w:rPr>
          <w:rFonts w:cs="Helvetica"/>
          <w:sz w:val="24"/>
          <w:szCs w:val="24"/>
          <w:lang w:val="en"/>
        </w:rPr>
        <w:t xml:space="preserve">, </w:t>
      </w:r>
      <w:r w:rsidR="0017372D" w:rsidRPr="00E63BC3">
        <w:rPr>
          <w:rFonts w:cs="Helvetica"/>
          <w:sz w:val="24"/>
          <w:szCs w:val="24"/>
          <w:lang w:val="en"/>
        </w:rPr>
        <w:t xml:space="preserve">but </w:t>
      </w:r>
      <w:r w:rsidR="002C3A11" w:rsidRPr="00E63BC3">
        <w:rPr>
          <w:rFonts w:cs="Helvetica"/>
          <w:sz w:val="24"/>
          <w:szCs w:val="24"/>
          <w:lang w:val="en"/>
        </w:rPr>
        <w:t xml:space="preserve">were </w:t>
      </w:r>
      <w:r w:rsidR="009D3A87" w:rsidRPr="00E63BC3">
        <w:rPr>
          <w:rFonts w:cs="Helvetica"/>
          <w:sz w:val="24"/>
          <w:szCs w:val="24"/>
          <w:lang w:val="en"/>
        </w:rPr>
        <w:t>greater</w:t>
      </w:r>
      <w:r w:rsidR="00DD355C">
        <w:rPr>
          <w:rFonts w:cs="Helvetica"/>
          <w:sz w:val="24"/>
          <w:szCs w:val="24"/>
          <w:lang w:val="en"/>
        </w:rPr>
        <w:t xml:space="preserve"> th</w:t>
      </w:r>
      <w:r w:rsidR="00E17D83">
        <w:rPr>
          <w:rFonts w:cs="Helvetica"/>
          <w:sz w:val="24"/>
          <w:szCs w:val="24"/>
          <w:lang w:val="en"/>
        </w:rPr>
        <w:t xml:space="preserve">an in children from the USA. </w:t>
      </w:r>
    </w:p>
    <w:p w14:paraId="5CFA4DB8" w14:textId="77777777" w:rsidR="009D3A87" w:rsidRPr="00E63BC3" w:rsidRDefault="009D3A87" w:rsidP="00D11C8C">
      <w:pPr>
        <w:shd w:val="clear" w:color="auto" w:fill="FFFFFF"/>
        <w:spacing w:after="0" w:line="360" w:lineRule="auto"/>
        <w:rPr>
          <w:rFonts w:cs="Helvetica"/>
          <w:sz w:val="24"/>
          <w:szCs w:val="24"/>
          <w:lang w:val="en"/>
        </w:rPr>
      </w:pPr>
    </w:p>
    <w:p w14:paraId="0984707A" w14:textId="0005FE0F" w:rsidR="00E63BC3" w:rsidRPr="00E63BC3" w:rsidRDefault="00671803" w:rsidP="0017372D">
      <w:pPr>
        <w:shd w:val="clear" w:color="auto" w:fill="FFFFFF"/>
        <w:spacing w:after="0" w:line="360" w:lineRule="auto"/>
        <w:rPr>
          <w:rFonts w:cs="Helvetica"/>
          <w:sz w:val="24"/>
          <w:szCs w:val="24"/>
          <w:lang w:val="en"/>
        </w:rPr>
      </w:pPr>
      <w:r w:rsidRPr="00E63BC3">
        <w:rPr>
          <w:rFonts w:eastAsia="Times New Roman" w:cs="Helvetica"/>
          <w:b/>
          <w:bCs/>
          <w:sz w:val="24"/>
          <w:szCs w:val="24"/>
          <w:lang w:val="en"/>
        </w:rPr>
        <w:t>Conclusion</w:t>
      </w:r>
      <w:r w:rsidRPr="00E63BC3">
        <w:rPr>
          <w:rFonts w:eastAsia="Times New Roman" w:cs="Helvetica"/>
          <w:bCs/>
          <w:sz w:val="24"/>
          <w:szCs w:val="24"/>
          <w:lang w:val="en"/>
        </w:rPr>
        <w:t>: </w:t>
      </w:r>
      <w:r w:rsidRPr="00E63BC3">
        <w:rPr>
          <w:rFonts w:eastAsia="Times New Roman" w:cs="Helvetica"/>
          <w:sz w:val="24"/>
          <w:szCs w:val="24"/>
          <w:lang w:val="en"/>
        </w:rPr>
        <w:t xml:space="preserve"> </w:t>
      </w:r>
      <w:r w:rsidR="00CA7912" w:rsidRPr="00E63BC3">
        <w:rPr>
          <w:rFonts w:eastAsia="Times New Roman" w:cs="Helvetica"/>
          <w:sz w:val="24"/>
          <w:szCs w:val="24"/>
          <w:lang w:val="en"/>
        </w:rPr>
        <w:t xml:space="preserve">These results suggest that in areas of the developing world with endemic parasitism that </w:t>
      </w:r>
      <w:r w:rsidR="00CA7912" w:rsidRPr="00E63BC3">
        <w:rPr>
          <w:rFonts w:cs="Helvetica"/>
          <w:sz w:val="24"/>
          <w:szCs w:val="24"/>
          <w:lang w:val="en"/>
        </w:rPr>
        <w:t>α-Gal sensitization</w:t>
      </w:r>
      <w:r w:rsidR="00226EE5" w:rsidRPr="00E63BC3">
        <w:rPr>
          <w:rFonts w:cs="Helvetica"/>
          <w:sz w:val="24"/>
          <w:szCs w:val="24"/>
          <w:lang w:val="en"/>
        </w:rPr>
        <w:t xml:space="preserve"> is: i) common, ii) </w:t>
      </w:r>
      <w:r w:rsidR="00A3309D" w:rsidRPr="00E63BC3">
        <w:rPr>
          <w:rFonts w:cs="Helvetica"/>
          <w:sz w:val="24"/>
          <w:szCs w:val="24"/>
          <w:lang w:val="en"/>
        </w:rPr>
        <w:t>associated with</w:t>
      </w:r>
      <w:r w:rsidR="00CA7912" w:rsidRPr="00E63BC3">
        <w:rPr>
          <w:rFonts w:cs="Helvetica"/>
          <w:sz w:val="24"/>
          <w:szCs w:val="24"/>
          <w:lang w:val="en"/>
        </w:rPr>
        <w:t xml:space="preserve"> </w:t>
      </w:r>
      <w:r w:rsidR="00CA7912" w:rsidRPr="00E63BC3">
        <w:rPr>
          <w:rFonts w:cs="Helvetica"/>
          <w:i/>
          <w:sz w:val="24"/>
          <w:szCs w:val="24"/>
          <w:lang w:val="en"/>
        </w:rPr>
        <w:t>Ascaris</w:t>
      </w:r>
      <w:r w:rsidR="00CA7912" w:rsidRPr="00E63BC3">
        <w:rPr>
          <w:rFonts w:cs="Helvetica"/>
          <w:sz w:val="24"/>
          <w:szCs w:val="24"/>
          <w:lang w:val="en"/>
        </w:rPr>
        <w:t xml:space="preserve"> </w:t>
      </w:r>
      <w:r w:rsidR="00C05F9D">
        <w:rPr>
          <w:rFonts w:cs="Helvetica"/>
          <w:sz w:val="24"/>
          <w:szCs w:val="24"/>
          <w:lang w:val="en"/>
        </w:rPr>
        <w:t xml:space="preserve">exposure, </w:t>
      </w:r>
      <w:r w:rsidR="00CA7912" w:rsidRPr="00E63BC3">
        <w:rPr>
          <w:rFonts w:cs="Helvetica"/>
          <w:sz w:val="24"/>
          <w:szCs w:val="24"/>
          <w:lang w:val="en"/>
        </w:rPr>
        <w:t>and</w:t>
      </w:r>
      <w:r w:rsidR="00226EE5" w:rsidRPr="00E63BC3">
        <w:rPr>
          <w:rFonts w:cs="Helvetica"/>
          <w:sz w:val="24"/>
          <w:szCs w:val="24"/>
          <w:lang w:val="en"/>
        </w:rPr>
        <w:t xml:space="preserve"> iii)</w:t>
      </w:r>
      <w:r w:rsidR="00CA7912" w:rsidRPr="00E63BC3">
        <w:rPr>
          <w:rFonts w:cs="Helvetica"/>
          <w:sz w:val="24"/>
          <w:szCs w:val="24"/>
          <w:lang w:val="en"/>
        </w:rPr>
        <w:t xml:space="preserve"> </w:t>
      </w:r>
      <w:r w:rsidRPr="00E63BC3">
        <w:rPr>
          <w:rFonts w:eastAsia="Times New Roman" w:cs="Helvetica"/>
          <w:sz w:val="24"/>
          <w:szCs w:val="24"/>
          <w:lang w:val="en"/>
        </w:rPr>
        <w:t>distinguished by a low percentage of specific/total IgE</w:t>
      </w:r>
      <w:r w:rsidR="00226EE5" w:rsidRPr="00E63BC3">
        <w:rPr>
          <w:rFonts w:eastAsia="Times New Roman" w:cs="Helvetica"/>
          <w:sz w:val="24"/>
          <w:szCs w:val="24"/>
          <w:lang w:val="en"/>
        </w:rPr>
        <w:t xml:space="preserve"> compared to </w:t>
      </w:r>
      <w:r w:rsidR="00356EAE" w:rsidRPr="00E63BC3">
        <w:rPr>
          <w:rFonts w:eastAsia="Times New Roman" w:cs="Helvetica"/>
          <w:sz w:val="24"/>
          <w:szCs w:val="24"/>
          <w:lang w:val="en"/>
        </w:rPr>
        <w:t>individuals</w:t>
      </w:r>
      <w:r w:rsidR="00226EE5" w:rsidRPr="00E63BC3">
        <w:rPr>
          <w:rFonts w:eastAsia="Times New Roman" w:cs="Helvetica"/>
          <w:sz w:val="24"/>
          <w:szCs w:val="24"/>
          <w:lang w:val="en"/>
        </w:rPr>
        <w:t xml:space="preserve"> </w:t>
      </w:r>
      <w:r w:rsidR="0001359B" w:rsidRPr="00E63BC3">
        <w:rPr>
          <w:rFonts w:eastAsia="Times New Roman" w:cs="Helvetica"/>
          <w:sz w:val="24"/>
          <w:szCs w:val="24"/>
          <w:lang w:val="en"/>
        </w:rPr>
        <w:t>with meat allergy in the USA</w:t>
      </w:r>
      <w:r w:rsidR="00226EE5" w:rsidRPr="00E63BC3">
        <w:rPr>
          <w:rFonts w:cs="Helvetica"/>
          <w:sz w:val="24"/>
          <w:szCs w:val="24"/>
          <w:lang w:val="en"/>
        </w:rPr>
        <w:t>.</w:t>
      </w:r>
    </w:p>
    <w:p w14:paraId="38DBA9A0" w14:textId="77777777" w:rsidR="00E63BC3" w:rsidRPr="00E63BC3" w:rsidRDefault="00E63BC3">
      <w:pPr>
        <w:rPr>
          <w:rFonts w:cs="Helvetica"/>
          <w:sz w:val="24"/>
          <w:szCs w:val="24"/>
          <w:lang w:val="en"/>
        </w:rPr>
      </w:pPr>
      <w:r w:rsidRPr="00E63BC3">
        <w:rPr>
          <w:rFonts w:cs="Helvetica"/>
          <w:sz w:val="24"/>
          <w:szCs w:val="24"/>
          <w:lang w:val="en"/>
        </w:rPr>
        <w:br w:type="page"/>
      </w:r>
    </w:p>
    <w:p w14:paraId="5E072688" w14:textId="77777777" w:rsidR="00E63BC3" w:rsidRDefault="00E63BC3" w:rsidP="00E63BC3">
      <w:pPr>
        <w:spacing w:line="360" w:lineRule="auto"/>
        <w:rPr>
          <w:rFonts w:cstheme="minorHAnsi"/>
          <w:b/>
          <w:sz w:val="24"/>
          <w:szCs w:val="24"/>
          <w:shd w:val="clear" w:color="auto" w:fill="FFFFFF"/>
        </w:rPr>
      </w:pPr>
      <w:r>
        <w:rPr>
          <w:rFonts w:cstheme="minorHAnsi"/>
          <w:b/>
          <w:sz w:val="24"/>
          <w:szCs w:val="24"/>
          <w:shd w:val="clear" w:color="auto" w:fill="FFFFFF"/>
        </w:rPr>
        <w:lastRenderedPageBreak/>
        <w:t>Key Messages</w:t>
      </w:r>
    </w:p>
    <w:p w14:paraId="535E0D37" w14:textId="77777777" w:rsidR="00E63BC3" w:rsidRDefault="00ED24FA" w:rsidP="00E63BC3">
      <w:pPr>
        <w:pStyle w:val="ListParagraph"/>
        <w:numPr>
          <w:ilvl w:val="0"/>
          <w:numId w:val="16"/>
        </w:numPr>
        <w:spacing w:after="160" w:line="360" w:lineRule="auto"/>
        <w:rPr>
          <w:rFonts w:cstheme="minorHAnsi"/>
          <w:sz w:val="24"/>
          <w:szCs w:val="24"/>
          <w:shd w:val="clear" w:color="auto" w:fill="FFFFFF"/>
        </w:rPr>
      </w:pPr>
      <w:r>
        <w:rPr>
          <w:rFonts w:cstheme="minorHAnsi"/>
          <w:sz w:val="24"/>
          <w:szCs w:val="24"/>
          <w:shd w:val="clear" w:color="auto" w:fill="FFFFFF"/>
        </w:rPr>
        <w:t xml:space="preserve">The prevalence of </w:t>
      </w:r>
      <w:r w:rsidRPr="00865EF3">
        <w:rPr>
          <w:rFonts w:cstheme="minorHAnsi"/>
          <w:sz w:val="24"/>
          <w:szCs w:val="24"/>
          <w:shd w:val="clear" w:color="auto" w:fill="FFFFFF"/>
        </w:rPr>
        <w:t>α-Gal</w:t>
      </w:r>
      <w:r>
        <w:rPr>
          <w:rFonts w:cstheme="minorHAnsi"/>
          <w:sz w:val="24"/>
          <w:szCs w:val="24"/>
          <w:shd w:val="clear" w:color="auto" w:fill="FFFFFF"/>
        </w:rPr>
        <w:t xml:space="preserve"> specific-IgE in areas of the developing world with endemic parasitism can exceed the prevalence reported in areas of the USA and Europe where tick-acquired mammalian meat allergy is commonly recognized.</w:t>
      </w:r>
    </w:p>
    <w:p w14:paraId="5A2DE0B4" w14:textId="77777777" w:rsidR="00E63BC3" w:rsidRDefault="00ED24FA" w:rsidP="00E63BC3">
      <w:pPr>
        <w:pStyle w:val="ListParagraph"/>
        <w:numPr>
          <w:ilvl w:val="0"/>
          <w:numId w:val="16"/>
        </w:numPr>
        <w:spacing w:after="160" w:line="360" w:lineRule="auto"/>
        <w:rPr>
          <w:rFonts w:cstheme="minorHAnsi"/>
          <w:sz w:val="24"/>
          <w:szCs w:val="24"/>
          <w:shd w:val="clear" w:color="auto" w:fill="FFFFFF"/>
        </w:rPr>
      </w:pPr>
      <w:r>
        <w:rPr>
          <w:rFonts w:cstheme="minorHAnsi"/>
          <w:sz w:val="24"/>
          <w:szCs w:val="24"/>
          <w:shd w:val="clear" w:color="auto" w:fill="FFFFFF"/>
        </w:rPr>
        <w:t xml:space="preserve">The lack of cases of reported mammalian meat allergy in </w:t>
      </w:r>
      <w:r w:rsidR="006A2F62">
        <w:rPr>
          <w:rFonts w:cstheme="minorHAnsi"/>
          <w:sz w:val="24"/>
          <w:szCs w:val="24"/>
          <w:shd w:val="clear" w:color="auto" w:fill="FFFFFF"/>
        </w:rPr>
        <w:t>Ecuador and Kenya</w:t>
      </w:r>
      <w:r>
        <w:rPr>
          <w:rFonts w:cstheme="minorHAnsi"/>
          <w:sz w:val="24"/>
          <w:szCs w:val="24"/>
          <w:shd w:val="clear" w:color="auto" w:fill="FFFFFF"/>
        </w:rPr>
        <w:t xml:space="preserve"> is likely explained by </w:t>
      </w:r>
      <w:r w:rsidR="00003146">
        <w:rPr>
          <w:rFonts w:cstheme="minorHAnsi"/>
          <w:sz w:val="24"/>
          <w:szCs w:val="24"/>
          <w:shd w:val="clear" w:color="auto" w:fill="FFFFFF"/>
        </w:rPr>
        <w:t xml:space="preserve">the fact that </w:t>
      </w:r>
      <w:r>
        <w:rPr>
          <w:rFonts w:cstheme="minorHAnsi"/>
          <w:sz w:val="24"/>
          <w:szCs w:val="24"/>
          <w:shd w:val="clear" w:color="auto" w:fill="FFFFFF"/>
        </w:rPr>
        <w:t xml:space="preserve">levels of IgE specific for </w:t>
      </w:r>
      <w:r w:rsidRPr="00865EF3">
        <w:rPr>
          <w:rFonts w:cstheme="minorHAnsi"/>
          <w:sz w:val="24"/>
          <w:szCs w:val="24"/>
          <w:shd w:val="clear" w:color="auto" w:fill="FFFFFF"/>
        </w:rPr>
        <w:t>α-Gal</w:t>
      </w:r>
      <w:r w:rsidR="00003146">
        <w:rPr>
          <w:rFonts w:cstheme="minorHAnsi"/>
          <w:sz w:val="24"/>
          <w:szCs w:val="24"/>
          <w:shd w:val="clear" w:color="auto" w:fill="FFFFFF"/>
        </w:rPr>
        <w:t xml:space="preserve"> are low</w:t>
      </w:r>
      <w:r>
        <w:rPr>
          <w:rFonts w:cstheme="minorHAnsi"/>
          <w:sz w:val="24"/>
          <w:szCs w:val="24"/>
          <w:shd w:val="clear" w:color="auto" w:fill="FFFFFF"/>
        </w:rPr>
        <w:t>, particularly in relation to total IgE.</w:t>
      </w:r>
    </w:p>
    <w:p w14:paraId="2D123E8C" w14:textId="77777777" w:rsidR="00E63BC3" w:rsidRDefault="00003146" w:rsidP="00E63BC3">
      <w:pPr>
        <w:pStyle w:val="ListParagraph"/>
        <w:numPr>
          <w:ilvl w:val="0"/>
          <w:numId w:val="16"/>
        </w:numPr>
        <w:spacing w:after="160" w:line="360" w:lineRule="auto"/>
        <w:rPr>
          <w:rFonts w:cstheme="minorHAnsi"/>
          <w:sz w:val="24"/>
          <w:szCs w:val="24"/>
          <w:shd w:val="clear" w:color="auto" w:fill="FFFFFF"/>
        </w:rPr>
      </w:pPr>
      <w:r>
        <w:rPr>
          <w:rFonts w:cstheme="minorHAnsi"/>
          <w:sz w:val="24"/>
          <w:szCs w:val="24"/>
          <w:shd w:val="clear" w:color="auto" w:fill="FFFFFF"/>
        </w:rPr>
        <w:t xml:space="preserve">An association between antibodies to </w:t>
      </w:r>
      <w:r w:rsidR="0083549F" w:rsidRPr="0083549F">
        <w:rPr>
          <w:rFonts w:cstheme="minorHAnsi"/>
          <w:i/>
          <w:sz w:val="24"/>
          <w:szCs w:val="24"/>
          <w:shd w:val="clear" w:color="auto" w:fill="FFFFFF"/>
        </w:rPr>
        <w:t>Ascaris</w:t>
      </w:r>
      <w:r>
        <w:rPr>
          <w:rFonts w:cstheme="minorHAnsi"/>
          <w:sz w:val="24"/>
          <w:szCs w:val="24"/>
          <w:shd w:val="clear" w:color="auto" w:fill="FFFFFF"/>
        </w:rPr>
        <w:t xml:space="preserve"> and</w:t>
      </w:r>
      <w:r w:rsidR="0083549F">
        <w:rPr>
          <w:rFonts w:cstheme="minorHAnsi"/>
          <w:sz w:val="24"/>
          <w:szCs w:val="24"/>
          <w:shd w:val="clear" w:color="auto" w:fill="FFFFFF"/>
        </w:rPr>
        <w:t xml:space="preserve"> </w:t>
      </w:r>
      <w:r w:rsidR="006A2F62" w:rsidRPr="00865EF3">
        <w:rPr>
          <w:rFonts w:cstheme="minorHAnsi"/>
          <w:sz w:val="24"/>
          <w:szCs w:val="24"/>
          <w:shd w:val="clear" w:color="auto" w:fill="FFFFFF"/>
        </w:rPr>
        <w:t>α-Gal</w:t>
      </w:r>
      <w:r w:rsidR="006A2F62">
        <w:rPr>
          <w:rFonts w:cstheme="minorHAnsi"/>
          <w:sz w:val="24"/>
          <w:szCs w:val="24"/>
          <w:shd w:val="clear" w:color="auto" w:fill="FFFFFF"/>
        </w:rPr>
        <w:t xml:space="preserve"> </w:t>
      </w:r>
      <w:r w:rsidR="0083549F">
        <w:rPr>
          <w:rFonts w:cstheme="minorHAnsi"/>
          <w:sz w:val="24"/>
          <w:szCs w:val="24"/>
          <w:shd w:val="clear" w:color="auto" w:fill="FFFFFF"/>
        </w:rPr>
        <w:t>specific-IgE</w:t>
      </w:r>
      <w:r>
        <w:rPr>
          <w:rFonts w:cstheme="minorHAnsi"/>
          <w:sz w:val="24"/>
          <w:szCs w:val="24"/>
          <w:shd w:val="clear" w:color="auto" w:fill="FFFFFF"/>
        </w:rPr>
        <w:t xml:space="preserve">, and also higher levels of IgG4 to </w:t>
      </w:r>
      <w:r w:rsidRPr="00865EF3">
        <w:rPr>
          <w:rFonts w:cstheme="minorHAnsi"/>
          <w:sz w:val="24"/>
          <w:szCs w:val="24"/>
          <w:shd w:val="clear" w:color="auto" w:fill="FFFFFF"/>
        </w:rPr>
        <w:t>α-Gal</w:t>
      </w:r>
      <w:r>
        <w:rPr>
          <w:rFonts w:cstheme="minorHAnsi"/>
          <w:sz w:val="24"/>
          <w:szCs w:val="24"/>
          <w:shd w:val="clear" w:color="auto" w:fill="FFFFFF"/>
        </w:rPr>
        <w:t xml:space="preserve">, </w:t>
      </w:r>
      <w:r w:rsidR="0083549F">
        <w:rPr>
          <w:rFonts w:cstheme="minorHAnsi"/>
          <w:sz w:val="24"/>
          <w:szCs w:val="24"/>
          <w:shd w:val="clear" w:color="auto" w:fill="FFFFFF"/>
        </w:rPr>
        <w:t xml:space="preserve">suggests that </w:t>
      </w:r>
      <w:r>
        <w:rPr>
          <w:rFonts w:cstheme="minorHAnsi"/>
          <w:sz w:val="24"/>
          <w:szCs w:val="24"/>
          <w:shd w:val="clear" w:color="auto" w:fill="FFFFFF"/>
        </w:rPr>
        <w:t xml:space="preserve">chronic exposure to </w:t>
      </w:r>
      <w:r w:rsidR="007F192F">
        <w:rPr>
          <w:rFonts w:cstheme="minorHAnsi"/>
          <w:i/>
          <w:sz w:val="24"/>
          <w:szCs w:val="24"/>
          <w:shd w:val="clear" w:color="auto" w:fill="FFFFFF"/>
        </w:rPr>
        <w:t xml:space="preserve">Ascaris </w:t>
      </w:r>
      <w:r w:rsidR="0083549F">
        <w:rPr>
          <w:rFonts w:cstheme="minorHAnsi"/>
          <w:sz w:val="24"/>
          <w:szCs w:val="24"/>
          <w:shd w:val="clear" w:color="auto" w:fill="FFFFFF"/>
        </w:rPr>
        <w:t>contribute</w:t>
      </w:r>
      <w:r w:rsidR="007F192F">
        <w:rPr>
          <w:rFonts w:cstheme="minorHAnsi"/>
          <w:sz w:val="24"/>
          <w:szCs w:val="24"/>
          <w:shd w:val="clear" w:color="auto" w:fill="FFFFFF"/>
        </w:rPr>
        <w:t>s</w:t>
      </w:r>
      <w:r w:rsidR="0083549F">
        <w:rPr>
          <w:rFonts w:cstheme="minorHAnsi"/>
          <w:sz w:val="24"/>
          <w:szCs w:val="24"/>
          <w:shd w:val="clear" w:color="auto" w:fill="FFFFFF"/>
        </w:rPr>
        <w:t xml:space="preserve"> to sensitization</w:t>
      </w:r>
      <w:r>
        <w:rPr>
          <w:rFonts w:cstheme="minorHAnsi"/>
          <w:sz w:val="24"/>
          <w:szCs w:val="24"/>
          <w:shd w:val="clear" w:color="auto" w:fill="FFFFFF"/>
        </w:rPr>
        <w:t xml:space="preserve"> in</w:t>
      </w:r>
      <w:r w:rsidR="00C05F9D">
        <w:rPr>
          <w:rFonts w:cstheme="minorHAnsi"/>
          <w:sz w:val="24"/>
          <w:szCs w:val="24"/>
          <w:shd w:val="clear" w:color="auto" w:fill="FFFFFF"/>
        </w:rPr>
        <w:t xml:space="preserve"> areas where this helminth is</w:t>
      </w:r>
      <w:r>
        <w:rPr>
          <w:rFonts w:cstheme="minorHAnsi"/>
          <w:sz w:val="24"/>
          <w:szCs w:val="24"/>
          <w:shd w:val="clear" w:color="auto" w:fill="FFFFFF"/>
        </w:rPr>
        <w:t xml:space="preserve"> endemic.</w:t>
      </w:r>
    </w:p>
    <w:p w14:paraId="2FF63C94" w14:textId="77777777" w:rsidR="00E63BC3" w:rsidRPr="00EA75BC" w:rsidRDefault="00E63BC3" w:rsidP="00E63BC3">
      <w:pPr>
        <w:spacing w:line="360" w:lineRule="auto"/>
        <w:rPr>
          <w:rFonts w:cstheme="minorHAnsi"/>
          <w:b/>
          <w:sz w:val="24"/>
          <w:szCs w:val="24"/>
          <w:shd w:val="clear" w:color="auto" w:fill="FFFFFF"/>
        </w:rPr>
      </w:pPr>
      <w:r w:rsidRPr="00EA75BC">
        <w:rPr>
          <w:rFonts w:cstheme="minorHAnsi"/>
          <w:b/>
          <w:sz w:val="24"/>
          <w:szCs w:val="24"/>
          <w:shd w:val="clear" w:color="auto" w:fill="FFFFFF"/>
        </w:rPr>
        <w:t>Capsule Summary</w:t>
      </w:r>
    </w:p>
    <w:p w14:paraId="147ECAB1" w14:textId="429F5497" w:rsidR="00E63BC3" w:rsidRPr="0065406B" w:rsidRDefault="00E63BC3" w:rsidP="00E63BC3">
      <w:pPr>
        <w:spacing w:line="360" w:lineRule="auto"/>
        <w:rPr>
          <w:rFonts w:cstheme="minorHAnsi"/>
          <w:sz w:val="24"/>
          <w:szCs w:val="24"/>
          <w:shd w:val="clear" w:color="auto" w:fill="FFFFFF"/>
        </w:rPr>
      </w:pPr>
      <w:r>
        <w:rPr>
          <w:rFonts w:cstheme="minorHAnsi"/>
          <w:sz w:val="24"/>
          <w:szCs w:val="24"/>
          <w:shd w:val="clear" w:color="auto" w:fill="FFFFFF"/>
        </w:rPr>
        <w:t xml:space="preserve">In </w:t>
      </w:r>
      <w:r w:rsidR="00586A1F">
        <w:rPr>
          <w:rFonts w:cstheme="minorHAnsi"/>
          <w:sz w:val="24"/>
          <w:szCs w:val="24"/>
          <w:shd w:val="clear" w:color="auto" w:fill="FFFFFF"/>
        </w:rPr>
        <w:t xml:space="preserve">tropical </w:t>
      </w:r>
      <w:r>
        <w:rPr>
          <w:rFonts w:cstheme="minorHAnsi"/>
          <w:sz w:val="24"/>
          <w:szCs w:val="24"/>
          <w:shd w:val="clear" w:color="auto" w:fill="FFFFFF"/>
        </w:rPr>
        <w:t xml:space="preserve">areas of the developing world IgE to </w:t>
      </w:r>
      <w:r w:rsidRPr="00865EF3">
        <w:rPr>
          <w:rFonts w:cstheme="minorHAnsi"/>
          <w:sz w:val="24"/>
          <w:szCs w:val="24"/>
          <w:shd w:val="clear" w:color="auto" w:fill="FFFFFF"/>
        </w:rPr>
        <w:t>α-Gal</w:t>
      </w:r>
      <w:r>
        <w:rPr>
          <w:rFonts w:cstheme="minorHAnsi"/>
          <w:sz w:val="24"/>
          <w:szCs w:val="24"/>
          <w:shd w:val="clear" w:color="auto" w:fill="FFFFFF"/>
        </w:rPr>
        <w:t xml:space="preserve"> is prevalent</w:t>
      </w:r>
      <w:r w:rsidR="00586A1F">
        <w:rPr>
          <w:rFonts w:cstheme="minorHAnsi"/>
          <w:sz w:val="24"/>
          <w:szCs w:val="24"/>
          <w:shd w:val="clear" w:color="auto" w:fill="FFFFFF"/>
        </w:rPr>
        <w:t xml:space="preserve"> and </w:t>
      </w:r>
      <w:r w:rsidR="00684705">
        <w:rPr>
          <w:rFonts w:cstheme="minorHAnsi"/>
          <w:sz w:val="24"/>
          <w:szCs w:val="24"/>
          <w:shd w:val="clear" w:color="auto" w:fill="FFFFFF"/>
        </w:rPr>
        <w:t xml:space="preserve">associated with </w:t>
      </w:r>
      <w:r w:rsidR="00684705" w:rsidRPr="007F192F">
        <w:rPr>
          <w:rFonts w:cstheme="minorHAnsi"/>
          <w:i/>
          <w:sz w:val="24"/>
          <w:szCs w:val="24"/>
          <w:shd w:val="clear" w:color="auto" w:fill="FFFFFF"/>
        </w:rPr>
        <w:t>Ascaris</w:t>
      </w:r>
      <w:r w:rsidR="00684705">
        <w:rPr>
          <w:rFonts w:cstheme="minorHAnsi"/>
          <w:i/>
          <w:sz w:val="24"/>
          <w:szCs w:val="24"/>
          <w:shd w:val="clear" w:color="auto" w:fill="FFFFFF"/>
        </w:rPr>
        <w:t xml:space="preserve"> </w:t>
      </w:r>
      <w:r w:rsidR="00586A1F">
        <w:rPr>
          <w:rFonts w:cstheme="minorHAnsi"/>
          <w:sz w:val="24"/>
          <w:szCs w:val="24"/>
          <w:shd w:val="clear" w:color="auto" w:fill="FFFFFF"/>
        </w:rPr>
        <w:t>exposure, but</w:t>
      </w:r>
      <w:r w:rsidR="00684705">
        <w:rPr>
          <w:rFonts w:cstheme="minorHAnsi"/>
          <w:sz w:val="24"/>
          <w:szCs w:val="24"/>
          <w:shd w:val="clear" w:color="auto" w:fill="FFFFFF"/>
        </w:rPr>
        <w:t xml:space="preserve"> represents a minor fraction of total IgE in comparison to meat allergic patients from the USA.</w:t>
      </w:r>
    </w:p>
    <w:p w14:paraId="5F32A25E" w14:textId="77777777" w:rsidR="00E63BC3" w:rsidRPr="00EA75BC" w:rsidRDefault="00E63BC3" w:rsidP="00E63BC3">
      <w:pPr>
        <w:spacing w:line="360" w:lineRule="auto"/>
        <w:rPr>
          <w:rFonts w:cstheme="minorHAnsi"/>
          <w:b/>
          <w:sz w:val="24"/>
          <w:szCs w:val="24"/>
          <w:shd w:val="clear" w:color="auto" w:fill="FFFFFF"/>
        </w:rPr>
      </w:pPr>
      <w:r w:rsidRPr="00EA75BC">
        <w:rPr>
          <w:rFonts w:cstheme="minorHAnsi"/>
          <w:b/>
          <w:sz w:val="24"/>
          <w:szCs w:val="24"/>
          <w:shd w:val="clear" w:color="auto" w:fill="FFFFFF"/>
        </w:rPr>
        <w:t>Key words</w:t>
      </w:r>
    </w:p>
    <w:p w14:paraId="348BE796" w14:textId="20625E01" w:rsidR="00E63BC3" w:rsidRPr="00EA75BC" w:rsidRDefault="00F5693C" w:rsidP="00E63BC3">
      <w:pPr>
        <w:spacing w:line="360" w:lineRule="auto"/>
        <w:rPr>
          <w:rFonts w:cstheme="minorHAnsi"/>
          <w:sz w:val="24"/>
          <w:szCs w:val="24"/>
          <w:shd w:val="clear" w:color="auto" w:fill="FFFFFF"/>
        </w:rPr>
      </w:pPr>
      <w:r>
        <w:rPr>
          <w:rFonts w:cstheme="minorHAnsi"/>
          <w:sz w:val="24"/>
          <w:szCs w:val="24"/>
          <w:shd w:val="clear" w:color="auto" w:fill="FFFFFF"/>
        </w:rPr>
        <w:t>IgE; α-Gal; mammalian meat allergy;</w:t>
      </w:r>
      <w:r w:rsidR="00E63BC3">
        <w:rPr>
          <w:rFonts w:cstheme="minorHAnsi"/>
          <w:sz w:val="24"/>
          <w:szCs w:val="24"/>
          <w:shd w:val="clear" w:color="auto" w:fill="FFFFFF"/>
        </w:rPr>
        <w:t xml:space="preserve"> </w:t>
      </w:r>
      <w:r w:rsidR="00E63BC3" w:rsidRPr="002D0F46">
        <w:rPr>
          <w:rFonts w:cstheme="minorHAnsi"/>
          <w:i/>
          <w:sz w:val="24"/>
          <w:szCs w:val="24"/>
          <w:shd w:val="clear" w:color="auto" w:fill="FFFFFF"/>
        </w:rPr>
        <w:t>Ascaris</w:t>
      </w:r>
      <w:r>
        <w:rPr>
          <w:rFonts w:cstheme="minorHAnsi"/>
          <w:sz w:val="24"/>
          <w:szCs w:val="24"/>
          <w:shd w:val="clear" w:color="auto" w:fill="FFFFFF"/>
        </w:rPr>
        <w:t>;</w:t>
      </w:r>
      <w:r w:rsidR="007F192F">
        <w:rPr>
          <w:rFonts w:cstheme="minorHAnsi"/>
          <w:sz w:val="24"/>
          <w:szCs w:val="24"/>
          <w:shd w:val="clear" w:color="auto" w:fill="FFFFFF"/>
        </w:rPr>
        <w:t xml:space="preserve"> parasite</w:t>
      </w:r>
      <w:r>
        <w:rPr>
          <w:rFonts w:cstheme="minorHAnsi"/>
          <w:sz w:val="24"/>
          <w:szCs w:val="24"/>
          <w:shd w:val="clear" w:color="auto" w:fill="FFFFFF"/>
        </w:rPr>
        <w:t>; sensitization</w:t>
      </w:r>
    </w:p>
    <w:p w14:paraId="76402D7F" w14:textId="77777777" w:rsidR="00E63BC3" w:rsidRDefault="00E63BC3" w:rsidP="00963A04">
      <w:pPr>
        <w:spacing w:after="0" w:line="360" w:lineRule="auto"/>
        <w:rPr>
          <w:rFonts w:cstheme="minorHAnsi"/>
          <w:b/>
          <w:sz w:val="24"/>
          <w:szCs w:val="24"/>
          <w:shd w:val="clear" w:color="auto" w:fill="FFFFFF"/>
        </w:rPr>
      </w:pPr>
      <w:r w:rsidRPr="00EA75BC">
        <w:rPr>
          <w:rFonts w:cstheme="minorHAnsi"/>
          <w:b/>
          <w:sz w:val="24"/>
          <w:szCs w:val="24"/>
          <w:shd w:val="clear" w:color="auto" w:fill="FFFFFF"/>
        </w:rPr>
        <w:t>Abbreviations</w:t>
      </w:r>
    </w:p>
    <w:p w14:paraId="171E5055" w14:textId="77777777" w:rsidR="00E63BC3" w:rsidRDefault="00E63BC3" w:rsidP="00963A04">
      <w:pPr>
        <w:spacing w:after="0" w:line="360" w:lineRule="auto"/>
        <w:rPr>
          <w:rFonts w:cstheme="minorHAnsi"/>
          <w:sz w:val="24"/>
          <w:szCs w:val="24"/>
          <w:shd w:val="clear" w:color="auto" w:fill="FFFFFF"/>
        </w:rPr>
      </w:pPr>
      <w:r w:rsidRPr="00865EF3">
        <w:rPr>
          <w:rFonts w:cstheme="minorHAnsi"/>
          <w:sz w:val="24"/>
          <w:szCs w:val="24"/>
          <w:shd w:val="clear" w:color="auto" w:fill="FFFFFF"/>
        </w:rPr>
        <w:t>α-Gal</w:t>
      </w:r>
      <w:r>
        <w:rPr>
          <w:rFonts w:cstheme="minorHAnsi"/>
          <w:sz w:val="24"/>
          <w:szCs w:val="24"/>
          <w:shd w:val="clear" w:color="auto" w:fill="FFFFFF"/>
        </w:rPr>
        <w:t xml:space="preserve"> – galactose-</w:t>
      </w:r>
      <w:r w:rsidRPr="00865EF3">
        <w:rPr>
          <w:rFonts w:cstheme="minorHAnsi"/>
          <w:sz w:val="24"/>
          <w:szCs w:val="24"/>
          <w:shd w:val="clear" w:color="auto" w:fill="FFFFFF"/>
        </w:rPr>
        <w:t>α</w:t>
      </w:r>
      <w:r>
        <w:rPr>
          <w:rFonts w:cstheme="minorHAnsi"/>
          <w:sz w:val="24"/>
          <w:szCs w:val="24"/>
          <w:shd w:val="clear" w:color="auto" w:fill="FFFFFF"/>
        </w:rPr>
        <w:t>-1,3-galactose</w:t>
      </w:r>
    </w:p>
    <w:p w14:paraId="00FC95A3" w14:textId="77777777" w:rsidR="0083549F" w:rsidRDefault="0083549F" w:rsidP="00963A04">
      <w:pPr>
        <w:spacing w:after="0" w:line="360" w:lineRule="auto"/>
        <w:rPr>
          <w:rFonts w:cstheme="minorHAnsi"/>
          <w:sz w:val="24"/>
          <w:szCs w:val="24"/>
          <w:shd w:val="clear" w:color="auto" w:fill="FFFFFF"/>
        </w:rPr>
      </w:pPr>
      <w:r>
        <w:rPr>
          <w:rFonts w:cstheme="minorHAnsi"/>
          <w:sz w:val="24"/>
          <w:szCs w:val="24"/>
          <w:shd w:val="clear" w:color="auto" w:fill="FFFFFF"/>
        </w:rPr>
        <w:t xml:space="preserve">AGS - </w:t>
      </w:r>
      <w:r w:rsidRPr="00865EF3">
        <w:rPr>
          <w:rFonts w:cstheme="minorHAnsi"/>
          <w:sz w:val="24"/>
          <w:szCs w:val="24"/>
          <w:shd w:val="clear" w:color="auto" w:fill="FFFFFF"/>
        </w:rPr>
        <w:t>α-Gal</w:t>
      </w:r>
      <w:r>
        <w:rPr>
          <w:rFonts w:cstheme="minorHAnsi"/>
          <w:sz w:val="24"/>
          <w:szCs w:val="24"/>
          <w:shd w:val="clear" w:color="auto" w:fill="FFFFFF"/>
        </w:rPr>
        <w:t xml:space="preserve"> syndrome</w:t>
      </w:r>
    </w:p>
    <w:p w14:paraId="75055000" w14:textId="77777777" w:rsidR="00E63BC3" w:rsidRDefault="00E63BC3" w:rsidP="00963A04">
      <w:pPr>
        <w:spacing w:after="0" w:line="360" w:lineRule="auto"/>
        <w:rPr>
          <w:rFonts w:cstheme="minorHAnsi"/>
          <w:sz w:val="24"/>
          <w:szCs w:val="24"/>
          <w:shd w:val="clear" w:color="auto" w:fill="FFFFFF"/>
        </w:rPr>
      </w:pPr>
      <w:r>
        <w:rPr>
          <w:rFonts w:cstheme="minorHAnsi"/>
          <w:sz w:val="24"/>
          <w:szCs w:val="24"/>
          <w:shd w:val="clear" w:color="auto" w:fill="FFFFFF"/>
        </w:rPr>
        <w:t>ELISA – enzyme-linked immunosorbent assay</w:t>
      </w:r>
    </w:p>
    <w:p w14:paraId="67DAFC45" w14:textId="77777777" w:rsidR="00E63BC3" w:rsidRDefault="00E63BC3" w:rsidP="00963A04">
      <w:pPr>
        <w:spacing w:after="0" w:line="360" w:lineRule="auto"/>
        <w:rPr>
          <w:rFonts w:cstheme="minorHAnsi"/>
          <w:sz w:val="24"/>
          <w:szCs w:val="24"/>
          <w:shd w:val="clear" w:color="auto" w:fill="FFFFFF"/>
        </w:rPr>
      </w:pPr>
      <w:r>
        <w:rPr>
          <w:rFonts w:cstheme="minorHAnsi"/>
          <w:sz w:val="24"/>
          <w:szCs w:val="24"/>
          <w:shd w:val="clear" w:color="auto" w:fill="FFFFFF"/>
        </w:rPr>
        <w:t>IgE – immunoglobulin E</w:t>
      </w:r>
    </w:p>
    <w:p w14:paraId="5836D0E3" w14:textId="42C6EF88" w:rsidR="00963A04" w:rsidRDefault="00963A04" w:rsidP="00963A04">
      <w:pPr>
        <w:spacing w:after="0" w:line="360" w:lineRule="auto"/>
        <w:rPr>
          <w:rFonts w:cstheme="minorHAnsi"/>
          <w:sz w:val="24"/>
          <w:szCs w:val="24"/>
          <w:shd w:val="clear" w:color="auto" w:fill="FFFFFF"/>
        </w:rPr>
      </w:pPr>
      <w:r>
        <w:rPr>
          <w:rFonts w:cstheme="minorHAnsi"/>
          <w:sz w:val="24"/>
          <w:szCs w:val="24"/>
          <w:shd w:val="clear" w:color="auto" w:fill="FFFFFF"/>
        </w:rPr>
        <w:t>IgG – immunoglobulin G4</w:t>
      </w:r>
    </w:p>
    <w:p w14:paraId="570CDA93" w14:textId="77777777" w:rsidR="002C0DA9" w:rsidRDefault="002C0DA9" w:rsidP="00963A04">
      <w:pPr>
        <w:spacing w:after="0" w:line="360" w:lineRule="auto"/>
        <w:rPr>
          <w:rFonts w:cstheme="minorHAnsi"/>
          <w:sz w:val="24"/>
          <w:szCs w:val="24"/>
          <w:shd w:val="clear" w:color="auto" w:fill="FFFFFF"/>
        </w:rPr>
      </w:pPr>
      <w:r>
        <w:rPr>
          <w:rFonts w:cstheme="minorHAnsi"/>
          <w:sz w:val="24"/>
          <w:szCs w:val="24"/>
          <w:shd w:val="clear" w:color="auto" w:fill="FFFFFF"/>
        </w:rPr>
        <w:t xml:space="preserve">IRB </w:t>
      </w:r>
      <w:r w:rsidR="008A0807">
        <w:rPr>
          <w:rFonts w:cstheme="minorHAnsi"/>
          <w:sz w:val="24"/>
          <w:szCs w:val="24"/>
          <w:shd w:val="clear" w:color="auto" w:fill="FFFFFF"/>
        </w:rPr>
        <w:t>–</w:t>
      </w:r>
      <w:r>
        <w:rPr>
          <w:rFonts w:cstheme="minorHAnsi"/>
          <w:sz w:val="24"/>
          <w:szCs w:val="24"/>
          <w:shd w:val="clear" w:color="auto" w:fill="FFFFFF"/>
        </w:rPr>
        <w:t xml:space="preserve"> </w:t>
      </w:r>
      <w:r w:rsidR="008A0807">
        <w:rPr>
          <w:rFonts w:cstheme="minorHAnsi"/>
          <w:sz w:val="24"/>
          <w:szCs w:val="24"/>
          <w:shd w:val="clear" w:color="auto" w:fill="FFFFFF"/>
        </w:rPr>
        <w:t>Institutional Review Board</w:t>
      </w:r>
    </w:p>
    <w:p w14:paraId="232A2EBE" w14:textId="77777777" w:rsidR="0083549F" w:rsidRDefault="008A0807" w:rsidP="00963A04">
      <w:pPr>
        <w:spacing w:after="0" w:line="360" w:lineRule="auto"/>
        <w:rPr>
          <w:rFonts w:cstheme="minorHAnsi"/>
          <w:sz w:val="24"/>
          <w:szCs w:val="24"/>
          <w:shd w:val="clear" w:color="auto" w:fill="FFFFFF"/>
        </w:rPr>
      </w:pPr>
      <w:r>
        <w:rPr>
          <w:rFonts w:cstheme="minorHAnsi"/>
          <w:sz w:val="24"/>
          <w:szCs w:val="24"/>
          <w:shd w:val="clear" w:color="auto" w:fill="FFFFFF"/>
        </w:rPr>
        <w:t>UVA – University of Virginia</w:t>
      </w:r>
    </w:p>
    <w:p w14:paraId="244FF3BC" w14:textId="11BFB6CE" w:rsidR="00155681" w:rsidRPr="00B367C5" w:rsidRDefault="00963A04" w:rsidP="00B367C5">
      <w:pPr>
        <w:rPr>
          <w:b/>
          <w:sz w:val="24"/>
        </w:rPr>
      </w:pPr>
      <w:r>
        <w:rPr>
          <w:b/>
          <w:sz w:val="24"/>
        </w:rPr>
        <w:br w:type="page"/>
      </w:r>
      <w:r w:rsidR="00C618B7" w:rsidRPr="00E63BC3">
        <w:rPr>
          <w:b/>
          <w:sz w:val="24"/>
        </w:rPr>
        <w:lastRenderedPageBreak/>
        <w:t>INTRODUCTION</w:t>
      </w:r>
    </w:p>
    <w:p w14:paraId="2A463C6E" w14:textId="78CB80F7" w:rsidR="00937671" w:rsidRPr="00E63BC3" w:rsidRDefault="007B1339" w:rsidP="002D0F46">
      <w:pPr>
        <w:spacing w:line="480" w:lineRule="auto"/>
        <w:rPr>
          <w:sz w:val="24"/>
        </w:rPr>
      </w:pPr>
      <w:r w:rsidRPr="00E63BC3">
        <w:rPr>
          <w:sz w:val="24"/>
        </w:rPr>
        <w:t>Galactose-α-1,3-galactose (α-Gal) is an oligosaccharide of non-primate mammals and the target of IgE antibodies in subjects with the “α-Gal syndrome”</w:t>
      </w:r>
      <w:r w:rsidR="00E5769C" w:rsidRPr="00E63BC3">
        <w:rPr>
          <w:sz w:val="24"/>
        </w:rPr>
        <w:t xml:space="preserve"> (AGS)</w:t>
      </w:r>
      <w:r w:rsidR="00A055EE" w:rsidRPr="00E63BC3">
        <w:rPr>
          <w:noProof/>
          <w:sz w:val="24"/>
          <w:vertAlign w:val="superscript"/>
        </w:rPr>
        <w:t>1</w:t>
      </w:r>
      <w:r w:rsidRPr="00E63BC3">
        <w:rPr>
          <w:sz w:val="24"/>
        </w:rPr>
        <w:t xml:space="preserve">. The syndrome, which commonly manifests with delayed reactions to mammalian meat, has been </w:t>
      </w:r>
      <w:r w:rsidR="00CD72A1" w:rsidRPr="00E63BC3">
        <w:rPr>
          <w:sz w:val="24"/>
        </w:rPr>
        <w:t xml:space="preserve">well </w:t>
      </w:r>
      <w:r w:rsidRPr="00E63BC3">
        <w:rPr>
          <w:sz w:val="24"/>
        </w:rPr>
        <w:t>described in the s</w:t>
      </w:r>
      <w:r w:rsidR="009A7FC3" w:rsidRPr="00E63BC3">
        <w:rPr>
          <w:sz w:val="24"/>
        </w:rPr>
        <w:t>outhe</w:t>
      </w:r>
      <w:r w:rsidR="002E5B7F" w:rsidRPr="00E63BC3">
        <w:rPr>
          <w:sz w:val="24"/>
        </w:rPr>
        <w:t xml:space="preserve">astern USA and </w:t>
      </w:r>
      <w:r w:rsidRPr="00E63BC3">
        <w:rPr>
          <w:sz w:val="24"/>
        </w:rPr>
        <w:t xml:space="preserve">also </w:t>
      </w:r>
      <w:r w:rsidR="002E5B7F" w:rsidRPr="00E63BC3">
        <w:rPr>
          <w:sz w:val="24"/>
        </w:rPr>
        <w:t xml:space="preserve">parts of </w:t>
      </w:r>
      <w:r w:rsidRPr="00E63BC3">
        <w:rPr>
          <w:sz w:val="24"/>
        </w:rPr>
        <w:t xml:space="preserve">Australia, </w:t>
      </w:r>
      <w:r w:rsidR="002E5B7F" w:rsidRPr="00E63BC3">
        <w:rPr>
          <w:sz w:val="24"/>
        </w:rPr>
        <w:t xml:space="preserve">Europe </w:t>
      </w:r>
      <w:r w:rsidRPr="00E63BC3">
        <w:rPr>
          <w:sz w:val="24"/>
        </w:rPr>
        <w:t>and Asia</w:t>
      </w:r>
      <w:r w:rsidR="00990EDE" w:rsidRPr="00E63BC3">
        <w:rPr>
          <w:sz w:val="24"/>
        </w:rPr>
        <w:t xml:space="preserve">. </w:t>
      </w:r>
      <w:r w:rsidRPr="00E63BC3">
        <w:rPr>
          <w:sz w:val="24"/>
        </w:rPr>
        <w:t xml:space="preserve">In these </w:t>
      </w:r>
      <w:r w:rsidR="00E6278E" w:rsidRPr="00E63BC3">
        <w:rPr>
          <w:sz w:val="24"/>
        </w:rPr>
        <w:t>regions</w:t>
      </w:r>
      <w:r w:rsidRPr="00E63BC3">
        <w:rPr>
          <w:sz w:val="24"/>
        </w:rPr>
        <w:t xml:space="preserve"> the dominant cause of sensitization has been related to </w:t>
      </w:r>
      <w:r w:rsidR="00990EDE" w:rsidRPr="00E63BC3">
        <w:rPr>
          <w:sz w:val="24"/>
        </w:rPr>
        <w:t>tick</w:t>
      </w:r>
      <w:r w:rsidRPr="00E63BC3">
        <w:rPr>
          <w:sz w:val="24"/>
        </w:rPr>
        <w:t xml:space="preserve"> </w:t>
      </w:r>
      <w:r w:rsidR="00990EDE" w:rsidRPr="00E63BC3">
        <w:rPr>
          <w:sz w:val="24"/>
        </w:rPr>
        <w:t>bites</w:t>
      </w:r>
      <w:r w:rsidR="000245D6">
        <w:rPr>
          <w:sz w:val="24"/>
        </w:rPr>
        <w:t>, though other ectoparasites such as chiggers could be involved</w:t>
      </w:r>
      <w:r w:rsidR="000245D6" w:rsidRPr="000245D6">
        <w:rPr>
          <w:noProof/>
          <w:sz w:val="24"/>
          <w:vertAlign w:val="superscript"/>
        </w:rPr>
        <w:t>2</w:t>
      </w:r>
      <w:r w:rsidR="00990EDE" w:rsidRPr="00E63BC3">
        <w:rPr>
          <w:sz w:val="24"/>
        </w:rPr>
        <w:t xml:space="preserve">. </w:t>
      </w:r>
      <w:r w:rsidRPr="00E63BC3">
        <w:rPr>
          <w:sz w:val="24"/>
        </w:rPr>
        <w:t>Although there has been little information on the incidence or prevalence of the syndrome, population-based screening has revealed that the frequency of sensitization to α-Gal can approach 20% in some areas of the USA and Europe where certain species of ticks are endemic</w:t>
      </w:r>
      <w:r w:rsidR="00D56157" w:rsidRPr="00D56157">
        <w:rPr>
          <w:noProof/>
          <w:sz w:val="24"/>
          <w:vertAlign w:val="superscript"/>
        </w:rPr>
        <w:t>3, 4</w:t>
      </w:r>
      <w:r w:rsidRPr="00E63BC3">
        <w:rPr>
          <w:sz w:val="24"/>
        </w:rPr>
        <w:t xml:space="preserve">. </w:t>
      </w:r>
      <w:r w:rsidR="00CE2AE8" w:rsidRPr="00E63BC3">
        <w:rPr>
          <w:sz w:val="24"/>
        </w:rPr>
        <w:t xml:space="preserve">Interestingly, </w:t>
      </w:r>
      <w:r w:rsidR="009A7FC3" w:rsidRPr="00E63BC3">
        <w:rPr>
          <w:sz w:val="24"/>
        </w:rPr>
        <w:t xml:space="preserve">we and others have reported striking rates of </w:t>
      </w:r>
      <w:r w:rsidR="00EE7B79" w:rsidRPr="00E63BC3">
        <w:rPr>
          <w:sz w:val="24"/>
        </w:rPr>
        <w:t xml:space="preserve">IgE </w:t>
      </w:r>
      <w:r w:rsidR="009A7FC3" w:rsidRPr="00E63BC3">
        <w:rPr>
          <w:sz w:val="24"/>
        </w:rPr>
        <w:t>sensitization to α-Gal in studies conducted in developing countries such as Kenya, Z</w:t>
      </w:r>
      <w:r w:rsidR="00C4773E" w:rsidRPr="00E63BC3">
        <w:rPr>
          <w:sz w:val="24"/>
        </w:rPr>
        <w:t>imbabwe and Ecuador</w:t>
      </w:r>
      <w:r w:rsidR="00D56157" w:rsidRPr="00D56157">
        <w:rPr>
          <w:noProof/>
          <w:sz w:val="24"/>
          <w:vertAlign w:val="superscript"/>
        </w:rPr>
        <w:t>3, 5</w:t>
      </w:r>
      <w:r w:rsidR="009A7FC3" w:rsidRPr="00E63BC3">
        <w:rPr>
          <w:sz w:val="24"/>
        </w:rPr>
        <w:t>.  For example,</w:t>
      </w:r>
      <w:r w:rsidR="00EA2424" w:rsidRPr="00E63BC3">
        <w:rPr>
          <w:sz w:val="24"/>
        </w:rPr>
        <w:t xml:space="preserve"> </w:t>
      </w:r>
      <w:r w:rsidR="00B56734" w:rsidRPr="00E63BC3">
        <w:rPr>
          <w:sz w:val="24"/>
        </w:rPr>
        <w:t xml:space="preserve">76% of </w:t>
      </w:r>
      <w:r w:rsidR="009A7FC3" w:rsidRPr="00E63BC3">
        <w:rPr>
          <w:sz w:val="24"/>
        </w:rPr>
        <w:t xml:space="preserve">children from a village in rural Kenya and 47% </w:t>
      </w:r>
      <w:r w:rsidR="00A039CD" w:rsidRPr="00E63BC3">
        <w:rPr>
          <w:sz w:val="24"/>
        </w:rPr>
        <w:t xml:space="preserve">of children from </w:t>
      </w:r>
      <w:r w:rsidR="007A4A9E" w:rsidRPr="00E63BC3">
        <w:rPr>
          <w:sz w:val="24"/>
        </w:rPr>
        <w:t xml:space="preserve">a rural area in </w:t>
      </w:r>
      <w:r w:rsidR="00A039CD" w:rsidRPr="00E63BC3">
        <w:rPr>
          <w:sz w:val="24"/>
        </w:rPr>
        <w:t>Esmera</w:t>
      </w:r>
      <w:r w:rsidR="004701EC" w:rsidRPr="00E63BC3">
        <w:rPr>
          <w:sz w:val="24"/>
        </w:rPr>
        <w:t>ldas province of Ecuador were reported to have</w:t>
      </w:r>
      <w:r w:rsidR="009A7FC3" w:rsidRPr="00E63BC3">
        <w:rPr>
          <w:sz w:val="24"/>
        </w:rPr>
        <w:t xml:space="preserve"> </w:t>
      </w:r>
      <w:r w:rsidR="00EA2424" w:rsidRPr="00E63BC3">
        <w:rPr>
          <w:sz w:val="24"/>
        </w:rPr>
        <w:t>s</w:t>
      </w:r>
      <w:r w:rsidR="00EE7B79" w:rsidRPr="00E63BC3">
        <w:rPr>
          <w:sz w:val="24"/>
        </w:rPr>
        <w:t>pecific-</w:t>
      </w:r>
      <w:r w:rsidR="009A7FC3" w:rsidRPr="00E63BC3">
        <w:rPr>
          <w:sz w:val="24"/>
        </w:rPr>
        <w:t xml:space="preserve">IgE </w:t>
      </w:r>
      <w:r w:rsidR="00EE7B79" w:rsidRPr="00E63BC3">
        <w:rPr>
          <w:sz w:val="24"/>
        </w:rPr>
        <w:t xml:space="preserve">(sIgE) </w:t>
      </w:r>
      <w:r w:rsidR="009A7FC3" w:rsidRPr="00E63BC3">
        <w:rPr>
          <w:sz w:val="24"/>
        </w:rPr>
        <w:t>to α-Gal</w:t>
      </w:r>
      <w:r w:rsidR="000245D6" w:rsidRPr="000245D6">
        <w:rPr>
          <w:noProof/>
          <w:sz w:val="24"/>
          <w:vertAlign w:val="superscript"/>
        </w:rPr>
        <w:t>3</w:t>
      </w:r>
      <w:r w:rsidR="00677F64">
        <w:rPr>
          <w:sz w:val="24"/>
        </w:rPr>
        <w:t>. Because tho</w:t>
      </w:r>
      <w:r w:rsidR="009A7FC3" w:rsidRPr="00E63BC3">
        <w:rPr>
          <w:sz w:val="24"/>
        </w:rPr>
        <w:t xml:space="preserve">se studies were </w:t>
      </w:r>
      <w:r w:rsidR="00AE1A57" w:rsidRPr="00E63BC3">
        <w:rPr>
          <w:sz w:val="24"/>
        </w:rPr>
        <w:t xml:space="preserve">originally </w:t>
      </w:r>
      <w:r w:rsidR="009A7FC3" w:rsidRPr="00E63BC3">
        <w:rPr>
          <w:sz w:val="24"/>
        </w:rPr>
        <w:t>designed to study asthma</w:t>
      </w:r>
      <w:r w:rsidR="00677F64">
        <w:rPr>
          <w:sz w:val="24"/>
        </w:rPr>
        <w:t>,</w:t>
      </w:r>
      <w:r w:rsidR="009A7FC3" w:rsidRPr="00E63BC3">
        <w:rPr>
          <w:sz w:val="24"/>
        </w:rPr>
        <w:t xml:space="preserve"> information about food allergy </w:t>
      </w:r>
      <w:r w:rsidR="00677F64">
        <w:rPr>
          <w:sz w:val="24"/>
        </w:rPr>
        <w:t>is lacking in the</w:t>
      </w:r>
      <w:r w:rsidR="008E67D5">
        <w:rPr>
          <w:sz w:val="24"/>
        </w:rPr>
        <w:t>se</w:t>
      </w:r>
      <w:r w:rsidR="00677F64">
        <w:rPr>
          <w:sz w:val="24"/>
        </w:rPr>
        <w:t xml:space="preserve"> two</w:t>
      </w:r>
      <w:r w:rsidR="00867D98">
        <w:rPr>
          <w:sz w:val="24"/>
        </w:rPr>
        <w:t xml:space="preserve"> </w:t>
      </w:r>
      <w:r w:rsidR="008E67D5">
        <w:rPr>
          <w:sz w:val="24"/>
        </w:rPr>
        <w:t>studies</w:t>
      </w:r>
      <w:r w:rsidR="00F66E37" w:rsidRPr="00E63BC3">
        <w:rPr>
          <w:sz w:val="24"/>
        </w:rPr>
        <w:t xml:space="preserve">. Nonetheless, </w:t>
      </w:r>
      <w:r w:rsidR="00B3407A" w:rsidRPr="00E63BC3">
        <w:rPr>
          <w:sz w:val="24"/>
        </w:rPr>
        <w:t>we</w:t>
      </w:r>
      <w:r w:rsidR="009A7FC3" w:rsidRPr="00E63BC3">
        <w:rPr>
          <w:sz w:val="24"/>
        </w:rPr>
        <w:t xml:space="preserve"> are unaware of an epidemic of allergy to mammalia</w:t>
      </w:r>
      <w:r w:rsidR="009D2A20">
        <w:rPr>
          <w:sz w:val="24"/>
        </w:rPr>
        <w:t>n meat in these populations.</w:t>
      </w:r>
    </w:p>
    <w:p w14:paraId="63890639" w14:textId="0ACF4F04" w:rsidR="008678C2" w:rsidRPr="00E63BC3" w:rsidRDefault="009F1CAD" w:rsidP="002D0F46">
      <w:pPr>
        <w:spacing w:line="480" w:lineRule="auto"/>
        <w:rPr>
          <w:sz w:val="24"/>
        </w:rPr>
      </w:pPr>
      <w:r w:rsidRPr="00E63BC3">
        <w:rPr>
          <w:sz w:val="24"/>
        </w:rPr>
        <w:t xml:space="preserve">We </w:t>
      </w:r>
      <w:r w:rsidR="009A7FC3" w:rsidRPr="00E63BC3">
        <w:rPr>
          <w:sz w:val="24"/>
        </w:rPr>
        <w:t xml:space="preserve">have considered several </w:t>
      </w:r>
      <w:r w:rsidR="00AE1A57" w:rsidRPr="00E63BC3">
        <w:rPr>
          <w:sz w:val="24"/>
        </w:rPr>
        <w:t>possibilities</w:t>
      </w:r>
      <w:r w:rsidR="009A7FC3" w:rsidRPr="00E63BC3">
        <w:rPr>
          <w:sz w:val="24"/>
        </w:rPr>
        <w:t xml:space="preserve"> that could explain the high rates of </w:t>
      </w:r>
      <w:r w:rsidR="00C27846" w:rsidRPr="00E63BC3">
        <w:rPr>
          <w:sz w:val="24"/>
        </w:rPr>
        <w:t xml:space="preserve">α-Gal </w:t>
      </w:r>
      <w:r w:rsidR="009A7FC3" w:rsidRPr="00E63BC3">
        <w:rPr>
          <w:sz w:val="24"/>
        </w:rPr>
        <w:t xml:space="preserve">sensitization without a corresponding </w:t>
      </w:r>
      <w:r w:rsidR="00633CA5" w:rsidRPr="00E63BC3">
        <w:rPr>
          <w:sz w:val="24"/>
        </w:rPr>
        <w:t xml:space="preserve">high rate </w:t>
      </w:r>
      <w:r w:rsidR="0005378A" w:rsidRPr="00E63BC3">
        <w:rPr>
          <w:sz w:val="24"/>
        </w:rPr>
        <w:t xml:space="preserve">of </w:t>
      </w:r>
      <w:r w:rsidR="00C4773E" w:rsidRPr="00E63BC3">
        <w:rPr>
          <w:sz w:val="24"/>
        </w:rPr>
        <w:t>mammalian meat</w:t>
      </w:r>
      <w:r w:rsidR="00633CA5" w:rsidRPr="00E63BC3">
        <w:rPr>
          <w:sz w:val="24"/>
        </w:rPr>
        <w:t xml:space="preserve"> allergy</w:t>
      </w:r>
      <w:r w:rsidR="009A7FC3" w:rsidRPr="00E63BC3">
        <w:rPr>
          <w:sz w:val="24"/>
        </w:rPr>
        <w:t>.</w:t>
      </w:r>
      <w:r w:rsidR="00714282" w:rsidRPr="00E63BC3">
        <w:rPr>
          <w:sz w:val="24"/>
        </w:rPr>
        <w:t xml:space="preserve"> </w:t>
      </w:r>
      <w:r w:rsidR="00E6278E" w:rsidRPr="00E63BC3">
        <w:rPr>
          <w:sz w:val="24"/>
        </w:rPr>
        <w:t xml:space="preserve"> </w:t>
      </w:r>
      <w:r w:rsidR="00714282" w:rsidRPr="00E63BC3">
        <w:rPr>
          <w:sz w:val="24"/>
        </w:rPr>
        <w:t>As compared to children with symptomatic mammalian meat allergy</w:t>
      </w:r>
      <w:r w:rsidR="00CD72A1" w:rsidRPr="00E63BC3">
        <w:rPr>
          <w:sz w:val="24"/>
        </w:rPr>
        <w:t xml:space="preserve">, </w:t>
      </w:r>
      <w:r w:rsidR="00677F64">
        <w:rPr>
          <w:sz w:val="24"/>
        </w:rPr>
        <w:t>IgE positive</w:t>
      </w:r>
      <w:r w:rsidR="00714282" w:rsidRPr="00E63BC3">
        <w:rPr>
          <w:sz w:val="24"/>
        </w:rPr>
        <w:t xml:space="preserve"> children from Ecuador or Kenya could have:</w:t>
      </w:r>
      <w:r w:rsidR="00AE1A57" w:rsidRPr="00E63BC3">
        <w:rPr>
          <w:sz w:val="24"/>
        </w:rPr>
        <w:t xml:space="preserve"> </w:t>
      </w:r>
      <w:r w:rsidR="009A7FC3" w:rsidRPr="00E63BC3">
        <w:rPr>
          <w:sz w:val="24"/>
        </w:rPr>
        <w:t xml:space="preserve">i) </w:t>
      </w:r>
      <w:r w:rsidR="00714282" w:rsidRPr="00E63BC3">
        <w:rPr>
          <w:sz w:val="24"/>
        </w:rPr>
        <w:t xml:space="preserve">lower </w:t>
      </w:r>
      <w:r w:rsidR="009A7FC3" w:rsidRPr="00E63BC3">
        <w:rPr>
          <w:sz w:val="24"/>
        </w:rPr>
        <w:t>levels of α-Gal sIgE</w:t>
      </w:r>
      <w:r w:rsidR="00714282" w:rsidRPr="00E63BC3">
        <w:rPr>
          <w:sz w:val="24"/>
        </w:rPr>
        <w:t xml:space="preserve">, </w:t>
      </w:r>
      <w:r w:rsidR="009A7FC3" w:rsidRPr="00E63BC3">
        <w:rPr>
          <w:sz w:val="24"/>
        </w:rPr>
        <w:t xml:space="preserve"> </w:t>
      </w:r>
      <w:r w:rsidR="00E6278E" w:rsidRPr="00E63BC3">
        <w:rPr>
          <w:sz w:val="24"/>
        </w:rPr>
        <w:t xml:space="preserve">ii) </w:t>
      </w:r>
      <w:r w:rsidR="000F104C" w:rsidRPr="00E63BC3">
        <w:rPr>
          <w:sz w:val="24"/>
        </w:rPr>
        <w:t xml:space="preserve">similar absolute α-Gal sIgE levels, but </w:t>
      </w:r>
      <w:r w:rsidR="00714282" w:rsidRPr="00E63BC3">
        <w:rPr>
          <w:sz w:val="24"/>
        </w:rPr>
        <w:t xml:space="preserve">lower </w:t>
      </w:r>
      <w:r w:rsidR="000F104C" w:rsidRPr="00E63BC3">
        <w:rPr>
          <w:sz w:val="24"/>
        </w:rPr>
        <w:t>as a percentage of</w:t>
      </w:r>
      <w:r w:rsidR="00714282" w:rsidRPr="00E63BC3">
        <w:rPr>
          <w:sz w:val="24"/>
        </w:rPr>
        <w:t xml:space="preserve"> total IgE, </w:t>
      </w:r>
      <w:r w:rsidR="00B3407A" w:rsidRPr="00E63BC3">
        <w:rPr>
          <w:sz w:val="24"/>
        </w:rPr>
        <w:t>and/or</w:t>
      </w:r>
      <w:r w:rsidR="004701EC" w:rsidRPr="00E63BC3">
        <w:rPr>
          <w:sz w:val="24"/>
        </w:rPr>
        <w:t xml:space="preserve"> i</w:t>
      </w:r>
      <w:r w:rsidR="009A7FC3" w:rsidRPr="00E63BC3">
        <w:rPr>
          <w:sz w:val="24"/>
        </w:rPr>
        <w:t>i</w:t>
      </w:r>
      <w:r w:rsidR="00714282" w:rsidRPr="00E63BC3">
        <w:rPr>
          <w:sz w:val="24"/>
        </w:rPr>
        <w:t>i</w:t>
      </w:r>
      <w:r w:rsidR="009A7FC3" w:rsidRPr="00E63BC3">
        <w:rPr>
          <w:sz w:val="24"/>
        </w:rPr>
        <w:t>)</w:t>
      </w:r>
      <w:r w:rsidR="00AE1A57" w:rsidRPr="00E63BC3">
        <w:rPr>
          <w:sz w:val="24"/>
        </w:rPr>
        <w:t xml:space="preserve"> </w:t>
      </w:r>
      <w:r w:rsidR="009A7FC3" w:rsidRPr="00E63BC3">
        <w:rPr>
          <w:sz w:val="24"/>
        </w:rPr>
        <w:t>high</w:t>
      </w:r>
      <w:r w:rsidR="00714282" w:rsidRPr="00E63BC3">
        <w:rPr>
          <w:sz w:val="24"/>
        </w:rPr>
        <w:t>er</w:t>
      </w:r>
      <w:r w:rsidR="009A7FC3" w:rsidRPr="00E63BC3">
        <w:rPr>
          <w:sz w:val="24"/>
        </w:rPr>
        <w:t xml:space="preserve"> </w:t>
      </w:r>
      <w:r w:rsidR="00633CA5" w:rsidRPr="00E63BC3">
        <w:rPr>
          <w:sz w:val="24"/>
        </w:rPr>
        <w:t>levels</w:t>
      </w:r>
      <w:r w:rsidR="0005378A" w:rsidRPr="00E63BC3">
        <w:rPr>
          <w:sz w:val="24"/>
        </w:rPr>
        <w:t xml:space="preserve"> of </w:t>
      </w:r>
      <w:r w:rsidR="005F6D28">
        <w:rPr>
          <w:sz w:val="24"/>
        </w:rPr>
        <w:t xml:space="preserve">IgG4, </w:t>
      </w:r>
      <w:r w:rsidR="0005378A" w:rsidRPr="00E63BC3">
        <w:rPr>
          <w:sz w:val="24"/>
        </w:rPr>
        <w:t xml:space="preserve">an antibody subclass that is often associated with </w:t>
      </w:r>
      <w:r w:rsidR="005F6D28">
        <w:rPr>
          <w:sz w:val="24"/>
        </w:rPr>
        <w:t xml:space="preserve">tolerance </w:t>
      </w:r>
      <w:r w:rsidR="0005378A" w:rsidRPr="00E63BC3">
        <w:rPr>
          <w:sz w:val="24"/>
        </w:rPr>
        <w:t xml:space="preserve">. </w:t>
      </w:r>
      <w:r w:rsidR="006E7A86" w:rsidRPr="00E63BC3">
        <w:rPr>
          <w:sz w:val="24"/>
        </w:rPr>
        <w:t xml:space="preserve">An additional question relates to the factors that </w:t>
      </w:r>
      <w:r w:rsidR="00F836E1" w:rsidRPr="00E63BC3">
        <w:rPr>
          <w:sz w:val="24"/>
        </w:rPr>
        <w:t xml:space="preserve">could </w:t>
      </w:r>
      <w:r w:rsidR="006E7A86" w:rsidRPr="00E63BC3">
        <w:rPr>
          <w:sz w:val="24"/>
        </w:rPr>
        <w:t xml:space="preserve">contribute to </w:t>
      </w:r>
      <w:r w:rsidR="00F836E1" w:rsidRPr="00E63BC3">
        <w:rPr>
          <w:sz w:val="24"/>
        </w:rPr>
        <w:t xml:space="preserve">the high rate of </w:t>
      </w:r>
      <w:r w:rsidR="00F836E1" w:rsidRPr="00E63BC3">
        <w:rPr>
          <w:sz w:val="24"/>
        </w:rPr>
        <w:lastRenderedPageBreak/>
        <w:t xml:space="preserve">α-Gal sensitization reported in developing regions. A role for </w:t>
      </w:r>
      <w:r w:rsidR="000245D6">
        <w:rPr>
          <w:sz w:val="24"/>
        </w:rPr>
        <w:t>endo</w:t>
      </w:r>
      <w:r w:rsidR="00F836E1" w:rsidRPr="00E63BC3">
        <w:rPr>
          <w:sz w:val="24"/>
        </w:rPr>
        <w:t xml:space="preserve">parasitic exposures is suggested by the fact that: i)  </w:t>
      </w:r>
      <w:r w:rsidR="00990EDE" w:rsidRPr="00E63BC3">
        <w:rPr>
          <w:sz w:val="24"/>
        </w:rPr>
        <w:t xml:space="preserve">α-Gal has now been identified in </w:t>
      </w:r>
      <w:r w:rsidR="005F6D28">
        <w:rPr>
          <w:sz w:val="24"/>
        </w:rPr>
        <w:t xml:space="preserve">species of </w:t>
      </w:r>
      <w:r w:rsidR="005F6D28" w:rsidRPr="005F6D28">
        <w:rPr>
          <w:i/>
          <w:sz w:val="24"/>
        </w:rPr>
        <w:t>Plasmodium</w:t>
      </w:r>
      <w:r w:rsidR="000245D6" w:rsidRPr="000245D6">
        <w:rPr>
          <w:noProof/>
          <w:sz w:val="24"/>
          <w:vertAlign w:val="superscript"/>
        </w:rPr>
        <w:t>6</w:t>
      </w:r>
      <w:r w:rsidR="005F6D28">
        <w:rPr>
          <w:sz w:val="24"/>
        </w:rPr>
        <w:t xml:space="preserve"> and </w:t>
      </w:r>
      <w:r w:rsidR="005F6D28" w:rsidRPr="005F6D28">
        <w:rPr>
          <w:i/>
          <w:sz w:val="24"/>
        </w:rPr>
        <w:t>L</w:t>
      </w:r>
      <w:r w:rsidR="00990EDE" w:rsidRPr="005F6D28">
        <w:rPr>
          <w:i/>
          <w:sz w:val="24"/>
        </w:rPr>
        <w:t>eishmania</w:t>
      </w:r>
      <w:r w:rsidR="000245D6" w:rsidRPr="000245D6">
        <w:rPr>
          <w:noProof/>
          <w:sz w:val="24"/>
          <w:vertAlign w:val="superscript"/>
        </w:rPr>
        <w:t>7</w:t>
      </w:r>
      <w:r w:rsidR="005F6D28">
        <w:rPr>
          <w:sz w:val="24"/>
        </w:rPr>
        <w:t>,</w:t>
      </w:r>
      <w:r w:rsidR="00874423" w:rsidRPr="00E63BC3">
        <w:rPr>
          <w:sz w:val="24"/>
        </w:rPr>
        <w:t xml:space="preserve"> and </w:t>
      </w:r>
      <w:r w:rsidR="005F6D28">
        <w:rPr>
          <w:sz w:val="24"/>
        </w:rPr>
        <w:t xml:space="preserve">also </w:t>
      </w:r>
      <w:r w:rsidR="00990EDE" w:rsidRPr="00E63BC3">
        <w:rPr>
          <w:sz w:val="24"/>
        </w:rPr>
        <w:t>members of the nematode</w:t>
      </w:r>
      <w:r w:rsidR="0009782C" w:rsidRPr="00E63BC3">
        <w:rPr>
          <w:sz w:val="24"/>
        </w:rPr>
        <w:t xml:space="preserve"> </w:t>
      </w:r>
      <w:r w:rsidR="00647BD9" w:rsidRPr="00E63BC3">
        <w:rPr>
          <w:sz w:val="24"/>
        </w:rPr>
        <w:t>and platyhelminth</w:t>
      </w:r>
      <w:r w:rsidR="00990EDE" w:rsidRPr="00E63BC3">
        <w:rPr>
          <w:sz w:val="24"/>
        </w:rPr>
        <w:t xml:space="preserve"> phyla</w:t>
      </w:r>
      <w:r w:rsidR="000245D6" w:rsidRPr="000245D6">
        <w:rPr>
          <w:noProof/>
          <w:sz w:val="24"/>
          <w:vertAlign w:val="superscript"/>
        </w:rPr>
        <w:t>8-10</w:t>
      </w:r>
      <w:r w:rsidR="00F836E1" w:rsidRPr="00E63BC3">
        <w:rPr>
          <w:sz w:val="24"/>
        </w:rPr>
        <w:t xml:space="preserve"> and ii)  </w:t>
      </w:r>
      <w:r w:rsidR="005F6D28">
        <w:rPr>
          <w:sz w:val="24"/>
        </w:rPr>
        <w:t xml:space="preserve">malaria and </w:t>
      </w:r>
      <w:r w:rsidR="00F836E1" w:rsidRPr="00E63BC3">
        <w:rPr>
          <w:sz w:val="24"/>
        </w:rPr>
        <w:t>geohelminths</w:t>
      </w:r>
      <w:r w:rsidR="005F6D28">
        <w:rPr>
          <w:sz w:val="24"/>
        </w:rPr>
        <w:t>,</w:t>
      </w:r>
      <w:r w:rsidR="00F836E1" w:rsidRPr="00E63BC3">
        <w:rPr>
          <w:sz w:val="24"/>
        </w:rPr>
        <w:t xml:space="preserve"> such as </w:t>
      </w:r>
      <w:r w:rsidR="00F836E1" w:rsidRPr="00E63BC3">
        <w:rPr>
          <w:i/>
          <w:sz w:val="24"/>
        </w:rPr>
        <w:t>Ascaris</w:t>
      </w:r>
      <w:r w:rsidR="00F836E1" w:rsidRPr="00E63BC3">
        <w:rPr>
          <w:sz w:val="24"/>
        </w:rPr>
        <w:t xml:space="preserve">, </w:t>
      </w:r>
      <w:r w:rsidR="00F836E1" w:rsidRPr="00E63BC3">
        <w:rPr>
          <w:i/>
          <w:sz w:val="24"/>
        </w:rPr>
        <w:t>Trichuris</w:t>
      </w:r>
      <w:r w:rsidR="00F836E1" w:rsidRPr="00E63BC3">
        <w:rPr>
          <w:sz w:val="24"/>
        </w:rPr>
        <w:t xml:space="preserve"> and hookworm</w:t>
      </w:r>
      <w:r w:rsidR="005F6D28">
        <w:rPr>
          <w:sz w:val="24"/>
        </w:rPr>
        <w:t xml:space="preserve">, </w:t>
      </w:r>
      <w:r w:rsidR="00F836E1" w:rsidRPr="00E63BC3">
        <w:rPr>
          <w:sz w:val="24"/>
        </w:rPr>
        <w:t xml:space="preserve">are endemic in </w:t>
      </w:r>
      <w:r w:rsidR="00C27846" w:rsidRPr="00E63BC3">
        <w:rPr>
          <w:sz w:val="24"/>
        </w:rPr>
        <w:t xml:space="preserve">many of </w:t>
      </w:r>
      <w:r w:rsidR="00F836E1" w:rsidRPr="00E63BC3">
        <w:rPr>
          <w:sz w:val="24"/>
        </w:rPr>
        <w:t xml:space="preserve">these areas. Thus, here </w:t>
      </w:r>
      <w:r w:rsidR="0005378A" w:rsidRPr="00E63BC3">
        <w:rPr>
          <w:sz w:val="24"/>
        </w:rPr>
        <w:t xml:space="preserve">we sought to determine whether the high prevalence of α-Gal sensitization in Ecuador and Kenya could be explained by geohelminth or </w:t>
      </w:r>
      <w:r w:rsidR="00137A0D" w:rsidRPr="005F6D28">
        <w:rPr>
          <w:i/>
          <w:sz w:val="24"/>
        </w:rPr>
        <w:t>Plasmodium</w:t>
      </w:r>
      <w:r w:rsidR="0005378A" w:rsidRPr="00E63BC3">
        <w:rPr>
          <w:sz w:val="24"/>
        </w:rPr>
        <w:t xml:space="preserve"> exposures. </w:t>
      </w:r>
      <w:r w:rsidR="008E67D5">
        <w:rPr>
          <w:sz w:val="24"/>
        </w:rPr>
        <w:t>We</w:t>
      </w:r>
      <w:r w:rsidR="00714282" w:rsidRPr="00E63BC3">
        <w:rPr>
          <w:sz w:val="24"/>
        </w:rPr>
        <w:t xml:space="preserve"> hypothesi</w:t>
      </w:r>
      <w:r w:rsidR="008E67D5">
        <w:rPr>
          <w:sz w:val="24"/>
        </w:rPr>
        <w:t>zed that</w:t>
      </w:r>
      <w:r w:rsidR="00714282" w:rsidRPr="00E63BC3">
        <w:rPr>
          <w:sz w:val="24"/>
        </w:rPr>
        <w:t xml:space="preserve"> </w:t>
      </w:r>
      <w:r w:rsidR="000245D6">
        <w:rPr>
          <w:sz w:val="24"/>
        </w:rPr>
        <w:t>endo</w:t>
      </w:r>
      <w:r w:rsidR="00BB4D7A">
        <w:rPr>
          <w:sz w:val="24"/>
        </w:rPr>
        <w:t xml:space="preserve">parasite </w:t>
      </w:r>
      <w:r w:rsidR="004A04E3" w:rsidRPr="00E63BC3">
        <w:rPr>
          <w:sz w:val="24"/>
        </w:rPr>
        <w:t>exposure</w:t>
      </w:r>
      <w:r w:rsidR="000245D6">
        <w:rPr>
          <w:sz w:val="24"/>
        </w:rPr>
        <w:t>(s)</w:t>
      </w:r>
      <w:r w:rsidR="00274981" w:rsidRPr="00E63BC3">
        <w:rPr>
          <w:sz w:val="24"/>
        </w:rPr>
        <w:t xml:space="preserve"> </w:t>
      </w:r>
      <w:r w:rsidR="008E67D5">
        <w:rPr>
          <w:sz w:val="24"/>
        </w:rPr>
        <w:t>are</w:t>
      </w:r>
      <w:r w:rsidR="004A04E3" w:rsidRPr="00E63BC3">
        <w:rPr>
          <w:sz w:val="24"/>
        </w:rPr>
        <w:t xml:space="preserve"> associated with </w:t>
      </w:r>
      <w:r w:rsidR="005F6D28">
        <w:rPr>
          <w:sz w:val="24"/>
        </w:rPr>
        <w:t xml:space="preserve">low </w:t>
      </w:r>
      <w:r w:rsidR="00356EAE" w:rsidRPr="00E63BC3">
        <w:rPr>
          <w:sz w:val="24"/>
        </w:rPr>
        <w:t>level</w:t>
      </w:r>
      <w:r w:rsidR="008E67D5">
        <w:rPr>
          <w:sz w:val="24"/>
        </w:rPr>
        <w:t>s of</w:t>
      </w:r>
      <w:r w:rsidR="00356EAE" w:rsidRPr="00E63BC3">
        <w:rPr>
          <w:sz w:val="24"/>
        </w:rPr>
        <w:t xml:space="preserve"> α-Gal s</w:t>
      </w:r>
      <w:r w:rsidR="004A04E3" w:rsidRPr="00E63BC3">
        <w:rPr>
          <w:sz w:val="24"/>
        </w:rPr>
        <w:t xml:space="preserve">IgE </w:t>
      </w:r>
      <w:r w:rsidR="008E67D5">
        <w:rPr>
          <w:sz w:val="24"/>
        </w:rPr>
        <w:t>and</w:t>
      </w:r>
      <w:r w:rsidR="008E67D5" w:rsidRPr="00E63BC3">
        <w:rPr>
          <w:sz w:val="24"/>
        </w:rPr>
        <w:t xml:space="preserve"> </w:t>
      </w:r>
      <w:r w:rsidR="004A04E3" w:rsidRPr="00E63BC3">
        <w:rPr>
          <w:sz w:val="24"/>
        </w:rPr>
        <w:t>concomitant</w:t>
      </w:r>
      <w:r w:rsidR="00356EAE" w:rsidRPr="00E63BC3">
        <w:rPr>
          <w:sz w:val="24"/>
        </w:rPr>
        <w:t xml:space="preserve"> </w:t>
      </w:r>
      <w:r w:rsidR="004A04E3" w:rsidRPr="00E63BC3">
        <w:rPr>
          <w:sz w:val="24"/>
        </w:rPr>
        <w:t>high levels of</w:t>
      </w:r>
      <w:r w:rsidR="00EC37F6" w:rsidRPr="00E63BC3">
        <w:rPr>
          <w:sz w:val="24"/>
        </w:rPr>
        <w:t xml:space="preserve"> </w:t>
      </w:r>
      <w:r w:rsidR="00356EAE" w:rsidRPr="00E63BC3">
        <w:rPr>
          <w:sz w:val="24"/>
        </w:rPr>
        <w:t xml:space="preserve">α-Gal </w:t>
      </w:r>
      <w:r w:rsidR="00EC37F6" w:rsidRPr="00E63BC3">
        <w:rPr>
          <w:sz w:val="24"/>
        </w:rPr>
        <w:t>IgG4</w:t>
      </w:r>
      <w:r w:rsidR="00C27846" w:rsidRPr="00E63BC3">
        <w:rPr>
          <w:sz w:val="24"/>
        </w:rPr>
        <w:t xml:space="preserve"> </w:t>
      </w:r>
      <w:r w:rsidR="004A04E3" w:rsidRPr="00E63BC3">
        <w:rPr>
          <w:sz w:val="24"/>
        </w:rPr>
        <w:t>– an immune signature often associated with tolerance</w:t>
      </w:r>
      <w:r w:rsidR="00274981" w:rsidRPr="00E63BC3">
        <w:rPr>
          <w:sz w:val="24"/>
        </w:rPr>
        <w:t>.</w:t>
      </w:r>
      <w:r w:rsidR="00CD72A1" w:rsidRPr="00E63BC3">
        <w:rPr>
          <w:sz w:val="24"/>
        </w:rPr>
        <w:t xml:space="preserve"> To address these questions we compared serologic responses in children from Ecuador and Kenya with responses in age-</w:t>
      </w:r>
      <w:r w:rsidR="008E67D5">
        <w:rPr>
          <w:sz w:val="24"/>
        </w:rPr>
        <w:t xml:space="preserve">comparable </w:t>
      </w:r>
      <w:r w:rsidR="00CD72A1" w:rsidRPr="00E63BC3">
        <w:rPr>
          <w:sz w:val="24"/>
        </w:rPr>
        <w:t xml:space="preserve">reference populations, including children </w:t>
      </w:r>
      <w:r w:rsidR="000F104C" w:rsidRPr="00E63BC3">
        <w:rPr>
          <w:sz w:val="24"/>
        </w:rPr>
        <w:t xml:space="preserve">in the USA </w:t>
      </w:r>
      <w:r w:rsidR="00CD72A1" w:rsidRPr="00E63BC3">
        <w:rPr>
          <w:sz w:val="24"/>
        </w:rPr>
        <w:t xml:space="preserve">with </w:t>
      </w:r>
      <w:r w:rsidR="005525B4" w:rsidRPr="00E63BC3">
        <w:rPr>
          <w:sz w:val="24"/>
        </w:rPr>
        <w:t>the α-Gal</w:t>
      </w:r>
      <w:r w:rsidR="001A6010">
        <w:rPr>
          <w:sz w:val="24"/>
        </w:rPr>
        <w:t>-related</w:t>
      </w:r>
      <w:r w:rsidR="005525B4" w:rsidRPr="00E63BC3">
        <w:rPr>
          <w:sz w:val="24"/>
        </w:rPr>
        <w:t xml:space="preserve"> mammalian meat allergy.</w:t>
      </w:r>
    </w:p>
    <w:p w14:paraId="1AC0B6BD" w14:textId="77777777" w:rsidR="00937671" w:rsidRPr="00E63BC3" w:rsidRDefault="00937671">
      <w:pPr>
        <w:rPr>
          <w:b/>
          <w:sz w:val="24"/>
        </w:rPr>
      </w:pPr>
      <w:r w:rsidRPr="00E63BC3">
        <w:rPr>
          <w:b/>
          <w:sz w:val="24"/>
        </w:rPr>
        <w:br w:type="page"/>
      </w:r>
    </w:p>
    <w:p w14:paraId="6E2F3810" w14:textId="77777777" w:rsidR="00671803" w:rsidRPr="00E63BC3" w:rsidRDefault="00C618B7" w:rsidP="00C618B7">
      <w:pPr>
        <w:rPr>
          <w:b/>
          <w:sz w:val="24"/>
        </w:rPr>
      </w:pPr>
      <w:r w:rsidRPr="00E63BC3">
        <w:rPr>
          <w:b/>
          <w:sz w:val="24"/>
        </w:rPr>
        <w:lastRenderedPageBreak/>
        <w:t>METHODS</w:t>
      </w:r>
    </w:p>
    <w:p w14:paraId="0536A0CD" w14:textId="6BB2771F" w:rsidR="005404F1" w:rsidRDefault="005404F1" w:rsidP="00867D98">
      <w:pPr>
        <w:spacing w:line="480" w:lineRule="auto"/>
        <w:rPr>
          <w:b/>
          <w:sz w:val="24"/>
        </w:rPr>
      </w:pPr>
      <w:r>
        <w:rPr>
          <w:b/>
          <w:sz w:val="24"/>
        </w:rPr>
        <w:t xml:space="preserve">Study samples </w:t>
      </w:r>
    </w:p>
    <w:p w14:paraId="2555349E" w14:textId="599E5BDD" w:rsidR="00867D98" w:rsidRDefault="005404F1" w:rsidP="00867D98">
      <w:pPr>
        <w:spacing w:line="480" w:lineRule="auto"/>
        <w:rPr>
          <w:color w:val="000000"/>
          <w:sz w:val="24"/>
          <w:shd w:val="clear" w:color="auto" w:fill="FFFFFF"/>
        </w:rPr>
      </w:pPr>
      <w:r>
        <w:rPr>
          <w:b/>
          <w:sz w:val="24"/>
        </w:rPr>
        <w:t>Ecuadorian schoolchildren</w:t>
      </w:r>
      <w:r w:rsidR="00D32859" w:rsidRPr="00E63BC3">
        <w:rPr>
          <w:b/>
          <w:sz w:val="24"/>
        </w:rPr>
        <w:t xml:space="preserve">: </w:t>
      </w:r>
      <w:r>
        <w:rPr>
          <w:sz w:val="24"/>
        </w:rPr>
        <w:t>C</w:t>
      </w:r>
      <w:r w:rsidRPr="00E63BC3">
        <w:rPr>
          <w:sz w:val="24"/>
        </w:rPr>
        <w:t>hildren</w:t>
      </w:r>
      <w:r w:rsidRPr="00E63BC3">
        <w:rPr>
          <w:b/>
          <w:sz w:val="24"/>
        </w:rPr>
        <w:t xml:space="preserve"> </w:t>
      </w:r>
      <w:r w:rsidR="00D32859" w:rsidRPr="00E63BC3">
        <w:rPr>
          <w:sz w:val="24"/>
        </w:rPr>
        <w:t xml:space="preserve">living in </w:t>
      </w:r>
      <w:r>
        <w:rPr>
          <w:sz w:val="24"/>
        </w:rPr>
        <w:t>riverine communities in rural Districts of Eloy Alfaro and San Lorenzo</w:t>
      </w:r>
      <w:r w:rsidRPr="00E63BC3">
        <w:rPr>
          <w:sz w:val="24"/>
        </w:rPr>
        <w:t xml:space="preserve"> </w:t>
      </w:r>
      <w:r w:rsidR="00D32859" w:rsidRPr="00E63BC3">
        <w:rPr>
          <w:sz w:val="24"/>
        </w:rPr>
        <w:t xml:space="preserve">(n=376) and </w:t>
      </w:r>
      <w:r>
        <w:rPr>
          <w:sz w:val="24"/>
        </w:rPr>
        <w:t>the city of Esmeraldas</w:t>
      </w:r>
      <w:r w:rsidRPr="00E63BC3">
        <w:rPr>
          <w:sz w:val="24"/>
        </w:rPr>
        <w:t xml:space="preserve"> </w:t>
      </w:r>
      <w:r w:rsidR="00D32859" w:rsidRPr="00E63BC3">
        <w:rPr>
          <w:sz w:val="24"/>
        </w:rPr>
        <w:t>(n=223)</w:t>
      </w:r>
      <w:r>
        <w:rPr>
          <w:sz w:val="24"/>
        </w:rPr>
        <w:t xml:space="preserve">, </w:t>
      </w:r>
      <w:r w:rsidR="00D32859" w:rsidRPr="00E63BC3">
        <w:rPr>
          <w:sz w:val="24"/>
        </w:rPr>
        <w:t>Esmeraldas</w:t>
      </w:r>
      <w:r>
        <w:rPr>
          <w:sz w:val="24"/>
        </w:rPr>
        <w:t xml:space="preserve"> Province </w:t>
      </w:r>
      <w:r w:rsidR="00D32859" w:rsidRPr="00E63BC3">
        <w:rPr>
          <w:sz w:val="24"/>
        </w:rPr>
        <w:t xml:space="preserve">in </w:t>
      </w:r>
      <w:r w:rsidR="008B58CD" w:rsidRPr="00E63BC3">
        <w:rPr>
          <w:sz w:val="24"/>
        </w:rPr>
        <w:t>northwest Ecuador</w:t>
      </w:r>
      <w:r>
        <w:rPr>
          <w:sz w:val="24"/>
        </w:rPr>
        <w:t xml:space="preserve">, </w:t>
      </w:r>
      <w:r w:rsidR="0050564A" w:rsidRPr="00E63BC3">
        <w:rPr>
          <w:sz w:val="24"/>
        </w:rPr>
        <w:t xml:space="preserve">were recruited </w:t>
      </w:r>
      <w:r w:rsidR="002D0F46">
        <w:rPr>
          <w:sz w:val="24"/>
        </w:rPr>
        <w:t xml:space="preserve">in </w:t>
      </w:r>
      <w:r w:rsidR="00053EDD">
        <w:rPr>
          <w:sz w:val="24"/>
        </w:rPr>
        <w:t xml:space="preserve">a </w:t>
      </w:r>
      <w:r w:rsidR="0050564A" w:rsidRPr="00E63BC3">
        <w:rPr>
          <w:sz w:val="24"/>
        </w:rPr>
        <w:t>case-control study of asthma/wheeze</w:t>
      </w:r>
      <w:r w:rsidR="00053EDD">
        <w:rPr>
          <w:sz w:val="24"/>
        </w:rPr>
        <w:t>,</w:t>
      </w:r>
      <w:r w:rsidR="00060ABE" w:rsidRPr="00E63BC3">
        <w:rPr>
          <w:sz w:val="24"/>
        </w:rPr>
        <w:t xml:space="preserve"> </w:t>
      </w:r>
      <w:r w:rsidR="00053EDD">
        <w:rPr>
          <w:sz w:val="24"/>
        </w:rPr>
        <w:t xml:space="preserve">nested within a larger cross-sectional survey, </w:t>
      </w:r>
      <w:r w:rsidR="00060ABE" w:rsidRPr="00E63BC3">
        <w:rPr>
          <w:sz w:val="24"/>
        </w:rPr>
        <w:t>as</w:t>
      </w:r>
      <w:r w:rsidR="00060ABE" w:rsidRPr="00E63BC3">
        <w:rPr>
          <w:b/>
          <w:sz w:val="24"/>
        </w:rPr>
        <w:t xml:space="preserve"> </w:t>
      </w:r>
      <w:r w:rsidR="005F6D28">
        <w:rPr>
          <w:sz w:val="24"/>
        </w:rPr>
        <w:t>previously described</w:t>
      </w:r>
      <w:r w:rsidR="00060ABE" w:rsidRPr="00E63BC3">
        <w:rPr>
          <w:sz w:val="24"/>
        </w:rPr>
        <w:t xml:space="preserve"> </w:t>
      </w:r>
      <w:r w:rsidR="00D56157" w:rsidRPr="00D56157">
        <w:rPr>
          <w:noProof/>
          <w:sz w:val="24"/>
          <w:vertAlign w:val="superscript"/>
        </w:rPr>
        <w:t>11, 12</w:t>
      </w:r>
      <w:r w:rsidR="008B58CD" w:rsidRPr="00E63BC3">
        <w:rPr>
          <w:sz w:val="24"/>
        </w:rPr>
        <w:t>.</w:t>
      </w:r>
      <w:r w:rsidR="008B58CD" w:rsidRPr="00E63BC3">
        <w:rPr>
          <w:b/>
          <w:sz w:val="24"/>
        </w:rPr>
        <w:t xml:space="preserve"> </w:t>
      </w:r>
      <w:r w:rsidR="0050564A" w:rsidRPr="00E63BC3">
        <w:rPr>
          <w:sz w:val="24"/>
        </w:rPr>
        <w:t>Esmeraldas is</w:t>
      </w:r>
      <w:r w:rsidR="00EF2BDC" w:rsidRPr="00E63BC3">
        <w:rPr>
          <w:sz w:val="24"/>
        </w:rPr>
        <w:t xml:space="preserve"> </w:t>
      </w:r>
      <w:r w:rsidR="008B58CD" w:rsidRPr="00E63BC3">
        <w:rPr>
          <w:sz w:val="24"/>
        </w:rPr>
        <w:t>at sea level</w:t>
      </w:r>
      <w:r>
        <w:rPr>
          <w:sz w:val="24"/>
        </w:rPr>
        <w:t xml:space="preserve">, </w:t>
      </w:r>
      <w:r w:rsidR="00EF2BDC" w:rsidRPr="00E63BC3">
        <w:rPr>
          <w:sz w:val="24"/>
        </w:rPr>
        <w:t>equatorial</w:t>
      </w:r>
      <w:r>
        <w:rPr>
          <w:sz w:val="24"/>
        </w:rPr>
        <w:t>, and</w:t>
      </w:r>
      <w:r w:rsidR="00EF2BDC" w:rsidRPr="00E63BC3">
        <w:rPr>
          <w:sz w:val="24"/>
        </w:rPr>
        <w:t xml:space="preserve"> with </w:t>
      </w:r>
      <w:r w:rsidR="005F6D28">
        <w:rPr>
          <w:sz w:val="24"/>
        </w:rPr>
        <w:t>a t</w:t>
      </w:r>
      <w:r w:rsidR="00636035" w:rsidRPr="00E63BC3">
        <w:rPr>
          <w:sz w:val="24"/>
        </w:rPr>
        <w:t xml:space="preserve">ropical rainforest </w:t>
      </w:r>
      <w:r w:rsidR="00D75C77">
        <w:rPr>
          <w:sz w:val="24"/>
        </w:rPr>
        <w:t>climate</w:t>
      </w:r>
      <w:r w:rsidR="000245D6" w:rsidRPr="000245D6">
        <w:rPr>
          <w:noProof/>
          <w:sz w:val="24"/>
          <w:vertAlign w:val="superscript"/>
        </w:rPr>
        <w:t>13</w:t>
      </w:r>
      <w:r w:rsidR="00636035" w:rsidRPr="00E63BC3">
        <w:rPr>
          <w:sz w:val="24"/>
        </w:rPr>
        <w:t xml:space="preserve">. </w:t>
      </w:r>
      <w:r w:rsidR="0050564A" w:rsidRPr="00E63BC3">
        <w:rPr>
          <w:sz w:val="24"/>
        </w:rPr>
        <w:t xml:space="preserve">Cases (n=251) were defined by </w:t>
      </w:r>
      <w:r>
        <w:rPr>
          <w:sz w:val="24"/>
        </w:rPr>
        <w:t xml:space="preserve">a parental report of </w:t>
      </w:r>
      <w:r w:rsidR="0050564A" w:rsidRPr="00E63BC3">
        <w:rPr>
          <w:sz w:val="24"/>
        </w:rPr>
        <w:t>recent wheeze (i.e., wheeze within the past 12 months)</w:t>
      </w:r>
      <w:r>
        <w:rPr>
          <w:sz w:val="24"/>
        </w:rPr>
        <w:t xml:space="preserve"> while controls </w:t>
      </w:r>
      <w:r w:rsidR="005F6D28">
        <w:rPr>
          <w:sz w:val="24"/>
        </w:rPr>
        <w:t xml:space="preserve">(n=348) </w:t>
      </w:r>
      <w:r>
        <w:rPr>
          <w:sz w:val="24"/>
        </w:rPr>
        <w:t>had no history of wheeze symptoms</w:t>
      </w:r>
      <w:r w:rsidR="0050564A" w:rsidRPr="00E63BC3">
        <w:rPr>
          <w:sz w:val="24"/>
        </w:rPr>
        <w:t xml:space="preserve">. </w:t>
      </w:r>
      <w:r>
        <w:rPr>
          <w:sz w:val="24"/>
        </w:rPr>
        <w:t xml:space="preserve">Urban children were from </w:t>
      </w:r>
      <w:r w:rsidR="004A2A30" w:rsidRPr="00E63BC3">
        <w:rPr>
          <w:sz w:val="24"/>
        </w:rPr>
        <w:t xml:space="preserve">neighborhoods on the periphery of the </w:t>
      </w:r>
      <w:r>
        <w:rPr>
          <w:sz w:val="24"/>
        </w:rPr>
        <w:t>c</w:t>
      </w:r>
      <w:r w:rsidR="004A2A30" w:rsidRPr="00E63BC3">
        <w:rPr>
          <w:sz w:val="24"/>
        </w:rPr>
        <w:t>ity of Esmeraldas</w:t>
      </w:r>
      <w:r>
        <w:rPr>
          <w:sz w:val="24"/>
        </w:rPr>
        <w:t xml:space="preserve"> to which immigrants from northern rural Districts of the province had </w:t>
      </w:r>
      <w:r w:rsidR="00DB5F07" w:rsidRPr="00E63BC3">
        <w:rPr>
          <w:sz w:val="24"/>
        </w:rPr>
        <w:t>migrated</w:t>
      </w:r>
      <w:r w:rsidR="004A2A30" w:rsidRPr="00E63BC3">
        <w:rPr>
          <w:sz w:val="24"/>
        </w:rPr>
        <w:t xml:space="preserve"> </w:t>
      </w:r>
      <w:r>
        <w:rPr>
          <w:sz w:val="24"/>
        </w:rPr>
        <w:t xml:space="preserve">over </w:t>
      </w:r>
      <w:r w:rsidR="00551C81">
        <w:rPr>
          <w:sz w:val="24"/>
        </w:rPr>
        <w:t>the last 40 or so years</w:t>
      </w:r>
      <w:r w:rsidR="004A2A30" w:rsidRPr="00E63BC3">
        <w:rPr>
          <w:sz w:val="24"/>
        </w:rPr>
        <w:t xml:space="preserve">. </w:t>
      </w:r>
      <w:r w:rsidR="0050564A" w:rsidRPr="00E63BC3">
        <w:rPr>
          <w:sz w:val="24"/>
        </w:rPr>
        <w:t xml:space="preserve">Questionnaires were administered to the parent or guardian of each child and included detailed questions about exposures and diet. Blood samples were </w:t>
      </w:r>
      <w:r>
        <w:rPr>
          <w:sz w:val="24"/>
        </w:rPr>
        <w:t>drawn and plasma stored for later analysis. Stool samples were collected and examined for presence and intensity of geohelminth eggs and larvae</w:t>
      </w:r>
      <w:r w:rsidR="00F10D68" w:rsidRPr="00E63BC3">
        <w:rPr>
          <w:sz w:val="24"/>
        </w:rPr>
        <w:t xml:space="preserve"> </w:t>
      </w:r>
      <w:r>
        <w:rPr>
          <w:sz w:val="24"/>
        </w:rPr>
        <w:t xml:space="preserve">using </w:t>
      </w:r>
      <w:r w:rsidR="0050564A" w:rsidRPr="00E63BC3">
        <w:rPr>
          <w:sz w:val="24"/>
        </w:rPr>
        <w:t>Kato Katz and formol-ether methods</w:t>
      </w:r>
      <w:r w:rsidR="00F10D68" w:rsidRPr="00E63BC3">
        <w:rPr>
          <w:sz w:val="24"/>
        </w:rPr>
        <w:t>, as previously described</w:t>
      </w:r>
      <w:r w:rsidR="000245D6" w:rsidRPr="000245D6">
        <w:rPr>
          <w:noProof/>
          <w:sz w:val="24"/>
          <w:vertAlign w:val="superscript"/>
        </w:rPr>
        <w:t>12</w:t>
      </w:r>
      <w:r w:rsidR="0050564A" w:rsidRPr="00E63BC3">
        <w:rPr>
          <w:sz w:val="24"/>
        </w:rPr>
        <w:t xml:space="preserve">.  All children </w:t>
      </w:r>
      <w:r w:rsidR="005239DE" w:rsidRPr="00E63BC3">
        <w:rPr>
          <w:sz w:val="24"/>
        </w:rPr>
        <w:t>in the nested case-</w:t>
      </w:r>
      <w:r w:rsidR="0050564A" w:rsidRPr="00E63BC3">
        <w:rPr>
          <w:sz w:val="24"/>
        </w:rPr>
        <w:t xml:space="preserve">control </w:t>
      </w:r>
      <w:r>
        <w:rPr>
          <w:sz w:val="24"/>
        </w:rPr>
        <w:t xml:space="preserve">study with complete data and sample collection </w:t>
      </w:r>
      <w:r w:rsidR="0050564A" w:rsidRPr="00E63BC3">
        <w:rPr>
          <w:sz w:val="24"/>
        </w:rPr>
        <w:t xml:space="preserve">were included in the analysis. </w:t>
      </w:r>
      <w:r w:rsidR="00F95BB3" w:rsidRPr="00E63BC3">
        <w:rPr>
          <w:color w:val="000000"/>
          <w:sz w:val="24"/>
          <w:shd w:val="clear" w:color="auto" w:fill="FFFFFF"/>
        </w:rPr>
        <w:t xml:space="preserve">Approval for this study was obtained </w:t>
      </w:r>
      <w:r w:rsidR="00D75C77" w:rsidRPr="00E63BC3">
        <w:rPr>
          <w:color w:val="000000"/>
          <w:sz w:val="24"/>
          <w:shd w:val="clear" w:color="auto" w:fill="FFFFFF"/>
        </w:rPr>
        <w:t xml:space="preserve">locally in the area where subjects were enrolled and from </w:t>
      </w:r>
      <w:r w:rsidR="00F95BB3" w:rsidRPr="00E63BC3">
        <w:rPr>
          <w:color w:val="000000"/>
          <w:sz w:val="24"/>
          <w:shd w:val="clear" w:color="auto" w:fill="FFFFFF"/>
        </w:rPr>
        <w:t xml:space="preserve">the University of Virginia </w:t>
      </w:r>
      <w:r w:rsidR="00F10D68" w:rsidRPr="00E63BC3">
        <w:rPr>
          <w:color w:val="000000"/>
          <w:sz w:val="24"/>
          <w:shd w:val="clear" w:color="auto" w:fill="FFFFFF"/>
        </w:rPr>
        <w:t>Institutional Review Board</w:t>
      </w:r>
      <w:r w:rsidR="002B1513">
        <w:rPr>
          <w:color w:val="000000"/>
          <w:sz w:val="24"/>
          <w:shd w:val="clear" w:color="auto" w:fill="FFFFFF"/>
        </w:rPr>
        <w:t xml:space="preserve"> (UVA-IRB)</w:t>
      </w:r>
      <w:r w:rsidR="00F10D68" w:rsidRPr="00E63BC3">
        <w:rPr>
          <w:color w:val="000000"/>
          <w:sz w:val="24"/>
          <w:shd w:val="clear" w:color="auto" w:fill="FFFFFF"/>
        </w:rPr>
        <w:t>.</w:t>
      </w:r>
    </w:p>
    <w:p w14:paraId="36757CD0" w14:textId="69C619EA" w:rsidR="00450A73" w:rsidRDefault="00EF2BDC" w:rsidP="00867D98">
      <w:pPr>
        <w:spacing w:line="480" w:lineRule="auto"/>
        <w:rPr>
          <w:color w:val="000000"/>
          <w:sz w:val="24"/>
          <w:shd w:val="clear" w:color="auto" w:fill="FFFFFF"/>
        </w:rPr>
      </w:pPr>
      <w:r w:rsidRPr="00867D98">
        <w:rPr>
          <w:b/>
          <w:sz w:val="24"/>
        </w:rPr>
        <w:t>Kenya</w:t>
      </w:r>
      <w:r w:rsidR="00D75C77" w:rsidRPr="00867D98">
        <w:rPr>
          <w:b/>
          <w:sz w:val="24"/>
        </w:rPr>
        <w:t>n schoolchildren</w:t>
      </w:r>
      <w:r w:rsidRPr="00867D98">
        <w:rPr>
          <w:b/>
          <w:sz w:val="24"/>
        </w:rPr>
        <w:t xml:space="preserve">: </w:t>
      </w:r>
      <w:r w:rsidR="00D75C77" w:rsidRPr="00867D98">
        <w:rPr>
          <w:sz w:val="24"/>
        </w:rPr>
        <w:t xml:space="preserve">Children </w:t>
      </w:r>
      <w:r w:rsidRPr="00867D98">
        <w:rPr>
          <w:sz w:val="24"/>
        </w:rPr>
        <w:t>were enrolled from the 4</w:t>
      </w:r>
      <w:r w:rsidRPr="00867D98">
        <w:rPr>
          <w:sz w:val="24"/>
          <w:vertAlign w:val="superscript"/>
        </w:rPr>
        <w:t>th</w:t>
      </w:r>
      <w:r w:rsidRPr="00867D98">
        <w:rPr>
          <w:sz w:val="24"/>
        </w:rPr>
        <w:t xml:space="preserve"> grade of elementary schools </w:t>
      </w:r>
      <w:r w:rsidR="0056634C" w:rsidRPr="00867D98">
        <w:rPr>
          <w:sz w:val="24"/>
        </w:rPr>
        <w:t>in the</w:t>
      </w:r>
      <w:r w:rsidRPr="00867D98">
        <w:rPr>
          <w:sz w:val="24"/>
        </w:rPr>
        <w:t xml:space="preserve"> rural village </w:t>
      </w:r>
      <w:r w:rsidR="003C3ABE" w:rsidRPr="00867D98">
        <w:rPr>
          <w:sz w:val="24"/>
        </w:rPr>
        <w:t xml:space="preserve">of Kabati (n=131) and </w:t>
      </w:r>
      <w:r w:rsidR="0056634C" w:rsidRPr="00867D98">
        <w:rPr>
          <w:sz w:val="24"/>
        </w:rPr>
        <w:t xml:space="preserve">the </w:t>
      </w:r>
      <w:r w:rsidR="003C3ABE" w:rsidRPr="00867D98">
        <w:rPr>
          <w:sz w:val="24"/>
        </w:rPr>
        <w:t>ind</w:t>
      </w:r>
      <w:r w:rsidR="00D67FAA">
        <w:rPr>
          <w:sz w:val="24"/>
        </w:rPr>
        <w:t>ustrialized town of Thika (n=123</w:t>
      </w:r>
      <w:r w:rsidR="003C3ABE" w:rsidRPr="00867D98">
        <w:rPr>
          <w:sz w:val="24"/>
        </w:rPr>
        <w:t>)</w:t>
      </w:r>
      <w:r w:rsidRPr="00867D98">
        <w:rPr>
          <w:sz w:val="24"/>
        </w:rPr>
        <w:t xml:space="preserve"> which were in proximity to each other and ~50-80km north of Nairobi</w:t>
      </w:r>
      <w:r w:rsidR="00060ABE" w:rsidRPr="00867D98">
        <w:rPr>
          <w:sz w:val="24"/>
        </w:rPr>
        <w:t>, as</w:t>
      </w:r>
      <w:r w:rsidR="00060ABE" w:rsidRPr="00867D98">
        <w:rPr>
          <w:b/>
          <w:sz w:val="24"/>
        </w:rPr>
        <w:t xml:space="preserve"> </w:t>
      </w:r>
      <w:r w:rsidR="00060ABE" w:rsidRPr="00867D98">
        <w:rPr>
          <w:sz w:val="24"/>
        </w:rPr>
        <w:t>previously described</w:t>
      </w:r>
      <w:r w:rsidR="000245D6" w:rsidRPr="00867D98">
        <w:rPr>
          <w:noProof/>
          <w:sz w:val="24"/>
          <w:vertAlign w:val="superscript"/>
        </w:rPr>
        <w:t>14</w:t>
      </w:r>
      <w:r w:rsidRPr="00867D98">
        <w:rPr>
          <w:sz w:val="24"/>
        </w:rPr>
        <w:t xml:space="preserve">. This region is </w:t>
      </w:r>
      <w:r w:rsidR="001E2F1E" w:rsidRPr="00867D98">
        <w:rPr>
          <w:sz w:val="24"/>
        </w:rPr>
        <w:t xml:space="preserve">approximately </w:t>
      </w:r>
      <w:r w:rsidR="003C3ABE" w:rsidRPr="00867D98">
        <w:rPr>
          <w:sz w:val="24"/>
        </w:rPr>
        <w:t>5</w:t>
      </w:r>
      <w:r w:rsidR="0056634C" w:rsidRPr="00867D98">
        <w:rPr>
          <w:sz w:val="24"/>
        </w:rPr>
        <w:t>000</w:t>
      </w:r>
      <w:r w:rsidR="003C3ABE" w:rsidRPr="00867D98">
        <w:rPr>
          <w:sz w:val="24"/>
        </w:rPr>
        <w:t>-</w:t>
      </w:r>
      <w:r w:rsidR="001E2F1E" w:rsidRPr="00867D98">
        <w:rPr>
          <w:sz w:val="24"/>
        </w:rPr>
        <w:t>6000 feet above sea level</w:t>
      </w:r>
      <w:r w:rsidRPr="00867D98">
        <w:rPr>
          <w:sz w:val="24"/>
        </w:rPr>
        <w:t xml:space="preserve"> and is near the equator with</w:t>
      </w:r>
      <w:r w:rsidR="003C3ABE" w:rsidRPr="00867D98">
        <w:rPr>
          <w:sz w:val="24"/>
        </w:rPr>
        <w:t xml:space="preserve"> a subtr</w:t>
      </w:r>
      <w:r w:rsidR="002B1513" w:rsidRPr="00867D98">
        <w:rPr>
          <w:sz w:val="24"/>
        </w:rPr>
        <w:t xml:space="preserve">opical </w:t>
      </w:r>
      <w:r w:rsidR="002B1513" w:rsidRPr="00867D98">
        <w:rPr>
          <w:sz w:val="24"/>
        </w:rPr>
        <w:lastRenderedPageBreak/>
        <w:t>highland climate</w:t>
      </w:r>
      <w:r w:rsidR="000245D6" w:rsidRPr="00867D98">
        <w:rPr>
          <w:noProof/>
          <w:sz w:val="24"/>
          <w:vertAlign w:val="superscript"/>
        </w:rPr>
        <w:t>13</w:t>
      </w:r>
      <w:r w:rsidR="003C3ABE" w:rsidRPr="00867D98">
        <w:rPr>
          <w:sz w:val="24"/>
        </w:rPr>
        <w:t>.</w:t>
      </w:r>
      <w:r w:rsidRPr="00867D98">
        <w:rPr>
          <w:sz w:val="24"/>
        </w:rPr>
        <w:t xml:space="preserve"> </w:t>
      </w:r>
      <w:r w:rsidR="005F6D28" w:rsidRPr="00E63BC3">
        <w:rPr>
          <w:sz w:val="24"/>
        </w:rPr>
        <w:t xml:space="preserve">Blood samples were </w:t>
      </w:r>
      <w:r w:rsidR="005F6D28">
        <w:rPr>
          <w:sz w:val="24"/>
        </w:rPr>
        <w:t xml:space="preserve">drawn and plasma stored for later analysis. </w:t>
      </w:r>
      <w:r w:rsidR="00F95BB3" w:rsidRPr="00867D98">
        <w:rPr>
          <w:color w:val="000000"/>
          <w:sz w:val="24"/>
          <w:shd w:val="clear" w:color="auto" w:fill="FFFFFF"/>
        </w:rPr>
        <w:t xml:space="preserve">Approval for this study was obtained </w:t>
      </w:r>
      <w:r w:rsidR="000D47E1">
        <w:rPr>
          <w:color w:val="000000"/>
          <w:sz w:val="24"/>
          <w:shd w:val="clear" w:color="auto" w:fill="FFFFFF"/>
        </w:rPr>
        <w:t xml:space="preserve">from the </w:t>
      </w:r>
      <w:r w:rsidR="000D47E1" w:rsidRPr="000D47E1">
        <w:rPr>
          <w:sz w:val="24"/>
        </w:rPr>
        <w:t>Kenya Medical Research Institute (KEMRI) ethical review board</w:t>
      </w:r>
      <w:r w:rsidR="000D47E1" w:rsidRPr="00867D98">
        <w:rPr>
          <w:color w:val="000000"/>
          <w:sz w:val="24"/>
          <w:shd w:val="clear" w:color="auto" w:fill="FFFFFF"/>
        </w:rPr>
        <w:t xml:space="preserve"> </w:t>
      </w:r>
      <w:r w:rsidR="00F95BB3" w:rsidRPr="00867D98">
        <w:rPr>
          <w:color w:val="000000"/>
          <w:sz w:val="24"/>
          <w:shd w:val="clear" w:color="auto" w:fill="FFFFFF"/>
        </w:rPr>
        <w:t xml:space="preserve">and from the </w:t>
      </w:r>
      <w:r w:rsidR="002B1513" w:rsidRPr="00867D98">
        <w:rPr>
          <w:color w:val="000000"/>
          <w:sz w:val="24"/>
          <w:shd w:val="clear" w:color="auto" w:fill="FFFFFF"/>
        </w:rPr>
        <w:t>UVA-IRB</w:t>
      </w:r>
      <w:r w:rsidR="00F10D68" w:rsidRPr="00867D98">
        <w:rPr>
          <w:color w:val="000000"/>
          <w:sz w:val="24"/>
          <w:shd w:val="clear" w:color="auto" w:fill="FFFFFF"/>
        </w:rPr>
        <w:t>.</w:t>
      </w:r>
      <w:r w:rsidR="000D47E1">
        <w:rPr>
          <w:color w:val="000000"/>
          <w:sz w:val="24"/>
          <w:shd w:val="clear" w:color="auto" w:fill="FFFFFF"/>
        </w:rPr>
        <w:t xml:space="preserve"> </w:t>
      </w:r>
    </w:p>
    <w:p w14:paraId="69A37C1C" w14:textId="2F155177" w:rsidR="002D0F46" w:rsidRDefault="001E2F1E" w:rsidP="00867D98">
      <w:pPr>
        <w:spacing w:line="480" w:lineRule="auto"/>
        <w:rPr>
          <w:color w:val="000000"/>
          <w:sz w:val="24"/>
          <w:shd w:val="clear" w:color="auto" w:fill="FFFFFF"/>
        </w:rPr>
      </w:pPr>
      <w:r w:rsidRPr="00867D98">
        <w:rPr>
          <w:b/>
          <w:sz w:val="24"/>
        </w:rPr>
        <w:t xml:space="preserve">Children in southeastern United States with </w:t>
      </w:r>
      <w:r w:rsidRPr="00867D98">
        <w:rPr>
          <w:rFonts w:cs="Helvetica"/>
          <w:b/>
          <w:sz w:val="24"/>
          <w:lang w:val="en"/>
        </w:rPr>
        <w:t>α-Gal</w:t>
      </w:r>
      <w:r w:rsidR="00EC68E9" w:rsidRPr="00867D98">
        <w:rPr>
          <w:b/>
          <w:sz w:val="24"/>
        </w:rPr>
        <w:t xml:space="preserve"> </w:t>
      </w:r>
      <w:r w:rsidR="0056634C" w:rsidRPr="00867D98">
        <w:rPr>
          <w:b/>
          <w:sz w:val="24"/>
        </w:rPr>
        <w:t xml:space="preserve">meat </w:t>
      </w:r>
      <w:r w:rsidR="00EC68E9" w:rsidRPr="00867D98">
        <w:rPr>
          <w:b/>
          <w:sz w:val="24"/>
        </w:rPr>
        <w:t xml:space="preserve">allergy: </w:t>
      </w:r>
      <w:r w:rsidR="00EC68E9" w:rsidRPr="00867D98">
        <w:rPr>
          <w:sz w:val="24"/>
        </w:rPr>
        <w:t xml:space="preserve"> This population included </w:t>
      </w:r>
      <w:r w:rsidR="001F7E8E">
        <w:rPr>
          <w:sz w:val="24"/>
        </w:rPr>
        <w:t>42</w:t>
      </w:r>
      <w:r w:rsidR="001F7E8E" w:rsidRPr="00867D98">
        <w:rPr>
          <w:sz w:val="24"/>
        </w:rPr>
        <w:t xml:space="preserve"> </w:t>
      </w:r>
      <w:r w:rsidR="00EC68E9" w:rsidRPr="00867D98">
        <w:rPr>
          <w:sz w:val="24"/>
        </w:rPr>
        <w:t xml:space="preserve">children </w:t>
      </w:r>
      <w:r w:rsidR="003D242B" w:rsidRPr="00867D98">
        <w:rPr>
          <w:sz w:val="24"/>
        </w:rPr>
        <w:t xml:space="preserve">from central Virginia </w:t>
      </w:r>
      <w:r w:rsidR="001E18EC" w:rsidRPr="00867D98">
        <w:rPr>
          <w:sz w:val="24"/>
        </w:rPr>
        <w:t>(</w:t>
      </w:r>
      <w:r w:rsidR="00EC68E9" w:rsidRPr="00867D98">
        <w:rPr>
          <w:sz w:val="24"/>
        </w:rPr>
        <w:t xml:space="preserve">age &lt;18 years) who </w:t>
      </w:r>
      <w:r w:rsidR="003D242B" w:rsidRPr="00867D98">
        <w:rPr>
          <w:sz w:val="24"/>
        </w:rPr>
        <w:t>reported</w:t>
      </w:r>
      <w:r w:rsidR="00EC68E9" w:rsidRPr="00867D98">
        <w:rPr>
          <w:sz w:val="24"/>
        </w:rPr>
        <w:t xml:space="preserve"> </w:t>
      </w:r>
      <w:r w:rsidR="001F7E8E">
        <w:rPr>
          <w:sz w:val="24"/>
        </w:rPr>
        <w:t xml:space="preserve">hives and/or anaphylaxis </w:t>
      </w:r>
      <w:r w:rsidR="009D6611" w:rsidRPr="00867D98">
        <w:rPr>
          <w:sz w:val="24"/>
        </w:rPr>
        <w:t xml:space="preserve">to </w:t>
      </w:r>
      <w:r w:rsidR="00677F64" w:rsidRPr="00867D98">
        <w:rPr>
          <w:sz w:val="24"/>
        </w:rPr>
        <w:t>mammalian meat and</w:t>
      </w:r>
      <w:r w:rsidR="00EC68E9" w:rsidRPr="00867D98">
        <w:rPr>
          <w:sz w:val="24"/>
        </w:rPr>
        <w:t xml:space="preserve"> </w:t>
      </w:r>
      <w:r w:rsidR="003D242B" w:rsidRPr="00867D98">
        <w:rPr>
          <w:sz w:val="24"/>
        </w:rPr>
        <w:t xml:space="preserve">had specific IgE testing consistent with AGS (i.e., </w:t>
      </w:r>
      <w:r w:rsidR="00EC68E9" w:rsidRPr="00867D98">
        <w:rPr>
          <w:sz w:val="24"/>
        </w:rPr>
        <w:t>α-Gal sIgE &gt; 0.35 IU/mL)</w:t>
      </w:r>
      <w:r w:rsidR="0056634C" w:rsidRPr="00867D98">
        <w:rPr>
          <w:sz w:val="24"/>
        </w:rPr>
        <w:t xml:space="preserve">. </w:t>
      </w:r>
      <w:r w:rsidR="001F7E8E">
        <w:rPr>
          <w:sz w:val="24"/>
        </w:rPr>
        <w:t>27</w:t>
      </w:r>
      <w:r w:rsidR="0056634C" w:rsidRPr="00867D98">
        <w:rPr>
          <w:sz w:val="24"/>
        </w:rPr>
        <w:t xml:space="preserve"> of the </w:t>
      </w:r>
      <w:r w:rsidR="00210A42">
        <w:rPr>
          <w:sz w:val="24"/>
        </w:rPr>
        <w:t>cases</w:t>
      </w:r>
      <w:r w:rsidR="00B367C5">
        <w:rPr>
          <w:sz w:val="24"/>
        </w:rPr>
        <w:t xml:space="preserve"> </w:t>
      </w:r>
      <w:r w:rsidR="0056634C" w:rsidRPr="00867D98">
        <w:rPr>
          <w:sz w:val="24"/>
        </w:rPr>
        <w:t xml:space="preserve">were part of </w:t>
      </w:r>
      <w:r w:rsidR="009D6611" w:rsidRPr="00867D98">
        <w:rPr>
          <w:sz w:val="24"/>
        </w:rPr>
        <w:t xml:space="preserve">a </w:t>
      </w:r>
      <w:r w:rsidR="0056634C" w:rsidRPr="00867D98">
        <w:rPr>
          <w:sz w:val="24"/>
        </w:rPr>
        <w:t xml:space="preserve">cohort of 261 </w:t>
      </w:r>
      <w:r w:rsidR="001F7E8E">
        <w:rPr>
          <w:sz w:val="24"/>
        </w:rPr>
        <w:t>children and adults with</w:t>
      </w:r>
      <w:r w:rsidR="0056634C" w:rsidRPr="00867D98">
        <w:rPr>
          <w:sz w:val="24"/>
        </w:rPr>
        <w:t xml:space="preserve"> mammalian meat allergy that were </w:t>
      </w:r>
      <w:r w:rsidR="001F7E8E">
        <w:rPr>
          <w:sz w:val="24"/>
        </w:rPr>
        <w:t>prospectively enrolled and described in a recent report</w:t>
      </w:r>
      <w:r w:rsidR="000245D6" w:rsidRPr="00867D98">
        <w:rPr>
          <w:noProof/>
          <w:sz w:val="24"/>
          <w:vertAlign w:val="superscript"/>
        </w:rPr>
        <w:t>15</w:t>
      </w:r>
      <w:r w:rsidR="003D242B" w:rsidRPr="00867D98">
        <w:rPr>
          <w:sz w:val="24"/>
        </w:rPr>
        <w:t xml:space="preserve">. </w:t>
      </w:r>
      <w:r w:rsidR="001F7E8E">
        <w:rPr>
          <w:sz w:val="24"/>
        </w:rPr>
        <w:t xml:space="preserve">15 of the children were identified through a retrospective chart review of AGS cases managed at UVA between 2015 and 2020. </w:t>
      </w:r>
      <w:r w:rsidR="001F7E8E">
        <w:rPr>
          <w:color w:val="000000"/>
          <w:sz w:val="24"/>
          <w:shd w:val="clear" w:color="auto" w:fill="FFFFFF"/>
        </w:rPr>
        <w:t>Both</w:t>
      </w:r>
      <w:r w:rsidR="00210A42">
        <w:rPr>
          <w:color w:val="000000"/>
          <w:sz w:val="24"/>
          <w:shd w:val="clear" w:color="auto" w:fill="FFFFFF"/>
        </w:rPr>
        <w:t xml:space="preserve"> the prospective and retrospective arms</w:t>
      </w:r>
      <w:r w:rsidR="00F95BB3" w:rsidRPr="00867D98">
        <w:rPr>
          <w:color w:val="000000"/>
          <w:sz w:val="24"/>
          <w:shd w:val="clear" w:color="auto" w:fill="FFFFFF"/>
        </w:rPr>
        <w:t xml:space="preserve"> w</w:t>
      </w:r>
      <w:r w:rsidR="00210A42">
        <w:rPr>
          <w:color w:val="000000"/>
          <w:sz w:val="24"/>
          <w:shd w:val="clear" w:color="auto" w:fill="FFFFFF"/>
        </w:rPr>
        <w:t>ere</w:t>
      </w:r>
      <w:r w:rsidR="00F95BB3" w:rsidRPr="00867D98">
        <w:rPr>
          <w:color w:val="000000"/>
          <w:sz w:val="24"/>
          <w:shd w:val="clear" w:color="auto" w:fill="FFFFFF"/>
        </w:rPr>
        <w:t xml:space="preserve"> approved by the </w:t>
      </w:r>
      <w:r w:rsidR="002B1513" w:rsidRPr="00867D98">
        <w:rPr>
          <w:color w:val="000000"/>
          <w:sz w:val="24"/>
          <w:shd w:val="clear" w:color="auto" w:fill="FFFFFF"/>
        </w:rPr>
        <w:t>UVA-IRB</w:t>
      </w:r>
      <w:r w:rsidR="00F95BB3" w:rsidRPr="00867D98">
        <w:rPr>
          <w:color w:val="000000"/>
          <w:sz w:val="24"/>
          <w:shd w:val="clear" w:color="auto" w:fill="FFFFFF"/>
        </w:rPr>
        <w:t>.</w:t>
      </w:r>
    </w:p>
    <w:p w14:paraId="2A95A286" w14:textId="5EDB58B2" w:rsidR="003E2DDC" w:rsidRPr="00867D98" w:rsidRDefault="00EC3E4B" w:rsidP="00867D98">
      <w:pPr>
        <w:spacing w:line="480" w:lineRule="auto"/>
        <w:rPr>
          <w:b/>
          <w:sz w:val="24"/>
        </w:rPr>
      </w:pPr>
      <w:r w:rsidRPr="00867D98">
        <w:rPr>
          <w:b/>
          <w:sz w:val="24"/>
        </w:rPr>
        <w:t>C</w:t>
      </w:r>
      <w:r w:rsidR="003E2DDC" w:rsidRPr="00867D98">
        <w:rPr>
          <w:b/>
          <w:sz w:val="24"/>
        </w:rPr>
        <w:t xml:space="preserve">hildren from </w:t>
      </w:r>
      <w:r w:rsidR="00B06567" w:rsidRPr="00867D98">
        <w:rPr>
          <w:b/>
          <w:sz w:val="24"/>
        </w:rPr>
        <w:t>central Virginia</w:t>
      </w:r>
      <w:r w:rsidRPr="00867D98">
        <w:rPr>
          <w:b/>
          <w:sz w:val="24"/>
        </w:rPr>
        <w:t xml:space="preserve"> unselected for food allergy</w:t>
      </w:r>
      <w:r w:rsidR="003D242B" w:rsidRPr="00867D98">
        <w:rPr>
          <w:b/>
          <w:sz w:val="24"/>
        </w:rPr>
        <w:t xml:space="preserve">: </w:t>
      </w:r>
      <w:r w:rsidR="00D56982" w:rsidRPr="00867D98">
        <w:rPr>
          <w:b/>
          <w:sz w:val="24"/>
        </w:rPr>
        <w:t xml:space="preserve"> </w:t>
      </w:r>
      <w:r w:rsidR="003D242B" w:rsidRPr="00867D98">
        <w:rPr>
          <w:sz w:val="24"/>
        </w:rPr>
        <w:t>This population included children enrolled f</w:t>
      </w:r>
      <w:r w:rsidR="00060ABE" w:rsidRPr="00867D98">
        <w:rPr>
          <w:sz w:val="24"/>
        </w:rPr>
        <w:t>rom</w:t>
      </w:r>
      <w:r w:rsidR="00B06567" w:rsidRPr="00867D98">
        <w:rPr>
          <w:sz w:val="24"/>
        </w:rPr>
        <w:t xml:space="preserve"> the emergency department or </w:t>
      </w:r>
      <w:r w:rsidR="00677F64" w:rsidRPr="00867D98">
        <w:rPr>
          <w:sz w:val="24"/>
        </w:rPr>
        <w:t xml:space="preserve">a </w:t>
      </w:r>
      <w:r w:rsidR="00B06567" w:rsidRPr="00867D98">
        <w:rPr>
          <w:sz w:val="24"/>
        </w:rPr>
        <w:t xml:space="preserve">pediatrician’s office </w:t>
      </w:r>
      <w:r w:rsidR="00AB14D9" w:rsidRPr="00867D98">
        <w:rPr>
          <w:sz w:val="24"/>
        </w:rPr>
        <w:t xml:space="preserve">in Charlottesville, VA </w:t>
      </w:r>
      <w:r w:rsidR="003E2DDC" w:rsidRPr="00867D98">
        <w:rPr>
          <w:sz w:val="24"/>
        </w:rPr>
        <w:t xml:space="preserve">as part of </w:t>
      </w:r>
      <w:r w:rsidR="00A604B9" w:rsidRPr="00867D98">
        <w:rPr>
          <w:sz w:val="24"/>
        </w:rPr>
        <w:t xml:space="preserve">a case-control </w:t>
      </w:r>
      <w:r w:rsidR="00D75C77" w:rsidRPr="00867D98">
        <w:rPr>
          <w:sz w:val="24"/>
        </w:rPr>
        <w:t>study of</w:t>
      </w:r>
      <w:r w:rsidR="00A604B9" w:rsidRPr="00867D98">
        <w:rPr>
          <w:sz w:val="24"/>
        </w:rPr>
        <w:t xml:space="preserve"> pediatric asthma</w:t>
      </w:r>
      <w:r w:rsidR="0083527F" w:rsidRPr="00867D98">
        <w:rPr>
          <w:sz w:val="24"/>
        </w:rPr>
        <w:t>, as previously described</w:t>
      </w:r>
      <w:r w:rsidR="00D56157" w:rsidRPr="00D56157">
        <w:rPr>
          <w:noProof/>
          <w:sz w:val="24"/>
          <w:vertAlign w:val="superscript"/>
        </w:rPr>
        <w:t>16, 17</w:t>
      </w:r>
      <w:r w:rsidR="003E2DDC" w:rsidRPr="00867D98">
        <w:rPr>
          <w:sz w:val="24"/>
        </w:rPr>
        <w:t xml:space="preserve">.  </w:t>
      </w:r>
      <w:r w:rsidR="00AB14D9" w:rsidRPr="00867D98">
        <w:rPr>
          <w:sz w:val="24"/>
        </w:rPr>
        <w:t>This area is at ~500 feet above sea level and has a hu</w:t>
      </w:r>
      <w:r w:rsidR="002B1513" w:rsidRPr="00867D98">
        <w:rPr>
          <w:sz w:val="24"/>
        </w:rPr>
        <w:t>mid subtropical climate</w:t>
      </w:r>
      <w:r w:rsidR="000245D6" w:rsidRPr="00867D98">
        <w:rPr>
          <w:noProof/>
          <w:sz w:val="24"/>
          <w:vertAlign w:val="superscript"/>
        </w:rPr>
        <w:t>13</w:t>
      </w:r>
      <w:r w:rsidR="00AB14D9" w:rsidRPr="00867D98">
        <w:rPr>
          <w:sz w:val="24"/>
        </w:rPr>
        <w:t xml:space="preserve">. </w:t>
      </w:r>
      <w:r w:rsidR="00824FD2" w:rsidRPr="00867D98">
        <w:rPr>
          <w:sz w:val="24"/>
        </w:rPr>
        <w:t xml:space="preserve">Cases were defined as subjects who were seen for acute wheezing symptoms; control children </w:t>
      </w:r>
      <w:r w:rsidR="00190A00" w:rsidRPr="00867D98">
        <w:rPr>
          <w:sz w:val="24"/>
        </w:rPr>
        <w:t>were evaluate</w:t>
      </w:r>
      <w:r w:rsidR="002A78A6" w:rsidRPr="00867D98">
        <w:rPr>
          <w:sz w:val="24"/>
        </w:rPr>
        <w:t>d</w:t>
      </w:r>
      <w:r w:rsidR="00190A00" w:rsidRPr="00867D98">
        <w:rPr>
          <w:sz w:val="24"/>
        </w:rPr>
        <w:t xml:space="preserve"> for problems such as trauma, gastrointestinal distress or fever but </w:t>
      </w:r>
      <w:r w:rsidR="00824FD2" w:rsidRPr="00867D98">
        <w:rPr>
          <w:sz w:val="24"/>
        </w:rPr>
        <w:t>did not have acute respiratory symptoms or signs</w:t>
      </w:r>
      <w:r w:rsidR="00190A00" w:rsidRPr="00867D98">
        <w:rPr>
          <w:sz w:val="24"/>
        </w:rPr>
        <w:t>.</w:t>
      </w:r>
      <w:r w:rsidR="00B06567" w:rsidRPr="00867D98">
        <w:rPr>
          <w:sz w:val="24"/>
        </w:rPr>
        <w:t xml:space="preserve"> </w:t>
      </w:r>
      <w:r w:rsidR="00C224D6" w:rsidRPr="00867D98">
        <w:rPr>
          <w:sz w:val="24"/>
        </w:rPr>
        <w:t xml:space="preserve">No information about diet or food allergy was collected as part of this investigation. </w:t>
      </w:r>
      <w:r w:rsidR="00B06567" w:rsidRPr="00867D98">
        <w:rPr>
          <w:sz w:val="24"/>
        </w:rPr>
        <w:t>Of the 74 subjects in the parent study</w:t>
      </w:r>
      <w:r w:rsidR="00C224D6" w:rsidRPr="00867D98">
        <w:rPr>
          <w:sz w:val="24"/>
        </w:rPr>
        <w:t xml:space="preserve">, </w:t>
      </w:r>
      <w:r w:rsidR="00B06567" w:rsidRPr="00867D98">
        <w:rPr>
          <w:sz w:val="24"/>
        </w:rPr>
        <w:t>sera w</w:t>
      </w:r>
      <w:r w:rsidR="00D75C77" w:rsidRPr="00867D98">
        <w:rPr>
          <w:sz w:val="24"/>
        </w:rPr>
        <w:t>ere</w:t>
      </w:r>
      <w:r w:rsidR="00B06567" w:rsidRPr="00867D98">
        <w:rPr>
          <w:sz w:val="24"/>
        </w:rPr>
        <w:t xml:space="preserve"> available from 63 for </w:t>
      </w:r>
      <w:r w:rsidR="00190A00" w:rsidRPr="00867D98">
        <w:rPr>
          <w:sz w:val="24"/>
        </w:rPr>
        <w:t>additional serologic investigation.</w:t>
      </w:r>
      <w:r w:rsidR="00F95BB3" w:rsidRPr="00867D98">
        <w:rPr>
          <w:sz w:val="24"/>
        </w:rPr>
        <w:t xml:space="preserve"> </w:t>
      </w:r>
      <w:r w:rsidR="00F95BB3" w:rsidRPr="00867D98">
        <w:rPr>
          <w:color w:val="000000"/>
          <w:sz w:val="24"/>
          <w:shd w:val="clear" w:color="auto" w:fill="FFFFFF"/>
        </w:rPr>
        <w:t xml:space="preserve">This study was approved by the </w:t>
      </w:r>
      <w:r w:rsidR="002B1513" w:rsidRPr="00867D98">
        <w:rPr>
          <w:color w:val="000000"/>
          <w:sz w:val="24"/>
          <w:shd w:val="clear" w:color="auto" w:fill="FFFFFF"/>
        </w:rPr>
        <w:t>UVA-IRB</w:t>
      </w:r>
      <w:r w:rsidR="00F95BB3" w:rsidRPr="00867D98">
        <w:rPr>
          <w:color w:val="000000"/>
          <w:sz w:val="24"/>
          <w:shd w:val="clear" w:color="auto" w:fill="FFFFFF"/>
        </w:rPr>
        <w:t>.</w:t>
      </w:r>
    </w:p>
    <w:p w14:paraId="4988A8C0" w14:textId="48D29614" w:rsidR="00F10D68" w:rsidRPr="00E63BC3" w:rsidRDefault="00C1744F" w:rsidP="002D0F46">
      <w:pPr>
        <w:spacing w:line="480" w:lineRule="auto"/>
        <w:rPr>
          <w:rFonts w:cs="Helvetica"/>
          <w:sz w:val="24"/>
          <w:lang w:val="en"/>
        </w:rPr>
      </w:pPr>
      <w:r w:rsidRPr="00E63BC3">
        <w:rPr>
          <w:b/>
          <w:bCs/>
          <w:sz w:val="24"/>
        </w:rPr>
        <w:t>ImmunoCAP Ig</w:t>
      </w:r>
      <w:r w:rsidR="00F127D7" w:rsidRPr="00E63BC3">
        <w:rPr>
          <w:b/>
          <w:bCs/>
          <w:sz w:val="24"/>
        </w:rPr>
        <w:t>E and IgG4</w:t>
      </w:r>
      <w:r w:rsidR="00671803" w:rsidRPr="00E63BC3">
        <w:rPr>
          <w:b/>
          <w:bCs/>
          <w:sz w:val="24"/>
        </w:rPr>
        <w:t xml:space="preserve"> Assays</w:t>
      </w:r>
      <w:r w:rsidR="002808A7" w:rsidRPr="00E63BC3">
        <w:rPr>
          <w:sz w:val="24"/>
        </w:rPr>
        <w:t>: S</w:t>
      </w:r>
      <w:r w:rsidR="00C84A4C" w:rsidRPr="00E63BC3">
        <w:rPr>
          <w:sz w:val="24"/>
        </w:rPr>
        <w:t xml:space="preserve">era </w:t>
      </w:r>
      <w:r w:rsidR="00671803" w:rsidRPr="00E63BC3">
        <w:rPr>
          <w:sz w:val="24"/>
        </w:rPr>
        <w:t xml:space="preserve">were tested for </w:t>
      </w:r>
      <w:r w:rsidRPr="00E63BC3">
        <w:rPr>
          <w:sz w:val="24"/>
        </w:rPr>
        <w:t>total</w:t>
      </w:r>
      <w:r w:rsidR="00F127D7" w:rsidRPr="00E63BC3">
        <w:rPr>
          <w:sz w:val="24"/>
        </w:rPr>
        <w:t xml:space="preserve"> IgE, </w:t>
      </w:r>
      <w:r w:rsidRPr="00E63BC3">
        <w:rPr>
          <w:sz w:val="24"/>
        </w:rPr>
        <w:t xml:space="preserve">specific IgE </w:t>
      </w:r>
      <w:r w:rsidR="00F127D7" w:rsidRPr="00E63BC3">
        <w:rPr>
          <w:sz w:val="24"/>
        </w:rPr>
        <w:t xml:space="preserve">and specific IgG4 </w:t>
      </w:r>
      <w:r w:rsidR="00C84A4C" w:rsidRPr="00E63BC3">
        <w:rPr>
          <w:sz w:val="24"/>
        </w:rPr>
        <w:t>using the ImmunoCAP 250 instrument (</w:t>
      </w:r>
      <w:r w:rsidR="00F127D7" w:rsidRPr="00E63BC3">
        <w:rPr>
          <w:sz w:val="24"/>
        </w:rPr>
        <w:t>Thermo-Fisher/</w:t>
      </w:r>
      <w:r w:rsidR="00C84A4C" w:rsidRPr="00E63BC3">
        <w:rPr>
          <w:sz w:val="24"/>
        </w:rPr>
        <w:t>Phadia U.S., Portage, MI)</w:t>
      </w:r>
      <w:r w:rsidR="00B469D8" w:rsidRPr="00E63BC3">
        <w:rPr>
          <w:sz w:val="24"/>
        </w:rPr>
        <w:t xml:space="preserve">. </w:t>
      </w:r>
      <w:r w:rsidR="00671803" w:rsidRPr="00E63BC3">
        <w:rPr>
          <w:sz w:val="24"/>
        </w:rPr>
        <w:t xml:space="preserve">The </w:t>
      </w:r>
      <w:r w:rsidR="00F127D7" w:rsidRPr="00E63BC3">
        <w:rPr>
          <w:sz w:val="24"/>
        </w:rPr>
        <w:t xml:space="preserve">IgE </w:t>
      </w:r>
      <w:r w:rsidR="00671803" w:rsidRPr="00E63BC3">
        <w:rPr>
          <w:sz w:val="24"/>
        </w:rPr>
        <w:t xml:space="preserve">results </w:t>
      </w:r>
      <w:r w:rsidR="00671803" w:rsidRPr="00E63BC3">
        <w:rPr>
          <w:sz w:val="24"/>
        </w:rPr>
        <w:lastRenderedPageBreak/>
        <w:t>are expressed as internati</w:t>
      </w:r>
      <w:r w:rsidR="00F87C86" w:rsidRPr="00E63BC3">
        <w:rPr>
          <w:sz w:val="24"/>
        </w:rPr>
        <w:t xml:space="preserve">onal units (IU) per milliliter </w:t>
      </w:r>
      <w:r w:rsidR="00671803" w:rsidRPr="00E63BC3">
        <w:rPr>
          <w:sz w:val="24"/>
        </w:rPr>
        <w:t>with 1 IU equival</w:t>
      </w:r>
      <w:r w:rsidR="00F127D7" w:rsidRPr="00E63BC3">
        <w:rPr>
          <w:sz w:val="24"/>
        </w:rPr>
        <w:t>ent</w:t>
      </w:r>
      <w:r w:rsidR="00F87C86" w:rsidRPr="00E63BC3">
        <w:rPr>
          <w:sz w:val="24"/>
        </w:rPr>
        <w:t xml:space="preserve"> to approximately 2.4 ng. A</w:t>
      </w:r>
      <w:r w:rsidR="00671803" w:rsidRPr="00E63BC3">
        <w:rPr>
          <w:sz w:val="24"/>
        </w:rPr>
        <w:t xml:space="preserve"> positive reaction</w:t>
      </w:r>
      <w:r w:rsidR="00F87C86" w:rsidRPr="00E63BC3">
        <w:rPr>
          <w:sz w:val="24"/>
        </w:rPr>
        <w:t xml:space="preserve"> to α-Gal was</w:t>
      </w:r>
      <w:r w:rsidR="00671803" w:rsidRPr="00E63BC3">
        <w:rPr>
          <w:sz w:val="24"/>
        </w:rPr>
        <w:t xml:space="preserve"> considered </w:t>
      </w:r>
      <w:r w:rsidR="00F127D7" w:rsidRPr="00E63BC3">
        <w:rPr>
          <w:sz w:val="24"/>
        </w:rPr>
        <w:t>as</w:t>
      </w:r>
      <w:r w:rsidR="00671803" w:rsidRPr="00E63BC3">
        <w:rPr>
          <w:sz w:val="24"/>
        </w:rPr>
        <w:t xml:space="preserve"> 0.35 IU/ml or greater. </w:t>
      </w:r>
      <w:r w:rsidR="002808A7" w:rsidRPr="00E63BC3">
        <w:rPr>
          <w:sz w:val="24"/>
        </w:rPr>
        <w:t>Using a previously described technique, s</w:t>
      </w:r>
      <w:r w:rsidRPr="00E63BC3">
        <w:rPr>
          <w:sz w:val="24"/>
        </w:rPr>
        <w:t xml:space="preserve">pecific </w:t>
      </w:r>
      <w:r w:rsidR="002808A7" w:rsidRPr="00E63BC3">
        <w:rPr>
          <w:sz w:val="24"/>
        </w:rPr>
        <w:t>IgE</w:t>
      </w:r>
      <w:r w:rsidRPr="00E63BC3">
        <w:rPr>
          <w:sz w:val="24"/>
        </w:rPr>
        <w:t xml:space="preserve"> to </w:t>
      </w:r>
      <w:r w:rsidRPr="00E63BC3">
        <w:rPr>
          <w:rFonts w:cs="Helvetica"/>
          <w:sz w:val="24"/>
          <w:lang w:val="en"/>
        </w:rPr>
        <w:t xml:space="preserve">α-Gal was assayed </w:t>
      </w:r>
      <w:r w:rsidR="00170D6B" w:rsidRPr="00E63BC3">
        <w:rPr>
          <w:rFonts w:cs="Helvetica"/>
          <w:sz w:val="24"/>
          <w:lang w:val="en"/>
        </w:rPr>
        <w:t xml:space="preserve">using </w:t>
      </w:r>
      <w:r w:rsidR="002808A7" w:rsidRPr="00E63BC3">
        <w:rPr>
          <w:rFonts w:cs="Helvetica"/>
          <w:sz w:val="24"/>
          <w:lang w:val="en"/>
        </w:rPr>
        <w:t>cetuximab on the s</w:t>
      </w:r>
      <w:r w:rsidR="00170D6B" w:rsidRPr="00E63BC3">
        <w:rPr>
          <w:rFonts w:cs="Helvetica"/>
          <w:sz w:val="24"/>
          <w:lang w:val="en"/>
        </w:rPr>
        <w:t>olid phase</w:t>
      </w:r>
      <w:r w:rsidR="002808A7" w:rsidRPr="00E63BC3">
        <w:rPr>
          <w:rFonts w:cs="Helvetica"/>
          <w:sz w:val="24"/>
          <w:lang w:val="en"/>
        </w:rPr>
        <w:t xml:space="preserve"> and specific </w:t>
      </w:r>
      <w:r w:rsidR="002808A7" w:rsidRPr="00E63BC3">
        <w:rPr>
          <w:sz w:val="24"/>
        </w:rPr>
        <w:t>IgG4</w:t>
      </w:r>
      <w:r w:rsidR="002808A7" w:rsidRPr="00E63BC3">
        <w:rPr>
          <w:rFonts w:cs="Helvetica"/>
          <w:sz w:val="24"/>
          <w:lang w:val="en"/>
        </w:rPr>
        <w:t xml:space="preserve"> to α-Gal was assayed with α-Gal-HSA </w:t>
      </w:r>
      <w:r w:rsidR="00147B07" w:rsidRPr="00E63BC3">
        <w:rPr>
          <w:rFonts w:cs="Helvetica"/>
          <w:sz w:val="24"/>
          <w:lang w:val="en"/>
        </w:rPr>
        <w:t xml:space="preserve">(human serum albumin) </w:t>
      </w:r>
      <w:r w:rsidR="002808A7" w:rsidRPr="00E63BC3">
        <w:rPr>
          <w:rFonts w:cs="Helvetica"/>
          <w:sz w:val="24"/>
          <w:lang w:val="en"/>
        </w:rPr>
        <w:t>on the solid phase</w:t>
      </w:r>
      <w:r w:rsidR="000245D6" w:rsidRPr="000245D6">
        <w:rPr>
          <w:rFonts w:cs="Helvetica"/>
          <w:noProof/>
          <w:sz w:val="24"/>
          <w:vertAlign w:val="superscript"/>
          <w:lang w:val="en"/>
        </w:rPr>
        <w:t>18</w:t>
      </w:r>
      <w:r w:rsidRPr="00E63BC3">
        <w:rPr>
          <w:rFonts w:cs="Helvetica"/>
          <w:sz w:val="24"/>
          <w:lang w:val="en"/>
        </w:rPr>
        <w:t xml:space="preserve">.  </w:t>
      </w:r>
      <w:r w:rsidR="00F127D7" w:rsidRPr="00E63BC3">
        <w:rPr>
          <w:rFonts w:cs="Helvetica"/>
          <w:sz w:val="24"/>
          <w:lang w:val="en"/>
        </w:rPr>
        <w:t>All other IgE and IgG4 assays utilized commercial ImmunoCAPS (Thermo-Fisher/Phadia)</w:t>
      </w:r>
      <w:r w:rsidR="00147B07" w:rsidRPr="00E63BC3">
        <w:rPr>
          <w:rFonts w:cs="Helvetica"/>
          <w:sz w:val="24"/>
          <w:lang w:val="en"/>
        </w:rPr>
        <w:t xml:space="preserve">. </w:t>
      </w:r>
    </w:p>
    <w:p w14:paraId="1ABE9ED3" w14:textId="54FAFCFA" w:rsidR="00957A5B" w:rsidRPr="00E63BC3" w:rsidRDefault="00F87C86" w:rsidP="002D0F46">
      <w:pPr>
        <w:spacing w:line="480" w:lineRule="auto"/>
        <w:rPr>
          <w:rFonts w:cs="Helvetica"/>
          <w:sz w:val="24"/>
          <w:lang w:val="en"/>
        </w:rPr>
      </w:pPr>
      <w:r w:rsidRPr="006E59FF">
        <w:rPr>
          <w:b/>
          <w:sz w:val="24"/>
        </w:rPr>
        <w:t xml:space="preserve">IgG assays to </w:t>
      </w:r>
      <w:r w:rsidRPr="002D0F46">
        <w:rPr>
          <w:b/>
          <w:i/>
          <w:sz w:val="24"/>
        </w:rPr>
        <w:t>Ascaris</w:t>
      </w:r>
      <w:r w:rsidRPr="006E59FF">
        <w:rPr>
          <w:b/>
          <w:sz w:val="24"/>
        </w:rPr>
        <w:t xml:space="preserve">, </w:t>
      </w:r>
      <w:r w:rsidR="00957A5B" w:rsidRPr="006E59FF">
        <w:rPr>
          <w:b/>
          <w:sz w:val="24"/>
        </w:rPr>
        <w:t>Malaria</w:t>
      </w:r>
      <w:r w:rsidR="006E59FF" w:rsidRPr="006E59FF">
        <w:rPr>
          <w:b/>
          <w:sz w:val="24"/>
        </w:rPr>
        <w:t xml:space="preserve">, </w:t>
      </w:r>
      <w:r w:rsidR="006E59FF" w:rsidRPr="002D0F46">
        <w:rPr>
          <w:b/>
          <w:i/>
          <w:sz w:val="24"/>
        </w:rPr>
        <w:t>Toxocara</w:t>
      </w:r>
      <w:r w:rsidR="006E59FF" w:rsidRPr="006E59FF">
        <w:rPr>
          <w:b/>
          <w:sz w:val="24"/>
        </w:rPr>
        <w:t xml:space="preserve"> and </w:t>
      </w:r>
      <w:r w:rsidRPr="002D0F46">
        <w:rPr>
          <w:b/>
          <w:i/>
          <w:sz w:val="24"/>
        </w:rPr>
        <w:t>Strongyloides</w:t>
      </w:r>
      <w:r w:rsidR="00957A5B" w:rsidRPr="006E59FF">
        <w:rPr>
          <w:b/>
          <w:sz w:val="24"/>
        </w:rPr>
        <w:t xml:space="preserve">: </w:t>
      </w:r>
      <w:r w:rsidR="00957A5B" w:rsidRPr="006E59FF">
        <w:rPr>
          <w:sz w:val="24"/>
        </w:rPr>
        <w:t>EL</w:t>
      </w:r>
      <w:r w:rsidRPr="006E59FF">
        <w:rPr>
          <w:sz w:val="24"/>
        </w:rPr>
        <w:t>ISA kits were purchased from</w:t>
      </w:r>
      <w:r w:rsidRPr="00E63BC3">
        <w:rPr>
          <w:sz w:val="24"/>
        </w:rPr>
        <w:t xml:space="preserve"> commercial vendors</w:t>
      </w:r>
      <w:r w:rsidR="00957A5B" w:rsidRPr="00E63BC3">
        <w:rPr>
          <w:sz w:val="24"/>
        </w:rPr>
        <w:t xml:space="preserve"> and </w:t>
      </w:r>
      <w:r w:rsidR="00006C38" w:rsidRPr="00E63BC3">
        <w:rPr>
          <w:sz w:val="24"/>
        </w:rPr>
        <w:t>carried out according to manufacturer’s instructions</w:t>
      </w:r>
      <w:r w:rsidR="00677F64">
        <w:rPr>
          <w:sz w:val="24"/>
        </w:rPr>
        <w:t xml:space="preserve">: </w:t>
      </w:r>
      <w:r w:rsidR="00677F64" w:rsidRPr="00DF5ED7">
        <w:rPr>
          <w:i/>
          <w:sz w:val="24"/>
        </w:rPr>
        <w:t xml:space="preserve">Ascaris </w:t>
      </w:r>
      <w:r w:rsidR="00677F64">
        <w:rPr>
          <w:sz w:val="24"/>
        </w:rPr>
        <w:t xml:space="preserve">IgG and Malaria IgG/IgM kits were from IBL International, Hamburg, Germany; </w:t>
      </w:r>
      <w:r w:rsidRPr="00DF5ED7">
        <w:rPr>
          <w:i/>
          <w:sz w:val="24"/>
        </w:rPr>
        <w:t>Strongyloides</w:t>
      </w:r>
      <w:r w:rsidRPr="00E63BC3">
        <w:rPr>
          <w:sz w:val="24"/>
        </w:rPr>
        <w:t xml:space="preserve"> </w:t>
      </w:r>
      <w:r w:rsidR="00677F64">
        <w:rPr>
          <w:sz w:val="24"/>
        </w:rPr>
        <w:t>IgG/IgM kit was from IVD Research (Carlsbad, CA, USA)</w:t>
      </w:r>
      <w:r w:rsidR="00EA53FA">
        <w:rPr>
          <w:sz w:val="24"/>
        </w:rPr>
        <w:t xml:space="preserve">; </w:t>
      </w:r>
      <w:r w:rsidR="00EA53FA" w:rsidRPr="00DF5ED7">
        <w:rPr>
          <w:i/>
          <w:sz w:val="24"/>
        </w:rPr>
        <w:t>Tox</w:t>
      </w:r>
      <w:r w:rsidR="00677F64" w:rsidRPr="00DF5ED7">
        <w:rPr>
          <w:i/>
          <w:sz w:val="24"/>
        </w:rPr>
        <w:t>o</w:t>
      </w:r>
      <w:r w:rsidR="00EA53FA" w:rsidRPr="00DF5ED7">
        <w:rPr>
          <w:i/>
          <w:sz w:val="24"/>
        </w:rPr>
        <w:t>c</w:t>
      </w:r>
      <w:r w:rsidR="00677F64" w:rsidRPr="00DF5ED7">
        <w:rPr>
          <w:i/>
          <w:sz w:val="24"/>
        </w:rPr>
        <w:t>ara</w:t>
      </w:r>
      <w:r w:rsidR="00677F64">
        <w:rPr>
          <w:sz w:val="24"/>
        </w:rPr>
        <w:t xml:space="preserve"> </w:t>
      </w:r>
      <w:r w:rsidR="006E59FF" w:rsidRPr="00867D98">
        <w:rPr>
          <w:i/>
          <w:sz w:val="24"/>
        </w:rPr>
        <w:t>canis</w:t>
      </w:r>
      <w:r w:rsidR="006E59FF">
        <w:rPr>
          <w:i/>
          <w:sz w:val="24"/>
        </w:rPr>
        <w:t xml:space="preserve"> </w:t>
      </w:r>
      <w:r w:rsidR="006E59FF">
        <w:rPr>
          <w:sz w:val="24"/>
        </w:rPr>
        <w:t xml:space="preserve">IgG </w:t>
      </w:r>
      <w:r w:rsidR="00D75C77">
        <w:rPr>
          <w:sz w:val="24"/>
        </w:rPr>
        <w:t xml:space="preserve">to secretory-excretory antigens of </w:t>
      </w:r>
      <w:r w:rsidR="00D75C77" w:rsidRPr="00867D98">
        <w:rPr>
          <w:i/>
          <w:sz w:val="24"/>
        </w:rPr>
        <w:t>T. canis</w:t>
      </w:r>
      <w:r w:rsidR="00D75C77">
        <w:rPr>
          <w:sz w:val="24"/>
        </w:rPr>
        <w:t xml:space="preserve"> larvae were measured as described</w:t>
      </w:r>
      <w:r w:rsidR="002D0F46" w:rsidRPr="002D0F46">
        <w:rPr>
          <w:noProof/>
          <w:sz w:val="24"/>
          <w:vertAlign w:val="superscript"/>
        </w:rPr>
        <w:t>19</w:t>
      </w:r>
      <w:r w:rsidR="002D0F46">
        <w:rPr>
          <w:sz w:val="24"/>
        </w:rPr>
        <w:t xml:space="preserve">. </w:t>
      </w:r>
      <w:r w:rsidR="00006C38" w:rsidRPr="00E63BC3">
        <w:rPr>
          <w:sz w:val="24"/>
        </w:rPr>
        <w:t>Positive responses were determined by comparison with a</w:t>
      </w:r>
      <w:r w:rsidR="00233458">
        <w:rPr>
          <w:sz w:val="24"/>
        </w:rPr>
        <w:t xml:space="preserve">n internal calibrator control or pre-determined OD cut-off. </w:t>
      </w:r>
    </w:p>
    <w:p w14:paraId="1DDFCCA9" w14:textId="5DCB6904" w:rsidR="00052183" w:rsidRPr="00E63BC3" w:rsidRDefault="00671803" w:rsidP="002D0F46">
      <w:pPr>
        <w:spacing w:line="480" w:lineRule="auto"/>
        <w:rPr>
          <w:sz w:val="24"/>
        </w:rPr>
      </w:pPr>
      <w:r w:rsidRPr="00E63BC3">
        <w:rPr>
          <w:b/>
          <w:bCs/>
          <w:sz w:val="24"/>
        </w:rPr>
        <w:t>Statistical Analysis</w:t>
      </w:r>
      <w:r w:rsidRPr="00E63BC3">
        <w:rPr>
          <w:b/>
          <w:sz w:val="24"/>
        </w:rPr>
        <w:t>:</w:t>
      </w:r>
      <w:r w:rsidRPr="00E63BC3">
        <w:rPr>
          <w:b/>
          <w:bCs/>
          <w:sz w:val="24"/>
        </w:rPr>
        <w:t xml:space="preserve">  </w:t>
      </w:r>
      <w:r w:rsidR="00B60DED" w:rsidRPr="00E63BC3">
        <w:rPr>
          <w:sz w:val="24"/>
        </w:rPr>
        <w:t xml:space="preserve"> </w:t>
      </w:r>
      <w:r w:rsidR="00F87C86" w:rsidRPr="00E63BC3">
        <w:rPr>
          <w:sz w:val="24"/>
        </w:rPr>
        <w:t>The c</w:t>
      </w:r>
      <w:r w:rsidR="00B60DED" w:rsidRPr="00E63BC3">
        <w:rPr>
          <w:sz w:val="24"/>
        </w:rPr>
        <w:t xml:space="preserve">entral tendency </w:t>
      </w:r>
      <w:r w:rsidR="00F87C86" w:rsidRPr="00E63BC3">
        <w:rPr>
          <w:sz w:val="24"/>
        </w:rPr>
        <w:t xml:space="preserve">of antibody levels was </w:t>
      </w:r>
      <w:r w:rsidR="00B60DED" w:rsidRPr="00E63BC3">
        <w:rPr>
          <w:sz w:val="24"/>
        </w:rPr>
        <w:t xml:space="preserve">assessed with geometric means and 95% confidence intervals (95%CI). Comparisons between two groups were analyzed using Student’s </w:t>
      </w:r>
      <w:r w:rsidR="00D75C77">
        <w:rPr>
          <w:sz w:val="24"/>
        </w:rPr>
        <w:t>t</w:t>
      </w:r>
      <w:r w:rsidR="00942C8C">
        <w:rPr>
          <w:sz w:val="24"/>
        </w:rPr>
        <w:t>-</w:t>
      </w:r>
      <w:r w:rsidR="00B60DED" w:rsidRPr="00E63BC3">
        <w:rPr>
          <w:sz w:val="24"/>
        </w:rPr>
        <w:t>test for parametric data and</w:t>
      </w:r>
      <w:r w:rsidRPr="00E63BC3">
        <w:rPr>
          <w:sz w:val="24"/>
        </w:rPr>
        <w:t xml:space="preserve"> Mann-Whitney U test</w:t>
      </w:r>
      <w:r w:rsidR="00B60DED" w:rsidRPr="00E63BC3">
        <w:rPr>
          <w:sz w:val="24"/>
        </w:rPr>
        <w:t xml:space="preserve"> for non-parametric data</w:t>
      </w:r>
      <w:r w:rsidRPr="00E63BC3">
        <w:rPr>
          <w:sz w:val="24"/>
        </w:rPr>
        <w:t xml:space="preserve">. </w:t>
      </w:r>
      <w:r w:rsidR="00F87C86" w:rsidRPr="00E63BC3">
        <w:rPr>
          <w:sz w:val="24"/>
        </w:rPr>
        <w:t xml:space="preserve">Correlations between variables </w:t>
      </w:r>
      <w:r w:rsidRPr="00E63BC3">
        <w:rPr>
          <w:sz w:val="24"/>
        </w:rPr>
        <w:t>were analyzed using Spearman rank correlation</w:t>
      </w:r>
      <w:r w:rsidR="00B60DED" w:rsidRPr="00E63BC3">
        <w:rPr>
          <w:sz w:val="24"/>
        </w:rPr>
        <w:t xml:space="preserve"> </w:t>
      </w:r>
      <w:r w:rsidR="00D75C77">
        <w:rPr>
          <w:sz w:val="24"/>
        </w:rPr>
        <w:t xml:space="preserve">coefficients </w:t>
      </w:r>
      <w:r w:rsidR="00B60DED" w:rsidRPr="00E63BC3">
        <w:rPr>
          <w:sz w:val="24"/>
        </w:rPr>
        <w:t>(</w:t>
      </w:r>
      <w:r w:rsidR="00B60DED" w:rsidRPr="00E63BC3">
        <w:rPr>
          <w:i/>
          <w:sz w:val="24"/>
        </w:rPr>
        <w:t>r</w:t>
      </w:r>
      <w:r w:rsidR="00B60DED" w:rsidRPr="00E63BC3">
        <w:rPr>
          <w:i/>
          <w:sz w:val="24"/>
          <w:vertAlign w:val="subscript"/>
        </w:rPr>
        <w:t>s</w:t>
      </w:r>
      <w:r w:rsidR="00B60DED" w:rsidRPr="00E63BC3">
        <w:rPr>
          <w:sz w:val="24"/>
        </w:rPr>
        <w:t>)</w:t>
      </w:r>
      <w:r w:rsidRPr="00E63BC3">
        <w:rPr>
          <w:sz w:val="24"/>
        </w:rPr>
        <w:t xml:space="preserve">. </w:t>
      </w:r>
      <w:r w:rsidR="00B60DED" w:rsidRPr="00E63BC3">
        <w:rPr>
          <w:sz w:val="24"/>
        </w:rPr>
        <w:t>Categorical variables were compare</w:t>
      </w:r>
      <w:r w:rsidR="00233458">
        <w:rPr>
          <w:sz w:val="24"/>
        </w:rPr>
        <w:t>d using</w:t>
      </w:r>
      <w:r w:rsidR="00B60DED" w:rsidRPr="00E63BC3">
        <w:rPr>
          <w:sz w:val="24"/>
        </w:rPr>
        <w:t xml:space="preserve"> </w:t>
      </w:r>
      <w:r w:rsidR="00B60DED" w:rsidRPr="00E63BC3">
        <w:rPr>
          <w:rFonts w:cstheme="minorHAnsi"/>
          <w:sz w:val="24"/>
        </w:rPr>
        <w:t>χ</w:t>
      </w:r>
      <w:r w:rsidR="00B60DED" w:rsidRPr="00E63BC3">
        <w:rPr>
          <w:sz w:val="24"/>
          <w:vertAlign w:val="superscript"/>
        </w:rPr>
        <w:t>2</w:t>
      </w:r>
      <w:r w:rsidR="00B60DED" w:rsidRPr="00E63BC3">
        <w:rPr>
          <w:sz w:val="24"/>
        </w:rPr>
        <w:t xml:space="preserve"> or Fisher’s exact test</w:t>
      </w:r>
      <w:r w:rsidR="00233458">
        <w:rPr>
          <w:sz w:val="24"/>
        </w:rPr>
        <w:t>,</w:t>
      </w:r>
      <w:r w:rsidR="00B60DED" w:rsidRPr="00E63BC3">
        <w:rPr>
          <w:sz w:val="24"/>
        </w:rPr>
        <w:t xml:space="preserve"> as appropriate. </w:t>
      </w:r>
      <w:r w:rsidR="002D5B56" w:rsidRPr="00E63BC3">
        <w:rPr>
          <w:sz w:val="24"/>
        </w:rPr>
        <w:t xml:space="preserve">The Kruskal-Wallis statistic was used for multiple comparisons of continuous non-parametric data and </w:t>
      </w:r>
      <w:r w:rsidR="002D5B56" w:rsidRPr="00E63BC3">
        <w:rPr>
          <w:rFonts w:cstheme="minorHAnsi"/>
          <w:sz w:val="24"/>
        </w:rPr>
        <w:t>χ</w:t>
      </w:r>
      <w:r w:rsidR="002D5B56" w:rsidRPr="00E63BC3">
        <w:rPr>
          <w:sz w:val="24"/>
          <w:vertAlign w:val="superscript"/>
        </w:rPr>
        <w:t xml:space="preserve">2 </w:t>
      </w:r>
      <w:r w:rsidR="002D5B56" w:rsidRPr="00E63BC3">
        <w:rPr>
          <w:sz w:val="24"/>
        </w:rPr>
        <w:t xml:space="preserve">for trend was used for multiple comparisons of categorical data. </w:t>
      </w:r>
      <w:r w:rsidRPr="00E63BC3">
        <w:rPr>
          <w:sz w:val="24"/>
        </w:rPr>
        <w:t>Statistical analysis was performed</w:t>
      </w:r>
      <w:r w:rsidR="00B469D8" w:rsidRPr="00E63BC3">
        <w:rPr>
          <w:sz w:val="24"/>
        </w:rPr>
        <w:t xml:space="preserve"> using GraphPad Prism, version 7</w:t>
      </w:r>
      <w:r w:rsidR="00B60DED" w:rsidRPr="00E63BC3">
        <w:rPr>
          <w:sz w:val="24"/>
        </w:rPr>
        <w:t>. Logistic regression was conducted usin</w:t>
      </w:r>
      <w:r w:rsidR="00B56F50" w:rsidRPr="00E63BC3">
        <w:rPr>
          <w:sz w:val="24"/>
        </w:rPr>
        <w:t>g SPSS v25.</w:t>
      </w:r>
      <w:r w:rsidR="00052183" w:rsidRPr="00E63BC3">
        <w:rPr>
          <w:sz w:val="24"/>
        </w:rPr>
        <w:br w:type="page"/>
      </w:r>
    </w:p>
    <w:p w14:paraId="2DBB383A" w14:textId="77777777" w:rsidR="00155681" w:rsidRPr="00E63BC3" w:rsidRDefault="00C618B7" w:rsidP="002D0F46">
      <w:pPr>
        <w:spacing w:line="480" w:lineRule="auto"/>
        <w:rPr>
          <w:b/>
          <w:sz w:val="24"/>
        </w:rPr>
      </w:pPr>
      <w:r w:rsidRPr="00E63BC3">
        <w:rPr>
          <w:b/>
          <w:sz w:val="24"/>
        </w:rPr>
        <w:lastRenderedPageBreak/>
        <w:t>RESULTS</w:t>
      </w:r>
    </w:p>
    <w:p w14:paraId="0268D1D4" w14:textId="74C602C8" w:rsidR="00193663" w:rsidRPr="00E63BC3" w:rsidRDefault="00DF6D42" w:rsidP="002D0F46">
      <w:pPr>
        <w:spacing w:line="480" w:lineRule="auto"/>
        <w:rPr>
          <w:b/>
          <w:sz w:val="24"/>
        </w:rPr>
      </w:pPr>
      <w:r w:rsidRPr="00E63BC3">
        <w:rPr>
          <w:b/>
          <w:sz w:val="24"/>
        </w:rPr>
        <w:t>Characteristics of</w:t>
      </w:r>
      <w:r w:rsidR="005223DF" w:rsidRPr="00E63BC3">
        <w:rPr>
          <w:b/>
          <w:sz w:val="24"/>
        </w:rPr>
        <w:t xml:space="preserve"> </w:t>
      </w:r>
      <w:r w:rsidR="007C1F36">
        <w:rPr>
          <w:b/>
          <w:sz w:val="24"/>
        </w:rPr>
        <w:t>study samples</w:t>
      </w:r>
      <w:r w:rsidR="005223DF" w:rsidRPr="00E63BC3">
        <w:rPr>
          <w:b/>
          <w:sz w:val="24"/>
        </w:rPr>
        <w:t xml:space="preserve"> </w:t>
      </w:r>
    </w:p>
    <w:p w14:paraId="0A4673CE" w14:textId="17BEA3BA" w:rsidR="00F2766F" w:rsidRPr="00E63BC3" w:rsidRDefault="00F2766F" w:rsidP="002D0F46">
      <w:pPr>
        <w:spacing w:line="480" w:lineRule="auto"/>
        <w:rPr>
          <w:sz w:val="24"/>
        </w:rPr>
      </w:pPr>
      <w:r w:rsidRPr="00E63BC3">
        <w:rPr>
          <w:sz w:val="24"/>
        </w:rPr>
        <w:t xml:space="preserve">The median age of the children in Ecuador </w:t>
      </w:r>
      <w:r w:rsidR="000D1BB5">
        <w:rPr>
          <w:sz w:val="24"/>
        </w:rPr>
        <w:t xml:space="preserve">(11 years, </w:t>
      </w:r>
      <w:r w:rsidR="0024255D">
        <w:rPr>
          <w:sz w:val="24"/>
        </w:rPr>
        <w:t>range 6-19) and Kenya (</w:t>
      </w:r>
      <w:r w:rsidR="00951031" w:rsidRPr="00E63BC3">
        <w:rPr>
          <w:sz w:val="24"/>
        </w:rPr>
        <w:t xml:space="preserve">11 </w:t>
      </w:r>
      <w:r w:rsidRPr="00E63BC3">
        <w:rPr>
          <w:sz w:val="24"/>
        </w:rPr>
        <w:t xml:space="preserve">years, </w:t>
      </w:r>
      <w:r w:rsidR="0024255D">
        <w:rPr>
          <w:sz w:val="24"/>
        </w:rPr>
        <w:t xml:space="preserve">range 8-15) was little different </w:t>
      </w:r>
      <w:r w:rsidR="003A382D">
        <w:rPr>
          <w:sz w:val="24"/>
        </w:rPr>
        <w:t>than the age of children who had</w:t>
      </w:r>
      <w:r w:rsidR="0024255D">
        <w:rPr>
          <w:sz w:val="24"/>
        </w:rPr>
        <w:t xml:space="preserve"> AGS in the USA (12 years, range 5-15) </w:t>
      </w:r>
      <w:r w:rsidR="00933F48" w:rsidRPr="00E63BC3">
        <w:rPr>
          <w:sz w:val="24"/>
        </w:rPr>
        <w:t>(</w:t>
      </w:r>
      <w:r w:rsidR="00933F48" w:rsidRPr="00E63BC3">
        <w:rPr>
          <w:b/>
          <w:sz w:val="24"/>
        </w:rPr>
        <w:t>Table 1</w:t>
      </w:r>
      <w:r w:rsidR="00933F48" w:rsidRPr="00E63BC3">
        <w:rPr>
          <w:sz w:val="24"/>
        </w:rPr>
        <w:t>)</w:t>
      </w:r>
      <w:r w:rsidR="00951031" w:rsidRPr="00E63BC3">
        <w:rPr>
          <w:sz w:val="24"/>
        </w:rPr>
        <w:t xml:space="preserve">. </w:t>
      </w:r>
      <w:r w:rsidR="0024255D">
        <w:rPr>
          <w:sz w:val="24"/>
        </w:rPr>
        <w:t xml:space="preserve">The children who had AGS were predominantly male (74% male and 26% female), whereas the children from </w:t>
      </w:r>
      <w:r w:rsidR="0024255D">
        <w:rPr>
          <w:sz w:val="24"/>
        </w:rPr>
        <w:t xml:space="preserve">Ecuador </w:t>
      </w:r>
      <w:r w:rsidR="0024255D">
        <w:rPr>
          <w:sz w:val="24"/>
        </w:rPr>
        <w:t xml:space="preserve">(56% male and 44% female) </w:t>
      </w:r>
      <w:r w:rsidR="0024255D">
        <w:rPr>
          <w:sz w:val="24"/>
        </w:rPr>
        <w:t xml:space="preserve">and Kenya </w:t>
      </w:r>
      <w:r w:rsidR="0024255D">
        <w:rPr>
          <w:sz w:val="24"/>
        </w:rPr>
        <w:t xml:space="preserve">(51% male and 49% female) had a more balanced representation of girls and boys. </w:t>
      </w:r>
      <w:r w:rsidR="00933F48" w:rsidRPr="00E63BC3">
        <w:rPr>
          <w:sz w:val="24"/>
        </w:rPr>
        <w:t>In Ecuador 99% of the children iden</w:t>
      </w:r>
      <w:r w:rsidR="008F37B2">
        <w:rPr>
          <w:sz w:val="24"/>
        </w:rPr>
        <w:t xml:space="preserve">tified as </w:t>
      </w:r>
      <w:r w:rsidR="007C1F36">
        <w:rPr>
          <w:sz w:val="24"/>
        </w:rPr>
        <w:t>Afro-Ecuadorian</w:t>
      </w:r>
      <w:r w:rsidR="008F37B2">
        <w:rPr>
          <w:sz w:val="24"/>
        </w:rPr>
        <w:t>. I</w:t>
      </w:r>
      <w:r w:rsidR="00933F48" w:rsidRPr="00E63BC3">
        <w:rPr>
          <w:sz w:val="24"/>
        </w:rPr>
        <w:t>n Kenya all of the ch</w:t>
      </w:r>
      <w:r w:rsidR="008F37B2">
        <w:rPr>
          <w:sz w:val="24"/>
        </w:rPr>
        <w:t xml:space="preserve">ildren were </w:t>
      </w:r>
      <w:r w:rsidR="00D7377F">
        <w:rPr>
          <w:sz w:val="24"/>
        </w:rPr>
        <w:t xml:space="preserve">indigenous </w:t>
      </w:r>
      <w:r w:rsidR="008F37B2">
        <w:rPr>
          <w:sz w:val="24"/>
        </w:rPr>
        <w:t>Africans. T</w:t>
      </w:r>
      <w:r w:rsidR="00297C5B" w:rsidRPr="00E63BC3">
        <w:rPr>
          <w:sz w:val="24"/>
        </w:rPr>
        <w:t xml:space="preserve">he </w:t>
      </w:r>
      <w:r w:rsidR="00933F48" w:rsidRPr="00E63BC3">
        <w:rPr>
          <w:sz w:val="24"/>
        </w:rPr>
        <w:t xml:space="preserve">children with </w:t>
      </w:r>
      <w:r w:rsidR="00CE6154" w:rsidRPr="00E63BC3">
        <w:rPr>
          <w:sz w:val="24"/>
        </w:rPr>
        <w:t>AGS</w:t>
      </w:r>
      <w:r w:rsidR="00933F48" w:rsidRPr="00E63BC3">
        <w:rPr>
          <w:sz w:val="24"/>
        </w:rPr>
        <w:t xml:space="preserve"> were </w:t>
      </w:r>
      <w:r w:rsidR="003D2E0E">
        <w:rPr>
          <w:sz w:val="24"/>
        </w:rPr>
        <w:t>pre</w:t>
      </w:r>
      <w:r w:rsidR="00933F48" w:rsidRPr="00E63BC3">
        <w:rPr>
          <w:sz w:val="24"/>
        </w:rPr>
        <w:t>dominantly Caucasia</w:t>
      </w:r>
      <w:r w:rsidR="007F33C3">
        <w:rPr>
          <w:sz w:val="24"/>
        </w:rPr>
        <w:t>n (88</w:t>
      </w:r>
      <w:r w:rsidR="00933F48" w:rsidRPr="00E63BC3">
        <w:rPr>
          <w:sz w:val="24"/>
        </w:rPr>
        <w:t xml:space="preserve">%). The unselected children from the USA </w:t>
      </w:r>
      <w:r w:rsidR="007F33C3">
        <w:rPr>
          <w:sz w:val="24"/>
        </w:rPr>
        <w:t>trended</w:t>
      </w:r>
      <w:r w:rsidR="00933F48" w:rsidRPr="00E63BC3">
        <w:rPr>
          <w:sz w:val="24"/>
        </w:rPr>
        <w:t xml:space="preserve"> younger</w:t>
      </w:r>
      <w:r w:rsidR="00297C5B" w:rsidRPr="00E63BC3">
        <w:rPr>
          <w:sz w:val="24"/>
        </w:rPr>
        <w:t xml:space="preserve"> than their counterparts with AGS (median age 8 years, range 4-18), </w:t>
      </w:r>
      <w:r w:rsidR="007C1F36">
        <w:rPr>
          <w:sz w:val="24"/>
        </w:rPr>
        <w:t>were more frequently</w:t>
      </w:r>
      <w:r w:rsidR="00297C5B" w:rsidRPr="00E63BC3">
        <w:rPr>
          <w:sz w:val="24"/>
        </w:rPr>
        <w:t xml:space="preserve"> girls and 56% </w:t>
      </w:r>
      <w:r w:rsidR="007C1F36">
        <w:rPr>
          <w:sz w:val="24"/>
        </w:rPr>
        <w:t>were African American</w:t>
      </w:r>
      <w:r w:rsidR="007C1F36" w:rsidRPr="00E63BC3">
        <w:rPr>
          <w:sz w:val="24"/>
        </w:rPr>
        <w:t xml:space="preserve"> </w:t>
      </w:r>
      <w:r w:rsidR="00297C5B" w:rsidRPr="00E63BC3">
        <w:rPr>
          <w:sz w:val="24"/>
        </w:rPr>
        <w:t xml:space="preserve">and 35% Caucasian. </w:t>
      </w:r>
      <w:r w:rsidR="00847657" w:rsidRPr="00E63BC3">
        <w:rPr>
          <w:sz w:val="24"/>
        </w:rPr>
        <w:t xml:space="preserve"> </w:t>
      </w:r>
      <w:r w:rsidR="003A4B74" w:rsidRPr="00E63BC3">
        <w:rPr>
          <w:sz w:val="24"/>
        </w:rPr>
        <w:t xml:space="preserve">Among the </w:t>
      </w:r>
      <w:r w:rsidR="007C1F36">
        <w:rPr>
          <w:sz w:val="24"/>
        </w:rPr>
        <w:t>different samples</w:t>
      </w:r>
      <w:r w:rsidR="003A4B74" w:rsidRPr="00E63BC3">
        <w:rPr>
          <w:sz w:val="24"/>
        </w:rPr>
        <w:t xml:space="preserve">, </w:t>
      </w:r>
      <w:r w:rsidR="00E631EF" w:rsidRPr="00E63BC3">
        <w:rPr>
          <w:sz w:val="24"/>
        </w:rPr>
        <w:t>recurrent wheeze</w:t>
      </w:r>
      <w:r w:rsidR="003A4B74" w:rsidRPr="00E63BC3">
        <w:rPr>
          <w:sz w:val="24"/>
        </w:rPr>
        <w:t>/asthma</w:t>
      </w:r>
      <w:r w:rsidR="00E631EF" w:rsidRPr="00E63BC3">
        <w:rPr>
          <w:sz w:val="24"/>
        </w:rPr>
        <w:t xml:space="preserve"> was present in </w:t>
      </w:r>
      <w:r w:rsidR="003A4B74" w:rsidRPr="00E63BC3">
        <w:rPr>
          <w:sz w:val="24"/>
        </w:rPr>
        <w:t>29%</w:t>
      </w:r>
      <w:r w:rsidR="000D1BB5">
        <w:rPr>
          <w:sz w:val="24"/>
        </w:rPr>
        <w:t xml:space="preserve"> from Ecuador, 7% from Kenya, 19</w:t>
      </w:r>
      <w:r w:rsidR="003A4B74" w:rsidRPr="00E63BC3">
        <w:rPr>
          <w:sz w:val="24"/>
        </w:rPr>
        <w:t xml:space="preserve">% with AGS and 40% among children from the USA not selected on the basis of food allergy. </w:t>
      </w:r>
    </w:p>
    <w:p w14:paraId="4BD56BBF" w14:textId="1EFB04DF" w:rsidR="00DF6D42" w:rsidRPr="00E63BC3" w:rsidRDefault="00DF6D42" w:rsidP="002D0F46">
      <w:pPr>
        <w:spacing w:line="480" w:lineRule="auto"/>
        <w:rPr>
          <w:b/>
          <w:sz w:val="24"/>
        </w:rPr>
      </w:pPr>
      <w:r w:rsidRPr="00E63BC3">
        <w:rPr>
          <w:b/>
          <w:sz w:val="24"/>
        </w:rPr>
        <w:t xml:space="preserve">Comparison of α-Gal sensitization across </w:t>
      </w:r>
      <w:r w:rsidR="007C1F36">
        <w:rPr>
          <w:b/>
          <w:sz w:val="24"/>
        </w:rPr>
        <w:t>samples</w:t>
      </w:r>
      <w:r w:rsidRPr="00E63BC3">
        <w:rPr>
          <w:b/>
          <w:sz w:val="24"/>
        </w:rPr>
        <w:t xml:space="preserve"> </w:t>
      </w:r>
    </w:p>
    <w:p w14:paraId="55935AEA" w14:textId="5B245332" w:rsidR="00DD3AF6" w:rsidRPr="00E63BC3" w:rsidRDefault="003A4B74" w:rsidP="002D0F46">
      <w:pPr>
        <w:spacing w:line="480" w:lineRule="auto"/>
        <w:rPr>
          <w:sz w:val="24"/>
        </w:rPr>
      </w:pPr>
      <w:r w:rsidRPr="00E63BC3">
        <w:rPr>
          <w:sz w:val="24"/>
        </w:rPr>
        <w:t xml:space="preserve">In regards to α-Gal sensitization, </w:t>
      </w:r>
      <w:r w:rsidR="002B303F" w:rsidRPr="00E63BC3">
        <w:rPr>
          <w:sz w:val="24"/>
        </w:rPr>
        <w:t xml:space="preserve">32% of the Ecuadorian children, </w:t>
      </w:r>
      <w:r w:rsidR="006321BB">
        <w:rPr>
          <w:sz w:val="24"/>
        </w:rPr>
        <w:t>54</w:t>
      </w:r>
      <w:r w:rsidR="00671993" w:rsidRPr="00E63BC3">
        <w:rPr>
          <w:sz w:val="24"/>
        </w:rPr>
        <w:t xml:space="preserve">% of </w:t>
      </w:r>
      <w:r w:rsidR="00C473CA" w:rsidRPr="00E63BC3">
        <w:rPr>
          <w:sz w:val="24"/>
        </w:rPr>
        <w:t xml:space="preserve">the </w:t>
      </w:r>
      <w:r w:rsidR="00671993" w:rsidRPr="00E63BC3">
        <w:rPr>
          <w:sz w:val="24"/>
        </w:rPr>
        <w:t>Kenya</w:t>
      </w:r>
      <w:r w:rsidR="00203AD1" w:rsidRPr="00E63BC3">
        <w:rPr>
          <w:sz w:val="24"/>
        </w:rPr>
        <w:t>n children</w:t>
      </w:r>
      <w:r w:rsidR="002B303F" w:rsidRPr="00E63BC3">
        <w:rPr>
          <w:sz w:val="24"/>
        </w:rPr>
        <w:t xml:space="preserve"> and 25% of control children from the southeastern USA</w:t>
      </w:r>
      <w:r w:rsidR="0062317F" w:rsidRPr="00E63BC3">
        <w:rPr>
          <w:sz w:val="24"/>
        </w:rPr>
        <w:t xml:space="preserve"> were positive for IgE to α-Gal </w:t>
      </w:r>
      <w:r w:rsidR="00847657" w:rsidRPr="00E63BC3">
        <w:rPr>
          <w:sz w:val="24"/>
        </w:rPr>
        <w:t>(</w:t>
      </w:r>
      <w:r w:rsidR="00847657" w:rsidRPr="00E63BC3">
        <w:rPr>
          <w:b/>
          <w:sz w:val="24"/>
        </w:rPr>
        <w:t>Fig 1A)</w:t>
      </w:r>
      <w:r w:rsidR="001914B4" w:rsidRPr="00E63BC3">
        <w:rPr>
          <w:sz w:val="24"/>
        </w:rPr>
        <w:t>. T</w:t>
      </w:r>
      <w:r w:rsidR="00203AD1" w:rsidRPr="00E63BC3">
        <w:rPr>
          <w:sz w:val="24"/>
        </w:rPr>
        <w:t xml:space="preserve">he levels of α-Gal sIgE were lower in </w:t>
      </w:r>
      <w:r w:rsidR="002B303F" w:rsidRPr="00E63BC3">
        <w:rPr>
          <w:sz w:val="24"/>
        </w:rPr>
        <w:t xml:space="preserve">all three of </w:t>
      </w:r>
      <w:r w:rsidR="00203AD1" w:rsidRPr="00E63BC3">
        <w:rPr>
          <w:sz w:val="24"/>
        </w:rPr>
        <w:t xml:space="preserve">these populations compared to </w:t>
      </w:r>
      <w:r w:rsidR="00847657" w:rsidRPr="00E63BC3">
        <w:rPr>
          <w:sz w:val="24"/>
        </w:rPr>
        <w:t>the</w:t>
      </w:r>
      <w:r w:rsidR="00D15151" w:rsidRPr="00E63BC3">
        <w:rPr>
          <w:sz w:val="24"/>
        </w:rPr>
        <w:t xml:space="preserve"> </w:t>
      </w:r>
      <w:r w:rsidR="00203AD1" w:rsidRPr="00E63BC3">
        <w:rPr>
          <w:sz w:val="24"/>
        </w:rPr>
        <w:t xml:space="preserve">children from Virginia who </w:t>
      </w:r>
      <w:r w:rsidR="005525B4" w:rsidRPr="00E63BC3">
        <w:rPr>
          <w:sz w:val="24"/>
        </w:rPr>
        <w:t xml:space="preserve">had symptomatic AGS </w:t>
      </w:r>
      <w:r w:rsidR="002C511E" w:rsidRPr="00E63BC3">
        <w:rPr>
          <w:sz w:val="24"/>
        </w:rPr>
        <w:t>(</w:t>
      </w:r>
      <w:r w:rsidR="00847657" w:rsidRPr="00E63BC3">
        <w:rPr>
          <w:b/>
          <w:sz w:val="24"/>
        </w:rPr>
        <w:t>Fig 1B</w:t>
      </w:r>
      <w:r w:rsidR="002C511E" w:rsidRPr="00E63BC3">
        <w:rPr>
          <w:sz w:val="24"/>
        </w:rPr>
        <w:t>)</w:t>
      </w:r>
      <w:r w:rsidR="000245D6" w:rsidRPr="000245D6">
        <w:rPr>
          <w:noProof/>
          <w:sz w:val="24"/>
          <w:vertAlign w:val="superscript"/>
        </w:rPr>
        <w:t>3</w:t>
      </w:r>
      <w:r w:rsidR="00413B20" w:rsidRPr="00E63BC3">
        <w:rPr>
          <w:sz w:val="24"/>
        </w:rPr>
        <w:t>.</w:t>
      </w:r>
      <w:r w:rsidR="00203AD1" w:rsidRPr="00E63BC3">
        <w:rPr>
          <w:sz w:val="24"/>
        </w:rPr>
        <w:t xml:space="preserve"> Not surprisingly, t</w:t>
      </w:r>
      <w:r w:rsidR="00C473CA" w:rsidRPr="00E63BC3">
        <w:rPr>
          <w:sz w:val="24"/>
        </w:rPr>
        <w:t xml:space="preserve">otal IgE was higher in the </w:t>
      </w:r>
      <w:r w:rsidR="00233458">
        <w:rPr>
          <w:sz w:val="24"/>
        </w:rPr>
        <w:t xml:space="preserve">serum of </w:t>
      </w:r>
      <w:r w:rsidR="00C473CA" w:rsidRPr="00E63BC3">
        <w:rPr>
          <w:sz w:val="24"/>
        </w:rPr>
        <w:t xml:space="preserve">children from Kenya and Ecuador than </w:t>
      </w:r>
      <w:r w:rsidR="00233458">
        <w:rPr>
          <w:sz w:val="24"/>
        </w:rPr>
        <w:t xml:space="preserve">in the sera of </w:t>
      </w:r>
      <w:r w:rsidR="00C473CA" w:rsidRPr="00E63BC3">
        <w:rPr>
          <w:sz w:val="24"/>
        </w:rPr>
        <w:t>children</w:t>
      </w:r>
      <w:r w:rsidR="00C27846" w:rsidRPr="00E63BC3">
        <w:rPr>
          <w:sz w:val="24"/>
        </w:rPr>
        <w:t xml:space="preserve"> from the USA</w:t>
      </w:r>
      <w:r w:rsidR="00203AD1" w:rsidRPr="00E63BC3">
        <w:rPr>
          <w:sz w:val="24"/>
        </w:rPr>
        <w:t xml:space="preserve"> (</w:t>
      </w:r>
      <w:r w:rsidR="00203AD1" w:rsidRPr="00E63BC3">
        <w:rPr>
          <w:b/>
          <w:sz w:val="24"/>
        </w:rPr>
        <w:t>Table 1</w:t>
      </w:r>
      <w:r w:rsidR="00203AD1" w:rsidRPr="00E63BC3">
        <w:rPr>
          <w:sz w:val="24"/>
        </w:rPr>
        <w:t>)</w:t>
      </w:r>
      <w:r w:rsidR="00C473CA" w:rsidRPr="00E63BC3">
        <w:rPr>
          <w:sz w:val="24"/>
        </w:rPr>
        <w:t xml:space="preserve">. Accordingly, α-Gal sIgE as a percentage of total IgE was </w:t>
      </w:r>
      <w:r w:rsidR="00203AD1" w:rsidRPr="00E63BC3">
        <w:rPr>
          <w:sz w:val="24"/>
        </w:rPr>
        <w:t xml:space="preserve">markedly </w:t>
      </w:r>
      <w:r w:rsidR="00C473CA" w:rsidRPr="00E63BC3">
        <w:rPr>
          <w:sz w:val="24"/>
        </w:rPr>
        <w:t xml:space="preserve">lower in children from Kenya and Ecuador </w:t>
      </w:r>
      <w:r w:rsidR="007363B6" w:rsidRPr="00E63BC3">
        <w:rPr>
          <w:sz w:val="24"/>
        </w:rPr>
        <w:t>as compared to</w:t>
      </w:r>
      <w:r w:rsidR="00C473CA" w:rsidRPr="00E63BC3">
        <w:rPr>
          <w:sz w:val="24"/>
        </w:rPr>
        <w:t xml:space="preserve"> </w:t>
      </w:r>
      <w:r w:rsidR="00387BC5" w:rsidRPr="00E63BC3">
        <w:rPr>
          <w:sz w:val="24"/>
        </w:rPr>
        <w:t xml:space="preserve">children </w:t>
      </w:r>
      <w:r w:rsidR="00C473CA" w:rsidRPr="00E63BC3">
        <w:rPr>
          <w:sz w:val="24"/>
        </w:rPr>
        <w:t>from the USA</w:t>
      </w:r>
      <w:r w:rsidR="007363B6" w:rsidRPr="00E63BC3">
        <w:rPr>
          <w:sz w:val="24"/>
        </w:rPr>
        <w:t xml:space="preserve"> with symptomatic α-Gal syndrome</w:t>
      </w:r>
      <w:r w:rsidR="00847657" w:rsidRPr="00E63BC3">
        <w:rPr>
          <w:sz w:val="24"/>
        </w:rPr>
        <w:t xml:space="preserve"> (</w:t>
      </w:r>
      <w:r w:rsidR="00847657" w:rsidRPr="00E63BC3">
        <w:rPr>
          <w:b/>
          <w:sz w:val="24"/>
        </w:rPr>
        <w:t>Fig 1C</w:t>
      </w:r>
      <w:r w:rsidR="00847657" w:rsidRPr="00E63BC3">
        <w:rPr>
          <w:sz w:val="24"/>
        </w:rPr>
        <w:t>)</w:t>
      </w:r>
      <w:r w:rsidR="001914B4" w:rsidRPr="00E63BC3">
        <w:rPr>
          <w:sz w:val="24"/>
        </w:rPr>
        <w:t>.</w:t>
      </w:r>
      <w:r w:rsidR="00847657" w:rsidRPr="00E63BC3">
        <w:rPr>
          <w:sz w:val="24"/>
        </w:rPr>
        <w:t xml:space="preserve"> </w:t>
      </w:r>
    </w:p>
    <w:p w14:paraId="11139A14" w14:textId="77777777" w:rsidR="00DD3AF6" w:rsidRPr="00E63BC3" w:rsidRDefault="00DD3AF6" w:rsidP="002D0F46">
      <w:pPr>
        <w:spacing w:line="480" w:lineRule="auto"/>
        <w:rPr>
          <w:sz w:val="24"/>
        </w:rPr>
      </w:pPr>
      <w:r w:rsidRPr="00E63BC3">
        <w:rPr>
          <w:b/>
          <w:sz w:val="24"/>
        </w:rPr>
        <w:lastRenderedPageBreak/>
        <w:t>Frequency of beef consumption in relation to</w:t>
      </w:r>
      <w:r w:rsidRPr="00E63BC3">
        <w:rPr>
          <w:sz w:val="24"/>
        </w:rPr>
        <w:t xml:space="preserve"> </w:t>
      </w:r>
      <w:r w:rsidRPr="00E63BC3">
        <w:rPr>
          <w:b/>
          <w:sz w:val="24"/>
        </w:rPr>
        <w:t>α-Gal sensitization</w:t>
      </w:r>
    </w:p>
    <w:p w14:paraId="380AA74A" w14:textId="5555F835" w:rsidR="00C473CA" w:rsidRPr="00E63BC3" w:rsidRDefault="007C1F36" w:rsidP="002D0F46">
      <w:pPr>
        <w:spacing w:line="480" w:lineRule="auto"/>
        <w:rPr>
          <w:sz w:val="24"/>
        </w:rPr>
      </w:pPr>
      <w:r>
        <w:rPr>
          <w:sz w:val="24"/>
        </w:rPr>
        <w:t>Among study samples</w:t>
      </w:r>
      <w:r w:rsidR="00084A5D">
        <w:rPr>
          <w:sz w:val="24"/>
        </w:rPr>
        <w:t>,</w:t>
      </w:r>
      <w:r w:rsidR="00DF6D42" w:rsidRPr="00E63BC3">
        <w:rPr>
          <w:sz w:val="24"/>
        </w:rPr>
        <w:t xml:space="preserve"> </w:t>
      </w:r>
      <w:r w:rsidR="00233458">
        <w:rPr>
          <w:sz w:val="24"/>
        </w:rPr>
        <w:t>diet</w:t>
      </w:r>
      <w:r>
        <w:rPr>
          <w:sz w:val="24"/>
        </w:rPr>
        <w:t>ary information</w:t>
      </w:r>
      <w:r w:rsidR="00233458">
        <w:rPr>
          <w:sz w:val="24"/>
        </w:rPr>
        <w:t xml:space="preserve"> </w:t>
      </w:r>
      <w:r w:rsidR="00DF6D42" w:rsidRPr="00E63BC3">
        <w:rPr>
          <w:sz w:val="24"/>
        </w:rPr>
        <w:t xml:space="preserve">was available </w:t>
      </w:r>
      <w:r>
        <w:rPr>
          <w:sz w:val="24"/>
        </w:rPr>
        <w:t xml:space="preserve">only </w:t>
      </w:r>
      <w:r w:rsidR="00DF6D42" w:rsidRPr="00E63BC3">
        <w:rPr>
          <w:sz w:val="24"/>
        </w:rPr>
        <w:t xml:space="preserve">for </w:t>
      </w:r>
      <w:r w:rsidR="00233458">
        <w:rPr>
          <w:sz w:val="24"/>
        </w:rPr>
        <w:t>children</w:t>
      </w:r>
      <w:r w:rsidR="00DF6D42" w:rsidRPr="00E63BC3">
        <w:rPr>
          <w:sz w:val="24"/>
        </w:rPr>
        <w:t xml:space="preserve"> from Ecuador. O</w:t>
      </w:r>
      <w:r w:rsidR="00CE0021" w:rsidRPr="00E63BC3">
        <w:rPr>
          <w:sz w:val="24"/>
        </w:rPr>
        <w:t>f the</w:t>
      </w:r>
      <w:r w:rsidR="00DF6D42" w:rsidRPr="00E63BC3">
        <w:rPr>
          <w:sz w:val="24"/>
        </w:rPr>
        <w:t xml:space="preserve"> </w:t>
      </w:r>
      <w:r w:rsidR="00CE0021" w:rsidRPr="00E63BC3">
        <w:rPr>
          <w:sz w:val="24"/>
        </w:rPr>
        <w:t>594</w:t>
      </w:r>
      <w:r w:rsidR="00DF6D42" w:rsidRPr="00E63BC3">
        <w:rPr>
          <w:sz w:val="24"/>
        </w:rPr>
        <w:t xml:space="preserve"> children</w:t>
      </w:r>
      <w:r w:rsidR="00CE0021" w:rsidRPr="00E63BC3">
        <w:rPr>
          <w:sz w:val="24"/>
        </w:rPr>
        <w:t xml:space="preserve"> in </w:t>
      </w:r>
      <w:r w:rsidR="00233458">
        <w:rPr>
          <w:sz w:val="24"/>
        </w:rPr>
        <w:t>Ecuador</w:t>
      </w:r>
      <w:r w:rsidR="00CE0021" w:rsidRPr="00E63BC3">
        <w:rPr>
          <w:sz w:val="24"/>
        </w:rPr>
        <w:t xml:space="preserve"> who</w:t>
      </w:r>
      <w:r>
        <w:rPr>
          <w:sz w:val="24"/>
        </w:rPr>
        <w:t>s</w:t>
      </w:r>
      <w:r w:rsidR="00084A5D">
        <w:rPr>
          <w:sz w:val="24"/>
        </w:rPr>
        <w:t>e</w:t>
      </w:r>
      <w:r>
        <w:rPr>
          <w:sz w:val="24"/>
        </w:rPr>
        <w:t xml:space="preserve"> parents or guardians</w:t>
      </w:r>
      <w:r w:rsidR="00CE0021" w:rsidRPr="00E63BC3">
        <w:rPr>
          <w:sz w:val="24"/>
        </w:rPr>
        <w:t xml:space="preserve"> answered </w:t>
      </w:r>
      <w:r>
        <w:rPr>
          <w:sz w:val="24"/>
        </w:rPr>
        <w:t>a</w:t>
      </w:r>
      <w:r w:rsidRPr="00E63BC3">
        <w:rPr>
          <w:sz w:val="24"/>
        </w:rPr>
        <w:t xml:space="preserve"> </w:t>
      </w:r>
      <w:r w:rsidR="00CE0021" w:rsidRPr="00E63BC3">
        <w:rPr>
          <w:sz w:val="24"/>
        </w:rPr>
        <w:t>question</w:t>
      </w:r>
      <w:r w:rsidR="003956ED" w:rsidRPr="00E63BC3">
        <w:rPr>
          <w:sz w:val="24"/>
        </w:rPr>
        <w:t xml:space="preserve"> </w:t>
      </w:r>
      <w:r>
        <w:rPr>
          <w:sz w:val="24"/>
        </w:rPr>
        <w:t xml:space="preserve">about frequency of </w:t>
      </w:r>
      <w:r w:rsidR="00084A5D">
        <w:rPr>
          <w:sz w:val="24"/>
        </w:rPr>
        <w:t>beef (</w:t>
      </w:r>
      <w:r w:rsidR="002007D4">
        <w:rPr>
          <w:sz w:val="24"/>
        </w:rPr>
        <w:t>“carne</w:t>
      </w:r>
      <w:r w:rsidR="003956ED" w:rsidRPr="00E63BC3">
        <w:rPr>
          <w:sz w:val="24"/>
        </w:rPr>
        <w:t>”</w:t>
      </w:r>
      <w:r w:rsidR="00084A5D">
        <w:rPr>
          <w:sz w:val="24"/>
        </w:rPr>
        <w:t>)</w:t>
      </w:r>
      <w:r w:rsidR="003956ED" w:rsidRPr="00E63BC3">
        <w:rPr>
          <w:sz w:val="24"/>
        </w:rPr>
        <w:t xml:space="preserve"> consumption</w:t>
      </w:r>
      <w:r w:rsidR="00DF6D42" w:rsidRPr="00E63BC3">
        <w:rPr>
          <w:sz w:val="24"/>
        </w:rPr>
        <w:t xml:space="preserve">, 524 </w:t>
      </w:r>
      <w:r w:rsidR="00CE0021" w:rsidRPr="00E63BC3">
        <w:rPr>
          <w:sz w:val="24"/>
        </w:rPr>
        <w:t xml:space="preserve">(87.5%) </w:t>
      </w:r>
      <w:r w:rsidR="00DF6D42" w:rsidRPr="00E63BC3">
        <w:rPr>
          <w:sz w:val="24"/>
        </w:rPr>
        <w:t xml:space="preserve">reported consuming </w:t>
      </w:r>
      <w:r w:rsidR="00CE0021" w:rsidRPr="00E63BC3">
        <w:rPr>
          <w:sz w:val="24"/>
        </w:rPr>
        <w:t xml:space="preserve">at least once a week. Although information about allergic reactions to beef or other mammalian products was not addressed in the questionnaire, only 3 </w:t>
      </w:r>
      <w:r w:rsidR="00C92AD5" w:rsidRPr="00E63BC3">
        <w:rPr>
          <w:sz w:val="24"/>
        </w:rPr>
        <w:t xml:space="preserve">(0.5%) </w:t>
      </w:r>
      <w:r w:rsidR="00084A5D">
        <w:rPr>
          <w:sz w:val="24"/>
        </w:rPr>
        <w:t>children</w:t>
      </w:r>
      <w:r w:rsidR="00CE0021" w:rsidRPr="00E63BC3">
        <w:rPr>
          <w:sz w:val="24"/>
        </w:rPr>
        <w:t xml:space="preserve"> reported never c</w:t>
      </w:r>
      <w:r w:rsidR="00BE7337" w:rsidRPr="00E63BC3">
        <w:rPr>
          <w:sz w:val="24"/>
        </w:rPr>
        <w:t>onsuming beef</w:t>
      </w:r>
      <w:r w:rsidR="00CE0021" w:rsidRPr="00E63BC3">
        <w:rPr>
          <w:sz w:val="24"/>
        </w:rPr>
        <w:t>.</w:t>
      </w:r>
      <w:r w:rsidR="00724C65" w:rsidRPr="00E63BC3">
        <w:rPr>
          <w:sz w:val="24"/>
        </w:rPr>
        <w:t xml:space="preserve"> The frequency of children who consumed beef at least once a week was lower in children who were sensitized </w:t>
      </w:r>
      <w:r w:rsidR="005525B4" w:rsidRPr="00E63BC3">
        <w:rPr>
          <w:sz w:val="24"/>
        </w:rPr>
        <w:t xml:space="preserve">(83.9%) </w:t>
      </w:r>
      <w:r w:rsidR="00C92AD5" w:rsidRPr="00E63BC3">
        <w:rPr>
          <w:sz w:val="24"/>
        </w:rPr>
        <w:t>versus non-sensitized</w:t>
      </w:r>
      <w:r w:rsidR="005525B4" w:rsidRPr="00E63BC3">
        <w:rPr>
          <w:sz w:val="24"/>
        </w:rPr>
        <w:t xml:space="preserve"> (90.3%)</w:t>
      </w:r>
      <w:r w:rsidR="00724C65" w:rsidRPr="00E63BC3">
        <w:rPr>
          <w:sz w:val="24"/>
        </w:rPr>
        <w:t xml:space="preserve">, but even among those with α-Gal sIgE levels </w:t>
      </w:r>
      <w:r w:rsidR="00BE7337" w:rsidRPr="00E63BC3">
        <w:rPr>
          <w:sz w:val="24"/>
        </w:rPr>
        <w:t>of</w:t>
      </w:r>
      <w:r w:rsidR="00C92AD5" w:rsidRPr="00E63BC3">
        <w:rPr>
          <w:sz w:val="24"/>
        </w:rPr>
        <w:t xml:space="preserve"> class 4 or above </w:t>
      </w:r>
      <w:r w:rsidR="00EA206E" w:rsidRPr="00E63BC3">
        <w:rPr>
          <w:sz w:val="24"/>
        </w:rPr>
        <w:t>(i.e., &gt;17.5 IU/mL)</w:t>
      </w:r>
      <w:r w:rsidR="00724C65" w:rsidRPr="00E63BC3">
        <w:rPr>
          <w:sz w:val="24"/>
        </w:rPr>
        <w:t xml:space="preserve"> </w:t>
      </w:r>
      <w:r w:rsidR="00CE0021" w:rsidRPr="00E63BC3">
        <w:rPr>
          <w:sz w:val="24"/>
        </w:rPr>
        <w:t xml:space="preserve">77.8% </w:t>
      </w:r>
      <w:r w:rsidR="00724C65" w:rsidRPr="00E63BC3">
        <w:rPr>
          <w:sz w:val="24"/>
        </w:rPr>
        <w:t>reported eating beef at least once a week (</w:t>
      </w:r>
      <w:r w:rsidR="00724C65" w:rsidRPr="00E63BC3">
        <w:rPr>
          <w:b/>
          <w:sz w:val="24"/>
        </w:rPr>
        <w:t>Fig 1D</w:t>
      </w:r>
      <w:r w:rsidR="00724C65" w:rsidRPr="00E63BC3">
        <w:rPr>
          <w:sz w:val="24"/>
        </w:rPr>
        <w:t xml:space="preserve">). </w:t>
      </w:r>
    </w:p>
    <w:p w14:paraId="0BC09A4D" w14:textId="77777777" w:rsidR="00383609" w:rsidRPr="00E63BC3" w:rsidRDefault="004F5A34" w:rsidP="002D0F46">
      <w:pPr>
        <w:spacing w:line="480" w:lineRule="auto"/>
        <w:rPr>
          <w:b/>
          <w:sz w:val="24"/>
        </w:rPr>
      </w:pPr>
      <w:r w:rsidRPr="00E63BC3">
        <w:rPr>
          <w:b/>
          <w:sz w:val="24"/>
        </w:rPr>
        <w:t xml:space="preserve">Factors associated with </w:t>
      </w:r>
      <w:r w:rsidR="00383609" w:rsidRPr="00E63BC3">
        <w:rPr>
          <w:b/>
          <w:sz w:val="24"/>
        </w:rPr>
        <w:t>α-Gal sensitization</w:t>
      </w:r>
    </w:p>
    <w:p w14:paraId="76EC3C55" w14:textId="587E1D10" w:rsidR="00312B9F" w:rsidRPr="00E63BC3" w:rsidRDefault="00312B9F" w:rsidP="002D0F46">
      <w:pPr>
        <w:spacing w:line="480" w:lineRule="auto"/>
        <w:rPr>
          <w:b/>
          <w:sz w:val="24"/>
        </w:rPr>
      </w:pPr>
      <w:r w:rsidRPr="00E63BC3">
        <w:rPr>
          <w:sz w:val="24"/>
        </w:rPr>
        <w:t xml:space="preserve">In the cohort from Ecuador detailed information </w:t>
      </w:r>
      <w:r w:rsidR="00084A5D">
        <w:rPr>
          <w:sz w:val="24"/>
        </w:rPr>
        <w:t>was</w:t>
      </w:r>
      <w:r w:rsidRPr="00E63BC3">
        <w:rPr>
          <w:sz w:val="24"/>
        </w:rPr>
        <w:t xml:space="preserve"> available to investigate risk factors associated with α-Gal sensitization</w:t>
      </w:r>
      <w:r w:rsidR="00084A5D">
        <w:rPr>
          <w:sz w:val="24"/>
        </w:rPr>
        <w:t xml:space="preserve"> including exposures to geohelminths and other relevant parasites. </w:t>
      </w:r>
      <w:r w:rsidR="00700A1D" w:rsidRPr="00E63BC3">
        <w:rPr>
          <w:sz w:val="24"/>
        </w:rPr>
        <w:t xml:space="preserve">Where complementary information was available we compared findings from Ecuador with results from Kenya and other reference </w:t>
      </w:r>
      <w:r w:rsidR="00084A5D">
        <w:rPr>
          <w:sz w:val="24"/>
        </w:rPr>
        <w:t>sample</w:t>
      </w:r>
      <w:r w:rsidR="00084A5D" w:rsidRPr="00E63BC3">
        <w:rPr>
          <w:sz w:val="24"/>
        </w:rPr>
        <w:t>s</w:t>
      </w:r>
      <w:r w:rsidR="00700A1D" w:rsidRPr="00E63BC3">
        <w:rPr>
          <w:sz w:val="24"/>
        </w:rPr>
        <w:t xml:space="preserve">. </w:t>
      </w:r>
    </w:p>
    <w:p w14:paraId="5FD38A34" w14:textId="5AD968C8" w:rsidR="00700A1D" w:rsidRPr="00E63BC3" w:rsidRDefault="005223DF" w:rsidP="002D0F46">
      <w:pPr>
        <w:spacing w:line="480" w:lineRule="auto"/>
        <w:rPr>
          <w:sz w:val="24"/>
        </w:rPr>
      </w:pPr>
      <w:r w:rsidRPr="00E63BC3">
        <w:rPr>
          <w:i/>
          <w:sz w:val="24"/>
          <w:u w:val="single"/>
        </w:rPr>
        <w:t xml:space="preserve">Demographic, clinical and </w:t>
      </w:r>
      <w:r w:rsidR="00700A1D" w:rsidRPr="00E63BC3">
        <w:rPr>
          <w:i/>
          <w:sz w:val="24"/>
          <w:u w:val="single"/>
        </w:rPr>
        <w:t xml:space="preserve">socioeconomic </w:t>
      </w:r>
      <w:r w:rsidR="004F5A34" w:rsidRPr="00E63BC3">
        <w:rPr>
          <w:i/>
          <w:sz w:val="24"/>
          <w:u w:val="single"/>
        </w:rPr>
        <w:t>characteristics:</w:t>
      </w:r>
      <w:r w:rsidR="004F5A34" w:rsidRPr="00E63BC3">
        <w:rPr>
          <w:sz w:val="24"/>
        </w:rPr>
        <w:t xml:space="preserve"> </w:t>
      </w:r>
      <w:r w:rsidR="006321BB">
        <w:rPr>
          <w:sz w:val="24"/>
        </w:rPr>
        <w:t>M</w:t>
      </w:r>
      <w:r w:rsidR="002F117E" w:rsidRPr="00E63BC3">
        <w:rPr>
          <w:sz w:val="24"/>
        </w:rPr>
        <w:t xml:space="preserve">ale </w:t>
      </w:r>
      <w:r w:rsidR="007A038B">
        <w:rPr>
          <w:sz w:val="24"/>
        </w:rPr>
        <w:t>sex</w:t>
      </w:r>
      <w:r w:rsidR="00E6537D" w:rsidRPr="00E63BC3">
        <w:rPr>
          <w:sz w:val="24"/>
        </w:rPr>
        <w:t>,</w:t>
      </w:r>
      <w:r w:rsidR="00C27846" w:rsidRPr="00E63BC3">
        <w:rPr>
          <w:sz w:val="24"/>
        </w:rPr>
        <w:t xml:space="preserve"> rural living </w:t>
      </w:r>
      <w:r w:rsidR="00E6537D" w:rsidRPr="00E63BC3">
        <w:rPr>
          <w:sz w:val="24"/>
        </w:rPr>
        <w:t>and contact with farm animals were associated with α-Gal sensitization</w:t>
      </w:r>
      <w:r w:rsidR="00700A1D" w:rsidRPr="00E63BC3">
        <w:rPr>
          <w:sz w:val="24"/>
        </w:rPr>
        <w:t xml:space="preserve"> in </w:t>
      </w:r>
      <w:r w:rsidR="00084A5D">
        <w:rPr>
          <w:sz w:val="24"/>
        </w:rPr>
        <w:t xml:space="preserve">Ecuadorian </w:t>
      </w:r>
      <w:r w:rsidR="00700A1D" w:rsidRPr="00E63BC3">
        <w:rPr>
          <w:sz w:val="24"/>
        </w:rPr>
        <w:t xml:space="preserve">children </w:t>
      </w:r>
      <w:r w:rsidR="00427BEB" w:rsidRPr="00E63BC3">
        <w:rPr>
          <w:sz w:val="24"/>
        </w:rPr>
        <w:t>(</w:t>
      </w:r>
      <w:r w:rsidR="00427BEB" w:rsidRPr="00E63BC3">
        <w:rPr>
          <w:b/>
          <w:sz w:val="24"/>
        </w:rPr>
        <w:t>Table II</w:t>
      </w:r>
      <w:r w:rsidR="00427BEB" w:rsidRPr="00E63BC3">
        <w:rPr>
          <w:sz w:val="24"/>
        </w:rPr>
        <w:t>)</w:t>
      </w:r>
      <w:r w:rsidR="00700A1D" w:rsidRPr="00E63BC3">
        <w:rPr>
          <w:sz w:val="24"/>
        </w:rPr>
        <w:t>.</w:t>
      </w:r>
      <w:r w:rsidR="00DF6179" w:rsidRPr="00E63BC3">
        <w:rPr>
          <w:sz w:val="24"/>
        </w:rPr>
        <w:t xml:space="preserve"> </w:t>
      </w:r>
      <w:r w:rsidRPr="00E63BC3">
        <w:rPr>
          <w:sz w:val="24"/>
        </w:rPr>
        <w:t xml:space="preserve">The association </w:t>
      </w:r>
      <w:r w:rsidR="005C064D" w:rsidRPr="00E63BC3">
        <w:rPr>
          <w:sz w:val="24"/>
        </w:rPr>
        <w:t xml:space="preserve">between </w:t>
      </w:r>
      <w:r w:rsidRPr="00E63BC3">
        <w:rPr>
          <w:sz w:val="24"/>
        </w:rPr>
        <w:t xml:space="preserve">rural living </w:t>
      </w:r>
      <w:r w:rsidR="005C064D" w:rsidRPr="00E63BC3">
        <w:rPr>
          <w:sz w:val="24"/>
        </w:rPr>
        <w:t xml:space="preserve">and </w:t>
      </w:r>
      <w:r w:rsidR="00700A1D" w:rsidRPr="00E63BC3">
        <w:rPr>
          <w:sz w:val="24"/>
        </w:rPr>
        <w:t>α-Gal sIgE prevalence was al</w:t>
      </w:r>
      <w:r w:rsidR="005C064D" w:rsidRPr="00E63BC3">
        <w:rPr>
          <w:sz w:val="24"/>
        </w:rPr>
        <w:t>so seen in children from Kenya (</w:t>
      </w:r>
      <w:r w:rsidR="005C064D" w:rsidRPr="00E63BC3">
        <w:rPr>
          <w:b/>
          <w:sz w:val="24"/>
        </w:rPr>
        <w:t>Fig 2A</w:t>
      </w:r>
      <w:r w:rsidR="006321BB">
        <w:rPr>
          <w:b/>
          <w:sz w:val="24"/>
        </w:rPr>
        <w:t xml:space="preserve"> and Table E1</w:t>
      </w:r>
      <w:r w:rsidR="005C064D" w:rsidRPr="00E63BC3">
        <w:rPr>
          <w:sz w:val="24"/>
        </w:rPr>
        <w:t xml:space="preserve">). Levels of </w:t>
      </w:r>
      <w:r w:rsidR="00700A1D" w:rsidRPr="00E63BC3">
        <w:rPr>
          <w:sz w:val="24"/>
        </w:rPr>
        <w:t xml:space="preserve">α-Gal sIgE were higher in </w:t>
      </w:r>
      <w:r w:rsidR="005C064D" w:rsidRPr="00E63BC3">
        <w:rPr>
          <w:sz w:val="24"/>
        </w:rPr>
        <w:t xml:space="preserve">the </w:t>
      </w:r>
      <w:r w:rsidR="00700A1D" w:rsidRPr="00E63BC3">
        <w:rPr>
          <w:sz w:val="24"/>
        </w:rPr>
        <w:t xml:space="preserve">children from Kenya </w:t>
      </w:r>
      <w:r w:rsidR="009F5139" w:rsidRPr="00E63BC3">
        <w:rPr>
          <w:sz w:val="24"/>
        </w:rPr>
        <w:t xml:space="preserve">who lived </w:t>
      </w:r>
      <w:r w:rsidR="00510AE9" w:rsidRPr="00E63BC3">
        <w:rPr>
          <w:sz w:val="24"/>
        </w:rPr>
        <w:t xml:space="preserve">in the rural village of Kabati as </w:t>
      </w:r>
      <w:r w:rsidR="00700A1D" w:rsidRPr="00E63BC3">
        <w:rPr>
          <w:sz w:val="24"/>
        </w:rPr>
        <w:t xml:space="preserve">compared to their counterparts who lived in </w:t>
      </w:r>
      <w:r w:rsidR="00510AE9" w:rsidRPr="00E63BC3">
        <w:rPr>
          <w:sz w:val="24"/>
        </w:rPr>
        <w:t xml:space="preserve">the industrial town of Thika </w:t>
      </w:r>
      <w:r w:rsidR="00700A1D" w:rsidRPr="00E63BC3">
        <w:rPr>
          <w:sz w:val="24"/>
        </w:rPr>
        <w:t>(</w:t>
      </w:r>
      <w:r w:rsidR="00FF6976" w:rsidRPr="00E63BC3">
        <w:rPr>
          <w:b/>
          <w:sz w:val="24"/>
        </w:rPr>
        <w:t>Fig 2</w:t>
      </w:r>
      <w:r w:rsidR="005C064D" w:rsidRPr="00E63BC3">
        <w:rPr>
          <w:b/>
          <w:sz w:val="24"/>
        </w:rPr>
        <w:t>B</w:t>
      </w:r>
      <w:r w:rsidR="005C064D" w:rsidRPr="00E63BC3">
        <w:rPr>
          <w:sz w:val="24"/>
        </w:rPr>
        <w:t>); a</w:t>
      </w:r>
      <w:r w:rsidR="009F5139" w:rsidRPr="00E63BC3">
        <w:rPr>
          <w:sz w:val="24"/>
        </w:rPr>
        <w:t xml:space="preserve"> similar trend in α-Gal sIgE </w:t>
      </w:r>
      <w:r w:rsidR="00F71D1E" w:rsidRPr="00E63BC3">
        <w:rPr>
          <w:sz w:val="24"/>
        </w:rPr>
        <w:t>levels</w:t>
      </w:r>
      <w:r w:rsidR="009F5139" w:rsidRPr="00E63BC3">
        <w:rPr>
          <w:sz w:val="24"/>
        </w:rPr>
        <w:t xml:space="preserve"> </w:t>
      </w:r>
      <w:r w:rsidR="00510AE9" w:rsidRPr="00E63BC3">
        <w:rPr>
          <w:sz w:val="24"/>
        </w:rPr>
        <w:t xml:space="preserve">in relation to rural living </w:t>
      </w:r>
      <w:r w:rsidR="009F5139" w:rsidRPr="00E63BC3">
        <w:rPr>
          <w:sz w:val="24"/>
        </w:rPr>
        <w:t xml:space="preserve">was observed in Ecuador. </w:t>
      </w:r>
      <w:r w:rsidR="00DD271D">
        <w:rPr>
          <w:sz w:val="24"/>
        </w:rPr>
        <w:t>Interestingly, α-Gal sIgE as a percentage</w:t>
      </w:r>
      <w:r w:rsidR="005C064D" w:rsidRPr="00E63BC3">
        <w:rPr>
          <w:sz w:val="24"/>
        </w:rPr>
        <w:t xml:space="preserve"> of total IgE was lower in the rural v</w:t>
      </w:r>
      <w:r w:rsidR="00212D2B">
        <w:rPr>
          <w:sz w:val="24"/>
        </w:rPr>
        <w:t>ersu</w:t>
      </w:r>
      <w:r w:rsidR="005C064D" w:rsidRPr="00E63BC3">
        <w:rPr>
          <w:sz w:val="24"/>
        </w:rPr>
        <w:t xml:space="preserve">s </w:t>
      </w:r>
      <w:r w:rsidR="005C064D" w:rsidRPr="00E63BC3">
        <w:rPr>
          <w:sz w:val="24"/>
        </w:rPr>
        <w:lastRenderedPageBreak/>
        <w:t>urban Kenyan children, but this was not true in Ecuador (</w:t>
      </w:r>
      <w:r w:rsidR="005C064D" w:rsidRPr="00E63BC3">
        <w:rPr>
          <w:b/>
          <w:sz w:val="24"/>
        </w:rPr>
        <w:t>Fig 2C)</w:t>
      </w:r>
      <w:r w:rsidR="005C064D" w:rsidRPr="00E63BC3">
        <w:rPr>
          <w:sz w:val="24"/>
        </w:rPr>
        <w:t xml:space="preserve">. </w:t>
      </w:r>
      <w:r w:rsidR="00F71D1E" w:rsidRPr="00E63BC3">
        <w:rPr>
          <w:sz w:val="24"/>
        </w:rPr>
        <w:t>Monthly income and presence of cat or dog in the house were not associated with sensitization</w:t>
      </w:r>
      <w:r w:rsidR="005C064D" w:rsidRPr="00E63BC3">
        <w:rPr>
          <w:sz w:val="24"/>
        </w:rPr>
        <w:t xml:space="preserve"> (</w:t>
      </w:r>
      <w:r w:rsidR="005C064D" w:rsidRPr="00E63BC3">
        <w:rPr>
          <w:b/>
          <w:sz w:val="24"/>
        </w:rPr>
        <w:t>Table II</w:t>
      </w:r>
      <w:r w:rsidR="005C064D" w:rsidRPr="00E63BC3">
        <w:rPr>
          <w:sz w:val="24"/>
        </w:rPr>
        <w:t>)</w:t>
      </w:r>
      <w:r w:rsidR="00F71D1E" w:rsidRPr="00E63BC3">
        <w:rPr>
          <w:sz w:val="24"/>
        </w:rPr>
        <w:t xml:space="preserve">. </w:t>
      </w:r>
      <w:r w:rsidRPr="00E63BC3">
        <w:rPr>
          <w:sz w:val="24"/>
        </w:rPr>
        <w:t xml:space="preserve">Subjects with histories of wheeze </w:t>
      </w:r>
      <w:r w:rsidR="00212D2B">
        <w:rPr>
          <w:sz w:val="24"/>
        </w:rPr>
        <w:t>were neither more likely to be positive</w:t>
      </w:r>
      <w:r w:rsidR="009D2A20">
        <w:rPr>
          <w:sz w:val="24"/>
        </w:rPr>
        <w:t>,</w:t>
      </w:r>
      <w:r w:rsidR="00212D2B">
        <w:rPr>
          <w:sz w:val="24"/>
        </w:rPr>
        <w:t xml:space="preserve"> nor have higher antibody levels</w:t>
      </w:r>
      <w:r w:rsidR="009D2A20">
        <w:rPr>
          <w:sz w:val="24"/>
        </w:rPr>
        <w:t xml:space="preserve">, for </w:t>
      </w:r>
      <w:r w:rsidR="009D2A20" w:rsidRPr="00E63BC3">
        <w:rPr>
          <w:sz w:val="24"/>
        </w:rPr>
        <w:t>α-Gal sIgE</w:t>
      </w:r>
      <w:r w:rsidRPr="00E63BC3">
        <w:rPr>
          <w:sz w:val="24"/>
        </w:rPr>
        <w:t xml:space="preserve"> (</w:t>
      </w:r>
      <w:r w:rsidR="005C064D" w:rsidRPr="00E63BC3">
        <w:rPr>
          <w:b/>
          <w:sz w:val="24"/>
        </w:rPr>
        <w:t>Fig E1</w:t>
      </w:r>
      <w:r w:rsidRPr="00E63BC3">
        <w:rPr>
          <w:b/>
          <w:sz w:val="24"/>
        </w:rPr>
        <w:t>)</w:t>
      </w:r>
      <w:r w:rsidRPr="00E63BC3">
        <w:rPr>
          <w:sz w:val="24"/>
        </w:rPr>
        <w:t xml:space="preserve">.  </w:t>
      </w:r>
      <w:r w:rsidR="009F5139" w:rsidRPr="00E63BC3">
        <w:rPr>
          <w:sz w:val="24"/>
        </w:rPr>
        <w:t xml:space="preserve"> </w:t>
      </w:r>
      <w:r w:rsidR="00700A1D" w:rsidRPr="00E63BC3">
        <w:rPr>
          <w:sz w:val="24"/>
        </w:rPr>
        <w:t xml:space="preserve"> </w:t>
      </w:r>
    </w:p>
    <w:p w14:paraId="5169DA83" w14:textId="2156C071" w:rsidR="00724F17" w:rsidRPr="00E63BC3" w:rsidRDefault="00724F17" w:rsidP="002D0F46">
      <w:pPr>
        <w:spacing w:line="480" w:lineRule="auto"/>
        <w:rPr>
          <w:color w:val="4F81BD" w:themeColor="accent1"/>
          <w:sz w:val="24"/>
        </w:rPr>
      </w:pPr>
      <w:r w:rsidRPr="00E63BC3">
        <w:rPr>
          <w:i/>
          <w:sz w:val="24"/>
          <w:u w:val="single"/>
        </w:rPr>
        <w:t xml:space="preserve">Exposure to </w:t>
      </w:r>
      <w:r w:rsidR="00233458">
        <w:rPr>
          <w:i/>
          <w:sz w:val="24"/>
          <w:u w:val="single"/>
        </w:rPr>
        <w:t>parasites</w:t>
      </w:r>
      <w:r w:rsidRPr="00E63BC3">
        <w:rPr>
          <w:i/>
          <w:sz w:val="24"/>
          <w:u w:val="single"/>
        </w:rPr>
        <w:t>:</w:t>
      </w:r>
      <w:r w:rsidRPr="00E63BC3">
        <w:rPr>
          <w:sz w:val="24"/>
        </w:rPr>
        <w:t xml:space="preserve">  </w:t>
      </w:r>
      <w:r w:rsidRPr="00E63BC3">
        <w:rPr>
          <w:i/>
          <w:sz w:val="24"/>
        </w:rPr>
        <w:t>Ascaris</w:t>
      </w:r>
      <w:r w:rsidRPr="00E63BC3">
        <w:rPr>
          <w:sz w:val="24"/>
        </w:rPr>
        <w:t xml:space="preserve"> and </w:t>
      </w:r>
      <w:r w:rsidRPr="00E63BC3">
        <w:rPr>
          <w:i/>
          <w:sz w:val="24"/>
        </w:rPr>
        <w:t>Trichuris</w:t>
      </w:r>
      <w:r w:rsidRPr="00E63BC3">
        <w:rPr>
          <w:sz w:val="24"/>
        </w:rPr>
        <w:t xml:space="preserve"> were present in the stool of ~50% of Ecuadorian children at the time of the blood draw.  These geohelminths were found in similar frequency among α-Gal sensitized and non-sensitized subjects (</w:t>
      </w:r>
      <w:r w:rsidRPr="00E63BC3">
        <w:rPr>
          <w:b/>
          <w:sz w:val="24"/>
        </w:rPr>
        <w:t>Table II</w:t>
      </w:r>
      <w:r w:rsidRPr="00E63BC3">
        <w:rPr>
          <w:sz w:val="24"/>
        </w:rPr>
        <w:t xml:space="preserve">) and there was no correlation between </w:t>
      </w:r>
      <w:r w:rsidR="00212D2B">
        <w:rPr>
          <w:sz w:val="24"/>
        </w:rPr>
        <w:t xml:space="preserve">parasite </w:t>
      </w:r>
      <w:r w:rsidRPr="00E63BC3">
        <w:rPr>
          <w:sz w:val="24"/>
        </w:rPr>
        <w:t>burden of</w:t>
      </w:r>
      <w:r w:rsidRPr="00E63BC3">
        <w:rPr>
          <w:i/>
          <w:sz w:val="24"/>
        </w:rPr>
        <w:t xml:space="preserve"> Ascaris</w:t>
      </w:r>
      <w:r w:rsidRPr="00E63BC3">
        <w:rPr>
          <w:sz w:val="24"/>
        </w:rPr>
        <w:t xml:space="preserve"> or </w:t>
      </w:r>
      <w:r w:rsidRPr="00E63BC3">
        <w:rPr>
          <w:i/>
          <w:sz w:val="24"/>
        </w:rPr>
        <w:t>Trichuris</w:t>
      </w:r>
      <w:r w:rsidRPr="00E63BC3">
        <w:rPr>
          <w:sz w:val="24"/>
        </w:rPr>
        <w:t xml:space="preserve"> with α-Gal sIgE (</w:t>
      </w:r>
      <w:r w:rsidR="00FF6976" w:rsidRPr="00E63BC3">
        <w:rPr>
          <w:b/>
          <w:sz w:val="24"/>
        </w:rPr>
        <w:t>Fig 3</w:t>
      </w:r>
      <w:r w:rsidR="00A353A6" w:rsidRPr="00E63BC3">
        <w:rPr>
          <w:b/>
          <w:sz w:val="24"/>
        </w:rPr>
        <w:t>A</w:t>
      </w:r>
      <w:r w:rsidRPr="00E63BC3">
        <w:rPr>
          <w:sz w:val="24"/>
        </w:rPr>
        <w:t>). The frequency of samples with hookworm was higher in α-Gal sensitized subjects (</w:t>
      </w:r>
      <w:r w:rsidRPr="00E63BC3">
        <w:rPr>
          <w:rFonts w:cstheme="minorHAnsi"/>
          <w:sz w:val="24"/>
        </w:rPr>
        <w:t>χ</w:t>
      </w:r>
      <w:r w:rsidRPr="00E63BC3">
        <w:rPr>
          <w:sz w:val="24"/>
          <w:vertAlign w:val="superscript"/>
        </w:rPr>
        <w:t>2</w:t>
      </w:r>
      <w:r w:rsidR="00233458">
        <w:rPr>
          <w:sz w:val="24"/>
        </w:rPr>
        <w:t>, p&lt;0.01</w:t>
      </w:r>
      <w:r w:rsidRPr="00E63BC3">
        <w:rPr>
          <w:sz w:val="24"/>
        </w:rPr>
        <w:t xml:space="preserve">), but hookworm was present in only 6% of the </w:t>
      </w:r>
      <w:r w:rsidR="00212D2B">
        <w:rPr>
          <w:sz w:val="24"/>
        </w:rPr>
        <w:t>sample.</w:t>
      </w:r>
      <w:r w:rsidRPr="00E63BC3">
        <w:rPr>
          <w:sz w:val="24"/>
        </w:rPr>
        <w:t xml:space="preserve"> Accordingly, the correlation between hookworm burden and α-Gal sIgE was weak (r</w:t>
      </w:r>
      <w:r w:rsidRPr="00E63BC3">
        <w:rPr>
          <w:sz w:val="24"/>
          <w:vertAlign w:val="subscript"/>
        </w:rPr>
        <w:t>s</w:t>
      </w:r>
      <w:r w:rsidRPr="00E63BC3">
        <w:rPr>
          <w:sz w:val="24"/>
        </w:rPr>
        <w:t xml:space="preserve"> = 0.14, P&lt;0.001).  </w:t>
      </w:r>
      <w:r w:rsidR="00724AA9" w:rsidRPr="00E63BC3">
        <w:rPr>
          <w:sz w:val="24"/>
        </w:rPr>
        <w:t>In a subset of the Ecuadorian children</w:t>
      </w:r>
      <w:r w:rsidRPr="00E63BC3">
        <w:rPr>
          <w:sz w:val="24"/>
        </w:rPr>
        <w:t xml:space="preserve"> we also measured specific IgG </w:t>
      </w:r>
      <w:r w:rsidR="006A2096" w:rsidRPr="00E63BC3">
        <w:rPr>
          <w:sz w:val="24"/>
        </w:rPr>
        <w:t xml:space="preserve">and IgG4 </w:t>
      </w:r>
      <w:r w:rsidRPr="00E63BC3">
        <w:rPr>
          <w:sz w:val="24"/>
        </w:rPr>
        <w:t>as marker</w:t>
      </w:r>
      <w:r w:rsidR="002E30CD" w:rsidRPr="00E63BC3">
        <w:rPr>
          <w:sz w:val="24"/>
        </w:rPr>
        <w:t>s</w:t>
      </w:r>
      <w:r w:rsidRPr="00E63BC3">
        <w:rPr>
          <w:sz w:val="24"/>
        </w:rPr>
        <w:t xml:space="preserve"> </w:t>
      </w:r>
      <w:r w:rsidR="00212D2B">
        <w:rPr>
          <w:sz w:val="24"/>
        </w:rPr>
        <w:t xml:space="preserve">for previous exposures to </w:t>
      </w:r>
      <w:r w:rsidR="00724AA9" w:rsidRPr="00E63BC3">
        <w:rPr>
          <w:i/>
          <w:sz w:val="24"/>
        </w:rPr>
        <w:t>Ascaris</w:t>
      </w:r>
      <w:r w:rsidRPr="00E63BC3">
        <w:rPr>
          <w:sz w:val="24"/>
        </w:rPr>
        <w:t xml:space="preserve">. </w:t>
      </w:r>
      <w:r w:rsidR="00914187" w:rsidRPr="00E63BC3">
        <w:rPr>
          <w:sz w:val="24"/>
        </w:rPr>
        <w:t xml:space="preserve">The </w:t>
      </w:r>
      <w:r w:rsidRPr="00E63BC3">
        <w:rPr>
          <w:sz w:val="24"/>
        </w:rPr>
        <w:t xml:space="preserve">association </w:t>
      </w:r>
      <w:r w:rsidR="003A5727" w:rsidRPr="00E63BC3">
        <w:rPr>
          <w:sz w:val="24"/>
        </w:rPr>
        <w:t>of</w:t>
      </w:r>
      <w:r w:rsidR="006A2096" w:rsidRPr="00E63BC3">
        <w:rPr>
          <w:sz w:val="24"/>
        </w:rPr>
        <w:t xml:space="preserve"> </w:t>
      </w:r>
      <w:r w:rsidR="00914187" w:rsidRPr="00E63BC3">
        <w:rPr>
          <w:sz w:val="24"/>
        </w:rPr>
        <w:t xml:space="preserve">α-Gal sIgE </w:t>
      </w:r>
      <w:r w:rsidR="003A5727" w:rsidRPr="00E63BC3">
        <w:rPr>
          <w:sz w:val="24"/>
        </w:rPr>
        <w:t>with</w:t>
      </w:r>
      <w:r w:rsidR="006A2096" w:rsidRPr="00E63BC3">
        <w:rPr>
          <w:sz w:val="24"/>
        </w:rPr>
        <w:t xml:space="preserve"> </w:t>
      </w:r>
      <w:r w:rsidR="006A2096" w:rsidRPr="00E63BC3">
        <w:rPr>
          <w:i/>
          <w:sz w:val="24"/>
        </w:rPr>
        <w:t>Ascaris</w:t>
      </w:r>
      <w:r w:rsidR="006A2096" w:rsidRPr="00E63BC3">
        <w:rPr>
          <w:sz w:val="24"/>
        </w:rPr>
        <w:t xml:space="preserve"> sIgG </w:t>
      </w:r>
      <w:r w:rsidR="00E5769C" w:rsidRPr="00E63BC3">
        <w:rPr>
          <w:sz w:val="24"/>
        </w:rPr>
        <w:t xml:space="preserve">was moderate </w:t>
      </w:r>
      <w:r w:rsidR="00914187" w:rsidRPr="00E63BC3">
        <w:rPr>
          <w:sz w:val="24"/>
        </w:rPr>
        <w:t>(r</w:t>
      </w:r>
      <w:r w:rsidR="00914187" w:rsidRPr="00E63BC3">
        <w:rPr>
          <w:sz w:val="24"/>
          <w:vertAlign w:val="subscript"/>
        </w:rPr>
        <w:t>s</w:t>
      </w:r>
      <w:r w:rsidR="006A2096" w:rsidRPr="00E63BC3">
        <w:rPr>
          <w:sz w:val="24"/>
        </w:rPr>
        <w:t xml:space="preserve"> = 0.31</w:t>
      </w:r>
      <w:r w:rsidR="00914187" w:rsidRPr="00E63BC3">
        <w:rPr>
          <w:sz w:val="24"/>
        </w:rPr>
        <w:t>, P&lt;0.001)</w:t>
      </w:r>
      <w:r w:rsidR="00EC22C5">
        <w:rPr>
          <w:sz w:val="24"/>
        </w:rPr>
        <w:t xml:space="preserve">. Among </w:t>
      </w:r>
      <w:r w:rsidR="00EA53FA">
        <w:rPr>
          <w:sz w:val="24"/>
        </w:rPr>
        <w:t xml:space="preserve">15 </w:t>
      </w:r>
      <w:r w:rsidR="00EC22C5">
        <w:rPr>
          <w:sz w:val="24"/>
        </w:rPr>
        <w:t xml:space="preserve">children </w:t>
      </w:r>
      <w:r w:rsidR="003A5727" w:rsidRPr="00E63BC3">
        <w:rPr>
          <w:sz w:val="24"/>
        </w:rPr>
        <w:t xml:space="preserve">from the USA with AGS </w:t>
      </w:r>
      <w:r w:rsidR="00EC22C5">
        <w:rPr>
          <w:sz w:val="24"/>
        </w:rPr>
        <w:t xml:space="preserve">only a single serum had detectable IgG to </w:t>
      </w:r>
      <w:r w:rsidR="00EC22C5" w:rsidRPr="00EC22C5">
        <w:rPr>
          <w:i/>
          <w:sz w:val="24"/>
        </w:rPr>
        <w:t>Ascaris</w:t>
      </w:r>
      <w:r w:rsidR="003A5727" w:rsidRPr="00E63BC3">
        <w:rPr>
          <w:sz w:val="24"/>
        </w:rPr>
        <w:t xml:space="preserve"> </w:t>
      </w:r>
      <w:r w:rsidR="00A353A6" w:rsidRPr="00E63BC3">
        <w:rPr>
          <w:sz w:val="24"/>
        </w:rPr>
        <w:t>(</w:t>
      </w:r>
      <w:r w:rsidR="00FF6976" w:rsidRPr="00E63BC3">
        <w:rPr>
          <w:b/>
          <w:sz w:val="24"/>
        </w:rPr>
        <w:t>Fig 3</w:t>
      </w:r>
      <w:r w:rsidR="00A353A6" w:rsidRPr="00E63BC3">
        <w:rPr>
          <w:b/>
          <w:sz w:val="24"/>
        </w:rPr>
        <w:t>B</w:t>
      </w:r>
      <w:r w:rsidR="00A353A6" w:rsidRPr="00E63BC3">
        <w:rPr>
          <w:sz w:val="24"/>
        </w:rPr>
        <w:t>)</w:t>
      </w:r>
      <w:r w:rsidR="00914187" w:rsidRPr="00E63BC3">
        <w:rPr>
          <w:sz w:val="24"/>
        </w:rPr>
        <w:t>.</w:t>
      </w:r>
      <w:r w:rsidR="003A5727" w:rsidRPr="00E63BC3">
        <w:rPr>
          <w:sz w:val="24"/>
        </w:rPr>
        <w:t xml:space="preserve"> In the Ecuadorian children there was </w:t>
      </w:r>
      <w:r w:rsidR="00BC666E">
        <w:rPr>
          <w:sz w:val="24"/>
        </w:rPr>
        <w:t>also a moderate</w:t>
      </w:r>
      <w:r w:rsidR="003A5727" w:rsidRPr="00E63BC3">
        <w:rPr>
          <w:sz w:val="24"/>
        </w:rPr>
        <w:t xml:space="preserve"> association between </w:t>
      </w:r>
      <w:r w:rsidR="003A5727" w:rsidRPr="00E63BC3">
        <w:rPr>
          <w:i/>
          <w:sz w:val="24"/>
        </w:rPr>
        <w:t>Ascaris</w:t>
      </w:r>
      <w:r w:rsidR="003A5727" w:rsidRPr="00E63BC3">
        <w:rPr>
          <w:sz w:val="24"/>
        </w:rPr>
        <w:t xml:space="preserve"> sIgG4 and α-Gal sIgE (r</w:t>
      </w:r>
      <w:r w:rsidR="003A5727" w:rsidRPr="00E63BC3">
        <w:rPr>
          <w:sz w:val="24"/>
          <w:vertAlign w:val="subscript"/>
        </w:rPr>
        <w:t>s</w:t>
      </w:r>
      <w:r w:rsidR="0015350E">
        <w:rPr>
          <w:sz w:val="24"/>
        </w:rPr>
        <w:t xml:space="preserve"> = 0.43, P&lt;0.001</w:t>
      </w:r>
      <w:r w:rsidR="003A5727" w:rsidRPr="00E63BC3">
        <w:rPr>
          <w:sz w:val="24"/>
        </w:rPr>
        <w:t>)</w:t>
      </w:r>
      <w:r w:rsidR="0015350E">
        <w:rPr>
          <w:sz w:val="24"/>
        </w:rPr>
        <w:t xml:space="preserve"> (</w:t>
      </w:r>
      <w:r w:rsidR="0015350E" w:rsidRPr="0015350E">
        <w:rPr>
          <w:b/>
          <w:sz w:val="24"/>
        </w:rPr>
        <w:t>Fig 3C</w:t>
      </w:r>
      <w:r w:rsidR="0015350E">
        <w:rPr>
          <w:sz w:val="24"/>
        </w:rPr>
        <w:t>)</w:t>
      </w:r>
      <w:r w:rsidR="003A5727" w:rsidRPr="00E63BC3">
        <w:rPr>
          <w:sz w:val="24"/>
        </w:rPr>
        <w:t xml:space="preserve">. </w:t>
      </w:r>
      <w:r w:rsidR="00914187" w:rsidRPr="00E63BC3">
        <w:rPr>
          <w:sz w:val="24"/>
        </w:rPr>
        <w:t xml:space="preserve">Because </w:t>
      </w:r>
      <w:r w:rsidR="00B01B51" w:rsidRPr="00E63BC3">
        <w:rPr>
          <w:sz w:val="24"/>
        </w:rPr>
        <w:t xml:space="preserve">malaria is </w:t>
      </w:r>
      <w:r w:rsidR="00212D2B">
        <w:rPr>
          <w:sz w:val="24"/>
        </w:rPr>
        <w:t>present</w:t>
      </w:r>
      <w:r w:rsidR="00212D2B" w:rsidRPr="00E63BC3">
        <w:rPr>
          <w:sz w:val="24"/>
        </w:rPr>
        <w:t xml:space="preserve"> </w:t>
      </w:r>
      <w:r w:rsidR="00B01B51" w:rsidRPr="00E63BC3">
        <w:rPr>
          <w:sz w:val="24"/>
        </w:rPr>
        <w:t xml:space="preserve">in </w:t>
      </w:r>
      <w:r w:rsidR="00212D2B">
        <w:rPr>
          <w:sz w:val="24"/>
        </w:rPr>
        <w:t xml:space="preserve">Esmeraldas Province in </w:t>
      </w:r>
      <w:r w:rsidR="00B01B51" w:rsidRPr="00E63BC3">
        <w:rPr>
          <w:sz w:val="24"/>
        </w:rPr>
        <w:t xml:space="preserve">Ecuador and </w:t>
      </w:r>
      <w:r w:rsidR="00914187" w:rsidRPr="00E63BC3">
        <w:rPr>
          <w:sz w:val="24"/>
        </w:rPr>
        <w:t xml:space="preserve">there have been reports that </w:t>
      </w:r>
      <w:r w:rsidR="00914187" w:rsidRPr="00867D98">
        <w:rPr>
          <w:i/>
          <w:sz w:val="24"/>
        </w:rPr>
        <w:t xml:space="preserve">Plasmodium </w:t>
      </w:r>
      <w:r w:rsidR="00914187" w:rsidRPr="00E63BC3">
        <w:rPr>
          <w:sz w:val="24"/>
        </w:rPr>
        <w:t xml:space="preserve">species </w:t>
      </w:r>
      <w:r w:rsidR="00B01B51" w:rsidRPr="00E63BC3">
        <w:rPr>
          <w:sz w:val="24"/>
        </w:rPr>
        <w:t>(</w:t>
      </w:r>
      <w:r w:rsidR="00914187" w:rsidRPr="00E63BC3">
        <w:rPr>
          <w:sz w:val="24"/>
        </w:rPr>
        <w:t>which cause malaria</w:t>
      </w:r>
      <w:r w:rsidR="00B01B51" w:rsidRPr="00E63BC3">
        <w:rPr>
          <w:sz w:val="24"/>
        </w:rPr>
        <w:t>)</w:t>
      </w:r>
      <w:r w:rsidR="00914187" w:rsidRPr="00E63BC3">
        <w:rPr>
          <w:sz w:val="24"/>
        </w:rPr>
        <w:t xml:space="preserve"> can express α-Gal</w:t>
      </w:r>
      <w:r w:rsidR="00255CB2" w:rsidRPr="00E63BC3">
        <w:rPr>
          <w:sz w:val="24"/>
        </w:rPr>
        <w:t xml:space="preserve">, </w:t>
      </w:r>
      <w:r w:rsidR="00920B8E" w:rsidRPr="00E63BC3">
        <w:rPr>
          <w:sz w:val="24"/>
        </w:rPr>
        <w:t xml:space="preserve">we also </w:t>
      </w:r>
      <w:r w:rsidR="00212D2B">
        <w:rPr>
          <w:sz w:val="24"/>
        </w:rPr>
        <w:t>measured</w:t>
      </w:r>
      <w:r w:rsidR="00212D2B" w:rsidRPr="00E63BC3">
        <w:rPr>
          <w:sz w:val="24"/>
        </w:rPr>
        <w:t xml:space="preserve"> </w:t>
      </w:r>
      <w:r w:rsidR="00255CB2" w:rsidRPr="00E63BC3">
        <w:rPr>
          <w:sz w:val="24"/>
        </w:rPr>
        <w:t xml:space="preserve">antibodies </w:t>
      </w:r>
      <w:r w:rsidR="00920B8E" w:rsidRPr="00E63BC3">
        <w:rPr>
          <w:sz w:val="24"/>
        </w:rPr>
        <w:t xml:space="preserve">specific for </w:t>
      </w:r>
      <w:r w:rsidR="00920B8E" w:rsidRPr="00867D98">
        <w:rPr>
          <w:i/>
          <w:sz w:val="24"/>
        </w:rPr>
        <w:t>Plasmodium</w:t>
      </w:r>
      <w:r w:rsidR="00920B8E" w:rsidRPr="00E63BC3">
        <w:rPr>
          <w:sz w:val="24"/>
        </w:rPr>
        <w:t xml:space="preserve"> as a </w:t>
      </w:r>
      <w:r w:rsidR="00255CB2" w:rsidRPr="00E63BC3">
        <w:rPr>
          <w:sz w:val="24"/>
        </w:rPr>
        <w:t>marker of exposure. Serologic evidence of malaria exposure was present in 4</w:t>
      </w:r>
      <w:r w:rsidR="006A2096" w:rsidRPr="00E63BC3">
        <w:rPr>
          <w:sz w:val="24"/>
        </w:rPr>
        <w:t>3.</w:t>
      </w:r>
      <w:r w:rsidR="00255CB2" w:rsidRPr="00E63BC3">
        <w:rPr>
          <w:sz w:val="24"/>
        </w:rPr>
        <w:t>9% of the children</w:t>
      </w:r>
      <w:r w:rsidR="00920B8E" w:rsidRPr="00E63BC3">
        <w:rPr>
          <w:sz w:val="24"/>
        </w:rPr>
        <w:t xml:space="preserve"> </w:t>
      </w:r>
      <w:r w:rsidR="00255CB2" w:rsidRPr="00E63BC3">
        <w:rPr>
          <w:sz w:val="24"/>
        </w:rPr>
        <w:t>but the</w:t>
      </w:r>
      <w:r w:rsidR="006A2096" w:rsidRPr="00E63BC3">
        <w:rPr>
          <w:sz w:val="24"/>
        </w:rPr>
        <w:t>re was</w:t>
      </w:r>
      <w:r w:rsidR="00255CB2" w:rsidRPr="00E63BC3">
        <w:rPr>
          <w:sz w:val="24"/>
        </w:rPr>
        <w:t xml:space="preserve"> </w:t>
      </w:r>
      <w:r w:rsidR="006A2096" w:rsidRPr="00E63BC3">
        <w:rPr>
          <w:sz w:val="24"/>
        </w:rPr>
        <w:t xml:space="preserve">no </w:t>
      </w:r>
      <w:r w:rsidR="00920B8E" w:rsidRPr="00E63BC3">
        <w:rPr>
          <w:sz w:val="24"/>
        </w:rPr>
        <w:t xml:space="preserve">association </w:t>
      </w:r>
      <w:r w:rsidR="00317B21">
        <w:rPr>
          <w:sz w:val="24"/>
        </w:rPr>
        <w:t>between IgG/IgM</w:t>
      </w:r>
      <w:r w:rsidR="00920B8E" w:rsidRPr="00E63BC3">
        <w:rPr>
          <w:sz w:val="24"/>
        </w:rPr>
        <w:t xml:space="preserve"> </w:t>
      </w:r>
      <w:r w:rsidR="00255CB2" w:rsidRPr="00E63BC3">
        <w:rPr>
          <w:sz w:val="24"/>
        </w:rPr>
        <w:t xml:space="preserve">to </w:t>
      </w:r>
      <w:r w:rsidR="00255CB2" w:rsidRPr="00867D98">
        <w:rPr>
          <w:i/>
          <w:sz w:val="24"/>
        </w:rPr>
        <w:t>Plasmodium</w:t>
      </w:r>
      <w:r w:rsidR="00255CB2" w:rsidRPr="00E63BC3">
        <w:rPr>
          <w:sz w:val="24"/>
        </w:rPr>
        <w:t xml:space="preserve"> species and α-Gal sIgE (r</w:t>
      </w:r>
      <w:r w:rsidR="00255CB2" w:rsidRPr="00E63BC3">
        <w:rPr>
          <w:sz w:val="24"/>
          <w:vertAlign w:val="subscript"/>
        </w:rPr>
        <w:t>s</w:t>
      </w:r>
      <w:r w:rsidR="006A2096" w:rsidRPr="00E63BC3">
        <w:rPr>
          <w:sz w:val="24"/>
        </w:rPr>
        <w:t xml:space="preserve"> = 0.02, P=0.79</w:t>
      </w:r>
      <w:r w:rsidR="00255CB2" w:rsidRPr="00E63BC3">
        <w:rPr>
          <w:sz w:val="24"/>
        </w:rPr>
        <w:t>)</w:t>
      </w:r>
      <w:r w:rsidR="008F714A" w:rsidRPr="00E63BC3">
        <w:rPr>
          <w:sz w:val="24"/>
        </w:rPr>
        <w:t>; none of the children</w:t>
      </w:r>
      <w:r w:rsidR="003A5727" w:rsidRPr="00E63BC3">
        <w:rPr>
          <w:sz w:val="24"/>
        </w:rPr>
        <w:t xml:space="preserve"> with AGS</w:t>
      </w:r>
      <w:r w:rsidR="008F714A" w:rsidRPr="00E63BC3">
        <w:rPr>
          <w:sz w:val="24"/>
        </w:rPr>
        <w:t xml:space="preserve"> tested positive for </w:t>
      </w:r>
      <w:r w:rsidR="008F714A" w:rsidRPr="00867D98">
        <w:rPr>
          <w:i/>
          <w:sz w:val="24"/>
        </w:rPr>
        <w:t>Plasmodium</w:t>
      </w:r>
      <w:r w:rsidR="008F714A" w:rsidRPr="00E63BC3">
        <w:rPr>
          <w:sz w:val="24"/>
        </w:rPr>
        <w:t xml:space="preserve"> </w:t>
      </w:r>
      <w:r w:rsidR="00E21308">
        <w:rPr>
          <w:sz w:val="24"/>
        </w:rPr>
        <w:t xml:space="preserve">spp. </w:t>
      </w:r>
      <w:r w:rsidR="00317B21">
        <w:rPr>
          <w:sz w:val="24"/>
        </w:rPr>
        <w:t>antibodies</w:t>
      </w:r>
      <w:r w:rsidR="003A5727" w:rsidRPr="00E63BC3">
        <w:rPr>
          <w:sz w:val="24"/>
        </w:rPr>
        <w:t xml:space="preserve"> </w:t>
      </w:r>
      <w:r w:rsidR="00A353A6" w:rsidRPr="00E63BC3">
        <w:rPr>
          <w:sz w:val="24"/>
        </w:rPr>
        <w:t>(</w:t>
      </w:r>
      <w:r w:rsidR="003A5727" w:rsidRPr="00E63BC3">
        <w:rPr>
          <w:b/>
          <w:sz w:val="24"/>
        </w:rPr>
        <w:t xml:space="preserve">Fig </w:t>
      </w:r>
      <w:r w:rsidR="0015350E">
        <w:rPr>
          <w:b/>
          <w:sz w:val="24"/>
        </w:rPr>
        <w:t>E2A</w:t>
      </w:r>
      <w:r w:rsidR="00A353A6" w:rsidRPr="00E63BC3">
        <w:rPr>
          <w:b/>
          <w:sz w:val="24"/>
        </w:rPr>
        <w:t>).</w:t>
      </w:r>
      <w:r w:rsidR="00A74280" w:rsidRPr="00E63BC3">
        <w:rPr>
          <w:b/>
          <w:sz w:val="24"/>
        </w:rPr>
        <w:t xml:space="preserve"> </w:t>
      </w:r>
      <w:r w:rsidR="00A74280" w:rsidRPr="00EC22C5">
        <w:rPr>
          <w:color w:val="000000" w:themeColor="text1"/>
          <w:sz w:val="24"/>
        </w:rPr>
        <w:t xml:space="preserve">We also assessed the relationship </w:t>
      </w:r>
      <w:r w:rsidR="00EC22C5">
        <w:rPr>
          <w:color w:val="000000" w:themeColor="text1"/>
          <w:sz w:val="24"/>
        </w:rPr>
        <w:t xml:space="preserve">of </w:t>
      </w:r>
      <w:r w:rsidR="00EC22C5" w:rsidRPr="00E63BC3">
        <w:rPr>
          <w:sz w:val="24"/>
        </w:rPr>
        <w:t xml:space="preserve">α-Gal </w:t>
      </w:r>
      <w:r w:rsidR="00EC22C5" w:rsidRPr="00E63BC3">
        <w:rPr>
          <w:sz w:val="24"/>
        </w:rPr>
        <w:lastRenderedPageBreak/>
        <w:t>sIgE</w:t>
      </w:r>
      <w:r w:rsidR="00EC22C5" w:rsidRPr="00EC22C5">
        <w:rPr>
          <w:color w:val="000000" w:themeColor="text1"/>
          <w:sz w:val="24"/>
        </w:rPr>
        <w:t xml:space="preserve"> </w:t>
      </w:r>
      <w:r w:rsidR="00EC22C5">
        <w:rPr>
          <w:color w:val="000000" w:themeColor="text1"/>
          <w:sz w:val="24"/>
        </w:rPr>
        <w:t xml:space="preserve">with </w:t>
      </w:r>
      <w:r w:rsidR="00A74280" w:rsidRPr="00EC22C5">
        <w:rPr>
          <w:color w:val="000000" w:themeColor="text1"/>
          <w:sz w:val="24"/>
        </w:rPr>
        <w:t xml:space="preserve">serologic markers of </w:t>
      </w:r>
      <w:r w:rsidR="00DF5ED7" w:rsidRPr="00E21308">
        <w:rPr>
          <w:i/>
          <w:color w:val="000000" w:themeColor="text1"/>
          <w:sz w:val="24"/>
        </w:rPr>
        <w:t>S</w:t>
      </w:r>
      <w:r w:rsidR="00A74280" w:rsidRPr="00E21308">
        <w:rPr>
          <w:i/>
          <w:color w:val="000000" w:themeColor="text1"/>
          <w:sz w:val="24"/>
        </w:rPr>
        <w:t>trongyloides</w:t>
      </w:r>
      <w:r w:rsidR="00A74280" w:rsidRPr="00867D98">
        <w:rPr>
          <w:i/>
          <w:color w:val="000000" w:themeColor="text1"/>
          <w:sz w:val="24"/>
        </w:rPr>
        <w:t xml:space="preserve"> </w:t>
      </w:r>
      <w:r w:rsidR="00E21308" w:rsidRPr="00867D98">
        <w:rPr>
          <w:i/>
          <w:color w:val="000000" w:themeColor="text1"/>
          <w:sz w:val="24"/>
        </w:rPr>
        <w:t xml:space="preserve">stercoralis </w:t>
      </w:r>
      <w:r w:rsidR="00A74280" w:rsidRPr="00867D98">
        <w:rPr>
          <w:i/>
          <w:color w:val="000000" w:themeColor="text1"/>
          <w:sz w:val="24"/>
        </w:rPr>
        <w:t xml:space="preserve">and </w:t>
      </w:r>
      <w:r w:rsidR="00DF5ED7" w:rsidRPr="00E21308">
        <w:rPr>
          <w:i/>
          <w:color w:val="000000" w:themeColor="text1"/>
          <w:sz w:val="24"/>
        </w:rPr>
        <w:t>T</w:t>
      </w:r>
      <w:r w:rsidR="00A74280" w:rsidRPr="00E21308">
        <w:rPr>
          <w:i/>
          <w:color w:val="000000" w:themeColor="text1"/>
          <w:sz w:val="24"/>
        </w:rPr>
        <w:t>ox</w:t>
      </w:r>
      <w:r w:rsidR="006E59FF" w:rsidRPr="00E21308">
        <w:rPr>
          <w:i/>
          <w:color w:val="000000" w:themeColor="text1"/>
          <w:sz w:val="24"/>
        </w:rPr>
        <w:t>o</w:t>
      </w:r>
      <w:r w:rsidR="00A74280" w:rsidRPr="00E21308">
        <w:rPr>
          <w:i/>
          <w:color w:val="000000" w:themeColor="text1"/>
          <w:sz w:val="24"/>
        </w:rPr>
        <w:t>cara</w:t>
      </w:r>
      <w:r w:rsidR="00A74280" w:rsidRPr="00867D98">
        <w:rPr>
          <w:i/>
          <w:color w:val="000000" w:themeColor="text1"/>
          <w:sz w:val="24"/>
        </w:rPr>
        <w:t xml:space="preserve"> </w:t>
      </w:r>
      <w:r w:rsidR="00E21308" w:rsidRPr="00867D98">
        <w:rPr>
          <w:i/>
          <w:color w:val="000000" w:themeColor="text1"/>
          <w:sz w:val="24"/>
        </w:rPr>
        <w:t>canis</w:t>
      </w:r>
      <w:r w:rsidR="00E21308">
        <w:rPr>
          <w:color w:val="000000" w:themeColor="text1"/>
          <w:sz w:val="24"/>
        </w:rPr>
        <w:t xml:space="preserve"> </w:t>
      </w:r>
      <w:r w:rsidR="00A74280" w:rsidRPr="00EC22C5">
        <w:rPr>
          <w:color w:val="000000" w:themeColor="text1"/>
          <w:sz w:val="24"/>
        </w:rPr>
        <w:t>exposure</w:t>
      </w:r>
      <w:r w:rsidR="00EC22C5">
        <w:rPr>
          <w:color w:val="000000" w:themeColor="text1"/>
          <w:sz w:val="24"/>
        </w:rPr>
        <w:t xml:space="preserve">, but no association </w:t>
      </w:r>
      <w:r w:rsidR="00E21308">
        <w:rPr>
          <w:color w:val="000000" w:themeColor="text1"/>
          <w:sz w:val="24"/>
        </w:rPr>
        <w:t xml:space="preserve">was observed </w:t>
      </w:r>
      <w:r w:rsidR="00EC22C5">
        <w:rPr>
          <w:color w:val="000000" w:themeColor="text1"/>
          <w:sz w:val="24"/>
        </w:rPr>
        <w:t>(</w:t>
      </w:r>
      <w:r w:rsidR="00EC22C5" w:rsidRPr="00EC22C5">
        <w:rPr>
          <w:b/>
          <w:color w:val="000000" w:themeColor="text1"/>
          <w:sz w:val="24"/>
        </w:rPr>
        <w:t>Fig E2</w:t>
      </w:r>
      <w:r w:rsidR="0015350E">
        <w:rPr>
          <w:b/>
          <w:color w:val="000000" w:themeColor="text1"/>
          <w:sz w:val="24"/>
        </w:rPr>
        <w:t>B and C</w:t>
      </w:r>
      <w:r w:rsidR="00EC22C5">
        <w:rPr>
          <w:color w:val="000000" w:themeColor="text1"/>
          <w:sz w:val="24"/>
        </w:rPr>
        <w:t xml:space="preserve">). </w:t>
      </w:r>
    </w:p>
    <w:p w14:paraId="29E17790" w14:textId="63F5D1D3" w:rsidR="00025977" w:rsidRDefault="00B1775D" w:rsidP="002D0F46">
      <w:pPr>
        <w:spacing w:line="480" w:lineRule="auto"/>
        <w:rPr>
          <w:sz w:val="24"/>
        </w:rPr>
      </w:pPr>
      <w:r w:rsidRPr="00E63BC3">
        <w:rPr>
          <w:i/>
          <w:sz w:val="24"/>
          <w:u w:val="single"/>
        </w:rPr>
        <w:t xml:space="preserve">IgE to Ascaris and </w:t>
      </w:r>
      <w:r w:rsidR="00B05EEF" w:rsidRPr="00E63BC3">
        <w:rPr>
          <w:i/>
          <w:sz w:val="24"/>
          <w:u w:val="single"/>
        </w:rPr>
        <w:t xml:space="preserve">Total </w:t>
      </w:r>
      <w:r w:rsidR="004F5A34" w:rsidRPr="00E63BC3">
        <w:rPr>
          <w:i/>
          <w:sz w:val="24"/>
          <w:u w:val="single"/>
        </w:rPr>
        <w:t>IgE:</w:t>
      </w:r>
      <w:r w:rsidR="004F5A34" w:rsidRPr="00E63BC3">
        <w:rPr>
          <w:sz w:val="24"/>
        </w:rPr>
        <w:t xml:space="preserve"> </w:t>
      </w:r>
      <w:r w:rsidR="00510219" w:rsidRPr="00E63BC3">
        <w:rPr>
          <w:sz w:val="24"/>
        </w:rPr>
        <w:t xml:space="preserve">IgE to </w:t>
      </w:r>
      <w:r w:rsidR="00510219" w:rsidRPr="00E63BC3">
        <w:rPr>
          <w:i/>
          <w:sz w:val="24"/>
        </w:rPr>
        <w:t>Ascaris</w:t>
      </w:r>
      <w:r w:rsidR="00510219" w:rsidRPr="00E63BC3">
        <w:rPr>
          <w:sz w:val="24"/>
        </w:rPr>
        <w:t xml:space="preserve"> was more </w:t>
      </w:r>
      <w:r w:rsidR="00E21308">
        <w:rPr>
          <w:sz w:val="24"/>
        </w:rPr>
        <w:t>frequent</w:t>
      </w:r>
      <w:r w:rsidR="00E21308" w:rsidRPr="00E63BC3">
        <w:rPr>
          <w:sz w:val="24"/>
        </w:rPr>
        <w:t xml:space="preserve"> </w:t>
      </w:r>
      <w:r w:rsidR="00510219" w:rsidRPr="00E63BC3">
        <w:rPr>
          <w:sz w:val="24"/>
        </w:rPr>
        <w:t xml:space="preserve">in α-Gal sensitized </w:t>
      </w:r>
      <w:r w:rsidR="00E5769C" w:rsidRPr="00E63BC3">
        <w:rPr>
          <w:sz w:val="24"/>
        </w:rPr>
        <w:t xml:space="preserve">than non-sensitized </w:t>
      </w:r>
      <w:r w:rsidR="00896656">
        <w:rPr>
          <w:sz w:val="24"/>
        </w:rPr>
        <w:t xml:space="preserve">Ecuadorian </w:t>
      </w:r>
      <w:r w:rsidR="00510219" w:rsidRPr="00E63BC3">
        <w:rPr>
          <w:sz w:val="24"/>
        </w:rPr>
        <w:t>children</w:t>
      </w:r>
      <w:r w:rsidR="00BA0248" w:rsidRPr="00E63BC3">
        <w:rPr>
          <w:sz w:val="24"/>
        </w:rPr>
        <w:t xml:space="preserve"> (80.5%</w:t>
      </w:r>
      <w:r w:rsidR="00E5769C" w:rsidRPr="00E63BC3">
        <w:rPr>
          <w:sz w:val="24"/>
        </w:rPr>
        <w:t xml:space="preserve"> vs 40.7%</w:t>
      </w:r>
      <w:r w:rsidR="00BA0248" w:rsidRPr="00E63BC3">
        <w:rPr>
          <w:sz w:val="24"/>
        </w:rPr>
        <w:t>, p&lt;0.001)</w:t>
      </w:r>
      <w:r w:rsidR="00510219" w:rsidRPr="00E63BC3">
        <w:rPr>
          <w:sz w:val="24"/>
        </w:rPr>
        <w:t xml:space="preserve"> (</w:t>
      </w:r>
      <w:r w:rsidR="00510219" w:rsidRPr="00E63BC3">
        <w:rPr>
          <w:b/>
          <w:sz w:val="24"/>
        </w:rPr>
        <w:t>Table II)</w:t>
      </w:r>
      <w:r w:rsidR="00A4321E">
        <w:rPr>
          <w:b/>
          <w:sz w:val="24"/>
        </w:rPr>
        <w:t>,</w:t>
      </w:r>
      <w:r w:rsidR="000F70C8">
        <w:rPr>
          <w:sz w:val="24"/>
        </w:rPr>
        <w:t xml:space="preserve"> with </w:t>
      </w:r>
      <w:r w:rsidR="00A4321E">
        <w:rPr>
          <w:sz w:val="24"/>
        </w:rPr>
        <w:t xml:space="preserve">a </w:t>
      </w:r>
      <w:r w:rsidR="00510219" w:rsidRPr="00E63BC3">
        <w:rPr>
          <w:sz w:val="24"/>
        </w:rPr>
        <w:t xml:space="preserve">correlation </w:t>
      </w:r>
      <w:r w:rsidR="000F70C8">
        <w:rPr>
          <w:sz w:val="24"/>
        </w:rPr>
        <w:t xml:space="preserve">coefficient </w:t>
      </w:r>
      <w:r w:rsidR="00510219" w:rsidRPr="00E63BC3">
        <w:rPr>
          <w:sz w:val="24"/>
        </w:rPr>
        <w:t xml:space="preserve">between </w:t>
      </w:r>
      <w:r w:rsidR="00510219" w:rsidRPr="00E63BC3">
        <w:rPr>
          <w:i/>
          <w:sz w:val="24"/>
        </w:rPr>
        <w:t>Ascaris s</w:t>
      </w:r>
      <w:r w:rsidR="00510219" w:rsidRPr="00E63BC3">
        <w:rPr>
          <w:sz w:val="24"/>
        </w:rPr>
        <w:t>Ig</w:t>
      </w:r>
      <w:r w:rsidR="000F70C8">
        <w:rPr>
          <w:sz w:val="24"/>
        </w:rPr>
        <w:t>E and α-Gal sIgE of 0.45 (</w:t>
      </w:r>
      <w:r w:rsidR="00510219" w:rsidRPr="00E63BC3">
        <w:rPr>
          <w:sz w:val="24"/>
        </w:rPr>
        <w:t>P&lt;0.001)</w:t>
      </w:r>
      <w:r w:rsidR="00007263" w:rsidRPr="00E63BC3">
        <w:rPr>
          <w:sz w:val="24"/>
        </w:rPr>
        <w:t xml:space="preserve"> (</w:t>
      </w:r>
      <w:r w:rsidR="00FF6976" w:rsidRPr="00E63BC3">
        <w:rPr>
          <w:b/>
          <w:sz w:val="24"/>
        </w:rPr>
        <w:t>Fig 4</w:t>
      </w:r>
      <w:r w:rsidR="00007263" w:rsidRPr="00E63BC3">
        <w:rPr>
          <w:b/>
          <w:sz w:val="24"/>
        </w:rPr>
        <w:t>A</w:t>
      </w:r>
      <w:r w:rsidR="00007263" w:rsidRPr="00E63BC3">
        <w:rPr>
          <w:sz w:val="24"/>
        </w:rPr>
        <w:t>).</w:t>
      </w:r>
      <w:r w:rsidR="00510219" w:rsidRPr="00E63BC3">
        <w:rPr>
          <w:sz w:val="24"/>
        </w:rPr>
        <w:t xml:space="preserve">  When </w:t>
      </w:r>
      <w:r w:rsidR="00510219" w:rsidRPr="00E63BC3">
        <w:rPr>
          <w:i/>
          <w:sz w:val="24"/>
        </w:rPr>
        <w:t>Ascaris</w:t>
      </w:r>
      <w:r w:rsidR="00510219" w:rsidRPr="00E63BC3">
        <w:rPr>
          <w:sz w:val="24"/>
        </w:rPr>
        <w:t xml:space="preserve"> IgE was stratified into 5 groups </w:t>
      </w:r>
      <w:r w:rsidR="002E76B1" w:rsidRPr="00E63BC3">
        <w:rPr>
          <w:sz w:val="24"/>
        </w:rPr>
        <w:t xml:space="preserve">based on level, </w:t>
      </w:r>
      <w:r w:rsidR="00510219" w:rsidRPr="00E63BC3">
        <w:rPr>
          <w:sz w:val="24"/>
        </w:rPr>
        <w:t xml:space="preserve">there was a </w:t>
      </w:r>
      <w:r w:rsidR="00BF7437" w:rsidRPr="00E63BC3">
        <w:rPr>
          <w:sz w:val="24"/>
        </w:rPr>
        <w:t xml:space="preserve">significant </w:t>
      </w:r>
      <w:r w:rsidR="00510219" w:rsidRPr="00E63BC3">
        <w:rPr>
          <w:sz w:val="24"/>
        </w:rPr>
        <w:t>difference in α-Gal sIgE prevalence</w:t>
      </w:r>
      <w:r w:rsidR="00007263" w:rsidRPr="00E63BC3">
        <w:rPr>
          <w:sz w:val="24"/>
        </w:rPr>
        <w:t>,</w:t>
      </w:r>
      <w:r w:rsidR="00510219" w:rsidRPr="00E63BC3">
        <w:rPr>
          <w:sz w:val="24"/>
        </w:rPr>
        <w:t xml:space="preserve"> ranging from 7.3% in the group lacking </w:t>
      </w:r>
      <w:r w:rsidR="00510219" w:rsidRPr="00E63BC3">
        <w:rPr>
          <w:i/>
          <w:sz w:val="24"/>
        </w:rPr>
        <w:t>Ascaris</w:t>
      </w:r>
      <w:r w:rsidR="00510219" w:rsidRPr="00E63BC3">
        <w:rPr>
          <w:sz w:val="24"/>
        </w:rPr>
        <w:t xml:space="preserve"> </w:t>
      </w:r>
      <w:r w:rsidR="00007263" w:rsidRPr="00E63BC3">
        <w:rPr>
          <w:sz w:val="24"/>
        </w:rPr>
        <w:t>IgE</w:t>
      </w:r>
      <w:r w:rsidR="00B460B1" w:rsidRPr="00E63BC3">
        <w:rPr>
          <w:sz w:val="24"/>
        </w:rPr>
        <w:t xml:space="preserve"> </w:t>
      </w:r>
      <w:r w:rsidR="00510219" w:rsidRPr="00E63BC3">
        <w:rPr>
          <w:sz w:val="24"/>
        </w:rPr>
        <w:t xml:space="preserve">up to 67% in the group with the highest </w:t>
      </w:r>
      <w:r w:rsidR="00510219" w:rsidRPr="00E63BC3">
        <w:rPr>
          <w:i/>
          <w:sz w:val="24"/>
        </w:rPr>
        <w:t>Ascaris</w:t>
      </w:r>
      <w:r w:rsidR="00510219" w:rsidRPr="00E63BC3">
        <w:rPr>
          <w:sz w:val="24"/>
        </w:rPr>
        <w:t xml:space="preserve"> IgE levels (</w:t>
      </w:r>
      <w:r w:rsidR="00510219" w:rsidRPr="00E63BC3">
        <w:rPr>
          <w:rFonts w:cstheme="minorHAnsi"/>
          <w:sz w:val="24"/>
        </w:rPr>
        <w:t>χ</w:t>
      </w:r>
      <w:r w:rsidR="00510219" w:rsidRPr="00E63BC3">
        <w:rPr>
          <w:sz w:val="24"/>
          <w:vertAlign w:val="superscript"/>
        </w:rPr>
        <w:t>2</w:t>
      </w:r>
      <w:r w:rsidR="00007263" w:rsidRPr="00E63BC3">
        <w:rPr>
          <w:sz w:val="24"/>
        </w:rPr>
        <w:t xml:space="preserve"> for trend, p&lt;0.001), but </w:t>
      </w:r>
      <w:r w:rsidR="00053EDD">
        <w:rPr>
          <w:sz w:val="24"/>
        </w:rPr>
        <w:t xml:space="preserve">median </w:t>
      </w:r>
      <w:r w:rsidR="00266DE8" w:rsidRPr="00E63BC3">
        <w:rPr>
          <w:sz w:val="24"/>
        </w:rPr>
        <w:t xml:space="preserve">α-Gal sIgE </w:t>
      </w:r>
      <w:r w:rsidR="002E76B1" w:rsidRPr="00E63BC3">
        <w:rPr>
          <w:sz w:val="24"/>
        </w:rPr>
        <w:t xml:space="preserve">levels </w:t>
      </w:r>
      <w:r w:rsidR="00053EDD">
        <w:rPr>
          <w:sz w:val="24"/>
        </w:rPr>
        <w:t xml:space="preserve">among positives </w:t>
      </w:r>
      <w:r w:rsidR="005632D7">
        <w:rPr>
          <w:sz w:val="24"/>
        </w:rPr>
        <w:t>were</w:t>
      </w:r>
      <w:r w:rsidR="002E76B1" w:rsidRPr="00E63BC3">
        <w:rPr>
          <w:sz w:val="24"/>
        </w:rPr>
        <w:t xml:space="preserve"> similar across all </w:t>
      </w:r>
      <w:r w:rsidR="002E76B1" w:rsidRPr="00E63BC3">
        <w:rPr>
          <w:i/>
          <w:sz w:val="24"/>
        </w:rPr>
        <w:t>Ascaris</w:t>
      </w:r>
      <w:r w:rsidR="002E76B1" w:rsidRPr="00E63BC3">
        <w:rPr>
          <w:sz w:val="24"/>
        </w:rPr>
        <w:t xml:space="preserve"> IgE </w:t>
      </w:r>
      <w:r w:rsidR="009C5ABC" w:rsidRPr="00E63BC3">
        <w:rPr>
          <w:sz w:val="24"/>
        </w:rPr>
        <w:t>levels (</w:t>
      </w:r>
      <w:r w:rsidR="00FF6976" w:rsidRPr="00E63BC3">
        <w:rPr>
          <w:b/>
          <w:sz w:val="24"/>
        </w:rPr>
        <w:t>Fig 4</w:t>
      </w:r>
      <w:r w:rsidR="00266DE8" w:rsidRPr="00E63BC3">
        <w:rPr>
          <w:b/>
          <w:sz w:val="24"/>
        </w:rPr>
        <w:t>B</w:t>
      </w:r>
      <w:r w:rsidR="009C5ABC" w:rsidRPr="00E63BC3">
        <w:rPr>
          <w:sz w:val="24"/>
        </w:rPr>
        <w:t>)</w:t>
      </w:r>
      <w:r w:rsidR="00266DE8" w:rsidRPr="00E63BC3">
        <w:rPr>
          <w:sz w:val="24"/>
        </w:rPr>
        <w:t xml:space="preserve">. </w:t>
      </w:r>
      <w:r w:rsidR="00025977">
        <w:rPr>
          <w:sz w:val="24"/>
        </w:rPr>
        <w:t>Consistent with the finding</w:t>
      </w:r>
      <w:r w:rsidR="005632D7">
        <w:rPr>
          <w:sz w:val="24"/>
        </w:rPr>
        <w:t>s</w:t>
      </w:r>
      <w:r w:rsidR="00025977">
        <w:rPr>
          <w:sz w:val="24"/>
        </w:rPr>
        <w:t xml:space="preserve"> in Ecuador, t</w:t>
      </w:r>
      <w:r w:rsidR="00896656">
        <w:rPr>
          <w:sz w:val="24"/>
        </w:rPr>
        <w:t xml:space="preserve">he relationship between IgE to </w:t>
      </w:r>
      <w:r w:rsidR="00896656" w:rsidRPr="008627ED">
        <w:rPr>
          <w:i/>
          <w:sz w:val="24"/>
        </w:rPr>
        <w:t>Ascaris</w:t>
      </w:r>
      <w:r w:rsidR="00896656">
        <w:rPr>
          <w:sz w:val="24"/>
        </w:rPr>
        <w:t xml:space="preserve"> and </w:t>
      </w:r>
      <w:r w:rsidR="00896656">
        <w:rPr>
          <w:sz w:val="24"/>
        </w:rPr>
        <w:t>α-Gal sIgE</w:t>
      </w:r>
      <w:r w:rsidR="00896656">
        <w:rPr>
          <w:sz w:val="24"/>
        </w:rPr>
        <w:t xml:space="preserve"> was </w:t>
      </w:r>
      <w:r w:rsidR="00025977">
        <w:rPr>
          <w:sz w:val="24"/>
        </w:rPr>
        <w:t>moderately strong</w:t>
      </w:r>
      <w:r w:rsidR="00896656">
        <w:rPr>
          <w:sz w:val="24"/>
        </w:rPr>
        <w:t xml:space="preserve"> in the children from Kenya, with a correlation coefficient of 0.56 (p&lt;0.001) (Fig E3). </w:t>
      </w:r>
    </w:p>
    <w:p w14:paraId="64F0A376" w14:textId="504D5191" w:rsidR="00006C38" w:rsidRPr="00E63BC3" w:rsidRDefault="00266DE8" w:rsidP="008627ED">
      <w:pPr>
        <w:spacing w:line="480" w:lineRule="auto"/>
        <w:ind w:firstLine="720"/>
        <w:rPr>
          <w:sz w:val="24"/>
        </w:rPr>
      </w:pPr>
      <w:r w:rsidRPr="00E63BC3">
        <w:rPr>
          <w:sz w:val="24"/>
        </w:rPr>
        <w:t>T</w:t>
      </w:r>
      <w:r w:rsidR="00C27D67" w:rsidRPr="00E63BC3">
        <w:rPr>
          <w:sz w:val="24"/>
        </w:rPr>
        <w:t xml:space="preserve">otal IgE was </w:t>
      </w:r>
      <w:r w:rsidR="00B1775D" w:rsidRPr="00E63BC3">
        <w:rPr>
          <w:sz w:val="24"/>
        </w:rPr>
        <w:t xml:space="preserve">much </w:t>
      </w:r>
      <w:r w:rsidR="00C27D67" w:rsidRPr="00E63BC3">
        <w:rPr>
          <w:sz w:val="24"/>
        </w:rPr>
        <w:t xml:space="preserve">higher in α-Gal sensitized children compared to non-sensitized children </w:t>
      </w:r>
      <w:r w:rsidR="00025977">
        <w:rPr>
          <w:sz w:val="24"/>
        </w:rPr>
        <w:t>in children from Ecuador</w:t>
      </w:r>
      <w:r w:rsidR="002766A7">
        <w:rPr>
          <w:sz w:val="24"/>
        </w:rPr>
        <w:t xml:space="preserve"> </w:t>
      </w:r>
      <w:r w:rsidR="00B83FAF" w:rsidRPr="00E63BC3">
        <w:rPr>
          <w:sz w:val="24"/>
        </w:rPr>
        <w:t>(</w:t>
      </w:r>
      <w:r w:rsidR="001B3AE8" w:rsidRPr="00E63BC3">
        <w:rPr>
          <w:b/>
          <w:sz w:val="24"/>
        </w:rPr>
        <w:t>Table II</w:t>
      </w:r>
      <w:r w:rsidR="00B83FAF" w:rsidRPr="00E63BC3">
        <w:rPr>
          <w:sz w:val="24"/>
        </w:rPr>
        <w:t>)</w:t>
      </w:r>
      <w:r w:rsidR="00025977">
        <w:rPr>
          <w:sz w:val="24"/>
        </w:rPr>
        <w:t xml:space="preserve"> and Kenya (</w:t>
      </w:r>
      <w:r w:rsidR="00025977" w:rsidRPr="007F33C3">
        <w:rPr>
          <w:b/>
          <w:sz w:val="24"/>
        </w:rPr>
        <w:t>Table E1</w:t>
      </w:r>
      <w:r w:rsidR="00025977">
        <w:rPr>
          <w:sz w:val="24"/>
        </w:rPr>
        <w:t>). The</w:t>
      </w:r>
      <w:r w:rsidR="009D142C">
        <w:rPr>
          <w:sz w:val="24"/>
        </w:rPr>
        <w:t xml:space="preserve"> </w:t>
      </w:r>
      <w:r w:rsidR="008F5833">
        <w:rPr>
          <w:sz w:val="24"/>
        </w:rPr>
        <w:t xml:space="preserve">correlation coefficient </w:t>
      </w:r>
      <w:r w:rsidR="006D4774" w:rsidRPr="00E63BC3">
        <w:rPr>
          <w:sz w:val="24"/>
        </w:rPr>
        <w:t>betw</w:t>
      </w:r>
      <w:r w:rsidR="008F5833">
        <w:rPr>
          <w:sz w:val="24"/>
        </w:rPr>
        <w:t xml:space="preserve">een total IgE and α-Gal sIgE </w:t>
      </w:r>
      <w:r w:rsidR="00025977">
        <w:rPr>
          <w:sz w:val="24"/>
        </w:rPr>
        <w:t>was</w:t>
      </w:r>
      <w:r w:rsidR="008F5833">
        <w:rPr>
          <w:sz w:val="24"/>
        </w:rPr>
        <w:t xml:space="preserve"> 0.49 (</w:t>
      </w:r>
      <w:r w:rsidR="006D4774" w:rsidRPr="00E63BC3">
        <w:rPr>
          <w:sz w:val="24"/>
        </w:rPr>
        <w:t>P&lt;0.001)</w:t>
      </w:r>
      <w:r w:rsidR="00025977">
        <w:rPr>
          <w:sz w:val="24"/>
        </w:rPr>
        <w:t xml:space="preserve"> in Ecuador and 0.59 (P&lt;0.001) in Kenya</w:t>
      </w:r>
      <w:r w:rsidR="006D4774" w:rsidRPr="00E63BC3">
        <w:rPr>
          <w:sz w:val="24"/>
        </w:rPr>
        <w:t xml:space="preserve"> (</w:t>
      </w:r>
      <w:r w:rsidR="000254ED" w:rsidRPr="00E63BC3">
        <w:rPr>
          <w:b/>
          <w:sz w:val="24"/>
        </w:rPr>
        <w:t xml:space="preserve">Fig </w:t>
      </w:r>
      <w:r w:rsidR="00025977">
        <w:rPr>
          <w:b/>
          <w:sz w:val="24"/>
        </w:rPr>
        <w:t>E</w:t>
      </w:r>
      <w:r w:rsidR="00FF6976" w:rsidRPr="00E63BC3">
        <w:rPr>
          <w:b/>
          <w:sz w:val="24"/>
        </w:rPr>
        <w:t>4</w:t>
      </w:r>
      <w:r w:rsidR="006D4774" w:rsidRPr="00E63BC3">
        <w:rPr>
          <w:sz w:val="24"/>
        </w:rPr>
        <w:t xml:space="preserve">). </w:t>
      </w:r>
      <w:r w:rsidR="00E63203" w:rsidRPr="00E63BC3">
        <w:rPr>
          <w:sz w:val="24"/>
        </w:rPr>
        <w:t xml:space="preserve">Not surprisingly, α-Gal sIgE as </w:t>
      </w:r>
      <w:r w:rsidR="00045462">
        <w:rPr>
          <w:sz w:val="24"/>
        </w:rPr>
        <w:t xml:space="preserve">a </w:t>
      </w:r>
      <w:r w:rsidR="00A4321E">
        <w:rPr>
          <w:sz w:val="24"/>
        </w:rPr>
        <w:t>%</w:t>
      </w:r>
      <w:r w:rsidR="00E63203" w:rsidRPr="00E63BC3">
        <w:rPr>
          <w:sz w:val="24"/>
        </w:rPr>
        <w:t xml:space="preserve"> of total IgE decreased as levels of total IgE titers increased in children in Ecuador and Kenya (Kruskal-Wallis, P&lt;0.001)(</w:t>
      </w:r>
      <w:r w:rsidR="00EC22C5">
        <w:rPr>
          <w:b/>
          <w:sz w:val="24"/>
        </w:rPr>
        <w:t>Fig E</w:t>
      </w:r>
      <w:r w:rsidR="00B63C88">
        <w:rPr>
          <w:b/>
          <w:sz w:val="24"/>
        </w:rPr>
        <w:t>5</w:t>
      </w:r>
      <w:r w:rsidR="00E63203" w:rsidRPr="00E63BC3">
        <w:rPr>
          <w:sz w:val="24"/>
        </w:rPr>
        <w:t xml:space="preserve">). </w:t>
      </w:r>
      <w:r w:rsidR="00C32044" w:rsidRPr="00E63BC3">
        <w:rPr>
          <w:sz w:val="24"/>
        </w:rPr>
        <w:t xml:space="preserve">The correlation of α-Gal sIgE </w:t>
      </w:r>
      <w:r w:rsidR="00B83FAF" w:rsidRPr="00E63BC3">
        <w:rPr>
          <w:sz w:val="24"/>
        </w:rPr>
        <w:t>with total IgE levels raised</w:t>
      </w:r>
      <w:r w:rsidR="00C32044" w:rsidRPr="00E63BC3">
        <w:rPr>
          <w:sz w:val="24"/>
        </w:rPr>
        <w:t xml:space="preserve"> the possibility that non-specific binding </w:t>
      </w:r>
      <w:r w:rsidR="00724F17" w:rsidRPr="00E63BC3">
        <w:rPr>
          <w:sz w:val="24"/>
        </w:rPr>
        <w:t xml:space="preserve">could </w:t>
      </w:r>
      <w:r w:rsidR="00B83FAF" w:rsidRPr="00E63BC3">
        <w:rPr>
          <w:sz w:val="24"/>
        </w:rPr>
        <w:t xml:space="preserve">occur </w:t>
      </w:r>
      <w:r w:rsidR="00A4321E" w:rsidRPr="00E63BC3">
        <w:rPr>
          <w:sz w:val="24"/>
        </w:rPr>
        <w:t>with the ImmunoCAP</w:t>
      </w:r>
      <w:r w:rsidR="00A4321E">
        <w:rPr>
          <w:sz w:val="24"/>
        </w:rPr>
        <w:t xml:space="preserve"> </w:t>
      </w:r>
      <w:r w:rsidR="00007263" w:rsidRPr="00E63BC3">
        <w:rPr>
          <w:sz w:val="24"/>
        </w:rPr>
        <w:t>in situations with high total IgE</w:t>
      </w:r>
      <w:r w:rsidR="00A4321E">
        <w:rPr>
          <w:sz w:val="24"/>
        </w:rPr>
        <w:t>.</w:t>
      </w:r>
      <w:r w:rsidR="00007263" w:rsidRPr="00E63BC3">
        <w:rPr>
          <w:sz w:val="24"/>
        </w:rPr>
        <w:t xml:space="preserve"> </w:t>
      </w:r>
      <w:r w:rsidR="00C32044" w:rsidRPr="00E63BC3">
        <w:rPr>
          <w:sz w:val="24"/>
        </w:rPr>
        <w:t>To investigate this possibility</w:t>
      </w:r>
      <w:r w:rsidR="007A038B">
        <w:rPr>
          <w:sz w:val="24"/>
        </w:rPr>
        <w:t>,</w:t>
      </w:r>
      <w:r w:rsidR="00C32044" w:rsidRPr="00E63BC3">
        <w:rPr>
          <w:sz w:val="24"/>
        </w:rPr>
        <w:t xml:space="preserve"> we </w:t>
      </w:r>
      <w:r w:rsidR="009B197F" w:rsidRPr="00E63BC3">
        <w:rPr>
          <w:sz w:val="24"/>
        </w:rPr>
        <w:t xml:space="preserve">assessed α-Gal sIgE prevalence in </w:t>
      </w:r>
      <w:r w:rsidR="00D17198" w:rsidRPr="00E63BC3">
        <w:rPr>
          <w:sz w:val="24"/>
        </w:rPr>
        <w:t xml:space="preserve">two </w:t>
      </w:r>
      <w:r w:rsidR="009B197F" w:rsidRPr="00E63BC3">
        <w:rPr>
          <w:sz w:val="24"/>
        </w:rPr>
        <w:t>reference populations</w:t>
      </w:r>
      <w:r w:rsidR="00C32044" w:rsidRPr="00E63BC3">
        <w:rPr>
          <w:sz w:val="24"/>
        </w:rPr>
        <w:t xml:space="preserve"> in relation to total IgE levels</w:t>
      </w:r>
      <w:r w:rsidR="00B12336" w:rsidRPr="00E63BC3">
        <w:rPr>
          <w:sz w:val="24"/>
        </w:rPr>
        <w:t xml:space="preserve"> – children from an urban area of Costa Rica where there are </w:t>
      </w:r>
      <w:r w:rsidR="007A038B">
        <w:rPr>
          <w:sz w:val="24"/>
        </w:rPr>
        <w:t xml:space="preserve">effective </w:t>
      </w:r>
      <w:r w:rsidR="00B12336" w:rsidRPr="00E63BC3">
        <w:rPr>
          <w:sz w:val="24"/>
        </w:rPr>
        <w:t xml:space="preserve">public health </w:t>
      </w:r>
      <w:r w:rsidR="007A038B">
        <w:rPr>
          <w:sz w:val="24"/>
        </w:rPr>
        <w:t>programs for geohelminth control</w:t>
      </w:r>
      <w:r w:rsidR="007A038B" w:rsidRPr="00E63BC3">
        <w:rPr>
          <w:sz w:val="24"/>
        </w:rPr>
        <w:t xml:space="preserve"> </w:t>
      </w:r>
      <w:r w:rsidR="00B12336" w:rsidRPr="00E63BC3">
        <w:rPr>
          <w:sz w:val="24"/>
        </w:rPr>
        <w:t xml:space="preserve">and children from northern Sweden where the climate </w:t>
      </w:r>
      <w:r w:rsidR="00045462">
        <w:rPr>
          <w:sz w:val="24"/>
        </w:rPr>
        <w:t xml:space="preserve">and social conditions are </w:t>
      </w:r>
      <w:r w:rsidR="00B12336" w:rsidRPr="00E63BC3">
        <w:rPr>
          <w:sz w:val="24"/>
        </w:rPr>
        <w:lastRenderedPageBreak/>
        <w:t>unsuitable for geohelminth</w:t>
      </w:r>
      <w:r w:rsidR="007A038B">
        <w:rPr>
          <w:sz w:val="24"/>
        </w:rPr>
        <w:t xml:space="preserve"> transmission</w:t>
      </w:r>
      <w:r w:rsidR="00603914" w:rsidRPr="00E63BC3">
        <w:rPr>
          <w:sz w:val="24"/>
        </w:rPr>
        <w:t xml:space="preserve">. Additional details on these </w:t>
      </w:r>
      <w:r w:rsidR="007A038B">
        <w:rPr>
          <w:sz w:val="24"/>
        </w:rPr>
        <w:t>samples</w:t>
      </w:r>
      <w:r w:rsidR="00603914" w:rsidRPr="00E63BC3">
        <w:rPr>
          <w:sz w:val="24"/>
        </w:rPr>
        <w:t>, which we have previously investigated in relation to asthma, are available in the online supplement</w:t>
      </w:r>
      <w:r w:rsidR="00D56157" w:rsidRPr="00D56157">
        <w:rPr>
          <w:noProof/>
          <w:sz w:val="24"/>
          <w:vertAlign w:val="superscript"/>
        </w:rPr>
        <w:t>20, 21</w:t>
      </w:r>
      <w:r w:rsidR="00B12336" w:rsidRPr="00E63BC3">
        <w:rPr>
          <w:sz w:val="24"/>
        </w:rPr>
        <w:t xml:space="preserve">.  </w:t>
      </w:r>
      <w:r w:rsidR="00A3626F">
        <w:rPr>
          <w:sz w:val="24"/>
        </w:rPr>
        <w:t>I</w:t>
      </w:r>
      <w:r w:rsidR="00B10B11" w:rsidRPr="00E63BC3">
        <w:rPr>
          <w:sz w:val="24"/>
        </w:rPr>
        <w:t xml:space="preserve">n Costa Rica and Northern Sweden </w:t>
      </w:r>
      <w:r w:rsidR="00A3626F">
        <w:rPr>
          <w:sz w:val="24"/>
        </w:rPr>
        <w:t xml:space="preserve">there were 63 </w:t>
      </w:r>
      <w:r w:rsidR="00A4321E">
        <w:rPr>
          <w:sz w:val="24"/>
        </w:rPr>
        <w:t xml:space="preserve">children </w:t>
      </w:r>
      <w:r w:rsidR="00A3626F">
        <w:rPr>
          <w:sz w:val="24"/>
        </w:rPr>
        <w:t xml:space="preserve">who had </w:t>
      </w:r>
      <w:r w:rsidR="00724F17" w:rsidRPr="00E63BC3">
        <w:rPr>
          <w:sz w:val="24"/>
        </w:rPr>
        <w:t>total IgE levels</w:t>
      </w:r>
      <w:r w:rsidR="00B10B11" w:rsidRPr="00E63BC3">
        <w:rPr>
          <w:sz w:val="24"/>
        </w:rPr>
        <w:t xml:space="preserve"> </w:t>
      </w:r>
      <w:r w:rsidR="00D17198" w:rsidRPr="00E63BC3">
        <w:rPr>
          <w:sz w:val="24"/>
        </w:rPr>
        <w:t>&gt;1000 IU/mL</w:t>
      </w:r>
      <w:r w:rsidR="00A3626F">
        <w:rPr>
          <w:sz w:val="24"/>
        </w:rPr>
        <w:t>, but only 6 of those were sensitized to α-Gal</w:t>
      </w:r>
      <w:r w:rsidR="003E625F">
        <w:rPr>
          <w:sz w:val="24"/>
        </w:rPr>
        <w:t xml:space="preserve"> </w:t>
      </w:r>
      <w:r w:rsidR="003E625F" w:rsidRPr="00E63BC3">
        <w:rPr>
          <w:sz w:val="24"/>
        </w:rPr>
        <w:t>(</w:t>
      </w:r>
      <w:r w:rsidR="003E625F" w:rsidRPr="00E63BC3">
        <w:rPr>
          <w:b/>
          <w:sz w:val="24"/>
        </w:rPr>
        <w:t>Table III</w:t>
      </w:r>
      <w:r w:rsidR="003E625F" w:rsidRPr="00E63BC3">
        <w:rPr>
          <w:sz w:val="24"/>
        </w:rPr>
        <w:t>)</w:t>
      </w:r>
      <w:r w:rsidR="00F12E7B" w:rsidRPr="00E63BC3">
        <w:rPr>
          <w:sz w:val="24"/>
        </w:rPr>
        <w:t xml:space="preserve">. </w:t>
      </w:r>
    </w:p>
    <w:p w14:paraId="7EBBD7D4" w14:textId="65F6ADDC" w:rsidR="00070B54" w:rsidRPr="00E63BC3" w:rsidRDefault="00070B54" w:rsidP="002D0F46">
      <w:pPr>
        <w:spacing w:line="480" w:lineRule="auto"/>
        <w:rPr>
          <w:b/>
          <w:sz w:val="24"/>
        </w:rPr>
      </w:pPr>
      <w:r w:rsidRPr="00E63BC3">
        <w:rPr>
          <w:b/>
          <w:sz w:val="24"/>
        </w:rPr>
        <w:t xml:space="preserve">Levels of IgG4 to </w:t>
      </w:r>
      <w:r w:rsidRPr="00E63BC3">
        <w:rPr>
          <w:rFonts w:ascii="Calibri" w:hAnsi="Calibri"/>
          <w:b/>
          <w:sz w:val="24"/>
        </w:rPr>
        <w:t>α-</w:t>
      </w:r>
      <w:r w:rsidRPr="00E63BC3">
        <w:rPr>
          <w:b/>
          <w:sz w:val="24"/>
        </w:rPr>
        <w:t xml:space="preserve">Gal are higher in children from Ecuador and Kenya compared to children in the USA. </w:t>
      </w:r>
    </w:p>
    <w:p w14:paraId="0753EAC9" w14:textId="54861767" w:rsidR="00070B54" w:rsidRPr="00E63BC3" w:rsidRDefault="008934C4" w:rsidP="002D0F46">
      <w:pPr>
        <w:spacing w:line="480" w:lineRule="auto"/>
        <w:rPr>
          <w:sz w:val="24"/>
        </w:rPr>
      </w:pPr>
      <w:r w:rsidRPr="00E63BC3">
        <w:rPr>
          <w:sz w:val="24"/>
        </w:rPr>
        <w:t>E</w:t>
      </w:r>
      <w:r w:rsidR="00070B54" w:rsidRPr="00E63BC3">
        <w:rPr>
          <w:sz w:val="24"/>
        </w:rPr>
        <w:t>levated levels of α-Gal sIgG4 could be expected</w:t>
      </w:r>
      <w:r w:rsidR="00BC592C" w:rsidRPr="00E63BC3">
        <w:rPr>
          <w:sz w:val="24"/>
        </w:rPr>
        <w:t>: i)</w:t>
      </w:r>
      <w:r w:rsidR="00070B54" w:rsidRPr="00E63BC3">
        <w:rPr>
          <w:sz w:val="24"/>
        </w:rPr>
        <w:t xml:space="preserve"> in a situation where allergic sensitization to α-Gal was driven by </w:t>
      </w:r>
      <w:r w:rsidR="00045462">
        <w:rPr>
          <w:sz w:val="24"/>
        </w:rPr>
        <w:t xml:space="preserve">prolonged </w:t>
      </w:r>
      <w:r w:rsidRPr="00E63BC3">
        <w:rPr>
          <w:sz w:val="24"/>
        </w:rPr>
        <w:t>exposure(s), such as occurs with</w:t>
      </w:r>
      <w:r w:rsidR="00070B54" w:rsidRPr="00E63BC3">
        <w:rPr>
          <w:sz w:val="24"/>
        </w:rPr>
        <w:t xml:space="preserve"> </w:t>
      </w:r>
      <w:r w:rsidRPr="00E63BC3">
        <w:rPr>
          <w:sz w:val="24"/>
        </w:rPr>
        <w:t>geohelminths an</w:t>
      </w:r>
      <w:r w:rsidR="006220F3" w:rsidRPr="00E63BC3">
        <w:rPr>
          <w:sz w:val="24"/>
        </w:rPr>
        <w:t xml:space="preserve">d other </w:t>
      </w:r>
      <w:r w:rsidR="00DF5ED7">
        <w:rPr>
          <w:sz w:val="24"/>
        </w:rPr>
        <w:t>endo</w:t>
      </w:r>
      <w:r w:rsidR="006220F3" w:rsidRPr="00E63BC3">
        <w:rPr>
          <w:sz w:val="24"/>
        </w:rPr>
        <w:t>parasites (</w:t>
      </w:r>
      <w:r w:rsidR="00BC592C" w:rsidRPr="00E63BC3">
        <w:rPr>
          <w:sz w:val="24"/>
        </w:rPr>
        <w:t>as opposed to tick bite exposure, which</w:t>
      </w:r>
      <w:r w:rsidRPr="00E63BC3">
        <w:rPr>
          <w:sz w:val="24"/>
        </w:rPr>
        <w:t xml:space="preserve"> </w:t>
      </w:r>
      <w:r w:rsidR="00045462">
        <w:rPr>
          <w:sz w:val="24"/>
        </w:rPr>
        <w:t>is</w:t>
      </w:r>
      <w:r w:rsidRPr="00E63BC3">
        <w:rPr>
          <w:sz w:val="24"/>
        </w:rPr>
        <w:t xml:space="preserve"> </w:t>
      </w:r>
      <w:r w:rsidR="00045462">
        <w:rPr>
          <w:sz w:val="24"/>
        </w:rPr>
        <w:t>intermittent</w:t>
      </w:r>
      <w:r w:rsidR="006220F3" w:rsidRPr="00E63BC3">
        <w:rPr>
          <w:sz w:val="24"/>
        </w:rPr>
        <w:t>)</w:t>
      </w:r>
      <w:r w:rsidR="00BC592C" w:rsidRPr="00E63BC3">
        <w:rPr>
          <w:sz w:val="24"/>
        </w:rPr>
        <w:t xml:space="preserve">, and ii) to be associated with tolerance to mammalian meat. </w:t>
      </w:r>
      <w:r w:rsidR="00045462">
        <w:rPr>
          <w:sz w:val="24"/>
        </w:rPr>
        <w:t>This</w:t>
      </w:r>
      <w:r w:rsidR="006220F3" w:rsidRPr="00E63BC3">
        <w:rPr>
          <w:sz w:val="24"/>
        </w:rPr>
        <w:t xml:space="preserve"> </w:t>
      </w:r>
      <w:r w:rsidR="002E30CD" w:rsidRPr="00E63BC3">
        <w:rPr>
          <w:sz w:val="24"/>
        </w:rPr>
        <w:t xml:space="preserve">hypothesis was </w:t>
      </w:r>
      <w:r w:rsidR="006220F3" w:rsidRPr="00E63BC3">
        <w:rPr>
          <w:sz w:val="24"/>
        </w:rPr>
        <w:t>addressed by assaying</w:t>
      </w:r>
      <w:r w:rsidR="00070B54" w:rsidRPr="00E63BC3">
        <w:rPr>
          <w:sz w:val="24"/>
        </w:rPr>
        <w:t xml:space="preserve"> </w:t>
      </w:r>
      <w:r w:rsidR="006220F3" w:rsidRPr="00E63BC3">
        <w:rPr>
          <w:sz w:val="24"/>
        </w:rPr>
        <w:t xml:space="preserve">α-Gal </w:t>
      </w:r>
      <w:r w:rsidR="00070B54" w:rsidRPr="00E63BC3">
        <w:rPr>
          <w:sz w:val="24"/>
        </w:rPr>
        <w:t xml:space="preserve">sIgG4 in a subset of the sera from Ecuadorian children using ImmunoCAP. The sera were chosen to be representative of the overall </w:t>
      </w:r>
      <w:r w:rsidR="007A038B">
        <w:rPr>
          <w:sz w:val="24"/>
        </w:rPr>
        <w:t>sample</w:t>
      </w:r>
      <w:r w:rsidR="007A038B" w:rsidRPr="00E63BC3">
        <w:rPr>
          <w:sz w:val="24"/>
        </w:rPr>
        <w:t xml:space="preserve"> </w:t>
      </w:r>
      <w:r w:rsidR="007A038B">
        <w:rPr>
          <w:sz w:val="24"/>
        </w:rPr>
        <w:t>with respect to</w:t>
      </w:r>
      <w:r w:rsidR="00070B54" w:rsidRPr="00E63BC3">
        <w:rPr>
          <w:sz w:val="24"/>
        </w:rPr>
        <w:t xml:space="preserve"> sex</w:t>
      </w:r>
      <w:r w:rsidR="007A038B">
        <w:rPr>
          <w:sz w:val="24"/>
        </w:rPr>
        <w:t xml:space="preserve">, area of residence (urban vs. </w:t>
      </w:r>
      <w:r w:rsidR="00070B54" w:rsidRPr="00E63BC3">
        <w:rPr>
          <w:sz w:val="24"/>
        </w:rPr>
        <w:t>rural</w:t>
      </w:r>
      <w:r w:rsidR="007A038B">
        <w:rPr>
          <w:sz w:val="24"/>
        </w:rPr>
        <w:t>)</w:t>
      </w:r>
      <w:r w:rsidR="00070B54" w:rsidRPr="00E63BC3">
        <w:rPr>
          <w:sz w:val="24"/>
        </w:rPr>
        <w:t xml:space="preserve"> an</w:t>
      </w:r>
      <w:r w:rsidR="00A94F99">
        <w:rPr>
          <w:sz w:val="24"/>
        </w:rPr>
        <w:t xml:space="preserve">d </w:t>
      </w:r>
      <w:r w:rsidR="007A038B">
        <w:rPr>
          <w:sz w:val="24"/>
        </w:rPr>
        <w:t>current wheeze</w:t>
      </w:r>
      <w:r w:rsidR="00070B54" w:rsidRPr="00E63BC3">
        <w:rPr>
          <w:sz w:val="24"/>
        </w:rPr>
        <w:t xml:space="preserve">. As shown in </w:t>
      </w:r>
      <w:r w:rsidR="00FF6976" w:rsidRPr="00E63BC3">
        <w:rPr>
          <w:b/>
          <w:sz w:val="24"/>
        </w:rPr>
        <w:t>Fig 5</w:t>
      </w:r>
      <w:r w:rsidR="00070B54" w:rsidRPr="00E63BC3">
        <w:rPr>
          <w:b/>
          <w:sz w:val="24"/>
        </w:rPr>
        <w:t>A</w:t>
      </w:r>
      <w:r w:rsidR="00070B54" w:rsidRPr="00E63BC3">
        <w:rPr>
          <w:sz w:val="24"/>
        </w:rPr>
        <w:t xml:space="preserve">, levels of IgG4 to α-Gal were all less than 1 </w:t>
      </w:r>
      <w:r w:rsidR="00070B54" w:rsidRPr="00E63BC3">
        <w:rPr>
          <w:rFonts w:cstheme="minorHAnsi"/>
          <w:sz w:val="24"/>
        </w:rPr>
        <w:t>µ</w:t>
      </w:r>
      <w:r w:rsidR="00070B54" w:rsidRPr="00E63BC3">
        <w:rPr>
          <w:sz w:val="24"/>
        </w:rPr>
        <w:t xml:space="preserve">g/mL and were lower than levels of IgG4 to two allergens which children in Ecuador are commonly exposed - casein (in the form of cow’s milk) and </w:t>
      </w:r>
      <w:r w:rsidR="00070B54" w:rsidRPr="00E63BC3">
        <w:rPr>
          <w:i/>
          <w:sz w:val="24"/>
        </w:rPr>
        <w:t>Ascaris</w:t>
      </w:r>
      <w:r w:rsidR="00070B54" w:rsidRPr="00E63BC3">
        <w:rPr>
          <w:sz w:val="24"/>
        </w:rPr>
        <w:t xml:space="preserve">. </w:t>
      </w:r>
      <w:r w:rsidR="003B0A6D" w:rsidRPr="00E63BC3">
        <w:rPr>
          <w:sz w:val="24"/>
        </w:rPr>
        <w:t>Moreover, among the children with detectable IgE to the respective allergens, the IgG4/IgE ratio was lower for α-Gal than casein (</w:t>
      </w:r>
      <w:r w:rsidR="003B0A6D" w:rsidRPr="00E63BC3">
        <w:rPr>
          <w:b/>
          <w:sz w:val="24"/>
        </w:rPr>
        <w:t>Fig 5B</w:t>
      </w:r>
      <w:r w:rsidR="003B0A6D" w:rsidRPr="00E63BC3">
        <w:rPr>
          <w:sz w:val="24"/>
        </w:rPr>
        <w:t xml:space="preserve">).  </w:t>
      </w:r>
      <w:r w:rsidR="00070B54" w:rsidRPr="00E63BC3">
        <w:rPr>
          <w:sz w:val="24"/>
        </w:rPr>
        <w:t xml:space="preserve">Nonetheless, Ecuadorian children had higher levels of α-Gal sIgG4 than </w:t>
      </w:r>
      <w:r w:rsidR="002D0F46">
        <w:rPr>
          <w:sz w:val="24"/>
        </w:rPr>
        <w:t>reference</w:t>
      </w:r>
      <w:r w:rsidR="00FF6976" w:rsidRPr="00E63BC3">
        <w:rPr>
          <w:sz w:val="24"/>
        </w:rPr>
        <w:t xml:space="preserve"> </w:t>
      </w:r>
      <w:r w:rsidR="00070B54" w:rsidRPr="00E63BC3">
        <w:rPr>
          <w:sz w:val="24"/>
        </w:rPr>
        <w:t>children from the USA (</w:t>
      </w:r>
      <w:r w:rsidR="00FF6976" w:rsidRPr="00E63BC3">
        <w:rPr>
          <w:b/>
          <w:sz w:val="24"/>
        </w:rPr>
        <w:t>Fig 5</w:t>
      </w:r>
      <w:r w:rsidR="003B0A6D" w:rsidRPr="00E63BC3">
        <w:rPr>
          <w:b/>
          <w:sz w:val="24"/>
        </w:rPr>
        <w:t>C</w:t>
      </w:r>
      <w:r w:rsidR="00070B54" w:rsidRPr="00E63BC3">
        <w:rPr>
          <w:sz w:val="24"/>
        </w:rPr>
        <w:t xml:space="preserve">). </w:t>
      </w:r>
    </w:p>
    <w:p w14:paraId="3962E3C8" w14:textId="77777777" w:rsidR="00070B54" w:rsidRPr="00E63BC3" w:rsidRDefault="00070B54" w:rsidP="002D0F46">
      <w:pPr>
        <w:spacing w:line="480" w:lineRule="auto"/>
        <w:rPr>
          <w:sz w:val="24"/>
        </w:rPr>
      </w:pPr>
    </w:p>
    <w:p w14:paraId="21C9436E" w14:textId="77777777" w:rsidR="0094529B" w:rsidRPr="00E63BC3" w:rsidRDefault="0094529B" w:rsidP="002D0F46">
      <w:pPr>
        <w:spacing w:line="480" w:lineRule="auto"/>
        <w:rPr>
          <w:rFonts w:asciiTheme="majorHAnsi" w:eastAsiaTheme="majorEastAsia" w:hAnsiTheme="majorHAnsi" w:cstheme="majorBidi"/>
          <w:b/>
          <w:bCs/>
          <w:color w:val="4F81BD" w:themeColor="accent1"/>
          <w:sz w:val="24"/>
        </w:rPr>
      </w:pPr>
      <w:r w:rsidRPr="00E63BC3">
        <w:rPr>
          <w:sz w:val="24"/>
        </w:rPr>
        <w:br w:type="page"/>
      </w:r>
    </w:p>
    <w:p w14:paraId="412C8949" w14:textId="77777777" w:rsidR="00DA5546" w:rsidRPr="00E63BC3" w:rsidRDefault="00DA5546" w:rsidP="002D0F46">
      <w:pPr>
        <w:spacing w:line="480" w:lineRule="auto"/>
        <w:rPr>
          <w:b/>
          <w:sz w:val="24"/>
        </w:rPr>
      </w:pPr>
      <w:r w:rsidRPr="00E63BC3">
        <w:rPr>
          <w:b/>
          <w:sz w:val="24"/>
        </w:rPr>
        <w:lastRenderedPageBreak/>
        <w:t>DISCUSSION</w:t>
      </w:r>
    </w:p>
    <w:p w14:paraId="70B7437D" w14:textId="17051E1C" w:rsidR="00121BFB" w:rsidRDefault="00C51B38" w:rsidP="002D0F46">
      <w:pPr>
        <w:spacing w:line="480" w:lineRule="auto"/>
        <w:rPr>
          <w:sz w:val="24"/>
        </w:rPr>
      </w:pPr>
      <w:r w:rsidRPr="00E63BC3">
        <w:rPr>
          <w:sz w:val="24"/>
        </w:rPr>
        <w:t xml:space="preserve">In contrast to </w:t>
      </w:r>
      <w:r w:rsidR="00A20477">
        <w:rPr>
          <w:sz w:val="24"/>
        </w:rPr>
        <w:t xml:space="preserve">those </w:t>
      </w:r>
      <w:r w:rsidRPr="00E63BC3">
        <w:rPr>
          <w:sz w:val="24"/>
        </w:rPr>
        <w:t xml:space="preserve">IgE responses that are </w:t>
      </w:r>
      <w:r w:rsidR="00A20477">
        <w:rPr>
          <w:sz w:val="24"/>
        </w:rPr>
        <w:t>important causes of</w:t>
      </w:r>
      <w:r w:rsidRPr="00E63BC3">
        <w:rPr>
          <w:sz w:val="24"/>
        </w:rPr>
        <w:t xml:space="preserve"> allergic diseases in industrialized societies</w:t>
      </w:r>
      <w:r w:rsidR="00A20477">
        <w:rPr>
          <w:sz w:val="24"/>
        </w:rPr>
        <w:t xml:space="preserve"> (e.g., </w:t>
      </w:r>
      <w:r w:rsidR="00C9193D">
        <w:rPr>
          <w:sz w:val="24"/>
        </w:rPr>
        <w:t>dust mite, cat, peanut, etc.</w:t>
      </w:r>
      <w:r w:rsidR="00A20477">
        <w:rPr>
          <w:sz w:val="24"/>
        </w:rPr>
        <w:t xml:space="preserve">), </w:t>
      </w:r>
      <w:r w:rsidR="000245D6" w:rsidRPr="00E63BC3">
        <w:rPr>
          <w:rFonts w:ascii="Calibri" w:hAnsi="Calibri"/>
          <w:sz w:val="24"/>
        </w:rPr>
        <w:t>α</w:t>
      </w:r>
      <w:r w:rsidR="000245D6" w:rsidRPr="00E63BC3">
        <w:rPr>
          <w:sz w:val="24"/>
        </w:rPr>
        <w:t xml:space="preserve">-Gal sensitization </w:t>
      </w:r>
      <w:r w:rsidR="000245D6">
        <w:rPr>
          <w:sz w:val="24"/>
        </w:rPr>
        <w:t xml:space="preserve">was positively associated with </w:t>
      </w:r>
      <w:r w:rsidRPr="00E63BC3">
        <w:rPr>
          <w:sz w:val="24"/>
        </w:rPr>
        <w:t>rural</w:t>
      </w:r>
      <w:r w:rsidR="00D86B6C">
        <w:rPr>
          <w:sz w:val="24"/>
        </w:rPr>
        <w:t xml:space="preserve"> living and farm animal contact</w:t>
      </w:r>
      <w:r w:rsidRPr="00E63BC3">
        <w:rPr>
          <w:sz w:val="24"/>
        </w:rPr>
        <w:t>. Similar findings, including the higher rates in males than females, have also been reported in North America</w:t>
      </w:r>
      <w:r w:rsidR="006321BB" w:rsidRPr="006321BB">
        <w:rPr>
          <w:noProof/>
          <w:sz w:val="24"/>
          <w:vertAlign w:val="superscript"/>
        </w:rPr>
        <w:t>22</w:t>
      </w:r>
      <w:r w:rsidRPr="00E63BC3">
        <w:rPr>
          <w:sz w:val="24"/>
        </w:rPr>
        <w:t xml:space="preserve">. </w:t>
      </w:r>
      <w:r w:rsidR="00E05EEA" w:rsidRPr="00E63BC3">
        <w:rPr>
          <w:sz w:val="24"/>
        </w:rPr>
        <w:t>In the USA these variables lose significance when accounting for tick exposure</w:t>
      </w:r>
      <w:r w:rsidR="006321BB" w:rsidRPr="006321BB">
        <w:rPr>
          <w:noProof/>
          <w:sz w:val="24"/>
          <w:vertAlign w:val="superscript"/>
        </w:rPr>
        <w:t>22</w:t>
      </w:r>
      <w:r w:rsidR="00E05EEA" w:rsidRPr="00E63BC3">
        <w:rPr>
          <w:sz w:val="24"/>
        </w:rPr>
        <w:t xml:space="preserve">, </w:t>
      </w:r>
      <w:r w:rsidR="00A8774A" w:rsidRPr="00E63BC3">
        <w:rPr>
          <w:sz w:val="24"/>
        </w:rPr>
        <w:t xml:space="preserve">which is consistent with a large body of evidence which supports the connection between tick bites and </w:t>
      </w:r>
      <w:r w:rsidR="00A8774A" w:rsidRPr="00E63BC3">
        <w:rPr>
          <w:rFonts w:ascii="Calibri" w:hAnsi="Calibri"/>
          <w:sz w:val="24"/>
        </w:rPr>
        <w:t>α</w:t>
      </w:r>
      <w:r w:rsidR="00A8774A" w:rsidRPr="00E63BC3">
        <w:rPr>
          <w:sz w:val="24"/>
        </w:rPr>
        <w:t xml:space="preserve">-Gal sensitization </w:t>
      </w:r>
      <w:r w:rsidR="0072146D" w:rsidRPr="00E63BC3">
        <w:rPr>
          <w:sz w:val="24"/>
        </w:rPr>
        <w:t>in North America,</w:t>
      </w:r>
      <w:r w:rsidR="00A8774A" w:rsidRPr="00E63BC3">
        <w:rPr>
          <w:sz w:val="24"/>
        </w:rPr>
        <w:t xml:space="preserve"> Europe, Australia and Japan</w:t>
      </w:r>
      <w:r w:rsidR="00A8774A" w:rsidRPr="00E63BC3">
        <w:rPr>
          <w:noProof/>
          <w:sz w:val="24"/>
          <w:vertAlign w:val="superscript"/>
        </w:rPr>
        <w:t>1</w:t>
      </w:r>
      <w:r w:rsidR="00A8774A" w:rsidRPr="00E63BC3">
        <w:rPr>
          <w:sz w:val="24"/>
        </w:rPr>
        <w:t xml:space="preserve">. Unfortunately, </w:t>
      </w:r>
      <w:r w:rsidR="00E05EEA" w:rsidRPr="00E63BC3">
        <w:rPr>
          <w:sz w:val="24"/>
        </w:rPr>
        <w:t>ti</w:t>
      </w:r>
      <w:r w:rsidR="00907E10" w:rsidRPr="00E63BC3">
        <w:rPr>
          <w:sz w:val="24"/>
        </w:rPr>
        <w:t xml:space="preserve">ck history was not available </w:t>
      </w:r>
      <w:r w:rsidR="006F1664">
        <w:rPr>
          <w:sz w:val="24"/>
        </w:rPr>
        <w:t>in the current studies and there are no</w:t>
      </w:r>
      <w:r w:rsidR="00D25290" w:rsidRPr="00E63BC3">
        <w:rPr>
          <w:sz w:val="24"/>
        </w:rPr>
        <w:t xml:space="preserve"> validated serologic assays to determine prior tick exposure</w:t>
      </w:r>
      <w:r w:rsidR="00DB78AB" w:rsidRPr="00E63BC3">
        <w:rPr>
          <w:sz w:val="24"/>
        </w:rPr>
        <w:t xml:space="preserve">. </w:t>
      </w:r>
      <w:r w:rsidR="0072146D" w:rsidRPr="00E63BC3">
        <w:rPr>
          <w:sz w:val="24"/>
        </w:rPr>
        <w:t>While</w:t>
      </w:r>
      <w:r w:rsidR="00100438" w:rsidRPr="00E63BC3">
        <w:rPr>
          <w:sz w:val="24"/>
        </w:rPr>
        <w:t xml:space="preserve"> ticks</w:t>
      </w:r>
      <w:r w:rsidR="00DF5ED7">
        <w:rPr>
          <w:sz w:val="24"/>
        </w:rPr>
        <w:t>, and also other ecto</w:t>
      </w:r>
      <w:r w:rsidR="001B2AD6">
        <w:rPr>
          <w:sz w:val="24"/>
        </w:rPr>
        <w:t>parasites such as chiggers</w:t>
      </w:r>
      <w:r w:rsidR="000245D6" w:rsidRPr="000245D6">
        <w:rPr>
          <w:noProof/>
          <w:sz w:val="24"/>
          <w:vertAlign w:val="superscript"/>
        </w:rPr>
        <w:t>2</w:t>
      </w:r>
      <w:r w:rsidR="001B2AD6">
        <w:rPr>
          <w:sz w:val="24"/>
        </w:rPr>
        <w:t>,</w:t>
      </w:r>
      <w:r w:rsidR="00100438" w:rsidRPr="00E63BC3">
        <w:rPr>
          <w:sz w:val="24"/>
        </w:rPr>
        <w:t xml:space="preserve"> cannot be exclude</w:t>
      </w:r>
      <w:r w:rsidR="004D4786" w:rsidRPr="00E63BC3">
        <w:rPr>
          <w:sz w:val="24"/>
        </w:rPr>
        <w:t>d</w:t>
      </w:r>
      <w:r w:rsidR="00100438" w:rsidRPr="00E63BC3">
        <w:rPr>
          <w:sz w:val="24"/>
        </w:rPr>
        <w:t xml:space="preserve"> </w:t>
      </w:r>
      <w:r w:rsidR="0072146D" w:rsidRPr="00E63BC3">
        <w:rPr>
          <w:sz w:val="24"/>
        </w:rPr>
        <w:t xml:space="preserve">as a </w:t>
      </w:r>
      <w:r w:rsidR="00100438" w:rsidRPr="00E63BC3">
        <w:rPr>
          <w:sz w:val="24"/>
        </w:rPr>
        <w:t>cause of sensitization</w:t>
      </w:r>
      <w:r w:rsidR="0072146D" w:rsidRPr="00E63BC3">
        <w:rPr>
          <w:sz w:val="24"/>
        </w:rPr>
        <w:t>, there are good</w:t>
      </w:r>
      <w:r w:rsidR="000245D6">
        <w:rPr>
          <w:sz w:val="24"/>
        </w:rPr>
        <w:t xml:space="preserve"> reasons to consider that endo</w:t>
      </w:r>
      <w:r w:rsidR="004D4786" w:rsidRPr="00E63BC3">
        <w:rPr>
          <w:sz w:val="24"/>
        </w:rPr>
        <w:t>parasites</w:t>
      </w:r>
      <w:r w:rsidR="0072146D" w:rsidRPr="00E63BC3">
        <w:rPr>
          <w:sz w:val="24"/>
        </w:rPr>
        <w:t xml:space="preserve"> could contribute to induction of </w:t>
      </w:r>
      <w:r w:rsidR="0072146D" w:rsidRPr="00E63BC3">
        <w:rPr>
          <w:rFonts w:ascii="Calibri" w:hAnsi="Calibri"/>
          <w:sz w:val="24"/>
        </w:rPr>
        <w:t>α</w:t>
      </w:r>
      <w:r w:rsidR="0072146D" w:rsidRPr="00E63BC3">
        <w:rPr>
          <w:sz w:val="24"/>
        </w:rPr>
        <w:t xml:space="preserve">-Gal </w:t>
      </w:r>
      <w:r w:rsidR="00EA53FA">
        <w:rPr>
          <w:sz w:val="24"/>
        </w:rPr>
        <w:t>s</w:t>
      </w:r>
      <w:r w:rsidR="0072146D" w:rsidRPr="00E63BC3">
        <w:rPr>
          <w:sz w:val="24"/>
        </w:rPr>
        <w:t xml:space="preserve">IgE in </w:t>
      </w:r>
      <w:r w:rsidR="00D25290" w:rsidRPr="00E63BC3">
        <w:rPr>
          <w:sz w:val="24"/>
        </w:rPr>
        <w:t xml:space="preserve">developing </w:t>
      </w:r>
      <w:r w:rsidR="0072146D" w:rsidRPr="00E63BC3">
        <w:rPr>
          <w:sz w:val="24"/>
        </w:rPr>
        <w:t xml:space="preserve">areas. </w:t>
      </w:r>
    </w:p>
    <w:p w14:paraId="41A51828" w14:textId="0F6199F9" w:rsidR="006E2F35" w:rsidRPr="00E63BC3" w:rsidRDefault="0009605E" w:rsidP="00B96869">
      <w:pPr>
        <w:spacing w:line="480" w:lineRule="auto"/>
        <w:ind w:firstLine="720"/>
        <w:rPr>
          <w:sz w:val="24"/>
        </w:rPr>
      </w:pPr>
      <w:r w:rsidRPr="00E63BC3">
        <w:rPr>
          <w:sz w:val="24"/>
        </w:rPr>
        <w:t>It is well established that chronic parasitism, particularly to geohelminths, is endemic among many children who reside in rural Ecuador and Ken</w:t>
      </w:r>
      <w:r w:rsidR="00E7613C">
        <w:rPr>
          <w:sz w:val="24"/>
        </w:rPr>
        <w:t xml:space="preserve">ya. </w:t>
      </w:r>
      <w:r w:rsidR="00E7613C" w:rsidRPr="00E63BC3">
        <w:rPr>
          <w:sz w:val="24"/>
        </w:rPr>
        <w:t xml:space="preserve">In the current cohort, 67% of children from Ecuador had geohelminth larvae in their stool at the time of enrollment and IgG to </w:t>
      </w:r>
      <w:r w:rsidR="00DF5ED7">
        <w:rPr>
          <w:i/>
          <w:sz w:val="24"/>
        </w:rPr>
        <w:t>A</w:t>
      </w:r>
      <w:r w:rsidR="00E7613C" w:rsidRPr="00E63BC3">
        <w:rPr>
          <w:i/>
          <w:sz w:val="24"/>
        </w:rPr>
        <w:t xml:space="preserve">scaris, </w:t>
      </w:r>
      <w:r w:rsidR="00E7613C" w:rsidRPr="00E63BC3">
        <w:rPr>
          <w:sz w:val="24"/>
        </w:rPr>
        <w:t xml:space="preserve">a biomarker of prior </w:t>
      </w:r>
      <w:r w:rsidR="00DF5ED7">
        <w:rPr>
          <w:i/>
          <w:sz w:val="24"/>
        </w:rPr>
        <w:t>A</w:t>
      </w:r>
      <w:r w:rsidR="00E7613C" w:rsidRPr="00E63BC3">
        <w:rPr>
          <w:i/>
          <w:sz w:val="24"/>
        </w:rPr>
        <w:t>scaris</w:t>
      </w:r>
      <w:r w:rsidR="00E7613C" w:rsidRPr="00E63BC3">
        <w:rPr>
          <w:sz w:val="24"/>
        </w:rPr>
        <w:t xml:space="preserve"> exposure</w:t>
      </w:r>
      <w:r w:rsidR="00E7613C" w:rsidRPr="00E63BC3">
        <w:rPr>
          <w:i/>
          <w:sz w:val="24"/>
        </w:rPr>
        <w:t xml:space="preserve">, </w:t>
      </w:r>
      <w:r w:rsidR="00E7613C" w:rsidRPr="00E63BC3">
        <w:rPr>
          <w:sz w:val="24"/>
        </w:rPr>
        <w:t>was detected in 113 of 123 screened (92%).</w:t>
      </w:r>
      <w:r w:rsidR="00E7613C">
        <w:rPr>
          <w:sz w:val="24"/>
        </w:rPr>
        <w:t xml:space="preserve"> Serologic markers reflecting prior exposure </w:t>
      </w:r>
      <w:r w:rsidR="00121BFB">
        <w:rPr>
          <w:sz w:val="24"/>
        </w:rPr>
        <w:t>were also common for</w:t>
      </w:r>
      <w:r w:rsidR="00E7613C">
        <w:rPr>
          <w:sz w:val="24"/>
        </w:rPr>
        <w:t xml:space="preserve"> </w:t>
      </w:r>
      <w:r w:rsidR="00A81479">
        <w:rPr>
          <w:sz w:val="24"/>
        </w:rPr>
        <w:t>m</w:t>
      </w:r>
      <w:r w:rsidR="00E7613C">
        <w:rPr>
          <w:sz w:val="24"/>
        </w:rPr>
        <w:t xml:space="preserve">alaria (44%), </w:t>
      </w:r>
      <w:r w:rsidR="00DF5ED7">
        <w:rPr>
          <w:i/>
          <w:sz w:val="24"/>
        </w:rPr>
        <w:t>S</w:t>
      </w:r>
      <w:r w:rsidR="00E7613C" w:rsidRPr="00E7613C">
        <w:rPr>
          <w:i/>
          <w:sz w:val="24"/>
        </w:rPr>
        <w:t>trongyloides</w:t>
      </w:r>
      <w:r w:rsidR="00E7613C">
        <w:rPr>
          <w:sz w:val="24"/>
        </w:rPr>
        <w:t xml:space="preserve"> (47%) and </w:t>
      </w:r>
      <w:r w:rsidR="00DF5ED7">
        <w:rPr>
          <w:i/>
          <w:sz w:val="24"/>
        </w:rPr>
        <w:t>T</w:t>
      </w:r>
      <w:r w:rsidR="00E7613C" w:rsidRPr="00E7613C">
        <w:rPr>
          <w:i/>
          <w:sz w:val="24"/>
        </w:rPr>
        <w:t>oxocara</w:t>
      </w:r>
      <w:r w:rsidR="00E7613C">
        <w:rPr>
          <w:sz w:val="24"/>
        </w:rPr>
        <w:t xml:space="preserve"> (32%). </w:t>
      </w:r>
      <w:r w:rsidR="00121BFB">
        <w:rPr>
          <w:sz w:val="24"/>
        </w:rPr>
        <w:t>Notably</w:t>
      </w:r>
      <w:r w:rsidR="008125DC" w:rsidRPr="00E63BC3">
        <w:rPr>
          <w:sz w:val="24"/>
        </w:rPr>
        <w:t xml:space="preserve">, </w:t>
      </w:r>
      <w:r w:rsidR="00B74E97" w:rsidRPr="00E63BC3">
        <w:rPr>
          <w:sz w:val="24"/>
        </w:rPr>
        <w:t xml:space="preserve">α-Gal has been </w:t>
      </w:r>
      <w:r w:rsidR="000F4222" w:rsidRPr="00E63BC3">
        <w:rPr>
          <w:sz w:val="24"/>
        </w:rPr>
        <w:t>identified o</w:t>
      </w:r>
      <w:r w:rsidR="00B74E97" w:rsidRPr="00E63BC3">
        <w:rPr>
          <w:sz w:val="24"/>
        </w:rPr>
        <w:t xml:space="preserve">n </w:t>
      </w:r>
      <w:r w:rsidR="00E7613C">
        <w:rPr>
          <w:sz w:val="24"/>
        </w:rPr>
        <w:t xml:space="preserve">several species of parasites, including </w:t>
      </w:r>
      <w:r w:rsidR="00A81479" w:rsidRPr="00450A73">
        <w:rPr>
          <w:i/>
          <w:sz w:val="24"/>
        </w:rPr>
        <w:t>P</w:t>
      </w:r>
      <w:r w:rsidR="00DB78AB" w:rsidRPr="00450A73">
        <w:rPr>
          <w:i/>
          <w:sz w:val="24"/>
        </w:rPr>
        <w:t>lasmodium</w:t>
      </w:r>
      <w:r w:rsidR="00DB78AB" w:rsidRPr="00E63BC3">
        <w:rPr>
          <w:sz w:val="24"/>
        </w:rPr>
        <w:t xml:space="preserve"> </w:t>
      </w:r>
      <w:r w:rsidR="00A81479">
        <w:rPr>
          <w:sz w:val="24"/>
        </w:rPr>
        <w:t xml:space="preserve">spp. </w:t>
      </w:r>
      <w:r w:rsidR="00DB78AB" w:rsidRPr="00E63BC3">
        <w:rPr>
          <w:sz w:val="24"/>
        </w:rPr>
        <w:t xml:space="preserve">(causal agent of </w:t>
      </w:r>
      <w:r w:rsidR="00B74E97" w:rsidRPr="00E63BC3">
        <w:rPr>
          <w:sz w:val="24"/>
        </w:rPr>
        <w:t>malaria</w:t>
      </w:r>
      <w:r w:rsidR="00DB78AB" w:rsidRPr="00E63BC3">
        <w:rPr>
          <w:sz w:val="24"/>
        </w:rPr>
        <w:t>)</w:t>
      </w:r>
      <w:r w:rsidR="000245D6" w:rsidRPr="000245D6">
        <w:rPr>
          <w:noProof/>
          <w:sz w:val="24"/>
          <w:vertAlign w:val="superscript"/>
        </w:rPr>
        <w:t>6</w:t>
      </w:r>
      <w:r w:rsidR="00B74E97" w:rsidRPr="00E63BC3">
        <w:rPr>
          <w:sz w:val="24"/>
        </w:rPr>
        <w:t xml:space="preserve">, </w:t>
      </w:r>
      <w:r w:rsidR="00A81479" w:rsidRPr="00450A73">
        <w:rPr>
          <w:i/>
          <w:sz w:val="24"/>
        </w:rPr>
        <w:t>L</w:t>
      </w:r>
      <w:r w:rsidR="00B74E97" w:rsidRPr="00450A73">
        <w:rPr>
          <w:i/>
          <w:sz w:val="24"/>
        </w:rPr>
        <w:t>eishmania</w:t>
      </w:r>
      <w:r w:rsidR="00A81479">
        <w:rPr>
          <w:i/>
          <w:sz w:val="24"/>
        </w:rPr>
        <w:t xml:space="preserve"> </w:t>
      </w:r>
      <w:r w:rsidR="00A81479" w:rsidRPr="00450A73">
        <w:rPr>
          <w:sz w:val="24"/>
        </w:rPr>
        <w:t>spp</w:t>
      </w:r>
      <w:r w:rsidR="00A81479">
        <w:rPr>
          <w:i/>
          <w:sz w:val="24"/>
        </w:rPr>
        <w:t>.</w:t>
      </w:r>
      <w:r w:rsidR="000245D6" w:rsidRPr="000245D6">
        <w:rPr>
          <w:noProof/>
          <w:sz w:val="24"/>
          <w:vertAlign w:val="superscript"/>
        </w:rPr>
        <w:t>7</w:t>
      </w:r>
      <w:r w:rsidR="0013724C" w:rsidRPr="00E63BC3">
        <w:rPr>
          <w:sz w:val="24"/>
        </w:rPr>
        <w:t xml:space="preserve"> </w:t>
      </w:r>
      <w:r w:rsidR="00B74E97" w:rsidRPr="00E63BC3">
        <w:rPr>
          <w:sz w:val="24"/>
        </w:rPr>
        <w:t>and</w:t>
      </w:r>
      <w:r w:rsidR="0085466E" w:rsidRPr="00E63BC3">
        <w:rPr>
          <w:sz w:val="24"/>
        </w:rPr>
        <w:t xml:space="preserve"> helminths</w:t>
      </w:r>
      <w:r w:rsidR="00B74E97" w:rsidRPr="00E63BC3">
        <w:rPr>
          <w:sz w:val="24"/>
        </w:rPr>
        <w:t xml:space="preserve"> of the nematode</w:t>
      </w:r>
      <w:r w:rsidR="00EA53FA">
        <w:rPr>
          <w:sz w:val="24"/>
        </w:rPr>
        <w:t>, tre</w:t>
      </w:r>
      <w:r w:rsidR="0085466E" w:rsidRPr="00E63BC3">
        <w:rPr>
          <w:sz w:val="24"/>
        </w:rPr>
        <w:t>matode</w:t>
      </w:r>
      <w:r w:rsidR="00647BD9" w:rsidRPr="00E63BC3">
        <w:rPr>
          <w:sz w:val="24"/>
        </w:rPr>
        <w:t xml:space="preserve"> and platyhelminth</w:t>
      </w:r>
      <w:r w:rsidR="00B74E97" w:rsidRPr="00E63BC3">
        <w:rPr>
          <w:sz w:val="24"/>
        </w:rPr>
        <w:t xml:space="preserve"> phyla</w:t>
      </w:r>
      <w:r w:rsidR="000245D6" w:rsidRPr="000245D6">
        <w:rPr>
          <w:noProof/>
          <w:sz w:val="24"/>
          <w:vertAlign w:val="superscript"/>
        </w:rPr>
        <w:t>8-10</w:t>
      </w:r>
      <w:r w:rsidR="00E7613C">
        <w:rPr>
          <w:sz w:val="24"/>
        </w:rPr>
        <w:t xml:space="preserve">. </w:t>
      </w:r>
      <w:r w:rsidR="001B2AD6">
        <w:rPr>
          <w:sz w:val="24"/>
        </w:rPr>
        <w:t>Although t</w:t>
      </w:r>
      <w:r w:rsidRPr="00E63BC3">
        <w:rPr>
          <w:sz w:val="24"/>
        </w:rPr>
        <w:t>he frequency of stool geohelminth burden was similar in children with and without α-Gal sensitization</w:t>
      </w:r>
      <w:r w:rsidR="00121BFB">
        <w:rPr>
          <w:sz w:val="24"/>
        </w:rPr>
        <w:t xml:space="preserve">, </w:t>
      </w:r>
      <w:r w:rsidR="00121BFB" w:rsidRPr="00E63BC3">
        <w:rPr>
          <w:sz w:val="24"/>
        </w:rPr>
        <w:t xml:space="preserve">α-Gal </w:t>
      </w:r>
      <w:r w:rsidR="00121BFB" w:rsidRPr="00E63BC3">
        <w:rPr>
          <w:sz w:val="24"/>
        </w:rPr>
        <w:lastRenderedPageBreak/>
        <w:t xml:space="preserve">sensitization </w:t>
      </w:r>
      <w:r w:rsidR="00121BFB">
        <w:rPr>
          <w:sz w:val="24"/>
        </w:rPr>
        <w:t xml:space="preserve">was associated with each of </w:t>
      </w:r>
      <w:r w:rsidR="00625C41" w:rsidRPr="00E63BC3">
        <w:rPr>
          <w:sz w:val="24"/>
        </w:rPr>
        <w:t>IgG</w:t>
      </w:r>
      <w:r w:rsidR="00121BFB">
        <w:rPr>
          <w:sz w:val="24"/>
        </w:rPr>
        <w:t>, IgG4 and IgE</w:t>
      </w:r>
      <w:r w:rsidR="00625C41" w:rsidRPr="00E63BC3">
        <w:rPr>
          <w:sz w:val="24"/>
        </w:rPr>
        <w:t xml:space="preserve"> to </w:t>
      </w:r>
      <w:r w:rsidR="00DF5ED7">
        <w:rPr>
          <w:i/>
          <w:sz w:val="24"/>
        </w:rPr>
        <w:t>A</w:t>
      </w:r>
      <w:r w:rsidR="00625C41" w:rsidRPr="00E63BC3">
        <w:rPr>
          <w:i/>
          <w:sz w:val="24"/>
        </w:rPr>
        <w:t>scaris</w:t>
      </w:r>
      <w:r w:rsidR="00EA53FA">
        <w:rPr>
          <w:sz w:val="24"/>
        </w:rPr>
        <w:t xml:space="preserve">. By contrast, serologic markers of </w:t>
      </w:r>
      <w:r w:rsidR="00C9193D">
        <w:rPr>
          <w:sz w:val="24"/>
        </w:rPr>
        <w:t>prior exposure</w:t>
      </w:r>
      <w:r w:rsidR="00EA53FA">
        <w:rPr>
          <w:sz w:val="24"/>
        </w:rPr>
        <w:t xml:space="preserve"> to </w:t>
      </w:r>
      <w:r w:rsidR="00A81479" w:rsidRPr="00450A73">
        <w:rPr>
          <w:i/>
          <w:sz w:val="24"/>
        </w:rPr>
        <w:t>P</w:t>
      </w:r>
      <w:r w:rsidR="00EA53FA" w:rsidRPr="00450A73">
        <w:rPr>
          <w:i/>
          <w:sz w:val="24"/>
        </w:rPr>
        <w:t>lasmodium</w:t>
      </w:r>
      <w:r w:rsidR="00EA53FA">
        <w:rPr>
          <w:sz w:val="24"/>
        </w:rPr>
        <w:t xml:space="preserve">, </w:t>
      </w:r>
      <w:r w:rsidR="00DF5ED7">
        <w:rPr>
          <w:i/>
          <w:sz w:val="24"/>
        </w:rPr>
        <w:t>T</w:t>
      </w:r>
      <w:r w:rsidR="00EA53FA" w:rsidRPr="00C9193D">
        <w:rPr>
          <w:i/>
          <w:sz w:val="24"/>
        </w:rPr>
        <w:t>oxocara</w:t>
      </w:r>
      <w:r w:rsidR="00EA53FA">
        <w:rPr>
          <w:sz w:val="24"/>
        </w:rPr>
        <w:t xml:space="preserve"> and </w:t>
      </w:r>
      <w:r w:rsidR="00DF5ED7">
        <w:rPr>
          <w:i/>
          <w:sz w:val="24"/>
        </w:rPr>
        <w:t>S</w:t>
      </w:r>
      <w:r w:rsidR="00EA53FA" w:rsidRPr="00C9193D">
        <w:rPr>
          <w:i/>
          <w:sz w:val="24"/>
        </w:rPr>
        <w:t>trongyloides</w:t>
      </w:r>
      <w:r w:rsidR="00EA53FA">
        <w:rPr>
          <w:sz w:val="24"/>
        </w:rPr>
        <w:t xml:space="preserve"> were not associated with </w:t>
      </w:r>
      <w:r w:rsidR="00121BFB">
        <w:rPr>
          <w:sz w:val="24"/>
        </w:rPr>
        <w:t xml:space="preserve">α-Gal sensitization. </w:t>
      </w:r>
      <w:r w:rsidR="004157A3" w:rsidRPr="00E63BC3">
        <w:rPr>
          <w:sz w:val="24"/>
        </w:rPr>
        <w:t xml:space="preserve">When </w:t>
      </w:r>
      <w:r w:rsidR="008125DC" w:rsidRPr="00E63BC3">
        <w:rPr>
          <w:sz w:val="24"/>
        </w:rPr>
        <w:t xml:space="preserve">the relationship between </w:t>
      </w:r>
      <w:r w:rsidR="00DF5ED7">
        <w:rPr>
          <w:i/>
          <w:sz w:val="24"/>
        </w:rPr>
        <w:t>A</w:t>
      </w:r>
      <w:r w:rsidR="008125DC" w:rsidRPr="00E63BC3">
        <w:rPr>
          <w:i/>
          <w:sz w:val="24"/>
        </w:rPr>
        <w:t>scaris</w:t>
      </w:r>
      <w:r w:rsidR="00850FD0" w:rsidRPr="00E63BC3">
        <w:rPr>
          <w:sz w:val="24"/>
        </w:rPr>
        <w:t xml:space="preserve"> </w:t>
      </w:r>
      <w:r w:rsidR="00C9193D">
        <w:rPr>
          <w:sz w:val="24"/>
        </w:rPr>
        <w:t>s</w:t>
      </w:r>
      <w:r w:rsidR="008125DC" w:rsidRPr="00E63BC3">
        <w:rPr>
          <w:sz w:val="24"/>
        </w:rPr>
        <w:t xml:space="preserve">IgE and α-Gal </w:t>
      </w:r>
      <w:r w:rsidR="00C9193D">
        <w:rPr>
          <w:sz w:val="24"/>
        </w:rPr>
        <w:t>s</w:t>
      </w:r>
      <w:r w:rsidR="008125DC" w:rsidRPr="00E63BC3">
        <w:rPr>
          <w:sz w:val="24"/>
        </w:rPr>
        <w:t xml:space="preserve">IgE </w:t>
      </w:r>
      <w:r w:rsidR="004157A3" w:rsidRPr="00E63BC3">
        <w:rPr>
          <w:sz w:val="24"/>
        </w:rPr>
        <w:t>was</w:t>
      </w:r>
      <w:r w:rsidR="008125DC" w:rsidRPr="00E63BC3">
        <w:rPr>
          <w:sz w:val="24"/>
        </w:rPr>
        <w:t xml:space="preserve"> stratified </w:t>
      </w:r>
      <w:r w:rsidR="004157A3" w:rsidRPr="00E63BC3">
        <w:rPr>
          <w:sz w:val="24"/>
        </w:rPr>
        <w:t>by quintile of</w:t>
      </w:r>
      <w:r w:rsidR="008125DC" w:rsidRPr="00E63BC3">
        <w:rPr>
          <w:sz w:val="24"/>
        </w:rPr>
        <w:t xml:space="preserve"> </w:t>
      </w:r>
      <w:r w:rsidR="00DF5ED7">
        <w:rPr>
          <w:i/>
          <w:sz w:val="24"/>
        </w:rPr>
        <w:t>A</w:t>
      </w:r>
      <w:r w:rsidR="008125DC" w:rsidRPr="00E63BC3">
        <w:rPr>
          <w:i/>
          <w:sz w:val="24"/>
        </w:rPr>
        <w:t>scaris</w:t>
      </w:r>
      <w:r w:rsidR="008125DC" w:rsidRPr="00E63BC3">
        <w:rPr>
          <w:sz w:val="24"/>
        </w:rPr>
        <w:t xml:space="preserve"> </w:t>
      </w:r>
      <w:r w:rsidR="00C9193D">
        <w:rPr>
          <w:sz w:val="24"/>
        </w:rPr>
        <w:t>s</w:t>
      </w:r>
      <w:r w:rsidR="008125DC" w:rsidRPr="00E63BC3">
        <w:rPr>
          <w:sz w:val="24"/>
        </w:rPr>
        <w:t>IgE</w:t>
      </w:r>
      <w:r w:rsidR="004157A3" w:rsidRPr="00E63BC3">
        <w:rPr>
          <w:sz w:val="24"/>
        </w:rPr>
        <w:t xml:space="preserve">, </w:t>
      </w:r>
      <w:r w:rsidR="008125DC" w:rsidRPr="00E63BC3">
        <w:rPr>
          <w:sz w:val="24"/>
        </w:rPr>
        <w:t xml:space="preserve">it was apparent that the frequency of α-Gal sensitization, but not the level of IgE to α-Gal, was </w:t>
      </w:r>
      <w:r w:rsidR="002C02D3">
        <w:rPr>
          <w:sz w:val="24"/>
        </w:rPr>
        <w:t xml:space="preserve">strongly </w:t>
      </w:r>
      <w:r w:rsidR="008125DC" w:rsidRPr="00E63BC3">
        <w:rPr>
          <w:sz w:val="24"/>
        </w:rPr>
        <w:t>associated with</w:t>
      </w:r>
      <w:r w:rsidR="000229CF" w:rsidRPr="00E63BC3">
        <w:rPr>
          <w:sz w:val="24"/>
        </w:rPr>
        <w:t xml:space="preserve"> the level of IgE to </w:t>
      </w:r>
      <w:r w:rsidR="00DF5ED7">
        <w:rPr>
          <w:i/>
          <w:sz w:val="24"/>
        </w:rPr>
        <w:t>A</w:t>
      </w:r>
      <w:r w:rsidR="000229CF" w:rsidRPr="00E63BC3">
        <w:rPr>
          <w:i/>
          <w:sz w:val="24"/>
        </w:rPr>
        <w:t>scaris</w:t>
      </w:r>
      <w:r w:rsidR="004D4F0B">
        <w:rPr>
          <w:i/>
          <w:sz w:val="24"/>
        </w:rPr>
        <w:t xml:space="preserve"> </w:t>
      </w:r>
      <w:r w:rsidR="004D4F0B" w:rsidRPr="004D4F0B">
        <w:rPr>
          <w:sz w:val="24"/>
        </w:rPr>
        <w:t>(</w:t>
      </w:r>
      <w:r w:rsidR="004D4F0B" w:rsidRPr="007F33C3">
        <w:rPr>
          <w:b/>
          <w:sz w:val="24"/>
        </w:rPr>
        <w:t>Fig 4B</w:t>
      </w:r>
      <w:r w:rsidR="004D4F0B">
        <w:rPr>
          <w:sz w:val="24"/>
        </w:rPr>
        <w:t>)</w:t>
      </w:r>
      <w:r w:rsidR="000229CF" w:rsidRPr="00E63BC3">
        <w:rPr>
          <w:sz w:val="24"/>
        </w:rPr>
        <w:t xml:space="preserve">. Such a finding could reflect a situation where α-Gal is a minor allergen and/or where α-Gal is only present transiently during the </w:t>
      </w:r>
      <w:r w:rsidR="000229CF" w:rsidRPr="002C02D3">
        <w:rPr>
          <w:color w:val="000000" w:themeColor="text1"/>
          <w:sz w:val="24"/>
        </w:rPr>
        <w:t xml:space="preserve">parasite </w:t>
      </w:r>
      <w:r w:rsidR="008D271D">
        <w:rPr>
          <w:sz w:val="24"/>
        </w:rPr>
        <w:t xml:space="preserve">lifecycle. </w:t>
      </w:r>
      <w:r w:rsidR="006E2F35">
        <w:rPr>
          <w:sz w:val="24"/>
        </w:rPr>
        <w:t xml:space="preserve">To date we </w:t>
      </w:r>
      <w:r w:rsidR="004D4F0B">
        <w:rPr>
          <w:sz w:val="24"/>
        </w:rPr>
        <w:t xml:space="preserve">are </w:t>
      </w:r>
      <w:r w:rsidR="006E2F35">
        <w:rPr>
          <w:sz w:val="24"/>
        </w:rPr>
        <w:t xml:space="preserve">unaware that </w:t>
      </w:r>
      <w:r w:rsidR="006E2F35" w:rsidRPr="00E63BC3">
        <w:rPr>
          <w:sz w:val="24"/>
        </w:rPr>
        <w:t>α-Gal</w:t>
      </w:r>
      <w:r w:rsidR="006E2F35">
        <w:rPr>
          <w:sz w:val="24"/>
        </w:rPr>
        <w:t xml:space="preserve"> has been identified in </w:t>
      </w:r>
      <w:r w:rsidR="006E2F35" w:rsidRPr="006E2F35">
        <w:rPr>
          <w:i/>
          <w:sz w:val="24"/>
        </w:rPr>
        <w:t>Ascaris</w:t>
      </w:r>
      <w:r w:rsidR="006E2F35">
        <w:rPr>
          <w:sz w:val="24"/>
        </w:rPr>
        <w:t xml:space="preserve"> species. Hod</w:t>
      </w:r>
      <w:r w:rsidR="006E2F35">
        <w:rPr>
          <w:rFonts w:cstheme="minorHAnsi"/>
          <w:sz w:val="24"/>
        </w:rPr>
        <w:t>ž</w:t>
      </w:r>
      <w:r w:rsidR="006E2F35">
        <w:rPr>
          <w:sz w:val="24"/>
        </w:rPr>
        <w:t>i</w:t>
      </w:r>
      <w:r w:rsidR="006E2F35">
        <w:rPr>
          <w:rFonts w:cstheme="minorHAnsi"/>
          <w:sz w:val="24"/>
        </w:rPr>
        <w:t>ć</w:t>
      </w:r>
      <w:r w:rsidR="006E2F35">
        <w:rPr>
          <w:sz w:val="24"/>
        </w:rPr>
        <w:t xml:space="preserve"> et al. recently probed </w:t>
      </w:r>
      <w:r w:rsidR="007645EC">
        <w:rPr>
          <w:sz w:val="24"/>
        </w:rPr>
        <w:t xml:space="preserve">for </w:t>
      </w:r>
      <w:r w:rsidR="007645EC" w:rsidRPr="00E63BC3">
        <w:rPr>
          <w:sz w:val="24"/>
        </w:rPr>
        <w:t>α-Gal</w:t>
      </w:r>
      <w:r w:rsidR="007645EC">
        <w:rPr>
          <w:sz w:val="24"/>
        </w:rPr>
        <w:t xml:space="preserve"> in soluble crude </w:t>
      </w:r>
      <w:r w:rsidR="006E2F35">
        <w:rPr>
          <w:sz w:val="24"/>
        </w:rPr>
        <w:t>extract</w:t>
      </w:r>
      <w:r w:rsidR="007645EC">
        <w:rPr>
          <w:sz w:val="24"/>
        </w:rPr>
        <w:t>s</w:t>
      </w:r>
      <w:r w:rsidR="006E2F35">
        <w:rPr>
          <w:sz w:val="24"/>
        </w:rPr>
        <w:t xml:space="preserve"> prepared from adult </w:t>
      </w:r>
      <w:r w:rsidR="006E2F35" w:rsidRPr="007645EC">
        <w:rPr>
          <w:i/>
          <w:sz w:val="24"/>
        </w:rPr>
        <w:t>A. suum</w:t>
      </w:r>
      <w:r w:rsidR="007645EC">
        <w:rPr>
          <w:sz w:val="24"/>
        </w:rPr>
        <w:t xml:space="preserve"> </w:t>
      </w:r>
      <w:r w:rsidR="0034261C">
        <w:rPr>
          <w:sz w:val="24"/>
        </w:rPr>
        <w:t xml:space="preserve">using the M86 monoclonal antibody </w:t>
      </w:r>
      <w:r w:rsidR="007645EC">
        <w:rPr>
          <w:sz w:val="24"/>
        </w:rPr>
        <w:t xml:space="preserve">but did not detect the oligosaccharide </w:t>
      </w:r>
      <w:r w:rsidR="0034261C">
        <w:rPr>
          <w:sz w:val="24"/>
        </w:rPr>
        <w:t xml:space="preserve">by </w:t>
      </w:r>
      <w:r w:rsidR="007645EC">
        <w:rPr>
          <w:sz w:val="24"/>
        </w:rPr>
        <w:t>ELISA or Western Blot</w:t>
      </w:r>
      <w:r w:rsidR="000245D6" w:rsidRPr="000245D6">
        <w:rPr>
          <w:noProof/>
          <w:sz w:val="24"/>
          <w:vertAlign w:val="superscript"/>
        </w:rPr>
        <w:t>10</w:t>
      </w:r>
      <w:r w:rsidR="0034261C">
        <w:rPr>
          <w:sz w:val="24"/>
        </w:rPr>
        <w:t>. P</w:t>
      </w:r>
      <w:r w:rsidR="0034261C">
        <w:rPr>
          <w:rFonts w:cstheme="minorHAnsi"/>
          <w:sz w:val="24"/>
        </w:rPr>
        <w:t>ö</w:t>
      </w:r>
      <w:r w:rsidR="0034261C">
        <w:rPr>
          <w:sz w:val="24"/>
        </w:rPr>
        <w:t>ltl</w:t>
      </w:r>
      <w:r w:rsidR="007645EC">
        <w:rPr>
          <w:sz w:val="24"/>
        </w:rPr>
        <w:t xml:space="preserve"> </w:t>
      </w:r>
      <w:r w:rsidR="002C515E">
        <w:rPr>
          <w:sz w:val="24"/>
        </w:rPr>
        <w:t xml:space="preserve">et al. </w:t>
      </w:r>
      <w:r w:rsidR="0034261C">
        <w:rPr>
          <w:sz w:val="24"/>
        </w:rPr>
        <w:t xml:space="preserve">carried out mass spectrometry </w:t>
      </w:r>
      <w:r w:rsidR="008D271D">
        <w:rPr>
          <w:sz w:val="24"/>
        </w:rPr>
        <w:t>using</w:t>
      </w:r>
      <w:r w:rsidR="0034261C">
        <w:rPr>
          <w:sz w:val="24"/>
        </w:rPr>
        <w:t xml:space="preserve"> similar source material. While a number of glycans were identified, galactosyl groups were rare and were suggested to have </w:t>
      </w:r>
      <w:r w:rsidR="0034261C">
        <w:rPr>
          <w:rFonts w:cstheme="minorHAnsi"/>
          <w:sz w:val="24"/>
        </w:rPr>
        <w:t>β</w:t>
      </w:r>
      <w:r w:rsidR="0034261C">
        <w:rPr>
          <w:sz w:val="24"/>
        </w:rPr>
        <w:t>-linkages</w:t>
      </w:r>
      <w:r w:rsidR="00D86B6C" w:rsidRPr="00D86B6C">
        <w:rPr>
          <w:noProof/>
          <w:sz w:val="24"/>
          <w:vertAlign w:val="superscript"/>
        </w:rPr>
        <w:t>23</w:t>
      </w:r>
      <w:r w:rsidR="0034261C">
        <w:rPr>
          <w:sz w:val="24"/>
        </w:rPr>
        <w:t xml:space="preserve">. </w:t>
      </w:r>
      <w:r w:rsidR="008D271D">
        <w:rPr>
          <w:sz w:val="24"/>
        </w:rPr>
        <w:t xml:space="preserve">Given that </w:t>
      </w:r>
      <w:r w:rsidR="00B01541">
        <w:rPr>
          <w:sz w:val="24"/>
        </w:rPr>
        <w:t>it is the larvae</w:t>
      </w:r>
      <w:r w:rsidR="008D271D">
        <w:rPr>
          <w:sz w:val="24"/>
        </w:rPr>
        <w:t xml:space="preserve"> </w:t>
      </w:r>
      <w:r w:rsidR="00865828">
        <w:rPr>
          <w:sz w:val="24"/>
        </w:rPr>
        <w:t>(</w:t>
      </w:r>
      <w:r w:rsidR="008D271D">
        <w:rPr>
          <w:sz w:val="24"/>
        </w:rPr>
        <w:t>rather than the adult</w:t>
      </w:r>
      <w:r w:rsidR="00B01541">
        <w:rPr>
          <w:sz w:val="24"/>
        </w:rPr>
        <w:t>s</w:t>
      </w:r>
      <w:r w:rsidR="00865828">
        <w:rPr>
          <w:sz w:val="24"/>
        </w:rPr>
        <w:t>)</w:t>
      </w:r>
      <w:r w:rsidR="008D271D">
        <w:rPr>
          <w:sz w:val="24"/>
        </w:rPr>
        <w:t xml:space="preserve"> that transit through the lungs</w:t>
      </w:r>
      <w:r w:rsidR="00B01541">
        <w:rPr>
          <w:sz w:val="24"/>
        </w:rPr>
        <w:t xml:space="preserve"> as part of the </w:t>
      </w:r>
      <w:r w:rsidR="00B01541" w:rsidRPr="00B01541">
        <w:rPr>
          <w:i/>
          <w:sz w:val="24"/>
        </w:rPr>
        <w:t xml:space="preserve">Ascaris </w:t>
      </w:r>
      <w:r w:rsidR="00B01541">
        <w:rPr>
          <w:sz w:val="24"/>
        </w:rPr>
        <w:t xml:space="preserve">lifecycle, </w:t>
      </w:r>
      <w:r w:rsidR="00865828">
        <w:rPr>
          <w:sz w:val="24"/>
        </w:rPr>
        <w:t xml:space="preserve">we speculate that </w:t>
      </w:r>
      <w:r w:rsidR="00865828" w:rsidRPr="00E63BC3">
        <w:rPr>
          <w:sz w:val="24"/>
        </w:rPr>
        <w:t>α-Gal</w:t>
      </w:r>
      <w:r w:rsidR="00865828">
        <w:rPr>
          <w:sz w:val="24"/>
        </w:rPr>
        <w:t xml:space="preserve"> may be </w:t>
      </w:r>
      <w:r w:rsidR="00B01541">
        <w:rPr>
          <w:sz w:val="24"/>
        </w:rPr>
        <w:t>selectively expressed during the larval stage</w:t>
      </w:r>
      <w:r w:rsidR="00865828">
        <w:rPr>
          <w:sz w:val="24"/>
        </w:rPr>
        <w:t>.</w:t>
      </w:r>
      <w:r w:rsidR="00B01541">
        <w:rPr>
          <w:sz w:val="24"/>
        </w:rPr>
        <w:t xml:space="preserve"> This would also be consistent with the ide</w:t>
      </w:r>
      <w:r w:rsidR="00DF5ED7">
        <w:rPr>
          <w:sz w:val="24"/>
        </w:rPr>
        <w:t>a that the respiratory mucosa may be</w:t>
      </w:r>
      <w:r w:rsidR="0043546F">
        <w:rPr>
          <w:sz w:val="24"/>
        </w:rPr>
        <w:t xml:space="preserve"> more favorable for</w:t>
      </w:r>
      <w:r w:rsidR="00B01541">
        <w:rPr>
          <w:sz w:val="24"/>
        </w:rPr>
        <w:t xml:space="preserve"> IgE induction than the gastrointestinal tract.</w:t>
      </w:r>
    </w:p>
    <w:p w14:paraId="7899E935" w14:textId="57C657CA" w:rsidR="00D86B6C" w:rsidRPr="00E63BC3" w:rsidRDefault="00D86B6C" w:rsidP="00B96869">
      <w:pPr>
        <w:spacing w:line="480" w:lineRule="auto"/>
        <w:ind w:firstLine="720"/>
        <w:rPr>
          <w:sz w:val="24"/>
        </w:rPr>
      </w:pPr>
      <w:r w:rsidRPr="00E63BC3">
        <w:rPr>
          <w:sz w:val="24"/>
        </w:rPr>
        <w:t xml:space="preserve">Despite the fact that 32% of the Ecuadorian children were sensitized to α-Gal, nearly 90% of the total cohort, and 83% of those that were sensitized, reported eating mammalian meat at least once a week. </w:t>
      </w:r>
      <w:r>
        <w:rPr>
          <w:sz w:val="24"/>
        </w:rPr>
        <w:t>T</w:t>
      </w:r>
      <w:r w:rsidRPr="00E63BC3">
        <w:rPr>
          <w:sz w:val="24"/>
        </w:rPr>
        <w:t xml:space="preserve">his finding is consistent with </w:t>
      </w:r>
      <w:r>
        <w:rPr>
          <w:sz w:val="24"/>
        </w:rPr>
        <w:t>our clinical experience. W</w:t>
      </w:r>
      <w:r w:rsidRPr="00E63BC3">
        <w:rPr>
          <w:sz w:val="24"/>
        </w:rPr>
        <w:t xml:space="preserve">e have seen many individuals who have positive α-Gal </w:t>
      </w:r>
      <w:r>
        <w:rPr>
          <w:sz w:val="24"/>
        </w:rPr>
        <w:t>s</w:t>
      </w:r>
      <w:r w:rsidRPr="00E63BC3">
        <w:rPr>
          <w:sz w:val="24"/>
        </w:rPr>
        <w:t>IgE tests but nonetheless routinely consume mammalian meat without subjective symptoms. T</w:t>
      </w:r>
      <w:r>
        <w:rPr>
          <w:sz w:val="24"/>
        </w:rPr>
        <w:t xml:space="preserve">his is also supported by the work of Fischer et al. in Germany who investigated a cohort with high risk for tick bites, i.e. - forest workers and hunters. They found that </w:t>
      </w:r>
      <w:r w:rsidRPr="00E63BC3">
        <w:rPr>
          <w:sz w:val="24"/>
        </w:rPr>
        <w:t xml:space="preserve">&gt;90% </w:t>
      </w:r>
      <w:r>
        <w:rPr>
          <w:sz w:val="24"/>
        </w:rPr>
        <w:t xml:space="preserve">of those </w:t>
      </w:r>
      <w:r w:rsidRPr="00E63BC3">
        <w:rPr>
          <w:sz w:val="24"/>
        </w:rPr>
        <w:t xml:space="preserve">who were sensitized to α-Gal nonetheless tolerated </w:t>
      </w:r>
      <w:r w:rsidRPr="00E63BC3">
        <w:rPr>
          <w:sz w:val="24"/>
        </w:rPr>
        <w:lastRenderedPageBreak/>
        <w:t>mammalian meat without overt allergic reactions</w:t>
      </w:r>
      <w:r w:rsidRPr="000245D6">
        <w:rPr>
          <w:noProof/>
          <w:sz w:val="24"/>
          <w:vertAlign w:val="superscript"/>
        </w:rPr>
        <w:t>4</w:t>
      </w:r>
      <w:r>
        <w:rPr>
          <w:sz w:val="24"/>
        </w:rPr>
        <w:t>.</w:t>
      </w:r>
      <w:r w:rsidRPr="00E63BC3">
        <w:rPr>
          <w:sz w:val="24"/>
        </w:rPr>
        <w:t xml:space="preserve"> A relevant question is whether the level </w:t>
      </w:r>
      <w:r>
        <w:rPr>
          <w:sz w:val="24"/>
        </w:rPr>
        <w:t xml:space="preserve">of IgE to α-Gal </w:t>
      </w:r>
      <w:r w:rsidRPr="00E63BC3">
        <w:rPr>
          <w:sz w:val="24"/>
        </w:rPr>
        <w:t xml:space="preserve">can predict clinical reactivity to mammalian meat. </w:t>
      </w:r>
      <w:r>
        <w:rPr>
          <w:sz w:val="24"/>
        </w:rPr>
        <w:t>Dr. Levin and colleagues reported</w:t>
      </w:r>
      <w:r w:rsidRPr="00E63BC3">
        <w:rPr>
          <w:sz w:val="24"/>
        </w:rPr>
        <w:t xml:space="preserve"> on the utility of α-Gal </w:t>
      </w:r>
      <w:r>
        <w:rPr>
          <w:sz w:val="24"/>
        </w:rPr>
        <w:t>s</w:t>
      </w:r>
      <w:r w:rsidRPr="00E63BC3">
        <w:rPr>
          <w:sz w:val="24"/>
        </w:rPr>
        <w:t>IgE levels in predicting clinical reactions</w:t>
      </w:r>
      <w:r>
        <w:rPr>
          <w:sz w:val="24"/>
        </w:rPr>
        <w:t xml:space="preserve"> to mammalian meat in a cohort of children and adults in the Eastern Cape of South Africa</w:t>
      </w:r>
      <w:r w:rsidRPr="00E63BC3">
        <w:rPr>
          <w:sz w:val="24"/>
        </w:rPr>
        <w:t xml:space="preserve">. They </w:t>
      </w:r>
      <w:r>
        <w:rPr>
          <w:sz w:val="24"/>
        </w:rPr>
        <w:t>found</w:t>
      </w:r>
      <w:r w:rsidRPr="00E63BC3">
        <w:rPr>
          <w:sz w:val="24"/>
        </w:rPr>
        <w:t xml:space="preserve"> a </w:t>
      </w:r>
      <w:r>
        <w:rPr>
          <w:sz w:val="24"/>
        </w:rPr>
        <w:t>significant overlap in s</w:t>
      </w:r>
      <w:r w:rsidRPr="00E63BC3">
        <w:rPr>
          <w:sz w:val="24"/>
        </w:rPr>
        <w:t>IgE levels among individuals who reacted and tolerated mammalian meat, however α-Gal</w:t>
      </w:r>
      <w:r>
        <w:rPr>
          <w:sz w:val="24"/>
        </w:rPr>
        <w:t xml:space="preserve"> s</w:t>
      </w:r>
      <w:r w:rsidRPr="00E63BC3">
        <w:rPr>
          <w:sz w:val="24"/>
        </w:rPr>
        <w:t>IgE of 5.5 IU/mL and specific/total IgE ratio of 2.1% were associated with a 95% probability of clinical allergy to mammalian meat</w:t>
      </w:r>
      <w:r w:rsidRPr="00D86B6C">
        <w:rPr>
          <w:noProof/>
          <w:sz w:val="24"/>
          <w:vertAlign w:val="superscript"/>
        </w:rPr>
        <w:t>24</w:t>
      </w:r>
      <w:r w:rsidRPr="00E63BC3">
        <w:rPr>
          <w:sz w:val="24"/>
        </w:rPr>
        <w:t>. In the current report, levels of IgE to α-Gal were lower, and IgE to α-Gal expressed as a percentage of total IgE strikingly lower, in children from Ecuador and Kenya as compared to age-similar children in the USA with AGS</w:t>
      </w:r>
      <w:r>
        <w:rPr>
          <w:sz w:val="24"/>
        </w:rPr>
        <w:t>. The levels were also less than</w:t>
      </w:r>
      <w:r w:rsidRPr="00E63BC3">
        <w:rPr>
          <w:sz w:val="24"/>
        </w:rPr>
        <w:t xml:space="preserve"> the cut-offs described in the study from South Africa</w:t>
      </w:r>
      <w:r>
        <w:rPr>
          <w:sz w:val="24"/>
        </w:rPr>
        <w:t xml:space="preserve">. </w:t>
      </w:r>
      <w:r w:rsidR="005D10D6">
        <w:rPr>
          <w:sz w:val="24"/>
        </w:rPr>
        <w:t xml:space="preserve">It is also important to consider that affinity/avidity of </w:t>
      </w:r>
      <w:r w:rsidR="005D10D6">
        <w:rPr>
          <w:rFonts w:cstheme="minorHAnsi"/>
          <w:sz w:val="24"/>
        </w:rPr>
        <w:t>α</w:t>
      </w:r>
      <w:r w:rsidR="005D10D6">
        <w:rPr>
          <w:sz w:val="24"/>
        </w:rPr>
        <w:t xml:space="preserve">-Gal sIgE could vary between individuals and/or different populations.  </w:t>
      </w:r>
    </w:p>
    <w:p w14:paraId="759C9935" w14:textId="66E5D321" w:rsidR="00956FC5" w:rsidRPr="00E63BC3" w:rsidRDefault="00F9055B" w:rsidP="00B96869">
      <w:pPr>
        <w:spacing w:line="480" w:lineRule="auto"/>
        <w:ind w:firstLine="720"/>
        <w:rPr>
          <w:rFonts w:ascii="Calibri" w:hAnsi="Calibri"/>
          <w:sz w:val="24"/>
        </w:rPr>
      </w:pPr>
      <w:r>
        <w:rPr>
          <w:rFonts w:ascii="Calibri" w:hAnsi="Calibri"/>
          <w:sz w:val="24"/>
        </w:rPr>
        <w:t>T</w:t>
      </w:r>
      <w:r w:rsidR="004B46AF" w:rsidRPr="00E63BC3">
        <w:rPr>
          <w:rFonts w:ascii="Calibri" w:hAnsi="Calibri"/>
          <w:sz w:val="24"/>
        </w:rPr>
        <w:t>olerance is favored in situations with a relatively high ratio of specific IgG4 to specific IgE</w:t>
      </w:r>
      <w:r w:rsidR="00D56157" w:rsidRPr="00D56157">
        <w:rPr>
          <w:rFonts w:ascii="Calibri" w:hAnsi="Calibri"/>
          <w:noProof/>
          <w:sz w:val="24"/>
          <w:vertAlign w:val="superscript"/>
        </w:rPr>
        <w:t>25, 26</w:t>
      </w:r>
      <w:r w:rsidR="004B46AF" w:rsidRPr="00E63BC3">
        <w:rPr>
          <w:rFonts w:ascii="Calibri" w:hAnsi="Calibri"/>
          <w:sz w:val="24"/>
        </w:rPr>
        <w:t xml:space="preserve">.  </w:t>
      </w:r>
      <w:r w:rsidR="00844DAC" w:rsidRPr="00E63BC3">
        <w:rPr>
          <w:rFonts w:ascii="Calibri" w:hAnsi="Calibri"/>
          <w:sz w:val="24"/>
        </w:rPr>
        <w:t>For example, we have previously shown that cow’s milk tolerant children from an unselected birth cohort had IgG4/IgE ratios to cow’s milk proteins which exceeded 1,000:1</w:t>
      </w:r>
      <w:r w:rsidR="00D86B6C" w:rsidRPr="00D86B6C">
        <w:rPr>
          <w:rFonts w:ascii="Calibri" w:hAnsi="Calibri"/>
          <w:noProof/>
          <w:sz w:val="24"/>
          <w:vertAlign w:val="superscript"/>
        </w:rPr>
        <w:t>27</w:t>
      </w:r>
      <w:r w:rsidR="00844DAC" w:rsidRPr="00E63BC3">
        <w:rPr>
          <w:rFonts w:ascii="Calibri" w:hAnsi="Calibri"/>
          <w:sz w:val="24"/>
        </w:rPr>
        <w:t xml:space="preserve">. In the current study, </w:t>
      </w:r>
      <w:r w:rsidR="00956FC5" w:rsidRPr="00E63BC3">
        <w:rPr>
          <w:rFonts w:ascii="Calibri" w:hAnsi="Calibri"/>
          <w:sz w:val="24"/>
        </w:rPr>
        <w:t xml:space="preserve">IgG4 to α-Gal was not </w:t>
      </w:r>
      <w:r w:rsidR="00FD07BD" w:rsidRPr="00E63BC3">
        <w:rPr>
          <w:rFonts w:ascii="Calibri" w:hAnsi="Calibri"/>
          <w:sz w:val="24"/>
        </w:rPr>
        <w:t>present at high levels in children from</w:t>
      </w:r>
      <w:r w:rsidR="00956FC5" w:rsidRPr="00E63BC3">
        <w:rPr>
          <w:rFonts w:ascii="Calibri" w:hAnsi="Calibri"/>
          <w:sz w:val="24"/>
        </w:rPr>
        <w:t xml:space="preserve"> Ecuador</w:t>
      </w:r>
      <w:r w:rsidR="001C72C8">
        <w:rPr>
          <w:rFonts w:ascii="Calibri" w:hAnsi="Calibri"/>
          <w:sz w:val="24"/>
        </w:rPr>
        <w:t xml:space="preserve"> and </w:t>
      </w:r>
      <w:r w:rsidR="00844DAC" w:rsidRPr="00E63BC3">
        <w:rPr>
          <w:rFonts w:ascii="Calibri" w:hAnsi="Calibri"/>
          <w:sz w:val="24"/>
        </w:rPr>
        <w:t xml:space="preserve">the ratio of </w:t>
      </w:r>
      <w:r w:rsidR="002F5635" w:rsidRPr="00E63BC3">
        <w:rPr>
          <w:rFonts w:ascii="Calibri" w:hAnsi="Calibri"/>
          <w:sz w:val="24"/>
        </w:rPr>
        <w:t xml:space="preserve">α-Gal </w:t>
      </w:r>
      <w:r w:rsidR="00844DAC" w:rsidRPr="00E63BC3">
        <w:rPr>
          <w:rFonts w:ascii="Calibri" w:hAnsi="Calibri"/>
          <w:sz w:val="24"/>
        </w:rPr>
        <w:t>specific IgG4/IgE</w:t>
      </w:r>
      <w:r w:rsidR="0053411D">
        <w:rPr>
          <w:rFonts w:ascii="Calibri" w:hAnsi="Calibri"/>
          <w:sz w:val="24"/>
        </w:rPr>
        <w:t xml:space="preserve"> was only ~20:1</w:t>
      </w:r>
      <w:r w:rsidR="00DF5ED7">
        <w:rPr>
          <w:rFonts w:ascii="Calibri" w:hAnsi="Calibri"/>
          <w:sz w:val="24"/>
        </w:rPr>
        <w:t>,</w:t>
      </w:r>
      <w:r w:rsidR="0053411D">
        <w:rPr>
          <w:rFonts w:ascii="Calibri" w:hAnsi="Calibri"/>
          <w:sz w:val="24"/>
        </w:rPr>
        <w:t xml:space="preserve"> as compared to a ratio of ~500:1 for casein</w:t>
      </w:r>
      <w:r w:rsidR="001C72C8">
        <w:rPr>
          <w:rFonts w:ascii="Calibri" w:hAnsi="Calibri"/>
          <w:sz w:val="24"/>
        </w:rPr>
        <w:t>. Hence</w:t>
      </w:r>
      <w:r w:rsidR="00844DAC" w:rsidRPr="00E63BC3">
        <w:rPr>
          <w:rFonts w:ascii="Calibri" w:hAnsi="Calibri"/>
          <w:sz w:val="24"/>
        </w:rPr>
        <w:t xml:space="preserve">, IgG4 to α-Gal </w:t>
      </w:r>
      <w:r w:rsidR="006E520D" w:rsidRPr="00E63BC3">
        <w:rPr>
          <w:rFonts w:ascii="Calibri" w:hAnsi="Calibri"/>
          <w:sz w:val="24"/>
        </w:rPr>
        <w:t>is unlikely</w:t>
      </w:r>
      <w:r w:rsidR="00844DAC" w:rsidRPr="00E63BC3">
        <w:rPr>
          <w:rFonts w:ascii="Calibri" w:hAnsi="Calibri"/>
          <w:sz w:val="24"/>
        </w:rPr>
        <w:t xml:space="preserve"> to </w:t>
      </w:r>
      <w:r w:rsidR="0053411D">
        <w:rPr>
          <w:rFonts w:ascii="Calibri" w:hAnsi="Calibri"/>
          <w:sz w:val="24"/>
        </w:rPr>
        <w:t>explain</w:t>
      </w:r>
      <w:r w:rsidR="00844DAC" w:rsidRPr="00E63BC3">
        <w:rPr>
          <w:rFonts w:ascii="Calibri" w:hAnsi="Calibri"/>
          <w:sz w:val="24"/>
        </w:rPr>
        <w:t xml:space="preserve"> </w:t>
      </w:r>
      <w:r w:rsidR="0053411D">
        <w:rPr>
          <w:rFonts w:ascii="Calibri" w:hAnsi="Calibri"/>
          <w:sz w:val="24"/>
        </w:rPr>
        <w:t xml:space="preserve">tolerance to mammalian meat </w:t>
      </w:r>
      <w:r w:rsidR="006E520D" w:rsidRPr="00E63BC3">
        <w:rPr>
          <w:rFonts w:ascii="Calibri" w:hAnsi="Calibri"/>
          <w:sz w:val="24"/>
        </w:rPr>
        <w:t>de</w:t>
      </w:r>
      <w:r w:rsidR="002F5635" w:rsidRPr="00E63BC3">
        <w:rPr>
          <w:rFonts w:ascii="Calibri" w:hAnsi="Calibri"/>
          <w:sz w:val="24"/>
        </w:rPr>
        <w:t xml:space="preserve">spite widespread </w:t>
      </w:r>
      <w:r w:rsidR="002C0DA9">
        <w:rPr>
          <w:rFonts w:ascii="Calibri" w:hAnsi="Calibri"/>
          <w:sz w:val="24"/>
        </w:rPr>
        <w:t xml:space="preserve">IgE </w:t>
      </w:r>
      <w:r w:rsidR="002F5635" w:rsidRPr="00E63BC3">
        <w:rPr>
          <w:rFonts w:ascii="Calibri" w:hAnsi="Calibri"/>
          <w:sz w:val="24"/>
        </w:rPr>
        <w:t xml:space="preserve">sensitization. </w:t>
      </w:r>
      <w:r w:rsidR="00D27192" w:rsidRPr="00E63BC3">
        <w:rPr>
          <w:rFonts w:ascii="Calibri" w:hAnsi="Calibri"/>
          <w:sz w:val="24"/>
        </w:rPr>
        <w:t>N</w:t>
      </w:r>
      <w:r w:rsidR="00956FC5" w:rsidRPr="00E63BC3">
        <w:rPr>
          <w:rFonts w:ascii="Calibri" w:hAnsi="Calibri"/>
          <w:sz w:val="24"/>
        </w:rPr>
        <w:t>onetheless, IgG4 to α-Gal w</w:t>
      </w:r>
      <w:r w:rsidR="002F5635" w:rsidRPr="00E63BC3">
        <w:rPr>
          <w:rFonts w:ascii="Calibri" w:hAnsi="Calibri"/>
          <w:sz w:val="24"/>
        </w:rPr>
        <w:t>as higher in the</w:t>
      </w:r>
      <w:r w:rsidR="00956FC5" w:rsidRPr="00E63BC3">
        <w:rPr>
          <w:rFonts w:ascii="Calibri" w:hAnsi="Calibri"/>
          <w:sz w:val="24"/>
        </w:rPr>
        <w:t xml:space="preserve"> children </w:t>
      </w:r>
      <w:r w:rsidR="002F5635" w:rsidRPr="00E63BC3">
        <w:rPr>
          <w:rFonts w:ascii="Calibri" w:hAnsi="Calibri"/>
          <w:sz w:val="24"/>
        </w:rPr>
        <w:t xml:space="preserve">from Ecuador </w:t>
      </w:r>
      <w:r w:rsidR="00956FC5" w:rsidRPr="00E63BC3">
        <w:rPr>
          <w:rFonts w:ascii="Calibri" w:hAnsi="Calibri"/>
          <w:sz w:val="24"/>
        </w:rPr>
        <w:t>than in age-similar children from the USA. A logical explanation, and one that is consistent with our understanding that Ig</w:t>
      </w:r>
      <w:r w:rsidR="00DF5ED7">
        <w:rPr>
          <w:rFonts w:ascii="Calibri" w:hAnsi="Calibri"/>
          <w:sz w:val="24"/>
        </w:rPr>
        <w:t xml:space="preserve">G4 results from chronic </w:t>
      </w:r>
      <w:r w:rsidR="00956FC5" w:rsidRPr="00E63BC3">
        <w:rPr>
          <w:rFonts w:ascii="Calibri" w:hAnsi="Calibri"/>
          <w:sz w:val="24"/>
        </w:rPr>
        <w:t xml:space="preserve">allergen exposure, is that elevated IgG4 </w:t>
      </w:r>
      <w:r w:rsidR="004157A3" w:rsidRPr="00E63BC3">
        <w:rPr>
          <w:rFonts w:ascii="Calibri" w:hAnsi="Calibri"/>
          <w:sz w:val="24"/>
        </w:rPr>
        <w:t xml:space="preserve">is an indicator of </w:t>
      </w:r>
      <w:r w:rsidR="00956FC5" w:rsidRPr="00E63BC3">
        <w:rPr>
          <w:rFonts w:ascii="Calibri" w:hAnsi="Calibri"/>
          <w:sz w:val="24"/>
        </w:rPr>
        <w:t>chronic/recurrent exposure to the relevant sensitizing agent</w:t>
      </w:r>
      <w:r w:rsidR="00D86B6C" w:rsidRPr="00D86B6C">
        <w:rPr>
          <w:rFonts w:ascii="Calibri" w:hAnsi="Calibri"/>
          <w:noProof/>
          <w:sz w:val="24"/>
          <w:vertAlign w:val="superscript"/>
        </w:rPr>
        <w:t>28</w:t>
      </w:r>
      <w:r w:rsidR="00956FC5" w:rsidRPr="00E63BC3">
        <w:rPr>
          <w:rFonts w:ascii="Calibri" w:hAnsi="Calibri"/>
          <w:sz w:val="24"/>
        </w:rPr>
        <w:t xml:space="preserve">. </w:t>
      </w:r>
      <w:r w:rsidR="00D27192" w:rsidRPr="00E63BC3">
        <w:rPr>
          <w:rFonts w:ascii="Calibri" w:hAnsi="Calibri"/>
          <w:sz w:val="24"/>
        </w:rPr>
        <w:t>This contrast</w:t>
      </w:r>
      <w:r w:rsidR="001C72C8">
        <w:rPr>
          <w:rFonts w:ascii="Calibri" w:hAnsi="Calibri"/>
          <w:sz w:val="24"/>
        </w:rPr>
        <w:t>s</w:t>
      </w:r>
      <w:r w:rsidR="00D27192" w:rsidRPr="00E63BC3">
        <w:rPr>
          <w:rFonts w:ascii="Calibri" w:hAnsi="Calibri"/>
          <w:sz w:val="24"/>
        </w:rPr>
        <w:t xml:space="preserve"> with </w:t>
      </w:r>
      <w:r w:rsidR="00D27192" w:rsidRPr="00E63BC3">
        <w:rPr>
          <w:rFonts w:ascii="Calibri" w:hAnsi="Calibri"/>
          <w:sz w:val="24"/>
        </w:rPr>
        <w:lastRenderedPageBreak/>
        <w:t xml:space="preserve">the situation in </w:t>
      </w:r>
      <w:r w:rsidR="00956FC5" w:rsidRPr="00E63BC3">
        <w:rPr>
          <w:rFonts w:ascii="Calibri" w:hAnsi="Calibri"/>
          <w:sz w:val="24"/>
        </w:rPr>
        <w:t>North America, Europe</w:t>
      </w:r>
      <w:r w:rsidR="00313647">
        <w:rPr>
          <w:rFonts w:ascii="Calibri" w:hAnsi="Calibri"/>
          <w:sz w:val="24"/>
        </w:rPr>
        <w:t>, Japan</w:t>
      </w:r>
      <w:r w:rsidR="00956FC5" w:rsidRPr="00E63BC3">
        <w:rPr>
          <w:rFonts w:ascii="Calibri" w:hAnsi="Calibri"/>
          <w:sz w:val="24"/>
        </w:rPr>
        <w:t xml:space="preserve"> and Australia, where the relevant </w:t>
      </w:r>
      <w:r w:rsidR="001C72C8">
        <w:rPr>
          <w:rFonts w:ascii="Calibri" w:hAnsi="Calibri"/>
          <w:sz w:val="24"/>
        </w:rPr>
        <w:t>exposure</w:t>
      </w:r>
      <w:r w:rsidR="00956FC5" w:rsidRPr="00E63BC3">
        <w:rPr>
          <w:rFonts w:ascii="Calibri" w:hAnsi="Calibri"/>
          <w:sz w:val="24"/>
        </w:rPr>
        <w:t xml:space="preserve"> </w:t>
      </w:r>
      <w:r w:rsidR="00313647">
        <w:rPr>
          <w:rFonts w:ascii="Calibri" w:hAnsi="Calibri"/>
          <w:sz w:val="24"/>
        </w:rPr>
        <w:t xml:space="preserve">is from </w:t>
      </w:r>
      <w:r w:rsidR="004B5424">
        <w:rPr>
          <w:rFonts w:ascii="Calibri" w:hAnsi="Calibri"/>
          <w:sz w:val="24"/>
        </w:rPr>
        <w:t>occasional</w:t>
      </w:r>
      <w:r w:rsidR="00313647">
        <w:rPr>
          <w:rFonts w:ascii="Calibri" w:hAnsi="Calibri"/>
          <w:sz w:val="24"/>
        </w:rPr>
        <w:t xml:space="preserve"> </w:t>
      </w:r>
      <w:r w:rsidR="00956FC5" w:rsidRPr="00E63BC3">
        <w:rPr>
          <w:rFonts w:ascii="Calibri" w:hAnsi="Calibri"/>
          <w:sz w:val="24"/>
        </w:rPr>
        <w:t>tick bites</w:t>
      </w:r>
      <w:r w:rsidR="003F4702">
        <w:rPr>
          <w:rFonts w:ascii="Calibri" w:hAnsi="Calibri"/>
          <w:sz w:val="24"/>
        </w:rPr>
        <w:t xml:space="preserve"> and there is little </w:t>
      </w:r>
      <w:r w:rsidR="004D4F0B">
        <w:rPr>
          <w:rFonts w:ascii="Calibri" w:hAnsi="Calibri"/>
          <w:sz w:val="24"/>
        </w:rPr>
        <w:t xml:space="preserve">or no </w:t>
      </w:r>
      <w:r w:rsidR="003F4702">
        <w:rPr>
          <w:rFonts w:ascii="Calibri" w:hAnsi="Calibri"/>
          <w:sz w:val="24"/>
        </w:rPr>
        <w:t xml:space="preserve">IgG4 to </w:t>
      </w:r>
      <w:r w:rsidR="003F4702" w:rsidRPr="00E63BC3">
        <w:rPr>
          <w:rFonts w:ascii="Calibri" w:hAnsi="Calibri"/>
          <w:sz w:val="24"/>
        </w:rPr>
        <w:t>α-Gal</w:t>
      </w:r>
      <w:r w:rsidR="003F4702">
        <w:rPr>
          <w:rFonts w:ascii="Calibri" w:hAnsi="Calibri"/>
          <w:sz w:val="24"/>
        </w:rPr>
        <w:t xml:space="preserve"> </w:t>
      </w:r>
      <w:r w:rsidR="00D86B6C" w:rsidRPr="00D86B6C">
        <w:rPr>
          <w:rFonts w:ascii="Calibri" w:hAnsi="Calibri"/>
          <w:noProof/>
          <w:sz w:val="24"/>
          <w:vertAlign w:val="superscript"/>
        </w:rPr>
        <w:t>29-31</w:t>
      </w:r>
      <w:r w:rsidR="0033111E" w:rsidRPr="00E63BC3">
        <w:rPr>
          <w:rFonts w:ascii="Calibri" w:hAnsi="Calibri"/>
          <w:sz w:val="24"/>
        </w:rPr>
        <w:t xml:space="preserve">. </w:t>
      </w:r>
    </w:p>
    <w:p w14:paraId="5CC18B97" w14:textId="3994D70A" w:rsidR="00D86B6C" w:rsidRPr="005D10D6" w:rsidRDefault="0084349E" w:rsidP="005D10D6">
      <w:pPr>
        <w:spacing w:line="480" w:lineRule="auto"/>
        <w:ind w:firstLine="720"/>
        <w:rPr>
          <w:sz w:val="24"/>
        </w:rPr>
      </w:pPr>
      <w:r w:rsidRPr="00E63BC3">
        <w:rPr>
          <w:sz w:val="24"/>
        </w:rPr>
        <w:t>There are several limitation</w:t>
      </w:r>
      <w:r w:rsidR="00D0108F" w:rsidRPr="00E63BC3">
        <w:rPr>
          <w:sz w:val="24"/>
        </w:rPr>
        <w:t>s to this</w:t>
      </w:r>
      <w:r w:rsidRPr="00E63BC3">
        <w:rPr>
          <w:sz w:val="24"/>
        </w:rPr>
        <w:t xml:space="preserve"> r</w:t>
      </w:r>
      <w:r w:rsidR="00DF4170" w:rsidRPr="00E63BC3">
        <w:rPr>
          <w:sz w:val="24"/>
        </w:rPr>
        <w:t>eport. T</w:t>
      </w:r>
      <w:r w:rsidR="00E6699F" w:rsidRPr="00E63BC3">
        <w:rPr>
          <w:sz w:val="24"/>
        </w:rPr>
        <w:t xml:space="preserve">he </w:t>
      </w:r>
      <w:r w:rsidR="00A81479">
        <w:rPr>
          <w:sz w:val="24"/>
        </w:rPr>
        <w:t>study samples</w:t>
      </w:r>
      <w:r w:rsidR="00A81479" w:rsidRPr="00E63BC3">
        <w:rPr>
          <w:sz w:val="24"/>
        </w:rPr>
        <w:t xml:space="preserve"> </w:t>
      </w:r>
      <w:r w:rsidR="00E6699F" w:rsidRPr="00E63BC3">
        <w:rPr>
          <w:sz w:val="24"/>
        </w:rPr>
        <w:t>from Ecuador and Kenya were originally recruited to study asthma</w:t>
      </w:r>
      <w:r w:rsidR="00DF4170" w:rsidRPr="00E63BC3">
        <w:rPr>
          <w:sz w:val="24"/>
        </w:rPr>
        <w:t xml:space="preserve"> and </w:t>
      </w:r>
      <w:r w:rsidR="00E6699F" w:rsidRPr="00E63BC3">
        <w:rPr>
          <w:sz w:val="24"/>
        </w:rPr>
        <w:t>i</w:t>
      </w:r>
      <w:r w:rsidRPr="00E63BC3">
        <w:rPr>
          <w:sz w:val="24"/>
        </w:rPr>
        <w:t xml:space="preserve">nformation about </w:t>
      </w:r>
      <w:r w:rsidR="0053411D">
        <w:rPr>
          <w:sz w:val="24"/>
        </w:rPr>
        <w:t xml:space="preserve">allergic reactions to food </w:t>
      </w:r>
      <w:r w:rsidRPr="00E63BC3">
        <w:rPr>
          <w:sz w:val="24"/>
        </w:rPr>
        <w:t xml:space="preserve">were not </w:t>
      </w:r>
      <w:r w:rsidR="00DF4170" w:rsidRPr="00E63BC3">
        <w:rPr>
          <w:sz w:val="24"/>
        </w:rPr>
        <w:t>collected</w:t>
      </w:r>
      <w:r w:rsidRPr="00E63BC3">
        <w:rPr>
          <w:sz w:val="24"/>
        </w:rPr>
        <w:t>.</w:t>
      </w:r>
      <w:r w:rsidR="00DF4170" w:rsidRPr="00E63BC3">
        <w:rPr>
          <w:sz w:val="24"/>
        </w:rPr>
        <w:t xml:space="preserve"> While we do not know how many, if any,</w:t>
      </w:r>
      <w:r w:rsidR="00582BCD">
        <w:rPr>
          <w:sz w:val="24"/>
        </w:rPr>
        <w:t xml:space="preserve"> subjects from these cohorts experienced</w:t>
      </w:r>
      <w:r w:rsidR="00DF4170" w:rsidRPr="00E63BC3">
        <w:rPr>
          <w:sz w:val="24"/>
        </w:rPr>
        <w:t xml:space="preserve"> allergic reactions to mammalian meat, </w:t>
      </w:r>
      <w:r w:rsidR="0053411D">
        <w:rPr>
          <w:sz w:val="24"/>
        </w:rPr>
        <w:t>the data from Ecuador indicates that the majority of children routinely consume</w:t>
      </w:r>
      <w:r w:rsidR="00582BCD">
        <w:rPr>
          <w:sz w:val="24"/>
        </w:rPr>
        <w:t>d</w:t>
      </w:r>
      <w:r w:rsidR="0053411D">
        <w:rPr>
          <w:sz w:val="24"/>
        </w:rPr>
        <w:t xml:space="preserve"> mammalian meat. </w:t>
      </w:r>
      <w:r w:rsidR="009154B9" w:rsidRPr="00E63BC3">
        <w:rPr>
          <w:sz w:val="24"/>
        </w:rPr>
        <w:t xml:space="preserve">The current data support our hypothesis </w:t>
      </w:r>
      <w:r w:rsidR="00F91E98">
        <w:rPr>
          <w:sz w:val="24"/>
        </w:rPr>
        <w:t xml:space="preserve">that </w:t>
      </w:r>
      <w:r w:rsidR="009154B9" w:rsidRPr="00E63BC3">
        <w:rPr>
          <w:sz w:val="24"/>
        </w:rPr>
        <w:t>geohelminth</w:t>
      </w:r>
      <w:r w:rsidR="00F91E98">
        <w:rPr>
          <w:sz w:val="24"/>
        </w:rPr>
        <w:t xml:space="preserve">s contribute to </w:t>
      </w:r>
      <w:r w:rsidR="009154B9" w:rsidRPr="00E63BC3">
        <w:rPr>
          <w:sz w:val="24"/>
        </w:rPr>
        <w:t xml:space="preserve">α-Gal sensitization, but cannot exclude a role for tick bites. </w:t>
      </w:r>
      <w:r w:rsidR="0033111E" w:rsidRPr="00E63BC3">
        <w:rPr>
          <w:sz w:val="24"/>
        </w:rPr>
        <w:t xml:space="preserve">Additional information about local tick populations and prospective questioning about tick exposures would be required to better address this possibility. </w:t>
      </w:r>
      <w:r w:rsidR="00280523" w:rsidRPr="00E63BC3">
        <w:rPr>
          <w:sz w:val="24"/>
        </w:rPr>
        <w:t>We hypothesize that the reason IgG4 levels to α-Gal were higher in children from Ecuador than the USA relates to differences in the natu</w:t>
      </w:r>
      <w:r w:rsidR="00531ECC">
        <w:rPr>
          <w:sz w:val="24"/>
        </w:rPr>
        <w:t xml:space="preserve">re of the sensitizing exposure, </w:t>
      </w:r>
      <w:r w:rsidR="00280523" w:rsidRPr="00E63BC3">
        <w:rPr>
          <w:sz w:val="24"/>
        </w:rPr>
        <w:t xml:space="preserve">i.e., chronic exposure to a geohelminth </w:t>
      </w:r>
      <w:r w:rsidR="00956FC5" w:rsidRPr="00E63BC3">
        <w:rPr>
          <w:sz w:val="24"/>
        </w:rPr>
        <w:t xml:space="preserve">in Ecuador </w:t>
      </w:r>
      <w:r w:rsidR="00280523" w:rsidRPr="00E63BC3">
        <w:rPr>
          <w:sz w:val="24"/>
        </w:rPr>
        <w:t>v</w:t>
      </w:r>
      <w:r w:rsidR="004D4F0B">
        <w:rPr>
          <w:sz w:val="24"/>
        </w:rPr>
        <w:t>ersus intermittent exposure to</w:t>
      </w:r>
      <w:r w:rsidR="00280523" w:rsidRPr="00E63BC3">
        <w:rPr>
          <w:sz w:val="24"/>
        </w:rPr>
        <w:t xml:space="preserve"> tick bite</w:t>
      </w:r>
      <w:r w:rsidR="004D4F0B">
        <w:rPr>
          <w:sz w:val="24"/>
        </w:rPr>
        <w:t>s</w:t>
      </w:r>
      <w:r w:rsidR="00956FC5" w:rsidRPr="00E63BC3">
        <w:rPr>
          <w:sz w:val="24"/>
        </w:rPr>
        <w:t xml:space="preserve"> in the USA</w:t>
      </w:r>
      <w:r w:rsidR="00531ECC">
        <w:rPr>
          <w:sz w:val="24"/>
        </w:rPr>
        <w:t>, but this is indirect evidence</w:t>
      </w:r>
      <w:r w:rsidR="00956FC5" w:rsidRPr="00E63BC3">
        <w:rPr>
          <w:sz w:val="24"/>
        </w:rPr>
        <w:t>.</w:t>
      </w:r>
      <w:r w:rsidR="00675418" w:rsidRPr="00E63BC3">
        <w:rPr>
          <w:sz w:val="24"/>
        </w:rPr>
        <w:t xml:space="preserve"> </w:t>
      </w:r>
      <w:r w:rsidR="00D7377F">
        <w:rPr>
          <w:sz w:val="24"/>
        </w:rPr>
        <w:t>We did not</w:t>
      </w:r>
      <w:r w:rsidR="004D4F0B">
        <w:rPr>
          <w:sz w:val="24"/>
        </w:rPr>
        <w:t xml:space="preserve"> carry out inhibition assays to</w:t>
      </w:r>
      <w:r w:rsidR="00D7377F">
        <w:rPr>
          <w:sz w:val="24"/>
        </w:rPr>
        <w:t xml:space="preserve"> confirm specificity of IgE to </w:t>
      </w:r>
      <w:r w:rsidR="00D7377F" w:rsidRPr="00E63BC3">
        <w:rPr>
          <w:sz w:val="24"/>
        </w:rPr>
        <w:t>α-Gal</w:t>
      </w:r>
      <w:r w:rsidR="00D7377F">
        <w:rPr>
          <w:sz w:val="24"/>
        </w:rPr>
        <w:t xml:space="preserve">, but the results from Sweden and Costa Rica indicate that high levels of total IgE are not sufficient to explain </w:t>
      </w:r>
      <w:r w:rsidR="00D7377F" w:rsidRPr="00E63BC3">
        <w:rPr>
          <w:sz w:val="24"/>
        </w:rPr>
        <w:t>α-Gal sensitization</w:t>
      </w:r>
      <w:r w:rsidR="00D7377F">
        <w:rPr>
          <w:sz w:val="24"/>
        </w:rPr>
        <w:t xml:space="preserve">. </w:t>
      </w:r>
      <w:r w:rsidR="00675418" w:rsidRPr="00E63BC3">
        <w:rPr>
          <w:sz w:val="24"/>
        </w:rPr>
        <w:t>For the investigation into geoh</w:t>
      </w:r>
      <w:r w:rsidR="002D0F46">
        <w:rPr>
          <w:sz w:val="24"/>
        </w:rPr>
        <w:t>elminth exposures we focused on parasites in which</w:t>
      </w:r>
      <w:r w:rsidR="00675418" w:rsidRPr="00E63BC3">
        <w:rPr>
          <w:sz w:val="24"/>
        </w:rPr>
        <w:t xml:space="preserve"> serologic assays</w:t>
      </w:r>
      <w:r w:rsidR="002D0F46">
        <w:rPr>
          <w:sz w:val="24"/>
        </w:rPr>
        <w:t xml:space="preserve"> were available</w:t>
      </w:r>
      <w:r w:rsidR="00675418" w:rsidRPr="00E63BC3">
        <w:rPr>
          <w:sz w:val="24"/>
        </w:rPr>
        <w:t>. A role for other geohelminths or parasites</w:t>
      </w:r>
      <w:r w:rsidR="001626D2">
        <w:rPr>
          <w:sz w:val="24"/>
        </w:rPr>
        <w:t>, especially those</w:t>
      </w:r>
      <w:r w:rsidR="00675418" w:rsidRPr="00E63BC3">
        <w:rPr>
          <w:sz w:val="24"/>
        </w:rPr>
        <w:t xml:space="preserve"> </w:t>
      </w:r>
      <w:r w:rsidR="001626D2">
        <w:rPr>
          <w:sz w:val="24"/>
        </w:rPr>
        <w:t xml:space="preserve">which </w:t>
      </w:r>
      <w:r w:rsidR="009E53BA">
        <w:rPr>
          <w:sz w:val="24"/>
        </w:rPr>
        <w:t xml:space="preserve">could </w:t>
      </w:r>
      <w:r w:rsidR="001626D2">
        <w:rPr>
          <w:sz w:val="24"/>
        </w:rPr>
        <w:t xml:space="preserve">cross-react with the </w:t>
      </w:r>
      <w:r w:rsidR="003F4702">
        <w:rPr>
          <w:i/>
          <w:sz w:val="24"/>
        </w:rPr>
        <w:t>A</w:t>
      </w:r>
      <w:r w:rsidR="001626D2" w:rsidRPr="001626D2">
        <w:rPr>
          <w:i/>
          <w:sz w:val="24"/>
        </w:rPr>
        <w:t>scaris</w:t>
      </w:r>
      <w:r w:rsidR="001626D2">
        <w:rPr>
          <w:sz w:val="24"/>
        </w:rPr>
        <w:t xml:space="preserve"> assay, </w:t>
      </w:r>
      <w:r w:rsidR="00675418" w:rsidRPr="00E63BC3">
        <w:rPr>
          <w:sz w:val="24"/>
        </w:rPr>
        <w:t>cannot be excluded</w:t>
      </w:r>
      <w:r w:rsidR="00F91E98">
        <w:rPr>
          <w:sz w:val="24"/>
        </w:rPr>
        <w:t xml:space="preserve">. </w:t>
      </w:r>
      <w:r w:rsidR="003B2FF5">
        <w:rPr>
          <w:sz w:val="24"/>
        </w:rPr>
        <w:t xml:space="preserve">However, the relation of </w:t>
      </w:r>
      <w:r w:rsidR="003B2FF5" w:rsidRPr="00E63BC3">
        <w:rPr>
          <w:sz w:val="24"/>
        </w:rPr>
        <w:t>α-Gal</w:t>
      </w:r>
      <w:r w:rsidR="003B2FF5">
        <w:rPr>
          <w:sz w:val="24"/>
        </w:rPr>
        <w:t xml:space="preserve"> sIgE was evident for </w:t>
      </w:r>
      <w:r w:rsidR="003B2FF5">
        <w:rPr>
          <w:i/>
          <w:sz w:val="24"/>
        </w:rPr>
        <w:t>A</w:t>
      </w:r>
      <w:r w:rsidR="003B2FF5" w:rsidRPr="009E53BA">
        <w:rPr>
          <w:i/>
          <w:sz w:val="24"/>
        </w:rPr>
        <w:t xml:space="preserve">scaris </w:t>
      </w:r>
      <w:r w:rsidR="003B2FF5">
        <w:rPr>
          <w:sz w:val="24"/>
        </w:rPr>
        <w:t xml:space="preserve">but not </w:t>
      </w:r>
      <w:r w:rsidR="003B2FF5">
        <w:rPr>
          <w:i/>
          <w:sz w:val="24"/>
        </w:rPr>
        <w:t>T</w:t>
      </w:r>
      <w:r w:rsidR="003B2FF5" w:rsidRPr="009E53BA">
        <w:rPr>
          <w:i/>
          <w:sz w:val="24"/>
        </w:rPr>
        <w:t>oxocara</w:t>
      </w:r>
      <w:r w:rsidR="003B2FF5">
        <w:rPr>
          <w:sz w:val="24"/>
        </w:rPr>
        <w:t xml:space="preserve"> or </w:t>
      </w:r>
      <w:r w:rsidR="003B2FF5">
        <w:rPr>
          <w:i/>
          <w:sz w:val="24"/>
        </w:rPr>
        <w:t>S</w:t>
      </w:r>
      <w:r w:rsidR="003B2FF5" w:rsidRPr="009E53BA">
        <w:rPr>
          <w:i/>
          <w:sz w:val="24"/>
        </w:rPr>
        <w:t>trongyloides</w:t>
      </w:r>
      <w:r w:rsidR="003B2FF5">
        <w:rPr>
          <w:sz w:val="24"/>
        </w:rPr>
        <w:t xml:space="preserve">, which are also nematodes. </w:t>
      </w:r>
      <w:r w:rsidR="002B1513">
        <w:rPr>
          <w:sz w:val="24"/>
        </w:rPr>
        <w:t xml:space="preserve">There is some evidence that </w:t>
      </w:r>
      <w:r w:rsidR="002C515E" w:rsidRPr="002C515E">
        <w:rPr>
          <w:i/>
          <w:sz w:val="24"/>
        </w:rPr>
        <w:t>Echino</w:t>
      </w:r>
      <w:r w:rsidR="002C0DA9">
        <w:rPr>
          <w:i/>
          <w:sz w:val="24"/>
        </w:rPr>
        <w:t>co</w:t>
      </w:r>
      <w:r w:rsidR="002C515E" w:rsidRPr="002C515E">
        <w:rPr>
          <w:i/>
          <w:sz w:val="24"/>
        </w:rPr>
        <w:t>ccus</w:t>
      </w:r>
      <w:r w:rsidR="002C515E">
        <w:rPr>
          <w:sz w:val="24"/>
        </w:rPr>
        <w:t xml:space="preserve"> or </w:t>
      </w:r>
      <w:r w:rsidR="00BC378C">
        <w:rPr>
          <w:i/>
          <w:sz w:val="24"/>
        </w:rPr>
        <w:t>Schistosoma</w:t>
      </w:r>
      <w:r w:rsidR="002C515E">
        <w:rPr>
          <w:sz w:val="24"/>
        </w:rPr>
        <w:t xml:space="preserve"> may contain</w:t>
      </w:r>
      <w:r w:rsidR="002B1513">
        <w:rPr>
          <w:sz w:val="24"/>
        </w:rPr>
        <w:t xml:space="preserve"> </w:t>
      </w:r>
      <w:r w:rsidR="002B1513">
        <w:rPr>
          <w:rFonts w:cstheme="minorHAnsi"/>
          <w:sz w:val="24"/>
        </w:rPr>
        <w:t>α</w:t>
      </w:r>
      <w:r w:rsidR="002B1513">
        <w:rPr>
          <w:sz w:val="24"/>
        </w:rPr>
        <w:t>-Gal glycans, but</w:t>
      </w:r>
      <w:r w:rsidR="002C0DA9">
        <w:rPr>
          <w:sz w:val="24"/>
        </w:rPr>
        <w:t xml:space="preserve"> t</w:t>
      </w:r>
      <w:r w:rsidR="00AB46A2">
        <w:rPr>
          <w:sz w:val="24"/>
        </w:rPr>
        <w:t xml:space="preserve">hese helminths are not thought to be </w:t>
      </w:r>
      <w:r w:rsidR="00A81479">
        <w:rPr>
          <w:sz w:val="24"/>
        </w:rPr>
        <w:t>of relevance</w:t>
      </w:r>
      <w:r w:rsidR="00AB46A2">
        <w:rPr>
          <w:sz w:val="24"/>
        </w:rPr>
        <w:t xml:space="preserve"> in</w:t>
      </w:r>
      <w:r w:rsidR="00A81479">
        <w:rPr>
          <w:sz w:val="24"/>
        </w:rPr>
        <w:t xml:space="preserve"> our</w:t>
      </w:r>
      <w:r w:rsidR="00AB46A2">
        <w:rPr>
          <w:sz w:val="24"/>
        </w:rPr>
        <w:t xml:space="preserve"> </w:t>
      </w:r>
      <w:r w:rsidR="00A81479">
        <w:rPr>
          <w:sz w:val="24"/>
        </w:rPr>
        <w:t>study populations</w:t>
      </w:r>
      <w:r w:rsidR="00AB46A2" w:rsidRPr="00AB46A2">
        <w:rPr>
          <w:noProof/>
          <w:sz w:val="24"/>
          <w:vertAlign w:val="superscript"/>
        </w:rPr>
        <w:t>10</w:t>
      </w:r>
      <w:r w:rsidR="00AB46A2">
        <w:rPr>
          <w:sz w:val="24"/>
        </w:rPr>
        <w:t xml:space="preserve">. </w:t>
      </w:r>
    </w:p>
    <w:p w14:paraId="580837EA" w14:textId="1BCDB30F" w:rsidR="002B1513" w:rsidRPr="00FD6D1F" w:rsidRDefault="005B37D4" w:rsidP="00B96869">
      <w:pPr>
        <w:spacing w:line="480" w:lineRule="auto"/>
        <w:ind w:firstLine="720"/>
        <w:rPr>
          <w:sz w:val="24"/>
        </w:rPr>
      </w:pPr>
      <w:r>
        <w:rPr>
          <w:sz w:val="24"/>
        </w:rPr>
        <w:lastRenderedPageBreak/>
        <w:t xml:space="preserve">In conclusion, </w:t>
      </w:r>
      <w:r w:rsidR="002F5635" w:rsidRPr="00E63BC3">
        <w:rPr>
          <w:sz w:val="24"/>
        </w:rPr>
        <w:t xml:space="preserve">IgE to α-Gal was more prevalent among children from rural Ecuador and Kenya </w:t>
      </w:r>
      <w:r w:rsidR="00F90035" w:rsidRPr="00E63BC3">
        <w:rPr>
          <w:sz w:val="24"/>
        </w:rPr>
        <w:t xml:space="preserve">living in an area with endemic parasitism </w:t>
      </w:r>
      <w:r w:rsidR="002F5635" w:rsidRPr="00E63BC3">
        <w:rPr>
          <w:sz w:val="24"/>
        </w:rPr>
        <w:t xml:space="preserve">than children from an area in the USA where mammalian meat allergy is widely reported. </w:t>
      </w:r>
      <w:r w:rsidR="0048372C">
        <w:rPr>
          <w:sz w:val="24"/>
        </w:rPr>
        <w:t xml:space="preserve">Geohelminth </w:t>
      </w:r>
      <w:r w:rsidR="004F2841">
        <w:rPr>
          <w:sz w:val="24"/>
        </w:rPr>
        <w:t xml:space="preserve">eggs </w:t>
      </w:r>
      <w:r w:rsidR="0048372C">
        <w:rPr>
          <w:sz w:val="24"/>
        </w:rPr>
        <w:t xml:space="preserve">were present in stool samples at a similar frequency among </w:t>
      </w:r>
      <w:r w:rsidR="00F90035" w:rsidRPr="00E63BC3">
        <w:rPr>
          <w:sz w:val="24"/>
        </w:rPr>
        <w:t>sensitized and non-sensit</w:t>
      </w:r>
      <w:r w:rsidR="0048372C">
        <w:rPr>
          <w:sz w:val="24"/>
        </w:rPr>
        <w:t xml:space="preserve">ized children, however IgE, </w:t>
      </w:r>
      <w:r w:rsidR="00F90035" w:rsidRPr="00E63BC3">
        <w:rPr>
          <w:sz w:val="24"/>
        </w:rPr>
        <w:t xml:space="preserve">IgG </w:t>
      </w:r>
      <w:r w:rsidR="0048372C">
        <w:rPr>
          <w:sz w:val="24"/>
        </w:rPr>
        <w:t xml:space="preserve">and IgG4 </w:t>
      </w:r>
      <w:r w:rsidR="00F90035" w:rsidRPr="00E63BC3">
        <w:rPr>
          <w:sz w:val="24"/>
        </w:rPr>
        <w:t xml:space="preserve">to </w:t>
      </w:r>
      <w:r w:rsidR="00FE4113">
        <w:rPr>
          <w:i/>
          <w:sz w:val="24"/>
        </w:rPr>
        <w:t>A</w:t>
      </w:r>
      <w:r w:rsidR="00F90035" w:rsidRPr="00E63BC3">
        <w:rPr>
          <w:i/>
          <w:sz w:val="24"/>
        </w:rPr>
        <w:t>scaris</w:t>
      </w:r>
      <w:r w:rsidR="0048372C">
        <w:rPr>
          <w:sz w:val="24"/>
        </w:rPr>
        <w:t xml:space="preserve"> were all </w:t>
      </w:r>
      <w:r w:rsidR="00F90035" w:rsidRPr="00E63BC3">
        <w:rPr>
          <w:sz w:val="24"/>
        </w:rPr>
        <w:t xml:space="preserve">associated with α-Gal </w:t>
      </w:r>
      <w:r w:rsidR="0048372C">
        <w:rPr>
          <w:sz w:val="24"/>
        </w:rPr>
        <w:t xml:space="preserve">sIgE. To our knowledge, α-Gal has not been reported in </w:t>
      </w:r>
      <w:r w:rsidR="00FE4113">
        <w:rPr>
          <w:i/>
          <w:sz w:val="24"/>
        </w:rPr>
        <w:t>A</w:t>
      </w:r>
      <w:r w:rsidR="00F90035" w:rsidRPr="00E63BC3">
        <w:rPr>
          <w:i/>
          <w:sz w:val="24"/>
        </w:rPr>
        <w:t xml:space="preserve">scaris </w:t>
      </w:r>
      <w:r w:rsidR="00F90035" w:rsidRPr="00E63BC3">
        <w:rPr>
          <w:sz w:val="24"/>
        </w:rPr>
        <w:t>species</w:t>
      </w:r>
      <w:r w:rsidR="008B23E1">
        <w:rPr>
          <w:sz w:val="24"/>
        </w:rPr>
        <w:t>,</w:t>
      </w:r>
      <w:r w:rsidR="002B0C67" w:rsidRPr="00E63BC3">
        <w:rPr>
          <w:sz w:val="24"/>
        </w:rPr>
        <w:t xml:space="preserve"> </w:t>
      </w:r>
      <w:r w:rsidR="0048372C">
        <w:rPr>
          <w:sz w:val="24"/>
        </w:rPr>
        <w:t xml:space="preserve">but nonetheless it is </w:t>
      </w:r>
      <w:r w:rsidR="00FE4113">
        <w:rPr>
          <w:sz w:val="24"/>
        </w:rPr>
        <w:t>likely that A</w:t>
      </w:r>
      <w:r w:rsidR="00F90035" w:rsidRPr="00E63BC3">
        <w:rPr>
          <w:i/>
          <w:sz w:val="24"/>
        </w:rPr>
        <w:t xml:space="preserve">scaris </w:t>
      </w:r>
      <w:r w:rsidR="00F90035" w:rsidRPr="005D2DA1">
        <w:rPr>
          <w:sz w:val="24"/>
        </w:rPr>
        <w:t>and</w:t>
      </w:r>
      <w:r w:rsidR="00F90035" w:rsidRPr="00E63BC3">
        <w:rPr>
          <w:i/>
          <w:sz w:val="24"/>
        </w:rPr>
        <w:t>/</w:t>
      </w:r>
      <w:r w:rsidR="00F90035" w:rsidRPr="00E63BC3">
        <w:rPr>
          <w:sz w:val="24"/>
        </w:rPr>
        <w:t xml:space="preserve">or other </w:t>
      </w:r>
      <w:r w:rsidR="00FE4113">
        <w:rPr>
          <w:sz w:val="24"/>
        </w:rPr>
        <w:t>endo</w:t>
      </w:r>
      <w:r w:rsidR="00F90035" w:rsidRPr="00E63BC3">
        <w:rPr>
          <w:sz w:val="24"/>
        </w:rPr>
        <w:t>par</w:t>
      </w:r>
      <w:r w:rsidR="00CB5186" w:rsidRPr="00E63BC3">
        <w:rPr>
          <w:sz w:val="24"/>
        </w:rPr>
        <w:t xml:space="preserve">asites which </w:t>
      </w:r>
      <w:r w:rsidR="002B0C67" w:rsidRPr="00E63BC3">
        <w:rPr>
          <w:sz w:val="24"/>
        </w:rPr>
        <w:t>are endemic</w:t>
      </w:r>
      <w:r w:rsidR="00CB5186" w:rsidRPr="00E63BC3">
        <w:rPr>
          <w:sz w:val="24"/>
        </w:rPr>
        <w:t xml:space="preserve"> in developing </w:t>
      </w:r>
      <w:r w:rsidR="002B0C67" w:rsidRPr="00E63BC3">
        <w:rPr>
          <w:sz w:val="24"/>
        </w:rPr>
        <w:t xml:space="preserve">regions contribute to sensitization to this blood-group-like glycan. </w:t>
      </w:r>
      <w:r w:rsidR="008176E2">
        <w:rPr>
          <w:sz w:val="24"/>
        </w:rPr>
        <w:t xml:space="preserve">An intriguing possibility is that IgE to </w:t>
      </w:r>
      <w:r w:rsidR="008176E2" w:rsidRPr="00E63BC3">
        <w:rPr>
          <w:sz w:val="24"/>
        </w:rPr>
        <w:t>α-Gal</w:t>
      </w:r>
      <w:r w:rsidR="008176E2">
        <w:rPr>
          <w:sz w:val="24"/>
        </w:rPr>
        <w:t xml:space="preserve"> represents an</w:t>
      </w:r>
      <w:r w:rsidR="00B04C46">
        <w:rPr>
          <w:sz w:val="24"/>
        </w:rPr>
        <w:t xml:space="preserve"> adaptive response that evolved in higher primates as a means of </w:t>
      </w:r>
      <w:r w:rsidR="00517C96">
        <w:rPr>
          <w:sz w:val="24"/>
        </w:rPr>
        <w:t xml:space="preserve">recognizing and </w:t>
      </w:r>
      <w:r w:rsidR="00B04C46">
        <w:rPr>
          <w:sz w:val="24"/>
        </w:rPr>
        <w:t xml:space="preserve">mounting rapid defense against ecto- and endo-parasites. This </w:t>
      </w:r>
      <w:r w:rsidR="006C44CA">
        <w:rPr>
          <w:sz w:val="24"/>
        </w:rPr>
        <w:t>hypothesis</w:t>
      </w:r>
      <w:r w:rsidR="001E557C">
        <w:rPr>
          <w:sz w:val="24"/>
        </w:rPr>
        <w:t xml:space="preserve"> </w:t>
      </w:r>
      <w:r w:rsidR="008176E2">
        <w:rPr>
          <w:sz w:val="24"/>
        </w:rPr>
        <w:t>would be consistent with emerging ideas on the</w:t>
      </w:r>
      <w:r w:rsidR="001E557C">
        <w:rPr>
          <w:sz w:val="24"/>
        </w:rPr>
        <w:t xml:space="preserve"> </w:t>
      </w:r>
      <w:r w:rsidR="008176E2">
        <w:rPr>
          <w:sz w:val="24"/>
        </w:rPr>
        <w:t>evolutionary role</w:t>
      </w:r>
      <w:r w:rsidR="001E557C">
        <w:rPr>
          <w:sz w:val="24"/>
        </w:rPr>
        <w:t xml:space="preserve"> of allergic immunity </w:t>
      </w:r>
      <w:r w:rsidR="004F4DF5">
        <w:rPr>
          <w:sz w:val="24"/>
        </w:rPr>
        <w:t xml:space="preserve">in defending against </w:t>
      </w:r>
      <w:r w:rsidR="00517C96">
        <w:rPr>
          <w:sz w:val="24"/>
        </w:rPr>
        <w:t xml:space="preserve">parasites and </w:t>
      </w:r>
      <w:r w:rsidR="004F4DF5">
        <w:rPr>
          <w:sz w:val="24"/>
        </w:rPr>
        <w:t>venom</w:t>
      </w:r>
      <w:r w:rsidR="00517C96">
        <w:rPr>
          <w:sz w:val="24"/>
        </w:rPr>
        <w:t>ous organisms</w:t>
      </w:r>
      <w:r w:rsidR="00D56157" w:rsidRPr="00D56157">
        <w:rPr>
          <w:noProof/>
          <w:sz w:val="24"/>
          <w:vertAlign w:val="superscript"/>
        </w:rPr>
        <w:t>25, 32, 33</w:t>
      </w:r>
      <w:r w:rsidR="001E557C">
        <w:rPr>
          <w:sz w:val="24"/>
        </w:rPr>
        <w:t>.</w:t>
      </w:r>
      <w:r w:rsidR="00517C96">
        <w:rPr>
          <w:sz w:val="24"/>
        </w:rPr>
        <w:t xml:space="preserve">  This hypothesis would also distinguish </w:t>
      </w:r>
      <w:r w:rsidR="00517C96" w:rsidRPr="00E63BC3">
        <w:rPr>
          <w:sz w:val="24"/>
        </w:rPr>
        <w:t>α-Gal</w:t>
      </w:r>
      <w:r w:rsidR="00517C96">
        <w:rPr>
          <w:sz w:val="24"/>
        </w:rPr>
        <w:t xml:space="preserve"> from most other forms of food allergy, where the adaptive benefit of IgE is not clear. </w:t>
      </w:r>
      <w:r w:rsidR="00517C96">
        <w:rPr>
          <w:b/>
        </w:rPr>
        <w:t xml:space="preserve"> </w:t>
      </w:r>
      <w:r w:rsidR="002B1513">
        <w:rPr>
          <w:b/>
        </w:rPr>
        <w:br w:type="page"/>
      </w:r>
    </w:p>
    <w:p w14:paraId="4E55E3C0" w14:textId="77777777" w:rsidR="00DA5546" w:rsidRPr="001C72C8" w:rsidRDefault="001C72C8" w:rsidP="00DA5546">
      <w:pPr>
        <w:rPr>
          <w:b/>
        </w:rPr>
      </w:pPr>
      <w:r>
        <w:rPr>
          <w:b/>
        </w:rPr>
        <w:lastRenderedPageBreak/>
        <w:t>REFERENCES</w:t>
      </w:r>
      <w:bookmarkStart w:id="1" w:name="_GoBack"/>
      <w:bookmarkEnd w:id="1"/>
    </w:p>
    <w:p w14:paraId="3D381B8E" w14:textId="3AAC9E8D" w:rsidR="00D56157" w:rsidRPr="00D56157" w:rsidRDefault="00D56157" w:rsidP="00D56157">
      <w:pPr>
        <w:pStyle w:val="EndNoteBibliography"/>
        <w:spacing w:after="0"/>
      </w:pPr>
      <w:r w:rsidRPr="00D56157">
        <w:t>1.</w:t>
      </w:r>
      <w:r w:rsidRPr="00D56157">
        <w:tab/>
        <w:t>Platts-Mills TAE, Commins SP, Biedermann T, van Hage M, Levin M, Beck LA, et al. On the cause and consequences of IgE to galactose-alpha-1,3-galactose: A report from the National Institute of Allergy and Infectious Diseases Workshop on Understanding IgE-Mediated Mammalian Meat Allergy. J Allergy Clin Immunol. 2020;145(4):1061-71.</w:t>
      </w:r>
    </w:p>
    <w:p w14:paraId="4001D4D3" w14:textId="77777777" w:rsidR="00D56157" w:rsidRPr="00D56157" w:rsidRDefault="00D56157" w:rsidP="00D56157">
      <w:pPr>
        <w:pStyle w:val="EndNoteBibliography"/>
        <w:spacing w:after="0"/>
      </w:pPr>
      <w:r w:rsidRPr="00D56157">
        <w:t>2.</w:t>
      </w:r>
      <w:r w:rsidRPr="00D56157">
        <w:tab/>
        <w:t>Stoltz LP, Cristiano LM, Dowling APG, Wilson JM, Platts-Mills TAE, Traister RS. Could chiggers be contributing to the prevalence of galactose-alpha-1,3-galactose sensitization and mammalian meat allergy? J Allergy Clin Immunol Pract. 2019;7(2):664-6.</w:t>
      </w:r>
    </w:p>
    <w:p w14:paraId="6C54F39E" w14:textId="77777777" w:rsidR="00D56157" w:rsidRPr="00D56157" w:rsidRDefault="00D56157" w:rsidP="00D56157">
      <w:pPr>
        <w:pStyle w:val="EndNoteBibliography"/>
        <w:spacing w:after="0"/>
      </w:pPr>
      <w:r w:rsidRPr="00D56157">
        <w:t>3.</w:t>
      </w:r>
      <w:r w:rsidRPr="00D56157">
        <w:tab/>
        <w:t>Commins SP, James HR, Kelly LA, Pochan SL, Workman LJ, Perzanowski MS, et al. The relevance of tick bites to the production of IgE antibodies to the mammalian oligosaccharide galactose-alpha-1,3-galactose. J Allergy Clin Immunol. 2011;127(5):1286-93 e6.</w:t>
      </w:r>
    </w:p>
    <w:p w14:paraId="25DA8FC0" w14:textId="77777777" w:rsidR="00D56157" w:rsidRPr="00D56157" w:rsidRDefault="00D56157" w:rsidP="00D56157">
      <w:pPr>
        <w:pStyle w:val="EndNoteBibliography"/>
        <w:spacing w:after="0"/>
      </w:pPr>
      <w:r w:rsidRPr="00D56157">
        <w:t>4.</w:t>
      </w:r>
      <w:r w:rsidRPr="00D56157">
        <w:tab/>
        <w:t>Fischer J, Lupberger E, Hebsaker J, Blumenstock G, Aichinger E, Yazdi AS, et al. Prevalence of type I sensitization to alpha-gal in forest service employees and hunters. Allergy. 2017;72(10):1540-7.</w:t>
      </w:r>
    </w:p>
    <w:p w14:paraId="7846FFDD" w14:textId="77777777" w:rsidR="00D56157" w:rsidRPr="00D56157" w:rsidRDefault="00D56157" w:rsidP="00D56157">
      <w:pPr>
        <w:pStyle w:val="EndNoteBibliography"/>
        <w:spacing w:after="0"/>
      </w:pPr>
      <w:r w:rsidRPr="00D56157">
        <w:t>5.</w:t>
      </w:r>
      <w:r w:rsidRPr="00D56157">
        <w:tab/>
        <w:t>Arkestal K, Sibanda E, Thors C, Troye-Blomberg M, Mduluza T, Valenta R, et al. Impaired allergy diagnostics among parasite-infected patients caused by IgE antibodies to the carbohydrate epitope galactose-alpha 1,3-galactose. J Allergy Clin Immunol. 2011;127(4):1024-8.</w:t>
      </w:r>
    </w:p>
    <w:p w14:paraId="6E8967D4" w14:textId="77777777" w:rsidR="00D56157" w:rsidRPr="00D56157" w:rsidRDefault="00D56157" w:rsidP="00D56157">
      <w:pPr>
        <w:pStyle w:val="EndNoteBibliography"/>
        <w:spacing w:after="0"/>
      </w:pPr>
      <w:r w:rsidRPr="00D56157">
        <w:t>6.</w:t>
      </w:r>
      <w:r w:rsidRPr="00D56157">
        <w:tab/>
        <w:t>Yilmaz B, Portugal S, Tran TM, Gozzelino R, Ramos S, Gomes J, et al. Gut microbiota elicits a protective immune response against malaria transmission. Cell. 2014;159(6):1277-89.</w:t>
      </w:r>
    </w:p>
    <w:p w14:paraId="6EF90597" w14:textId="77777777" w:rsidR="00D56157" w:rsidRPr="00D56157" w:rsidRDefault="00D56157" w:rsidP="00D56157">
      <w:pPr>
        <w:pStyle w:val="EndNoteBibliography"/>
        <w:spacing w:after="0"/>
      </w:pPr>
      <w:r w:rsidRPr="00D56157">
        <w:t>7.</w:t>
      </w:r>
      <w:r w:rsidRPr="00D56157">
        <w:tab/>
        <w:t>Avila JL, Rojas M, Galili U. Immunogenic Gal alpha 1----3Gal carbohydrate epitopes are present on pathogenic American Trypanosoma and Leishmania. J Immunol. 1989;142(8):2828-34.</w:t>
      </w:r>
    </w:p>
    <w:p w14:paraId="08A1684E" w14:textId="77777777" w:rsidR="00D56157" w:rsidRPr="00D56157" w:rsidRDefault="00D56157" w:rsidP="00D56157">
      <w:pPr>
        <w:pStyle w:val="EndNoteBibliography"/>
        <w:spacing w:after="0"/>
      </w:pPr>
      <w:r w:rsidRPr="00D56157">
        <w:t>8.</w:t>
      </w:r>
      <w:r w:rsidRPr="00D56157">
        <w:tab/>
        <w:t>Wuhrer M, Grimm C, Dennis RD, Idris MA, Geyer R. The parasitic trematode Fasciola hepatica exhibits mammalian-type glycolipids as well as Gal(beta1-6)Gal-terminating glycolipids that account for cestode serological cross-reactivity. Glycobiology. 2004;14(2):115-26.</w:t>
      </w:r>
    </w:p>
    <w:p w14:paraId="300F3410" w14:textId="77777777" w:rsidR="00D56157" w:rsidRPr="00D56157" w:rsidRDefault="00D56157" w:rsidP="00D56157">
      <w:pPr>
        <w:pStyle w:val="EndNoteBibliography"/>
        <w:spacing w:after="0"/>
      </w:pPr>
      <w:r w:rsidRPr="00D56157">
        <w:t>9.</w:t>
      </w:r>
      <w:r w:rsidRPr="00D56157">
        <w:tab/>
        <w:t>Duffy MS, Morris HR, Dell A, Appleton JA, Haslam SM. Protein glycosylation in Parelaphostrongylus tenuis--first description of the Galalpha1-3Gal sequence in a nematode. Glycobiology. 2006;16(9):854-62.</w:t>
      </w:r>
    </w:p>
    <w:p w14:paraId="44AE2D51" w14:textId="77777777" w:rsidR="00D56157" w:rsidRPr="00D56157" w:rsidRDefault="00D56157" w:rsidP="00D56157">
      <w:pPr>
        <w:pStyle w:val="EndNoteBibliography"/>
        <w:spacing w:after="0"/>
      </w:pPr>
      <w:r w:rsidRPr="00D56157">
        <w:t>10.</w:t>
      </w:r>
      <w:r w:rsidRPr="00D56157">
        <w:tab/>
        <w:t>Hodzic A, Mateos-Hernandez L, Frealle E, Roman-Carrasco P, Alberdi P, Pichavant M, et al. Infection with Toxocara canis Inhibits the Production of IgE Antibodies to alpha-Gal in Humans: Towards a Conceptual Framework of the Hygiene Hypothesis? Vaccines (Basel). 2020;8(2).</w:t>
      </w:r>
    </w:p>
    <w:p w14:paraId="0E1E77A4" w14:textId="77777777" w:rsidR="00D56157" w:rsidRPr="00D56157" w:rsidRDefault="00D56157" w:rsidP="00D56157">
      <w:pPr>
        <w:pStyle w:val="EndNoteBibliography"/>
        <w:spacing w:after="0"/>
      </w:pPr>
      <w:r w:rsidRPr="00D56157">
        <w:t>11.</w:t>
      </w:r>
      <w:r w:rsidRPr="00D56157">
        <w:tab/>
        <w:t>Cooper PJ, Chico ME, Vaca MG, Rodriguez A, Alcantara-Neves NM, Genser B, et al. Risk factors for asthma and allergy associated with urban migration: background and methodology of a cross-sectional study in Afro-Ecuadorian school children in Northeastern Ecuador (Esmeraldas-SCAALA Study). BMC Pulm Med. 2006;6:24.</w:t>
      </w:r>
    </w:p>
    <w:p w14:paraId="66BB93B0" w14:textId="77777777" w:rsidR="00D56157" w:rsidRPr="00D56157" w:rsidRDefault="00D56157" w:rsidP="00D56157">
      <w:pPr>
        <w:pStyle w:val="EndNoteBibliography"/>
        <w:spacing w:after="0"/>
      </w:pPr>
      <w:r w:rsidRPr="00D56157">
        <w:t>12.</w:t>
      </w:r>
      <w:r w:rsidRPr="00D56157">
        <w:tab/>
        <w:t>Endara P, Vaca M, Platts-Mills TA, Workman L, Chico ME, Barreto ML, et al. Effect of urban vs. rural residence on the association between atopy and wheeze in Latin America: findings from a case-control analysis. Clin Exp Allergy. 2015;45(2):438-47.</w:t>
      </w:r>
    </w:p>
    <w:p w14:paraId="141E0A38" w14:textId="77777777" w:rsidR="00D56157" w:rsidRPr="00D56157" w:rsidRDefault="00D56157" w:rsidP="00D56157">
      <w:pPr>
        <w:pStyle w:val="EndNoteBibliography"/>
        <w:spacing w:after="0"/>
      </w:pPr>
      <w:r w:rsidRPr="00D56157">
        <w:t>13.</w:t>
      </w:r>
      <w:r w:rsidRPr="00D56157">
        <w:tab/>
        <w:t>Beck HE, Zimmermann NE, McVicar TR, Vergopolan N, Berg A, Wood EF. Present and future Koppen-Geiger climate classification maps at 1-km resolution. Sci Data. 2018;5:180214.</w:t>
      </w:r>
    </w:p>
    <w:p w14:paraId="2FB00E2F" w14:textId="77777777" w:rsidR="00D56157" w:rsidRPr="00D56157" w:rsidRDefault="00D56157" w:rsidP="00D56157">
      <w:pPr>
        <w:pStyle w:val="EndNoteBibliography"/>
        <w:spacing w:after="0"/>
      </w:pPr>
      <w:r w:rsidRPr="00D56157">
        <w:t>14.</w:t>
      </w:r>
      <w:r w:rsidRPr="00D56157">
        <w:tab/>
        <w:t>Perzanowski MS, Ng'ang'a LW, Carter MC, Odhiambo J, Ngari P, Vaughan JW, et al. Atopy, asthma, and antibodies to Ascaris among rural and urban children in Kenya. J Pediatr. 2002;140(5):582-8.</w:t>
      </w:r>
    </w:p>
    <w:p w14:paraId="071C42AA" w14:textId="77777777" w:rsidR="00D56157" w:rsidRPr="00D56157" w:rsidRDefault="00D56157" w:rsidP="00D56157">
      <w:pPr>
        <w:pStyle w:val="EndNoteBibliography"/>
        <w:spacing w:after="0"/>
      </w:pPr>
      <w:r w:rsidRPr="00D56157">
        <w:t>15.</w:t>
      </w:r>
      <w:r w:rsidRPr="00D56157">
        <w:tab/>
        <w:t>Wilson JM, Schuyler AJ, Workman L, Gupta M, James HR, Posthumus J, et al. Investigation into the alpha-Gal Syndrome: Characteristics of 261 Children and Adults Reporting Red Meat Allergy. J Allergy Clin Immunol Pract. 2019;7(7):2348-58 e4.</w:t>
      </w:r>
    </w:p>
    <w:p w14:paraId="00C00C40" w14:textId="77777777" w:rsidR="00D56157" w:rsidRPr="00D56157" w:rsidRDefault="00D56157" w:rsidP="00D56157">
      <w:pPr>
        <w:pStyle w:val="EndNoteBibliography"/>
        <w:spacing w:after="0"/>
      </w:pPr>
      <w:r w:rsidRPr="00D56157">
        <w:t>16.</w:t>
      </w:r>
      <w:r w:rsidRPr="00D56157">
        <w:tab/>
        <w:t>Kennedy JL, Shaker M, McMeen V, Gern J, Carper H, Murphy D, et al. Comparison of viral load in individuals with and without asthma during infections with rhinovirus. American Journal of Respiratory and Critical Care Medicine. 2014;189(5):532-9.</w:t>
      </w:r>
    </w:p>
    <w:p w14:paraId="53F177A7" w14:textId="77777777" w:rsidR="00D56157" w:rsidRPr="00D56157" w:rsidRDefault="00D56157" w:rsidP="00D56157">
      <w:pPr>
        <w:pStyle w:val="EndNoteBibliography"/>
        <w:spacing w:after="0"/>
      </w:pPr>
      <w:r w:rsidRPr="00D56157">
        <w:lastRenderedPageBreak/>
        <w:t>17.</w:t>
      </w:r>
      <w:r w:rsidRPr="00D56157">
        <w:tab/>
        <w:t>Kennedy JL, Stallings AP, Platts-Mills TA, Oliveira WM, Workman L, James HR, et al. Galactose-alpha-1,3-galactose and delayed anaphylaxis, angioedema, and urticaria in children. Pediatrics. 2013;131(5):e1545-52.</w:t>
      </w:r>
    </w:p>
    <w:p w14:paraId="0D439F86" w14:textId="77777777" w:rsidR="00D56157" w:rsidRPr="00D56157" w:rsidRDefault="00D56157" w:rsidP="00D56157">
      <w:pPr>
        <w:pStyle w:val="EndNoteBibliography"/>
        <w:spacing w:after="0"/>
      </w:pPr>
      <w:r w:rsidRPr="00D56157">
        <w:t>18.</w:t>
      </w:r>
      <w:r w:rsidRPr="00D56157">
        <w:tab/>
        <w:t>Schuyler AJ, Wilson JM, Tripathi A, Commins SP, Ogbogu PU, Kruzsewski PG, et al. Specific IgG4 antibodies to cow's milk proteins in pediatric patients with eosinophilic esophagitis. J Allergy Clin Immunol. 2018;142(1):139-48 e12.</w:t>
      </w:r>
    </w:p>
    <w:p w14:paraId="17B9576F" w14:textId="77777777" w:rsidR="00D56157" w:rsidRPr="00D56157" w:rsidRDefault="00D56157" w:rsidP="00D56157">
      <w:pPr>
        <w:pStyle w:val="EndNoteBibliography"/>
        <w:spacing w:after="0"/>
      </w:pPr>
      <w:r w:rsidRPr="00D56157">
        <w:t>19.</w:t>
      </w:r>
      <w:r w:rsidRPr="00D56157">
        <w:tab/>
        <w:t>Mendonca LR, Veiga RV, Dattoli VC, Figueiredo CA, Fiaccone R, Santos J, et al. Toxocara seropositivity, atopy and wheezing in children living in poor neighbourhoods in urban Latin American. PLoS Negl Trop Dis. 2012;6(11):e1886.</w:t>
      </w:r>
    </w:p>
    <w:p w14:paraId="1F45C972" w14:textId="77777777" w:rsidR="00D56157" w:rsidRPr="00D56157" w:rsidRDefault="00D56157" w:rsidP="00D56157">
      <w:pPr>
        <w:pStyle w:val="EndNoteBibliography"/>
        <w:spacing w:after="0"/>
      </w:pPr>
      <w:r w:rsidRPr="00D56157">
        <w:t>20.</w:t>
      </w:r>
      <w:r w:rsidRPr="00D56157">
        <w:tab/>
        <w:t>Soto-Quiros M, Avila L, Platts-Mills TA, Hunt JF, Erdman DD, Carper H, et al. High titers of IgE antibody to dust mite allergen and risk for wheezing among asthmatic children infected with rhinovirus. The Journal of allergy and clinical immunology. 2012.</w:t>
      </w:r>
    </w:p>
    <w:p w14:paraId="400888E4" w14:textId="77777777" w:rsidR="00D56157" w:rsidRPr="00D56157" w:rsidRDefault="00D56157" w:rsidP="00D56157">
      <w:pPr>
        <w:pStyle w:val="EndNoteBibliography"/>
        <w:spacing w:after="0"/>
      </w:pPr>
      <w:r w:rsidRPr="00D56157">
        <w:t>21.</w:t>
      </w:r>
      <w:r w:rsidRPr="00D56157">
        <w:tab/>
        <w:t>Perzanowski MS, Ronmark E, James HR, Hedman L, Schuyler AJ, Bjerg A, et al. Relevance of specific IgE antibody titer to the prevalence, severity, and persistence of asthma among 19-year-olds in northern Sweden. J Allergy Clin Immunol. 2016;138(6):1582-90.</w:t>
      </w:r>
    </w:p>
    <w:p w14:paraId="62D56AF9" w14:textId="77777777" w:rsidR="00D56157" w:rsidRPr="00D56157" w:rsidRDefault="00D56157" w:rsidP="00D56157">
      <w:pPr>
        <w:pStyle w:val="EndNoteBibliography"/>
        <w:spacing w:after="0"/>
      </w:pPr>
      <w:r w:rsidRPr="00D56157">
        <w:t>22.</w:t>
      </w:r>
      <w:r w:rsidRPr="00D56157">
        <w:tab/>
        <w:t>Wilson JM, Keshavarz B, Retterer M, Workman LJ, Schuyler AJ, McGowan EC, et al. A dynamic relationship between two regional causes of IgE-mediated anaphylaxis: alpha-Gal syndrome and imported fire ant. J Allergy Clin Immunol. 2020.</w:t>
      </w:r>
    </w:p>
    <w:p w14:paraId="5EA24D9C" w14:textId="77777777" w:rsidR="00D56157" w:rsidRPr="00D56157" w:rsidRDefault="00D56157" w:rsidP="00D56157">
      <w:pPr>
        <w:pStyle w:val="EndNoteBibliography"/>
        <w:spacing w:after="0"/>
      </w:pPr>
      <w:r w:rsidRPr="00D56157">
        <w:t>23.</w:t>
      </w:r>
      <w:r w:rsidRPr="00D56157">
        <w:tab/>
        <w:t>Poltl G, Kerner D, Paschinger K, Wilson IB. N-glycans of the porcine nematode parasite Ascaris suum are modified with phosphorylcholine and core fucose residues. FEBS J. 2007;274(3):714-26.</w:t>
      </w:r>
    </w:p>
    <w:p w14:paraId="546E6A02" w14:textId="77777777" w:rsidR="00D56157" w:rsidRPr="00D56157" w:rsidRDefault="00D56157" w:rsidP="00D56157">
      <w:pPr>
        <w:pStyle w:val="EndNoteBibliography"/>
        <w:spacing w:after="0"/>
      </w:pPr>
      <w:r w:rsidRPr="00D56157">
        <w:t>24.</w:t>
      </w:r>
      <w:r w:rsidRPr="00D56157">
        <w:tab/>
        <w:t>Mabelane T, Basera W, Botha M, Thomas HF, Ramjith J, Levin ME. Predictive values of alpha-gal IgE levels and alpha-gal IgE: Total IgE ratio and oral food challenge-proven meat allergy in a population with a high prevalence of reported red meat allergy. Pediatr Allergy Immunol. 2018;29(8):841-9.</w:t>
      </w:r>
    </w:p>
    <w:p w14:paraId="2CAED7C9" w14:textId="77777777" w:rsidR="00D56157" w:rsidRPr="00D56157" w:rsidRDefault="00D56157" w:rsidP="00D56157">
      <w:pPr>
        <w:pStyle w:val="EndNoteBibliography"/>
        <w:spacing w:after="0"/>
      </w:pPr>
      <w:r w:rsidRPr="00D56157">
        <w:t>25.</w:t>
      </w:r>
      <w:r w:rsidRPr="00D56157">
        <w:tab/>
        <w:t>Wilson JM, Platts-Mills TAE. alpha-Gal and other recent findings that have informed our understanding of anaphylaxis. Ann Allergy Asthma Immunol. 2020;124(2):135-42.</w:t>
      </w:r>
    </w:p>
    <w:p w14:paraId="4DB2E7E0" w14:textId="77777777" w:rsidR="00D56157" w:rsidRPr="00D56157" w:rsidRDefault="00D56157" w:rsidP="00D56157">
      <w:pPr>
        <w:pStyle w:val="EndNoteBibliography"/>
        <w:spacing w:after="0"/>
      </w:pPr>
      <w:r w:rsidRPr="00D56157">
        <w:t>26.</w:t>
      </w:r>
      <w:r w:rsidRPr="00D56157">
        <w:tab/>
        <w:t>Aalberse RC, Platts-Mills TA, Rispens T. The Developmental History of IgE and IgG4 Antibodies in Relation to Atopy, Eosinophilic Esophagitis, and the Modified TH2 Response. Curr Allergy Asthma Rep. 2016;16(6):45.</w:t>
      </w:r>
    </w:p>
    <w:p w14:paraId="21BA441F" w14:textId="77777777" w:rsidR="00D56157" w:rsidRPr="00D56157" w:rsidRDefault="00D56157" w:rsidP="00D56157">
      <w:pPr>
        <w:pStyle w:val="EndNoteBibliography"/>
        <w:spacing w:after="0"/>
      </w:pPr>
      <w:r w:rsidRPr="00D56157">
        <w:t>27.</w:t>
      </w:r>
      <w:r w:rsidRPr="00D56157">
        <w:tab/>
        <w:t>Wilson JM, Workman L, Schuyler AJ, Rifas-Shiman SL, McGowan EC, Oken E, et al. Allergen sensitization in a birth cohort at midchildhood: Focus on food component IgE and IgG4 responses. J Allergy Clin Immunol. 2018;141(1):419-23 e5.</w:t>
      </w:r>
    </w:p>
    <w:p w14:paraId="41694445" w14:textId="77777777" w:rsidR="00D56157" w:rsidRPr="00D56157" w:rsidRDefault="00D56157" w:rsidP="00D56157">
      <w:pPr>
        <w:pStyle w:val="EndNoteBibliography"/>
        <w:spacing w:after="0"/>
      </w:pPr>
      <w:r w:rsidRPr="00D56157">
        <w:t>28.</w:t>
      </w:r>
      <w:r w:rsidRPr="00D56157">
        <w:tab/>
        <w:t>McGowan EC, Platts-Mills TAE, Wilson JM. Food allergy, eosinophilic esophagitis, and the enigma of IgG4. Ann Allergy Asthma Immunol. 2019;122(6):563-4.</w:t>
      </w:r>
    </w:p>
    <w:p w14:paraId="3F7BC75E" w14:textId="77777777" w:rsidR="00D56157" w:rsidRPr="00D56157" w:rsidRDefault="00D56157" w:rsidP="00D56157">
      <w:pPr>
        <w:pStyle w:val="EndNoteBibliography"/>
        <w:spacing w:after="0"/>
      </w:pPr>
      <w:r w:rsidRPr="00D56157">
        <w:t>29.</w:t>
      </w:r>
      <w:r w:rsidRPr="00D56157">
        <w:tab/>
        <w:t>Rispens T, Derksen NI, Commins SP, Platts-Mills TA, Aalberse RC. IgE production to alpha-gal is accompanied by elevated levels of specific IgG1 antibodies and low amounts of IgE to blood group B. PLoS One. 2013;8(2):e55566.</w:t>
      </w:r>
    </w:p>
    <w:p w14:paraId="26EF6682" w14:textId="77777777" w:rsidR="00D56157" w:rsidRPr="00D56157" w:rsidRDefault="00D56157" w:rsidP="00D56157">
      <w:pPr>
        <w:pStyle w:val="EndNoteBibliography"/>
        <w:spacing w:after="0"/>
      </w:pPr>
      <w:r w:rsidRPr="00D56157">
        <w:t>30.</w:t>
      </w:r>
      <w:r w:rsidRPr="00D56157">
        <w:tab/>
        <w:t>Kollmann D, Nagl B, Ebner C, Emminger W, Wohrl S, Kitzmuller C, et al. The quantity and quality of alpha-gal-specific antibodies differ in individuals with and without delayed red meat allergy. Allergy. 2017;72(2):266-73.</w:t>
      </w:r>
    </w:p>
    <w:p w14:paraId="4E3EBD15" w14:textId="77777777" w:rsidR="00D56157" w:rsidRPr="00D56157" w:rsidRDefault="00D56157" w:rsidP="00D56157">
      <w:pPr>
        <w:pStyle w:val="EndNoteBibliography"/>
        <w:spacing w:after="0"/>
      </w:pPr>
      <w:r w:rsidRPr="00D56157">
        <w:t>31.</w:t>
      </w:r>
      <w:r w:rsidRPr="00D56157">
        <w:tab/>
        <w:t>Apostolovic D, Rodrigues R, Thomas P, Starkhammar M, Hamsten C, van Hage M. Immunoprofile of alpha-Gal- and B-antigen-specific responses differentiates red meat-allergic patients from healthy individuals. Allergy. 2018;73(7):1525-31.</w:t>
      </w:r>
    </w:p>
    <w:p w14:paraId="12D33DEF" w14:textId="77777777" w:rsidR="00D56157" w:rsidRPr="00D56157" w:rsidRDefault="00D56157" w:rsidP="00D56157">
      <w:pPr>
        <w:pStyle w:val="EndNoteBibliography"/>
        <w:spacing w:after="0"/>
      </w:pPr>
      <w:r w:rsidRPr="00D56157">
        <w:t>32.</w:t>
      </w:r>
      <w:r w:rsidRPr="00D56157">
        <w:tab/>
        <w:t>Palm NW, Rosenstein RK, Medzhitov R. Allergic host defences. Nature. 2012;484(7395):465-72.</w:t>
      </w:r>
    </w:p>
    <w:p w14:paraId="4FF5C2F1" w14:textId="77777777" w:rsidR="00D56157" w:rsidRPr="00D56157" w:rsidRDefault="00D56157" w:rsidP="00D56157">
      <w:pPr>
        <w:pStyle w:val="EndNoteBibliography"/>
      </w:pPr>
      <w:r w:rsidRPr="00D56157">
        <w:t>33.</w:t>
      </w:r>
      <w:r w:rsidRPr="00D56157">
        <w:tab/>
        <w:t>Galli SJ, Starkl P, Marichal T, Tsai M. Mast cells and IgE in defense against venoms: Possible "good side" of allergy? Allergol Int. 2016;65(1):3-15.</w:t>
      </w:r>
    </w:p>
    <w:p w14:paraId="2A18DEEB" w14:textId="2EA2E80A" w:rsidR="00D56157" w:rsidRPr="00D56157" w:rsidRDefault="00DA5546">
      <w:r w:rsidRPr="006A1DB4">
        <w:t xml:space="preserve"> </w:t>
      </w:r>
    </w:p>
    <w:p w14:paraId="6DA38502" w14:textId="230C4DFE" w:rsidR="00B56734" w:rsidRDefault="00B56734" w:rsidP="00B56734">
      <w:pPr>
        <w:spacing w:after="0"/>
        <w:rPr>
          <w:b/>
          <w:sz w:val="24"/>
          <w:szCs w:val="24"/>
        </w:rPr>
      </w:pPr>
      <w:r>
        <w:rPr>
          <w:b/>
          <w:sz w:val="24"/>
          <w:szCs w:val="24"/>
        </w:rPr>
        <w:lastRenderedPageBreak/>
        <w:t>TABLES</w:t>
      </w:r>
    </w:p>
    <w:p w14:paraId="353281FB" w14:textId="77777777" w:rsidR="00B56734" w:rsidRDefault="00B56734" w:rsidP="00B56734">
      <w:pPr>
        <w:spacing w:after="0"/>
        <w:rPr>
          <w:b/>
          <w:sz w:val="24"/>
          <w:szCs w:val="24"/>
        </w:rPr>
      </w:pPr>
    </w:p>
    <w:p w14:paraId="6DB15585" w14:textId="77777777" w:rsidR="00B56734" w:rsidRPr="00765E11" w:rsidRDefault="00CC6C62" w:rsidP="00B56734">
      <w:pPr>
        <w:spacing w:after="0"/>
        <w:rPr>
          <w:b/>
        </w:rPr>
      </w:pPr>
      <w:r>
        <w:rPr>
          <w:b/>
          <w:sz w:val="24"/>
          <w:szCs w:val="24"/>
        </w:rPr>
        <w:t>Table I</w:t>
      </w:r>
      <w:r w:rsidR="00B56734" w:rsidRPr="00193663">
        <w:rPr>
          <w:b/>
          <w:sz w:val="24"/>
          <w:szCs w:val="24"/>
        </w:rPr>
        <w:t xml:space="preserve">. </w:t>
      </w:r>
      <w:r w:rsidR="00B56734" w:rsidRPr="00BF1AAB">
        <w:rPr>
          <w:sz w:val="24"/>
          <w:szCs w:val="24"/>
        </w:rPr>
        <w:t>Characteristics of subjects</w:t>
      </w:r>
      <w:r w:rsidR="00831EF1">
        <w:rPr>
          <w:sz w:val="24"/>
          <w:szCs w:val="24"/>
        </w:rPr>
        <w:t xml:space="preserve"> in the</w:t>
      </w:r>
      <w:r w:rsidR="00BF1AAB" w:rsidRPr="00BF1AAB">
        <w:rPr>
          <w:sz w:val="24"/>
          <w:szCs w:val="24"/>
        </w:rPr>
        <w:t xml:space="preserve"> major cohorts</w:t>
      </w:r>
    </w:p>
    <w:p w14:paraId="472AB944" w14:textId="77777777" w:rsidR="003F3C5A" w:rsidRDefault="003F3C5A" w:rsidP="00403B5C">
      <w:pPr>
        <w:spacing w:after="0"/>
        <w:rPr>
          <w:sz w:val="24"/>
          <w:szCs w:val="24"/>
        </w:rPr>
      </w:pPr>
    </w:p>
    <w:tbl>
      <w:tblPr>
        <w:tblW w:w="5339" w:type="pct"/>
        <w:jc w:val="center"/>
        <w:tblLayout w:type="fixed"/>
        <w:tblLook w:val="04A0" w:firstRow="1" w:lastRow="0" w:firstColumn="1" w:lastColumn="0" w:noHBand="0" w:noVBand="1"/>
      </w:tblPr>
      <w:tblGrid>
        <w:gridCol w:w="3515"/>
        <w:gridCol w:w="1615"/>
        <w:gridCol w:w="1621"/>
        <w:gridCol w:w="1708"/>
        <w:gridCol w:w="1530"/>
      </w:tblGrid>
      <w:tr w:rsidR="007773E2" w:rsidRPr="006B5F84" w14:paraId="796FF43F" w14:textId="77777777" w:rsidTr="001B36C1">
        <w:trPr>
          <w:trHeight w:val="208"/>
          <w:jc w:val="center"/>
        </w:trPr>
        <w:tc>
          <w:tcPr>
            <w:tcW w:w="1759" w:type="pct"/>
            <w:vMerge w:val="restart"/>
            <w:tcBorders>
              <w:top w:val="single" w:sz="4" w:space="0" w:color="000000"/>
              <w:left w:val="nil"/>
              <w:right w:val="single" w:sz="4" w:space="0" w:color="000000"/>
            </w:tcBorders>
            <w:shd w:val="clear" w:color="auto" w:fill="auto"/>
            <w:noWrap/>
            <w:vAlign w:val="center"/>
            <w:hideMark/>
          </w:tcPr>
          <w:p w14:paraId="4D12398C" w14:textId="77777777" w:rsidR="007773E2" w:rsidRPr="00DF3BAD" w:rsidRDefault="007773E2" w:rsidP="003F3C5A">
            <w:pPr>
              <w:spacing w:after="0" w:line="240" w:lineRule="auto"/>
              <w:jc w:val="center"/>
              <w:rPr>
                <w:rFonts w:ascii="Calibri" w:eastAsia="Times New Roman" w:hAnsi="Calibri" w:cs="Times New Roman"/>
                <w:b/>
                <w:bCs/>
                <w:color w:val="000000"/>
              </w:rPr>
            </w:pPr>
            <w:r w:rsidRPr="00DF3BAD">
              <w:rPr>
                <w:rFonts w:ascii="Calibri" w:eastAsia="Times New Roman" w:hAnsi="Calibri" w:cs="Times New Roman"/>
                <w:b/>
                <w:bCs/>
                <w:color w:val="000000"/>
              </w:rPr>
              <w:t>Clinical and Immune Characteristics</w:t>
            </w:r>
          </w:p>
        </w:tc>
        <w:tc>
          <w:tcPr>
            <w:tcW w:w="808" w:type="pct"/>
            <w:vMerge w:val="restart"/>
            <w:tcBorders>
              <w:top w:val="single" w:sz="4" w:space="0" w:color="000000"/>
              <w:left w:val="single" w:sz="4" w:space="0" w:color="000000"/>
              <w:right w:val="dotted" w:sz="4" w:space="0" w:color="000000"/>
            </w:tcBorders>
            <w:vAlign w:val="center"/>
          </w:tcPr>
          <w:p w14:paraId="4F369383" w14:textId="77777777" w:rsidR="007773E2" w:rsidRPr="006B5F84" w:rsidRDefault="007773E2" w:rsidP="003F3C5A">
            <w:pPr>
              <w:spacing w:after="0" w:line="240" w:lineRule="auto"/>
              <w:jc w:val="center"/>
              <w:rPr>
                <w:rFonts w:ascii="Calibri" w:eastAsia="Times New Roman" w:hAnsi="Calibri" w:cs="Times New Roman"/>
                <w:b/>
                <w:bCs/>
                <w:color w:val="000000"/>
              </w:rPr>
            </w:pPr>
            <w:r w:rsidRPr="006B5F84">
              <w:rPr>
                <w:rFonts w:ascii="Calibri" w:eastAsia="Times New Roman" w:hAnsi="Calibri" w:cs="Times New Roman"/>
                <w:b/>
                <w:bCs/>
                <w:color w:val="000000"/>
              </w:rPr>
              <w:t xml:space="preserve">Ecuador </w:t>
            </w:r>
            <w:r>
              <w:rPr>
                <w:rFonts w:ascii="Calibri" w:eastAsia="Times New Roman" w:hAnsi="Calibri" w:cs="Times New Roman"/>
                <w:bCs/>
                <w:color w:val="000000"/>
              </w:rPr>
              <w:t>(n=599</w:t>
            </w:r>
            <w:r w:rsidRPr="006B5F84">
              <w:rPr>
                <w:rFonts w:ascii="Calibri" w:eastAsia="Times New Roman" w:hAnsi="Calibri" w:cs="Times New Roman"/>
                <w:bCs/>
                <w:color w:val="000000"/>
              </w:rPr>
              <w:t>)</w:t>
            </w:r>
          </w:p>
        </w:tc>
        <w:tc>
          <w:tcPr>
            <w:tcW w:w="811" w:type="pct"/>
            <w:vMerge w:val="restart"/>
            <w:tcBorders>
              <w:top w:val="single" w:sz="4" w:space="0" w:color="000000"/>
              <w:left w:val="single" w:sz="4" w:space="0" w:color="000000"/>
              <w:right w:val="nil"/>
            </w:tcBorders>
            <w:shd w:val="clear" w:color="auto" w:fill="auto"/>
            <w:noWrap/>
            <w:vAlign w:val="center"/>
            <w:hideMark/>
          </w:tcPr>
          <w:p w14:paraId="7BC5F8C1" w14:textId="77777777" w:rsidR="007773E2" w:rsidRDefault="007773E2" w:rsidP="003F3C5A">
            <w:pPr>
              <w:spacing w:after="0" w:line="240" w:lineRule="auto"/>
              <w:jc w:val="center"/>
              <w:rPr>
                <w:rFonts w:ascii="Calibri" w:eastAsia="Times New Roman" w:hAnsi="Calibri" w:cs="Times New Roman"/>
                <w:b/>
                <w:bCs/>
                <w:color w:val="000000"/>
              </w:rPr>
            </w:pPr>
            <w:r w:rsidRPr="006B5F84">
              <w:rPr>
                <w:rFonts w:ascii="Calibri" w:eastAsia="Times New Roman" w:hAnsi="Calibri" w:cs="Times New Roman"/>
                <w:b/>
                <w:bCs/>
                <w:color w:val="000000"/>
              </w:rPr>
              <w:t>Kenya</w:t>
            </w:r>
          </w:p>
          <w:p w14:paraId="74E50117" w14:textId="77777777" w:rsidR="007773E2" w:rsidRPr="006B5F84" w:rsidRDefault="007773E2" w:rsidP="003F3C5A">
            <w:pPr>
              <w:spacing w:after="0" w:line="240" w:lineRule="auto"/>
              <w:jc w:val="center"/>
              <w:rPr>
                <w:rFonts w:ascii="Calibri" w:eastAsia="Times New Roman" w:hAnsi="Calibri" w:cs="Times New Roman"/>
                <w:b/>
                <w:bCs/>
                <w:color w:val="000000"/>
              </w:rPr>
            </w:pPr>
            <w:r w:rsidRPr="006B5F84">
              <w:rPr>
                <w:rFonts w:ascii="Calibri" w:eastAsia="Times New Roman" w:hAnsi="Calibri" w:cs="Times New Roman"/>
                <w:bCs/>
                <w:color w:val="000000"/>
              </w:rPr>
              <w:t>(n=254)</w:t>
            </w:r>
          </w:p>
        </w:tc>
        <w:tc>
          <w:tcPr>
            <w:tcW w:w="1621" w:type="pct"/>
            <w:gridSpan w:val="2"/>
            <w:tcBorders>
              <w:top w:val="single" w:sz="4" w:space="0" w:color="000000"/>
              <w:left w:val="single" w:sz="4" w:space="0" w:color="000000"/>
              <w:right w:val="single" w:sz="4" w:space="0" w:color="000000"/>
            </w:tcBorders>
            <w:shd w:val="clear" w:color="auto" w:fill="auto"/>
            <w:noWrap/>
            <w:vAlign w:val="center"/>
            <w:hideMark/>
          </w:tcPr>
          <w:p w14:paraId="1067CEA9" w14:textId="77777777" w:rsidR="007773E2" w:rsidRPr="006B5F84" w:rsidRDefault="007773E2" w:rsidP="003F3C5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 xml:space="preserve">USA </w:t>
            </w:r>
          </w:p>
        </w:tc>
      </w:tr>
      <w:tr w:rsidR="001B36C1" w:rsidRPr="006B5F84" w14:paraId="07AD6299" w14:textId="77777777" w:rsidTr="00200023">
        <w:trPr>
          <w:trHeight w:val="207"/>
          <w:jc w:val="center"/>
        </w:trPr>
        <w:tc>
          <w:tcPr>
            <w:tcW w:w="1759" w:type="pct"/>
            <w:vMerge/>
            <w:tcBorders>
              <w:left w:val="nil"/>
              <w:bottom w:val="single" w:sz="4" w:space="0" w:color="000000"/>
              <w:right w:val="single" w:sz="4" w:space="0" w:color="000000"/>
            </w:tcBorders>
            <w:shd w:val="clear" w:color="auto" w:fill="auto"/>
            <w:noWrap/>
            <w:vAlign w:val="center"/>
          </w:tcPr>
          <w:p w14:paraId="56FA0055" w14:textId="77777777" w:rsidR="007773E2" w:rsidRPr="00DF3BAD" w:rsidRDefault="007773E2" w:rsidP="003F3C5A">
            <w:pPr>
              <w:spacing w:after="0" w:line="240" w:lineRule="auto"/>
              <w:jc w:val="center"/>
              <w:rPr>
                <w:rFonts w:ascii="Calibri" w:eastAsia="Times New Roman" w:hAnsi="Calibri" w:cs="Times New Roman"/>
                <w:b/>
                <w:bCs/>
                <w:color w:val="000000"/>
              </w:rPr>
            </w:pPr>
          </w:p>
        </w:tc>
        <w:tc>
          <w:tcPr>
            <w:tcW w:w="808" w:type="pct"/>
            <w:vMerge/>
            <w:tcBorders>
              <w:left w:val="single" w:sz="4" w:space="0" w:color="000000"/>
              <w:bottom w:val="single" w:sz="4" w:space="0" w:color="000000"/>
              <w:right w:val="dotted" w:sz="4" w:space="0" w:color="000000"/>
            </w:tcBorders>
            <w:vAlign w:val="center"/>
          </w:tcPr>
          <w:p w14:paraId="4FEBA900" w14:textId="77777777" w:rsidR="007773E2" w:rsidRPr="006B5F84" w:rsidRDefault="007773E2" w:rsidP="003F3C5A">
            <w:pPr>
              <w:spacing w:after="0" w:line="240" w:lineRule="auto"/>
              <w:jc w:val="center"/>
              <w:rPr>
                <w:rFonts w:ascii="Calibri" w:eastAsia="Times New Roman" w:hAnsi="Calibri" w:cs="Times New Roman"/>
                <w:b/>
                <w:bCs/>
                <w:color w:val="000000"/>
              </w:rPr>
            </w:pPr>
          </w:p>
        </w:tc>
        <w:tc>
          <w:tcPr>
            <w:tcW w:w="811" w:type="pct"/>
            <w:vMerge/>
            <w:tcBorders>
              <w:left w:val="single" w:sz="4" w:space="0" w:color="000000"/>
              <w:bottom w:val="single" w:sz="4" w:space="0" w:color="000000"/>
              <w:right w:val="nil"/>
            </w:tcBorders>
            <w:shd w:val="clear" w:color="auto" w:fill="auto"/>
            <w:noWrap/>
            <w:vAlign w:val="center"/>
          </w:tcPr>
          <w:p w14:paraId="1EBF42F6" w14:textId="77777777" w:rsidR="007773E2" w:rsidRPr="006B5F84" w:rsidRDefault="007773E2" w:rsidP="003F3C5A">
            <w:pPr>
              <w:spacing w:after="0" w:line="240" w:lineRule="auto"/>
              <w:jc w:val="center"/>
              <w:rPr>
                <w:rFonts w:ascii="Calibri" w:eastAsia="Times New Roman" w:hAnsi="Calibri" w:cs="Times New Roman"/>
                <w:b/>
                <w:bCs/>
                <w:color w:val="000000"/>
              </w:rPr>
            </w:pPr>
          </w:p>
        </w:tc>
        <w:tc>
          <w:tcPr>
            <w:tcW w:w="855" w:type="pct"/>
            <w:tcBorders>
              <w:left w:val="single" w:sz="4" w:space="0" w:color="000000"/>
              <w:bottom w:val="single" w:sz="4" w:space="0" w:color="000000"/>
              <w:right w:val="nil"/>
            </w:tcBorders>
            <w:shd w:val="clear" w:color="auto" w:fill="auto"/>
            <w:noWrap/>
            <w:vAlign w:val="center"/>
          </w:tcPr>
          <w:p w14:paraId="2A78A8AB" w14:textId="77777777" w:rsidR="00911C90" w:rsidRDefault="00911C90" w:rsidP="003F3C5A">
            <w:pPr>
              <w:spacing w:after="0" w:line="240" w:lineRule="auto"/>
              <w:jc w:val="center"/>
              <w:rPr>
                <w:rFonts w:ascii="Calibri" w:eastAsia="Times New Roman" w:hAnsi="Calibri" w:cs="Times New Roman"/>
                <w:b/>
                <w:color w:val="000000"/>
              </w:rPr>
            </w:pPr>
            <w:r>
              <w:rPr>
                <w:rFonts w:ascii="Calibri" w:eastAsia="Times New Roman" w:hAnsi="Calibri" w:cs="Calibri"/>
                <w:b/>
                <w:color w:val="000000"/>
              </w:rPr>
              <w:t>α</w:t>
            </w:r>
            <w:r>
              <w:rPr>
                <w:rFonts w:ascii="Calibri" w:eastAsia="Times New Roman" w:hAnsi="Calibri" w:cs="Times New Roman"/>
                <w:b/>
                <w:color w:val="000000"/>
              </w:rPr>
              <w:t>-Gal syndrome</w:t>
            </w:r>
            <w:r w:rsidR="007773E2">
              <w:rPr>
                <w:rFonts w:ascii="Calibri" w:eastAsia="Times New Roman" w:hAnsi="Calibri" w:cs="Times New Roman"/>
                <w:b/>
                <w:color w:val="000000"/>
              </w:rPr>
              <w:t xml:space="preserve"> </w:t>
            </w:r>
          </w:p>
          <w:p w14:paraId="71EB5EAB" w14:textId="7977E0C5" w:rsidR="007773E2" w:rsidRDefault="004E4EBB" w:rsidP="003F3C5A">
            <w:pPr>
              <w:spacing w:after="0" w:line="240" w:lineRule="auto"/>
              <w:jc w:val="center"/>
              <w:rPr>
                <w:rFonts w:ascii="Calibri" w:eastAsia="Times New Roman" w:hAnsi="Calibri" w:cs="Times New Roman"/>
                <w:b/>
                <w:color w:val="000000"/>
              </w:rPr>
            </w:pPr>
            <w:r>
              <w:rPr>
                <w:rFonts w:ascii="Calibri" w:eastAsia="Times New Roman" w:hAnsi="Calibri" w:cs="Times New Roman"/>
                <w:color w:val="000000"/>
              </w:rPr>
              <w:t>(n=42</w:t>
            </w:r>
            <w:r w:rsidR="007773E2" w:rsidRPr="006B5F84">
              <w:rPr>
                <w:rFonts w:ascii="Calibri" w:eastAsia="Times New Roman" w:hAnsi="Calibri" w:cs="Times New Roman"/>
                <w:color w:val="000000"/>
              </w:rPr>
              <w:t>)</w:t>
            </w:r>
          </w:p>
        </w:tc>
        <w:tc>
          <w:tcPr>
            <w:tcW w:w="766" w:type="pct"/>
            <w:tcBorders>
              <w:top w:val="dotted" w:sz="4" w:space="0" w:color="000000"/>
              <w:left w:val="single" w:sz="4" w:space="0" w:color="000000"/>
              <w:bottom w:val="single" w:sz="4" w:space="0" w:color="000000"/>
              <w:right w:val="single" w:sz="4" w:space="0" w:color="000000"/>
            </w:tcBorders>
          </w:tcPr>
          <w:p w14:paraId="6D9BA8F3" w14:textId="77777777" w:rsidR="007773E2" w:rsidRPr="006B5F84" w:rsidRDefault="007773E2" w:rsidP="003F3C5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 xml:space="preserve">Controls </w:t>
            </w:r>
            <w:r w:rsidRPr="007773E2">
              <w:rPr>
                <w:rFonts w:ascii="Calibri" w:eastAsia="Times New Roman" w:hAnsi="Calibri" w:cs="Times New Roman"/>
                <w:color w:val="000000"/>
              </w:rPr>
              <w:t>(n=63)</w:t>
            </w:r>
          </w:p>
        </w:tc>
      </w:tr>
      <w:tr w:rsidR="00911C90" w:rsidRPr="006B5F84" w14:paraId="31E5486C" w14:textId="77777777" w:rsidTr="00200023">
        <w:trPr>
          <w:trHeight w:val="300"/>
          <w:jc w:val="center"/>
        </w:trPr>
        <w:tc>
          <w:tcPr>
            <w:tcW w:w="1759" w:type="pct"/>
            <w:tcBorders>
              <w:top w:val="nil"/>
              <w:left w:val="nil"/>
              <w:bottom w:val="nil"/>
              <w:right w:val="single" w:sz="4" w:space="0" w:color="000000"/>
            </w:tcBorders>
            <w:shd w:val="clear" w:color="auto" w:fill="auto"/>
            <w:noWrap/>
            <w:vAlign w:val="center"/>
            <w:hideMark/>
          </w:tcPr>
          <w:p w14:paraId="21AC45DA" w14:textId="77777777" w:rsidR="007773E2" w:rsidRPr="006B5F84" w:rsidRDefault="007773E2" w:rsidP="003F3C5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Age, median</w:t>
            </w:r>
            <w:r w:rsidRPr="006B5F84">
              <w:rPr>
                <w:rFonts w:ascii="Calibri" w:eastAsia="Times New Roman" w:hAnsi="Calibri" w:cs="Times New Roman"/>
                <w:color w:val="000000"/>
              </w:rPr>
              <w:t xml:space="preserve"> (range)</w:t>
            </w:r>
            <w:r w:rsidRPr="00B56734">
              <w:rPr>
                <w:rFonts w:ascii="Calibri" w:eastAsia="Times New Roman" w:hAnsi="Calibri" w:cs="Times New Roman"/>
                <w:color w:val="000000"/>
                <w:vertAlign w:val="superscript"/>
              </w:rPr>
              <w:t>a</w:t>
            </w:r>
          </w:p>
        </w:tc>
        <w:tc>
          <w:tcPr>
            <w:tcW w:w="808" w:type="pct"/>
            <w:tcBorders>
              <w:top w:val="nil"/>
              <w:left w:val="single" w:sz="4" w:space="0" w:color="000000"/>
              <w:bottom w:val="nil"/>
              <w:right w:val="dotted" w:sz="4" w:space="0" w:color="000000"/>
            </w:tcBorders>
            <w:shd w:val="clear" w:color="auto" w:fill="auto"/>
            <w:vAlign w:val="center"/>
          </w:tcPr>
          <w:p w14:paraId="69006D7F" w14:textId="21D04EDB" w:rsidR="007773E2" w:rsidRPr="006B5F84" w:rsidRDefault="007773E2" w:rsidP="003F3C5A">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11 (6-19</w:t>
            </w:r>
            <w:r w:rsidRPr="006B5F84">
              <w:rPr>
                <w:rFonts w:ascii="Calibri" w:eastAsia="Times New Roman" w:hAnsi="Calibri" w:cs="Times New Roman"/>
                <w:color w:val="000000"/>
                <w:sz w:val="20"/>
              </w:rPr>
              <w:t>)</w:t>
            </w:r>
          </w:p>
        </w:tc>
        <w:tc>
          <w:tcPr>
            <w:tcW w:w="811" w:type="pct"/>
            <w:tcBorders>
              <w:top w:val="nil"/>
              <w:left w:val="single" w:sz="4" w:space="0" w:color="000000"/>
              <w:bottom w:val="nil"/>
              <w:right w:val="nil"/>
            </w:tcBorders>
            <w:shd w:val="clear" w:color="auto" w:fill="auto"/>
            <w:noWrap/>
            <w:vAlign w:val="center"/>
            <w:hideMark/>
          </w:tcPr>
          <w:p w14:paraId="50758EE8" w14:textId="423C82C7" w:rsidR="007773E2" w:rsidRPr="006B5F84" w:rsidRDefault="007773E2" w:rsidP="003F3C5A">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11</w:t>
            </w:r>
            <w:r w:rsidRPr="006B5F84">
              <w:rPr>
                <w:rFonts w:ascii="Calibri" w:eastAsia="Times New Roman" w:hAnsi="Calibri" w:cs="Times New Roman"/>
                <w:color w:val="000000"/>
                <w:sz w:val="20"/>
              </w:rPr>
              <w:t xml:space="preserve"> (8-15)</w:t>
            </w:r>
            <w:r w:rsidR="004E4EBB">
              <w:rPr>
                <w:rFonts w:ascii="Calibri" w:eastAsia="Times New Roman" w:hAnsi="Calibri" w:cs="Times New Roman"/>
                <w:color w:val="000000"/>
                <w:sz w:val="20"/>
              </w:rPr>
              <w:t>*</w:t>
            </w:r>
          </w:p>
        </w:tc>
        <w:tc>
          <w:tcPr>
            <w:tcW w:w="855" w:type="pct"/>
            <w:tcBorders>
              <w:top w:val="nil"/>
              <w:left w:val="single" w:sz="4" w:space="0" w:color="000000"/>
              <w:bottom w:val="nil"/>
              <w:right w:val="nil"/>
            </w:tcBorders>
            <w:shd w:val="clear" w:color="auto" w:fill="auto"/>
            <w:noWrap/>
            <w:vAlign w:val="center"/>
            <w:hideMark/>
          </w:tcPr>
          <w:p w14:paraId="48F83817" w14:textId="1BAB9DC5" w:rsidR="007773E2" w:rsidRPr="006B5F84" w:rsidRDefault="004E4EBB" w:rsidP="003F3C5A">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12 (5-15</w:t>
            </w:r>
            <w:r w:rsidR="007773E2" w:rsidRPr="006B5F84">
              <w:rPr>
                <w:rFonts w:ascii="Calibri" w:eastAsia="Times New Roman" w:hAnsi="Calibri" w:cs="Times New Roman"/>
                <w:color w:val="000000"/>
                <w:sz w:val="20"/>
              </w:rPr>
              <w:t>)</w:t>
            </w:r>
          </w:p>
        </w:tc>
        <w:tc>
          <w:tcPr>
            <w:tcW w:w="766" w:type="pct"/>
            <w:tcBorders>
              <w:top w:val="nil"/>
              <w:left w:val="single" w:sz="4" w:space="0" w:color="000000"/>
              <w:bottom w:val="nil"/>
              <w:right w:val="single" w:sz="4" w:space="0" w:color="000000"/>
            </w:tcBorders>
            <w:shd w:val="clear" w:color="auto" w:fill="auto"/>
          </w:tcPr>
          <w:p w14:paraId="758CB414" w14:textId="495841D0" w:rsidR="007773E2" w:rsidRDefault="004E4EBB" w:rsidP="003F3C5A">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8 (4-18)</w:t>
            </w:r>
          </w:p>
        </w:tc>
      </w:tr>
      <w:tr w:rsidR="00911C90" w:rsidRPr="006B5F84" w14:paraId="39ECCD05" w14:textId="77777777" w:rsidTr="00200023">
        <w:trPr>
          <w:trHeight w:val="300"/>
          <w:jc w:val="center"/>
        </w:trPr>
        <w:tc>
          <w:tcPr>
            <w:tcW w:w="1759" w:type="pct"/>
            <w:tcBorders>
              <w:top w:val="nil"/>
              <w:left w:val="nil"/>
              <w:bottom w:val="nil"/>
              <w:right w:val="single" w:sz="4" w:space="0" w:color="000000"/>
            </w:tcBorders>
            <w:shd w:val="clear" w:color="auto" w:fill="auto"/>
            <w:noWrap/>
            <w:vAlign w:val="center"/>
            <w:hideMark/>
          </w:tcPr>
          <w:p w14:paraId="4418131A" w14:textId="77777777" w:rsidR="007773E2" w:rsidRPr="006B5F84" w:rsidRDefault="007773E2" w:rsidP="003F3C5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Sex, male (%)</w:t>
            </w:r>
            <w:r>
              <w:rPr>
                <w:rFonts w:ascii="Calibri" w:eastAsia="Times New Roman" w:hAnsi="Calibri" w:cs="Times New Roman"/>
                <w:color w:val="000000"/>
                <w:vertAlign w:val="superscript"/>
              </w:rPr>
              <w:t>b</w:t>
            </w:r>
          </w:p>
        </w:tc>
        <w:tc>
          <w:tcPr>
            <w:tcW w:w="808" w:type="pct"/>
            <w:tcBorders>
              <w:top w:val="nil"/>
              <w:left w:val="single" w:sz="4" w:space="0" w:color="000000"/>
              <w:bottom w:val="nil"/>
              <w:right w:val="dotted" w:sz="4" w:space="0" w:color="000000"/>
            </w:tcBorders>
            <w:shd w:val="clear" w:color="auto" w:fill="auto"/>
            <w:vAlign w:val="center"/>
          </w:tcPr>
          <w:p w14:paraId="6AA1AB4D" w14:textId="77777777" w:rsidR="007773E2" w:rsidRPr="006B5F84" w:rsidRDefault="007773E2" w:rsidP="003F3C5A">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337 (56</w:t>
            </w:r>
            <w:r w:rsidRPr="006B5F84">
              <w:rPr>
                <w:rFonts w:ascii="Calibri" w:eastAsia="Times New Roman" w:hAnsi="Calibri" w:cs="Times New Roman"/>
                <w:color w:val="000000"/>
                <w:sz w:val="20"/>
              </w:rPr>
              <w:t>%)</w:t>
            </w:r>
          </w:p>
        </w:tc>
        <w:tc>
          <w:tcPr>
            <w:tcW w:w="811" w:type="pct"/>
            <w:tcBorders>
              <w:top w:val="nil"/>
              <w:left w:val="single" w:sz="4" w:space="0" w:color="000000"/>
              <w:bottom w:val="nil"/>
              <w:right w:val="nil"/>
            </w:tcBorders>
            <w:shd w:val="clear" w:color="auto" w:fill="auto"/>
            <w:noWrap/>
            <w:vAlign w:val="center"/>
            <w:hideMark/>
          </w:tcPr>
          <w:p w14:paraId="5735A787" w14:textId="77777777" w:rsidR="007773E2" w:rsidRPr="006B5F84" w:rsidRDefault="007773E2" w:rsidP="003F3C5A">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130 (51%)*</w:t>
            </w:r>
          </w:p>
        </w:tc>
        <w:tc>
          <w:tcPr>
            <w:tcW w:w="855" w:type="pct"/>
            <w:tcBorders>
              <w:top w:val="nil"/>
              <w:left w:val="single" w:sz="4" w:space="0" w:color="000000"/>
              <w:bottom w:val="nil"/>
              <w:right w:val="nil"/>
            </w:tcBorders>
            <w:shd w:val="clear" w:color="auto" w:fill="auto"/>
            <w:noWrap/>
            <w:vAlign w:val="center"/>
            <w:hideMark/>
          </w:tcPr>
          <w:p w14:paraId="4068B7DD" w14:textId="76374680" w:rsidR="007773E2" w:rsidRPr="006B5F84" w:rsidRDefault="004E4EBB" w:rsidP="003F3C5A">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31</w:t>
            </w:r>
            <w:r w:rsidR="000F5350">
              <w:rPr>
                <w:rFonts w:ascii="Calibri" w:eastAsia="Times New Roman" w:hAnsi="Calibri" w:cs="Times New Roman"/>
                <w:color w:val="000000"/>
                <w:sz w:val="20"/>
              </w:rPr>
              <w:t xml:space="preserve"> (74</w:t>
            </w:r>
            <w:r w:rsidR="007773E2">
              <w:rPr>
                <w:rFonts w:ascii="Calibri" w:eastAsia="Times New Roman" w:hAnsi="Calibri" w:cs="Times New Roman"/>
                <w:color w:val="000000"/>
                <w:sz w:val="20"/>
              </w:rPr>
              <w:t>%)</w:t>
            </w:r>
          </w:p>
        </w:tc>
        <w:tc>
          <w:tcPr>
            <w:tcW w:w="766" w:type="pct"/>
            <w:tcBorders>
              <w:top w:val="nil"/>
              <w:left w:val="single" w:sz="4" w:space="0" w:color="000000"/>
              <w:bottom w:val="nil"/>
              <w:right w:val="single" w:sz="4" w:space="0" w:color="000000"/>
            </w:tcBorders>
            <w:shd w:val="clear" w:color="auto" w:fill="auto"/>
          </w:tcPr>
          <w:p w14:paraId="0C62809D" w14:textId="77777777" w:rsidR="007773E2" w:rsidRDefault="00831EF1" w:rsidP="003F3C5A">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28 (44%)</w:t>
            </w:r>
            <w:r w:rsidR="001B36C1">
              <w:rPr>
                <w:rFonts w:ascii="Calibri" w:eastAsia="Times New Roman" w:hAnsi="Calibri" w:cs="Times New Roman"/>
                <w:color w:val="000000"/>
                <w:sz w:val="20"/>
              </w:rPr>
              <w:t>*</w:t>
            </w:r>
          </w:p>
        </w:tc>
      </w:tr>
      <w:tr w:rsidR="00911C90" w:rsidRPr="006B5F84" w14:paraId="3695D4EF" w14:textId="77777777" w:rsidTr="00200023">
        <w:trPr>
          <w:trHeight w:val="300"/>
          <w:jc w:val="center"/>
        </w:trPr>
        <w:tc>
          <w:tcPr>
            <w:tcW w:w="1759" w:type="pct"/>
            <w:tcBorders>
              <w:top w:val="nil"/>
              <w:left w:val="nil"/>
              <w:bottom w:val="nil"/>
              <w:right w:val="single" w:sz="4" w:space="0" w:color="000000"/>
            </w:tcBorders>
            <w:shd w:val="clear" w:color="auto" w:fill="auto"/>
            <w:noWrap/>
            <w:vAlign w:val="center"/>
            <w:hideMark/>
          </w:tcPr>
          <w:p w14:paraId="4C820551" w14:textId="77777777" w:rsidR="007773E2" w:rsidRPr="006B5F84" w:rsidRDefault="00E631EF" w:rsidP="003F3C5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Recurrent wheeze/asthma</w:t>
            </w:r>
            <w:r w:rsidR="007773E2" w:rsidRPr="006B5F84">
              <w:rPr>
                <w:rFonts w:ascii="Calibri" w:eastAsia="Times New Roman" w:hAnsi="Calibri" w:cs="Times New Roman"/>
                <w:color w:val="000000"/>
              </w:rPr>
              <w:t>, n (%)</w:t>
            </w:r>
            <w:r w:rsidR="007773E2">
              <w:rPr>
                <w:rFonts w:ascii="Calibri" w:eastAsia="Times New Roman" w:hAnsi="Calibri" w:cs="Times New Roman"/>
                <w:color w:val="000000"/>
                <w:vertAlign w:val="superscript"/>
              </w:rPr>
              <w:t>b</w:t>
            </w:r>
          </w:p>
        </w:tc>
        <w:tc>
          <w:tcPr>
            <w:tcW w:w="808" w:type="pct"/>
            <w:tcBorders>
              <w:top w:val="nil"/>
              <w:left w:val="single" w:sz="4" w:space="0" w:color="000000"/>
              <w:bottom w:val="nil"/>
              <w:right w:val="dotted" w:sz="4" w:space="0" w:color="000000"/>
            </w:tcBorders>
            <w:shd w:val="clear" w:color="auto" w:fill="auto"/>
            <w:vAlign w:val="center"/>
          </w:tcPr>
          <w:p w14:paraId="3312DFB9" w14:textId="77777777" w:rsidR="007773E2" w:rsidRPr="006B5F84" w:rsidRDefault="007773E2" w:rsidP="003F3C5A">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170 (29%)</w:t>
            </w:r>
          </w:p>
        </w:tc>
        <w:tc>
          <w:tcPr>
            <w:tcW w:w="811" w:type="pct"/>
            <w:tcBorders>
              <w:top w:val="nil"/>
              <w:left w:val="single" w:sz="4" w:space="0" w:color="000000"/>
              <w:bottom w:val="nil"/>
              <w:right w:val="nil"/>
            </w:tcBorders>
            <w:shd w:val="clear" w:color="auto" w:fill="auto"/>
            <w:noWrap/>
            <w:vAlign w:val="center"/>
            <w:hideMark/>
          </w:tcPr>
          <w:p w14:paraId="761D9A3D" w14:textId="1D2B2D2C" w:rsidR="007773E2" w:rsidRPr="006B5F84" w:rsidRDefault="007773E2" w:rsidP="003F3C5A">
            <w:pPr>
              <w:spacing w:after="0" w:line="240" w:lineRule="auto"/>
              <w:jc w:val="center"/>
              <w:rPr>
                <w:rFonts w:ascii="Calibri" w:eastAsia="Times New Roman" w:hAnsi="Calibri" w:cs="Times New Roman"/>
                <w:color w:val="000000"/>
                <w:sz w:val="20"/>
              </w:rPr>
            </w:pPr>
            <w:r w:rsidRPr="006B5F84">
              <w:rPr>
                <w:rFonts w:ascii="Calibri" w:eastAsia="Times New Roman" w:hAnsi="Calibri" w:cs="Times New Roman"/>
                <w:color w:val="000000"/>
                <w:sz w:val="20"/>
              </w:rPr>
              <w:t>19 (7%)</w:t>
            </w:r>
            <w:r w:rsidR="00710FC1">
              <w:rPr>
                <w:rFonts w:ascii="Calibri" w:eastAsia="Times New Roman" w:hAnsi="Calibri" w:cs="Times New Roman"/>
                <w:color w:val="000000"/>
                <w:sz w:val="20"/>
              </w:rPr>
              <w:t>*</w:t>
            </w:r>
          </w:p>
        </w:tc>
        <w:tc>
          <w:tcPr>
            <w:tcW w:w="855" w:type="pct"/>
            <w:tcBorders>
              <w:top w:val="nil"/>
              <w:left w:val="single" w:sz="4" w:space="0" w:color="000000"/>
              <w:bottom w:val="nil"/>
              <w:right w:val="nil"/>
            </w:tcBorders>
            <w:shd w:val="clear" w:color="auto" w:fill="auto"/>
            <w:noWrap/>
            <w:vAlign w:val="center"/>
            <w:hideMark/>
          </w:tcPr>
          <w:p w14:paraId="68B314C9" w14:textId="29C8A7B6" w:rsidR="007773E2" w:rsidRPr="006B5F84" w:rsidRDefault="005E1824" w:rsidP="003F3C5A">
            <w:pPr>
              <w:spacing w:after="0" w:line="240" w:lineRule="auto"/>
              <w:jc w:val="center"/>
              <w:rPr>
                <w:rFonts w:ascii="Calibri" w:eastAsia="Times New Roman" w:hAnsi="Calibri" w:cs="Times New Roman"/>
                <w:color w:val="000000"/>
                <w:sz w:val="20"/>
              </w:rPr>
            </w:pPr>
            <w:r w:rsidRPr="005E1824">
              <w:rPr>
                <w:rFonts w:ascii="Calibri" w:eastAsia="Times New Roman" w:hAnsi="Calibri" w:cs="Times New Roman"/>
                <w:sz w:val="20"/>
              </w:rPr>
              <w:t>8 (19</w:t>
            </w:r>
            <w:r w:rsidR="007773E2" w:rsidRPr="005E1824">
              <w:rPr>
                <w:rFonts w:ascii="Calibri" w:eastAsia="Times New Roman" w:hAnsi="Calibri" w:cs="Times New Roman"/>
                <w:sz w:val="20"/>
              </w:rPr>
              <w:t>%)</w:t>
            </w:r>
          </w:p>
        </w:tc>
        <w:tc>
          <w:tcPr>
            <w:tcW w:w="766" w:type="pct"/>
            <w:tcBorders>
              <w:top w:val="nil"/>
              <w:left w:val="single" w:sz="4" w:space="0" w:color="000000"/>
              <w:bottom w:val="nil"/>
              <w:right w:val="single" w:sz="4" w:space="0" w:color="000000"/>
            </w:tcBorders>
            <w:shd w:val="clear" w:color="auto" w:fill="auto"/>
          </w:tcPr>
          <w:p w14:paraId="39316253" w14:textId="1C70BCBD" w:rsidR="007773E2" w:rsidRDefault="001B36C1" w:rsidP="003F3C5A">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25 (40%)</w:t>
            </w:r>
            <w:r w:rsidR="00710FC1">
              <w:rPr>
                <w:rFonts w:ascii="Calibri" w:eastAsia="Times New Roman" w:hAnsi="Calibri" w:cs="Times New Roman"/>
                <w:color w:val="000000"/>
                <w:sz w:val="20"/>
              </w:rPr>
              <w:t>*</w:t>
            </w:r>
          </w:p>
        </w:tc>
      </w:tr>
      <w:tr w:rsidR="00200023" w:rsidRPr="006B5F84" w14:paraId="015FCD02" w14:textId="77777777" w:rsidTr="00200023">
        <w:trPr>
          <w:trHeight w:val="300"/>
          <w:jc w:val="center"/>
        </w:trPr>
        <w:tc>
          <w:tcPr>
            <w:tcW w:w="1759" w:type="pct"/>
            <w:tcBorders>
              <w:top w:val="nil"/>
              <w:left w:val="nil"/>
              <w:bottom w:val="nil"/>
              <w:right w:val="single" w:sz="4" w:space="0" w:color="000000"/>
            </w:tcBorders>
            <w:shd w:val="clear" w:color="auto" w:fill="auto"/>
            <w:noWrap/>
            <w:vAlign w:val="center"/>
          </w:tcPr>
          <w:p w14:paraId="2D1692F1" w14:textId="77777777" w:rsidR="00200023" w:rsidRDefault="00200023" w:rsidP="0020002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Consume beef </w:t>
            </w:r>
            <w:r>
              <w:rPr>
                <w:rFonts w:ascii="Calibri" w:eastAsia="Times New Roman" w:hAnsi="Calibri" w:cs="Calibri"/>
                <w:color w:val="000000"/>
              </w:rPr>
              <w:t>≥</w:t>
            </w:r>
            <w:r>
              <w:rPr>
                <w:rFonts w:ascii="Calibri" w:eastAsia="Times New Roman" w:hAnsi="Calibri" w:cs="Times New Roman"/>
                <w:color w:val="000000"/>
              </w:rPr>
              <w:t>1x per week, n (%)</w:t>
            </w:r>
          </w:p>
        </w:tc>
        <w:tc>
          <w:tcPr>
            <w:tcW w:w="808" w:type="pct"/>
            <w:tcBorders>
              <w:top w:val="nil"/>
              <w:left w:val="single" w:sz="4" w:space="0" w:color="000000"/>
              <w:bottom w:val="nil"/>
              <w:right w:val="dotted" w:sz="4" w:space="0" w:color="000000"/>
            </w:tcBorders>
            <w:shd w:val="clear" w:color="auto" w:fill="auto"/>
            <w:vAlign w:val="center"/>
          </w:tcPr>
          <w:p w14:paraId="560FF147" w14:textId="77777777" w:rsidR="00200023"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524 (87.5%)</w:t>
            </w:r>
          </w:p>
        </w:tc>
        <w:tc>
          <w:tcPr>
            <w:tcW w:w="811" w:type="pct"/>
            <w:tcBorders>
              <w:top w:val="nil"/>
              <w:left w:val="single" w:sz="4" w:space="0" w:color="000000"/>
              <w:bottom w:val="nil"/>
              <w:right w:val="nil"/>
            </w:tcBorders>
            <w:shd w:val="clear" w:color="auto" w:fill="auto"/>
            <w:noWrap/>
            <w:vAlign w:val="center"/>
          </w:tcPr>
          <w:p w14:paraId="3CA826CE" w14:textId="77777777" w:rsidR="00200023" w:rsidRPr="006B5F84"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NA</w:t>
            </w:r>
          </w:p>
        </w:tc>
        <w:tc>
          <w:tcPr>
            <w:tcW w:w="855" w:type="pct"/>
            <w:tcBorders>
              <w:top w:val="nil"/>
              <w:left w:val="single" w:sz="4" w:space="0" w:color="000000"/>
              <w:bottom w:val="nil"/>
              <w:right w:val="nil"/>
            </w:tcBorders>
            <w:shd w:val="clear" w:color="auto" w:fill="auto"/>
            <w:noWrap/>
            <w:vAlign w:val="center"/>
          </w:tcPr>
          <w:p w14:paraId="19E589E6" w14:textId="77777777" w:rsidR="00200023" w:rsidRDefault="00351F66" w:rsidP="00200023">
            <w:pPr>
              <w:spacing w:after="0" w:line="240" w:lineRule="auto"/>
              <w:jc w:val="center"/>
              <w:rPr>
                <w:rFonts w:ascii="Calibri" w:eastAsia="Times New Roman" w:hAnsi="Calibri" w:cs="Times New Roman"/>
                <w:color w:val="000000"/>
                <w:sz w:val="20"/>
              </w:rPr>
            </w:pPr>
            <w:r w:rsidRPr="00351F66">
              <w:rPr>
                <w:rFonts w:ascii="Calibri" w:eastAsia="Times New Roman" w:hAnsi="Calibri" w:cs="Times New Roman"/>
                <w:sz w:val="20"/>
              </w:rPr>
              <w:t>NA</w:t>
            </w:r>
            <w:r w:rsidRPr="00351F66">
              <w:rPr>
                <w:rFonts w:ascii="Calibri" w:eastAsia="Times New Roman" w:hAnsi="Calibri" w:cs="Calibri"/>
                <w:sz w:val="20"/>
              </w:rPr>
              <w:t>†</w:t>
            </w:r>
          </w:p>
        </w:tc>
        <w:tc>
          <w:tcPr>
            <w:tcW w:w="766" w:type="pct"/>
            <w:tcBorders>
              <w:top w:val="nil"/>
              <w:left w:val="single" w:sz="4" w:space="0" w:color="000000"/>
              <w:bottom w:val="nil"/>
              <w:right w:val="single" w:sz="4" w:space="0" w:color="000000"/>
            </w:tcBorders>
            <w:shd w:val="clear" w:color="auto" w:fill="auto"/>
          </w:tcPr>
          <w:p w14:paraId="15E806F6" w14:textId="77777777" w:rsidR="00200023"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NA</w:t>
            </w:r>
          </w:p>
        </w:tc>
      </w:tr>
      <w:tr w:rsidR="00200023" w:rsidRPr="006B5F84" w14:paraId="3661F78E" w14:textId="77777777" w:rsidTr="00200023">
        <w:trPr>
          <w:trHeight w:val="300"/>
          <w:jc w:val="center"/>
        </w:trPr>
        <w:tc>
          <w:tcPr>
            <w:tcW w:w="1759" w:type="pct"/>
            <w:tcBorders>
              <w:top w:val="nil"/>
              <w:left w:val="nil"/>
              <w:bottom w:val="nil"/>
              <w:right w:val="single" w:sz="4" w:space="0" w:color="000000"/>
            </w:tcBorders>
            <w:shd w:val="clear" w:color="auto" w:fill="auto"/>
            <w:noWrap/>
            <w:vAlign w:val="center"/>
          </w:tcPr>
          <w:p w14:paraId="53487DB2" w14:textId="77777777" w:rsidR="00200023" w:rsidRPr="006B5F84" w:rsidRDefault="00200023" w:rsidP="00200023">
            <w:pPr>
              <w:spacing w:after="0" w:line="240" w:lineRule="auto"/>
              <w:rPr>
                <w:rFonts w:ascii="Calibri" w:eastAsia="Times New Roman" w:hAnsi="Calibri" w:cs="Times New Roman"/>
                <w:color w:val="000000"/>
              </w:rPr>
            </w:pPr>
            <w:r>
              <w:rPr>
                <w:rFonts w:ascii="Calibri" w:eastAsia="Times New Roman" w:hAnsi="Calibri" w:cs="Times New Roman"/>
                <w:color w:val="000000"/>
              </w:rPr>
              <w:t>T</w:t>
            </w:r>
            <w:r w:rsidRPr="006B5F84">
              <w:rPr>
                <w:rFonts w:ascii="Calibri" w:eastAsia="Times New Roman" w:hAnsi="Calibri" w:cs="Times New Roman"/>
                <w:color w:val="000000"/>
              </w:rPr>
              <w:t>otal IgE, GM, IU/mL (95%CI)</w:t>
            </w:r>
            <w:r>
              <w:rPr>
                <w:rFonts w:ascii="Calibri" w:eastAsia="Times New Roman" w:hAnsi="Calibri" w:cs="Times New Roman"/>
                <w:color w:val="000000"/>
                <w:vertAlign w:val="superscript"/>
              </w:rPr>
              <w:t>c</w:t>
            </w:r>
          </w:p>
        </w:tc>
        <w:tc>
          <w:tcPr>
            <w:tcW w:w="808" w:type="pct"/>
            <w:tcBorders>
              <w:top w:val="nil"/>
              <w:left w:val="single" w:sz="4" w:space="0" w:color="000000"/>
              <w:bottom w:val="nil"/>
              <w:right w:val="dotted" w:sz="4" w:space="0" w:color="000000"/>
            </w:tcBorders>
            <w:shd w:val="clear" w:color="auto" w:fill="auto"/>
            <w:vAlign w:val="center"/>
          </w:tcPr>
          <w:p w14:paraId="1F0B09CE" w14:textId="77777777" w:rsidR="00200023" w:rsidRPr="006B5F84"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450 (404-502</w:t>
            </w:r>
            <w:r w:rsidRPr="006B5F84">
              <w:rPr>
                <w:rFonts w:ascii="Calibri" w:eastAsia="Times New Roman" w:hAnsi="Calibri" w:cs="Times New Roman"/>
                <w:color w:val="000000"/>
                <w:sz w:val="20"/>
              </w:rPr>
              <w:t>)</w:t>
            </w:r>
            <w:r>
              <w:rPr>
                <w:rFonts w:ascii="Calibri" w:eastAsia="Times New Roman" w:hAnsi="Calibri" w:cs="Times New Roman"/>
                <w:color w:val="000000"/>
                <w:sz w:val="20"/>
              </w:rPr>
              <w:t>**</w:t>
            </w:r>
          </w:p>
        </w:tc>
        <w:tc>
          <w:tcPr>
            <w:tcW w:w="811" w:type="pct"/>
            <w:tcBorders>
              <w:top w:val="nil"/>
              <w:left w:val="single" w:sz="4" w:space="0" w:color="000000"/>
              <w:bottom w:val="nil"/>
              <w:right w:val="nil"/>
            </w:tcBorders>
            <w:shd w:val="clear" w:color="auto" w:fill="auto"/>
            <w:noWrap/>
            <w:vAlign w:val="center"/>
          </w:tcPr>
          <w:p w14:paraId="0583F79C" w14:textId="77777777" w:rsidR="00200023" w:rsidRPr="006B5F84" w:rsidRDefault="00200023" w:rsidP="00200023">
            <w:pPr>
              <w:spacing w:after="0" w:line="240" w:lineRule="auto"/>
              <w:jc w:val="center"/>
              <w:rPr>
                <w:rFonts w:ascii="Calibri" w:eastAsia="Times New Roman" w:hAnsi="Calibri" w:cs="Times New Roman"/>
                <w:color w:val="000000"/>
                <w:sz w:val="20"/>
              </w:rPr>
            </w:pPr>
            <w:r w:rsidRPr="006B5F84">
              <w:rPr>
                <w:rFonts w:ascii="Calibri" w:eastAsia="Times New Roman" w:hAnsi="Calibri" w:cs="Times New Roman"/>
                <w:color w:val="000000"/>
                <w:sz w:val="20"/>
              </w:rPr>
              <w:t>330 (261-418)</w:t>
            </w:r>
            <w:r>
              <w:rPr>
                <w:rFonts w:ascii="Calibri" w:eastAsia="Times New Roman" w:hAnsi="Calibri" w:cs="Times New Roman"/>
                <w:color w:val="000000"/>
                <w:sz w:val="20"/>
              </w:rPr>
              <w:t>*</w:t>
            </w:r>
          </w:p>
        </w:tc>
        <w:tc>
          <w:tcPr>
            <w:tcW w:w="855" w:type="pct"/>
            <w:tcBorders>
              <w:top w:val="nil"/>
              <w:left w:val="single" w:sz="4" w:space="0" w:color="000000"/>
              <w:bottom w:val="nil"/>
              <w:right w:val="nil"/>
            </w:tcBorders>
            <w:shd w:val="clear" w:color="auto" w:fill="auto"/>
            <w:noWrap/>
            <w:vAlign w:val="center"/>
          </w:tcPr>
          <w:p w14:paraId="32BED1FF" w14:textId="0BE2658D" w:rsidR="00200023" w:rsidRPr="006B5F84" w:rsidRDefault="004E4EBB"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146 (104-20</w:t>
            </w:r>
            <w:r w:rsidR="00005BE4">
              <w:rPr>
                <w:rFonts w:ascii="Calibri" w:eastAsia="Times New Roman" w:hAnsi="Calibri" w:cs="Times New Roman"/>
                <w:color w:val="000000"/>
                <w:sz w:val="20"/>
              </w:rPr>
              <w:t>4)</w:t>
            </w:r>
          </w:p>
        </w:tc>
        <w:tc>
          <w:tcPr>
            <w:tcW w:w="766" w:type="pct"/>
            <w:tcBorders>
              <w:top w:val="nil"/>
              <w:left w:val="single" w:sz="4" w:space="0" w:color="000000"/>
              <w:bottom w:val="nil"/>
              <w:right w:val="single" w:sz="4" w:space="0" w:color="000000"/>
            </w:tcBorders>
            <w:shd w:val="clear" w:color="auto" w:fill="auto"/>
          </w:tcPr>
          <w:p w14:paraId="5D8AF190" w14:textId="77777777" w:rsidR="00200023"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90 (58-140)</w:t>
            </w:r>
          </w:p>
        </w:tc>
      </w:tr>
      <w:tr w:rsidR="00200023" w:rsidRPr="006B5F84" w14:paraId="12D337A5" w14:textId="77777777" w:rsidTr="00200023">
        <w:trPr>
          <w:trHeight w:val="300"/>
          <w:jc w:val="center"/>
        </w:trPr>
        <w:tc>
          <w:tcPr>
            <w:tcW w:w="1759" w:type="pct"/>
            <w:tcBorders>
              <w:top w:val="nil"/>
              <w:left w:val="nil"/>
              <w:bottom w:val="nil"/>
              <w:right w:val="single" w:sz="4" w:space="0" w:color="000000"/>
            </w:tcBorders>
            <w:shd w:val="clear" w:color="auto" w:fill="auto"/>
            <w:noWrap/>
            <w:vAlign w:val="center"/>
          </w:tcPr>
          <w:p w14:paraId="6762DF0C" w14:textId="77777777" w:rsidR="00200023" w:rsidRPr="006B5F84" w:rsidRDefault="00200023" w:rsidP="00200023">
            <w:pPr>
              <w:spacing w:after="0" w:line="240" w:lineRule="auto"/>
              <w:jc w:val="center"/>
              <w:rPr>
                <w:rFonts w:ascii="Calibri" w:eastAsia="Times New Roman" w:hAnsi="Calibri" w:cs="Times New Roman"/>
                <w:color w:val="000000"/>
              </w:rPr>
            </w:pPr>
            <w:r w:rsidRPr="006B5F84">
              <w:rPr>
                <w:rFonts w:ascii="Calibri" w:eastAsia="Times New Roman" w:hAnsi="Calibri" w:cs="Times New Roman"/>
                <w:color w:val="000000"/>
              </w:rPr>
              <w:t>α-Gal sIgE, n&gt;0.35 (%)</w:t>
            </w:r>
            <w:r>
              <w:rPr>
                <w:rFonts w:ascii="Calibri" w:eastAsia="Times New Roman" w:hAnsi="Calibri" w:cs="Times New Roman"/>
                <w:color w:val="000000"/>
                <w:vertAlign w:val="superscript"/>
              </w:rPr>
              <w:t>b</w:t>
            </w:r>
          </w:p>
        </w:tc>
        <w:tc>
          <w:tcPr>
            <w:tcW w:w="808" w:type="pct"/>
            <w:tcBorders>
              <w:top w:val="nil"/>
              <w:left w:val="single" w:sz="4" w:space="0" w:color="000000"/>
              <w:bottom w:val="nil"/>
              <w:right w:val="dotted" w:sz="4" w:space="0" w:color="000000"/>
            </w:tcBorders>
            <w:shd w:val="clear" w:color="auto" w:fill="auto"/>
            <w:vAlign w:val="center"/>
          </w:tcPr>
          <w:p w14:paraId="5713AEBE" w14:textId="77777777" w:rsidR="00200023" w:rsidRPr="006B5F84"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194 (32</w:t>
            </w:r>
            <w:r w:rsidRPr="006B5F84">
              <w:rPr>
                <w:rFonts w:ascii="Calibri" w:eastAsia="Times New Roman" w:hAnsi="Calibri" w:cs="Times New Roman"/>
                <w:color w:val="000000"/>
                <w:sz w:val="20"/>
              </w:rPr>
              <w:t>%)</w:t>
            </w:r>
            <w:r>
              <w:rPr>
                <w:rFonts w:ascii="Calibri" w:eastAsia="Times New Roman" w:hAnsi="Calibri" w:cs="Times New Roman"/>
                <w:color w:val="000000"/>
                <w:sz w:val="20"/>
              </w:rPr>
              <w:t>**</w:t>
            </w:r>
          </w:p>
        </w:tc>
        <w:tc>
          <w:tcPr>
            <w:tcW w:w="811" w:type="pct"/>
            <w:tcBorders>
              <w:top w:val="nil"/>
              <w:left w:val="single" w:sz="4" w:space="0" w:color="000000"/>
              <w:bottom w:val="nil"/>
              <w:right w:val="nil"/>
            </w:tcBorders>
            <w:shd w:val="clear" w:color="auto" w:fill="auto"/>
            <w:noWrap/>
            <w:vAlign w:val="center"/>
          </w:tcPr>
          <w:p w14:paraId="292391A1" w14:textId="77777777" w:rsidR="00200023" w:rsidRPr="006B5F84" w:rsidRDefault="00200023" w:rsidP="00200023">
            <w:pPr>
              <w:spacing w:after="0" w:line="240" w:lineRule="auto"/>
              <w:jc w:val="center"/>
              <w:rPr>
                <w:rFonts w:ascii="Calibri" w:eastAsia="Times New Roman" w:hAnsi="Calibri" w:cs="Times New Roman"/>
                <w:color w:val="000000"/>
                <w:sz w:val="20"/>
              </w:rPr>
            </w:pPr>
            <w:r w:rsidRPr="006B5F84">
              <w:rPr>
                <w:rFonts w:ascii="Calibri" w:eastAsia="Times New Roman" w:hAnsi="Calibri" w:cs="Times New Roman"/>
                <w:color w:val="000000"/>
                <w:sz w:val="20"/>
              </w:rPr>
              <w:t>137 (54%)</w:t>
            </w:r>
            <w:r>
              <w:rPr>
                <w:rFonts w:ascii="Calibri" w:eastAsia="Times New Roman" w:hAnsi="Calibri" w:cs="Times New Roman"/>
                <w:color w:val="000000"/>
                <w:sz w:val="20"/>
              </w:rPr>
              <w:t>**</w:t>
            </w:r>
          </w:p>
        </w:tc>
        <w:tc>
          <w:tcPr>
            <w:tcW w:w="855" w:type="pct"/>
            <w:tcBorders>
              <w:top w:val="nil"/>
              <w:left w:val="single" w:sz="4" w:space="0" w:color="000000"/>
              <w:bottom w:val="nil"/>
              <w:right w:val="nil"/>
            </w:tcBorders>
            <w:shd w:val="clear" w:color="auto" w:fill="auto"/>
            <w:noWrap/>
            <w:vAlign w:val="center"/>
          </w:tcPr>
          <w:p w14:paraId="5496A8D3" w14:textId="42A72555" w:rsidR="00200023" w:rsidRPr="006B5F84" w:rsidRDefault="002A6D3E"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42</w:t>
            </w:r>
            <w:r w:rsidR="00200023" w:rsidRPr="006B5F84">
              <w:rPr>
                <w:rFonts w:ascii="Calibri" w:eastAsia="Times New Roman" w:hAnsi="Calibri" w:cs="Times New Roman"/>
                <w:color w:val="000000"/>
                <w:sz w:val="20"/>
              </w:rPr>
              <w:t xml:space="preserve"> (100%)</w:t>
            </w:r>
          </w:p>
        </w:tc>
        <w:tc>
          <w:tcPr>
            <w:tcW w:w="766" w:type="pct"/>
            <w:tcBorders>
              <w:top w:val="nil"/>
              <w:left w:val="single" w:sz="4" w:space="0" w:color="000000"/>
              <w:bottom w:val="nil"/>
              <w:right w:val="single" w:sz="4" w:space="0" w:color="000000"/>
            </w:tcBorders>
            <w:shd w:val="clear" w:color="auto" w:fill="auto"/>
          </w:tcPr>
          <w:p w14:paraId="32D7909A" w14:textId="77777777" w:rsidR="00200023"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16 (25%)</w:t>
            </w:r>
            <w:r w:rsidR="000F4CE1">
              <w:rPr>
                <w:rFonts w:ascii="Calibri" w:eastAsia="Times New Roman" w:hAnsi="Calibri" w:cs="Times New Roman"/>
                <w:color w:val="000000"/>
                <w:sz w:val="20"/>
              </w:rPr>
              <w:t>**</w:t>
            </w:r>
          </w:p>
        </w:tc>
      </w:tr>
      <w:tr w:rsidR="00200023" w:rsidRPr="006B5F84" w14:paraId="7D6ED435" w14:textId="77777777" w:rsidTr="00200023">
        <w:trPr>
          <w:trHeight w:val="300"/>
          <w:jc w:val="center"/>
        </w:trPr>
        <w:tc>
          <w:tcPr>
            <w:tcW w:w="1759" w:type="pct"/>
            <w:tcBorders>
              <w:top w:val="nil"/>
              <w:left w:val="nil"/>
              <w:bottom w:val="nil"/>
              <w:right w:val="single" w:sz="4" w:space="0" w:color="000000"/>
            </w:tcBorders>
            <w:shd w:val="clear" w:color="auto" w:fill="auto"/>
            <w:noWrap/>
            <w:vAlign w:val="center"/>
          </w:tcPr>
          <w:p w14:paraId="4C0A644C" w14:textId="77777777" w:rsidR="00200023" w:rsidRPr="006B5F84" w:rsidRDefault="00200023" w:rsidP="0020002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α-Gal sIgE GM, IU/mL (95%CI)</w:t>
            </w:r>
            <w:r>
              <w:rPr>
                <w:rFonts w:ascii="Calibri" w:eastAsia="Times New Roman" w:hAnsi="Calibri" w:cs="Times New Roman"/>
                <w:color w:val="000000"/>
                <w:vertAlign w:val="superscript"/>
              </w:rPr>
              <w:t>c</w:t>
            </w:r>
          </w:p>
        </w:tc>
        <w:tc>
          <w:tcPr>
            <w:tcW w:w="808" w:type="pct"/>
            <w:tcBorders>
              <w:top w:val="nil"/>
              <w:left w:val="single" w:sz="4" w:space="0" w:color="000000"/>
              <w:bottom w:val="nil"/>
              <w:right w:val="dotted" w:sz="4" w:space="0" w:color="000000"/>
            </w:tcBorders>
            <w:shd w:val="clear" w:color="auto" w:fill="auto"/>
            <w:vAlign w:val="center"/>
          </w:tcPr>
          <w:p w14:paraId="45B689A8" w14:textId="77777777" w:rsidR="00200023" w:rsidRPr="006B5F84"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1.8 (1.5-2.1</w:t>
            </w:r>
            <w:r w:rsidRPr="006B5F84">
              <w:rPr>
                <w:rFonts w:ascii="Calibri" w:eastAsia="Times New Roman" w:hAnsi="Calibri" w:cs="Times New Roman"/>
                <w:color w:val="000000"/>
                <w:sz w:val="20"/>
              </w:rPr>
              <w:t>)</w:t>
            </w:r>
            <w:r>
              <w:rPr>
                <w:rFonts w:ascii="Calibri" w:eastAsia="Times New Roman" w:hAnsi="Calibri" w:cs="Times New Roman"/>
                <w:color w:val="000000"/>
                <w:sz w:val="20"/>
              </w:rPr>
              <w:t>**</w:t>
            </w:r>
          </w:p>
        </w:tc>
        <w:tc>
          <w:tcPr>
            <w:tcW w:w="811" w:type="pct"/>
            <w:tcBorders>
              <w:top w:val="nil"/>
              <w:left w:val="single" w:sz="4" w:space="0" w:color="000000"/>
              <w:bottom w:val="nil"/>
              <w:right w:val="nil"/>
            </w:tcBorders>
            <w:shd w:val="clear" w:color="auto" w:fill="auto"/>
            <w:noWrap/>
            <w:vAlign w:val="center"/>
          </w:tcPr>
          <w:p w14:paraId="06CBC7E7" w14:textId="77777777" w:rsidR="00200023" w:rsidRPr="006B5F84" w:rsidRDefault="00200023" w:rsidP="00200023">
            <w:pPr>
              <w:spacing w:after="0" w:line="240" w:lineRule="auto"/>
              <w:jc w:val="center"/>
              <w:rPr>
                <w:rFonts w:ascii="Calibri" w:eastAsia="Times New Roman" w:hAnsi="Calibri" w:cs="Times New Roman"/>
                <w:color w:val="000000"/>
                <w:sz w:val="20"/>
              </w:rPr>
            </w:pPr>
            <w:r w:rsidRPr="006B5F84">
              <w:rPr>
                <w:rFonts w:ascii="Calibri" w:eastAsia="Times New Roman" w:hAnsi="Calibri" w:cs="Times New Roman"/>
                <w:color w:val="000000"/>
                <w:sz w:val="20"/>
              </w:rPr>
              <w:t>3.3 (2.7-4.1)</w:t>
            </w:r>
            <w:r>
              <w:rPr>
                <w:rFonts w:ascii="Calibri" w:eastAsia="Times New Roman" w:hAnsi="Calibri" w:cs="Times New Roman"/>
                <w:color w:val="000000"/>
                <w:sz w:val="20"/>
              </w:rPr>
              <w:t>**</w:t>
            </w:r>
          </w:p>
        </w:tc>
        <w:tc>
          <w:tcPr>
            <w:tcW w:w="855" w:type="pct"/>
            <w:tcBorders>
              <w:top w:val="nil"/>
              <w:left w:val="single" w:sz="4" w:space="0" w:color="000000"/>
              <w:bottom w:val="nil"/>
              <w:right w:val="nil"/>
            </w:tcBorders>
            <w:shd w:val="clear" w:color="auto" w:fill="auto"/>
            <w:noWrap/>
            <w:vAlign w:val="center"/>
          </w:tcPr>
          <w:p w14:paraId="52C0A289" w14:textId="4A610311" w:rsidR="00200023" w:rsidRPr="006B5F84" w:rsidRDefault="002A6D3E"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9.1 (6.1-13.5</w:t>
            </w:r>
            <w:r w:rsidR="00200023" w:rsidRPr="006B5F84">
              <w:rPr>
                <w:rFonts w:ascii="Calibri" w:eastAsia="Times New Roman" w:hAnsi="Calibri" w:cs="Times New Roman"/>
                <w:color w:val="000000"/>
                <w:sz w:val="20"/>
              </w:rPr>
              <w:t>)</w:t>
            </w:r>
          </w:p>
        </w:tc>
        <w:tc>
          <w:tcPr>
            <w:tcW w:w="766" w:type="pct"/>
            <w:tcBorders>
              <w:top w:val="nil"/>
              <w:left w:val="single" w:sz="4" w:space="0" w:color="000000"/>
              <w:bottom w:val="nil"/>
              <w:right w:val="single" w:sz="4" w:space="0" w:color="000000"/>
            </w:tcBorders>
            <w:shd w:val="clear" w:color="auto" w:fill="auto"/>
          </w:tcPr>
          <w:p w14:paraId="432855C2" w14:textId="77777777" w:rsidR="00200023"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2.0 (1.1-3.6)</w:t>
            </w:r>
            <w:bookmarkStart w:id="2" w:name="OLE_LINK2"/>
            <w:r>
              <w:rPr>
                <w:rFonts w:ascii="Calibri" w:eastAsia="Times New Roman" w:hAnsi="Calibri" w:cs="Times New Roman"/>
                <w:color w:val="000000"/>
                <w:sz w:val="20"/>
              </w:rPr>
              <w:t>**</w:t>
            </w:r>
            <w:bookmarkEnd w:id="2"/>
          </w:p>
        </w:tc>
      </w:tr>
      <w:tr w:rsidR="00200023" w:rsidRPr="006B5F84" w14:paraId="7242A21A" w14:textId="77777777" w:rsidTr="00200023">
        <w:trPr>
          <w:trHeight w:val="300"/>
          <w:jc w:val="center"/>
        </w:trPr>
        <w:tc>
          <w:tcPr>
            <w:tcW w:w="1759" w:type="pct"/>
            <w:tcBorders>
              <w:top w:val="nil"/>
              <w:left w:val="nil"/>
              <w:bottom w:val="nil"/>
              <w:right w:val="single" w:sz="4" w:space="0" w:color="000000"/>
            </w:tcBorders>
            <w:shd w:val="clear" w:color="auto" w:fill="auto"/>
            <w:noWrap/>
            <w:vAlign w:val="center"/>
          </w:tcPr>
          <w:p w14:paraId="1FCFE234" w14:textId="77777777" w:rsidR="00200023" w:rsidRPr="006B5F84" w:rsidRDefault="00200023" w:rsidP="0020002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α-Gal sIgE as % of total</w:t>
            </w:r>
            <w:r w:rsidRPr="006B5F84">
              <w:rPr>
                <w:rFonts w:ascii="Calibri" w:eastAsia="Times New Roman" w:hAnsi="Calibri" w:cs="Times New Roman"/>
                <w:color w:val="000000"/>
              </w:rPr>
              <w:t>, GM (95%CI)</w:t>
            </w:r>
            <w:r>
              <w:rPr>
                <w:rFonts w:ascii="Calibri" w:eastAsia="Times New Roman" w:hAnsi="Calibri" w:cs="Times New Roman"/>
                <w:color w:val="000000"/>
                <w:vertAlign w:val="superscript"/>
              </w:rPr>
              <w:t>c</w:t>
            </w:r>
          </w:p>
        </w:tc>
        <w:tc>
          <w:tcPr>
            <w:tcW w:w="808" w:type="pct"/>
            <w:tcBorders>
              <w:top w:val="nil"/>
              <w:left w:val="single" w:sz="4" w:space="0" w:color="000000"/>
              <w:bottom w:val="nil"/>
              <w:right w:val="dotted" w:sz="4" w:space="0" w:color="000000"/>
            </w:tcBorders>
            <w:shd w:val="clear" w:color="auto" w:fill="auto"/>
            <w:vAlign w:val="center"/>
          </w:tcPr>
          <w:p w14:paraId="05259C91" w14:textId="77777777" w:rsidR="00200023" w:rsidRPr="006B5F84"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0.2 (0.1-0.2</w:t>
            </w:r>
            <w:r w:rsidRPr="006B5F84">
              <w:rPr>
                <w:rFonts w:ascii="Calibri" w:eastAsia="Times New Roman" w:hAnsi="Calibri" w:cs="Times New Roman"/>
                <w:color w:val="000000"/>
                <w:sz w:val="20"/>
              </w:rPr>
              <w:t>)</w:t>
            </w:r>
            <w:r>
              <w:rPr>
                <w:rFonts w:ascii="Calibri" w:eastAsia="Times New Roman" w:hAnsi="Calibri" w:cs="Times New Roman"/>
                <w:color w:val="000000"/>
                <w:sz w:val="20"/>
              </w:rPr>
              <w:t>**</w:t>
            </w:r>
          </w:p>
        </w:tc>
        <w:tc>
          <w:tcPr>
            <w:tcW w:w="811" w:type="pct"/>
            <w:tcBorders>
              <w:top w:val="nil"/>
              <w:left w:val="single" w:sz="4" w:space="0" w:color="000000"/>
              <w:bottom w:val="nil"/>
              <w:right w:val="nil"/>
            </w:tcBorders>
            <w:shd w:val="clear" w:color="auto" w:fill="auto"/>
            <w:noWrap/>
            <w:vAlign w:val="center"/>
          </w:tcPr>
          <w:p w14:paraId="0EF41895" w14:textId="77777777" w:rsidR="00200023" w:rsidRPr="006B5F84"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0.4 (0.3-0.5</w:t>
            </w:r>
            <w:r w:rsidRPr="006B5F84">
              <w:rPr>
                <w:rFonts w:ascii="Calibri" w:eastAsia="Times New Roman" w:hAnsi="Calibri" w:cs="Times New Roman"/>
                <w:color w:val="000000"/>
                <w:sz w:val="20"/>
              </w:rPr>
              <w:t>)</w:t>
            </w:r>
            <w:r>
              <w:rPr>
                <w:rFonts w:ascii="Calibri" w:eastAsia="Times New Roman" w:hAnsi="Calibri" w:cs="Times New Roman"/>
                <w:color w:val="000000"/>
                <w:sz w:val="20"/>
              </w:rPr>
              <w:t>**</w:t>
            </w:r>
          </w:p>
        </w:tc>
        <w:tc>
          <w:tcPr>
            <w:tcW w:w="855" w:type="pct"/>
            <w:tcBorders>
              <w:top w:val="nil"/>
              <w:left w:val="single" w:sz="4" w:space="0" w:color="000000"/>
              <w:bottom w:val="nil"/>
              <w:right w:val="nil"/>
            </w:tcBorders>
            <w:shd w:val="clear" w:color="auto" w:fill="auto"/>
            <w:noWrap/>
            <w:vAlign w:val="center"/>
          </w:tcPr>
          <w:p w14:paraId="455FBE8E" w14:textId="6138A0D3" w:rsidR="00200023" w:rsidRPr="006B5F84" w:rsidRDefault="002A6D3E"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6.2 (4.5</w:t>
            </w:r>
            <w:r w:rsidR="00200023" w:rsidRPr="006B5F84">
              <w:rPr>
                <w:rFonts w:ascii="Calibri" w:eastAsia="Times New Roman" w:hAnsi="Calibri" w:cs="Times New Roman"/>
                <w:color w:val="000000"/>
                <w:sz w:val="20"/>
              </w:rPr>
              <w:t>-</w:t>
            </w:r>
            <w:r>
              <w:rPr>
                <w:rFonts w:ascii="Calibri" w:eastAsia="Times New Roman" w:hAnsi="Calibri" w:cs="Times New Roman"/>
                <w:color w:val="000000"/>
                <w:sz w:val="20"/>
              </w:rPr>
              <w:t>8.6</w:t>
            </w:r>
            <w:r w:rsidR="000F4CE1">
              <w:rPr>
                <w:rFonts w:ascii="Calibri" w:eastAsia="Times New Roman" w:hAnsi="Calibri" w:cs="Times New Roman"/>
                <w:color w:val="000000"/>
                <w:sz w:val="20"/>
              </w:rPr>
              <w:t>)</w:t>
            </w:r>
          </w:p>
        </w:tc>
        <w:tc>
          <w:tcPr>
            <w:tcW w:w="766" w:type="pct"/>
            <w:tcBorders>
              <w:top w:val="nil"/>
              <w:left w:val="single" w:sz="4" w:space="0" w:color="000000"/>
              <w:bottom w:val="nil"/>
              <w:right w:val="single" w:sz="4" w:space="0" w:color="000000"/>
            </w:tcBorders>
            <w:shd w:val="clear" w:color="auto" w:fill="auto"/>
          </w:tcPr>
          <w:p w14:paraId="051E30CB" w14:textId="77777777" w:rsidR="00200023" w:rsidRDefault="00200023" w:rsidP="00200023">
            <w:pPr>
              <w:spacing w:after="0" w:line="240" w:lineRule="auto"/>
              <w:jc w:val="center"/>
              <w:rPr>
                <w:rFonts w:ascii="Calibri" w:eastAsia="Times New Roman" w:hAnsi="Calibri" w:cs="Times New Roman"/>
                <w:color w:val="000000"/>
                <w:sz w:val="20"/>
              </w:rPr>
            </w:pPr>
            <w:r>
              <w:rPr>
                <w:rFonts w:ascii="Calibri" w:eastAsia="Times New Roman" w:hAnsi="Calibri" w:cs="Times New Roman"/>
                <w:color w:val="000000"/>
                <w:sz w:val="20"/>
              </w:rPr>
              <w:t>1.8 (0.8-3.9)*</w:t>
            </w:r>
          </w:p>
        </w:tc>
      </w:tr>
    </w:tbl>
    <w:p w14:paraId="0151AECB" w14:textId="77777777" w:rsidR="003F3C5A" w:rsidRPr="009E4461" w:rsidRDefault="003F3C5A" w:rsidP="00403B5C">
      <w:pPr>
        <w:spacing w:after="0"/>
        <w:rPr>
          <w:sz w:val="24"/>
          <w:szCs w:val="24"/>
        </w:rPr>
      </w:pPr>
    </w:p>
    <w:p w14:paraId="35AB523A" w14:textId="3A96B92F" w:rsidR="007773E2" w:rsidRPr="009E4461" w:rsidRDefault="007773E2" w:rsidP="007773E2">
      <w:pPr>
        <w:spacing w:after="0"/>
        <w:rPr>
          <w:noProof/>
          <w:sz w:val="24"/>
          <w:szCs w:val="24"/>
        </w:rPr>
      </w:pPr>
      <w:r w:rsidRPr="009E4461">
        <w:rPr>
          <w:rFonts w:ascii="Calibri" w:eastAsia="Times New Roman" w:hAnsi="Calibri" w:cs="Times New Roman"/>
          <w:color w:val="000000"/>
          <w:sz w:val="24"/>
          <w:szCs w:val="24"/>
          <w:vertAlign w:val="superscript"/>
        </w:rPr>
        <w:t>a</w:t>
      </w:r>
      <w:r w:rsidRPr="009E4461">
        <w:rPr>
          <w:b/>
          <w:noProof/>
          <w:sz w:val="24"/>
          <w:szCs w:val="24"/>
        </w:rPr>
        <w:t xml:space="preserve"> </w:t>
      </w:r>
      <w:r w:rsidRPr="009E4461">
        <w:rPr>
          <w:noProof/>
          <w:sz w:val="24"/>
          <w:szCs w:val="24"/>
        </w:rPr>
        <w:t>Student’s T test</w:t>
      </w:r>
      <w:r w:rsidR="000B291C">
        <w:rPr>
          <w:noProof/>
          <w:sz w:val="24"/>
          <w:szCs w:val="24"/>
        </w:rPr>
        <w:t>, compared to AGS</w:t>
      </w:r>
    </w:p>
    <w:p w14:paraId="087E428F" w14:textId="0B05062F" w:rsidR="007773E2" w:rsidRPr="009E4461" w:rsidRDefault="007773E2" w:rsidP="007773E2">
      <w:pPr>
        <w:spacing w:after="0"/>
        <w:rPr>
          <w:rFonts w:ascii="Calibri" w:eastAsia="Times New Roman" w:hAnsi="Calibri" w:cs="Times New Roman"/>
          <w:color w:val="000000"/>
          <w:sz w:val="24"/>
          <w:szCs w:val="24"/>
        </w:rPr>
      </w:pPr>
      <w:r w:rsidRPr="009E4461">
        <w:rPr>
          <w:rFonts w:ascii="Calibri" w:eastAsia="Times New Roman" w:hAnsi="Calibri" w:cs="Times New Roman"/>
          <w:color w:val="000000"/>
          <w:sz w:val="24"/>
          <w:szCs w:val="24"/>
          <w:vertAlign w:val="superscript"/>
        </w:rPr>
        <w:t xml:space="preserve">b </w:t>
      </w:r>
      <w:r w:rsidRPr="009E4461">
        <w:rPr>
          <w:rFonts w:ascii="Calibri" w:eastAsia="Times New Roman" w:hAnsi="Calibri" w:cs="Times New Roman"/>
          <w:color w:val="000000"/>
          <w:sz w:val="24"/>
          <w:szCs w:val="24"/>
        </w:rPr>
        <w:t>Fisher’s exact test</w:t>
      </w:r>
      <w:r w:rsidR="000B291C">
        <w:rPr>
          <w:rFonts w:ascii="Calibri" w:eastAsia="Times New Roman" w:hAnsi="Calibri" w:cs="Times New Roman"/>
          <w:color w:val="000000"/>
          <w:sz w:val="24"/>
          <w:szCs w:val="24"/>
        </w:rPr>
        <w:t xml:space="preserve">, </w:t>
      </w:r>
      <w:r w:rsidR="000B291C">
        <w:rPr>
          <w:noProof/>
          <w:sz w:val="24"/>
          <w:szCs w:val="24"/>
        </w:rPr>
        <w:t>compared to AGS</w:t>
      </w:r>
    </w:p>
    <w:p w14:paraId="6ECC0B76" w14:textId="687B4579" w:rsidR="007773E2" w:rsidRDefault="007773E2" w:rsidP="007773E2">
      <w:pPr>
        <w:spacing w:after="0"/>
        <w:rPr>
          <w:sz w:val="24"/>
          <w:szCs w:val="24"/>
        </w:rPr>
      </w:pPr>
      <w:r w:rsidRPr="009E4461">
        <w:rPr>
          <w:rFonts w:ascii="Calibri" w:eastAsia="Times New Roman" w:hAnsi="Calibri" w:cs="Times New Roman"/>
          <w:color w:val="000000"/>
          <w:sz w:val="24"/>
          <w:szCs w:val="24"/>
          <w:vertAlign w:val="superscript"/>
        </w:rPr>
        <w:t xml:space="preserve">c </w:t>
      </w:r>
      <w:r w:rsidRPr="009E4461">
        <w:rPr>
          <w:sz w:val="24"/>
          <w:szCs w:val="24"/>
        </w:rPr>
        <w:t>Mann-Whitney U test</w:t>
      </w:r>
      <w:r w:rsidR="000B291C">
        <w:rPr>
          <w:sz w:val="24"/>
          <w:szCs w:val="24"/>
        </w:rPr>
        <w:t xml:space="preserve">, </w:t>
      </w:r>
      <w:r w:rsidR="000B291C">
        <w:rPr>
          <w:noProof/>
          <w:sz w:val="24"/>
          <w:szCs w:val="24"/>
        </w:rPr>
        <w:t>compared to AGS</w:t>
      </w:r>
    </w:p>
    <w:p w14:paraId="24E0B1D1" w14:textId="48DC5568" w:rsidR="00351F66" w:rsidRPr="00351F66" w:rsidRDefault="00351F66" w:rsidP="007773E2">
      <w:pPr>
        <w:spacing w:after="0"/>
        <w:rPr>
          <w:sz w:val="24"/>
          <w:szCs w:val="24"/>
        </w:rPr>
      </w:pPr>
      <w:r w:rsidRPr="00351F66">
        <w:rPr>
          <w:rFonts w:ascii="Calibri" w:eastAsia="Times New Roman" w:hAnsi="Calibri" w:cs="Calibri"/>
          <w:sz w:val="24"/>
        </w:rPr>
        <w:t>† Most of the</w:t>
      </w:r>
      <w:r>
        <w:rPr>
          <w:rFonts w:ascii="Calibri" w:eastAsia="Times New Roman" w:hAnsi="Calibri" w:cs="Calibri"/>
          <w:sz w:val="24"/>
        </w:rPr>
        <w:t>se</w:t>
      </w:r>
      <w:r w:rsidRPr="00351F66">
        <w:rPr>
          <w:rFonts w:ascii="Calibri" w:eastAsia="Times New Roman" w:hAnsi="Calibri" w:cs="Calibri"/>
          <w:sz w:val="24"/>
        </w:rPr>
        <w:t xml:space="preserve"> childre</w:t>
      </w:r>
      <w:r>
        <w:rPr>
          <w:rFonts w:ascii="Calibri" w:eastAsia="Times New Roman" w:hAnsi="Calibri" w:cs="Calibri"/>
          <w:sz w:val="24"/>
        </w:rPr>
        <w:t xml:space="preserve">n were not consuming mammalian meat, but detailed dietary history was not </w:t>
      </w:r>
      <w:r w:rsidR="004E4EBB">
        <w:rPr>
          <w:rFonts w:ascii="Calibri" w:eastAsia="Times New Roman" w:hAnsi="Calibri" w:cs="Calibri"/>
          <w:sz w:val="24"/>
        </w:rPr>
        <w:t>available</w:t>
      </w:r>
    </w:p>
    <w:p w14:paraId="5B1273D1" w14:textId="77777777" w:rsidR="00383609" w:rsidRPr="004B1754" w:rsidRDefault="00911C90">
      <w:pPr>
        <w:rPr>
          <w:sz w:val="24"/>
          <w:szCs w:val="24"/>
        </w:rPr>
      </w:pPr>
      <w:r w:rsidRPr="004B1754">
        <w:rPr>
          <w:sz w:val="24"/>
          <w:szCs w:val="24"/>
        </w:rPr>
        <w:t xml:space="preserve">p value in relation to </w:t>
      </w:r>
      <w:r w:rsidRPr="004B1754">
        <w:rPr>
          <w:rFonts w:cstheme="minorHAnsi"/>
          <w:sz w:val="24"/>
          <w:szCs w:val="24"/>
        </w:rPr>
        <w:t>α</w:t>
      </w:r>
      <w:r w:rsidRPr="004B1754">
        <w:rPr>
          <w:sz w:val="24"/>
          <w:szCs w:val="24"/>
        </w:rPr>
        <w:t>-Gal syndrome</w:t>
      </w:r>
      <w:r w:rsidR="007773E2" w:rsidRPr="004B1754">
        <w:rPr>
          <w:sz w:val="24"/>
          <w:szCs w:val="24"/>
        </w:rPr>
        <w:t xml:space="preserve"> - *&lt;0.05, **&lt;0.001</w:t>
      </w:r>
      <w:r w:rsidR="00383609" w:rsidRPr="004B1754">
        <w:rPr>
          <w:sz w:val="24"/>
          <w:szCs w:val="24"/>
        </w:rPr>
        <w:br w:type="page"/>
      </w:r>
    </w:p>
    <w:p w14:paraId="6DF21168" w14:textId="77777777" w:rsidR="00C55985" w:rsidRDefault="00C55985">
      <w:pPr>
        <w:rPr>
          <w:b/>
        </w:rPr>
      </w:pPr>
    </w:p>
    <w:p w14:paraId="7A92C5FA" w14:textId="77777777" w:rsidR="007E278C" w:rsidRPr="00765E11" w:rsidRDefault="00383609" w:rsidP="007E278C">
      <w:pPr>
        <w:spacing w:after="0"/>
        <w:rPr>
          <w:b/>
        </w:rPr>
      </w:pPr>
      <w:r>
        <w:rPr>
          <w:b/>
        </w:rPr>
        <w:t xml:space="preserve">Table II. </w:t>
      </w:r>
      <w:r w:rsidR="007E278C" w:rsidRPr="00BF1AAB">
        <w:rPr>
          <w:sz w:val="24"/>
          <w:szCs w:val="24"/>
        </w:rPr>
        <w:t xml:space="preserve">Characteristics of subjects </w:t>
      </w:r>
      <w:r w:rsidR="007E278C">
        <w:rPr>
          <w:sz w:val="24"/>
          <w:szCs w:val="24"/>
        </w:rPr>
        <w:t>in Ecuador (n=599) in relation to α-Gal sensitization.</w:t>
      </w:r>
    </w:p>
    <w:p w14:paraId="6BC20A1E" w14:textId="77777777" w:rsidR="00383609" w:rsidRDefault="00383609">
      <w:pPr>
        <w:rPr>
          <w:b/>
        </w:rPr>
      </w:pPr>
    </w:p>
    <w:tbl>
      <w:tblPr>
        <w:tblW w:w="10170" w:type="dxa"/>
        <w:tblInd w:w="-180" w:type="dxa"/>
        <w:tblLook w:val="04A0" w:firstRow="1" w:lastRow="0" w:firstColumn="1" w:lastColumn="0" w:noHBand="0" w:noVBand="1"/>
      </w:tblPr>
      <w:tblGrid>
        <w:gridCol w:w="3150"/>
        <w:gridCol w:w="2340"/>
        <w:gridCol w:w="2340"/>
        <w:gridCol w:w="1440"/>
        <w:gridCol w:w="900"/>
      </w:tblGrid>
      <w:tr w:rsidR="00560E25" w:rsidRPr="004A0502" w14:paraId="5E3A6F9D" w14:textId="77777777" w:rsidTr="00560E25">
        <w:trPr>
          <w:trHeight w:val="308"/>
        </w:trPr>
        <w:tc>
          <w:tcPr>
            <w:tcW w:w="3150" w:type="dxa"/>
            <w:tcBorders>
              <w:top w:val="nil"/>
              <w:left w:val="nil"/>
              <w:right w:val="nil"/>
            </w:tcBorders>
            <w:shd w:val="clear" w:color="auto" w:fill="auto"/>
            <w:noWrap/>
            <w:vAlign w:val="center"/>
            <w:hideMark/>
          </w:tcPr>
          <w:p w14:paraId="0E0B1C4F" w14:textId="77777777" w:rsidR="00560E25" w:rsidRPr="00104CC2" w:rsidRDefault="00560E25" w:rsidP="00560E25">
            <w:pPr>
              <w:spacing w:after="0" w:line="240" w:lineRule="auto"/>
              <w:jc w:val="center"/>
              <w:rPr>
                <w:rFonts w:eastAsia="Times New Roman" w:cstheme="minorHAnsi"/>
                <w:b/>
                <w:szCs w:val="24"/>
              </w:rPr>
            </w:pPr>
            <w:r w:rsidRPr="00104CC2">
              <w:rPr>
                <w:rFonts w:eastAsia="Times New Roman" w:cstheme="minorHAnsi"/>
                <w:b/>
                <w:szCs w:val="24"/>
              </w:rPr>
              <w:t>Characteristic</w:t>
            </w:r>
          </w:p>
        </w:tc>
        <w:tc>
          <w:tcPr>
            <w:tcW w:w="2340" w:type="dxa"/>
            <w:tcBorders>
              <w:top w:val="nil"/>
              <w:left w:val="nil"/>
              <w:right w:val="nil"/>
            </w:tcBorders>
            <w:vAlign w:val="bottom"/>
          </w:tcPr>
          <w:p w14:paraId="5B49BC78" w14:textId="77777777" w:rsidR="00560E25" w:rsidRPr="00104CC2" w:rsidRDefault="00560E25" w:rsidP="00560E25">
            <w:pPr>
              <w:spacing w:after="0" w:line="240" w:lineRule="auto"/>
              <w:jc w:val="center"/>
              <w:rPr>
                <w:rFonts w:ascii="Calibri" w:eastAsia="Times New Roman" w:hAnsi="Calibri" w:cs="Calibri"/>
                <w:b/>
                <w:bCs/>
                <w:color w:val="000000"/>
                <w:szCs w:val="24"/>
              </w:rPr>
            </w:pPr>
            <w:r w:rsidRPr="00104CC2">
              <w:rPr>
                <w:rFonts w:ascii="Calibri" w:eastAsia="Times New Roman" w:hAnsi="Calibri" w:cs="Calibri"/>
                <w:b/>
                <w:bCs/>
                <w:color w:val="000000"/>
                <w:szCs w:val="24"/>
              </w:rPr>
              <w:t xml:space="preserve">α-Gal </w:t>
            </w:r>
            <w:r>
              <w:rPr>
                <w:rFonts w:ascii="Calibri" w:eastAsia="Times New Roman" w:hAnsi="Calibri" w:cs="Calibri"/>
                <w:b/>
                <w:bCs/>
                <w:color w:val="000000"/>
                <w:szCs w:val="24"/>
              </w:rPr>
              <w:t>s</w:t>
            </w:r>
            <w:r w:rsidRPr="00104CC2">
              <w:rPr>
                <w:rFonts w:ascii="Calibri" w:eastAsia="Times New Roman" w:hAnsi="Calibri" w:cs="Calibri"/>
                <w:b/>
                <w:bCs/>
                <w:color w:val="000000"/>
                <w:szCs w:val="24"/>
              </w:rPr>
              <w:t xml:space="preserve">IgE </w:t>
            </w:r>
            <w:r>
              <w:rPr>
                <w:rFonts w:ascii="Calibri" w:eastAsia="Times New Roman" w:hAnsi="Calibri" w:cs="Calibri"/>
                <w:b/>
                <w:bCs/>
                <w:color w:val="000000"/>
                <w:szCs w:val="24"/>
              </w:rPr>
              <w:t>positive</w:t>
            </w:r>
            <w:r w:rsidRPr="00104CC2">
              <w:rPr>
                <w:rFonts w:ascii="Calibri" w:eastAsia="Times New Roman" w:hAnsi="Calibri" w:cs="Calibri"/>
                <w:b/>
                <w:bCs/>
                <w:color w:val="000000"/>
                <w:szCs w:val="24"/>
              </w:rPr>
              <w:t xml:space="preserve"> </w:t>
            </w:r>
            <w:r w:rsidRPr="00104CC2">
              <w:rPr>
                <w:rFonts w:ascii="Calibri" w:eastAsia="Times New Roman" w:hAnsi="Calibri" w:cs="Calibri"/>
                <w:bCs/>
                <w:color w:val="000000"/>
                <w:szCs w:val="24"/>
              </w:rPr>
              <w:t>(n=194)</w:t>
            </w:r>
          </w:p>
        </w:tc>
        <w:tc>
          <w:tcPr>
            <w:tcW w:w="2340" w:type="dxa"/>
            <w:tcBorders>
              <w:top w:val="nil"/>
              <w:left w:val="nil"/>
              <w:right w:val="nil"/>
            </w:tcBorders>
            <w:shd w:val="clear" w:color="auto" w:fill="auto"/>
            <w:noWrap/>
            <w:vAlign w:val="bottom"/>
            <w:hideMark/>
          </w:tcPr>
          <w:p w14:paraId="36D02328" w14:textId="77777777" w:rsidR="00560E25" w:rsidRDefault="00560E25" w:rsidP="00560E25">
            <w:pPr>
              <w:spacing w:after="0" w:line="240" w:lineRule="auto"/>
              <w:jc w:val="center"/>
              <w:rPr>
                <w:rFonts w:ascii="Calibri" w:eastAsia="Times New Roman" w:hAnsi="Calibri" w:cs="Calibri"/>
                <w:b/>
                <w:bCs/>
                <w:color w:val="000000"/>
                <w:szCs w:val="24"/>
              </w:rPr>
            </w:pPr>
            <w:r w:rsidRPr="00104CC2">
              <w:rPr>
                <w:rFonts w:ascii="Calibri" w:eastAsia="Times New Roman" w:hAnsi="Calibri" w:cs="Calibri"/>
                <w:b/>
                <w:bCs/>
                <w:color w:val="000000"/>
                <w:szCs w:val="24"/>
              </w:rPr>
              <w:t xml:space="preserve">α-Gal IgE </w:t>
            </w:r>
            <w:r>
              <w:rPr>
                <w:rFonts w:ascii="Calibri" w:eastAsia="Times New Roman" w:hAnsi="Calibri" w:cs="Calibri"/>
                <w:b/>
                <w:bCs/>
                <w:color w:val="000000"/>
                <w:szCs w:val="24"/>
              </w:rPr>
              <w:t>negative</w:t>
            </w:r>
          </w:p>
          <w:p w14:paraId="69E18E05" w14:textId="77777777" w:rsidR="00560E25" w:rsidRPr="00104CC2" w:rsidRDefault="00560E25" w:rsidP="00560E25">
            <w:pPr>
              <w:spacing w:after="0" w:line="240" w:lineRule="auto"/>
              <w:jc w:val="center"/>
              <w:rPr>
                <w:rFonts w:ascii="Calibri" w:eastAsia="Times New Roman" w:hAnsi="Calibri" w:cs="Calibri"/>
                <w:b/>
                <w:bCs/>
                <w:color w:val="000000"/>
                <w:szCs w:val="24"/>
              </w:rPr>
            </w:pPr>
            <w:r w:rsidRPr="00104CC2">
              <w:rPr>
                <w:rFonts w:ascii="Calibri" w:eastAsia="Times New Roman" w:hAnsi="Calibri" w:cs="Calibri"/>
                <w:bCs/>
                <w:color w:val="000000"/>
                <w:szCs w:val="24"/>
              </w:rPr>
              <w:t>(n=405)</w:t>
            </w:r>
          </w:p>
        </w:tc>
        <w:tc>
          <w:tcPr>
            <w:tcW w:w="1440" w:type="dxa"/>
            <w:tcBorders>
              <w:top w:val="nil"/>
              <w:left w:val="nil"/>
              <w:right w:val="nil"/>
            </w:tcBorders>
          </w:tcPr>
          <w:p w14:paraId="0D124384" w14:textId="77777777" w:rsidR="00560E25" w:rsidRDefault="00560E25" w:rsidP="00560E25">
            <w:pPr>
              <w:spacing w:after="0" w:line="240" w:lineRule="auto"/>
              <w:jc w:val="center"/>
              <w:rPr>
                <w:rFonts w:ascii="Calibri" w:eastAsia="Times New Roman" w:hAnsi="Calibri" w:cs="Calibri"/>
                <w:b/>
                <w:bCs/>
                <w:color w:val="000000"/>
                <w:szCs w:val="24"/>
              </w:rPr>
            </w:pPr>
            <w:r>
              <w:rPr>
                <w:rFonts w:ascii="Calibri" w:eastAsia="Times New Roman" w:hAnsi="Calibri" w:cs="Calibri"/>
                <w:b/>
                <w:bCs/>
                <w:color w:val="000000"/>
                <w:szCs w:val="24"/>
              </w:rPr>
              <w:t>OR</w:t>
            </w:r>
          </w:p>
          <w:p w14:paraId="10B4CF6F" w14:textId="77777777" w:rsidR="00560E25" w:rsidRPr="00104CC2" w:rsidRDefault="00560E25" w:rsidP="00560E25">
            <w:pPr>
              <w:spacing w:after="0" w:line="240" w:lineRule="auto"/>
              <w:jc w:val="center"/>
              <w:rPr>
                <w:rFonts w:ascii="Calibri" w:eastAsia="Times New Roman" w:hAnsi="Calibri" w:cs="Calibri"/>
                <w:b/>
                <w:bCs/>
                <w:color w:val="000000"/>
                <w:szCs w:val="24"/>
              </w:rPr>
            </w:pPr>
            <w:r>
              <w:rPr>
                <w:rFonts w:ascii="Calibri" w:eastAsia="Times New Roman" w:hAnsi="Calibri" w:cs="Calibri"/>
                <w:b/>
                <w:bCs/>
                <w:color w:val="000000"/>
                <w:szCs w:val="24"/>
              </w:rPr>
              <w:t>(95% CI)</w:t>
            </w:r>
          </w:p>
        </w:tc>
        <w:tc>
          <w:tcPr>
            <w:tcW w:w="900" w:type="dxa"/>
            <w:tcBorders>
              <w:top w:val="nil"/>
              <w:left w:val="nil"/>
              <w:right w:val="nil"/>
            </w:tcBorders>
            <w:shd w:val="clear" w:color="auto" w:fill="auto"/>
            <w:noWrap/>
            <w:vAlign w:val="bottom"/>
            <w:hideMark/>
          </w:tcPr>
          <w:p w14:paraId="03869CCF" w14:textId="77777777" w:rsidR="00560E25" w:rsidRPr="00104CC2" w:rsidRDefault="00560E25" w:rsidP="00560E25">
            <w:pPr>
              <w:spacing w:after="0" w:line="240" w:lineRule="auto"/>
              <w:jc w:val="center"/>
              <w:rPr>
                <w:rFonts w:ascii="Calibri" w:eastAsia="Times New Roman" w:hAnsi="Calibri" w:cs="Calibri"/>
                <w:b/>
                <w:bCs/>
                <w:color w:val="000000"/>
                <w:szCs w:val="24"/>
              </w:rPr>
            </w:pPr>
            <w:r w:rsidRPr="00104CC2">
              <w:rPr>
                <w:rFonts w:ascii="Calibri" w:eastAsia="Times New Roman" w:hAnsi="Calibri" w:cs="Calibri"/>
                <w:b/>
                <w:bCs/>
                <w:color w:val="000000"/>
                <w:szCs w:val="24"/>
              </w:rPr>
              <w:t>p</w:t>
            </w:r>
          </w:p>
        </w:tc>
      </w:tr>
      <w:tr w:rsidR="00560E25" w:rsidRPr="004A0502" w14:paraId="23B4D5CE" w14:textId="77777777" w:rsidTr="00560E25">
        <w:trPr>
          <w:trHeight w:val="308"/>
        </w:trPr>
        <w:tc>
          <w:tcPr>
            <w:tcW w:w="5490" w:type="dxa"/>
            <w:gridSpan w:val="2"/>
            <w:tcBorders>
              <w:top w:val="nil"/>
              <w:left w:val="nil"/>
              <w:bottom w:val="nil"/>
              <w:right w:val="nil"/>
            </w:tcBorders>
            <w:shd w:val="clear" w:color="auto" w:fill="auto"/>
            <w:noWrap/>
            <w:vAlign w:val="bottom"/>
          </w:tcPr>
          <w:p w14:paraId="02D8BFA4" w14:textId="77777777" w:rsidR="00560E25" w:rsidRPr="00474060" w:rsidRDefault="00560E25" w:rsidP="00560E25">
            <w:pPr>
              <w:spacing w:after="0" w:line="240" w:lineRule="auto"/>
              <w:rPr>
                <w:rFonts w:ascii="Calibri" w:eastAsia="Times New Roman" w:hAnsi="Calibri" w:cs="Calibri"/>
                <w:b/>
                <w:i/>
                <w:color w:val="000000"/>
                <w:szCs w:val="24"/>
              </w:rPr>
            </w:pPr>
            <w:r w:rsidRPr="00474060">
              <w:rPr>
                <w:rFonts w:ascii="Calibri" w:eastAsia="Times New Roman" w:hAnsi="Calibri" w:cs="Calibri"/>
                <w:b/>
                <w:i/>
                <w:color w:val="000000"/>
                <w:szCs w:val="24"/>
                <w:u w:val="single"/>
              </w:rPr>
              <w:t>Demographic and Clinical Characteristics</w:t>
            </w:r>
          </w:p>
        </w:tc>
        <w:tc>
          <w:tcPr>
            <w:tcW w:w="2340" w:type="dxa"/>
            <w:tcBorders>
              <w:top w:val="nil"/>
              <w:left w:val="nil"/>
              <w:bottom w:val="nil"/>
              <w:right w:val="nil"/>
            </w:tcBorders>
            <w:shd w:val="clear" w:color="auto" w:fill="auto"/>
            <w:noWrap/>
            <w:vAlign w:val="bottom"/>
          </w:tcPr>
          <w:p w14:paraId="503CB5BE" w14:textId="77777777" w:rsidR="00560E25" w:rsidRPr="00104CC2" w:rsidRDefault="00560E25" w:rsidP="00560E25">
            <w:pPr>
              <w:spacing w:after="0" w:line="240" w:lineRule="auto"/>
              <w:jc w:val="center"/>
              <w:rPr>
                <w:rFonts w:ascii="Calibri" w:eastAsia="Times New Roman" w:hAnsi="Calibri" w:cs="Calibri"/>
                <w:color w:val="000000"/>
                <w:szCs w:val="24"/>
              </w:rPr>
            </w:pPr>
          </w:p>
        </w:tc>
        <w:tc>
          <w:tcPr>
            <w:tcW w:w="1440" w:type="dxa"/>
            <w:tcBorders>
              <w:top w:val="nil"/>
              <w:left w:val="nil"/>
              <w:bottom w:val="nil"/>
              <w:right w:val="nil"/>
            </w:tcBorders>
            <w:shd w:val="clear" w:color="auto" w:fill="auto"/>
            <w:vAlign w:val="bottom"/>
          </w:tcPr>
          <w:p w14:paraId="44151896" w14:textId="77777777" w:rsidR="00560E25" w:rsidRDefault="00560E25" w:rsidP="00560E25">
            <w:pPr>
              <w:spacing w:after="0" w:line="240" w:lineRule="auto"/>
              <w:jc w:val="center"/>
              <w:rPr>
                <w:rFonts w:ascii="Calibri" w:eastAsia="Times New Roman" w:hAnsi="Calibri" w:cs="Calibri"/>
                <w:color w:val="000000"/>
                <w:szCs w:val="24"/>
              </w:rPr>
            </w:pPr>
          </w:p>
        </w:tc>
        <w:tc>
          <w:tcPr>
            <w:tcW w:w="900" w:type="dxa"/>
            <w:tcBorders>
              <w:top w:val="nil"/>
              <w:left w:val="nil"/>
              <w:bottom w:val="nil"/>
              <w:right w:val="nil"/>
            </w:tcBorders>
            <w:shd w:val="clear" w:color="auto" w:fill="auto"/>
            <w:noWrap/>
            <w:vAlign w:val="bottom"/>
          </w:tcPr>
          <w:p w14:paraId="785D05CF" w14:textId="77777777" w:rsidR="00560E25" w:rsidRPr="00104CC2" w:rsidRDefault="00560E25" w:rsidP="00560E25">
            <w:pPr>
              <w:spacing w:after="0" w:line="240" w:lineRule="auto"/>
              <w:jc w:val="center"/>
              <w:rPr>
                <w:rFonts w:ascii="Calibri" w:eastAsia="Times New Roman" w:hAnsi="Calibri" w:cs="Calibri"/>
                <w:color w:val="000000"/>
                <w:szCs w:val="24"/>
              </w:rPr>
            </w:pPr>
          </w:p>
        </w:tc>
      </w:tr>
      <w:tr w:rsidR="00560E25" w:rsidRPr="004A0502" w14:paraId="048B8A76" w14:textId="77777777" w:rsidTr="00560E25">
        <w:trPr>
          <w:trHeight w:val="308"/>
        </w:trPr>
        <w:tc>
          <w:tcPr>
            <w:tcW w:w="3150" w:type="dxa"/>
            <w:tcBorders>
              <w:top w:val="nil"/>
              <w:left w:val="nil"/>
              <w:bottom w:val="nil"/>
              <w:right w:val="nil"/>
            </w:tcBorders>
            <w:shd w:val="clear" w:color="auto" w:fill="auto"/>
            <w:noWrap/>
            <w:vAlign w:val="bottom"/>
            <w:hideMark/>
          </w:tcPr>
          <w:p w14:paraId="6B7B0032"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Age, mean (range)</w:t>
            </w:r>
            <w:r w:rsidRPr="00B56734">
              <w:rPr>
                <w:rFonts w:ascii="Calibri" w:eastAsia="Times New Roman" w:hAnsi="Calibri" w:cs="Times New Roman"/>
                <w:color w:val="000000"/>
                <w:vertAlign w:val="superscript"/>
              </w:rPr>
              <w:t xml:space="preserve"> a</w:t>
            </w:r>
          </w:p>
        </w:tc>
        <w:tc>
          <w:tcPr>
            <w:tcW w:w="2340" w:type="dxa"/>
            <w:tcBorders>
              <w:top w:val="nil"/>
              <w:left w:val="nil"/>
              <w:bottom w:val="nil"/>
              <w:right w:val="nil"/>
            </w:tcBorders>
            <w:vAlign w:val="bottom"/>
          </w:tcPr>
          <w:p w14:paraId="68C37F7D"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11.3 (7-19)</w:t>
            </w:r>
          </w:p>
        </w:tc>
        <w:tc>
          <w:tcPr>
            <w:tcW w:w="2340" w:type="dxa"/>
            <w:tcBorders>
              <w:top w:val="nil"/>
              <w:left w:val="nil"/>
              <w:bottom w:val="nil"/>
              <w:right w:val="nil"/>
            </w:tcBorders>
            <w:shd w:val="clear" w:color="auto" w:fill="auto"/>
            <w:noWrap/>
            <w:vAlign w:val="bottom"/>
            <w:hideMark/>
          </w:tcPr>
          <w:p w14:paraId="2EFECC08"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11 (6-19)</w:t>
            </w:r>
          </w:p>
        </w:tc>
        <w:tc>
          <w:tcPr>
            <w:tcW w:w="1440" w:type="dxa"/>
            <w:tcBorders>
              <w:top w:val="nil"/>
              <w:left w:val="nil"/>
              <w:bottom w:val="nil"/>
              <w:right w:val="nil"/>
            </w:tcBorders>
            <w:shd w:val="clear" w:color="auto" w:fill="auto"/>
            <w:vAlign w:val="bottom"/>
          </w:tcPr>
          <w:p w14:paraId="7FE61EC7"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na</w:t>
            </w:r>
          </w:p>
        </w:tc>
        <w:tc>
          <w:tcPr>
            <w:tcW w:w="900" w:type="dxa"/>
            <w:tcBorders>
              <w:top w:val="nil"/>
              <w:left w:val="nil"/>
              <w:bottom w:val="nil"/>
              <w:right w:val="nil"/>
            </w:tcBorders>
            <w:shd w:val="clear" w:color="auto" w:fill="auto"/>
            <w:noWrap/>
            <w:vAlign w:val="bottom"/>
            <w:hideMark/>
          </w:tcPr>
          <w:p w14:paraId="3A37AA42"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0.18</w:t>
            </w:r>
          </w:p>
        </w:tc>
      </w:tr>
      <w:tr w:rsidR="00560E25" w:rsidRPr="004A0502" w14:paraId="3522B217" w14:textId="77777777" w:rsidTr="00560E25">
        <w:trPr>
          <w:trHeight w:val="308"/>
        </w:trPr>
        <w:tc>
          <w:tcPr>
            <w:tcW w:w="3150" w:type="dxa"/>
            <w:tcBorders>
              <w:top w:val="nil"/>
              <w:left w:val="nil"/>
              <w:bottom w:val="nil"/>
              <w:right w:val="nil"/>
            </w:tcBorders>
            <w:shd w:val="clear" w:color="auto" w:fill="auto"/>
            <w:noWrap/>
            <w:vAlign w:val="bottom"/>
            <w:hideMark/>
          </w:tcPr>
          <w:p w14:paraId="784B743B"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Sex, male</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01B6F173"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136 (70.1%)</w:t>
            </w:r>
          </w:p>
        </w:tc>
        <w:tc>
          <w:tcPr>
            <w:tcW w:w="2340" w:type="dxa"/>
            <w:tcBorders>
              <w:top w:val="nil"/>
              <w:left w:val="nil"/>
              <w:bottom w:val="nil"/>
              <w:right w:val="nil"/>
            </w:tcBorders>
            <w:shd w:val="clear" w:color="auto" w:fill="auto"/>
            <w:noWrap/>
            <w:vAlign w:val="bottom"/>
            <w:hideMark/>
          </w:tcPr>
          <w:p w14:paraId="62597F8C"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201 (49.6%)</w:t>
            </w:r>
          </w:p>
        </w:tc>
        <w:tc>
          <w:tcPr>
            <w:tcW w:w="1440" w:type="dxa"/>
            <w:tcBorders>
              <w:top w:val="nil"/>
              <w:left w:val="nil"/>
              <w:bottom w:val="nil"/>
              <w:right w:val="nil"/>
            </w:tcBorders>
            <w:shd w:val="clear" w:color="auto" w:fill="auto"/>
            <w:vAlign w:val="bottom"/>
          </w:tcPr>
          <w:p w14:paraId="1E7F1599"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2.4 (1.6-3.4)</w:t>
            </w:r>
          </w:p>
        </w:tc>
        <w:tc>
          <w:tcPr>
            <w:tcW w:w="900" w:type="dxa"/>
            <w:tcBorders>
              <w:top w:val="nil"/>
              <w:left w:val="nil"/>
              <w:bottom w:val="nil"/>
              <w:right w:val="nil"/>
            </w:tcBorders>
            <w:shd w:val="clear" w:color="auto" w:fill="auto"/>
            <w:noWrap/>
            <w:vAlign w:val="bottom"/>
            <w:hideMark/>
          </w:tcPr>
          <w:p w14:paraId="0C6C631B"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&lt;0.001</w:t>
            </w:r>
          </w:p>
        </w:tc>
      </w:tr>
      <w:tr w:rsidR="00560E25" w:rsidRPr="004A0502" w14:paraId="03B7FC99" w14:textId="77777777" w:rsidTr="00560E25">
        <w:trPr>
          <w:trHeight w:val="308"/>
        </w:trPr>
        <w:tc>
          <w:tcPr>
            <w:tcW w:w="3150" w:type="dxa"/>
            <w:tcBorders>
              <w:top w:val="nil"/>
              <w:left w:val="nil"/>
              <w:bottom w:val="nil"/>
              <w:right w:val="nil"/>
            </w:tcBorders>
            <w:shd w:val="clear" w:color="auto" w:fill="auto"/>
            <w:noWrap/>
            <w:vAlign w:val="bottom"/>
            <w:hideMark/>
          </w:tcPr>
          <w:p w14:paraId="0F16E770"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Rural</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7CB9674F"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142 (73.2%)</w:t>
            </w:r>
          </w:p>
        </w:tc>
        <w:tc>
          <w:tcPr>
            <w:tcW w:w="2340" w:type="dxa"/>
            <w:tcBorders>
              <w:top w:val="nil"/>
              <w:left w:val="nil"/>
              <w:bottom w:val="nil"/>
              <w:right w:val="nil"/>
            </w:tcBorders>
            <w:shd w:val="clear" w:color="auto" w:fill="auto"/>
            <w:noWrap/>
            <w:vAlign w:val="bottom"/>
            <w:hideMark/>
          </w:tcPr>
          <w:p w14:paraId="6FBD47AB"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234 (57.8%)</w:t>
            </w:r>
          </w:p>
        </w:tc>
        <w:tc>
          <w:tcPr>
            <w:tcW w:w="1440" w:type="dxa"/>
            <w:tcBorders>
              <w:top w:val="nil"/>
              <w:left w:val="nil"/>
              <w:bottom w:val="nil"/>
              <w:right w:val="nil"/>
            </w:tcBorders>
            <w:shd w:val="clear" w:color="auto" w:fill="auto"/>
            <w:vAlign w:val="bottom"/>
          </w:tcPr>
          <w:p w14:paraId="4B7362A2"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2.0 (1.4-2.9)</w:t>
            </w:r>
          </w:p>
        </w:tc>
        <w:tc>
          <w:tcPr>
            <w:tcW w:w="900" w:type="dxa"/>
            <w:tcBorders>
              <w:top w:val="nil"/>
              <w:left w:val="nil"/>
              <w:bottom w:val="nil"/>
              <w:right w:val="nil"/>
            </w:tcBorders>
            <w:shd w:val="clear" w:color="auto" w:fill="auto"/>
            <w:noWrap/>
            <w:vAlign w:val="bottom"/>
            <w:hideMark/>
          </w:tcPr>
          <w:p w14:paraId="249BAFE7"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&lt;0.001</w:t>
            </w:r>
          </w:p>
        </w:tc>
      </w:tr>
      <w:tr w:rsidR="00560E25" w:rsidRPr="004A0502" w14:paraId="6201D7FF" w14:textId="77777777" w:rsidTr="00560E25">
        <w:trPr>
          <w:trHeight w:val="308"/>
        </w:trPr>
        <w:tc>
          <w:tcPr>
            <w:tcW w:w="3150" w:type="dxa"/>
            <w:tcBorders>
              <w:top w:val="nil"/>
              <w:left w:val="nil"/>
              <w:bottom w:val="nil"/>
              <w:right w:val="nil"/>
            </w:tcBorders>
            <w:shd w:val="clear" w:color="auto" w:fill="auto"/>
            <w:noWrap/>
            <w:vAlign w:val="bottom"/>
            <w:hideMark/>
          </w:tcPr>
          <w:p w14:paraId="44623E97"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Monthly income &gt; $250</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08080BDD"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33 (17.0%)</w:t>
            </w:r>
          </w:p>
        </w:tc>
        <w:tc>
          <w:tcPr>
            <w:tcW w:w="2340" w:type="dxa"/>
            <w:tcBorders>
              <w:top w:val="nil"/>
              <w:left w:val="nil"/>
              <w:bottom w:val="nil"/>
              <w:right w:val="nil"/>
            </w:tcBorders>
            <w:shd w:val="clear" w:color="auto" w:fill="auto"/>
            <w:noWrap/>
            <w:vAlign w:val="bottom"/>
            <w:hideMark/>
          </w:tcPr>
          <w:p w14:paraId="37BBCB11"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80 (19.8%)</w:t>
            </w:r>
          </w:p>
        </w:tc>
        <w:tc>
          <w:tcPr>
            <w:tcW w:w="1440" w:type="dxa"/>
            <w:tcBorders>
              <w:top w:val="nil"/>
              <w:left w:val="nil"/>
              <w:bottom w:val="nil"/>
              <w:right w:val="nil"/>
            </w:tcBorders>
            <w:shd w:val="clear" w:color="auto" w:fill="auto"/>
            <w:vAlign w:val="bottom"/>
          </w:tcPr>
          <w:p w14:paraId="3A6A2457"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0.8 (0.5-1.3)</w:t>
            </w:r>
          </w:p>
        </w:tc>
        <w:tc>
          <w:tcPr>
            <w:tcW w:w="900" w:type="dxa"/>
            <w:tcBorders>
              <w:top w:val="nil"/>
              <w:left w:val="nil"/>
              <w:bottom w:val="nil"/>
              <w:right w:val="nil"/>
            </w:tcBorders>
            <w:shd w:val="clear" w:color="auto" w:fill="auto"/>
            <w:noWrap/>
            <w:vAlign w:val="bottom"/>
            <w:hideMark/>
          </w:tcPr>
          <w:p w14:paraId="1500FD4B"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0.42</w:t>
            </w:r>
          </w:p>
        </w:tc>
      </w:tr>
      <w:tr w:rsidR="00560E25" w:rsidRPr="004A0502" w14:paraId="3FBFF82A" w14:textId="77777777" w:rsidTr="00560E25">
        <w:trPr>
          <w:trHeight w:val="308"/>
        </w:trPr>
        <w:tc>
          <w:tcPr>
            <w:tcW w:w="3150" w:type="dxa"/>
            <w:tcBorders>
              <w:top w:val="nil"/>
              <w:left w:val="nil"/>
              <w:bottom w:val="nil"/>
              <w:right w:val="nil"/>
            </w:tcBorders>
            <w:shd w:val="clear" w:color="auto" w:fill="auto"/>
            <w:noWrap/>
            <w:vAlign w:val="bottom"/>
            <w:hideMark/>
          </w:tcPr>
          <w:p w14:paraId="7BC842DA" w14:textId="1727E7A3" w:rsidR="00560E25" w:rsidRPr="00474060" w:rsidRDefault="004F2841" w:rsidP="00560E25">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Current wheeze</w:t>
            </w:r>
            <w:r w:rsidRPr="00474060">
              <w:rPr>
                <w:rFonts w:ascii="Calibri" w:eastAsia="Times New Roman" w:hAnsi="Calibri" w:cs="Times New Roman"/>
                <w:color w:val="000000"/>
                <w:vertAlign w:val="superscript"/>
              </w:rPr>
              <w:t xml:space="preserve"> </w:t>
            </w:r>
            <w:r w:rsidR="00560E25" w:rsidRPr="00474060">
              <w:rPr>
                <w:rFonts w:ascii="Calibri" w:eastAsia="Times New Roman" w:hAnsi="Calibri" w:cs="Times New Roman"/>
                <w:color w:val="000000"/>
                <w:vertAlign w:val="superscript"/>
              </w:rPr>
              <w:t>b</w:t>
            </w:r>
          </w:p>
        </w:tc>
        <w:tc>
          <w:tcPr>
            <w:tcW w:w="2340" w:type="dxa"/>
            <w:tcBorders>
              <w:top w:val="nil"/>
              <w:left w:val="nil"/>
              <w:bottom w:val="nil"/>
              <w:right w:val="nil"/>
            </w:tcBorders>
            <w:vAlign w:val="bottom"/>
          </w:tcPr>
          <w:p w14:paraId="4CB990A4"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57 of 192 (29.7%)</w:t>
            </w:r>
          </w:p>
        </w:tc>
        <w:tc>
          <w:tcPr>
            <w:tcW w:w="2340" w:type="dxa"/>
            <w:tcBorders>
              <w:top w:val="nil"/>
              <w:left w:val="nil"/>
              <w:bottom w:val="nil"/>
              <w:right w:val="nil"/>
            </w:tcBorders>
            <w:shd w:val="clear" w:color="auto" w:fill="auto"/>
            <w:noWrap/>
            <w:vAlign w:val="bottom"/>
            <w:hideMark/>
          </w:tcPr>
          <w:p w14:paraId="05EECFB4"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113 of 404 (28.1%)</w:t>
            </w:r>
          </w:p>
        </w:tc>
        <w:tc>
          <w:tcPr>
            <w:tcW w:w="1440" w:type="dxa"/>
            <w:tcBorders>
              <w:top w:val="nil"/>
              <w:left w:val="nil"/>
              <w:bottom w:val="nil"/>
              <w:right w:val="nil"/>
            </w:tcBorders>
            <w:shd w:val="clear" w:color="auto" w:fill="auto"/>
            <w:vAlign w:val="bottom"/>
          </w:tcPr>
          <w:p w14:paraId="35A2E3FD"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1.1 (0.7-1.6)</w:t>
            </w:r>
          </w:p>
        </w:tc>
        <w:tc>
          <w:tcPr>
            <w:tcW w:w="900" w:type="dxa"/>
            <w:tcBorders>
              <w:top w:val="nil"/>
              <w:left w:val="nil"/>
              <w:bottom w:val="nil"/>
              <w:right w:val="nil"/>
            </w:tcBorders>
            <w:shd w:val="clear" w:color="auto" w:fill="auto"/>
            <w:noWrap/>
            <w:vAlign w:val="bottom"/>
            <w:hideMark/>
          </w:tcPr>
          <w:p w14:paraId="45113235"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0.69</w:t>
            </w:r>
          </w:p>
        </w:tc>
      </w:tr>
      <w:tr w:rsidR="00560E25" w:rsidRPr="004A0502" w14:paraId="20C03364" w14:textId="77777777" w:rsidTr="00560E25">
        <w:trPr>
          <w:trHeight w:val="308"/>
        </w:trPr>
        <w:tc>
          <w:tcPr>
            <w:tcW w:w="5490" w:type="dxa"/>
            <w:gridSpan w:val="2"/>
            <w:tcBorders>
              <w:top w:val="nil"/>
              <w:left w:val="nil"/>
              <w:bottom w:val="nil"/>
              <w:right w:val="nil"/>
            </w:tcBorders>
            <w:shd w:val="clear" w:color="auto" w:fill="auto"/>
            <w:noWrap/>
            <w:vAlign w:val="bottom"/>
          </w:tcPr>
          <w:p w14:paraId="42A04617" w14:textId="77777777" w:rsidR="00560E25" w:rsidRPr="00474060" w:rsidRDefault="00560E25" w:rsidP="00560E25">
            <w:pPr>
              <w:spacing w:after="0" w:line="240" w:lineRule="auto"/>
              <w:rPr>
                <w:rFonts w:ascii="Calibri" w:eastAsia="Times New Roman" w:hAnsi="Calibri" w:cs="Calibri"/>
                <w:b/>
                <w:i/>
                <w:color w:val="000000"/>
                <w:szCs w:val="24"/>
              </w:rPr>
            </w:pPr>
            <w:r w:rsidRPr="00474060">
              <w:rPr>
                <w:rFonts w:ascii="Calibri" w:eastAsia="Times New Roman" w:hAnsi="Calibri" w:cs="Calibri"/>
                <w:b/>
                <w:i/>
                <w:color w:val="000000"/>
                <w:szCs w:val="24"/>
                <w:u w:val="single"/>
              </w:rPr>
              <w:t>Diet and Exposures</w:t>
            </w:r>
          </w:p>
        </w:tc>
        <w:tc>
          <w:tcPr>
            <w:tcW w:w="2340" w:type="dxa"/>
            <w:tcBorders>
              <w:top w:val="nil"/>
              <w:left w:val="nil"/>
              <w:bottom w:val="nil"/>
              <w:right w:val="nil"/>
            </w:tcBorders>
            <w:shd w:val="clear" w:color="auto" w:fill="auto"/>
            <w:noWrap/>
            <w:vAlign w:val="bottom"/>
          </w:tcPr>
          <w:p w14:paraId="19ADAA3D" w14:textId="77777777" w:rsidR="00560E25" w:rsidRPr="00104CC2" w:rsidRDefault="00560E25" w:rsidP="00560E25">
            <w:pPr>
              <w:spacing w:after="0" w:line="240" w:lineRule="auto"/>
              <w:jc w:val="center"/>
              <w:rPr>
                <w:rFonts w:ascii="Calibri" w:eastAsia="Times New Roman" w:hAnsi="Calibri" w:cs="Calibri"/>
                <w:color w:val="000000"/>
                <w:szCs w:val="24"/>
              </w:rPr>
            </w:pPr>
          </w:p>
        </w:tc>
        <w:tc>
          <w:tcPr>
            <w:tcW w:w="1440" w:type="dxa"/>
            <w:tcBorders>
              <w:top w:val="nil"/>
              <w:left w:val="nil"/>
              <w:bottom w:val="nil"/>
              <w:right w:val="nil"/>
            </w:tcBorders>
            <w:shd w:val="clear" w:color="auto" w:fill="auto"/>
            <w:vAlign w:val="bottom"/>
          </w:tcPr>
          <w:p w14:paraId="36689D62" w14:textId="77777777" w:rsidR="00560E25" w:rsidRDefault="00560E25" w:rsidP="00560E25">
            <w:pPr>
              <w:spacing w:after="0" w:line="240" w:lineRule="auto"/>
              <w:jc w:val="center"/>
              <w:rPr>
                <w:rFonts w:ascii="Calibri" w:eastAsia="Times New Roman" w:hAnsi="Calibri" w:cs="Calibri"/>
                <w:color w:val="000000"/>
                <w:szCs w:val="24"/>
              </w:rPr>
            </w:pPr>
          </w:p>
        </w:tc>
        <w:tc>
          <w:tcPr>
            <w:tcW w:w="900" w:type="dxa"/>
            <w:tcBorders>
              <w:top w:val="nil"/>
              <w:left w:val="nil"/>
              <w:bottom w:val="nil"/>
              <w:right w:val="nil"/>
            </w:tcBorders>
            <w:shd w:val="clear" w:color="auto" w:fill="auto"/>
            <w:noWrap/>
            <w:vAlign w:val="bottom"/>
          </w:tcPr>
          <w:p w14:paraId="666A8D6B" w14:textId="77777777" w:rsidR="00560E25" w:rsidRPr="00104CC2" w:rsidRDefault="00560E25" w:rsidP="00560E25">
            <w:pPr>
              <w:spacing w:after="0" w:line="240" w:lineRule="auto"/>
              <w:jc w:val="center"/>
              <w:rPr>
                <w:rFonts w:ascii="Calibri" w:eastAsia="Times New Roman" w:hAnsi="Calibri" w:cs="Calibri"/>
                <w:color w:val="000000"/>
                <w:szCs w:val="24"/>
              </w:rPr>
            </w:pPr>
          </w:p>
        </w:tc>
      </w:tr>
      <w:tr w:rsidR="00560E25" w:rsidRPr="004A0502" w14:paraId="5044D94A" w14:textId="77777777" w:rsidTr="00560E25">
        <w:trPr>
          <w:trHeight w:val="308"/>
        </w:trPr>
        <w:tc>
          <w:tcPr>
            <w:tcW w:w="3150" w:type="dxa"/>
            <w:tcBorders>
              <w:top w:val="nil"/>
              <w:left w:val="nil"/>
              <w:bottom w:val="nil"/>
              <w:right w:val="nil"/>
            </w:tcBorders>
            <w:shd w:val="clear" w:color="auto" w:fill="auto"/>
            <w:noWrap/>
            <w:vAlign w:val="bottom"/>
          </w:tcPr>
          <w:p w14:paraId="08803DED" w14:textId="77777777" w:rsidR="00560E25" w:rsidRPr="00104CC2" w:rsidRDefault="00560E25" w:rsidP="00560E25">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Never consume beef</w:t>
            </w:r>
            <w:r w:rsidR="007D46EB">
              <w:rPr>
                <w:rFonts w:ascii="Calibri" w:eastAsia="Times New Roman" w:hAnsi="Calibri" w:cs="Calibri"/>
                <w:color w:val="000000"/>
                <w:szCs w:val="24"/>
              </w:rPr>
              <w:t xml:space="preserve"> </w:t>
            </w:r>
            <w:r w:rsidR="007D46EB">
              <w:rPr>
                <w:rFonts w:ascii="Calibri" w:eastAsia="Times New Roman" w:hAnsi="Calibri" w:cs="Times New Roman"/>
                <w:color w:val="000000"/>
                <w:vertAlign w:val="superscript"/>
              </w:rPr>
              <w:t>b</w:t>
            </w:r>
          </w:p>
        </w:tc>
        <w:tc>
          <w:tcPr>
            <w:tcW w:w="2340" w:type="dxa"/>
            <w:tcBorders>
              <w:top w:val="nil"/>
              <w:left w:val="nil"/>
              <w:bottom w:val="nil"/>
              <w:right w:val="nil"/>
            </w:tcBorders>
            <w:vAlign w:val="bottom"/>
          </w:tcPr>
          <w:p w14:paraId="3AD46239"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 of 192 (1.0%)</w:t>
            </w:r>
          </w:p>
        </w:tc>
        <w:tc>
          <w:tcPr>
            <w:tcW w:w="2340" w:type="dxa"/>
            <w:tcBorders>
              <w:top w:val="nil"/>
              <w:left w:val="nil"/>
              <w:bottom w:val="nil"/>
              <w:right w:val="nil"/>
            </w:tcBorders>
            <w:shd w:val="clear" w:color="auto" w:fill="auto"/>
            <w:noWrap/>
            <w:vAlign w:val="bottom"/>
          </w:tcPr>
          <w:p w14:paraId="00C8F63C"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 of 402 (0.3%)</w:t>
            </w:r>
          </w:p>
        </w:tc>
        <w:tc>
          <w:tcPr>
            <w:tcW w:w="1440" w:type="dxa"/>
            <w:tcBorders>
              <w:top w:val="nil"/>
              <w:left w:val="nil"/>
              <w:bottom w:val="nil"/>
              <w:right w:val="nil"/>
            </w:tcBorders>
            <w:shd w:val="clear" w:color="auto" w:fill="auto"/>
            <w:vAlign w:val="bottom"/>
          </w:tcPr>
          <w:p w14:paraId="389B00E3" w14:textId="77777777" w:rsidR="00560E25"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4.2 (0.5-61)</w:t>
            </w:r>
          </w:p>
        </w:tc>
        <w:tc>
          <w:tcPr>
            <w:tcW w:w="900" w:type="dxa"/>
            <w:tcBorders>
              <w:top w:val="nil"/>
              <w:left w:val="nil"/>
              <w:bottom w:val="nil"/>
              <w:right w:val="nil"/>
            </w:tcBorders>
            <w:shd w:val="clear" w:color="auto" w:fill="auto"/>
            <w:noWrap/>
            <w:vAlign w:val="bottom"/>
          </w:tcPr>
          <w:p w14:paraId="2D7DDAEF"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0.20</w:t>
            </w:r>
          </w:p>
        </w:tc>
      </w:tr>
      <w:tr w:rsidR="00560E25" w:rsidRPr="004A0502" w14:paraId="6F88ADA3" w14:textId="77777777" w:rsidTr="00560E25">
        <w:trPr>
          <w:trHeight w:val="308"/>
        </w:trPr>
        <w:tc>
          <w:tcPr>
            <w:tcW w:w="3150" w:type="dxa"/>
            <w:tcBorders>
              <w:top w:val="nil"/>
              <w:left w:val="nil"/>
              <w:bottom w:val="nil"/>
              <w:right w:val="nil"/>
            </w:tcBorders>
            <w:shd w:val="clear" w:color="auto" w:fill="auto"/>
            <w:noWrap/>
            <w:vAlign w:val="bottom"/>
          </w:tcPr>
          <w:p w14:paraId="7C50DD3F" w14:textId="77777777" w:rsidR="00560E25" w:rsidRDefault="00560E25" w:rsidP="00560E25">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Consume beef ≥1x per week</w:t>
            </w:r>
            <w:r w:rsidR="007D46EB">
              <w:rPr>
                <w:rFonts w:ascii="Calibri" w:eastAsia="Times New Roman" w:hAnsi="Calibri" w:cs="Calibri"/>
                <w:color w:val="000000"/>
                <w:szCs w:val="24"/>
              </w:rPr>
              <w:t xml:space="preserve"> </w:t>
            </w:r>
            <w:r w:rsidR="007D46EB">
              <w:rPr>
                <w:rFonts w:ascii="Calibri" w:eastAsia="Times New Roman" w:hAnsi="Calibri" w:cs="Times New Roman"/>
                <w:color w:val="000000"/>
                <w:vertAlign w:val="superscript"/>
              </w:rPr>
              <w:t>b</w:t>
            </w:r>
          </w:p>
        </w:tc>
        <w:tc>
          <w:tcPr>
            <w:tcW w:w="2340" w:type="dxa"/>
            <w:tcBorders>
              <w:top w:val="nil"/>
              <w:left w:val="nil"/>
              <w:bottom w:val="nil"/>
              <w:right w:val="nil"/>
            </w:tcBorders>
            <w:vAlign w:val="bottom"/>
          </w:tcPr>
          <w:p w14:paraId="4544B345"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161 of 192 (83.9%)</w:t>
            </w:r>
          </w:p>
        </w:tc>
        <w:tc>
          <w:tcPr>
            <w:tcW w:w="2340" w:type="dxa"/>
            <w:tcBorders>
              <w:top w:val="nil"/>
              <w:left w:val="nil"/>
              <w:bottom w:val="nil"/>
              <w:right w:val="nil"/>
            </w:tcBorders>
            <w:shd w:val="clear" w:color="auto" w:fill="auto"/>
            <w:noWrap/>
            <w:vAlign w:val="bottom"/>
          </w:tcPr>
          <w:p w14:paraId="779E41CB"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363 of 402 (90.3%)</w:t>
            </w:r>
          </w:p>
        </w:tc>
        <w:tc>
          <w:tcPr>
            <w:tcW w:w="1440" w:type="dxa"/>
            <w:tcBorders>
              <w:top w:val="nil"/>
              <w:left w:val="nil"/>
              <w:bottom w:val="nil"/>
              <w:right w:val="nil"/>
            </w:tcBorders>
            <w:shd w:val="clear" w:color="auto" w:fill="auto"/>
            <w:vAlign w:val="bottom"/>
          </w:tcPr>
          <w:p w14:paraId="0D4EFFE3" w14:textId="77777777" w:rsidR="00560E25"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0.6 (0.3-0.9)</w:t>
            </w:r>
          </w:p>
        </w:tc>
        <w:tc>
          <w:tcPr>
            <w:tcW w:w="900" w:type="dxa"/>
            <w:tcBorders>
              <w:top w:val="nil"/>
              <w:left w:val="nil"/>
              <w:bottom w:val="nil"/>
              <w:right w:val="nil"/>
            </w:tcBorders>
            <w:shd w:val="clear" w:color="auto" w:fill="auto"/>
            <w:noWrap/>
            <w:vAlign w:val="bottom"/>
          </w:tcPr>
          <w:p w14:paraId="2ABB53C0"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0.02</w:t>
            </w:r>
          </w:p>
        </w:tc>
      </w:tr>
      <w:tr w:rsidR="00560E25" w:rsidRPr="004A0502" w14:paraId="1E9F00EE" w14:textId="77777777" w:rsidTr="00560E25">
        <w:trPr>
          <w:trHeight w:val="308"/>
        </w:trPr>
        <w:tc>
          <w:tcPr>
            <w:tcW w:w="3150" w:type="dxa"/>
            <w:tcBorders>
              <w:top w:val="nil"/>
              <w:left w:val="nil"/>
              <w:bottom w:val="nil"/>
              <w:right w:val="nil"/>
            </w:tcBorders>
            <w:shd w:val="clear" w:color="auto" w:fill="auto"/>
            <w:noWrap/>
            <w:vAlign w:val="bottom"/>
          </w:tcPr>
          <w:p w14:paraId="697A2B97" w14:textId="77777777" w:rsidR="00560E25" w:rsidRPr="00104CC2" w:rsidRDefault="00200023" w:rsidP="00560E25">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Never consume</w:t>
            </w:r>
            <w:r w:rsidR="00560E25" w:rsidRPr="00104CC2">
              <w:rPr>
                <w:rFonts w:ascii="Calibri" w:eastAsia="Times New Roman" w:hAnsi="Calibri" w:cs="Calibri"/>
                <w:color w:val="000000"/>
                <w:szCs w:val="24"/>
              </w:rPr>
              <w:t xml:space="preserve"> milk</w:t>
            </w:r>
            <w:r w:rsidR="00560E25">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0EE736EB"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4 (2.1%)</w:t>
            </w:r>
          </w:p>
        </w:tc>
        <w:tc>
          <w:tcPr>
            <w:tcW w:w="2340" w:type="dxa"/>
            <w:tcBorders>
              <w:top w:val="nil"/>
              <w:left w:val="nil"/>
              <w:bottom w:val="nil"/>
              <w:right w:val="nil"/>
            </w:tcBorders>
            <w:shd w:val="clear" w:color="auto" w:fill="auto"/>
            <w:noWrap/>
            <w:vAlign w:val="bottom"/>
          </w:tcPr>
          <w:p w14:paraId="5732A0E6"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4 (1.0%)</w:t>
            </w:r>
          </w:p>
        </w:tc>
        <w:tc>
          <w:tcPr>
            <w:tcW w:w="1440" w:type="dxa"/>
            <w:tcBorders>
              <w:top w:val="nil"/>
              <w:left w:val="nil"/>
              <w:bottom w:val="nil"/>
              <w:right w:val="nil"/>
            </w:tcBorders>
            <w:shd w:val="clear" w:color="auto" w:fill="auto"/>
            <w:vAlign w:val="bottom"/>
          </w:tcPr>
          <w:p w14:paraId="4C5374FD"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2.1 (0.6-7.3)</w:t>
            </w:r>
          </w:p>
        </w:tc>
        <w:tc>
          <w:tcPr>
            <w:tcW w:w="900" w:type="dxa"/>
            <w:tcBorders>
              <w:top w:val="nil"/>
              <w:left w:val="nil"/>
              <w:bottom w:val="nil"/>
              <w:right w:val="nil"/>
            </w:tcBorders>
            <w:shd w:val="clear" w:color="auto" w:fill="auto"/>
            <w:noWrap/>
            <w:vAlign w:val="bottom"/>
          </w:tcPr>
          <w:p w14:paraId="38BBFB28"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0.28</w:t>
            </w:r>
          </w:p>
        </w:tc>
      </w:tr>
      <w:tr w:rsidR="00560E25" w:rsidRPr="004A0502" w14:paraId="0EBA633E" w14:textId="77777777" w:rsidTr="00560E25">
        <w:trPr>
          <w:trHeight w:val="308"/>
        </w:trPr>
        <w:tc>
          <w:tcPr>
            <w:tcW w:w="3150" w:type="dxa"/>
            <w:tcBorders>
              <w:top w:val="nil"/>
              <w:left w:val="nil"/>
              <w:bottom w:val="nil"/>
              <w:right w:val="nil"/>
            </w:tcBorders>
            <w:shd w:val="clear" w:color="auto" w:fill="auto"/>
            <w:noWrap/>
            <w:vAlign w:val="bottom"/>
            <w:hideMark/>
          </w:tcPr>
          <w:p w14:paraId="54F3644E"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Consume milk ≥ 1x per week</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185BE6DF"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156 (80.4%)</w:t>
            </w:r>
          </w:p>
        </w:tc>
        <w:tc>
          <w:tcPr>
            <w:tcW w:w="2340" w:type="dxa"/>
            <w:tcBorders>
              <w:top w:val="nil"/>
              <w:left w:val="nil"/>
              <w:bottom w:val="nil"/>
              <w:right w:val="nil"/>
            </w:tcBorders>
            <w:shd w:val="clear" w:color="auto" w:fill="auto"/>
            <w:noWrap/>
            <w:vAlign w:val="bottom"/>
            <w:hideMark/>
          </w:tcPr>
          <w:p w14:paraId="18B4A705"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347 (85.7%)</w:t>
            </w:r>
          </w:p>
        </w:tc>
        <w:tc>
          <w:tcPr>
            <w:tcW w:w="1440" w:type="dxa"/>
            <w:tcBorders>
              <w:top w:val="nil"/>
              <w:left w:val="nil"/>
              <w:bottom w:val="nil"/>
              <w:right w:val="nil"/>
            </w:tcBorders>
            <w:shd w:val="clear" w:color="auto" w:fill="auto"/>
            <w:vAlign w:val="bottom"/>
          </w:tcPr>
          <w:p w14:paraId="65783285"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0.7 (0.4-1.1)</w:t>
            </w:r>
          </w:p>
        </w:tc>
        <w:tc>
          <w:tcPr>
            <w:tcW w:w="900" w:type="dxa"/>
            <w:tcBorders>
              <w:top w:val="nil"/>
              <w:left w:val="nil"/>
              <w:bottom w:val="nil"/>
              <w:right w:val="nil"/>
            </w:tcBorders>
            <w:shd w:val="clear" w:color="auto" w:fill="auto"/>
            <w:noWrap/>
            <w:vAlign w:val="bottom"/>
            <w:hideMark/>
          </w:tcPr>
          <w:p w14:paraId="4F371200"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0.1</w:t>
            </w:r>
          </w:p>
        </w:tc>
      </w:tr>
      <w:tr w:rsidR="00560E25" w:rsidRPr="004A0502" w14:paraId="6732828B" w14:textId="77777777" w:rsidTr="00560E25">
        <w:trPr>
          <w:trHeight w:val="308"/>
        </w:trPr>
        <w:tc>
          <w:tcPr>
            <w:tcW w:w="3150" w:type="dxa"/>
            <w:tcBorders>
              <w:top w:val="nil"/>
              <w:left w:val="nil"/>
              <w:bottom w:val="nil"/>
              <w:right w:val="nil"/>
            </w:tcBorders>
            <w:shd w:val="clear" w:color="auto" w:fill="auto"/>
            <w:noWrap/>
            <w:vAlign w:val="bottom"/>
            <w:hideMark/>
          </w:tcPr>
          <w:p w14:paraId="1F7E01D0"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Consume unpasteurized milk</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40185C8F"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75 (38.7%)</w:t>
            </w:r>
          </w:p>
        </w:tc>
        <w:tc>
          <w:tcPr>
            <w:tcW w:w="2340" w:type="dxa"/>
            <w:tcBorders>
              <w:top w:val="nil"/>
              <w:left w:val="nil"/>
              <w:bottom w:val="nil"/>
              <w:right w:val="nil"/>
            </w:tcBorders>
            <w:shd w:val="clear" w:color="auto" w:fill="auto"/>
            <w:noWrap/>
            <w:vAlign w:val="bottom"/>
            <w:hideMark/>
          </w:tcPr>
          <w:p w14:paraId="01A3A52E"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153 (37.8%)</w:t>
            </w:r>
          </w:p>
        </w:tc>
        <w:tc>
          <w:tcPr>
            <w:tcW w:w="1440" w:type="dxa"/>
            <w:tcBorders>
              <w:top w:val="nil"/>
              <w:left w:val="nil"/>
              <w:bottom w:val="nil"/>
              <w:right w:val="nil"/>
            </w:tcBorders>
            <w:shd w:val="clear" w:color="auto" w:fill="auto"/>
            <w:vAlign w:val="bottom"/>
          </w:tcPr>
          <w:p w14:paraId="7E049745"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1.0 (0.7-1.5)</w:t>
            </w:r>
          </w:p>
        </w:tc>
        <w:tc>
          <w:tcPr>
            <w:tcW w:w="900" w:type="dxa"/>
            <w:tcBorders>
              <w:top w:val="nil"/>
              <w:left w:val="nil"/>
              <w:bottom w:val="nil"/>
              <w:right w:val="nil"/>
            </w:tcBorders>
            <w:shd w:val="clear" w:color="auto" w:fill="auto"/>
            <w:noWrap/>
            <w:vAlign w:val="bottom"/>
            <w:hideMark/>
          </w:tcPr>
          <w:p w14:paraId="112C2FCD"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0.84</w:t>
            </w:r>
          </w:p>
        </w:tc>
      </w:tr>
      <w:tr w:rsidR="00560E25" w:rsidRPr="004A0502" w14:paraId="730CC542" w14:textId="77777777" w:rsidTr="00560E25">
        <w:trPr>
          <w:trHeight w:val="308"/>
        </w:trPr>
        <w:tc>
          <w:tcPr>
            <w:tcW w:w="3150" w:type="dxa"/>
            <w:tcBorders>
              <w:top w:val="nil"/>
              <w:left w:val="nil"/>
              <w:bottom w:val="nil"/>
              <w:right w:val="nil"/>
            </w:tcBorders>
            <w:shd w:val="clear" w:color="auto" w:fill="auto"/>
            <w:noWrap/>
            <w:vAlign w:val="bottom"/>
            <w:hideMark/>
          </w:tcPr>
          <w:p w14:paraId="17C6FBBF"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Cat in house</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47B47B6B"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72 of 193 (37.3%)</w:t>
            </w:r>
          </w:p>
        </w:tc>
        <w:tc>
          <w:tcPr>
            <w:tcW w:w="2340" w:type="dxa"/>
            <w:tcBorders>
              <w:top w:val="nil"/>
              <w:left w:val="nil"/>
              <w:bottom w:val="nil"/>
              <w:right w:val="nil"/>
            </w:tcBorders>
            <w:shd w:val="clear" w:color="auto" w:fill="auto"/>
            <w:noWrap/>
            <w:vAlign w:val="bottom"/>
            <w:hideMark/>
          </w:tcPr>
          <w:p w14:paraId="71EF9814"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155 (38.3%)</w:t>
            </w:r>
          </w:p>
        </w:tc>
        <w:tc>
          <w:tcPr>
            <w:tcW w:w="1440" w:type="dxa"/>
            <w:tcBorders>
              <w:top w:val="nil"/>
              <w:left w:val="nil"/>
              <w:bottom w:val="nil"/>
              <w:right w:val="nil"/>
            </w:tcBorders>
            <w:shd w:val="clear" w:color="auto" w:fill="auto"/>
            <w:vAlign w:val="bottom"/>
          </w:tcPr>
          <w:p w14:paraId="0FAA19CD"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1.0 (0.7-1.4)</w:t>
            </w:r>
          </w:p>
        </w:tc>
        <w:tc>
          <w:tcPr>
            <w:tcW w:w="900" w:type="dxa"/>
            <w:tcBorders>
              <w:top w:val="nil"/>
              <w:left w:val="nil"/>
              <w:bottom w:val="nil"/>
              <w:right w:val="nil"/>
            </w:tcBorders>
            <w:shd w:val="clear" w:color="auto" w:fill="auto"/>
            <w:noWrap/>
            <w:vAlign w:val="bottom"/>
            <w:hideMark/>
          </w:tcPr>
          <w:p w14:paraId="0BAC7B8F"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0.82</w:t>
            </w:r>
          </w:p>
        </w:tc>
      </w:tr>
      <w:tr w:rsidR="00560E25" w:rsidRPr="004A0502" w14:paraId="5999F33E" w14:textId="77777777" w:rsidTr="00560E25">
        <w:trPr>
          <w:trHeight w:val="308"/>
        </w:trPr>
        <w:tc>
          <w:tcPr>
            <w:tcW w:w="3150" w:type="dxa"/>
            <w:tcBorders>
              <w:top w:val="nil"/>
              <w:left w:val="nil"/>
              <w:bottom w:val="nil"/>
              <w:right w:val="nil"/>
            </w:tcBorders>
            <w:shd w:val="clear" w:color="auto" w:fill="auto"/>
            <w:noWrap/>
            <w:vAlign w:val="bottom"/>
            <w:hideMark/>
          </w:tcPr>
          <w:p w14:paraId="4BF86A8A"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Dog in house</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141C09D3"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147 of 193 (76.2%)</w:t>
            </w:r>
          </w:p>
        </w:tc>
        <w:tc>
          <w:tcPr>
            <w:tcW w:w="2340" w:type="dxa"/>
            <w:tcBorders>
              <w:top w:val="nil"/>
              <w:left w:val="nil"/>
              <w:bottom w:val="nil"/>
              <w:right w:val="nil"/>
            </w:tcBorders>
            <w:shd w:val="clear" w:color="auto" w:fill="auto"/>
            <w:noWrap/>
            <w:vAlign w:val="bottom"/>
            <w:hideMark/>
          </w:tcPr>
          <w:p w14:paraId="12B1A764"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324 (80%)</w:t>
            </w:r>
          </w:p>
        </w:tc>
        <w:tc>
          <w:tcPr>
            <w:tcW w:w="1440" w:type="dxa"/>
            <w:tcBorders>
              <w:top w:val="nil"/>
              <w:left w:val="nil"/>
              <w:bottom w:val="nil"/>
              <w:right w:val="nil"/>
            </w:tcBorders>
            <w:shd w:val="clear" w:color="auto" w:fill="auto"/>
            <w:vAlign w:val="bottom"/>
          </w:tcPr>
          <w:p w14:paraId="446F6299"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0.8 (0.5-1.2)</w:t>
            </w:r>
          </w:p>
        </w:tc>
        <w:tc>
          <w:tcPr>
            <w:tcW w:w="900" w:type="dxa"/>
            <w:tcBorders>
              <w:top w:val="nil"/>
              <w:left w:val="nil"/>
              <w:bottom w:val="nil"/>
              <w:right w:val="nil"/>
            </w:tcBorders>
            <w:shd w:val="clear" w:color="auto" w:fill="auto"/>
            <w:noWrap/>
            <w:vAlign w:val="bottom"/>
            <w:hideMark/>
          </w:tcPr>
          <w:p w14:paraId="00265510"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0.28</w:t>
            </w:r>
          </w:p>
        </w:tc>
      </w:tr>
      <w:tr w:rsidR="00560E25" w:rsidRPr="004A0502" w14:paraId="0D1E8E3D" w14:textId="77777777" w:rsidTr="00560E25">
        <w:trPr>
          <w:trHeight w:val="308"/>
        </w:trPr>
        <w:tc>
          <w:tcPr>
            <w:tcW w:w="3150" w:type="dxa"/>
            <w:tcBorders>
              <w:top w:val="nil"/>
              <w:left w:val="nil"/>
              <w:bottom w:val="nil"/>
              <w:right w:val="nil"/>
            </w:tcBorders>
            <w:shd w:val="clear" w:color="auto" w:fill="auto"/>
            <w:noWrap/>
            <w:vAlign w:val="bottom"/>
            <w:hideMark/>
          </w:tcPr>
          <w:p w14:paraId="021586B8"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Farm animal contact</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0EDDDFA5"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56 of 193 (29.0%)</w:t>
            </w:r>
          </w:p>
        </w:tc>
        <w:tc>
          <w:tcPr>
            <w:tcW w:w="2340" w:type="dxa"/>
            <w:tcBorders>
              <w:top w:val="nil"/>
              <w:left w:val="nil"/>
              <w:bottom w:val="nil"/>
              <w:right w:val="nil"/>
            </w:tcBorders>
            <w:shd w:val="clear" w:color="auto" w:fill="auto"/>
            <w:noWrap/>
            <w:vAlign w:val="bottom"/>
            <w:hideMark/>
          </w:tcPr>
          <w:p w14:paraId="70D96328"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68 (16.8%)</w:t>
            </w:r>
          </w:p>
        </w:tc>
        <w:tc>
          <w:tcPr>
            <w:tcW w:w="1440" w:type="dxa"/>
            <w:tcBorders>
              <w:top w:val="nil"/>
              <w:left w:val="nil"/>
              <w:bottom w:val="nil"/>
              <w:right w:val="nil"/>
            </w:tcBorders>
            <w:shd w:val="clear" w:color="auto" w:fill="auto"/>
            <w:vAlign w:val="bottom"/>
          </w:tcPr>
          <w:p w14:paraId="5EBDD86F"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2.0 (1.3-3.0)</w:t>
            </w:r>
          </w:p>
        </w:tc>
        <w:tc>
          <w:tcPr>
            <w:tcW w:w="900" w:type="dxa"/>
            <w:tcBorders>
              <w:top w:val="nil"/>
              <w:left w:val="nil"/>
              <w:bottom w:val="nil"/>
              <w:right w:val="nil"/>
            </w:tcBorders>
            <w:shd w:val="clear" w:color="auto" w:fill="auto"/>
            <w:noWrap/>
            <w:vAlign w:val="bottom"/>
            <w:hideMark/>
          </w:tcPr>
          <w:p w14:paraId="34251189"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&lt;0.001</w:t>
            </w:r>
          </w:p>
        </w:tc>
      </w:tr>
      <w:tr w:rsidR="00560E25" w:rsidRPr="004A0502" w14:paraId="35985E99" w14:textId="77777777" w:rsidTr="00560E25">
        <w:trPr>
          <w:trHeight w:val="308"/>
        </w:trPr>
        <w:tc>
          <w:tcPr>
            <w:tcW w:w="3150" w:type="dxa"/>
            <w:tcBorders>
              <w:top w:val="nil"/>
              <w:left w:val="nil"/>
              <w:bottom w:val="nil"/>
              <w:right w:val="nil"/>
            </w:tcBorders>
            <w:shd w:val="clear" w:color="auto" w:fill="auto"/>
            <w:noWrap/>
            <w:vAlign w:val="bottom"/>
            <w:hideMark/>
          </w:tcPr>
          <w:p w14:paraId="684368FD"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i/>
                <w:color w:val="000000"/>
                <w:szCs w:val="24"/>
              </w:rPr>
              <w:t>Ascaris</w:t>
            </w:r>
            <w:r w:rsidRPr="00104CC2">
              <w:rPr>
                <w:rFonts w:ascii="Calibri" w:eastAsia="Times New Roman" w:hAnsi="Calibri" w:cs="Calibri"/>
                <w:color w:val="000000"/>
                <w:szCs w:val="24"/>
              </w:rPr>
              <w:t xml:space="preserve"> in stool</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7D1F9FE7"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96 (49.5%)</w:t>
            </w:r>
          </w:p>
        </w:tc>
        <w:tc>
          <w:tcPr>
            <w:tcW w:w="2340" w:type="dxa"/>
            <w:tcBorders>
              <w:top w:val="nil"/>
              <w:left w:val="nil"/>
              <w:bottom w:val="nil"/>
              <w:right w:val="nil"/>
            </w:tcBorders>
            <w:shd w:val="clear" w:color="auto" w:fill="auto"/>
            <w:noWrap/>
            <w:vAlign w:val="bottom"/>
            <w:hideMark/>
          </w:tcPr>
          <w:p w14:paraId="414653A2"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178 (44.0%)</w:t>
            </w:r>
          </w:p>
        </w:tc>
        <w:tc>
          <w:tcPr>
            <w:tcW w:w="1440" w:type="dxa"/>
            <w:tcBorders>
              <w:top w:val="nil"/>
              <w:left w:val="nil"/>
              <w:bottom w:val="nil"/>
              <w:right w:val="nil"/>
            </w:tcBorders>
            <w:shd w:val="clear" w:color="auto" w:fill="auto"/>
            <w:vAlign w:val="bottom"/>
          </w:tcPr>
          <w:p w14:paraId="42034B4A"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1.2 (0.9-1.8)</w:t>
            </w:r>
          </w:p>
        </w:tc>
        <w:tc>
          <w:tcPr>
            <w:tcW w:w="900" w:type="dxa"/>
            <w:tcBorders>
              <w:top w:val="nil"/>
              <w:left w:val="nil"/>
              <w:bottom w:val="nil"/>
              <w:right w:val="nil"/>
            </w:tcBorders>
            <w:shd w:val="clear" w:color="auto" w:fill="auto"/>
            <w:noWrap/>
            <w:vAlign w:val="bottom"/>
            <w:hideMark/>
          </w:tcPr>
          <w:p w14:paraId="136C1CC5"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0.2</w:t>
            </w:r>
          </w:p>
        </w:tc>
      </w:tr>
      <w:tr w:rsidR="00560E25" w:rsidRPr="004A0502" w14:paraId="00191CD2" w14:textId="77777777" w:rsidTr="00560E25">
        <w:trPr>
          <w:trHeight w:val="308"/>
        </w:trPr>
        <w:tc>
          <w:tcPr>
            <w:tcW w:w="3150" w:type="dxa"/>
            <w:tcBorders>
              <w:top w:val="nil"/>
              <w:left w:val="nil"/>
              <w:bottom w:val="nil"/>
              <w:right w:val="nil"/>
            </w:tcBorders>
            <w:shd w:val="clear" w:color="auto" w:fill="auto"/>
            <w:noWrap/>
            <w:vAlign w:val="bottom"/>
            <w:hideMark/>
          </w:tcPr>
          <w:p w14:paraId="3171F3CB"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i/>
                <w:color w:val="000000"/>
                <w:szCs w:val="24"/>
              </w:rPr>
              <w:t>Trichuris</w:t>
            </w:r>
            <w:r w:rsidRPr="00104CC2">
              <w:rPr>
                <w:rFonts w:ascii="Calibri" w:eastAsia="Times New Roman" w:hAnsi="Calibri" w:cs="Calibri"/>
                <w:color w:val="000000"/>
                <w:szCs w:val="24"/>
              </w:rPr>
              <w:t xml:space="preserve"> in stool</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7BA26EE9"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113 (58.2%)</w:t>
            </w:r>
          </w:p>
        </w:tc>
        <w:tc>
          <w:tcPr>
            <w:tcW w:w="2340" w:type="dxa"/>
            <w:tcBorders>
              <w:top w:val="nil"/>
              <w:left w:val="nil"/>
              <w:bottom w:val="nil"/>
              <w:right w:val="nil"/>
            </w:tcBorders>
            <w:shd w:val="clear" w:color="auto" w:fill="auto"/>
            <w:noWrap/>
            <w:vAlign w:val="bottom"/>
            <w:hideMark/>
          </w:tcPr>
          <w:p w14:paraId="2185DB61"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224 (55.3%)</w:t>
            </w:r>
          </w:p>
        </w:tc>
        <w:tc>
          <w:tcPr>
            <w:tcW w:w="1440" w:type="dxa"/>
            <w:tcBorders>
              <w:top w:val="nil"/>
              <w:left w:val="nil"/>
              <w:bottom w:val="nil"/>
              <w:right w:val="nil"/>
            </w:tcBorders>
            <w:shd w:val="clear" w:color="auto" w:fill="auto"/>
            <w:vAlign w:val="bottom"/>
          </w:tcPr>
          <w:p w14:paraId="273DE019"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1.1 (0.8-1.6)</w:t>
            </w:r>
          </w:p>
        </w:tc>
        <w:tc>
          <w:tcPr>
            <w:tcW w:w="900" w:type="dxa"/>
            <w:tcBorders>
              <w:top w:val="nil"/>
              <w:left w:val="nil"/>
              <w:bottom w:val="nil"/>
              <w:right w:val="nil"/>
            </w:tcBorders>
            <w:shd w:val="clear" w:color="auto" w:fill="auto"/>
            <w:noWrap/>
            <w:vAlign w:val="bottom"/>
            <w:hideMark/>
          </w:tcPr>
          <w:p w14:paraId="0BCAD9FB"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0.5</w:t>
            </w:r>
          </w:p>
        </w:tc>
      </w:tr>
      <w:tr w:rsidR="00560E25" w:rsidRPr="004A0502" w14:paraId="7661584B" w14:textId="77777777" w:rsidTr="00560E25">
        <w:trPr>
          <w:trHeight w:val="308"/>
        </w:trPr>
        <w:tc>
          <w:tcPr>
            <w:tcW w:w="3150" w:type="dxa"/>
            <w:tcBorders>
              <w:top w:val="nil"/>
              <w:left w:val="nil"/>
              <w:bottom w:val="nil"/>
              <w:right w:val="nil"/>
            </w:tcBorders>
            <w:shd w:val="clear" w:color="auto" w:fill="auto"/>
            <w:noWrap/>
            <w:vAlign w:val="bottom"/>
            <w:hideMark/>
          </w:tcPr>
          <w:p w14:paraId="5E736553"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Hookworm in stool</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0C031479"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20 (10.3%)</w:t>
            </w:r>
          </w:p>
        </w:tc>
        <w:tc>
          <w:tcPr>
            <w:tcW w:w="2340" w:type="dxa"/>
            <w:tcBorders>
              <w:top w:val="nil"/>
              <w:left w:val="nil"/>
              <w:bottom w:val="nil"/>
              <w:right w:val="nil"/>
            </w:tcBorders>
            <w:shd w:val="clear" w:color="auto" w:fill="auto"/>
            <w:noWrap/>
            <w:vAlign w:val="bottom"/>
            <w:hideMark/>
          </w:tcPr>
          <w:p w14:paraId="6D35159C"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17 (4.2%)</w:t>
            </w:r>
          </w:p>
        </w:tc>
        <w:tc>
          <w:tcPr>
            <w:tcW w:w="1440" w:type="dxa"/>
            <w:tcBorders>
              <w:top w:val="nil"/>
              <w:left w:val="nil"/>
              <w:bottom w:val="nil"/>
              <w:right w:val="nil"/>
            </w:tcBorders>
            <w:shd w:val="clear" w:color="auto" w:fill="auto"/>
            <w:vAlign w:val="bottom"/>
          </w:tcPr>
          <w:p w14:paraId="288AEF98"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2.6 (1.4-5.2)</w:t>
            </w:r>
          </w:p>
        </w:tc>
        <w:tc>
          <w:tcPr>
            <w:tcW w:w="900" w:type="dxa"/>
            <w:tcBorders>
              <w:top w:val="nil"/>
              <w:left w:val="nil"/>
              <w:bottom w:val="nil"/>
              <w:right w:val="nil"/>
            </w:tcBorders>
            <w:shd w:val="clear" w:color="auto" w:fill="auto"/>
            <w:noWrap/>
            <w:vAlign w:val="bottom"/>
            <w:hideMark/>
          </w:tcPr>
          <w:p w14:paraId="75165FAD"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0.004</w:t>
            </w:r>
          </w:p>
        </w:tc>
      </w:tr>
      <w:tr w:rsidR="00560E25" w:rsidRPr="004A0502" w14:paraId="27DDF5BC" w14:textId="77777777" w:rsidTr="00560E25">
        <w:trPr>
          <w:trHeight w:val="308"/>
        </w:trPr>
        <w:tc>
          <w:tcPr>
            <w:tcW w:w="3150" w:type="dxa"/>
            <w:tcBorders>
              <w:top w:val="nil"/>
              <w:left w:val="nil"/>
              <w:bottom w:val="nil"/>
              <w:right w:val="nil"/>
            </w:tcBorders>
            <w:shd w:val="clear" w:color="auto" w:fill="auto"/>
            <w:noWrap/>
            <w:vAlign w:val="bottom"/>
            <w:hideMark/>
          </w:tcPr>
          <w:p w14:paraId="0F853D8B"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Any worm in stool</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0596C090"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140 (72.2%)</w:t>
            </w:r>
          </w:p>
        </w:tc>
        <w:tc>
          <w:tcPr>
            <w:tcW w:w="2340" w:type="dxa"/>
            <w:tcBorders>
              <w:top w:val="nil"/>
              <w:left w:val="nil"/>
              <w:bottom w:val="nil"/>
              <w:right w:val="nil"/>
            </w:tcBorders>
            <w:shd w:val="clear" w:color="auto" w:fill="auto"/>
            <w:noWrap/>
            <w:vAlign w:val="bottom"/>
            <w:hideMark/>
          </w:tcPr>
          <w:p w14:paraId="0365F73C"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264 (65.2%)</w:t>
            </w:r>
          </w:p>
        </w:tc>
        <w:tc>
          <w:tcPr>
            <w:tcW w:w="1440" w:type="dxa"/>
            <w:tcBorders>
              <w:top w:val="nil"/>
              <w:left w:val="nil"/>
              <w:bottom w:val="nil"/>
              <w:right w:val="nil"/>
            </w:tcBorders>
            <w:shd w:val="clear" w:color="auto" w:fill="auto"/>
            <w:vAlign w:val="bottom"/>
          </w:tcPr>
          <w:p w14:paraId="79CA5EA2"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1.4 (1.0-2.0)</w:t>
            </w:r>
          </w:p>
        </w:tc>
        <w:tc>
          <w:tcPr>
            <w:tcW w:w="900" w:type="dxa"/>
            <w:tcBorders>
              <w:top w:val="nil"/>
              <w:left w:val="nil"/>
              <w:bottom w:val="nil"/>
              <w:right w:val="nil"/>
            </w:tcBorders>
            <w:shd w:val="clear" w:color="auto" w:fill="auto"/>
            <w:noWrap/>
            <w:vAlign w:val="bottom"/>
            <w:hideMark/>
          </w:tcPr>
          <w:p w14:paraId="639D62A3"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0.09</w:t>
            </w:r>
          </w:p>
        </w:tc>
      </w:tr>
      <w:tr w:rsidR="00560E25" w:rsidRPr="004A0502" w14:paraId="1DFE8D3F" w14:textId="77777777" w:rsidTr="00560E25">
        <w:trPr>
          <w:trHeight w:val="308"/>
        </w:trPr>
        <w:tc>
          <w:tcPr>
            <w:tcW w:w="3150" w:type="dxa"/>
            <w:tcBorders>
              <w:top w:val="nil"/>
              <w:left w:val="nil"/>
              <w:bottom w:val="nil"/>
              <w:right w:val="nil"/>
            </w:tcBorders>
            <w:shd w:val="clear" w:color="auto" w:fill="auto"/>
            <w:noWrap/>
            <w:vAlign w:val="bottom"/>
          </w:tcPr>
          <w:p w14:paraId="09290411" w14:textId="77777777" w:rsidR="00560E25" w:rsidRPr="00474060" w:rsidRDefault="00560E25" w:rsidP="00560E25">
            <w:pPr>
              <w:spacing w:after="0" w:line="240" w:lineRule="auto"/>
              <w:rPr>
                <w:rFonts w:ascii="Calibri" w:eastAsia="Times New Roman" w:hAnsi="Calibri" w:cs="Calibri"/>
                <w:b/>
                <w:i/>
                <w:color w:val="000000"/>
                <w:szCs w:val="24"/>
                <w:u w:val="single"/>
              </w:rPr>
            </w:pPr>
            <w:r w:rsidRPr="00474060">
              <w:rPr>
                <w:rFonts w:ascii="Calibri" w:eastAsia="Times New Roman" w:hAnsi="Calibri" w:cs="Calibri"/>
                <w:b/>
                <w:i/>
                <w:color w:val="000000"/>
                <w:szCs w:val="24"/>
                <w:u w:val="single"/>
              </w:rPr>
              <w:t>Immune markers</w:t>
            </w:r>
          </w:p>
        </w:tc>
        <w:tc>
          <w:tcPr>
            <w:tcW w:w="2340" w:type="dxa"/>
            <w:tcBorders>
              <w:top w:val="nil"/>
              <w:left w:val="nil"/>
              <w:bottom w:val="nil"/>
              <w:right w:val="nil"/>
            </w:tcBorders>
            <w:vAlign w:val="bottom"/>
          </w:tcPr>
          <w:p w14:paraId="058DC0B1" w14:textId="77777777" w:rsidR="00560E25" w:rsidRDefault="00560E25" w:rsidP="00560E25">
            <w:pPr>
              <w:spacing w:after="0" w:line="240" w:lineRule="auto"/>
              <w:jc w:val="center"/>
              <w:rPr>
                <w:rFonts w:ascii="Calibri" w:eastAsia="Times New Roman" w:hAnsi="Calibri" w:cs="Calibri"/>
                <w:color w:val="000000"/>
                <w:szCs w:val="24"/>
              </w:rPr>
            </w:pPr>
          </w:p>
        </w:tc>
        <w:tc>
          <w:tcPr>
            <w:tcW w:w="2340" w:type="dxa"/>
            <w:tcBorders>
              <w:top w:val="nil"/>
              <w:left w:val="nil"/>
              <w:bottom w:val="nil"/>
              <w:right w:val="nil"/>
            </w:tcBorders>
            <w:shd w:val="clear" w:color="auto" w:fill="auto"/>
            <w:noWrap/>
            <w:vAlign w:val="bottom"/>
          </w:tcPr>
          <w:p w14:paraId="2A2608D7" w14:textId="77777777" w:rsidR="00560E25" w:rsidRDefault="00560E25" w:rsidP="00560E25">
            <w:pPr>
              <w:spacing w:after="0" w:line="240" w:lineRule="auto"/>
              <w:jc w:val="center"/>
              <w:rPr>
                <w:rFonts w:ascii="Calibri" w:eastAsia="Times New Roman" w:hAnsi="Calibri" w:cs="Calibri"/>
                <w:color w:val="000000"/>
                <w:szCs w:val="24"/>
              </w:rPr>
            </w:pPr>
          </w:p>
        </w:tc>
        <w:tc>
          <w:tcPr>
            <w:tcW w:w="1440" w:type="dxa"/>
            <w:tcBorders>
              <w:top w:val="nil"/>
              <w:left w:val="nil"/>
              <w:bottom w:val="nil"/>
              <w:right w:val="nil"/>
            </w:tcBorders>
            <w:shd w:val="clear" w:color="auto" w:fill="auto"/>
            <w:vAlign w:val="bottom"/>
          </w:tcPr>
          <w:p w14:paraId="102DDEF9" w14:textId="77777777" w:rsidR="00560E25" w:rsidRDefault="00560E25" w:rsidP="00560E25">
            <w:pPr>
              <w:spacing w:after="0" w:line="240" w:lineRule="auto"/>
              <w:jc w:val="center"/>
              <w:rPr>
                <w:rFonts w:ascii="Calibri" w:eastAsia="Times New Roman" w:hAnsi="Calibri" w:cs="Calibri"/>
                <w:color w:val="000000"/>
                <w:szCs w:val="24"/>
              </w:rPr>
            </w:pPr>
          </w:p>
        </w:tc>
        <w:tc>
          <w:tcPr>
            <w:tcW w:w="900" w:type="dxa"/>
            <w:tcBorders>
              <w:top w:val="nil"/>
              <w:left w:val="nil"/>
              <w:bottom w:val="nil"/>
              <w:right w:val="nil"/>
            </w:tcBorders>
            <w:shd w:val="clear" w:color="auto" w:fill="auto"/>
            <w:noWrap/>
            <w:vAlign w:val="bottom"/>
          </w:tcPr>
          <w:p w14:paraId="4ACFB925" w14:textId="77777777" w:rsidR="00560E25" w:rsidRPr="00104CC2" w:rsidRDefault="00560E25" w:rsidP="00560E25">
            <w:pPr>
              <w:spacing w:after="0" w:line="240" w:lineRule="auto"/>
              <w:jc w:val="center"/>
              <w:rPr>
                <w:rFonts w:ascii="Calibri" w:eastAsia="Times New Roman" w:hAnsi="Calibri" w:cs="Calibri"/>
                <w:color w:val="000000"/>
                <w:szCs w:val="24"/>
              </w:rPr>
            </w:pPr>
          </w:p>
        </w:tc>
      </w:tr>
      <w:tr w:rsidR="00560E25" w:rsidRPr="004A0502" w14:paraId="5657FE66" w14:textId="77777777" w:rsidTr="00560E25">
        <w:trPr>
          <w:trHeight w:val="308"/>
        </w:trPr>
        <w:tc>
          <w:tcPr>
            <w:tcW w:w="3150" w:type="dxa"/>
            <w:tcBorders>
              <w:top w:val="nil"/>
              <w:left w:val="nil"/>
              <w:bottom w:val="nil"/>
              <w:right w:val="nil"/>
            </w:tcBorders>
            <w:shd w:val="clear" w:color="auto" w:fill="auto"/>
            <w:noWrap/>
            <w:vAlign w:val="bottom"/>
          </w:tcPr>
          <w:p w14:paraId="497D6455" w14:textId="77777777" w:rsidR="00560E25" w:rsidRDefault="00560E25" w:rsidP="00560E25">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Total IgE, GM (95%CI)</w:t>
            </w:r>
            <w:r w:rsidR="007D46EB">
              <w:rPr>
                <w:rFonts w:ascii="Calibri" w:eastAsia="Times New Roman" w:hAnsi="Calibri" w:cs="Calibri"/>
                <w:color w:val="000000"/>
                <w:szCs w:val="24"/>
              </w:rPr>
              <w:t xml:space="preserve"> </w:t>
            </w:r>
            <w:r w:rsidR="007D46EB">
              <w:rPr>
                <w:rFonts w:ascii="Calibri" w:eastAsia="Times New Roman" w:hAnsi="Calibri" w:cs="Times New Roman"/>
                <w:color w:val="000000"/>
                <w:sz w:val="24"/>
                <w:szCs w:val="24"/>
                <w:vertAlign w:val="superscript"/>
              </w:rPr>
              <w:t>c</w:t>
            </w:r>
          </w:p>
        </w:tc>
        <w:tc>
          <w:tcPr>
            <w:tcW w:w="2340" w:type="dxa"/>
            <w:tcBorders>
              <w:top w:val="nil"/>
              <w:left w:val="nil"/>
              <w:bottom w:val="nil"/>
              <w:right w:val="nil"/>
            </w:tcBorders>
            <w:vAlign w:val="bottom"/>
          </w:tcPr>
          <w:p w14:paraId="6A7EDE6D" w14:textId="77777777" w:rsidR="00560E25"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 xml:space="preserve">1141 (975-1335) </w:t>
            </w:r>
          </w:p>
        </w:tc>
        <w:tc>
          <w:tcPr>
            <w:tcW w:w="2340" w:type="dxa"/>
            <w:tcBorders>
              <w:top w:val="nil"/>
              <w:left w:val="nil"/>
              <w:bottom w:val="nil"/>
              <w:right w:val="nil"/>
            </w:tcBorders>
            <w:shd w:val="clear" w:color="auto" w:fill="auto"/>
            <w:noWrap/>
            <w:vAlign w:val="bottom"/>
          </w:tcPr>
          <w:p w14:paraId="2027FBBA" w14:textId="77777777" w:rsidR="00560E25"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288 (255-326)</w:t>
            </w:r>
          </w:p>
        </w:tc>
        <w:tc>
          <w:tcPr>
            <w:tcW w:w="1440" w:type="dxa"/>
            <w:tcBorders>
              <w:top w:val="nil"/>
              <w:left w:val="nil"/>
              <w:bottom w:val="nil"/>
              <w:right w:val="nil"/>
            </w:tcBorders>
            <w:shd w:val="clear" w:color="auto" w:fill="auto"/>
            <w:vAlign w:val="bottom"/>
          </w:tcPr>
          <w:p w14:paraId="38F0D946" w14:textId="77777777" w:rsidR="00560E25"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na</w:t>
            </w:r>
          </w:p>
        </w:tc>
        <w:tc>
          <w:tcPr>
            <w:tcW w:w="900" w:type="dxa"/>
            <w:tcBorders>
              <w:top w:val="nil"/>
              <w:left w:val="nil"/>
              <w:bottom w:val="nil"/>
              <w:right w:val="nil"/>
            </w:tcBorders>
            <w:shd w:val="clear" w:color="auto" w:fill="auto"/>
            <w:noWrap/>
            <w:vAlign w:val="bottom"/>
          </w:tcPr>
          <w:p w14:paraId="0ACC2FF2"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&lt;0.001</w:t>
            </w:r>
          </w:p>
        </w:tc>
      </w:tr>
      <w:tr w:rsidR="00560E25" w:rsidRPr="004A0502" w14:paraId="4BDC132B" w14:textId="77777777" w:rsidTr="00560E25">
        <w:trPr>
          <w:trHeight w:val="308"/>
        </w:trPr>
        <w:tc>
          <w:tcPr>
            <w:tcW w:w="3150" w:type="dxa"/>
            <w:tcBorders>
              <w:top w:val="nil"/>
              <w:left w:val="nil"/>
              <w:bottom w:val="nil"/>
              <w:right w:val="nil"/>
            </w:tcBorders>
            <w:shd w:val="clear" w:color="auto" w:fill="auto"/>
            <w:noWrap/>
            <w:vAlign w:val="bottom"/>
            <w:hideMark/>
          </w:tcPr>
          <w:p w14:paraId="08C784B2" w14:textId="77777777" w:rsidR="00560E25" w:rsidRPr="00104CC2" w:rsidRDefault="00560E25" w:rsidP="00560E25">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Total IgE &gt;500 IU/mL</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693A5AE2"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152 (78.4%)</w:t>
            </w:r>
          </w:p>
        </w:tc>
        <w:tc>
          <w:tcPr>
            <w:tcW w:w="2340" w:type="dxa"/>
            <w:tcBorders>
              <w:top w:val="nil"/>
              <w:left w:val="nil"/>
              <w:bottom w:val="nil"/>
              <w:right w:val="nil"/>
            </w:tcBorders>
            <w:shd w:val="clear" w:color="auto" w:fill="auto"/>
            <w:noWrap/>
            <w:vAlign w:val="bottom"/>
            <w:hideMark/>
          </w:tcPr>
          <w:p w14:paraId="7EBD6F1B"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141 (34.8%)</w:t>
            </w:r>
          </w:p>
        </w:tc>
        <w:tc>
          <w:tcPr>
            <w:tcW w:w="1440" w:type="dxa"/>
            <w:tcBorders>
              <w:top w:val="nil"/>
              <w:left w:val="nil"/>
              <w:bottom w:val="nil"/>
              <w:right w:val="nil"/>
            </w:tcBorders>
            <w:shd w:val="clear" w:color="auto" w:fill="auto"/>
            <w:vAlign w:val="bottom"/>
          </w:tcPr>
          <w:p w14:paraId="445C6B4D"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6.8 (4.6-10.1)</w:t>
            </w:r>
          </w:p>
        </w:tc>
        <w:tc>
          <w:tcPr>
            <w:tcW w:w="900" w:type="dxa"/>
            <w:tcBorders>
              <w:top w:val="nil"/>
              <w:left w:val="nil"/>
              <w:bottom w:val="nil"/>
              <w:right w:val="nil"/>
            </w:tcBorders>
            <w:shd w:val="clear" w:color="auto" w:fill="auto"/>
            <w:noWrap/>
            <w:vAlign w:val="bottom"/>
            <w:hideMark/>
          </w:tcPr>
          <w:p w14:paraId="288D32A1"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&lt;0.001</w:t>
            </w:r>
          </w:p>
        </w:tc>
      </w:tr>
      <w:tr w:rsidR="00560E25" w:rsidRPr="004A0502" w14:paraId="27EAF114" w14:textId="77777777" w:rsidTr="00560E25">
        <w:trPr>
          <w:trHeight w:val="308"/>
        </w:trPr>
        <w:tc>
          <w:tcPr>
            <w:tcW w:w="3150" w:type="dxa"/>
            <w:tcBorders>
              <w:top w:val="nil"/>
              <w:left w:val="nil"/>
              <w:bottom w:val="nil"/>
              <w:right w:val="nil"/>
            </w:tcBorders>
            <w:shd w:val="clear" w:color="auto" w:fill="auto"/>
            <w:noWrap/>
            <w:vAlign w:val="bottom"/>
            <w:hideMark/>
          </w:tcPr>
          <w:p w14:paraId="54D839CD"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i/>
                <w:color w:val="000000"/>
                <w:szCs w:val="24"/>
              </w:rPr>
              <w:t>Ascaris</w:t>
            </w:r>
            <w:r w:rsidRPr="00104CC2">
              <w:rPr>
                <w:rFonts w:ascii="Calibri" w:eastAsia="Times New Roman" w:hAnsi="Calibri" w:cs="Calibri"/>
                <w:color w:val="000000"/>
                <w:szCs w:val="24"/>
              </w:rPr>
              <w:t xml:space="preserve"> IgE ≥0.7 IU/mL</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062E5DDE"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162 (83.5%)</w:t>
            </w:r>
          </w:p>
        </w:tc>
        <w:tc>
          <w:tcPr>
            <w:tcW w:w="2340" w:type="dxa"/>
            <w:tcBorders>
              <w:top w:val="nil"/>
              <w:left w:val="nil"/>
              <w:bottom w:val="nil"/>
              <w:right w:val="nil"/>
            </w:tcBorders>
            <w:shd w:val="clear" w:color="auto" w:fill="auto"/>
            <w:noWrap/>
            <w:vAlign w:val="bottom"/>
            <w:hideMark/>
          </w:tcPr>
          <w:p w14:paraId="3BD3D2CF"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165 (40.7%)</w:t>
            </w:r>
          </w:p>
        </w:tc>
        <w:tc>
          <w:tcPr>
            <w:tcW w:w="1440" w:type="dxa"/>
            <w:tcBorders>
              <w:top w:val="nil"/>
              <w:left w:val="nil"/>
              <w:bottom w:val="nil"/>
              <w:right w:val="nil"/>
            </w:tcBorders>
            <w:shd w:val="clear" w:color="auto" w:fill="auto"/>
            <w:vAlign w:val="bottom"/>
          </w:tcPr>
          <w:p w14:paraId="484B1BC7"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7.4 (4.8-11.2)</w:t>
            </w:r>
          </w:p>
        </w:tc>
        <w:tc>
          <w:tcPr>
            <w:tcW w:w="900" w:type="dxa"/>
            <w:tcBorders>
              <w:top w:val="nil"/>
              <w:left w:val="nil"/>
              <w:bottom w:val="nil"/>
              <w:right w:val="nil"/>
            </w:tcBorders>
            <w:shd w:val="clear" w:color="auto" w:fill="auto"/>
            <w:noWrap/>
            <w:vAlign w:val="bottom"/>
            <w:hideMark/>
          </w:tcPr>
          <w:p w14:paraId="04756D33"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&lt;0.001</w:t>
            </w:r>
          </w:p>
        </w:tc>
      </w:tr>
      <w:tr w:rsidR="00560E25" w:rsidRPr="004A0502" w14:paraId="78C7C1FA" w14:textId="77777777" w:rsidTr="00560E25">
        <w:trPr>
          <w:trHeight w:val="308"/>
        </w:trPr>
        <w:tc>
          <w:tcPr>
            <w:tcW w:w="3150" w:type="dxa"/>
            <w:tcBorders>
              <w:top w:val="nil"/>
              <w:left w:val="nil"/>
              <w:bottom w:val="nil"/>
              <w:right w:val="nil"/>
            </w:tcBorders>
            <w:shd w:val="clear" w:color="auto" w:fill="auto"/>
            <w:noWrap/>
            <w:vAlign w:val="bottom"/>
            <w:hideMark/>
          </w:tcPr>
          <w:p w14:paraId="7B2F64E7" w14:textId="77777777" w:rsidR="00560E25" w:rsidRPr="00104CC2" w:rsidRDefault="00560E25" w:rsidP="00560E25">
            <w:pPr>
              <w:spacing w:after="0" w:line="240" w:lineRule="auto"/>
              <w:rPr>
                <w:rFonts w:ascii="Calibri" w:eastAsia="Times New Roman" w:hAnsi="Calibri" w:cs="Calibri"/>
                <w:color w:val="000000"/>
                <w:szCs w:val="24"/>
              </w:rPr>
            </w:pPr>
            <w:r w:rsidRPr="00104CC2">
              <w:rPr>
                <w:rFonts w:ascii="Calibri" w:eastAsia="Times New Roman" w:hAnsi="Calibri" w:cs="Calibri"/>
                <w:color w:val="000000"/>
                <w:szCs w:val="24"/>
              </w:rPr>
              <w:t>Positive skin test (any allergen)</w:t>
            </w:r>
            <w:r>
              <w:rPr>
                <w:rFonts w:ascii="Calibri" w:eastAsia="Times New Roman" w:hAnsi="Calibri" w:cs="Times New Roman"/>
                <w:color w:val="000000"/>
                <w:vertAlign w:val="superscript"/>
              </w:rPr>
              <w:t xml:space="preserve"> b</w:t>
            </w:r>
          </w:p>
        </w:tc>
        <w:tc>
          <w:tcPr>
            <w:tcW w:w="2340" w:type="dxa"/>
            <w:tcBorders>
              <w:top w:val="nil"/>
              <w:left w:val="nil"/>
              <w:bottom w:val="nil"/>
              <w:right w:val="nil"/>
            </w:tcBorders>
            <w:vAlign w:val="bottom"/>
          </w:tcPr>
          <w:p w14:paraId="643EED8C"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54 (27.8%)</w:t>
            </w:r>
          </w:p>
        </w:tc>
        <w:tc>
          <w:tcPr>
            <w:tcW w:w="2340" w:type="dxa"/>
            <w:tcBorders>
              <w:top w:val="nil"/>
              <w:left w:val="nil"/>
              <w:bottom w:val="nil"/>
              <w:right w:val="nil"/>
            </w:tcBorders>
            <w:shd w:val="clear" w:color="auto" w:fill="auto"/>
            <w:noWrap/>
            <w:vAlign w:val="bottom"/>
            <w:hideMark/>
          </w:tcPr>
          <w:p w14:paraId="5D2C08F9"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71 (17.5%)</w:t>
            </w:r>
          </w:p>
        </w:tc>
        <w:tc>
          <w:tcPr>
            <w:tcW w:w="1440" w:type="dxa"/>
            <w:tcBorders>
              <w:top w:val="nil"/>
              <w:left w:val="nil"/>
              <w:bottom w:val="nil"/>
              <w:right w:val="nil"/>
            </w:tcBorders>
            <w:shd w:val="clear" w:color="auto" w:fill="auto"/>
            <w:vAlign w:val="bottom"/>
          </w:tcPr>
          <w:p w14:paraId="7D610E9F" w14:textId="77777777" w:rsidR="00560E25" w:rsidRPr="00104CC2" w:rsidRDefault="00560E25" w:rsidP="00560E2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1.8 (1.2-2.7)</w:t>
            </w:r>
          </w:p>
        </w:tc>
        <w:tc>
          <w:tcPr>
            <w:tcW w:w="900" w:type="dxa"/>
            <w:tcBorders>
              <w:top w:val="nil"/>
              <w:left w:val="nil"/>
              <w:bottom w:val="nil"/>
              <w:right w:val="nil"/>
            </w:tcBorders>
            <w:shd w:val="clear" w:color="auto" w:fill="auto"/>
            <w:noWrap/>
            <w:vAlign w:val="bottom"/>
            <w:hideMark/>
          </w:tcPr>
          <w:p w14:paraId="0F7AE59F" w14:textId="77777777" w:rsidR="00560E25" w:rsidRPr="00104CC2" w:rsidRDefault="00560E25" w:rsidP="00560E25">
            <w:pPr>
              <w:spacing w:after="0" w:line="240" w:lineRule="auto"/>
              <w:jc w:val="center"/>
              <w:rPr>
                <w:rFonts w:ascii="Calibri" w:eastAsia="Times New Roman" w:hAnsi="Calibri" w:cs="Calibri"/>
                <w:color w:val="000000"/>
                <w:szCs w:val="24"/>
              </w:rPr>
            </w:pPr>
            <w:r w:rsidRPr="00104CC2">
              <w:rPr>
                <w:rFonts w:ascii="Calibri" w:eastAsia="Times New Roman" w:hAnsi="Calibri" w:cs="Calibri"/>
                <w:color w:val="000000"/>
                <w:szCs w:val="24"/>
              </w:rPr>
              <w:t>0.004</w:t>
            </w:r>
          </w:p>
        </w:tc>
      </w:tr>
    </w:tbl>
    <w:p w14:paraId="22697D06" w14:textId="77777777" w:rsidR="00B56489" w:rsidRDefault="00B56489" w:rsidP="00B56489">
      <w:pPr>
        <w:spacing w:after="0"/>
        <w:rPr>
          <w:noProof/>
          <w:sz w:val="24"/>
          <w:szCs w:val="24"/>
        </w:rPr>
      </w:pPr>
      <w:r w:rsidRPr="00B56734">
        <w:rPr>
          <w:rFonts w:ascii="Calibri" w:eastAsia="Times New Roman" w:hAnsi="Calibri" w:cs="Times New Roman"/>
          <w:color w:val="000000"/>
          <w:vertAlign w:val="superscript"/>
        </w:rPr>
        <w:t>a</w:t>
      </w:r>
      <w:r>
        <w:rPr>
          <w:b/>
          <w:noProof/>
          <w:sz w:val="24"/>
          <w:szCs w:val="24"/>
        </w:rPr>
        <w:t xml:space="preserve"> </w:t>
      </w:r>
      <w:r w:rsidRPr="00B56734">
        <w:rPr>
          <w:noProof/>
          <w:sz w:val="24"/>
          <w:szCs w:val="24"/>
        </w:rPr>
        <w:t>compared with Student’s T test</w:t>
      </w:r>
    </w:p>
    <w:p w14:paraId="43EE038E" w14:textId="5EB93AEC" w:rsidR="00D17198" w:rsidRDefault="00B56489" w:rsidP="00525B09">
      <w:pPr>
        <w:spacing w:after="0"/>
        <w:rPr>
          <w:rFonts w:ascii="Calibri" w:eastAsia="Times New Roman" w:hAnsi="Calibri" w:cs="Times New Roman"/>
          <w:color w:val="000000"/>
          <w:sz w:val="24"/>
          <w:szCs w:val="24"/>
        </w:rPr>
      </w:pPr>
      <w:r w:rsidRPr="00DE1703">
        <w:rPr>
          <w:rFonts w:ascii="Calibri" w:eastAsia="Times New Roman" w:hAnsi="Calibri" w:cs="Times New Roman"/>
          <w:color w:val="000000"/>
          <w:sz w:val="24"/>
          <w:szCs w:val="24"/>
          <w:vertAlign w:val="superscript"/>
        </w:rPr>
        <w:t xml:space="preserve">b </w:t>
      </w:r>
      <w:r w:rsidRPr="00DE1703">
        <w:rPr>
          <w:rFonts w:ascii="Calibri" w:eastAsia="Times New Roman" w:hAnsi="Calibri" w:cs="Times New Roman"/>
          <w:color w:val="000000"/>
          <w:sz w:val="24"/>
          <w:szCs w:val="24"/>
        </w:rPr>
        <w:t>compared with</w:t>
      </w:r>
      <w:r w:rsidR="00BC666E">
        <w:rPr>
          <w:rFonts w:ascii="Calibri" w:eastAsia="Times New Roman" w:hAnsi="Calibri" w:cs="Times New Roman"/>
          <w:color w:val="000000"/>
          <w:sz w:val="24"/>
          <w:szCs w:val="24"/>
        </w:rPr>
        <w:t xml:space="preserve"> </w:t>
      </w:r>
      <w:r w:rsidR="00BC666E" w:rsidRPr="00E63BC3">
        <w:rPr>
          <w:rFonts w:cstheme="minorHAnsi"/>
          <w:sz w:val="24"/>
        </w:rPr>
        <w:t>χ</w:t>
      </w:r>
      <w:r w:rsidR="00BC666E" w:rsidRPr="00E63BC3">
        <w:rPr>
          <w:sz w:val="24"/>
          <w:vertAlign w:val="superscript"/>
        </w:rPr>
        <w:t>2</w:t>
      </w:r>
      <w:r w:rsidRPr="00DE1703">
        <w:rPr>
          <w:rFonts w:ascii="Calibri" w:eastAsia="Times New Roman" w:hAnsi="Calibri" w:cs="Times New Roman"/>
          <w:color w:val="000000"/>
          <w:sz w:val="24"/>
          <w:szCs w:val="24"/>
          <w:vertAlign w:val="superscript"/>
        </w:rPr>
        <w:t xml:space="preserve"> </w:t>
      </w:r>
    </w:p>
    <w:p w14:paraId="1D0B3727" w14:textId="77777777" w:rsidR="008C289E" w:rsidRPr="00DE1703" w:rsidRDefault="008C289E" w:rsidP="008C289E">
      <w:pPr>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vertAlign w:val="superscript"/>
        </w:rPr>
        <w:t>c</w:t>
      </w:r>
      <w:r w:rsidRPr="00DE1703">
        <w:rPr>
          <w:rFonts w:ascii="Calibri" w:eastAsia="Times New Roman" w:hAnsi="Calibri" w:cs="Times New Roman"/>
          <w:color w:val="000000"/>
          <w:sz w:val="24"/>
          <w:szCs w:val="24"/>
          <w:vertAlign w:val="superscript"/>
        </w:rPr>
        <w:t xml:space="preserve"> </w:t>
      </w:r>
      <w:r w:rsidRPr="00DE1703">
        <w:rPr>
          <w:rFonts w:ascii="Calibri" w:eastAsia="Times New Roman" w:hAnsi="Calibri" w:cs="Times New Roman"/>
          <w:color w:val="000000"/>
          <w:sz w:val="24"/>
          <w:szCs w:val="24"/>
        </w:rPr>
        <w:t>compared with</w:t>
      </w:r>
      <w:r w:rsidRPr="00DE1703">
        <w:rPr>
          <w:rFonts w:ascii="Calibri" w:eastAsia="Times New Roman" w:hAnsi="Calibri" w:cs="Times New Roman"/>
          <w:color w:val="000000"/>
          <w:sz w:val="24"/>
          <w:szCs w:val="24"/>
          <w:vertAlign w:val="superscript"/>
        </w:rPr>
        <w:t xml:space="preserve"> </w:t>
      </w:r>
      <w:r>
        <w:rPr>
          <w:rFonts w:ascii="Calibri" w:eastAsia="Times New Roman" w:hAnsi="Calibri" w:cs="Times New Roman"/>
          <w:color w:val="000000"/>
          <w:sz w:val="24"/>
          <w:szCs w:val="24"/>
        </w:rPr>
        <w:t>Mann-Whitney U test</w:t>
      </w:r>
    </w:p>
    <w:p w14:paraId="524FA178" w14:textId="77777777" w:rsidR="008C289E" w:rsidRPr="00DE1703" w:rsidRDefault="008C289E" w:rsidP="00525B09">
      <w:pPr>
        <w:spacing w:after="0"/>
        <w:rPr>
          <w:rFonts w:ascii="Calibri" w:eastAsia="Times New Roman" w:hAnsi="Calibri" w:cs="Times New Roman"/>
          <w:color w:val="000000"/>
          <w:sz w:val="24"/>
          <w:szCs w:val="24"/>
        </w:rPr>
      </w:pPr>
    </w:p>
    <w:p w14:paraId="53F24B50" w14:textId="77777777" w:rsidR="00D17198" w:rsidRDefault="00D17198" w:rsidP="00D17198">
      <w:pPr>
        <w:rPr>
          <w:b/>
        </w:rPr>
      </w:pPr>
    </w:p>
    <w:p w14:paraId="11402A49" w14:textId="77777777" w:rsidR="00560E25" w:rsidRDefault="00D17198">
      <w:pPr>
        <w:rPr>
          <w:b/>
        </w:rPr>
      </w:pPr>
      <w:r>
        <w:rPr>
          <w:b/>
        </w:rPr>
        <w:br w:type="page"/>
      </w:r>
    </w:p>
    <w:p w14:paraId="65A2ED69" w14:textId="77777777" w:rsidR="00D17198" w:rsidRDefault="00D17198">
      <w:pPr>
        <w:rPr>
          <w:b/>
        </w:rPr>
      </w:pPr>
    </w:p>
    <w:p w14:paraId="367ACC82" w14:textId="77777777" w:rsidR="00D17198" w:rsidRPr="00D17198" w:rsidRDefault="00D17198" w:rsidP="00D17198">
      <w:pPr>
        <w:rPr>
          <w:b/>
          <w:sz w:val="24"/>
          <w:szCs w:val="24"/>
        </w:rPr>
      </w:pPr>
      <w:r w:rsidRPr="00D17198">
        <w:rPr>
          <w:b/>
          <w:sz w:val="24"/>
          <w:szCs w:val="24"/>
        </w:rPr>
        <w:t>Table III.</w:t>
      </w:r>
      <w:r>
        <w:rPr>
          <w:b/>
          <w:sz w:val="24"/>
          <w:szCs w:val="24"/>
        </w:rPr>
        <w:t xml:space="preserve"> </w:t>
      </w:r>
      <w:r w:rsidR="00112C72">
        <w:rPr>
          <w:b/>
          <w:sz w:val="24"/>
          <w:szCs w:val="24"/>
        </w:rPr>
        <w:t xml:space="preserve">Prevalence of </w:t>
      </w:r>
      <w:r>
        <w:rPr>
          <w:b/>
          <w:sz w:val="24"/>
          <w:szCs w:val="24"/>
        </w:rPr>
        <w:t>α-Gal sensitization in relation to total IgE levels</w:t>
      </w:r>
      <w:r w:rsidR="00112C72">
        <w:rPr>
          <w:b/>
          <w:sz w:val="24"/>
          <w:szCs w:val="24"/>
        </w:rPr>
        <w:t xml:space="preserve"> in </w:t>
      </w:r>
      <w:r w:rsidR="002A2845">
        <w:rPr>
          <w:b/>
          <w:sz w:val="24"/>
          <w:szCs w:val="24"/>
        </w:rPr>
        <w:t>reference populations as compared to children from</w:t>
      </w:r>
      <w:r w:rsidR="00112C72">
        <w:rPr>
          <w:b/>
          <w:sz w:val="24"/>
          <w:szCs w:val="24"/>
        </w:rPr>
        <w:t xml:space="preserve"> Ecuador</w:t>
      </w:r>
      <w:r w:rsidR="002A2845">
        <w:rPr>
          <w:b/>
          <w:sz w:val="24"/>
          <w:szCs w:val="24"/>
        </w:rPr>
        <w:t>.</w:t>
      </w:r>
    </w:p>
    <w:tbl>
      <w:tblPr>
        <w:tblStyle w:val="GridTable1Light"/>
        <w:tblW w:w="0" w:type="auto"/>
        <w:tblInd w:w="-635" w:type="dxa"/>
        <w:tblLook w:val="04A0" w:firstRow="1" w:lastRow="0" w:firstColumn="1" w:lastColumn="0" w:noHBand="0" w:noVBand="1"/>
      </w:tblPr>
      <w:tblGrid>
        <w:gridCol w:w="1440"/>
        <w:gridCol w:w="720"/>
        <w:gridCol w:w="1530"/>
        <w:gridCol w:w="772"/>
        <w:gridCol w:w="540"/>
        <w:gridCol w:w="1350"/>
        <w:gridCol w:w="772"/>
        <w:gridCol w:w="630"/>
        <w:gridCol w:w="1350"/>
        <w:gridCol w:w="772"/>
      </w:tblGrid>
      <w:tr w:rsidR="00D17198" w14:paraId="3E1BFD71" w14:textId="77777777" w:rsidTr="00E4779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20045844" w14:textId="77777777" w:rsidR="00D17198" w:rsidRPr="004E7543" w:rsidRDefault="00D17198" w:rsidP="00C95C9F">
            <w:pPr>
              <w:rPr>
                <w:b w:val="0"/>
                <w:sz w:val="20"/>
                <w:szCs w:val="20"/>
              </w:rPr>
            </w:pPr>
          </w:p>
        </w:tc>
        <w:tc>
          <w:tcPr>
            <w:tcW w:w="3022" w:type="dxa"/>
            <w:gridSpan w:val="3"/>
          </w:tcPr>
          <w:p w14:paraId="61BAF5A7" w14:textId="77777777" w:rsidR="00D17198" w:rsidRPr="00691A19" w:rsidRDefault="00D17198" w:rsidP="00C95C9F">
            <w:pPr>
              <w:jc w:val="center"/>
              <w:cnfStyle w:val="100000000000" w:firstRow="1" w:lastRow="0" w:firstColumn="0" w:lastColumn="0" w:oddVBand="0" w:evenVBand="0" w:oddHBand="0" w:evenHBand="0" w:firstRowFirstColumn="0" w:firstRowLastColumn="0" w:lastRowFirstColumn="0" w:lastRowLastColumn="0"/>
              <w:rPr>
                <w:sz w:val="20"/>
                <w:szCs w:val="20"/>
              </w:rPr>
            </w:pPr>
            <w:r w:rsidRPr="00691A19">
              <w:rPr>
                <w:sz w:val="20"/>
                <w:szCs w:val="20"/>
              </w:rPr>
              <w:t>Entire cohort</w:t>
            </w:r>
          </w:p>
        </w:tc>
        <w:tc>
          <w:tcPr>
            <w:tcW w:w="2662" w:type="dxa"/>
            <w:gridSpan w:val="3"/>
          </w:tcPr>
          <w:p w14:paraId="5C6EF669" w14:textId="77777777" w:rsidR="00D17198" w:rsidRPr="00691A19" w:rsidRDefault="00D17198" w:rsidP="00C95C9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Total IgE: </w:t>
            </w:r>
            <w:r w:rsidRPr="00691A19">
              <w:rPr>
                <w:sz w:val="20"/>
                <w:szCs w:val="20"/>
              </w:rPr>
              <w:t>1000-2000 IU/mL</w:t>
            </w:r>
          </w:p>
        </w:tc>
        <w:tc>
          <w:tcPr>
            <w:tcW w:w="2752" w:type="dxa"/>
            <w:gridSpan w:val="3"/>
          </w:tcPr>
          <w:p w14:paraId="27F005D1" w14:textId="77777777" w:rsidR="00D17198" w:rsidRPr="00691A19" w:rsidRDefault="00D17198" w:rsidP="00C95C9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Total IgE: </w:t>
            </w:r>
            <w:r w:rsidRPr="00691A19">
              <w:rPr>
                <w:sz w:val="20"/>
                <w:szCs w:val="20"/>
              </w:rPr>
              <w:t>&gt;2000 IU/mL</w:t>
            </w:r>
          </w:p>
        </w:tc>
      </w:tr>
      <w:tr w:rsidR="00D17198" w14:paraId="698EC3AF" w14:textId="77777777" w:rsidTr="00E4779B">
        <w:trPr>
          <w:trHeight w:val="369"/>
        </w:trPr>
        <w:tc>
          <w:tcPr>
            <w:cnfStyle w:val="001000000000" w:firstRow="0" w:lastRow="0" w:firstColumn="1" w:lastColumn="0" w:oddVBand="0" w:evenVBand="0" w:oddHBand="0" w:evenHBand="0" w:firstRowFirstColumn="0" w:firstRowLastColumn="0" w:lastRowFirstColumn="0" w:lastRowLastColumn="0"/>
            <w:tcW w:w="1440" w:type="dxa"/>
            <w:vMerge/>
            <w:tcBorders>
              <w:bottom w:val="single" w:sz="12" w:space="0" w:color="666666" w:themeColor="text1" w:themeTint="99"/>
            </w:tcBorders>
          </w:tcPr>
          <w:p w14:paraId="52D69BB6" w14:textId="77777777" w:rsidR="00D17198" w:rsidRPr="004E7543" w:rsidRDefault="00D17198" w:rsidP="00C95C9F">
            <w:pPr>
              <w:rPr>
                <w:b w:val="0"/>
                <w:sz w:val="20"/>
                <w:szCs w:val="20"/>
              </w:rPr>
            </w:pPr>
          </w:p>
        </w:tc>
        <w:tc>
          <w:tcPr>
            <w:tcW w:w="720" w:type="dxa"/>
            <w:tcBorders>
              <w:bottom w:val="single" w:sz="12" w:space="0" w:color="666666" w:themeColor="text1" w:themeTint="99"/>
              <w:right w:val="nil"/>
            </w:tcBorders>
            <w:vAlign w:val="center"/>
          </w:tcPr>
          <w:p w14:paraId="0E206FC9" w14:textId="77777777" w:rsidR="00D17198" w:rsidRPr="004E7543" w:rsidRDefault="00D17198" w:rsidP="00C95C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7543">
              <w:rPr>
                <w:sz w:val="20"/>
                <w:szCs w:val="20"/>
              </w:rPr>
              <w:t>n</w:t>
            </w:r>
          </w:p>
        </w:tc>
        <w:tc>
          <w:tcPr>
            <w:tcW w:w="1530" w:type="dxa"/>
            <w:tcBorders>
              <w:left w:val="nil"/>
              <w:bottom w:val="single" w:sz="12" w:space="0" w:color="666666" w:themeColor="text1" w:themeTint="99"/>
              <w:right w:val="nil"/>
            </w:tcBorders>
            <w:vAlign w:val="center"/>
          </w:tcPr>
          <w:p w14:paraId="0D6D1D42" w14:textId="77777777" w:rsidR="00D17198" w:rsidRPr="004E7543" w:rsidRDefault="00D17198" w:rsidP="00C95C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7543">
              <w:rPr>
                <w:sz w:val="20"/>
                <w:szCs w:val="20"/>
              </w:rPr>
              <w:t>α-Gal pos (%)</w:t>
            </w:r>
          </w:p>
        </w:tc>
        <w:tc>
          <w:tcPr>
            <w:tcW w:w="772" w:type="dxa"/>
            <w:tcBorders>
              <w:left w:val="nil"/>
              <w:bottom w:val="single" w:sz="12" w:space="0" w:color="666666" w:themeColor="text1" w:themeTint="99"/>
            </w:tcBorders>
            <w:vAlign w:val="center"/>
          </w:tcPr>
          <w:p w14:paraId="2E081909" w14:textId="77777777" w:rsidR="00D17198" w:rsidRPr="004E7543" w:rsidRDefault="00D17198" w:rsidP="00C95C9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r w:rsidR="00112C72">
              <w:rPr>
                <w:sz w:val="20"/>
                <w:szCs w:val="20"/>
              </w:rPr>
              <w:t>*</w:t>
            </w:r>
          </w:p>
        </w:tc>
        <w:tc>
          <w:tcPr>
            <w:tcW w:w="540" w:type="dxa"/>
            <w:tcBorders>
              <w:bottom w:val="single" w:sz="12" w:space="0" w:color="666666" w:themeColor="text1" w:themeTint="99"/>
              <w:right w:val="nil"/>
            </w:tcBorders>
            <w:vAlign w:val="center"/>
          </w:tcPr>
          <w:p w14:paraId="07B5409F" w14:textId="77777777" w:rsidR="00D17198" w:rsidRPr="004E7543" w:rsidRDefault="00D17198" w:rsidP="00C95C9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w:t>
            </w:r>
          </w:p>
        </w:tc>
        <w:tc>
          <w:tcPr>
            <w:tcW w:w="1350" w:type="dxa"/>
            <w:tcBorders>
              <w:left w:val="nil"/>
              <w:bottom w:val="single" w:sz="12" w:space="0" w:color="666666" w:themeColor="text1" w:themeTint="99"/>
              <w:right w:val="nil"/>
            </w:tcBorders>
            <w:vAlign w:val="center"/>
          </w:tcPr>
          <w:p w14:paraId="4F7CB8C7" w14:textId="77777777" w:rsidR="00D17198" w:rsidRPr="004E7543" w:rsidRDefault="00D17198" w:rsidP="00C95C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7543">
              <w:rPr>
                <w:sz w:val="20"/>
                <w:szCs w:val="20"/>
              </w:rPr>
              <w:t>α-Gal pos (%)</w:t>
            </w:r>
          </w:p>
        </w:tc>
        <w:tc>
          <w:tcPr>
            <w:tcW w:w="772" w:type="dxa"/>
            <w:tcBorders>
              <w:left w:val="nil"/>
              <w:bottom w:val="single" w:sz="12" w:space="0" w:color="666666" w:themeColor="text1" w:themeTint="99"/>
            </w:tcBorders>
            <w:vAlign w:val="center"/>
          </w:tcPr>
          <w:p w14:paraId="7EC979CA" w14:textId="77777777" w:rsidR="00D17198" w:rsidRPr="004E7543" w:rsidRDefault="00D17198" w:rsidP="00C95C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7543">
              <w:rPr>
                <w:sz w:val="20"/>
                <w:szCs w:val="20"/>
              </w:rPr>
              <w:t>p</w:t>
            </w:r>
            <w:r w:rsidR="00112C72">
              <w:rPr>
                <w:sz w:val="20"/>
                <w:szCs w:val="20"/>
              </w:rPr>
              <w:t>*</w:t>
            </w:r>
          </w:p>
        </w:tc>
        <w:tc>
          <w:tcPr>
            <w:tcW w:w="630" w:type="dxa"/>
            <w:tcBorders>
              <w:bottom w:val="single" w:sz="12" w:space="0" w:color="666666" w:themeColor="text1" w:themeTint="99"/>
              <w:right w:val="nil"/>
            </w:tcBorders>
            <w:vAlign w:val="center"/>
          </w:tcPr>
          <w:p w14:paraId="12522FE0" w14:textId="77777777" w:rsidR="00D17198" w:rsidRPr="004E7543" w:rsidRDefault="00D17198" w:rsidP="00C95C9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w:t>
            </w:r>
          </w:p>
        </w:tc>
        <w:tc>
          <w:tcPr>
            <w:tcW w:w="1350" w:type="dxa"/>
            <w:tcBorders>
              <w:left w:val="nil"/>
              <w:bottom w:val="single" w:sz="12" w:space="0" w:color="666666" w:themeColor="text1" w:themeTint="99"/>
              <w:right w:val="nil"/>
            </w:tcBorders>
            <w:vAlign w:val="center"/>
          </w:tcPr>
          <w:p w14:paraId="760350A8" w14:textId="77777777" w:rsidR="00D17198" w:rsidRPr="004E7543" w:rsidRDefault="00D17198" w:rsidP="00C95C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7543">
              <w:rPr>
                <w:sz w:val="20"/>
                <w:szCs w:val="20"/>
              </w:rPr>
              <w:t>α-Gal pos (%)</w:t>
            </w:r>
          </w:p>
        </w:tc>
        <w:tc>
          <w:tcPr>
            <w:tcW w:w="772" w:type="dxa"/>
            <w:tcBorders>
              <w:left w:val="nil"/>
              <w:bottom w:val="single" w:sz="12" w:space="0" w:color="666666" w:themeColor="text1" w:themeTint="99"/>
            </w:tcBorders>
            <w:vAlign w:val="center"/>
          </w:tcPr>
          <w:p w14:paraId="783A2448" w14:textId="77777777" w:rsidR="00D17198" w:rsidRPr="004E7543" w:rsidRDefault="00D17198" w:rsidP="00C95C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7543">
              <w:rPr>
                <w:sz w:val="20"/>
                <w:szCs w:val="20"/>
              </w:rPr>
              <w:t>p</w:t>
            </w:r>
            <w:r w:rsidR="00112C72">
              <w:rPr>
                <w:sz w:val="20"/>
                <w:szCs w:val="20"/>
              </w:rPr>
              <w:t>*</w:t>
            </w:r>
          </w:p>
        </w:tc>
      </w:tr>
      <w:tr w:rsidR="00D17198" w14:paraId="34C94EB5" w14:textId="77777777" w:rsidTr="00E4779B">
        <w:tc>
          <w:tcPr>
            <w:cnfStyle w:val="001000000000" w:firstRow="0" w:lastRow="0" w:firstColumn="1" w:lastColumn="0" w:oddVBand="0" w:evenVBand="0" w:oddHBand="0" w:evenHBand="0" w:firstRowFirstColumn="0" w:firstRowLastColumn="0" w:lastRowFirstColumn="0" w:lastRowLastColumn="0"/>
            <w:tcW w:w="1440" w:type="dxa"/>
          </w:tcPr>
          <w:p w14:paraId="24F5EF36" w14:textId="77777777" w:rsidR="00D17198" w:rsidRPr="004E7543" w:rsidRDefault="00D17198" w:rsidP="00C95C9F">
            <w:pPr>
              <w:rPr>
                <w:b w:val="0"/>
                <w:sz w:val="20"/>
                <w:szCs w:val="20"/>
              </w:rPr>
            </w:pPr>
            <w:r w:rsidRPr="004E7543">
              <w:rPr>
                <w:b w:val="0"/>
                <w:sz w:val="20"/>
                <w:szCs w:val="20"/>
              </w:rPr>
              <w:t>Ecuador</w:t>
            </w:r>
          </w:p>
        </w:tc>
        <w:tc>
          <w:tcPr>
            <w:tcW w:w="720" w:type="dxa"/>
            <w:tcBorders>
              <w:right w:val="nil"/>
            </w:tcBorders>
          </w:tcPr>
          <w:p w14:paraId="09E6ADE8"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sidRPr="004E7543">
              <w:rPr>
                <w:sz w:val="20"/>
                <w:szCs w:val="20"/>
              </w:rPr>
              <w:t>599</w:t>
            </w:r>
          </w:p>
        </w:tc>
        <w:tc>
          <w:tcPr>
            <w:tcW w:w="1530" w:type="dxa"/>
            <w:tcBorders>
              <w:left w:val="nil"/>
              <w:right w:val="nil"/>
            </w:tcBorders>
          </w:tcPr>
          <w:p w14:paraId="71AA551A"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sidRPr="004E7543">
              <w:rPr>
                <w:sz w:val="20"/>
                <w:szCs w:val="20"/>
              </w:rPr>
              <w:t>194 (32.4%)</w:t>
            </w:r>
          </w:p>
        </w:tc>
        <w:tc>
          <w:tcPr>
            <w:tcW w:w="772" w:type="dxa"/>
            <w:tcBorders>
              <w:left w:val="nil"/>
            </w:tcBorders>
          </w:tcPr>
          <w:p w14:paraId="2E8FACA6"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540" w:type="dxa"/>
            <w:tcBorders>
              <w:right w:val="nil"/>
            </w:tcBorders>
          </w:tcPr>
          <w:p w14:paraId="58DF2CDA"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104</w:t>
            </w:r>
          </w:p>
        </w:tc>
        <w:tc>
          <w:tcPr>
            <w:tcW w:w="1350" w:type="dxa"/>
            <w:tcBorders>
              <w:left w:val="nil"/>
              <w:right w:val="nil"/>
            </w:tcBorders>
          </w:tcPr>
          <w:p w14:paraId="04C88B27"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 (55%)</w:t>
            </w:r>
          </w:p>
        </w:tc>
        <w:tc>
          <w:tcPr>
            <w:tcW w:w="772" w:type="dxa"/>
            <w:tcBorders>
              <w:left w:val="nil"/>
            </w:tcBorders>
          </w:tcPr>
          <w:p w14:paraId="1C8F167C"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c>
          <w:tcPr>
            <w:tcW w:w="630" w:type="dxa"/>
            <w:tcBorders>
              <w:right w:val="nil"/>
            </w:tcBorders>
          </w:tcPr>
          <w:p w14:paraId="385E592E"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89</w:t>
            </w:r>
          </w:p>
        </w:tc>
        <w:tc>
          <w:tcPr>
            <w:tcW w:w="1350" w:type="dxa"/>
            <w:tcBorders>
              <w:left w:val="nil"/>
              <w:right w:val="nil"/>
            </w:tcBorders>
          </w:tcPr>
          <w:p w14:paraId="16901427"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 (73%)</w:t>
            </w:r>
          </w:p>
        </w:tc>
        <w:tc>
          <w:tcPr>
            <w:tcW w:w="772" w:type="dxa"/>
            <w:tcBorders>
              <w:left w:val="nil"/>
            </w:tcBorders>
          </w:tcPr>
          <w:p w14:paraId="3061D8DC"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E4779B" w14:paraId="28F8BAC4" w14:textId="77777777" w:rsidTr="009737DB">
        <w:tc>
          <w:tcPr>
            <w:cnfStyle w:val="001000000000" w:firstRow="0" w:lastRow="0" w:firstColumn="1" w:lastColumn="0" w:oddVBand="0" w:evenVBand="0" w:oddHBand="0" w:evenHBand="0" w:firstRowFirstColumn="0" w:firstRowLastColumn="0" w:lastRowFirstColumn="0" w:lastRowLastColumn="0"/>
            <w:tcW w:w="9876" w:type="dxa"/>
            <w:gridSpan w:val="10"/>
          </w:tcPr>
          <w:p w14:paraId="29DD46FA" w14:textId="77777777" w:rsidR="00E4779B" w:rsidRPr="00FA5029" w:rsidRDefault="00E4779B" w:rsidP="00C95C9F">
            <w:pPr>
              <w:rPr>
                <w:i/>
                <w:sz w:val="20"/>
                <w:szCs w:val="20"/>
              </w:rPr>
            </w:pPr>
            <w:r w:rsidRPr="00FA5029">
              <w:rPr>
                <w:b w:val="0"/>
                <w:i/>
                <w:sz w:val="20"/>
                <w:szCs w:val="20"/>
              </w:rPr>
              <w:t>Reference cohorts:</w:t>
            </w:r>
          </w:p>
        </w:tc>
      </w:tr>
      <w:tr w:rsidR="00D17198" w14:paraId="7F61E68E" w14:textId="77777777" w:rsidTr="00E4779B">
        <w:tc>
          <w:tcPr>
            <w:cnfStyle w:val="001000000000" w:firstRow="0" w:lastRow="0" w:firstColumn="1" w:lastColumn="0" w:oddVBand="0" w:evenVBand="0" w:oddHBand="0" w:evenHBand="0" w:firstRowFirstColumn="0" w:firstRowLastColumn="0" w:lastRowFirstColumn="0" w:lastRowLastColumn="0"/>
            <w:tcW w:w="1440" w:type="dxa"/>
          </w:tcPr>
          <w:p w14:paraId="6921B1CA" w14:textId="77777777" w:rsidR="00D17198" w:rsidRPr="004E7543" w:rsidRDefault="00D17198" w:rsidP="00C95C9F">
            <w:pPr>
              <w:rPr>
                <w:b w:val="0"/>
                <w:sz w:val="20"/>
                <w:szCs w:val="20"/>
              </w:rPr>
            </w:pPr>
            <w:r>
              <w:rPr>
                <w:b w:val="0"/>
                <w:sz w:val="20"/>
                <w:szCs w:val="20"/>
              </w:rPr>
              <w:t>Costa Rica</w:t>
            </w:r>
          </w:p>
        </w:tc>
        <w:tc>
          <w:tcPr>
            <w:tcW w:w="720" w:type="dxa"/>
            <w:tcBorders>
              <w:right w:val="nil"/>
            </w:tcBorders>
          </w:tcPr>
          <w:p w14:paraId="4CAE8240"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277</w:t>
            </w:r>
          </w:p>
        </w:tc>
        <w:tc>
          <w:tcPr>
            <w:tcW w:w="1530" w:type="dxa"/>
            <w:tcBorders>
              <w:left w:val="nil"/>
              <w:right w:val="nil"/>
            </w:tcBorders>
          </w:tcPr>
          <w:p w14:paraId="5DC7B25B"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 (5%)</w:t>
            </w:r>
          </w:p>
        </w:tc>
        <w:tc>
          <w:tcPr>
            <w:tcW w:w="772" w:type="dxa"/>
            <w:tcBorders>
              <w:left w:val="nil"/>
            </w:tcBorders>
          </w:tcPr>
          <w:p w14:paraId="5112367B"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&lt;0.001</w:t>
            </w:r>
          </w:p>
        </w:tc>
        <w:tc>
          <w:tcPr>
            <w:tcW w:w="540" w:type="dxa"/>
            <w:tcBorders>
              <w:right w:val="nil"/>
            </w:tcBorders>
          </w:tcPr>
          <w:p w14:paraId="42C0FC54"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w:t>
            </w:r>
          </w:p>
        </w:tc>
        <w:tc>
          <w:tcPr>
            <w:tcW w:w="1350" w:type="dxa"/>
            <w:tcBorders>
              <w:left w:val="nil"/>
              <w:right w:val="nil"/>
            </w:tcBorders>
          </w:tcPr>
          <w:p w14:paraId="009CEEB9"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(11%)</w:t>
            </w:r>
          </w:p>
        </w:tc>
        <w:tc>
          <w:tcPr>
            <w:tcW w:w="772" w:type="dxa"/>
            <w:tcBorders>
              <w:left w:val="nil"/>
            </w:tcBorders>
          </w:tcPr>
          <w:p w14:paraId="1F7ED845"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&lt;0.001</w:t>
            </w:r>
          </w:p>
        </w:tc>
        <w:tc>
          <w:tcPr>
            <w:tcW w:w="630" w:type="dxa"/>
            <w:tcBorders>
              <w:right w:val="nil"/>
            </w:tcBorders>
          </w:tcPr>
          <w:p w14:paraId="603B9739"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1350" w:type="dxa"/>
            <w:tcBorders>
              <w:left w:val="nil"/>
              <w:right w:val="nil"/>
            </w:tcBorders>
          </w:tcPr>
          <w:p w14:paraId="692547F9"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(11%)</w:t>
            </w:r>
          </w:p>
        </w:tc>
        <w:tc>
          <w:tcPr>
            <w:tcW w:w="772" w:type="dxa"/>
            <w:tcBorders>
              <w:left w:val="nil"/>
            </w:tcBorders>
          </w:tcPr>
          <w:p w14:paraId="564710F2"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&lt;0.001</w:t>
            </w:r>
          </w:p>
        </w:tc>
      </w:tr>
      <w:tr w:rsidR="00D17198" w14:paraId="4F5DE795" w14:textId="77777777" w:rsidTr="00E4779B">
        <w:tc>
          <w:tcPr>
            <w:cnfStyle w:val="001000000000" w:firstRow="0" w:lastRow="0" w:firstColumn="1" w:lastColumn="0" w:oddVBand="0" w:evenVBand="0" w:oddHBand="0" w:evenHBand="0" w:firstRowFirstColumn="0" w:firstRowLastColumn="0" w:lastRowFirstColumn="0" w:lastRowLastColumn="0"/>
            <w:tcW w:w="1440" w:type="dxa"/>
          </w:tcPr>
          <w:p w14:paraId="69D6E333" w14:textId="77777777" w:rsidR="00D17198" w:rsidRPr="004E7543" w:rsidRDefault="00D17198" w:rsidP="00C95C9F">
            <w:pPr>
              <w:rPr>
                <w:b w:val="0"/>
                <w:sz w:val="20"/>
                <w:szCs w:val="20"/>
              </w:rPr>
            </w:pPr>
            <w:r w:rsidRPr="004E7543">
              <w:rPr>
                <w:b w:val="0"/>
                <w:sz w:val="20"/>
                <w:szCs w:val="20"/>
              </w:rPr>
              <w:t>N. Sweden</w:t>
            </w:r>
          </w:p>
        </w:tc>
        <w:tc>
          <w:tcPr>
            <w:tcW w:w="720" w:type="dxa"/>
            <w:tcBorders>
              <w:right w:val="nil"/>
            </w:tcBorders>
          </w:tcPr>
          <w:p w14:paraId="73D7010D"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413</w:t>
            </w:r>
          </w:p>
        </w:tc>
        <w:tc>
          <w:tcPr>
            <w:tcW w:w="1530" w:type="dxa"/>
            <w:tcBorders>
              <w:left w:val="nil"/>
              <w:right w:val="nil"/>
            </w:tcBorders>
          </w:tcPr>
          <w:p w14:paraId="1A5054A6"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(0.2%)</w:t>
            </w:r>
          </w:p>
        </w:tc>
        <w:tc>
          <w:tcPr>
            <w:tcW w:w="772" w:type="dxa"/>
            <w:tcBorders>
              <w:left w:val="nil"/>
            </w:tcBorders>
          </w:tcPr>
          <w:p w14:paraId="16CC20C6"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&lt;0.001</w:t>
            </w:r>
          </w:p>
        </w:tc>
        <w:tc>
          <w:tcPr>
            <w:tcW w:w="540" w:type="dxa"/>
            <w:tcBorders>
              <w:right w:val="nil"/>
            </w:tcBorders>
          </w:tcPr>
          <w:p w14:paraId="301215CF"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350" w:type="dxa"/>
            <w:tcBorders>
              <w:left w:val="nil"/>
              <w:right w:val="nil"/>
            </w:tcBorders>
          </w:tcPr>
          <w:p w14:paraId="40DB83C9"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 (0%)</w:t>
            </w:r>
          </w:p>
        </w:tc>
        <w:tc>
          <w:tcPr>
            <w:tcW w:w="772" w:type="dxa"/>
            <w:tcBorders>
              <w:left w:val="nil"/>
            </w:tcBorders>
          </w:tcPr>
          <w:p w14:paraId="405B8AD7"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&lt;0.001</w:t>
            </w:r>
          </w:p>
        </w:tc>
        <w:tc>
          <w:tcPr>
            <w:tcW w:w="630" w:type="dxa"/>
            <w:tcBorders>
              <w:right w:val="nil"/>
            </w:tcBorders>
          </w:tcPr>
          <w:p w14:paraId="12EA2543"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1350" w:type="dxa"/>
            <w:tcBorders>
              <w:left w:val="nil"/>
              <w:right w:val="nil"/>
            </w:tcBorders>
          </w:tcPr>
          <w:p w14:paraId="3BA435EF"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(17%)</w:t>
            </w:r>
          </w:p>
        </w:tc>
        <w:tc>
          <w:tcPr>
            <w:tcW w:w="772" w:type="dxa"/>
            <w:tcBorders>
              <w:left w:val="nil"/>
            </w:tcBorders>
          </w:tcPr>
          <w:p w14:paraId="25B5ED50" w14:textId="77777777" w:rsidR="00D17198" w:rsidRPr="004E7543" w:rsidRDefault="00D17198" w:rsidP="00C95C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0.01</w:t>
            </w:r>
          </w:p>
        </w:tc>
      </w:tr>
    </w:tbl>
    <w:p w14:paraId="608A30F1" w14:textId="77777777" w:rsidR="00D17198" w:rsidRDefault="00D17198" w:rsidP="00D17198">
      <w:pPr>
        <w:rPr>
          <w:sz w:val="24"/>
          <w:szCs w:val="24"/>
        </w:rPr>
      </w:pPr>
      <w:r>
        <w:rPr>
          <w:sz w:val="24"/>
          <w:szCs w:val="24"/>
        </w:rPr>
        <w:t>*</w:t>
      </w:r>
      <w:r w:rsidR="00112C72">
        <w:rPr>
          <w:sz w:val="24"/>
          <w:szCs w:val="24"/>
        </w:rPr>
        <w:t xml:space="preserve"> Comparison of reference population with Ecuador using </w:t>
      </w:r>
      <w:r>
        <w:rPr>
          <w:sz w:val="24"/>
          <w:szCs w:val="24"/>
        </w:rPr>
        <w:t xml:space="preserve">Fisher’s </w:t>
      </w:r>
      <w:r w:rsidR="00112C72">
        <w:rPr>
          <w:sz w:val="24"/>
          <w:szCs w:val="24"/>
        </w:rPr>
        <w:t xml:space="preserve">exact test </w:t>
      </w:r>
    </w:p>
    <w:p w14:paraId="01472085" w14:textId="77777777" w:rsidR="00D56157" w:rsidRDefault="00D56157">
      <w:pPr>
        <w:rPr>
          <w:b/>
          <w:sz w:val="24"/>
          <w:szCs w:val="24"/>
        </w:rPr>
      </w:pPr>
      <w:r>
        <w:rPr>
          <w:b/>
          <w:sz w:val="24"/>
          <w:szCs w:val="24"/>
        </w:rPr>
        <w:br w:type="page"/>
      </w:r>
    </w:p>
    <w:p w14:paraId="32510ECA" w14:textId="2C7F47CB" w:rsidR="00D56157" w:rsidRDefault="00D56157" w:rsidP="00D56157">
      <w:pPr>
        <w:rPr>
          <w:b/>
          <w:sz w:val="24"/>
          <w:szCs w:val="24"/>
        </w:rPr>
      </w:pPr>
      <w:r>
        <w:rPr>
          <w:b/>
          <w:sz w:val="24"/>
          <w:szCs w:val="24"/>
        </w:rPr>
        <w:lastRenderedPageBreak/>
        <w:t>FIGURE LEGENDS</w:t>
      </w:r>
    </w:p>
    <w:p w14:paraId="2A25CAF6" w14:textId="77777777" w:rsidR="00D56157" w:rsidRPr="00FF6976" w:rsidRDefault="00D56157" w:rsidP="00D56157">
      <w:pPr>
        <w:rPr>
          <w:sz w:val="24"/>
          <w:szCs w:val="24"/>
        </w:rPr>
      </w:pPr>
      <w:r w:rsidRPr="0025446E">
        <w:rPr>
          <w:b/>
          <w:sz w:val="24"/>
          <w:szCs w:val="24"/>
        </w:rPr>
        <w:t>Fig 1.</w:t>
      </w:r>
      <w:r w:rsidRPr="008C278C">
        <w:rPr>
          <w:sz w:val="24"/>
          <w:szCs w:val="24"/>
        </w:rPr>
        <w:t xml:space="preserve"> </w:t>
      </w:r>
      <w:r w:rsidRPr="00482E74">
        <w:rPr>
          <w:b/>
          <w:sz w:val="24"/>
          <w:szCs w:val="24"/>
        </w:rPr>
        <w:t>(A)</w:t>
      </w:r>
      <w:r>
        <w:rPr>
          <w:sz w:val="24"/>
          <w:szCs w:val="24"/>
        </w:rPr>
        <w:t xml:space="preserve"> Prevalence, </w:t>
      </w:r>
      <w:r w:rsidRPr="009773C7">
        <w:rPr>
          <w:b/>
          <w:sz w:val="24"/>
          <w:szCs w:val="24"/>
        </w:rPr>
        <w:t xml:space="preserve">(B) </w:t>
      </w:r>
      <w:r>
        <w:rPr>
          <w:sz w:val="24"/>
          <w:szCs w:val="24"/>
        </w:rPr>
        <w:t xml:space="preserve">levels, and </w:t>
      </w:r>
      <w:r w:rsidRPr="009773C7">
        <w:rPr>
          <w:b/>
          <w:sz w:val="24"/>
          <w:szCs w:val="24"/>
        </w:rPr>
        <w:t>(C)</w:t>
      </w:r>
      <w:r>
        <w:rPr>
          <w:sz w:val="24"/>
          <w:szCs w:val="24"/>
        </w:rPr>
        <w:t xml:space="preserve"> levels in relation to total IgE, of α-Gal sIgE (&gt;0.35 IU/mL) among children from population-based samples in Ecuador and Kenya as compared to control children or children with mammalian meat allergy in the Southeastern USA. </w:t>
      </w:r>
      <w:r w:rsidRPr="009773C7">
        <w:rPr>
          <w:b/>
          <w:sz w:val="24"/>
          <w:szCs w:val="24"/>
        </w:rPr>
        <w:t>(</w:t>
      </w:r>
      <w:r>
        <w:rPr>
          <w:b/>
          <w:sz w:val="24"/>
          <w:szCs w:val="24"/>
        </w:rPr>
        <w:t>D</w:t>
      </w:r>
      <w:r w:rsidRPr="009773C7">
        <w:rPr>
          <w:b/>
          <w:sz w:val="24"/>
          <w:szCs w:val="24"/>
        </w:rPr>
        <w:t>)</w:t>
      </w:r>
      <w:r>
        <w:rPr>
          <w:b/>
          <w:sz w:val="24"/>
          <w:szCs w:val="24"/>
        </w:rPr>
        <w:t xml:space="preserve"> </w:t>
      </w:r>
      <w:r w:rsidRPr="00455FB8">
        <w:rPr>
          <w:sz w:val="24"/>
          <w:szCs w:val="24"/>
        </w:rPr>
        <w:t xml:space="preserve">Beef consumption </w:t>
      </w:r>
      <w:r>
        <w:rPr>
          <w:sz w:val="24"/>
          <w:szCs w:val="24"/>
        </w:rPr>
        <w:t xml:space="preserve">in children from Ecuador in relation to α-Gal sIgE level. </w:t>
      </w:r>
    </w:p>
    <w:p w14:paraId="65D22837" w14:textId="77777777" w:rsidR="00D56157" w:rsidRDefault="00D56157" w:rsidP="00D56157">
      <w:pPr>
        <w:rPr>
          <w:b/>
          <w:sz w:val="24"/>
          <w:szCs w:val="24"/>
        </w:rPr>
      </w:pPr>
    </w:p>
    <w:p w14:paraId="2979BAAC" w14:textId="77777777" w:rsidR="00D56157" w:rsidRPr="00455FB8" w:rsidRDefault="00D56157" w:rsidP="00D56157">
      <w:pPr>
        <w:rPr>
          <w:b/>
          <w:noProof/>
          <w:sz w:val="24"/>
          <w:szCs w:val="24"/>
        </w:rPr>
      </w:pPr>
      <w:r w:rsidRPr="0025446E">
        <w:rPr>
          <w:b/>
          <w:sz w:val="24"/>
          <w:szCs w:val="24"/>
        </w:rPr>
        <w:t xml:space="preserve">Fig </w:t>
      </w:r>
      <w:r>
        <w:rPr>
          <w:b/>
          <w:sz w:val="24"/>
          <w:szCs w:val="24"/>
        </w:rPr>
        <w:t>2</w:t>
      </w:r>
      <w:r w:rsidRPr="0025446E">
        <w:rPr>
          <w:b/>
          <w:sz w:val="24"/>
          <w:szCs w:val="24"/>
        </w:rPr>
        <w:t>.</w:t>
      </w:r>
      <w:r w:rsidRPr="00AA6807">
        <w:rPr>
          <w:sz w:val="24"/>
          <w:szCs w:val="24"/>
        </w:rPr>
        <w:t xml:space="preserve"> </w:t>
      </w:r>
      <w:r>
        <w:rPr>
          <w:sz w:val="24"/>
          <w:szCs w:val="24"/>
        </w:rPr>
        <w:t xml:space="preserve">Comparison of </w:t>
      </w:r>
      <w:r w:rsidRPr="00E453A9">
        <w:rPr>
          <w:b/>
          <w:sz w:val="24"/>
          <w:szCs w:val="24"/>
        </w:rPr>
        <w:t>(</w:t>
      </w:r>
      <w:r>
        <w:rPr>
          <w:b/>
          <w:sz w:val="24"/>
          <w:szCs w:val="24"/>
        </w:rPr>
        <w:t>A</w:t>
      </w:r>
      <w:r w:rsidRPr="00E453A9">
        <w:rPr>
          <w:b/>
          <w:sz w:val="24"/>
          <w:szCs w:val="24"/>
        </w:rPr>
        <w:t>)</w:t>
      </w:r>
      <w:r>
        <w:rPr>
          <w:sz w:val="24"/>
          <w:szCs w:val="24"/>
        </w:rPr>
        <w:t xml:space="preserve"> prevalence, </w:t>
      </w:r>
      <w:r w:rsidRPr="00FA45AE">
        <w:rPr>
          <w:b/>
          <w:sz w:val="24"/>
          <w:szCs w:val="24"/>
        </w:rPr>
        <w:t xml:space="preserve">(B) </w:t>
      </w:r>
      <w:r>
        <w:rPr>
          <w:sz w:val="24"/>
          <w:szCs w:val="24"/>
        </w:rPr>
        <w:t xml:space="preserve">levels, and </w:t>
      </w:r>
      <w:r w:rsidRPr="00FA45AE">
        <w:rPr>
          <w:b/>
          <w:sz w:val="24"/>
          <w:szCs w:val="24"/>
        </w:rPr>
        <w:t xml:space="preserve">(C) </w:t>
      </w:r>
      <w:r>
        <w:rPr>
          <w:sz w:val="24"/>
          <w:szCs w:val="24"/>
        </w:rPr>
        <w:t xml:space="preserve">levels in relation to total IgE, for </w:t>
      </w:r>
      <w:bookmarkStart w:id="3" w:name="OLE_LINK4"/>
      <w:r w:rsidRPr="00AA6807">
        <w:rPr>
          <w:rFonts w:ascii="Calibri" w:hAnsi="Calibri"/>
          <w:sz w:val="24"/>
          <w:szCs w:val="24"/>
        </w:rPr>
        <w:t>α</w:t>
      </w:r>
      <w:r w:rsidRPr="00AA6807">
        <w:rPr>
          <w:sz w:val="24"/>
          <w:szCs w:val="24"/>
        </w:rPr>
        <w:t xml:space="preserve">-Gal </w:t>
      </w:r>
      <w:bookmarkEnd w:id="3"/>
      <w:r w:rsidRPr="00AA6807">
        <w:rPr>
          <w:sz w:val="24"/>
          <w:szCs w:val="24"/>
        </w:rPr>
        <w:t>sIgE</w:t>
      </w:r>
      <w:r>
        <w:rPr>
          <w:sz w:val="24"/>
          <w:szCs w:val="24"/>
        </w:rPr>
        <w:t xml:space="preserve"> in children from rural and less rural areas (“urban”) of Esmeraldas province of Ecuador and </w:t>
      </w:r>
      <w:r w:rsidRPr="00AA6807">
        <w:rPr>
          <w:sz w:val="24"/>
          <w:szCs w:val="24"/>
        </w:rPr>
        <w:t xml:space="preserve">the rural community of Kabati </w:t>
      </w:r>
      <w:r>
        <w:rPr>
          <w:sz w:val="24"/>
          <w:szCs w:val="24"/>
        </w:rPr>
        <w:t xml:space="preserve">compared to the </w:t>
      </w:r>
      <w:r w:rsidRPr="00AA6807">
        <w:rPr>
          <w:sz w:val="24"/>
          <w:szCs w:val="24"/>
        </w:rPr>
        <w:t>i</w:t>
      </w:r>
      <w:r>
        <w:rPr>
          <w:sz w:val="24"/>
          <w:szCs w:val="24"/>
        </w:rPr>
        <w:t xml:space="preserve">ndustrialized “urban” town of Thika, Kenya. The values in panel B reflect the number of samples that were &lt; 0.35 IU/mL. Prevalence values were compared using </w:t>
      </w:r>
      <w:r w:rsidRPr="00E63BC3">
        <w:rPr>
          <w:rFonts w:cstheme="minorHAnsi"/>
          <w:sz w:val="24"/>
        </w:rPr>
        <w:t>χ</w:t>
      </w:r>
      <w:r w:rsidRPr="00E63BC3">
        <w:rPr>
          <w:sz w:val="24"/>
          <w:vertAlign w:val="superscript"/>
        </w:rPr>
        <w:t>2</w:t>
      </w:r>
      <w:r>
        <w:rPr>
          <w:sz w:val="24"/>
          <w:szCs w:val="24"/>
        </w:rPr>
        <w:t xml:space="preserve">. Levels of </w:t>
      </w:r>
      <w:r w:rsidRPr="00AA6807">
        <w:rPr>
          <w:rFonts w:ascii="Calibri" w:hAnsi="Calibri"/>
          <w:sz w:val="24"/>
          <w:szCs w:val="24"/>
        </w:rPr>
        <w:t>α</w:t>
      </w:r>
      <w:r w:rsidRPr="00AA6807">
        <w:rPr>
          <w:sz w:val="24"/>
          <w:szCs w:val="24"/>
        </w:rPr>
        <w:t xml:space="preserve">-Gal </w:t>
      </w:r>
      <w:r>
        <w:rPr>
          <w:sz w:val="24"/>
          <w:szCs w:val="24"/>
        </w:rPr>
        <w:t xml:space="preserve">sIgE were expressed as geometric mean of positives (95% CI) and compared by the Mann-Whitney U test, *p&lt;0.05, ns – p&gt;0.05. </w:t>
      </w:r>
    </w:p>
    <w:p w14:paraId="265DC627" w14:textId="77777777" w:rsidR="00D56157" w:rsidRDefault="00D56157" w:rsidP="00D56157">
      <w:pPr>
        <w:rPr>
          <w:sz w:val="24"/>
          <w:szCs w:val="24"/>
        </w:rPr>
      </w:pPr>
    </w:p>
    <w:p w14:paraId="31979BCB" w14:textId="77777777" w:rsidR="00D56157" w:rsidRPr="00EC37F6" w:rsidRDefault="00D56157" w:rsidP="00D56157">
      <w:pPr>
        <w:rPr>
          <w:sz w:val="24"/>
          <w:szCs w:val="24"/>
        </w:rPr>
      </w:pPr>
      <w:r>
        <w:rPr>
          <w:b/>
          <w:sz w:val="24"/>
          <w:szCs w:val="24"/>
        </w:rPr>
        <w:t>Fig 3</w:t>
      </w:r>
      <w:r w:rsidRPr="00EC37F6">
        <w:rPr>
          <w:b/>
          <w:sz w:val="24"/>
          <w:szCs w:val="24"/>
        </w:rPr>
        <w:t>. (A)</w:t>
      </w:r>
      <w:r w:rsidRPr="00EC37F6">
        <w:rPr>
          <w:sz w:val="24"/>
          <w:szCs w:val="24"/>
        </w:rPr>
        <w:t xml:space="preserve"> </w:t>
      </w:r>
      <w:r w:rsidRPr="008566BF">
        <w:rPr>
          <w:sz w:val="24"/>
          <w:szCs w:val="24"/>
        </w:rPr>
        <w:t>Relationship between</w:t>
      </w:r>
      <w:r>
        <w:rPr>
          <w:b/>
          <w:sz w:val="24"/>
          <w:szCs w:val="24"/>
        </w:rPr>
        <w:t xml:space="preserve"> </w:t>
      </w:r>
      <w:r w:rsidRPr="00EC37F6">
        <w:rPr>
          <w:sz w:val="24"/>
          <w:szCs w:val="24"/>
        </w:rPr>
        <w:t xml:space="preserve">geohelminth </w:t>
      </w:r>
      <w:r>
        <w:rPr>
          <w:sz w:val="24"/>
          <w:szCs w:val="24"/>
        </w:rPr>
        <w:t>parasite</w:t>
      </w:r>
      <w:r w:rsidRPr="00EC37F6">
        <w:rPr>
          <w:sz w:val="24"/>
          <w:szCs w:val="24"/>
        </w:rPr>
        <w:t xml:space="preserve"> burden and </w:t>
      </w:r>
      <w:r w:rsidRPr="00EC37F6">
        <w:rPr>
          <w:rFonts w:ascii="Calibri" w:hAnsi="Calibri"/>
          <w:sz w:val="24"/>
          <w:szCs w:val="24"/>
        </w:rPr>
        <w:t>α-</w:t>
      </w:r>
      <w:r w:rsidRPr="00EC37F6">
        <w:rPr>
          <w:sz w:val="24"/>
          <w:szCs w:val="24"/>
        </w:rPr>
        <w:t>Gal sIgE</w:t>
      </w:r>
      <w:r>
        <w:rPr>
          <w:sz w:val="24"/>
          <w:szCs w:val="24"/>
        </w:rPr>
        <w:t xml:space="preserve"> in children from Ecuador (n=599). </w:t>
      </w:r>
      <w:bookmarkStart w:id="4" w:name="OLE_LINK5"/>
      <w:r w:rsidRPr="008566BF">
        <w:rPr>
          <w:sz w:val="24"/>
          <w:szCs w:val="24"/>
        </w:rPr>
        <w:t xml:space="preserve">Relationship </w:t>
      </w:r>
      <w:r>
        <w:rPr>
          <w:sz w:val="24"/>
          <w:szCs w:val="24"/>
        </w:rPr>
        <w:t xml:space="preserve">of </w:t>
      </w:r>
      <w:r w:rsidRPr="00EC37F6">
        <w:rPr>
          <w:rFonts w:ascii="Calibri" w:hAnsi="Calibri"/>
          <w:sz w:val="24"/>
          <w:szCs w:val="24"/>
        </w:rPr>
        <w:t>α-</w:t>
      </w:r>
      <w:r w:rsidRPr="00EC37F6">
        <w:rPr>
          <w:sz w:val="24"/>
          <w:szCs w:val="24"/>
        </w:rPr>
        <w:t>Gal sIgE</w:t>
      </w:r>
      <w:r>
        <w:rPr>
          <w:sz w:val="24"/>
          <w:szCs w:val="24"/>
        </w:rPr>
        <w:t xml:space="preserve"> with</w:t>
      </w:r>
      <w:r>
        <w:rPr>
          <w:b/>
          <w:sz w:val="24"/>
          <w:szCs w:val="24"/>
        </w:rPr>
        <w:t xml:space="preserve"> </w:t>
      </w:r>
      <w:r w:rsidRPr="00725E82">
        <w:rPr>
          <w:i/>
          <w:sz w:val="24"/>
          <w:szCs w:val="24"/>
        </w:rPr>
        <w:t>Ascaris</w:t>
      </w:r>
      <w:r w:rsidRPr="00EC37F6">
        <w:rPr>
          <w:sz w:val="24"/>
          <w:szCs w:val="24"/>
        </w:rPr>
        <w:t xml:space="preserve"> IgG</w:t>
      </w:r>
      <w:r>
        <w:rPr>
          <w:sz w:val="24"/>
          <w:szCs w:val="24"/>
        </w:rPr>
        <w:t xml:space="preserve"> </w:t>
      </w:r>
      <w:r w:rsidRPr="00EC37F6">
        <w:rPr>
          <w:b/>
          <w:sz w:val="24"/>
          <w:szCs w:val="24"/>
        </w:rPr>
        <w:t>(B)</w:t>
      </w:r>
      <w:r w:rsidRPr="00EC37F6">
        <w:rPr>
          <w:sz w:val="24"/>
          <w:szCs w:val="24"/>
        </w:rPr>
        <w:t xml:space="preserve"> </w:t>
      </w:r>
      <w:r>
        <w:rPr>
          <w:sz w:val="24"/>
          <w:szCs w:val="24"/>
        </w:rPr>
        <w:t xml:space="preserve">and </w:t>
      </w:r>
      <w:r w:rsidRPr="00450A73">
        <w:rPr>
          <w:i/>
          <w:sz w:val="24"/>
          <w:szCs w:val="24"/>
        </w:rPr>
        <w:t>Ascaris I</w:t>
      </w:r>
      <w:r>
        <w:rPr>
          <w:sz w:val="24"/>
          <w:szCs w:val="24"/>
        </w:rPr>
        <w:t xml:space="preserve">gG4 </w:t>
      </w:r>
      <w:r w:rsidRPr="00EC37F6">
        <w:rPr>
          <w:b/>
          <w:sz w:val="24"/>
          <w:szCs w:val="24"/>
        </w:rPr>
        <w:t>(</w:t>
      </w:r>
      <w:r>
        <w:rPr>
          <w:b/>
          <w:sz w:val="24"/>
          <w:szCs w:val="24"/>
        </w:rPr>
        <w:t>C</w:t>
      </w:r>
      <w:r w:rsidRPr="00EC37F6">
        <w:rPr>
          <w:b/>
          <w:sz w:val="24"/>
          <w:szCs w:val="24"/>
        </w:rPr>
        <w:t>)</w:t>
      </w:r>
      <w:r w:rsidRPr="00EC37F6">
        <w:rPr>
          <w:sz w:val="24"/>
          <w:szCs w:val="24"/>
        </w:rPr>
        <w:t xml:space="preserve"> </w:t>
      </w:r>
      <w:r>
        <w:rPr>
          <w:sz w:val="24"/>
          <w:szCs w:val="24"/>
        </w:rPr>
        <w:t xml:space="preserve">in children from Ecuador (n=123) and children with </w:t>
      </w:r>
      <w:r>
        <w:rPr>
          <w:rFonts w:cstheme="minorHAnsi"/>
          <w:sz w:val="24"/>
          <w:szCs w:val="24"/>
        </w:rPr>
        <w:t>α</w:t>
      </w:r>
      <w:r>
        <w:rPr>
          <w:sz w:val="24"/>
          <w:szCs w:val="24"/>
        </w:rPr>
        <w:t xml:space="preserve">-Gal syndrome (AGS) in the USA (n=18). </w:t>
      </w:r>
      <w:r w:rsidRPr="007864DD">
        <w:rPr>
          <w:i/>
          <w:sz w:val="24"/>
          <w:szCs w:val="24"/>
        </w:rPr>
        <w:t>r</w:t>
      </w:r>
      <w:r w:rsidRPr="007864DD">
        <w:rPr>
          <w:i/>
          <w:sz w:val="24"/>
          <w:szCs w:val="24"/>
          <w:vertAlign w:val="subscript"/>
        </w:rPr>
        <w:t>s</w:t>
      </w:r>
      <w:r>
        <w:rPr>
          <w:sz w:val="24"/>
          <w:szCs w:val="24"/>
        </w:rPr>
        <w:t xml:space="preserve"> – Spearman’s rank correlation. For </w:t>
      </w:r>
      <w:r w:rsidRPr="00EC37F6">
        <w:rPr>
          <w:rFonts w:ascii="Calibri" w:hAnsi="Calibri"/>
          <w:sz w:val="24"/>
          <w:szCs w:val="24"/>
        </w:rPr>
        <w:t>α-</w:t>
      </w:r>
      <w:r w:rsidRPr="00EC37F6">
        <w:rPr>
          <w:sz w:val="24"/>
          <w:szCs w:val="24"/>
        </w:rPr>
        <w:t>Gal sIgE</w:t>
      </w:r>
      <w:r>
        <w:rPr>
          <w:sz w:val="24"/>
          <w:szCs w:val="24"/>
        </w:rPr>
        <w:t xml:space="preserve"> and eggs per gram of stool, dotted lines reflect threshold of detection. For </w:t>
      </w:r>
      <w:r w:rsidRPr="002B633F">
        <w:rPr>
          <w:i/>
          <w:sz w:val="24"/>
          <w:szCs w:val="24"/>
        </w:rPr>
        <w:t>Ascaris</w:t>
      </w:r>
      <w:r>
        <w:rPr>
          <w:sz w:val="24"/>
          <w:szCs w:val="24"/>
        </w:rPr>
        <w:t xml:space="preserve"> IgG and IgG4 the dotted line reflects approximation of calibrator cut-off (with minor inter-assay variation) for distinguishing positive and negative values.   </w:t>
      </w:r>
      <w:bookmarkEnd w:id="4"/>
    </w:p>
    <w:p w14:paraId="7F7DD933" w14:textId="77777777" w:rsidR="00D56157" w:rsidRDefault="00D56157" w:rsidP="00D56157"/>
    <w:p w14:paraId="6B184F6D" w14:textId="60B2AD89" w:rsidR="00D56157" w:rsidRDefault="00D56157" w:rsidP="00D56157">
      <w:r>
        <w:rPr>
          <w:b/>
        </w:rPr>
        <w:t>Fig 4</w:t>
      </w:r>
      <w:r w:rsidRPr="0025446E">
        <w:rPr>
          <w:b/>
        </w:rPr>
        <w:t>.</w:t>
      </w:r>
      <w:r w:rsidRPr="002253EF">
        <w:t xml:space="preserve"> </w:t>
      </w:r>
      <w:r w:rsidRPr="007E12A4">
        <w:rPr>
          <w:b/>
        </w:rPr>
        <w:t>(A)</w:t>
      </w:r>
      <w:r w:rsidRPr="00597198">
        <w:rPr>
          <w:i/>
        </w:rPr>
        <w:t xml:space="preserve"> Ascaris</w:t>
      </w:r>
      <w:r>
        <w:t xml:space="preserve"> sIgE versus α-Gal sIgE in children from Ecuador (n=599). </w:t>
      </w:r>
      <w:r w:rsidRPr="007E12A4">
        <w:rPr>
          <w:b/>
        </w:rPr>
        <w:t>(B)</w:t>
      </w:r>
      <w:r>
        <w:t xml:space="preserve"> R</w:t>
      </w:r>
      <w:r w:rsidRPr="00546FDB">
        <w:t xml:space="preserve">elationship between α-Gal sIgE prevalence </w:t>
      </w:r>
      <w:r>
        <w:t xml:space="preserve">(bars, left y-axis) </w:t>
      </w:r>
      <w:r w:rsidRPr="00546FDB">
        <w:t xml:space="preserve">and </w:t>
      </w:r>
      <w:r>
        <w:t>levels</w:t>
      </w:r>
      <w:r w:rsidRPr="00546FDB">
        <w:t xml:space="preserve"> </w:t>
      </w:r>
      <w:r>
        <w:t xml:space="preserve">(scatter plot, right y-axis) </w:t>
      </w:r>
      <w:r w:rsidRPr="00546FDB">
        <w:t xml:space="preserve">in </w:t>
      </w:r>
      <w:r>
        <w:t>the cohort</w:t>
      </w:r>
      <w:r w:rsidRPr="00546FDB">
        <w:t xml:space="preserve"> when stratified</w:t>
      </w:r>
      <w:r>
        <w:t xml:space="preserve"> based on</w:t>
      </w:r>
      <w:r w:rsidRPr="00546FDB">
        <w:t xml:space="preserve"> </w:t>
      </w:r>
      <w:r w:rsidRPr="00597198">
        <w:rPr>
          <w:i/>
        </w:rPr>
        <w:t>Ascaris</w:t>
      </w:r>
      <w:r>
        <w:t xml:space="preserve"> sIgE status, where n </w:t>
      </w:r>
      <w:r>
        <w:rPr>
          <w:rFonts w:cstheme="minorHAnsi"/>
        </w:rPr>
        <w:t>≤</w:t>
      </w:r>
      <w:r>
        <w:t xml:space="preserve">0.35 IU/mL = 220 and n </w:t>
      </w:r>
      <w:r>
        <w:rPr>
          <w:rFonts w:cstheme="minorHAnsi"/>
        </w:rPr>
        <w:t>&gt;</w:t>
      </w:r>
      <w:r>
        <w:t xml:space="preserve">0.35 IU/mL =379. </w:t>
      </w:r>
    </w:p>
    <w:p w14:paraId="1EABE5F6" w14:textId="77777777" w:rsidR="00D56157" w:rsidRDefault="00D56157" w:rsidP="00D56157"/>
    <w:p w14:paraId="4EF4904A" w14:textId="493C0EB8" w:rsidR="00D56157" w:rsidRPr="00D56157" w:rsidRDefault="00D56157" w:rsidP="00D56157">
      <w:r>
        <w:rPr>
          <w:b/>
          <w:sz w:val="24"/>
          <w:szCs w:val="24"/>
        </w:rPr>
        <w:t>Fig 5</w:t>
      </w:r>
      <w:r w:rsidRPr="0025446E">
        <w:rPr>
          <w:b/>
          <w:sz w:val="24"/>
          <w:szCs w:val="24"/>
        </w:rPr>
        <w:t>.</w:t>
      </w:r>
      <w:r w:rsidRPr="00AA6807">
        <w:rPr>
          <w:sz w:val="24"/>
          <w:szCs w:val="24"/>
        </w:rPr>
        <w:t xml:space="preserve"> </w:t>
      </w:r>
      <w:r>
        <w:rPr>
          <w:sz w:val="24"/>
          <w:szCs w:val="24"/>
        </w:rPr>
        <w:t>(</w:t>
      </w:r>
      <w:r w:rsidRPr="00C81B88">
        <w:rPr>
          <w:b/>
          <w:sz w:val="24"/>
          <w:szCs w:val="24"/>
        </w:rPr>
        <w:t>A</w:t>
      </w:r>
      <w:r>
        <w:rPr>
          <w:sz w:val="24"/>
          <w:szCs w:val="24"/>
        </w:rPr>
        <w:t xml:space="preserve">) </w:t>
      </w:r>
      <w:r w:rsidRPr="00AA6807">
        <w:rPr>
          <w:rFonts w:ascii="Calibri" w:hAnsi="Calibri"/>
          <w:sz w:val="24"/>
          <w:szCs w:val="24"/>
        </w:rPr>
        <w:t>IgG4</w:t>
      </w:r>
      <w:r w:rsidRPr="00AA6807">
        <w:rPr>
          <w:sz w:val="24"/>
          <w:szCs w:val="24"/>
        </w:rPr>
        <w:t xml:space="preserve"> </w:t>
      </w:r>
      <w:r>
        <w:rPr>
          <w:sz w:val="24"/>
          <w:szCs w:val="24"/>
        </w:rPr>
        <w:t xml:space="preserve">to </w:t>
      </w:r>
      <w:r w:rsidRPr="00AA6807">
        <w:rPr>
          <w:rFonts w:ascii="Calibri" w:hAnsi="Calibri"/>
          <w:sz w:val="24"/>
          <w:szCs w:val="24"/>
        </w:rPr>
        <w:t xml:space="preserve">α-Gal </w:t>
      </w:r>
      <w:r>
        <w:rPr>
          <w:rFonts w:ascii="Calibri" w:hAnsi="Calibri"/>
          <w:sz w:val="24"/>
          <w:szCs w:val="24"/>
        </w:rPr>
        <w:t>(n=65), Casein (n=50) and</w:t>
      </w:r>
      <w:r w:rsidRPr="00FE2AD3">
        <w:rPr>
          <w:rFonts w:ascii="Calibri" w:hAnsi="Calibri"/>
          <w:i/>
          <w:sz w:val="24"/>
          <w:szCs w:val="24"/>
        </w:rPr>
        <w:t xml:space="preserve"> Ascaris</w:t>
      </w:r>
      <w:r>
        <w:rPr>
          <w:rFonts w:ascii="Calibri" w:hAnsi="Calibri"/>
          <w:sz w:val="24"/>
          <w:szCs w:val="24"/>
        </w:rPr>
        <w:t xml:space="preserve"> (n=65) </w:t>
      </w:r>
      <w:r>
        <w:rPr>
          <w:sz w:val="24"/>
          <w:szCs w:val="24"/>
        </w:rPr>
        <w:t xml:space="preserve">in children from Ecuador. </w:t>
      </w:r>
      <w:r w:rsidRPr="00C81B88">
        <w:rPr>
          <w:b/>
          <w:sz w:val="24"/>
          <w:szCs w:val="24"/>
        </w:rPr>
        <w:t>(B)</w:t>
      </w:r>
      <w:r>
        <w:rPr>
          <w:sz w:val="24"/>
          <w:szCs w:val="24"/>
        </w:rPr>
        <w:t xml:space="preserve"> Ratio of s</w:t>
      </w:r>
      <w:r w:rsidRPr="00AA6807">
        <w:rPr>
          <w:rFonts w:ascii="Calibri" w:hAnsi="Calibri"/>
          <w:sz w:val="24"/>
          <w:szCs w:val="24"/>
        </w:rPr>
        <w:t>IgG4</w:t>
      </w:r>
      <w:r>
        <w:rPr>
          <w:rFonts w:ascii="Calibri" w:hAnsi="Calibri"/>
          <w:sz w:val="24"/>
          <w:szCs w:val="24"/>
        </w:rPr>
        <w:t>/sIgE (normalized to ng/ng)</w:t>
      </w:r>
      <w:r>
        <w:rPr>
          <w:sz w:val="24"/>
          <w:szCs w:val="24"/>
        </w:rPr>
        <w:t xml:space="preserve"> in children from Ecuador</w:t>
      </w:r>
      <w:r>
        <w:rPr>
          <w:rFonts w:ascii="Calibri" w:hAnsi="Calibri"/>
          <w:sz w:val="24"/>
          <w:szCs w:val="24"/>
        </w:rPr>
        <w:t xml:space="preserve"> who had detectable sIgE to the respective IgG4 component. </w:t>
      </w:r>
      <w:r>
        <w:rPr>
          <w:b/>
          <w:sz w:val="24"/>
          <w:szCs w:val="24"/>
        </w:rPr>
        <w:t>(C</w:t>
      </w:r>
      <w:r w:rsidRPr="00C81B88">
        <w:rPr>
          <w:b/>
          <w:sz w:val="24"/>
          <w:szCs w:val="24"/>
        </w:rPr>
        <w:t>)</w:t>
      </w:r>
      <w:r>
        <w:rPr>
          <w:sz w:val="24"/>
          <w:szCs w:val="24"/>
        </w:rPr>
        <w:t xml:space="preserve"> </w:t>
      </w:r>
      <w:r w:rsidRPr="00AA6807">
        <w:rPr>
          <w:rFonts w:ascii="Calibri" w:hAnsi="Calibri"/>
          <w:sz w:val="24"/>
          <w:szCs w:val="24"/>
        </w:rPr>
        <w:t>IgG4</w:t>
      </w:r>
      <w:r w:rsidRPr="00AA6807">
        <w:rPr>
          <w:sz w:val="24"/>
          <w:szCs w:val="24"/>
        </w:rPr>
        <w:t xml:space="preserve"> </w:t>
      </w:r>
      <w:r>
        <w:rPr>
          <w:sz w:val="24"/>
          <w:szCs w:val="24"/>
        </w:rPr>
        <w:t xml:space="preserve">to </w:t>
      </w:r>
      <w:r w:rsidRPr="00AA6807">
        <w:rPr>
          <w:rFonts w:ascii="Calibri" w:hAnsi="Calibri"/>
          <w:sz w:val="24"/>
          <w:szCs w:val="24"/>
        </w:rPr>
        <w:t xml:space="preserve">α-Gal </w:t>
      </w:r>
      <w:r>
        <w:rPr>
          <w:rFonts w:ascii="Calibri" w:hAnsi="Calibri"/>
          <w:sz w:val="24"/>
          <w:szCs w:val="24"/>
        </w:rPr>
        <w:t>in children from Ecuador (n=63) compared to children from USA who were unselected for food allergy (n=63)</w:t>
      </w:r>
      <w:r>
        <w:rPr>
          <w:sz w:val="24"/>
          <w:szCs w:val="24"/>
        </w:rPr>
        <w:t>. Values expressed as geometric mean of positives (95% CI) and compared by the Mann-Whitney U test, *p</w:t>
      </w:r>
      <w:r>
        <w:rPr>
          <w:sz w:val="24"/>
          <w:szCs w:val="24"/>
        </w:rPr>
        <w:t>&lt;0.05, **p&lt;0.001.</w:t>
      </w:r>
    </w:p>
    <w:sectPr w:rsidR="00D56157" w:rsidRPr="00D56157" w:rsidSect="00074081">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3FE5D" w14:textId="77777777" w:rsidR="00E85AAB" w:rsidRDefault="00E85AAB" w:rsidP="007219E4">
      <w:pPr>
        <w:spacing w:after="0" w:line="240" w:lineRule="auto"/>
      </w:pPr>
      <w:r>
        <w:separator/>
      </w:r>
    </w:p>
  </w:endnote>
  <w:endnote w:type="continuationSeparator" w:id="0">
    <w:p w14:paraId="7BD9B3E0" w14:textId="77777777" w:rsidR="00E85AAB" w:rsidRDefault="00E85AAB" w:rsidP="0072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3890472"/>
      <w:docPartObj>
        <w:docPartGallery w:val="Page Numbers (Bottom of Page)"/>
        <w:docPartUnique/>
      </w:docPartObj>
    </w:sdtPr>
    <w:sdtEndPr>
      <w:rPr>
        <w:noProof/>
      </w:rPr>
    </w:sdtEndPr>
    <w:sdtContent>
      <w:p w14:paraId="6DB44D5A" w14:textId="77777777" w:rsidR="00E85AAB" w:rsidRDefault="00E85AAB">
        <w:pPr>
          <w:pStyle w:val="Footer"/>
          <w:jc w:val="center"/>
        </w:pPr>
        <w:r>
          <w:fldChar w:fldCharType="begin"/>
        </w:r>
        <w:r>
          <w:instrText xml:space="preserve"> PAGE   \* MERGEFORMAT </w:instrText>
        </w:r>
        <w:r>
          <w:fldChar w:fldCharType="separate"/>
        </w:r>
        <w:r w:rsidR="00173C07">
          <w:rPr>
            <w:noProof/>
          </w:rPr>
          <w:t>23</w:t>
        </w:r>
        <w:r>
          <w:rPr>
            <w:noProof/>
          </w:rPr>
          <w:fldChar w:fldCharType="end"/>
        </w:r>
      </w:p>
    </w:sdtContent>
  </w:sdt>
  <w:p w14:paraId="39086783" w14:textId="77777777" w:rsidR="00E85AAB" w:rsidRDefault="00E85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06D25" w14:textId="77777777" w:rsidR="00E85AAB" w:rsidRDefault="00E85AAB" w:rsidP="007219E4">
      <w:pPr>
        <w:spacing w:after="0" w:line="240" w:lineRule="auto"/>
      </w:pPr>
      <w:r>
        <w:separator/>
      </w:r>
    </w:p>
  </w:footnote>
  <w:footnote w:type="continuationSeparator" w:id="0">
    <w:p w14:paraId="6FC78373" w14:textId="77777777" w:rsidR="00E85AAB" w:rsidRDefault="00E85AAB" w:rsidP="00721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5922"/>
    <w:multiLevelType w:val="hybridMultilevel"/>
    <w:tmpl w:val="67D263C2"/>
    <w:lvl w:ilvl="0" w:tplc="6AE41D8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7E7831"/>
    <w:multiLevelType w:val="hybridMultilevel"/>
    <w:tmpl w:val="A2FAD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769AF"/>
    <w:multiLevelType w:val="hybridMultilevel"/>
    <w:tmpl w:val="45DA1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81E0B"/>
    <w:multiLevelType w:val="hybridMultilevel"/>
    <w:tmpl w:val="04685A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F550C"/>
    <w:multiLevelType w:val="multilevel"/>
    <w:tmpl w:val="D0B2F2C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023DE9"/>
    <w:multiLevelType w:val="hybridMultilevel"/>
    <w:tmpl w:val="A99AF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B6952"/>
    <w:multiLevelType w:val="hybridMultilevel"/>
    <w:tmpl w:val="74CAFE22"/>
    <w:lvl w:ilvl="0" w:tplc="EE3C1FA6">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995288"/>
    <w:multiLevelType w:val="hybridMultilevel"/>
    <w:tmpl w:val="083080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C45E4"/>
    <w:multiLevelType w:val="hybridMultilevel"/>
    <w:tmpl w:val="4F48D95C"/>
    <w:lvl w:ilvl="0" w:tplc="6B52BE7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41F31"/>
    <w:multiLevelType w:val="hybridMultilevel"/>
    <w:tmpl w:val="ECA2C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010B1"/>
    <w:multiLevelType w:val="hybridMultilevel"/>
    <w:tmpl w:val="1A44E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353A0C"/>
    <w:multiLevelType w:val="hybridMultilevel"/>
    <w:tmpl w:val="C004D0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3963A3"/>
    <w:multiLevelType w:val="hybridMultilevel"/>
    <w:tmpl w:val="E4DC5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C3DC8"/>
    <w:multiLevelType w:val="hybridMultilevel"/>
    <w:tmpl w:val="D58C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06A54"/>
    <w:multiLevelType w:val="hybridMultilevel"/>
    <w:tmpl w:val="C11CE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D5405"/>
    <w:multiLevelType w:val="hybridMultilevel"/>
    <w:tmpl w:val="A8426B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5"/>
  </w:num>
  <w:num w:numId="6">
    <w:abstractNumId w:val="11"/>
  </w:num>
  <w:num w:numId="7">
    <w:abstractNumId w:val="1"/>
  </w:num>
  <w:num w:numId="8">
    <w:abstractNumId w:val="14"/>
  </w:num>
  <w:num w:numId="9">
    <w:abstractNumId w:val="3"/>
  </w:num>
  <w:num w:numId="10">
    <w:abstractNumId w:val="12"/>
  </w:num>
  <w:num w:numId="11">
    <w:abstractNumId w:val="10"/>
  </w:num>
  <w:num w:numId="12">
    <w:abstractNumId w:val="4"/>
  </w:num>
  <w:num w:numId="13">
    <w:abstractNumId w:val="6"/>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2ez0ssqavp9ued0s9pwffspv0rpxzwsatz&quot;&gt;Sinusitis Library-Converted&lt;record-ids&gt;&lt;item&gt;771&lt;/item&gt;&lt;item&gt;865&lt;/item&gt;&lt;item&gt;960&lt;/item&gt;&lt;item&gt;961&lt;/item&gt;&lt;item&gt;966&lt;/item&gt;&lt;item&gt;977&lt;/item&gt;&lt;item&gt;1006&lt;/item&gt;&lt;item&gt;1007&lt;/item&gt;&lt;item&gt;1083&lt;/item&gt;&lt;item&gt;1108&lt;/item&gt;&lt;item&gt;1113&lt;/item&gt;&lt;item&gt;1121&lt;/item&gt;&lt;item&gt;1336&lt;/item&gt;&lt;item&gt;1408&lt;/item&gt;&lt;item&gt;1441&lt;/item&gt;&lt;item&gt;1462&lt;/item&gt;&lt;item&gt;1557&lt;/item&gt;&lt;item&gt;1590&lt;/item&gt;&lt;item&gt;1610&lt;/item&gt;&lt;item&gt;1611&lt;/item&gt;&lt;item&gt;1655&lt;/item&gt;&lt;item&gt;1771&lt;/item&gt;&lt;item&gt;1801&lt;/item&gt;&lt;item&gt;1861&lt;/item&gt;&lt;item&gt;1979&lt;/item&gt;&lt;item&gt;1980&lt;/item&gt;&lt;item&gt;1983&lt;/item&gt;&lt;item&gt;1996&lt;/item&gt;&lt;item&gt;2005&lt;/item&gt;&lt;item&gt;2013&lt;/item&gt;&lt;item&gt;2015&lt;/item&gt;&lt;item&gt;2017&lt;/item&gt;&lt;item&gt;2021&lt;/item&gt;&lt;item&gt;2042&lt;/item&gt;&lt;/record-ids&gt;&lt;/item&gt;&lt;/Libraries&gt;"/>
  </w:docVars>
  <w:rsids>
    <w:rsidRoot w:val="00AE4CB5"/>
    <w:rsid w:val="00000191"/>
    <w:rsid w:val="00003146"/>
    <w:rsid w:val="00003A37"/>
    <w:rsid w:val="000041BA"/>
    <w:rsid w:val="00004322"/>
    <w:rsid w:val="00005BE4"/>
    <w:rsid w:val="000067EE"/>
    <w:rsid w:val="00006C38"/>
    <w:rsid w:val="00007263"/>
    <w:rsid w:val="0001359B"/>
    <w:rsid w:val="00014525"/>
    <w:rsid w:val="00014782"/>
    <w:rsid w:val="000229CF"/>
    <w:rsid w:val="000245D6"/>
    <w:rsid w:val="000254ED"/>
    <w:rsid w:val="00025977"/>
    <w:rsid w:val="00025DBD"/>
    <w:rsid w:val="00032457"/>
    <w:rsid w:val="00036386"/>
    <w:rsid w:val="00036796"/>
    <w:rsid w:val="00045462"/>
    <w:rsid w:val="000460EA"/>
    <w:rsid w:val="00052183"/>
    <w:rsid w:val="00052252"/>
    <w:rsid w:val="000522B5"/>
    <w:rsid w:val="0005378A"/>
    <w:rsid w:val="00053EDD"/>
    <w:rsid w:val="000607E2"/>
    <w:rsid w:val="00060ABE"/>
    <w:rsid w:val="00063FB5"/>
    <w:rsid w:val="0006684E"/>
    <w:rsid w:val="00067B1D"/>
    <w:rsid w:val="00070B54"/>
    <w:rsid w:val="00071D42"/>
    <w:rsid w:val="00073646"/>
    <w:rsid w:val="00074081"/>
    <w:rsid w:val="00076E06"/>
    <w:rsid w:val="00080CC7"/>
    <w:rsid w:val="00084A5D"/>
    <w:rsid w:val="00087F17"/>
    <w:rsid w:val="0009605E"/>
    <w:rsid w:val="0009782C"/>
    <w:rsid w:val="000A0AF0"/>
    <w:rsid w:val="000A2B77"/>
    <w:rsid w:val="000B291C"/>
    <w:rsid w:val="000C32F3"/>
    <w:rsid w:val="000C4D7E"/>
    <w:rsid w:val="000D1AB1"/>
    <w:rsid w:val="000D1BB5"/>
    <w:rsid w:val="000D47E1"/>
    <w:rsid w:val="000D73A6"/>
    <w:rsid w:val="000E426A"/>
    <w:rsid w:val="000E7A41"/>
    <w:rsid w:val="000F104C"/>
    <w:rsid w:val="000F28A2"/>
    <w:rsid w:val="000F4222"/>
    <w:rsid w:val="000F4CE1"/>
    <w:rsid w:val="000F5350"/>
    <w:rsid w:val="000F6189"/>
    <w:rsid w:val="000F70C8"/>
    <w:rsid w:val="00100438"/>
    <w:rsid w:val="00104CC2"/>
    <w:rsid w:val="001053A2"/>
    <w:rsid w:val="001078D3"/>
    <w:rsid w:val="00112C72"/>
    <w:rsid w:val="00113686"/>
    <w:rsid w:val="0012093E"/>
    <w:rsid w:val="00121BFB"/>
    <w:rsid w:val="00125330"/>
    <w:rsid w:val="00126DF8"/>
    <w:rsid w:val="00126F87"/>
    <w:rsid w:val="0013724C"/>
    <w:rsid w:val="00137704"/>
    <w:rsid w:val="00137A0D"/>
    <w:rsid w:val="00147B07"/>
    <w:rsid w:val="001519D7"/>
    <w:rsid w:val="0015350E"/>
    <w:rsid w:val="00155681"/>
    <w:rsid w:val="001575CA"/>
    <w:rsid w:val="00157709"/>
    <w:rsid w:val="00161892"/>
    <w:rsid w:val="001626D2"/>
    <w:rsid w:val="001705E5"/>
    <w:rsid w:val="00170D6B"/>
    <w:rsid w:val="0017372D"/>
    <w:rsid w:val="00173C07"/>
    <w:rsid w:val="0017431A"/>
    <w:rsid w:val="00175CC6"/>
    <w:rsid w:val="001764F3"/>
    <w:rsid w:val="001775E3"/>
    <w:rsid w:val="00181C6E"/>
    <w:rsid w:val="00190A00"/>
    <w:rsid w:val="001912A8"/>
    <w:rsid w:val="001914B4"/>
    <w:rsid w:val="00193663"/>
    <w:rsid w:val="001A4DFF"/>
    <w:rsid w:val="001A6010"/>
    <w:rsid w:val="001B07F3"/>
    <w:rsid w:val="001B2AD6"/>
    <w:rsid w:val="001B3094"/>
    <w:rsid w:val="001B3181"/>
    <w:rsid w:val="001B36C1"/>
    <w:rsid w:val="001B3AE8"/>
    <w:rsid w:val="001B59D6"/>
    <w:rsid w:val="001C0A76"/>
    <w:rsid w:val="001C26ED"/>
    <w:rsid w:val="001C57DD"/>
    <w:rsid w:val="001C6E09"/>
    <w:rsid w:val="001C72C8"/>
    <w:rsid w:val="001C7C3D"/>
    <w:rsid w:val="001E18EC"/>
    <w:rsid w:val="001E2F1E"/>
    <w:rsid w:val="001E3023"/>
    <w:rsid w:val="001E557C"/>
    <w:rsid w:val="001E7D15"/>
    <w:rsid w:val="001F7E8E"/>
    <w:rsid w:val="00200023"/>
    <w:rsid w:val="002007D4"/>
    <w:rsid w:val="00203AD1"/>
    <w:rsid w:val="002041D0"/>
    <w:rsid w:val="00204455"/>
    <w:rsid w:val="00210A42"/>
    <w:rsid w:val="00212D2B"/>
    <w:rsid w:val="0021326E"/>
    <w:rsid w:val="0022417E"/>
    <w:rsid w:val="002253EF"/>
    <w:rsid w:val="00226EE5"/>
    <w:rsid w:val="0023228B"/>
    <w:rsid w:val="00233458"/>
    <w:rsid w:val="0024011A"/>
    <w:rsid w:val="0024255D"/>
    <w:rsid w:val="002441EF"/>
    <w:rsid w:val="0025446E"/>
    <w:rsid w:val="00255CB2"/>
    <w:rsid w:val="00266DE8"/>
    <w:rsid w:val="00267BC2"/>
    <w:rsid w:val="00274981"/>
    <w:rsid w:val="002766A7"/>
    <w:rsid w:val="00280523"/>
    <w:rsid w:val="002808A7"/>
    <w:rsid w:val="00285C5F"/>
    <w:rsid w:val="002904DB"/>
    <w:rsid w:val="00297C5B"/>
    <w:rsid w:val="002A2845"/>
    <w:rsid w:val="002A6A34"/>
    <w:rsid w:val="002A6C8B"/>
    <w:rsid w:val="002A6D3E"/>
    <w:rsid w:val="002A78A6"/>
    <w:rsid w:val="002B0C67"/>
    <w:rsid w:val="002B1513"/>
    <w:rsid w:val="002B180E"/>
    <w:rsid w:val="002B303F"/>
    <w:rsid w:val="002B633F"/>
    <w:rsid w:val="002B6BD1"/>
    <w:rsid w:val="002C02D3"/>
    <w:rsid w:val="002C0DA9"/>
    <w:rsid w:val="002C0E16"/>
    <w:rsid w:val="002C2A42"/>
    <w:rsid w:val="002C3A11"/>
    <w:rsid w:val="002C511E"/>
    <w:rsid w:val="002C515E"/>
    <w:rsid w:val="002D0456"/>
    <w:rsid w:val="002D0F46"/>
    <w:rsid w:val="002D5B56"/>
    <w:rsid w:val="002D715E"/>
    <w:rsid w:val="002D722D"/>
    <w:rsid w:val="002E30CD"/>
    <w:rsid w:val="002E5B7F"/>
    <w:rsid w:val="002E76B1"/>
    <w:rsid w:val="002F117E"/>
    <w:rsid w:val="002F5635"/>
    <w:rsid w:val="003015B8"/>
    <w:rsid w:val="00303A5E"/>
    <w:rsid w:val="00306486"/>
    <w:rsid w:val="00306879"/>
    <w:rsid w:val="00310CA4"/>
    <w:rsid w:val="00312B9F"/>
    <w:rsid w:val="00313647"/>
    <w:rsid w:val="00317B21"/>
    <w:rsid w:val="0033111E"/>
    <w:rsid w:val="0034261C"/>
    <w:rsid w:val="00342BF5"/>
    <w:rsid w:val="00343B36"/>
    <w:rsid w:val="00345E3B"/>
    <w:rsid w:val="00346962"/>
    <w:rsid w:val="00351F66"/>
    <w:rsid w:val="00354E0C"/>
    <w:rsid w:val="00355138"/>
    <w:rsid w:val="003567FE"/>
    <w:rsid w:val="00356EAE"/>
    <w:rsid w:val="00357C99"/>
    <w:rsid w:val="00380492"/>
    <w:rsid w:val="00380E2F"/>
    <w:rsid w:val="003827EF"/>
    <w:rsid w:val="00383609"/>
    <w:rsid w:val="00383797"/>
    <w:rsid w:val="00387BC5"/>
    <w:rsid w:val="003903A2"/>
    <w:rsid w:val="003919CD"/>
    <w:rsid w:val="003956ED"/>
    <w:rsid w:val="00396C87"/>
    <w:rsid w:val="003A012D"/>
    <w:rsid w:val="003A382D"/>
    <w:rsid w:val="003A4B74"/>
    <w:rsid w:val="003A5705"/>
    <w:rsid w:val="003A5727"/>
    <w:rsid w:val="003A7D14"/>
    <w:rsid w:val="003B0A6D"/>
    <w:rsid w:val="003B2FF5"/>
    <w:rsid w:val="003C0EBB"/>
    <w:rsid w:val="003C3ABE"/>
    <w:rsid w:val="003C7D73"/>
    <w:rsid w:val="003D242B"/>
    <w:rsid w:val="003D2E0E"/>
    <w:rsid w:val="003D36FA"/>
    <w:rsid w:val="003D6108"/>
    <w:rsid w:val="003E02C5"/>
    <w:rsid w:val="003E16BB"/>
    <w:rsid w:val="003E2DDC"/>
    <w:rsid w:val="003E434F"/>
    <w:rsid w:val="003E5427"/>
    <w:rsid w:val="003E625F"/>
    <w:rsid w:val="003E7F56"/>
    <w:rsid w:val="003F3C5A"/>
    <w:rsid w:val="003F3DFB"/>
    <w:rsid w:val="003F4702"/>
    <w:rsid w:val="003F4CBD"/>
    <w:rsid w:val="00403B5C"/>
    <w:rsid w:val="00403F6B"/>
    <w:rsid w:val="00413B20"/>
    <w:rsid w:val="004157A3"/>
    <w:rsid w:val="004213AD"/>
    <w:rsid w:val="00421962"/>
    <w:rsid w:val="00423AB1"/>
    <w:rsid w:val="004275BD"/>
    <w:rsid w:val="00427BEB"/>
    <w:rsid w:val="00434E8A"/>
    <w:rsid w:val="0043546F"/>
    <w:rsid w:val="00437D0E"/>
    <w:rsid w:val="004406D3"/>
    <w:rsid w:val="004427B7"/>
    <w:rsid w:val="0044732A"/>
    <w:rsid w:val="0044759C"/>
    <w:rsid w:val="00450A73"/>
    <w:rsid w:val="00455FB8"/>
    <w:rsid w:val="00462263"/>
    <w:rsid w:val="004701EC"/>
    <w:rsid w:val="00473624"/>
    <w:rsid w:val="00474060"/>
    <w:rsid w:val="004820AD"/>
    <w:rsid w:val="004821FC"/>
    <w:rsid w:val="00482E74"/>
    <w:rsid w:val="0048358C"/>
    <w:rsid w:val="0048372C"/>
    <w:rsid w:val="00485A07"/>
    <w:rsid w:val="00492BA5"/>
    <w:rsid w:val="00494993"/>
    <w:rsid w:val="004A04E3"/>
    <w:rsid w:val="004A0502"/>
    <w:rsid w:val="004A2A30"/>
    <w:rsid w:val="004A2E42"/>
    <w:rsid w:val="004A7CBE"/>
    <w:rsid w:val="004B1754"/>
    <w:rsid w:val="004B1DD6"/>
    <w:rsid w:val="004B46AF"/>
    <w:rsid w:val="004B4A99"/>
    <w:rsid w:val="004B5424"/>
    <w:rsid w:val="004C44E2"/>
    <w:rsid w:val="004C45C4"/>
    <w:rsid w:val="004D4786"/>
    <w:rsid w:val="004D4F0B"/>
    <w:rsid w:val="004E4EBB"/>
    <w:rsid w:val="004E4EEE"/>
    <w:rsid w:val="004E7543"/>
    <w:rsid w:val="004F0F17"/>
    <w:rsid w:val="004F2841"/>
    <w:rsid w:val="004F4DF5"/>
    <w:rsid w:val="004F5A34"/>
    <w:rsid w:val="00500DF2"/>
    <w:rsid w:val="0050564A"/>
    <w:rsid w:val="005069AB"/>
    <w:rsid w:val="00510219"/>
    <w:rsid w:val="00510AE9"/>
    <w:rsid w:val="0051263A"/>
    <w:rsid w:val="00517C96"/>
    <w:rsid w:val="005223DF"/>
    <w:rsid w:val="005239DE"/>
    <w:rsid w:val="00525B09"/>
    <w:rsid w:val="00531ECC"/>
    <w:rsid w:val="0053411D"/>
    <w:rsid w:val="0053716E"/>
    <w:rsid w:val="005404F1"/>
    <w:rsid w:val="00541DA0"/>
    <w:rsid w:val="0054403E"/>
    <w:rsid w:val="00544D48"/>
    <w:rsid w:val="00546579"/>
    <w:rsid w:val="00546FDB"/>
    <w:rsid w:val="00550B85"/>
    <w:rsid w:val="0055109E"/>
    <w:rsid w:val="00551C81"/>
    <w:rsid w:val="00551FA0"/>
    <w:rsid w:val="005525B4"/>
    <w:rsid w:val="00554679"/>
    <w:rsid w:val="00560E25"/>
    <w:rsid w:val="005632D7"/>
    <w:rsid w:val="00563794"/>
    <w:rsid w:val="0056634C"/>
    <w:rsid w:val="00570BA3"/>
    <w:rsid w:val="00573EF1"/>
    <w:rsid w:val="00577242"/>
    <w:rsid w:val="00582BCD"/>
    <w:rsid w:val="0058430D"/>
    <w:rsid w:val="005850CA"/>
    <w:rsid w:val="00586A1F"/>
    <w:rsid w:val="005872F5"/>
    <w:rsid w:val="00597198"/>
    <w:rsid w:val="005A1F5E"/>
    <w:rsid w:val="005A6016"/>
    <w:rsid w:val="005A687E"/>
    <w:rsid w:val="005A714C"/>
    <w:rsid w:val="005A7F92"/>
    <w:rsid w:val="005B20EE"/>
    <w:rsid w:val="005B37D4"/>
    <w:rsid w:val="005B42AE"/>
    <w:rsid w:val="005B7FB3"/>
    <w:rsid w:val="005C064D"/>
    <w:rsid w:val="005C6A4D"/>
    <w:rsid w:val="005D10D6"/>
    <w:rsid w:val="005D1207"/>
    <w:rsid w:val="005D2DA1"/>
    <w:rsid w:val="005D6388"/>
    <w:rsid w:val="005E1824"/>
    <w:rsid w:val="005E2C3A"/>
    <w:rsid w:val="005E304F"/>
    <w:rsid w:val="005E7236"/>
    <w:rsid w:val="005F054F"/>
    <w:rsid w:val="005F431F"/>
    <w:rsid w:val="005F4CD4"/>
    <w:rsid w:val="005F6D28"/>
    <w:rsid w:val="00602D13"/>
    <w:rsid w:val="00603914"/>
    <w:rsid w:val="00620020"/>
    <w:rsid w:val="00620C59"/>
    <w:rsid w:val="006220F3"/>
    <w:rsid w:val="0062317F"/>
    <w:rsid w:val="00625C41"/>
    <w:rsid w:val="006265AB"/>
    <w:rsid w:val="006321BB"/>
    <w:rsid w:val="00633CA5"/>
    <w:rsid w:val="00634A39"/>
    <w:rsid w:val="00636035"/>
    <w:rsid w:val="00643F30"/>
    <w:rsid w:val="00644EB4"/>
    <w:rsid w:val="00647BD9"/>
    <w:rsid w:val="00650252"/>
    <w:rsid w:val="006608A6"/>
    <w:rsid w:val="00671803"/>
    <w:rsid w:val="00671993"/>
    <w:rsid w:val="00675418"/>
    <w:rsid w:val="00677F64"/>
    <w:rsid w:val="0068406B"/>
    <w:rsid w:val="00684705"/>
    <w:rsid w:val="00691A19"/>
    <w:rsid w:val="006A2096"/>
    <w:rsid w:val="006A2F62"/>
    <w:rsid w:val="006A785E"/>
    <w:rsid w:val="006B0C88"/>
    <w:rsid w:val="006B1338"/>
    <w:rsid w:val="006B5F84"/>
    <w:rsid w:val="006C0BE8"/>
    <w:rsid w:val="006C269C"/>
    <w:rsid w:val="006C44CA"/>
    <w:rsid w:val="006D04AB"/>
    <w:rsid w:val="006D1A81"/>
    <w:rsid w:val="006D4774"/>
    <w:rsid w:val="006D56C1"/>
    <w:rsid w:val="006D6C7F"/>
    <w:rsid w:val="006E2F35"/>
    <w:rsid w:val="006E520D"/>
    <w:rsid w:val="006E59FF"/>
    <w:rsid w:val="006E7A86"/>
    <w:rsid w:val="006F0FDB"/>
    <w:rsid w:val="006F1664"/>
    <w:rsid w:val="006F1CD9"/>
    <w:rsid w:val="006F27B4"/>
    <w:rsid w:val="00700A1D"/>
    <w:rsid w:val="007056E7"/>
    <w:rsid w:val="00705DAE"/>
    <w:rsid w:val="00710FC1"/>
    <w:rsid w:val="007119E0"/>
    <w:rsid w:val="00712946"/>
    <w:rsid w:val="00714282"/>
    <w:rsid w:val="007201C8"/>
    <w:rsid w:val="0072146D"/>
    <w:rsid w:val="007219E4"/>
    <w:rsid w:val="00724AA9"/>
    <w:rsid w:val="00724BF1"/>
    <w:rsid w:val="00724C65"/>
    <w:rsid w:val="00724F17"/>
    <w:rsid w:val="007254CC"/>
    <w:rsid w:val="00725E82"/>
    <w:rsid w:val="0073288D"/>
    <w:rsid w:val="007363B6"/>
    <w:rsid w:val="00751F50"/>
    <w:rsid w:val="00753753"/>
    <w:rsid w:val="00754A9E"/>
    <w:rsid w:val="007576EC"/>
    <w:rsid w:val="00761019"/>
    <w:rsid w:val="007627A3"/>
    <w:rsid w:val="007645EC"/>
    <w:rsid w:val="00765E11"/>
    <w:rsid w:val="0076786E"/>
    <w:rsid w:val="00771FAF"/>
    <w:rsid w:val="00772606"/>
    <w:rsid w:val="007773E2"/>
    <w:rsid w:val="007864DD"/>
    <w:rsid w:val="007A038B"/>
    <w:rsid w:val="007A4A9E"/>
    <w:rsid w:val="007A4AA3"/>
    <w:rsid w:val="007B1339"/>
    <w:rsid w:val="007B5307"/>
    <w:rsid w:val="007B703B"/>
    <w:rsid w:val="007C1E0C"/>
    <w:rsid w:val="007C1F36"/>
    <w:rsid w:val="007C3C8B"/>
    <w:rsid w:val="007C4DF2"/>
    <w:rsid w:val="007D0E77"/>
    <w:rsid w:val="007D46EB"/>
    <w:rsid w:val="007D4718"/>
    <w:rsid w:val="007D50E9"/>
    <w:rsid w:val="007D6DFC"/>
    <w:rsid w:val="007E12A4"/>
    <w:rsid w:val="007E243A"/>
    <w:rsid w:val="007E278C"/>
    <w:rsid w:val="007E2D9D"/>
    <w:rsid w:val="007E54BD"/>
    <w:rsid w:val="007E6D46"/>
    <w:rsid w:val="007F0143"/>
    <w:rsid w:val="007F0192"/>
    <w:rsid w:val="007F192F"/>
    <w:rsid w:val="007F2568"/>
    <w:rsid w:val="007F33C3"/>
    <w:rsid w:val="007F6531"/>
    <w:rsid w:val="007F6FD5"/>
    <w:rsid w:val="00804946"/>
    <w:rsid w:val="00804BE5"/>
    <w:rsid w:val="00807DB8"/>
    <w:rsid w:val="008125DC"/>
    <w:rsid w:val="00816B73"/>
    <w:rsid w:val="008176E2"/>
    <w:rsid w:val="008177E4"/>
    <w:rsid w:val="00820EBB"/>
    <w:rsid w:val="00824FD2"/>
    <w:rsid w:val="00831EF1"/>
    <w:rsid w:val="00833E88"/>
    <w:rsid w:val="0083527F"/>
    <w:rsid w:val="0083549F"/>
    <w:rsid w:val="00837997"/>
    <w:rsid w:val="0084328F"/>
    <w:rsid w:val="0084349E"/>
    <w:rsid w:val="00843CAC"/>
    <w:rsid w:val="00844DAC"/>
    <w:rsid w:val="00846A7D"/>
    <w:rsid w:val="00847657"/>
    <w:rsid w:val="00847F46"/>
    <w:rsid w:val="00850FD0"/>
    <w:rsid w:val="0085201F"/>
    <w:rsid w:val="0085466E"/>
    <w:rsid w:val="008566BF"/>
    <w:rsid w:val="008623EC"/>
    <w:rsid w:val="008627ED"/>
    <w:rsid w:val="00864BB6"/>
    <w:rsid w:val="00865828"/>
    <w:rsid w:val="008669E1"/>
    <w:rsid w:val="008678C2"/>
    <w:rsid w:val="00867D98"/>
    <w:rsid w:val="00874423"/>
    <w:rsid w:val="00882279"/>
    <w:rsid w:val="00887ED2"/>
    <w:rsid w:val="0089178A"/>
    <w:rsid w:val="008934C4"/>
    <w:rsid w:val="00894EA1"/>
    <w:rsid w:val="00895924"/>
    <w:rsid w:val="00896656"/>
    <w:rsid w:val="008A0807"/>
    <w:rsid w:val="008B23E1"/>
    <w:rsid w:val="008B58CD"/>
    <w:rsid w:val="008B5AF5"/>
    <w:rsid w:val="008C278C"/>
    <w:rsid w:val="008C289E"/>
    <w:rsid w:val="008C54B5"/>
    <w:rsid w:val="008C5C56"/>
    <w:rsid w:val="008D1ADF"/>
    <w:rsid w:val="008D271D"/>
    <w:rsid w:val="008D2CD3"/>
    <w:rsid w:val="008D4A11"/>
    <w:rsid w:val="008D73AF"/>
    <w:rsid w:val="008E110C"/>
    <w:rsid w:val="008E2A70"/>
    <w:rsid w:val="008E67D5"/>
    <w:rsid w:val="008F1FF1"/>
    <w:rsid w:val="008F37B2"/>
    <w:rsid w:val="008F5833"/>
    <w:rsid w:val="008F714A"/>
    <w:rsid w:val="0090040E"/>
    <w:rsid w:val="00904B24"/>
    <w:rsid w:val="00905C47"/>
    <w:rsid w:val="00907E10"/>
    <w:rsid w:val="00910899"/>
    <w:rsid w:val="00911C90"/>
    <w:rsid w:val="00914187"/>
    <w:rsid w:val="0091532E"/>
    <w:rsid w:val="009154B9"/>
    <w:rsid w:val="00920B8E"/>
    <w:rsid w:val="00926263"/>
    <w:rsid w:val="00933F48"/>
    <w:rsid w:val="00936EFD"/>
    <w:rsid w:val="00937671"/>
    <w:rsid w:val="00937EF2"/>
    <w:rsid w:val="00942C8C"/>
    <w:rsid w:val="00943717"/>
    <w:rsid w:val="0094529B"/>
    <w:rsid w:val="00950582"/>
    <w:rsid w:val="00950BB0"/>
    <w:rsid w:val="00951031"/>
    <w:rsid w:val="00956FC5"/>
    <w:rsid w:val="00957A5B"/>
    <w:rsid w:val="00963A04"/>
    <w:rsid w:val="00965104"/>
    <w:rsid w:val="009653BB"/>
    <w:rsid w:val="009673A8"/>
    <w:rsid w:val="00972B47"/>
    <w:rsid w:val="009737DB"/>
    <w:rsid w:val="009773C7"/>
    <w:rsid w:val="009836CE"/>
    <w:rsid w:val="00990EDE"/>
    <w:rsid w:val="0099341D"/>
    <w:rsid w:val="009963D0"/>
    <w:rsid w:val="009A6CF2"/>
    <w:rsid w:val="009A6D87"/>
    <w:rsid w:val="009A73DC"/>
    <w:rsid w:val="009A768C"/>
    <w:rsid w:val="009A7FC3"/>
    <w:rsid w:val="009B14F7"/>
    <w:rsid w:val="009B197F"/>
    <w:rsid w:val="009C1EC1"/>
    <w:rsid w:val="009C2137"/>
    <w:rsid w:val="009C5ABC"/>
    <w:rsid w:val="009C5F22"/>
    <w:rsid w:val="009C6D67"/>
    <w:rsid w:val="009D142C"/>
    <w:rsid w:val="009D2A10"/>
    <w:rsid w:val="009D2A20"/>
    <w:rsid w:val="009D3A87"/>
    <w:rsid w:val="009D6611"/>
    <w:rsid w:val="009D6927"/>
    <w:rsid w:val="009D6D70"/>
    <w:rsid w:val="009E1127"/>
    <w:rsid w:val="009E2416"/>
    <w:rsid w:val="009E2EED"/>
    <w:rsid w:val="009E3901"/>
    <w:rsid w:val="009E4461"/>
    <w:rsid w:val="009E53BA"/>
    <w:rsid w:val="009F0552"/>
    <w:rsid w:val="009F0FF4"/>
    <w:rsid w:val="009F1CAD"/>
    <w:rsid w:val="009F5139"/>
    <w:rsid w:val="009F6596"/>
    <w:rsid w:val="00A00E75"/>
    <w:rsid w:val="00A02225"/>
    <w:rsid w:val="00A039CD"/>
    <w:rsid w:val="00A055EE"/>
    <w:rsid w:val="00A11A09"/>
    <w:rsid w:val="00A11C1A"/>
    <w:rsid w:val="00A17374"/>
    <w:rsid w:val="00A20477"/>
    <w:rsid w:val="00A248F9"/>
    <w:rsid w:val="00A25900"/>
    <w:rsid w:val="00A30122"/>
    <w:rsid w:val="00A302D8"/>
    <w:rsid w:val="00A31ABB"/>
    <w:rsid w:val="00A3309D"/>
    <w:rsid w:val="00A353A6"/>
    <w:rsid w:val="00A3626F"/>
    <w:rsid w:val="00A36890"/>
    <w:rsid w:val="00A368A5"/>
    <w:rsid w:val="00A36F90"/>
    <w:rsid w:val="00A4321E"/>
    <w:rsid w:val="00A43FA4"/>
    <w:rsid w:val="00A45AA1"/>
    <w:rsid w:val="00A45B74"/>
    <w:rsid w:val="00A52427"/>
    <w:rsid w:val="00A5475D"/>
    <w:rsid w:val="00A55AB1"/>
    <w:rsid w:val="00A57F44"/>
    <w:rsid w:val="00A57F46"/>
    <w:rsid w:val="00A604B9"/>
    <w:rsid w:val="00A6112C"/>
    <w:rsid w:val="00A623B5"/>
    <w:rsid w:val="00A6409B"/>
    <w:rsid w:val="00A643EC"/>
    <w:rsid w:val="00A73C9F"/>
    <w:rsid w:val="00A74280"/>
    <w:rsid w:val="00A7604C"/>
    <w:rsid w:val="00A803BE"/>
    <w:rsid w:val="00A81479"/>
    <w:rsid w:val="00A8489C"/>
    <w:rsid w:val="00A8774A"/>
    <w:rsid w:val="00A939BF"/>
    <w:rsid w:val="00A94F99"/>
    <w:rsid w:val="00A96F42"/>
    <w:rsid w:val="00A975DA"/>
    <w:rsid w:val="00AA1B41"/>
    <w:rsid w:val="00AA1FED"/>
    <w:rsid w:val="00AA6807"/>
    <w:rsid w:val="00AA78A4"/>
    <w:rsid w:val="00AB14D9"/>
    <w:rsid w:val="00AB46A2"/>
    <w:rsid w:val="00AD0FE4"/>
    <w:rsid w:val="00AD45AE"/>
    <w:rsid w:val="00AE1A57"/>
    <w:rsid w:val="00AE4CB5"/>
    <w:rsid w:val="00AF222E"/>
    <w:rsid w:val="00AF3D2A"/>
    <w:rsid w:val="00AF53FB"/>
    <w:rsid w:val="00B01541"/>
    <w:rsid w:val="00B01B51"/>
    <w:rsid w:val="00B02449"/>
    <w:rsid w:val="00B0258E"/>
    <w:rsid w:val="00B02833"/>
    <w:rsid w:val="00B04C46"/>
    <w:rsid w:val="00B0518E"/>
    <w:rsid w:val="00B05550"/>
    <w:rsid w:val="00B05EEF"/>
    <w:rsid w:val="00B06567"/>
    <w:rsid w:val="00B07FB1"/>
    <w:rsid w:val="00B10448"/>
    <w:rsid w:val="00B10B11"/>
    <w:rsid w:val="00B11FA7"/>
    <w:rsid w:val="00B12336"/>
    <w:rsid w:val="00B12940"/>
    <w:rsid w:val="00B1775D"/>
    <w:rsid w:val="00B20226"/>
    <w:rsid w:val="00B22E70"/>
    <w:rsid w:val="00B246A8"/>
    <w:rsid w:val="00B261A4"/>
    <w:rsid w:val="00B3407A"/>
    <w:rsid w:val="00B345F1"/>
    <w:rsid w:val="00B364EF"/>
    <w:rsid w:val="00B367C5"/>
    <w:rsid w:val="00B44F56"/>
    <w:rsid w:val="00B45666"/>
    <w:rsid w:val="00B460B1"/>
    <w:rsid w:val="00B469D8"/>
    <w:rsid w:val="00B512C8"/>
    <w:rsid w:val="00B55437"/>
    <w:rsid w:val="00B55699"/>
    <w:rsid w:val="00B56489"/>
    <w:rsid w:val="00B56734"/>
    <w:rsid w:val="00B56F50"/>
    <w:rsid w:val="00B57434"/>
    <w:rsid w:val="00B60DED"/>
    <w:rsid w:val="00B63C88"/>
    <w:rsid w:val="00B67B9C"/>
    <w:rsid w:val="00B74E97"/>
    <w:rsid w:val="00B761FD"/>
    <w:rsid w:val="00B7783C"/>
    <w:rsid w:val="00B80FBA"/>
    <w:rsid w:val="00B83FAF"/>
    <w:rsid w:val="00B91DCF"/>
    <w:rsid w:val="00B91F60"/>
    <w:rsid w:val="00B96869"/>
    <w:rsid w:val="00BA0248"/>
    <w:rsid w:val="00BA12A3"/>
    <w:rsid w:val="00BA2609"/>
    <w:rsid w:val="00BB0099"/>
    <w:rsid w:val="00BB0311"/>
    <w:rsid w:val="00BB3D33"/>
    <w:rsid w:val="00BB4D7A"/>
    <w:rsid w:val="00BB65CB"/>
    <w:rsid w:val="00BC378C"/>
    <w:rsid w:val="00BC592C"/>
    <w:rsid w:val="00BC666E"/>
    <w:rsid w:val="00BC6970"/>
    <w:rsid w:val="00BD01BF"/>
    <w:rsid w:val="00BD5BFB"/>
    <w:rsid w:val="00BE0F7E"/>
    <w:rsid w:val="00BE7337"/>
    <w:rsid w:val="00BF1592"/>
    <w:rsid w:val="00BF1AAB"/>
    <w:rsid w:val="00BF3187"/>
    <w:rsid w:val="00BF6FC1"/>
    <w:rsid w:val="00BF7437"/>
    <w:rsid w:val="00C04631"/>
    <w:rsid w:val="00C05F9D"/>
    <w:rsid w:val="00C11E78"/>
    <w:rsid w:val="00C13EB2"/>
    <w:rsid w:val="00C1744F"/>
    <w:rsid w:val="00C224D6"/>
    <w:rsid w:val="00C27846"/>
    <w:rsid w:val="00C27D67"/>
    <w:rsid w:val="00C32044"/>
    <w:rsid w:val="00C3419F"/>
    <w:rsid w:val="00C36413"/>
    <w:rsid w:val="00C4163F"/>
    <w:rsid w:val="00C473CA"/>
    <w:rsid w:val="00C4773E"/>
    <w:rsid w:val="00C50188"/>
    <w:rsid w:val="00C5079C"/>
    <w:rsid w:val="00C51B38"/>
    <w:rsid w:val="00C52293"/>
    <w:rsid w:val="00C52654"/>
    <w:rsid w:val="00C529ED"/>
    <w:rsid w:val="00C535C4"/>
    <w:rsid w:val="00C55985"/>
    <w:rsid w:val="00C574C9"/>
    <w:rsid w:val="00C6064B"/>
    <w:rsid w:val="00C608DF"/>
    <w:rsid w:val="00C61474"/>
    <w:rsid w:val="00C618B7"/>
    <w:rsid w:val="00C77E98"/>
    <w:rsid w:val="00C81B88"/>
    <w:rsid w:val="00C82BF2"/>
    <w:rsid w:val="00C84A4C"/>
    <w:rsid w:val="00C907B7"/>
    <w:rsid w:val="00C9193D"/>
    <w:rsid w:val="00C92AD5"/>
    <w:rsid w:val="00C95C9F"/>
    <w:rsid w:val="00CA0A25"/>
    <w:rsid w:val="00CA41A0"/>
    <w:rsid w:val="00CA7912"/>
    <w:rsid w:val="00CB0B64"/>
    <w:rsid w:val="00CB1AD9"/>
    <w:rsid w:val="00CB374D"/>
    <w:rsid w:val="00CB5186"/>
    <w:rsid w:val="00CB662C"/>
    <w:rsid w:val="00CC3235"/>
    <w:rsid w:val="00CC6C62"/>
    <w:rsid w:val="00CD5A47"/>
    <w:rsid w:val="00CD72A1"/>
    <w:rsid w:val="00CE0021"/>
    <w:rsid w:val="00CE16C0"/>
    <w:rsid w:val="00CE1E9A"/>
    <w:rsid w:val="00CE2AE8"/>
    <w:rsid w:val="00CE3010"/>
    <w:rsid w:val="00CE6154"/>
    <w:rsid w:val="00CE75F9"/>
    <w:rsid w:val="00CF09E3"/>
    <w:rsid w:val="00D0108F"/>
    <w:rsid w:val="00D07E61"/>
    <w:rsid w:val="00D11C8C"/>
    <w:rsid w:val="00D1441A"/>
    <w:rsid w:val="00D148BF"/>
    <w:rsid w:val="00D15151"/>
    <w:rsid w:val="00D17198"/>
    <w:rsid w:val="00D25290"/>
    <w:rsid w:val="00D257FA"/>
    <w:rsid w:val="00D26FC4"/>
    <w:rsid w:val="00D27192"/>
    <w:rsid w:val="00D318FD"/>
    <w:rsid w:val="00D31EE7"/>
    <w:rsid w:val="00D32859"/>
    <w:rsid w:val="00D35B90"/>
    <w:rsid w:val="00D41510"/>
    <w:rsid w:val="00D45212"/>
    <w:rsid w:val="00D4678C"/>
    <w:rsid w:val="00D52A5F"/>
    <w:rsid w:val="00D56157"/>
    <w:rsid w:val="00D56982"/>
    <w:rsid w:val="00D63EF2"/>
    <w:rsid w:val="00D64A51"/>
    <w:rsid w:val="00D65E7F"/>
    <w:rsid w:val="00D67A17"/>
    <w:rsid w:val="00D67B9E"/>
    <w:rsid w:val="00D67FAA"/>
    <w:rsid w:val="00D72C8B"/>
    <w:rsid w:val="00D7377F"/>
    <w:rsid w:val="00D74868"/>
    <w:rsid w:val="00D74A3C"/>
    <w:rsid w:val="00D75C77"/>
    <w:rsid w:val="00D760EC"/>
    <w:rsid w:val="00D813A5"/>
    <w:rsid w:val="00D84588"/>
    <w:rsid w:val="00D86B6C"/>
    <w:rsid w:val="00DA1966"/>
    <w:rsid w:val="00DA2132"/>
    <w:rsid w:val="00DA37DD"/>
    <w:rsid w:val="00DA53DE"/>
    <w:rsid w:val="00DA5546"/>
    <w:rsid w:val="00DA77F6"/>
    <w:rsid w:val="00DB2170"/>
    <w:rsid w:val="00DB4E27"/>
    <w:rsid w:val="00DB59C9"/>
    <w:rsid w:val="00DB5F07"/>
    <w:rsid w:val="00DB78AB"/>
    <w:rsid w:val="00DC3E61"/>
    <w:rsid w:val="00DC5B49"/>
    <w:rsid w:val="00DD05C5"/>
    <w:rsid w:val="00DD271D"/>
    <w:rsid w:val="00DD355C"/>
    <w:rsid w:val="00DD3AF6"/>
    <w:rsid w:val="00DE08D0"/>
    <w:rsid w:val="00DE1703"/>
    <w:rsid w:val="00DE2030"/>
    <w:rsid w:val="00DE39AA"/>
    <w:rsid w:val="00DF0FF9"/>
    <w:rsid w:val="00DF3BAD"/>
    <w:rsid w:val="00DF3BBE"/>
    <w:rsid w:val="00DF4170"/>
    <w:rsid w:val="00DF5ED7"/>
    <w:rsid w:val="00DF6179"/>
    <w:rsid w:val="00DF6D42"/>
    <w:rsid w:val="00DF73C5"/>
    <w:rsid w:val="00E02D02"/>
    <w:rsid w:val="00E03C99"/>
    <w:rsid w:val="00E054FF"/>
    <w:rsid w:val="00E05EEA"/>
    <w:rsid w:val="00E11599"/>
    <w:rsid w:val="00E12B0C"/>
    <w:rsid w:val="00E14584"/>
    <w:rsid w:val="00E175DE"/>
    <w:rsid w:val="00E17D83"/>
    <w:rsid w:val="00E21308"/>
    <w:rsid w:val="00E31322"/>
    <w:rsid w:val="00E42096"/>
    <w:rsid w:val="00E453A9"/>
    <w:rsid w:val="00E4779B"/>
    <w:rsid w:val="00E5103C"/>
    <w:rsid w:val="00E517E8"/>
    <w:rsid w:val="00E51C44"/>
    <w:rsid w:val="00E52CC2"/>
    <w:rsid w:val="00E56BBC"/>
    <w:rsid w:val="00E56EA4"/>
    <w:rsid w:val="00E5769C"/>
    <w:rsid w:val="00E617C2"/>
    <w:rsid w:val="00E6278E"/>
    <w:rsid w:val="00E631EF"/>
    <w:rsid w:val="00E63203"/>
    <w:rsid w:val="00E63BC3"/>
    <w:rsid w:val="00E6412F"/>
    <w:rsid w:val="00E6537D"/>
    <w:rsid w:val="00E655A5"/>
    <w:rsid w:val="00E6699F"/>
    <w:rsid w:val="00E7191C"/>
    <w:rsid w:val="00E73EE9"/>
    <w:rsid w:val="00E7613C"/>
    <w:rsid w:val="00E80193"/>
    <w:rsid w:val="00E85AAB"/>
    <w:rsid w:val="00E9015C"/>
    <w:rsid w:val="00E95086"/>
    <w:rsid w:val="00E9603A"/>
    <w:rsid w:val="00EA152E"/>
    <w:rsid w:val="00EA206E"/>
    <w:rsid w:val="00EA2424"/>
    <w:rsid w:val="00EA2739"/>
    <w:rsid w:val="00EA3D95"/>
    <w:rsid w:val="00EA53FA"/>
    <w:rsid w:val="00EA7685"/>
    <w:rsid w:val="00EB05E7"/>
    <w:rsid w:val="00EB1D59"/>
    <w:rsid w:val="00EC22C5"/>
    <w:rsid w:val="00EC37F6"/>
    <w:rsid w:val="00EC3E4B"/>
    <w:rsid w:val="00EC68E9"/>
    <w:rsid w:val="00ED24FA"/>
    <w:rsid w:val="00ED6D03"/>
    <w:rsid w:val="00ED74FF"/>
    <w:rsid w:val="00ED7606"/>
    <w:rsid w:val="00EE7B79"/>
    <w:rsid w:val="00EF2BDC"/>
    <w:rsid w:val="00EF67BE"/>
    <w:rsid w:val="00F0268E"/>
    <w:rsid w:val="00F029E0"/>
    <w:rsid w:val="00F04959"/>
    <w:rsid w:val="00F10D68"/>
    <w:rsid w:val="00F115DB"/>
    <w:rsid w:val="00F127D7"/>
    <w:rsid w:val="00F12B3C"/>
    <w:rsid w:val="00F12E7B"/>
    <w:rsid w:val="00F24FD7"/>
    <w:rsid w:val="00F2766F"/>
    <w:rsid w:val="00F338F9"/>
    <w:rsid w:val="00F372A0"/>
    <w:rsid w:val="00F41CAE"/>
    <w:rsid w:val="00F46BAB"/>
    <w:rsid w:val="00F47BF1"/>
    <w:rsid w:val="00F54D3E"/>
    <w:rsid w:val="00F550FA"/>
    <w:rsid w:val="00F5693C"/>
    <w:rsid w:val="00F61BE3"/>
    <w:rsid w:val="00F64FDD"/>
    <w:rsid w:val="00F66E37"/>
    <w:rsid w:val="00F71D1E"/>
    <w:rsid w:val="00F72EE9"/>
    <w:rsid w:val="00F76139"/>
    <w:rsid w:val="00F8257B"/>
    <w:rsid w:val="00F836E1"/>
    <w:rsid w:val="00F849D8"/>
    <w:rsid w:val="00F86A7D"/>
    <w:rsid w:val="00F87C86"/>
    <w:rsid w:val="00F90035"/>
    <w:rsid w:val="00F9035B"/>
    <w:rsid w:val="00F9055B"/>
    <w:rsid w:val="00F91E98"/>
    <w:rsid w:val="00F937E3"/>
    <w:rsid w:val="00F95BB3"/>
    <w:rsid w:val="00F974B6"/>
    <w:rsid w:val="00FA1A3A"/>
    <w:rsid w:val="00FA31D4"/>
    <w:rsid w:val="00FA45AE"/>
    <w:rsid w:val="00FA5029"/>
    <w:rsid w:val="00FC251D"/>
    <w:rsid w:val="00FD07BD"/>
    <w:rsid w:val="00FD3156"/>
    <w:rsid w:val="00FD6D1F"/>
    <w:rsid w:val="00FD6E1D"/>
    <w:rsid w:val="00FE2AD3"/>
    <w:rsid w:val="00FE4113"/>
    <w:rsid w:val="00FE5B57"/>
    <w:rsid w:val="00FE5CFB"/>
    <w:rsid w:val="00FF6976"/>
    <w:rsid w:val="00FF737B"/>
    <w:rsid w:val="00FF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56E232"/>
  <w15:docId w15:val="{0C934FE8-E6B4-4A43-8791-76DB460E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4C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4C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4CB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4CB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4CB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671803"/>
    <w:pPr>
      <w:ind w:left="720"/>
      <w:contextualSpacing/>
    </w:pPr>
  </w:style>
  <w:style w:type="paragraph" w:customStyle="1" w:styleId="EndNoteBibliographyTitle">
    <w:name w:val="EndNote Bibliography Title"/>
    <w:basedOn w:val="Normal"/>
    <w:link w:val="EndNoteBibliographyTitleChar"/>
    <w:rsid w:val="00D35B90"/>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D35B90"/>
  </w:style>
  <w:style w:type="character" w:customStyle="1" w:styleId="EndNoteBibliographyTitleChar">
    <w:name w:val="EndNote Bibliography Title Char"/>
    <w:basedOn w:val="ListParagraphChar"/>
    <w:link w:val="EndNoteBibliographyTitle"/>
    <w:rsid w:val="00D35B90"/>
    <w:rPr>
      <w:rFonts w:ascii="Calibri" w:hAnsi="Calibri" w:cs="Calibri"/>
      <w:noProof/>
    </w:rPr>
  </w:style>
  <w:style w:type="paragraph" w:customStyle="1" w:styleId="EndNoteBibliography">
    <w:name w:val="EndNote Bibliography"/>
    <w:basedOn w:val="Normal"/>
    <w:link w:val="EndNoteBibliographyChar"/>
    <w:rsid w:val="00D35B90"/>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D35B90"/>
    <w:rPr>
      <w:rFonts w:ascii="Calibri" w:hAnsi="Calibri" w:cs="Calibri"/>
      <w:noProof/>
    </w:rPr>
  </w:style>
  <w:style w:type="character" w:styleId="Emphasis">
    <w:name w:val="Emphasis"/>
    <w:basedOn w:val="DefaultParagraphFont"/>
    <w:uiPriority w:val="20"/>
    <w:qFormat/>
    <w:rsid w:val="00155681"/>
    <w:rPr>
      <w:i/>
      <w:iCs/>
    </w:rPr>
  </w:style>
  <w:style w:type="paragraph" w:styleId="NormalWeb">
    <w:name w:val="Normal (Web)"/>
    <w:basedOn w:val="Normal"/>
    <w:uiPriority w:val="99"/>
    <w:unhideWhenUsed/>
    <w:rsid w:val="00155681"/>
    <w:pPr>
      <w:spacing w:before="100" w:beforeAutospacing="1" w:after="100" w:afterAutospacing="1" w:line="240" w:lineRule="auto"/>
    </w:pPr>
    <w:rPr>
      <w:rFonts w:ascii="Times New Roman" w:eastAsiaTheme="minorEastAsia" w:hAnsi="Times New Roman" w:cs="Times New Roman"/>
      <w:sz w:val="24"/>
      <w:szCs w:val="24"/>
    </w:rPr>
  </w:style>
  <w:style w:type="table" w:styleId="LightList-Accent1">
    <w:name w:val="Light List Accent 1"/>
    <w:basedOn w:val="TableNormal"/>
    <w:uiPriority w:val="61"/>
    <w:rsid w:val="0015568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155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81"/>
    <w:rPr>
      <w:rFonts w:ascii="Tahoma" w:hAnsi="Tahoma" w:cs="Tahoma"/>
      <w:sz w:val="16"/>
      <w:szCs w:val="16"/>
    </w:rPr>
  </w:style>
  <w:style w:type="character" w:styleId="PlaceholderText">
    <w:name w:val="Placeholder Text"/>
    <w:basedOn w:val="DefaultParagraphFont"/>
    <w:uiPriority w:val="99"/>
    <w:semiHidden/>
    <w:rsid w:val="005E7236"/>
    <w:rPr>
      <w:color w:val="808080"/>
    </w:rPr>
  </w:style>
  <w:style w:type="paragraph" w:styleId="Header">
    <w:name w:val="header"/>
    <w:basedOn w:val="Normal"/>
    <w:link w:val="HeaderChar"/>
    <w:uiPriority w:val="99"/>
    <w:unhideWhenUsed/>
    <w:rsid w:val="0072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9E4"/>
  </w:style>
  <w:style w:type="paragraph" w:styleId="Footer">
    <w:name w:val="footer"/>
    <w:basedOn w:val="Normal"/>
    <w:link w:val="FooterChar"/>
    <w:uiPriority w:val="99"/>
    <w:unhideWhenUsed/>
    <w:rsid w:val="0072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9E4"/>
  </w:style>
  <w:style w:type="table" w:styleId="GridTable4-Accent3">
    <w:name w:val="Grid Table 4 Accent 3"/>
    <w:basedOn w:val="TableNormal"/>
    <w:uiPriority w:val="49"/>
    <w:rsid w:val="00A11A0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rsid w:val="009A7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A73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A73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nhideWhenUsed/>
    <w:rsid w:val="0089178A"/>
    <w:rPr>
      <w:color w:val="0000FF"/>
      <w:u w:val="single"/>
    </w:rPr>
  </w:style>
  <w:style w:type="paragraph" w:customStyle="1" w:styleId="Paragraph">
    <w:name w:val="Paragraph"/>
    <w:basedOn w:val="Normal"/>
    <w:rsid w:val="0089178A"/>
    <w:pPr>
      <w:spacing w:before="120" w:after="0" w:line="240" w:lineRule="auto"/>
      <w:ind w:firstLine="720"/>
    </w:pPr>
    <w:rPr>
      <w:rFonts w:ascii="Times New Roman" w:eastAsia="Times New Roman" w:hAnsi="Times New Roman" w:cs="Times New Roman"/>
      <w:sz w:val="24"/>
      <w:szCs w:val="24"/>
    </w:rPr>
  </w:style>
  <w:style w:type="paragraph" w:customStyle="1" w:styleId="Head">
    <w:name w:val="Head"/>
    <w:basedOn w:val="Normal"/>
    <w:rsid w:val="00DB59C9"/>
    <w:pPr>
      <w:keepNext/>
      <w:spacing w:before="120" w:after="120" w:line="240" w:lineRule="auto"/>
      <w:jc w:val="center"/>
      <w:outlineLvl w:val="0"/>
    </w:pPr>
    <w:rPr>
      <w:rFonts w:ascii="Times New Roman" w:eastAsia="Times New Roman" w:hAnsi="Times New Roman" w:cs="Times New Roman"/>
      <w:b/>
      <w:bCs/>
      <w:kern w:val="28"/>
      <w:sz w:val="28"/>
      <w:szCs w:val="28"/>
    </w:rPr>
  </w:style>
  <w:style w:type="character" w:styleId="Strong">
    <w:name w:val="Strong"/>
    <w:basedOn w:val="DefaultParagraphFont"/>
    <w:uiPriority w:val="22"/>
    <w:qFormat/>
    <w:rsid w:val="004C45C4"/>
    <w:rPr>
      <w:rFonts w:cs="Times New Roman"/>
      <w:b/>
      <w:bCs/>
    </w:rPr>
  </w:style>
  <w:style w:type="character" w:styleId="CommentReference">
    <w:name w:val="annotation reference"/>
    <w:basedOn w:val="DefaultParagraphFont"/>
    <w:uiPriority w:val="99"/>
    <w:semiHidden/>
    <w:unhideWhenUsed/>
    <w:rsid w:val="00754A9E"/>
    <w:rPr>
      <w:sz w:val="18"/>
      <w:szCs w:val="18"/>
    </w:rPr>
  </w:style>
  <w:style w:type="paragraph" w:styleId="CommentText">
    <w:name w:val="annotation text"/>
    <w:basedOn w:val="Normal"/>
    <w:link w:val="CommentTextChar"/>
    <w:uiPriority w:val="99"/>
    <w:semiHidden/>
    <w:unhideWhenUsed/>
    <w:rsid w:val="00754A9E"/>
    <w:pPr>
      <w:spacing w:line="240" w:lineRule="auto"/>
    </w:pPr>
    <w:rPr>
      <w:sz w:val="24"/>
      <w:szCs w:val="24"/>
    </w:rPr>
  </w:style>
  <w:style w:type="character" w:customStyle="1" w:styleId="CommentTextChar">
    <w:name w:val="Comment Text Char"/>
    <w:basedOn w:val="DefaultParagraphFont"/>
    <w:link w:val="CommentText"/>
    <w:uiPriority w:val="99"/>
    <w:semiHidden/>
    <w:rsid w:val="00754A9E"/>
    <w:rPr>
      <w:sz w:val="24"/>
      <w:szCs w:val="24"/>
    </w:rPr>
  </w:style>
  <w:style w:type="paragraph" w:styleId="CommentSubject">
    <w:name w:val="annotation subject"/>
    <w:basedOn w:val="CommentText"/>
    <w:next w:val="CommentText"/>
    <w:link w:val="CommentSubjectChar"/>
    <w:uiPriority w:val="99"/>
    <w:semiHidden/>
    <w:unhideWhenUsed/>
    <w:rsid w:val="00754A9E"/>
    <w:rPr>
      <w:b/>
      <w:bCs/>
      <w:sz w:val="20"/>
      <w:szCs w:val="20"/>
    </w:rPr>
  </w:style>
  <w:style w:type="character" w:customStyle="1" w:styleId="CommentSubjectChar">
    <w:name w:val="Comment Subject Char"/>
    <w:basedOn w:val="CommentTextChar"/>
    <w:link w:val="CommentSubject"/>
    <w:uiPriority w:val="99"/>
    <w:semiHidden/>
    <w:rsid w:val="00754A9E"/>
    <w:rPr>
      <w:b/>
      <w:bCs/>
      <w:sz w:val="20"/>
      <w:szCs w:val="20"/>
    </w:rPr>
  </w:style>
  <w:style w:type="paragraph" w:styleId="Revision">
    <w:name w:val="Revision"/>
    <w:hidden/>
    <w:uiPriority w:val="99"/>
    <w:semiHidden/>
    <w:rsid w:val="008E67D5"/>
    <w:pPr>
      <w:spacing w:after="0" w:line="240" w:lineRule="auto"/>
    </w:pPr>
  </w:style>
  <w:style w:type="character" w:styleId="LineNumber">
    <w:name w:val="line number"/>
    <w:basedOn w:val="DefaultParagraphFont"/>
    <w:uiPriority w:val="99"/>
    <w:semiHidden/>
    <w:unhideWhenUsed/>
    <w:rsid w:val="0007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756">
      <w:bodyDiv w:val="1"/>
      <w:marLeft w:val="0"/>
      <w:marRight w:val="0"/>
      <w:marTop w:val="0"/>
      <w:marBottom w:val="0"/>
      <w:divBdr>
        <w:top w:val="none" w:sz="0" w:space="0" w:color="auto"/>
        <w:left w:val="none" w:sz="0" w:space="0" w:color="auto"/>
        <w:bottom w:val="none" w:sz="0" w:space="0" w:color="auto"/>
        <w:right w:val="none" w:sz="0" w:space="0" w:color="auto"/>
      </w:divBdr>
    </w:div>
    <w:div w:id="125126326">
      <w:bodyDiv w:val="1"/>
      <w:marLeft w:val="0"/>
      <w:marRight w:val="0"/>
      <w:marTop w:val="0"/>
      <w:marBottom w:val="0"/>
      <w:divBdr>
        <w:top w:val="none" w:sz="0" w:space="0" w:color="auto"/>
        <w:left w:val="none" w:sz="0" w:space="0" w:color="auto"/>
        <w:bottom w:val="none" w:sz="0" w:space="0" w:color="auto"/>
        <w:right w:val="none" w:sz="0" w:space="0" w:color="auto"/>
      </w:divBdr>
    </w:div>
    <w:div w:id="345056738">
      <w:bodyDiv w:val="1"/>
      <w:marLeft w:val="0"/>
      <w:marRight w:val="0"/>
      <w:marTop w:val="0"/>
      <w:marBottom w:val="0"/>
      <w:divBdr>
        <w:top w:val="none" w:sz="0" w:space="0" w:color="auto"/>
        <w:left w:val="none" w:sz="0" w:space="0" w:color="auto"/>
        <w:bottom w:val="none" w:sz="0" w:space="0" w:color="auto"/>
        <w:right w:val="none" w:sz="0" w:space="0" w:color="auto"/>
      </w:divBdr>
    </w:div>
    <w:div w:id="379330622">
      <w:bodyDiv w:val="1"/>
      <w:marLeft w:val="0"/>
      <w:marRight w:val="0"/>
      <w:marTop w:val="0"/>
      <w:marBottom w:val="0"/>
      <w:divBdr>
        <w:top w:val="none" w:sz="0" w:space="0" w:color="auto"/>
        <w:left w:val="none" w:sz="0" w:space="0" w:color="auto"/>
        <w:bottom w:val="none" w:sz="0" w:space="0" w:color="auto"/>
        <w:right w:val="none" w:sz="0" w:space="0" w:color="auto"/>
      </w:divBdr>
    </w:div>
    <w:div w:id="415439998">
      <w:bodyDiv w:val="1"/>
      <w:marLeft w:val="0"/>
      <w:marRight w:val="0"/>
      <w:marTop w:val="0"/>
      <w:marBottom w:val="0"/>
      <w:divBdr>
        <w:top w:val="none" w:sz="0" w:space="0" w:color="auto"/>
        <w:left w:val="none" w:sz="0" w:space="0" w:color="auto"/>
        <w:bottom w:val="none" w:sz="0" w:space="0" w:color="auto"/>
        <w:right w:val="none" w:sz="0" w:space="0" w:color="auto"/>
      </w:divBdr>
    </w:div>
    <w:div w:id="634532030">
      <w:bodyDiv w:val="1"/>
      <w:marLeft w:val="0"/>
      <w:marRight w:val="0"/>
      <w:marTop w:val="0"/>
      <w:marBottom w:val="0"/>
      <w:divBdr>
        <w:top w:val="none" w:sz="0" w:space="0" w:color="auto"/>
        <w:left w:val="none" w:sz="0" w:space="0" w:color="auto"/>
        <w:bottom w:val="none" w:sz="0" w:space="0" w:color="auto"/>
        <w:right w:val="none" w:sz="0" w:space="0" w:color="auto"/>
      </w:divBdr>
    </w:div>
    <w:div w:id="782916312">
      <w:bodyDiv w:val="1"/>
      <w:marLeft w:val="0"/>
      <w:marRight w:val="0"/>
      <w:marTop w:val="0"/>
      <w:marBottom w:val="0"/>
      <w:divBdr>
        <w:top w:val="none" w:sz="0" w:space="0" w:color="auto"/>
        <w:left w:val="none" w:sz="0" w:space="0" w:color="auto"/>
        <w:bottom w:val="none" w:sz="0" w:space="0" w:color="auto"/>
        <w:right w:val="none" w:sz="0" w:space="0" w:color="auto"/>
      </w:divBdr>
    </w:div>
    <w:div w:id="1024205826">
      <w:bodyDiv w:val="1"/>
      <w:marLeft w:val="0"/>
      <w:marRight w:val="0"/>
      <w:marTop w:val="0"/>
      <w:marBottom w:val="0"/>
      <w:divBdr>
        <w:top w:val="none" w:sz="0" w:space="0" w:color="auto"/>
        <w:left w:val="none" w:sz="0" w:space="0" w:color="auto"/>
        <w:bottom w:val="none" w:sz="0" w:space="0" w:color="auto"/>
        <w:right w:val="none" w:sz="0" w:space="0" w:color="auto"/>
      </w:divBdr>
    </w:div>
    <w:div w:id="1060638132">
      <w:bodyDiv w:val="1"/>
      <w:marLeft w:val="0"/>
      <w:marRight w:val="0"/>
      <w:marTop w:val="0"/>
      <w:marBottom w:val="0"/>
      <w:divBdr>
        <w:top w:val="none" w:sz="0" w:space="0" w:color="auto"/>
        <w:left w:val="none" w:sz="0" w:space="0" w:color="auto"/>
        <w:bottom w:val="none" w:sz="0" w:space="0" w:color="auto"/>
        <w:right w:val="none" w:sz="0" w:space="0" w:color="auto"/>
      </w:divBdr>
    </w:div>
    <w:div w:id="1128821175">
      <w:bodyDiv w:val="1"/>
      <w:marLeft w:val="0"/>
      <w:marRight w:val="0"/>
      <w:marTop w:val="0"/>
      <w:marBottom w:val="0"/>
      <w:divBdr>
        <w:top w:val="none" w:sz="0" w:space="0" w:color="auto"/>
        <w:left w:val="none" w:sz="0" w:space="0" w:color="auto"/>
        <w:bottom w:val="none" w:sz="0" w:space="0" w:color="auto"/>
        <w:right w:val="none" w:sz="0" w:space="0" w:color="auto"/>
      </w:divBdr>
    </w:div>
    <w:div w:id="1163818987">
      <w:bodyDiv w:val="1"/>
      <w:marLeft w:val="0"/>
      <w:marRight w:val="0"/>
      <w:marTop w:val="0"/>
      <w:marBottom w:val="0"/>
      <w:divBdr>
        <w:top w:val="none" w:sz="0" w:space="0" w:color="auto"/>
        <w:left w:val="none" w:sz="0" w:space="0" w:color="auto"/>
        <w:bottom w:val="none" w:sz="0" w:space="0" w:color="auto"/>
        <w:right w:val="none" w:sz="0" w:space="0" w:color="auto"/>
      </w:divBdr>
    </w:div>
    <w:div w:id="1263149587">
      <w:bodyDiv w:val="1"/>
      <w:marLeft w:val="0"/>
      <w:marRight w:val="0"/>
      <w:marTop w:val="0"/>
      <w:marBottom w:val="0"/>
      <w:divBdr>
        <w:top w:val="none" w:sz="0" w:space="0" w:color="auto"/>
        <w:left w:val="none" w:sz="0" w:space="0" w:color="auto"/>
        <w:bottom w:val="none" w:sz="0" w:space="0" w:color="auto"/>
        <w:right w:val="none" w:sz="0" w:space="0" w:color="auto"/>
      </w:divBdr>
    </w:div>
    <w:div w:id="1547832745">
      <w:bodyDiv w:val="1"/>
      <w:marLeft w:val="0"/>
      <w:marRight w:val="0"/>
      <w:marTop w:val="0"/>
      <w:marBottom w:val="0"/>
      <w:divBdr>
        <w:top w:val="none" w:sz="0" w:space="0" w:color="auto"/>
        <w:left w:val="none" w:sz="0" w:space="0" w:color="auto"/>
        <w:bottom w:val="none" w:sz="0" w:space="0" w:color="auto"/>
        <w:right w:val="none" w:sz="0" w:space="0" w:color="auto"/>
      </w:divBdr>
    </w:div>
    <w:div w:id="1625039526">
      <w:bodyDiv w:val="1"/>
      <w:marLeft w:val="0"/>
      <w:marRight w:val="0"/>
      <w:marTop w:val="0"/>
      <w:marBottom w:val="0"/>
      <w:divBdr>
        <w:top w:val="none" w:sz="0" w:space="0" w:color="auto"/>
        <w:left w:val="none" w:sz="0" w:space="0" w:color="auto"/>
        <w:bottom w:val="none" w:sz="0" w:space="0" w:color="auto"/>
        <w:right w:val="none" w:sz="0" w:space="0" w:color="auto"/>
      </w:divBdr>
    </w:div>
    <w:div w:id="1690524238">
      <w:bodyDiv w:val="1"/>
      <w:marLeft w:val="0"/>
      <w:marRight w:val="0"/>
      <w:marTop w:val="0"/>
      <w:marBottom w:val="0"/>
      <w:divBdr>
        <w:top w:val="none" w:sz="0" w:space="0" w:color="auto"/>
        <w:left w:val="none" w:sz="0" w:space="0" w:color="auto"/>
        <w:bottom w:val="none" w:sz="0" w:space="0" w:color="auto"/>
        <w:right w:val="none" w:sz="0" w:space="0" w:color="auto"/>
      </w:divBdr>
    </w:div>
    <w:div w:id="1750468326">
      <w:bodyDiv w:val="1"/>
      <w:marLeft w:val="0"/>
      <w:marRight w:val="0"/>
      <w:marTop w:val="0"/>
      <w:marBottom w:val="0"/>
      <w:divBdr>
        <w:top w:val="none" w:sz="0" w:space="0" w:color="auto"/>
        <w:left w:val="none" w:sz="0" w:space="0" w:color="auto"/>
        <w:bottom w:val="none" w:sz="0" w:space="0" w:color="auto"/>
        <w:right w:val="none" w:sz="0" w:space="0" w:color="auto"/>
      </w:divBdr>
    </w:div>
    <w:div w:id="20172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1D16DAC-9988-4DD5-9388-A164F846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6542</Words>
  <Characters>37295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Virginia Health System</Company>
  <LinksUpToDate>false</LinksUpToDate>
  <CharactersWithSpaces>43750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Jeffrey M *HS</dc:creator>
  <cp:lastModifiedBy>Wilson, Jeffrey M *HS</cp:lastModifiedBy>
  <cp:revision>3</cp:revision>
  <cp:lastPrinted>2020-10-18T17:42:00Z</cp:lastPrinted>
  <dcterms:created xsi:type="dcterms:W3CDTF">2020-11-13T17:28:00Z</dcterms:created>
  <dcterms:modified xsi:type="dcterms:W3CDTF">2020-11-13T18:23:00Z</dcterms:modified>
</cp:coreProperties>
</file>