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313" w:rsidRPr="00B76E8A" w:rsidRDefault="523EC692" w:rsidP="514B97D3">
      <w:pPr>
        <w:pStyle w:val="Heading1"/>
        <w:rPr>
          <w:b/>
          <w:bCs/>
        </w:rPr>
      </w:pPr>
      <w:r>
        <w:t xml:space="preserve">Invited </w:t>
      </w:r>
      <w:r w:rsidR="008E6313">
        <w:t>Review</w:t>
      </w:r>
    </w:p>
    <w:p w:rsidR="00B76E8A" w:rsidRDefault="00B76E8A"/>
    <w:p w:rsidR="008E6313" w:rsidRDefault="008E6313" w:rsidP="0367ECAE">
      <w:pPr>
        <w:pStyle w:val="Heading2"/>
      </w:pPr>
      <w:r>
        <w:t>Title: Management of heart failure pat</w:t>
      </w:r>
      <w:r w:rsidR="00B76E8A">
        <w:t>ient</w:t>
      </w:r>
      <w:r>
        <w:t xml:space="preserve"> with </w:t>
      </w:r>
      <w:r w:rsidR="78A5F030">
        <w:t>chronic kidney disease</w:t>
      </w:r>
      <w:r>
        <w:t xml:space="preserve"> </w:t>
      </w:r>
    </w:p>
    <w:p w:rsidR="00B76E8A" w:rsidRDefault="00B76E8A"/>
    <w:p w:rsidR="00B76E8A" w:rsidRDefault="00B76E8A"/>
    <w:p w:rsidR="008E6313" w:rsidRDefault="008E6313" w:rsidP="607F8B3B">
      <w:pPr>
        <w:rPr>
          <w:vertAlign w:val="superscript"/>
        </w:rPr>
      </w:pPr>
      <w:r>
        <w:t>Authors: Debasish Banerjee</w:t>
      </w:r>
      <w:r w:rsidR="00066865" w:rsidRPr="65D5E4F4">
        <w:rPr>
          <w:vertAlign w:val="superscript"/>
        </w:rPr>
        <w:t>1,2</w:t>
      </w:r>
      <w:r>
        <w:t>, Giuseppe Rosano</w:t>
      </w:r>
      <w:r w:rsidR="00066865" w:rsidRPr="65D5E4F4">
        <w:rPr>
          <w:vertAlign w:val="superscript"/>
        </w:rPr>
        <w:t>2</w:t>
      </w:r>
      <w:r w:rsidR="761C4433" w:rsidRPr="65D5E4F4">
        <w:t xml:space="preserve">, </w:t>
      </w:r>
      <w:r w:rsidR="735F24F0" w:rsidRPr="65D5E4F4">
        <w:t>Charles Herzog</w:t>
      </w:r>
      <w:r w:rsidR="735F24F0" w:rsidRPr="65D5E4F4">
        <w:rPr>
          <w:vertAlign w:val="superscript"/>
        </w:rPr>
        <w:t>3</w:t>
      </w:r>
    </w:p>
    <w:p w:rsidR="008E6313" w:rsidRDefault="008E6313" w:rsidP="478566E4">
      <w:r>
        <w:t xml:space="preserve">Institutions: </w:t>
      </w:r>
      <w:r w:rsidR="00066865" w:rsidRPr="65D5E4F4">
        <w:rPr>
          <w:vertAlign w:val="superscript"/>
        </w:rPr>
        <w:t>1</w:t>
      </w:r>
      <w:r>
        <w:t xml:space="preserve">Renal and Transplantation Unit, St George’s University Hospitals </w:t>
      </w:r>
      <w:r w:rsidR="00066865">
        <w:t>NHS Foundation Trust;</w:t>
      </w:r>
      <w:r>
        <w:t xml:space="preserve"> </w:t>
      </w:r>
      <w:r w:rsidR="00066865" w:rsidRPr="65D5E4F4">
        <w:rPr>
          <w:vertAlign w:val="superscript"/>
        </w:rPr>
        <w:t>2</w:t>
      </w:r>
      <w:r>
        <w:t>Cardiology Clinical Academic Group, Molecular and Clinical Sciences Research Institute, St Georges, University of London</w:t>
      </w:r>
      <w:r w:rsidR="758E0524">
        <w:t>;</w:t>
      </w:r>
      <w:r w:rsidR="133397E5" w:rsidRPr="65D5E4F4">
        <w:rPr>
          <w:rFonts w:ascii="Calibri" w:eastAsia="Calibri" w:hAnsi="Calibri" w:cs="Calibri"/>
          <w:lang w:val="en-US"/>
        </w:rPr>
        <w:t xml:space="preserve"> </w:t>
      </w:r>
      <w:r w:rsidR="133397E5" w:rsidRPr="65D5E4F4">
        <w:rPr>
          <w:rFonts w:ascii="Calibri" w:eastAsia="Calibri" w:hAnsi="Calibri" w:cs="Calibri"/>
          <w:vertAlign w:val="superscript"/>
          <w:lang w:val="en-US"/>
        </w:rPr>
        <w:t>3</w:t>
      </w:r>
      <w:r w:rsidR="133397E5" w:rsidRPr="65D5E4F4">
        <w:rPr>
          <w:rFonts w:ascii="Calibri" w:eastAsia="Calibri" w:hAnsi="Calibri" w:cs="Calibri"/>
          <w:lang w:val="en-US"/>
        </w:rPr>
        <w:t>Cardiology Division, Dept of Internal Medicine, Hennepin Healthcare/University of Minnesota, Minneapolis, MN</w:t>
      </w:r>
      <w:r w:rsidR="133397E5">
        <w:t xml:space="preserve"> </w:t>
      </w:r>
    </w:p>
    <w:p w:rsidR="00B76E8A" w:rsidRDefault="00B76E8A"/>
    <w:p w:rsidR="00B76E8A" w:rsidRDefault="00B76E8A" w:rsidP="65D5E4F4"/>
    <w:p w:rsidR="00B76E8A" w:rsidRDefault="00B76E8A"/>
    <w:p w:rsidR="008E6313" w:rsidRDefault="008E6313">
      <w:r>
        <w:t xml:space="preserve">Running title: Heart failure </w:t>
      </w:r>
      <w:r w:rsidR="02076686">
        <w:t xml:space="preserve">therapy in patient </w:t>
      </w:r>
      <w:r>
        <w:t>with CKD</w:t>
      </w:r>
    </w:p>
    <w:p w:rsidR="008E6313" w:rsidRDefault="008E6313">
      <w:r>
        <w:t>Word count</w:t>
      </w:r>
      <w:r w:rsidR="006C61E1">
        <w:t xml:space="preserve">: </w:t>
      </w:r>
      <w:r w:rsidR="007F17AE">
        <w:t xml:space="preserve">Abstract </w:t>
      </w:r>
      <w:r w:rsidR="00872D19">
        <w:t>300</w:t>
      </w:r>
      <w:r w:rsidR="3C1D32B8">
        <w:t xml:space="preserve"> </w:t>
      </w:r>
      <w:proofErr w:type="gramStart"/>
      <w:r w:rsidR="007F17AE">
        <w:t xml:space="preserve">words </w:t>
      </w:r>
      <w:r w:rsidR="00584044">
        <w:t>;</w:t>
      </w:r>
      <w:proofErr w:type="gramEnd"/>
      <w:r w:rsidR="00584044">
        <w:t xml:space="preserve"> Manuscript excluding abstract</w:t>
      </w:r>
      <w:r w:rsidR="42BB5DC4">
        <w:t xml:space="preserve"> </w:t>
      </w:r>
      <w:r w:rsidR="00872D19">
        <w:t>3172</w:t>
      </w:r>
      <w:r w:rsidR="00584044">
        <w:t xml:space="preserve"> </w:t>
      </w:r>
    </w:p>
    <w:p w:rsidR="008E6313" w:rsidRDefault="00B536A3">
      <w:r>
        <w:t xml:space="preserve">Figures </w:t>
      </w:r>
      <w:r w:rsidR="006C5861">
        <w:t>2</w:t>
      </w:r>
      <w:r w:rsidR="007F17AE">
        <w:t xml:space="preserve"> tables </w:t>
      </w:r>
      <w:r w:rsidR="4D082509">
        <w:t>3</w:t>
      </w:r>
      <w:r w:rsidR="00584044">
        <w:t xml:space="preserve"> References </w:t>
      </w:r>
      <w:r w:rsidR="00872D19">
        <w:t>6</w:t>
      </w:r>
      <w:r w:rsidR="2F4D9846">
        <w:t>0</w:t>
      </w:r>
    </w:p>
    <w:p w:rsidR="008E6313" w:rsidRDefault="008E6313" w:rsidP="65D5E4F4">
      <w:pPr>
        <w:spacing w:line="257" w:lineRule="auto"/>
        <w:rPr>
          <w:rFonts w:ascii="Calibri" w:eastAsia="Calibri" w:hAnsi="Calibri" w:cs="Calibri"/>
        </w:rPr>
      </w:pPr>
      <w:r>
        <w:t xml:space="preserve">Conflict of interest: Debasish Banerjee has received honorarium from Pfizer, </w:t>
      </w:r>
      <w:proofErr w:type="spellStart"/>
      <w:r>
        <w:t>Astrazeneca</w:t>
      </w:r>
      <w:proofErr w:type="spellEnd"/>
      <w:r>
        <w:t xml:space="preserve"> and </w:t>
      </w:r>
      <w:proofErr w:type="spellStart"/>
      <w:r>
        <w:t>Vifor</w:t>
      </w:r>
      <w:proofErr w:type="spellEnd"/>
      <w:r>
        <w:t xml:space="preserve"> Pharma</w:t>
      </w:r>
      <w:r w:rsidR="00AB0981">
        <w:t xml:space="preserve"> and Grants from BHF, KRUK, Wellcome ISSF</w:t>
      </w:r>
      <w:r w:rsidR="0FC6D1F2">
        <w:t xml:space="preserve">. </w:t>
      </w:r>
      <w:r w:rsidR="0FC6D1F2" w:rsidRPr="65D5E4F4">
        <w:rPr>
          <w:rFonts w:ascii="Calibri" w:eastAsia="Calibri" w:hAnsi="Calibri" w:cs="Calibri"/>
        </w:rPr>
        <w:t xml:space="preserve">Giuseppe Rosano has no conflict of interest. Charles Herzog reports - Honoraria from UpToDate; Consultation fees from </w:t>
      </w:r>
      <w:proofErr w:type="spellStart"/>
      <w:r w:rsidR="0FC6D1F2" w:rsidRPr="65D5E4F4">
        <w:rPr>
          <w:rFonts w:ascii="Calibri" w:eastAsia="Calibri" w:hAnsi="Calibri" w:cs="Calibri"/>
        </w:rPr>
        <w:t>Abbvie</w:t>
      </w:r>
      <w:proofErr w:type="spellEnd"/>
      <w:r w:rsidR="0FC6D1F2" w:rsidRPr="65D5E4F4">
        <w:rPr>
          <w:rFonts w:ascii="Calibri" w:eastAsia="Calibri" w:hAnsi="Calibri" w:cs="Calibri"/>
        </w:rPr>
        <w:t xml:space="preserve">, Amgen, </w:t>
      </w:r>
      <w:proofErr w:type="spellStart"/>
      <w:r w:rsidR="0FC6D1F2" w:rsidRPr="65D5E4F4">
        <w:rPr>
          <w:rFonts w:ascii="Calibri" w:eastAsia="Calibri" w:hAnsi="Calibri" w:cs="Calibri"/>
        </w:rPr>
        <w:t>Corvidia</w:t>
      </w:r>
      <w:proofErr w:type="spellEnd"/>
      <w:r w:rsidR="0FC6D1F2" w:rsidRPr="65D5E4F4">
        <w:rPr>
          <w:rFonts w:ascii="Calibri" w:eastAsia="Calibri" w:hAnsi="Calibri" w:cs="Calibri"/>
        </w:rPr>
        <w:t xml:space="preserve">, </w:t>
      </w:r>
      <w:proofErr w:type="spellStart"/>
      <w:r w:rsidR="0FC6D1F2" w:rsidRPr="65D5E4F4">
        <w:rPr>
          <w:rFonts w:ascii="Calibri" w:eastAsia="Calibri" w:hAnsi="Calibri" w:cs="Calibri"/>
        </w:rPr>
        <w:t>Diamedica</w:t>
      </w:r>
      <w:proofErr w:type="spellEnd"/>
      <w:r w:rsidR="0FC6D1F2" w:rsidRPr="65D5E4F4">
        <w:rPr>
          <w:rFonts w:ascii="Calibri" w:eastAsia="Calibri" w:hAnsi="Calibri" w:cs="Calibri"/>
        </w:rPr>
        <w:t xml:space="preserve">, </w:t>
      </w:r>
      <w:proofErr w:type="spellStart"/>
      <w:r w:rsidR="0FC6D1F2" w:rsidRPr="65D5E4F4">
        <w:rPr>
          <w:rFonts w:ascii="Calibri" w:eastAsia="Calibri" w:hAnsi="Calibri" w:cs="Calibri"/>
        </w:rPr>
        <w:t>Fibrogen</w:t>
      </w:r>
      <w:proofErr w:type="spellEnd"/>
      <w:r w:rsidR="0FC6D1F2" w:rsidRPr="65D5E4F4">
        <w:rPr>
          <w:rFonts w:ascii="Calibri" w:eastAsia="Calibri" w:hAnsi="Calibri" w:cs="Calibri"/>
        </w:rPr>
        <w:t xml:space="preserve">, Janssen, </w:t>
      </w:r>
      <w:proofErr w:type="spellStart"/>
      <w:r w:rsidR="0FC6D1F2" w:rsidRPr="65D5E4F4">
        <w:rPr>
          <w:rFonts w:ascii="Calibri" w:eastAsia="Calibri" w:hAnsi="Calibri" w:cs="Calibri"/>
        </w:rPr>
        <w:t>NxStage</w:t>
      </w:r>
      <w:proofErr w:type="spellEnd"/>
      <w:r w:rsidR="0FC6D1F2" w:rsidRPr="65D5E4F4">
        <w:rPr>
          <w:rFonts w:ascii="Calibri" w:eastAsia="Calibri" w:hAnsi="Calibri" w:cs="Calibri"/>
        </w:rPr>
        <w:t xml:space="preserve">, Pfizer, </w:t>
      </w:r>
      <w:proofErr w:type="spellStart"/>
      <w:r w:rsidR="0FC6D1F2" w:rsidRPr="65D5E4F4">
        <w:rPr>
          <w:rFonts w:ascii="Calibri" w:eastAsia="Calibri" w:hAnsi="Calibri" w:cs="Calibri"/>
        </w:rPr>
        <w:t>Relypsa</w:t>
      </w:r>
      <w:proofErr w:type="spellEnd"/>
      <w:r w:rsidR="0FC6D1F2" w:rsidRPr="65D5E4F4">
        <w:rPr>
          <w:rFonts w:ascii="Calibri" w:eastAsia="Calibri" w:hAnsi="Calibri" w:cs="Calibri"/>
        </w:rPr>
        <w:t xml:space="preserve">, </w:t>
      </w:r>
      <w:proofErr w:type="spellStart"/>
      <w:r w:rsidR="0FC6D1F2" w:rsidRPr="65D5E4F4">
        <w:rPr>
          <w:rFonts w:ascii="Calibri" w:eastAsia="Calibri" w:hAnsi="Calibri" w:cs="Calibri"/>
        </w:rPr>
        <w:t>Sanifit</w:t>
      </w:r>
      <w:proofErr w:type="spellEnd"/>
      <w:r w:rsidR="0FC6D1F2" w:rsidRPr="65D5E4F4">
        <w:rPr>
          <w:rFonts w:ascii="Calibri" w:eastAsia="Calibri" w:hAnsi="Calibri" w:cs="Calibri"/>
        </w:rPr>
        <w:t xml:space="preserve">, University of Oxford; Grants from Amgen, NHLBI/NIDDK NIH, </w:t>
      </w:r>
      <w:proofErr w:type="spellStart"/>
      <w:r w:rsidR="0FC6D1F2" w:rsidRPr="65D5E4F4">
        <w:rPr>
          <w:rFonts w:ascii="Calibri" w:eastAsia="Calibri" w:hAnsi="Calibri" w:cs="Calibri"/>
        </w:rPr>
        <w:t>Relapsa</w:t>
      </w:r>
      <w:proofErr w:type="spellEnd"/>
      <w:r w:rsidR="0FC6D1F2" w:rsidRPr="65D5E4F4">
        <w:rPr>
          <w:rFonts w:ascii="Calibri" w:eastAsia="Calibri" w:hAnsi="Calibri" w:cs="Calibri"/>
        </w:rPr>
        <w:t xml:space="preserve">, University of British </w:t>
      </w:r>
      <w:proofErr w:type="gramStart"/>
      <w:r w:rsidR="0FC6D1F2" w:rsidRPr="65D5E4F4">
        <w:rPr>
          <w:rFonts w:ascii="Calibri" w:eastAsia="Calibri" w:hAnsi="Calibri" w:cs="Calibri"/>
        </w:rPr>
        <w:t>Columbia ,</w:t>
      </w:r>
      <w:proofErr w:type="gramEnd"/>
      <w:r w:rsidR="0FC6D1F2" w:rsidRPr="65D5E4F4">
        <w:rPr>
          <w:rFonts w:ascii="Calibri" w:eastAsia="Calibri" w:hAnsi="Calibri" w:cs="Calibri"/>
        </w:rPr>
        <w:t xml:space="preserve"> Stockholder in Boston Scientific, Bristol-Myers Squibb, General Electric, Johnson &amp; Johnson, Merck; Employment </w:t>
      </w:r>
      <w:proofErr w:type="spellStart"/>
      <w:r w:rsidR="0FC6D1F2" w:rsidRPr="65D5E4F4">
        <w:rPr>
          <w:rFonts w:ascii="Calibri" w:eastAsia="Calibri" w:hAnsi="Calibri" w:cs="Calibri"/>
        </w:rPr>
        <w:t>Hennepin</w:t>
      </w:r>
      <w:proofErr w:type="spellEnd"/>
      <w:r w:rsidR="0FC6D1F2" w:rsidRPr="65D5E4F4">
        <w:rPr>
          <w:rFonts w:ascii="Calibri" w:eastAsia="Calibri" w:hAnsi="Calibri" w:cs="Calibri"/>
        </w:rPr>
        <w:t xml:space="preserve"> Healthcare</w:t>
      </w:r>
    </w:p>
    <w:p w:rsidR="008E6313" w:rsidRDefault="008E6313" w:rsidP="65D5E4F4"/>
    <w:p w:rsidR="008E6313" w:rsidRDefault="008E6313">
      <w:r>
        <w:t>Acknowledgement:</w:t>
      </w:r>
      <w:r w:rsidR="6BEE5A4B">
        <w:t xml:space="preserve"> NA</w:t>
      </w:r>
    </w:p>
    <w:p w:rsidR="00B76E8A" w:rsidRDefault="00B76E8A"/>
    <w:p w:rsidR="00B76E8A" w:rsidRDefault="00B76E8A" w:rsidP="65D5E4F4"/>
    <w:p w:rsidR="008E6313" w:rsidRDefault="008E6313">
      <w:r>
        <w:t>Address of correspondence:</w:t>
      </w:r>
    </w:p>
    <w:p w:rsidR="008E6313" w:rsidRDefault="001C7A59" w:rsidP="00EE7CE8">
      <w:pPr>
        <w:spacing w:after="0"/>
      </w:pPr>
      <w:r>
        <w:t xml:space="preserve">Professor </w:t>
      </w:r>
      <w:r w:rsidR="008E6313">
        <w:t>Debasish Banerjee MD FASN FRCP</w:t>
      </w:r>
    </w:p>
    <w:p w:rsidR="008E6313" w:rsidRDefault="008E6313" w:rsidP="00EE7CE8">
      <w:pPr>
        <w:spacing w:after="0"/>
      </w:pPr>
      <w:r>
        <w:t>Consultant Nephrologist</w:t>
      </w:r>
      <w:r w:rsidR="00AB0981">
        <w:t>, Clinical Sub Dean, Care Group Lead</w:t>
      </w:r>
    </w:p>
    <w:p w:rsidR="008E6313" w:rsidRDefault="008E6313" w:rsidP="00EE7CE8">
      <w:pPr>
        <w:spacing w:after="0"/>
      </w:pPr>
      <w:r>
        <w:t xml:space="preserve">Grosvenor Wing Room 2.113, St Georges Hospital, </w:t>
      </w:r>
    </w:p>
    <w:p w:rsidR="008E6313" w:rsidRDefault="008E6313" w:rsidP="00EE7CE8">
      <w:pPr>
        <w:spacing w:after="0"/>
      </w:pPr>
      <w:proofErr w:type="spellStart"/>
      <w:r>
        <w:t>Blackshaw</w:t>
      </w:r>
      <w:proofErr w:type="spellEnd"/>
      <w:r>
        <w:t xml:space="preserve"> Road, Tooting, London, SW17 0QT, UK</w:t>
      </w:r>
    </w:p>
    <w:p w:rsidR="008E6313" w:rsidRDefault="008E6313" w:rsidP="00EE7CE8">
      <w:pPr>
        <w:spacing w:after="0"/>
      </w:pPr>
      <w:r>
        <w:t xml:space="preserve">Telephone 44 2087251673 </w:t>
      </w:r>
      <w:r w:rsidR="00EE7CE8">
        <w:t>Fax 44 2087252068</w:t>
      </w:r>
    </w:p>
    <w:p w:rsidR="008E6313" w:rsidRDefault="008E6313"/>
    <w:p w:rsidR="00B76E8A" w:rsidRDefault="00B76E8A">
      <w:r>
        <w:br w:type="page"/>
      </w:r>
    </w:p>
    <w:p w:rsidR="006624B8" w:rsidRDefault="006624B8" w:rsidP="00A90E0F">
      <w:pPr>
        <w:pStyle w:val="Heading3"/>
        <w:spacing w:line="480" w:lineRule="auto"/>
        <w:rPr>
          <w:color w:val="00B0F0"/>
        </w:rPr>
      </w:pPr>
      <w:r>
        <w:lastRenderedPageBreak/>
        <w:t xml:space="preserve">Abstract </w:t>
      </w:r>
    </w:p>
    <w:p w:rsidR="00C557BA" w:rsidRPr="00C557BA" w:rsidRDefault="00C557BA" w:rsidP="00A90E0F">
      <w:pPr>
        <w:spacing w:line="480" w:lineRule="auto"/>
        <w:jc w:val="both"/>
      </w:pPr>
      <w:bookmarkStart w:id="0" w:name="_Hlk56850059"/>
      <w:r w:rsidRPr="65D5E4F4">
        <w:t xml:space="preserve">Chronic Kidney Disease (CKD) is common in heart </w:t>
      </w:r>
      <w:r w:rsidR="5EA756FF" w:rsidRPr="65D5E4F4">
        <w:t>failure</w:t>
      </w:r>
      <w:r w:rsidR="3C54802A" w:rsidRPr="65D5E4F4">
        <w:t xml:space="preserve"> patients</w:t>
      </w:r>
      <w:r w:rsidR="37968433" w:rsidRPr="65D5E4F4">
        <w:t xml:space="preserve">, </w:t>
      </w:r>
      <w:r w:rsidRPr="65D5E4F4">
        <w:t xml:space="preserve">associated </w:t>
      </w:r>
      <w:r w:rsidR="2E268497" w:rsidRPr="65D5E4F4">
        <w:t xml:space="preserve">with </w:t>
      </w:r>
      <w:r w:rsidRPr="65D5E4F4">
        <w:t xml:space="preserve">high mortality and </w:t>
      </w:r>
      <w:r w:rsidR="503CBA86" w:rsidRPr="65D5E4F4">
        <w:t>morbidity,</w:t>
      </w:r>
      <w:r w:rsidRPr="65D5E4F4">
        <w:t xml:space="preserve"> </w:t>
      </w:r>
      <w:r w:rsidR="6ECFEBED" w:rsidRPr="65D5E4F4">
        <w:t xml:space="preserve">and </w:t>
      </w:r>
      <w:r w:rsidRPr="65D5E4F4">
        <w:t xml:space="preserve">worse </w:t>
      </w:r>
      <w:r w:rsidR="595D0C6F" w:rsidRPr="65D5E4F4">
        <w:t>on</w:t>
      </w:r>
      <w:r w:rsidR="59D457EE" w:rsidRPr="65D5E4F4">
        <w:t xml:space="preserve"> </w:t>
      </w:r>
      <w:r w:rsidRPr="65D5E4F4">
        <w:t xml:space="preserve">dialysis. Despite </w:t>
      </w:r>
      <w:r w:rsidR="14B142EE" w:rsidRPr="65D5E4F4">
        <w:t>increasing use of evidence-based</w:t>
      </w:r>
      <w:r w:rsidRPr="65D5E4F4">
        <w:t xml:space="preserve"> drug and device therapy in heart failure patients</w:t>
      </w:r>
      <w:r w:rsidR="56A6FC7F" w:rsidRPr="65D5E4F4">
        <w:t xml:space="preserve"> </w:t>
      </w:r>
      <w:r w:rsidR="1E3E70F2" w:rsidRPr="65D5E4F4">
        <w:t>in the general population</w:t>
      </w:r>
      <w:r w:rsidRPr="65D5E4F4">
        <w:t xml:space="preserve">, </w:t>
      </w:r>
      <w:r w:rsidR="54E2E088" w:rsidRPr="65D5E4F4">
        <w:t xml:space="preserve">CKD patients have not benefitted. </w:t>
      </w:r>
      <w:r w:rsidR="70B3A42A" w:rsidRPr="65D5E4F4">
        <w:t>This review discusses</w:t>
      </w:r>
      <w:r w:rsidRPr="65D5E4F4">
        <w:t xml:space="preserve"> </w:t>
      </w:r>
      <w:r w:rsidR="4E284C27" w:rsidRPr="65D5E4F4">
        <w:t xml:space="preserve">prevalence </w:t>
      </w:r>
      <w:r w:rsidRPr="65D5E4F4">
        <w:t>and evidence of drug</w:t>
      </w:r>
      <w:r w:rsidR="62A12199" w:rsidRPr="65D5E4F4">
        <w:t>,</w:t>
      </w:r>
      <w:r w:rsidRPr="65D5E4F4">
        <w:t xml:space="preserve"> device </w:t>
      </w:r>
      <w:r w:rsidR="6DF436BC" w:rsidRPr="65D5E4F4">
        <w:t xml:space="preserve">and </w:t>
      </w:r>
      <w:r w:rsidR="00737761">
        <w:t xml:space="preserve">kidney </w:t>
      </w:r>
      <w:r w:rsidR="6DF436BC" w:rsidRPr="65D5E4F4">
        <w:t xml:space="preserve">replacement </w:t>
      </w:r>
      <w:r w:rsidRPr="65D5E4F4">
        <w:t xml:space="preserve">therapy of heart failure in CKD. </w:t>
      </w:r>
    </w:p>
    <w:p w:rsidR="00C557BA" w:rsidRPr="00C557BA" w:rsidRDefault="00F50C87" w:rsidP="00A90E0F">
      <w:pPr>
        <w:spacing w:line="480" w:lineRule="auto"/>
        <w:jc w:val="both"/>
      </w:pPr>
      <w:r>
        <w:t xml:space="preserve">Evidence for beta-blocker, </w:t>
      </w:r>
      <w:r w:rsidR="00652CC6">
        <w:t>ACE</w:t>
      </w:r>
      <w:r>
        <w:t xml:space="preserve"> inhibitor, </w:t>
      </w:r>
      <w:r w:rsidR="00652CC6">
        <w:t xml:space="preserve">angiotensin-receptor blocker, </w:t>
      </w:r>
      <w:r>
        <w:t>a</w:t>
      </w:r>
      <w:r w:rsidRPr="65D5E4F4">
        <w:t>ngiotensin-</w:t>
      </w:r>
      <w:r>
        <w:t>r</w:t>
      </w:r>
      <w:r w:rsidRPr="65D5E4F4">
        <w:t>eceptor-</w:t>
      </w:r>
      <w:proofErr w:type="spellStart"/>
      <w:r>
        <w:t>n</w:t>
      </w:r>
      <w:r w:rsidRPr="65D5E4F4">
        <w:t>eprilysin</w:t>
      </w:r>
      <w:proofErr w:type="spellEnd"/>
      <w:r w:rsidRPr="65D5E4F4">
        <w:t>-</w:t>
      </w:r>
      <w:r>
        <w:t>i</w:t>
      </w:r>
      <w:r w:rsidRPr="65D5E4F4">
        <w:t>nhibitor</w:t>
      </w:r>
      <w:r>
        <w:t xml:space="preserve"> </w:t>
      </w:r>
      <w:proofErr w:type="gramStart"/>
      <w:r>
        <w:t xml:space="preserve">and </w:t>
      </w:r>
      <w:r w:rsidRPr="65D5E4F4">
        <w:t xml:space="preserve"> </w:t>
      </w:r>
      <w:r>
        <w:t>s</w:t>
      </w:r>
      <w:r w:rsidRPr="65D5E4F4">
        <w:t>odium</w:t>
      </w:r>
      <w:proofErr w:type="gramEnd"/>
      <w:r w:rsidRPr="65D5E4F4">
        <w:t>-</w:t>
      </w:r>
      <w:r>
        <w:t>g</w:t>
      </w:r>
      <w:r w:rsidRPr="65D5E4F4">
        <w:t xml:space="preserve">lucose </w:t>
      </w:r>
      <w:r>
        <w:t>c</w:t>
      </w:r>
      <w:r w:rsidRPr="65D5E4F4">
        <w:t>o-transporter inhibitor</w:t>
      </w:r>
      <w:r>
        <w:t xml:space="preserve"> therapy in </w:t>
      </w:r>
      <w:r w:rsidR="0006368D">
        <w:t xml:space="preserve">mild to moderate CKD </w:t>
      </w:r>
      <w:r>
        <w:t>has emerged from general population studies in heart failure patients with reduced ejection fraction</w:t>
      </w:r>
      <w:r w:rsidR="0006368D">
        <w:t xml:space="preserve"> (</w:t>
      </w:r>
      <w:proofErr w:type="spellStart"/>
      <w:r w:rsidR="0006368D">
        <w:t>HFrEF</w:t>
      </w:r>
      <w:proofErr w:type="spellEnd"/>
      <w:r w:rsidR="0006368D">
        <w:t>)</w:t>
      </w:r>
      <w:r>
        <w:t xml:space="preserve">. </w:t>
      </w:r>
      <w:r w:rsidR="4DE97BDC" w:rsidRPr="65D5E4F4">
        <w:t xml:space="preserve">Beta-blockers have been shown to improve outcomes in </w:t>
      </w:r>
      <w:proofErr w:type="spellStart"/>
      <w:r w:rsidR="0006368D">
        <w:t>HFrEF</w:t>
      </w:r>
      <w:proofErr w:type="spellEnd"/>
      <w:r w:rsidR="4DE97BDC" w:rsidRPr="65D5E4F4">
        <w:t xml:space="preserve"> patients with </w:t>
      </w:r>
      <w:r w:rsidR="0006368D">
        <w:t xml:space="preserve">all stages of </w:t>
      </w:r>
      <w:r w:rsidR="4DE97BDC" w:rsidRPr="65D5E4F4">
        <w:t>CKD</w:t>
      </w:r>
      <w:r w:rsidR="09E1AAF4" w:rsidRPr="65D5E4F4">
        <w:t xml:space="preserve">, including patients on dialysis. </w:t>
      </w:r>
      <w:r w:rsidR="0006368D">
        <w:t xml:space="preserve">Whereas </w:t>
      </w:r>
      <w:r w:rsidR="00C557BA" w:rsidRPr="65D5E4F4">
        <w:t>ACE</w:t>
      </w:r>
      <w:r w:rsidR="4A149CF6" w:rsidRPr="65D5E4F4">
        <w:t>-</w:t>
      </w:r>
      <w:r w:rsidR="00C557BA" w:rsidRPr="65D5E4F4">
        <w:t xml:space="preserve">inhibitor studies </w:t>
      </w:r>
      <w:r w:rsidR="2A2D0B59" w:rsidRPr="65D5E4F4">
        <w:t xml:space="preserve">of </w:t>
      </w:r>
      <w:proofErr w:type="spellStart"/>
      <w:r w:rsidR="0006368D">
        <w:t>HFrEF</w:t>
      </w:r>
      <w:proofErr w:type="spellEnd"/>
      <w:r w:rsidR="2A2D0B59" w:rsidRPr="65D5E4F4">
        <w:t xml:space="preserve"> </w:t>
      </w:r>
      <w:r w:rsidR="5C0B14A5" w:rsidRPr="65D5E4F4">
        <w:t>selected</w:t>
      </w:r>
      <w:r w:rsidR="00C557BA" w:rsidRPr="65D5E4F4">
        <w:t xml:space="preserve"> patients </w:t>
      </w:r>
      <w:r w:rsidR="36038A7A" w:rsidRPr="65D5E4F4">
        <w:t>with</w:t>
      </w:r>
      <w:r w:rsidR="00C557BA" w:rsidRPr="65D5E4F4">
        <w:t xml:space="preserve"> creatinine </w:t>
      </w:r>
      <w:r w:rsidR="08D7440F" w:rsidRPr="65D5E4F4">
        <w:t>&lt;200µmol/L</w:t>
      </w:r>
      <w:r w:rsidR="3CB7A34B" w:rsidRPr="65D5E4F4">
        <w:t>,</w:t>
      </w:r>
      <w:r w:rsidR="00C557BA" w:rsidRPr="65D5E4F4">
        <w:t xml:space="preserve"> &lt;265µmol/L </w:t>
      </w:r>
      <w:r w:rsidR="492C4264" w:rsidRPr="65D5E4F4">
        <w:t xml:space="preserve">for </w:t>
      </w:r>
      <w:r w:rsidR="0006368D">
        <w:t>a</w:t>
      </w:r>
      <w:r w:rsidR="00C557BA" w:rsidRPr="65D5E4F4">
        <w:t>ngiotensin</w:t>
      </w:r>
      <w:r w:rsidR="00652CC6">
        <w:t>-</w:t>
      </w:r>
      <w:r w:rsidR="0006368D">
        <w:t>r</w:t>
      </w:r>
      <w:r w:rsidR="00C557BA" w:rsidRPr="65D5E4F4">
        <w:t xml:space="preserve">eceptor </w:t>
      </w:r>
      <w:r w:rsidR="3359A640" w:rsidRPr="65D5E4F4">
        <w:t>blocker</w:t>
      </w:r>
      <w:r w:rsidR="6DF0FD54" w:rsidRPr="65D5E4F4">
        <w:t xml:space="preserve"> studies</w:t>
      </w:r>
      <w:r w:rsidR="3359A640" w:rsidRPr="65D5E4F4">
        <w:t xml:space="preserve"> and</w:t>
      </w:r>
      <w:r w:rsidR="00C557BA" w:rsidRPr="65D5E4F4">
        <w:t xml:space="preserve"> &lt;220µmol/L </w:t>
      </w:r>
      <w:r w:rsidR="036058AF" w:rsidRPr="65D5E4F4">
        <w:t>for</w:t>
      </w:r>
      <w:r w:rsidR="00C557BA" w:rsidRPr="65D5E4F4">
        <w:t xml:space="preserve"> mineralocorticoid</w:t>
      </w:r>
      <w:r w:rsidR="00652CC6">
        <w:t>-</w:t>
      </w:r>
      <w:r w:rsidR="00C557BA" w:rsidRPr="65D5E4F4">
        <w:t>receptor antagonist</w:t>
      </w:r>
      <w:r w:rsidR="256B4FF8" w:rsidRPr="65D5E4F4">
        <w:t xml:space="preserve"> studies</w:t>
      </w:r>
      <w:r w:rsidR="46A5D2A7" w:rsidRPr="65D5E4F4">
        <w:t xml:space="preserve">; </w:t>
      </w:r>
      <w:r w:rsidR="479BCF24" w:rsidRPr="65D5E4F4">
        <w:t xml:space="preserve">excluding </w:t>
      </w:r>
      <w:r w:rsidR="43E19F39" w:rsidRPr="65D5E4F4">
        <w:t xml:space="preserve">severe CKD </w:t>
      </w:r>
      <w:r w:rsidR="3F4E996A" w:rsidRPr="65D5E4F4">
        <w:t>patients.</w:t>
      </w:r>
      <w:r w:rsidR="00C557BA" w:rsidRPr="65D5E4F4">
        <w:t xml:space="preserve"> </w:t>
      </w:r>
      <w:r w:rsidR="0006368D" w:rsidRPr="65D5E4F4">
        <w:t>Angiotensin-</w:t>
      </w:r>
      <w:r w:rsidR="0006368D">
        <w:t>r</w:t>
      </w:r>
      <w:r w:rsidR="0006368D" w:rsidRPr="65D5E4F4">
        <w:t>eceptor-</w:t>
      </w:r>
      <w:proofErr w:type="spellStart"/>
      <w:r w:rsidR="0006368D">
        <w:t>n</w:t>
      </w:r>
      <w:r w:rsidR="0006368D" w:rsidRPr="65D5E4F4">
        <w:t>eprilysin</w:t>
      </w:r>
      <w:proofErr w:type="spellEnd"/>
      <w:r w:rsidR="0006368D" w:rsidRPr="65D5E4F4">
        <w:t>-</w:t>
      </w:r>
      <w:r w:rsidR="0006368D">
        <w:t>i</w:t>
      </w:r>
      <w:r w:rsidR="0006368D" w:rsidRPr="65D5E4F4">
        <w:t>nhibitor therapy was successfully used in randomised trials in patients with eGFR as low as 20ml/min/1.73m</w:t>
      </w:r>
      <w:r w:rsidR="0006368D" w:rsidRPr="65D5E4F4">
        <w:rPr>
          <w:vertAlign w:val="superscript"/>
        </w:rPr>
        <w:t>2</w:t>
      </w:r>
      <w:r w:rsidR="0006368D" w:rsidRPr="65D5E4F4">
        <w:t xml:space="preserve">. </w:t>
      </w:r>
      <w:r w:rsidR="0006368D">
        <w:t>Hence b</w:t>
      </w:r>
      <w:r w:rsidR="00C557BA" w:rsidRPr="65D5E4F4">
        <w:t xml:space="preserve">enefits of </w:t>
      </w:r>
      <w:r w:rsidR="0006368D">
        <w:t>r</w:t>
      </w:r>
      <w:r w:rsidR="00C557BA" w:rsidRPr="65D5E4F4">
        <w:t>enin-</w:t>
      </w:r>
      <w:r w:rsidR="0006368D">
        <w:t>a</w:t>
      </w:r>
      <w:r w:rsidR="00C557BA" w:rsidRPr="65D5E4F4">
        <w:t>ngiotensin-</w:t>
      </w:r>
      <w:r w:rsidR="0006368D">
        <w:t>a</w:t>
      </w:r>
      <w:r w:rsidR="00C557BA" w:rsidRPr="65D5E4F4">
        <w:t>ldosterone-axis-inhibitor therapy patients with mild to moderate CKD has been demonstrated, yet such therapy is not utilised in all suitable patients due to fear of hyperkalaemia and worsening kidney function.  Sodium-</w:t>
      </w:r>
      <w:r w:rsidR="0006368D">
        <w:t>g</w:t>
      </w:r>
      <w:r w:rsidR="00C557BA" w:rsidRPr="65D5E4F4">
        <w:t xml:space="preserve">lucose </w:t>
      </w:r>
      <w:r w:rsidR="0006368D">
        <w:t>c</w:t>
      </w:r>
      <w:r w:rsidR="00C557BA" w:rsidRPr="65D5E4F4">
        <w:t>o-transporter inhibitor therapy improved mortality and hospital</w:t>
      </w:r>
      <w:r w:rsidR="3EAA7186" w:rsidRPr="65D5E4F4">
        <w:t>isation</w:t>
      </w:r>
      <w:r w:rsidR="00C557BA" w:rsidRPr="65D5E4F4">
        <w:t xml:space="preserve"> in CKD</w:t>
      </w:r>
      <w:r w:rsidR="0006368D">
        <w:t xml:space="preserve"> </w:t>
      </w:r>
      <w:r w:rsidR="00C557BA" w:rsidRPr="65D5E4F4">
        <w:t>3</w:t>
      </w:r>
      <w:r w:rsidR="00652CC6">
        <w:t>,4</w:t>
      </w:r>
      <w:r w:rsidR="0006368D">
        <w:t xml:space="preserve"> (eGFR&gt;20ml/min/1.73m</w:t>
      </w:r>
      <w:r w:rsidR="0006368D" w:rsidRPr="0006368D">
        <w:rPr>
          <w:vertAlign w:val="superscript"/>
        </w:rPr>
        <w:t>2</w:t>
      </w:r>
      <w:r w:rsidR="0006368D">
        <w:t>)</w:t>
      </w:r>
      <w:r w:rsidR="00C557BA" w:rsidRPr="65D5E4F4">
        <w:t xml:space="preserve"> patients</w:t>
      </w:r>
      <w:r w:rsidR="0006368D">
        <w:t xml:space="preserve"> with </w:t>
      </w:r>
      <w:proofErr w:type="spellStart"/>
      <w:r w:rsidR="0006368D">
        <w:t>HFrEF</w:t>
      </w:r>
      <w:proofErr w:type="spellEnd"/>
      <w:r w:rsidR="00C557BA" w:rsidRPr="65D5E4F4">
        <w:t>.  High-dose and combination diuretic therapy</w:t>
      </w:r>
      <w:r w:rsidR="580A2684" w:rsidRPr="65D5E4F4">
        <w:t>,</w:t>
      </w:r>
      <w:r w:rsidR="00C557BA" w:rsidRPr="65D5E4F4">
        <w:t xml:space="preserve"> </w:t>
      </w:r>
      <w:r w:rsidR="16B32559" w:rsidRPr="65D5E4F4">
        <w:t xml:space="preserve">often </w:t>
      </w:r>
      <w:r w:rsidR="00C557BA" w:rsidRPr="65D5E4F4">
        <w:t>necessary</w:t>
      </w:r>
      <w:r w:rsidR="04FF6898" w:rsidRPr="65D5E4F4">
        <w:t xml:space="preserve">, </w:t>
      </w:r>
      <w:r w:rsidR="00C557BA" w:rsidRPr="65D5E4F4">
        <w:t>may be complicated with worsening kidney function and electrolyte imbalances</w:t>
      </w:r>
      <w:r w:rsidR="0006368D">
        <w:t>,</w:t>
      </w:r>
      <w:r w:rsidR="44753F53" w:rsidRPr="65D5E4F4">
        <w:t xml:space="preserve"> but has been used successfully in CKD</w:t>
      </w:r>
      <w:r w:rsidR="0F03A235" w:rsidRPr="65D5E4F4">
        <w:t xml:space="preserve">3 and </w:t>
      </w:r>
      <w:r w:rsidR="3A9D0368" w:rsidRPr="65D5E4F4">
        <w:t>4</w:t>
      </w:r>
      <w:r w:rsidR="0FFB6AB6" w:rsidRPr="65D5E4F4">
        <w:t xml:space="preserve"> patients</w:t>
      </w:r>
      <w:r w:rsidR="3A9D0368" w:rsidRPr="65D5E4F4">
        <w:t>.</w:t>
      </w:r>
      <w:r w:rsidR="00C557BA" w:rsidRPr="65D5E4F4">
        <w:t xml:space="preserve"> Intravenous iron improved symptoms in heart failure patients with CKD</w:t>
      </w:r>
      <w:r w:rsidR="2AAA9883" w:rsidRPr="65D5E4F4">
        <w:t>3</w:t>
      </w:r>
      <w:r w:rsidR="00C557BA" w:rsidRPr="65D5E4F4">
        <w:t xml:space="preserve">; and high-dose reduced the heart failure hospitalisations by 44% in dialysis patients.  Cardiac-resynchronisation therapy reduced death and hospitalisations in heart failure </w:t>
      </w:r>
      <w:r w:rsidR="5F3B32F6" w:rsidRPr="65D5E4F4">
        <w:t xml:space="preserve">patients </w:t>
      </w:r>
      <w:r w:rsidR="00C557BA" w:rsidRPr="65D5E4F4">
        <w:t xml:space="preserve">with CKD3. </w:t>
      </w:r>
      <w:r w:rsidR="297303B8" w:rsidRPr="65D5E4F4">
        <w:t>P</w:t>
      </w:r>
      <w:r w:rsidR="00C557BA" w:rsidRPr="65D5E4F4">
        <w:t xml:space="preserve">eritoneal dialysis in patients with symptomatic fluid-overload improved symptoms and prevented hospital admissions. </w:t>
      </w:r>
      <w:r w:rsidR="0006368D">
        <w:t>Evidence suggest combined cardiology-nephrology clinics</w:t>
      </w:r>
      <w:r w:rsidR="00652CC6">
        <w:t xml:space="preserve"> may help improve management of </w:t>
      </w:r>
      <w:proofErr w:type="spellStart"/>
      <w:r w:rsidR="00652CC6">
        <w:t>HFrEF</w:t>
      </w:r>
      <w:proofErr w:type="spellEnd"/>
      <w:r w:rsidR="00652CC6">
        <w:t xml:space="preserve"> </w:t>
      </w:r>
      <w:r w:rsidR="00652CC6">
        <w:lastRenderedPageBreak/>
        <w:t xml:space="preserve">patients with CKD. </w:t>
      </w:r>
      <w:r w:rsidR="00C557BA" w:rsidRPr="65D5E4F4">
        <w:t xml:space="preserve">A multidisciplinary </w:t>
      </w:r>
      <w:r w:rsidR="6754BA49" w:rsidRPr="65D5E4F4">
        <w:t>approach may be necessary</w:t>
      </w:r>
      <w:r w:rsidR="00C557BA" w:rsidRPr="65D5E4F4">
        <w:t xml:space="preserve"> </w:t>
      </w:r>
      <w:r w:rsidR="489E3A72" w:rsidRPr="65D5E4F4">
        <w:t>for</w:t>
      </w:r>
      <w:r w:rsidR="00C557BA" w:rsidRPr="65D5E4F4">
        <w:t xml:space="preserve"> implementation of </w:t>
      </w:r>
      <w:r w:rsidR="3ED6DFC1" w:rsidRPr="65D5E4F4">
        <w:t>evidenced</w:t>
      </w:r>
      <w:r w:rsidR="4367FECA" w:rsidRPr="65D5E4F4">
        <w:t>-</w:t>
      </w:r>
      <w:r w:rsidR="3ED6DFC1" w:rsidRPr="65D5E4F4">
        <w:t xml:space="preserve">based </w:t>
      </w:r>
      <w:r w:rsidR="00C557BA" w:rsidRPr="65D5E4F4">
        <w:t xml:space="preserve">therapy. </w:t>
      </w:r>
    </w:p>
    <w:bookmarkEnd w:id="0"/>
    <w:p w:rsidR="00B76E8A" w:rsidRDefault="00712CC4" w:rsidP="00A90E0F">
      <w:pPr>
        <w:spacing w:line="480" w:lineRule="auto"/>
        <w:rPr>
          <w:color w:val="BFBFBF" w:themeColor="background1" w:themeShade="BF"/>
        </w:rPr>
      </w:pPr>
      <w:r w:rsidRPr="65D5E4F4">
        <w:t>Key words: Chronic Kidney Disease, Heart Failure, Drug therapy, Device therapy, Dialysis, Multidisciplinary care.</w:t>
      </w:r>
      <w:r w:rsidRPr="65D5E4F4">
        <w:rPr>
          <w:color w:val="00B0F0"/>
        </w:rPr>
        <w:t xml:space="preserve"> </w:t>
      </w:r>
      <w:r w:rsidR="00B76E8A" w:rsidRPr="65D5E4F4">
        <w:rPr>
          <w:color w:val="00B0F0"/>
        </w:rPr>
        <w:br w:type="page"/>
      </w:r>
    </w:p>
    <w:p w:rsidR="00EA44D3" w:rsidRPr="009D1474" w:rsidRDefault="00EA44D3" w:rsidP="00A90E0F">
      <w:pPr>
        <w:pStyle w:val="Heading3"/>
        <w:spacing w:line="480" w:lineRule="auto"/>
        <w:rPr>
          <w:color w:val="00B0F0"/>
        </w:rPr>
      </w:pPr>
      <w:r>
        <w:lastRenderedPageBreak/>
        <w:t>Epidemiology</w:t>
      </w:r>
      <w:r w:rsidR="00B76E8A">
        <w:t xml:space="preserve"> of CKD in heart failure</w:t>
      </w:r>
    </w:p>
    <w:p w:rsidR="007967D3" w:rsidRDefault="00D276CD" w:rsidP="00A90E0F">
      <w:pPr>
        <w:spacing w:line="480" w:lineRule="auto"/>
        <w:jc w:val="both"/>
      </w:pPr>
      <w:r>
        <w:t>Patients with heart failure frequently suffer from co-existing chronic kidney disease</w:t>
      </w:r>
      <w:r w:rsidR="082219EA">
        <w:t xml:space="preserve"> </w:t>
      </w:r>
      <w:r w:rsidR="00FB15BC" w:rsidRPr="00FB15BC">
        <w:t>(</w:t>
      </w:r>
      <w:r w:rsidR="00FB15BC">
        <w:t>1)</w:t>
      </w:r>
      <w:r>
        <w:t>. Large meta-analysis suggest</w:t>
      </w:r>
      <w:r w:rsidR="004E44F5">
        <w:t>s</w:t>
      </w:r>
      <w:r>
        <w:t xml:space="preserve"> approximately half </w:t>
      </w:r>
      <w:r w:rsidR="005F7788">
        <w:t xml:space="preserve">(49%) </w:t>
      </w:r>
      <w:r>
        <w:t>of the patients with heart failure suffer from CKD (excluding registry studies)</w:t>
      </w:r>
      <w:r w:rsidR="06521AF7">
        <w:t xml:space="preserve"> </w:t>
      </w:r>
      <w:r w:rsidR="00FB15BC" w:rsidRPr="00FB15BC">
        <w:t>(</w:t>
      </w:r>
      <w:r w:rsidR="00FB15BC">
        <w:t>2)</w:t>
      </w:r>
      <w:r w:rsidR="6CC8ECA3">
        <w:t>.</w:t>
      </w:r>
      <w:r>
        <w:t xml:space="preserve"> </w:t>
      </w:r>
      <w:r w:rsidR="001165C6">
        <w:t>The incidence of heart failure in CKD patients was 18 per 1000 person-</w:t>
      </w:r>
      <w:proofErr w:type="gramStart"/>
      <w:r w:rsidR="001165C6">
        <w:t>years  in</w:t>
      </w:r>
      <w:proofErr w:type="gramEnd"/>
      <w:r w:rsidR="001165C6">
        <w:t xml:space="preserve"> large population based study from the USA </w:t>
      </w:r>
      <w:r w:rsidR="00FB15BC" w:rsidRPr="00FB15BC">
        <w:t>(</w:t>
      </w:r>
      <w:r w:rsidR="00FB15BC">
        <w:t>3)</w:t>
      </w:r>
      <w:r w:rsidR="001165C6">
        <w:t xml:space="preserve">. </w:t>
      </w:r>
      <w:r w:rsidR="00993FF4">
        <w:t xml:space="preserve">Prevalence of heart failure increases with decreasing kidney function, and approximately 44% of dialysis patients suffer from heart failure, half with reduced ejection fraction </w:t>
      </w:r>
      <w:r w:rsidR="00FB15BC" w:rsidRPr="00FB15BC">
        <w:t>(</w:t>
      </w:r>
      <w:r w:rsidR="00FB15BC">
        <w:t>1)</w:t>
      </w:r>
      <w:r w:rsidR="00993FF4">
        <w:t xml:space="preserve">. </w:t>
      </w:r>
      <w:r w:rsidR="5EA04F70">
        <w:t xml:space="preserve">The prognosis of heart failure patients with CKD is poor and worsens with deteriorating kidney function </w:t>
      </w:r>
      <w:r w:rsidR="63BCF2B4">
        <w:t xml:space="preserve">with a higher mortality; </w:t>
      </w:r>
      <w:r w:rsidR="07F22506">
        <w:t>(</w:t>
      </w:r>
      <w:r w:rsidR="63BCF2B4" w:rsidRPr="65D5E4F4">
        <w:rPr>
          <w:rFonts w:ascii="Calibri" w:eastAsia="Calibri" w:hAnsi="Calibri" w:cs="Calibri"/>
        </w:rPr>
        <w:t>odds ratio</w:t>
      </w:r>
      <w:r w:rsidR="210BF791" w:rsidRPr="65D5E4F4">
        <w:rPr>
          <w:rFonts w:ascii="Calibri" w:eastAsia="Calibri" w:hAnsi="Calibri" w:cs="Calibri"/>
        </w:rPr>
        <w:t xml:space="preserve"> </w:t>
      </w:r>
      <w:r w:rsidR="63BCF2B4" w:rsidRPr="65D5E4F4">
        <w:rPr>
          <w:rFonts w:ascii="Calibri" w:eastAsia="Calibri" w:hAnsi="Calibri" w:cs="Calibri"/>
        </w:rPr>
        <w:t>2.34, 95% CI 2.20–2.50,</w:t>
      </w:r>
      <w:r w:rsidR="47DE17DD" w:rsidRPr="65D5E4F4">
        <w:rPr>
          <w:rFonts w:ascii="Calibri" w:eastAsia="Calibri" w:hAnsi="Calibri" w:cs="Calibri"/>
        </w:rPr>
        <w:t xml:space="preserve"> p&lt;0.0</w:t>
      </w:r>
      <w:r w:rsidR="63BCF2B4" w:rsidRPr="65D5E4F4">
        <w:rPr>
          <w:rFonts w:ascii="Calibri" w:eastAsia="Calibri" w:hAnsi="Calibri" w:cs="Calibri"/>
        </w:rPr>
        <w:t>01</w:t>
      </w:r>
      <w:r w:rsidR="71015A0A" w:rsidRPr="65D5E4F4">
        <w:rPr>
          <w:rFonts w:ascii="Calibri" w:eastAsia="Calibri" w:hAnsi="Calibri" w:cs="Calibri"/>
        </w:rPr>
        <w:t>)</w:t>
      </w:r>
      <w:r w:rsidR="63BCF2B4">
        <w:t xml:space="preserve"> </w:t>
      </w:r>
      <w:r w:rsidR="00FB15BC" w:rsidRPr="00FB15BC">
        <w:t>(</w:t>
      </w:r>
      <w:r w:rsidR="00FB15BC">
        <w:t>4)</w:t>
      </w:r>
      <w:r w:rsidR="5EA04F70">
        <w:t xml:space="preserve">. </w:t>
      </w:r>
      <w:r>
        <w:t xml:space="preserve">The coexisting CKD </w:t>
      </w:r>
      <w:r w:rsidR="218D9C30">
        <w:t>is</w:t>
      </w:r>
      <w:r>
        <w:t xml:space="preserve"> usually </w:t>
      </w:r>
      <w:r w:rsidR="40E6CC62">
        <w:t xml:space="preserve">caused by </w:t>
      </w:r>
      <w:r>
        <w:t>diabet</w:t>
      </w:r>
      <w:r w:rsidR="3853026D">
        <w:t>es</w:t>
      </w:r>
      <w:r>
        <w:t>,</w:t>
      </w:r>
      <w:r w:rsidR="376EEB3D">
        <w:t xml:space="preserve"> hypertension or</w:t>
      </w:r>
      <w:r>
        <w:t xml:space="preserve"> ischaemic </w:t>
      </w:r>
      <w:r w:rsidR="4FBF9ADE">
        <w:t>kidney disease</w:t>
      </w:r>
      <w:r w:rsidR="711F1F95">
        <w:t xml:space="preserve"> (see case in table 1)</w:t>
      </w:r>
      <w:r>
        <w:t xml:space="preserve">. </w:t>
      </w:r>
      <w:r w:rsidR="0063635F">
        <w:t>Consider a</w:t>
      </w:r>
      <w:r w:rsidR="00A35C19">
        <w:t xml:space="preserve"> </w:t>
      </w:r>
      <w:r w:rsidR="0063635F">
        <w:t>54-year-old</w:t>
      </w:r>
      <w:r w:rsidR="00A35C19">
        <w:t xml:space="preserve"> man with</w:t>
      </w:r>
      <w:r w:rsidR="00B94419">
        <w:t xml:space="preserve"> </w:t>
      </w:r>
      <w:r w:rsidR="00A35C19">
        <w:t xml:space="preserve">diabetes, hypertension and </w:t>
      </w:r>
      <w:r w:rsidR="00B94419">
        <w:t xml:space="preserve">heart failure due to </w:t>
      </w:r>
      <w:r w:rsidR="0063635F">
        <w:t xml:space="preserve">severe coronary artery disease </w:t>
      </w:r>
      <w:r w:rsidR="00B94419">
        <w:t>who presents</w:t>
      </w:r>
      <w:r w:rsidR="0063635F">
        <w:t xml:space="preserve"> with fluid overload and near end stage kidney disease. </w:t>
      </w:r>
      <w:r w:rsidR="00B94419">
        <w:t>In patients like these</w:t>
      </w:r>
      <w:r w:rsidR="0063635F">
        <w:t xml:space="preserve">, prognosis is poor and management is difficult. </w:t>
      </w:r>
      <w:r w:rsidR="00F7305D">
        <w:t xml:space="preserve">The CKD patients were older in most studies which may be due to age related decline in GFR; </w:t>
      </w:r>
      <w:proofErr w:type="gramStart"/>
      <w:r w:rsidR="00F7305D">
        <w:t>however</w:t>
      </w:r>
      <w:proofErr w:type="gramEnd"/>
      <w:r w:rsidR="00F7305D">
        <w:t xml:space="preserve"> presence of CKD was independent prediction of mortality adjusted for age</w:t>
      </w:r>
      <w:r w:rsidR="00944477">
        <w:t xml:space="preserve"> </w:t>
      </w:r>
      <w:r w:rsidR="000D589A" w:rsidRPr="000D589A">
        <w:t>(</w:t>
      </w:r>
      <w:r w:rsidR="000D589A">
        <w:t>5)</w:t>
      </w:r>
      <w:r w:rsidR="00F7305D">
        <w:t xml:space="preserve">. </w:t>
      </w:r>
      <w:r w:rsidR="007A4F93">
        <w:t>In addition</w:t>
      </w:r>
      <w:r w:rsidR="003D0577">
        <w:t>,</w:t>
      </w:r>
      <w:r w:rsidR="000B47E7">
        <w:t xml:space="preserve"> a </w:t>
      </w:r>
      <w:r w:rsidR="5D63F4A7">
        <w:t xml:space="preserve">significant number </w:t>
      </w:r>
      <w:r w:rsidR="000B47E7">
        <w:t xml:space="preserve">of </w:t>
      </w:r>
      <w:r w:rsidR="007A4F93">
        <w:t xml:space="preserve">heart failure patients </w:t>
      </w:r>
      <w:r w:rsidR="000B47E7">
        <w:t xml:space="preserve">also </w:t>
      </w:r>
      <w:r w:rsidR="007A4F93">
        <w:t>suffer from acute kidney injury (AKI)</w:t>
      </w:r>
      <w:r w:rsidR="005F7788">
        <w:t xml:space="preserve"> </w:t>
      </w:r>
      <w:r w:rsidR="007A4F93">
        <w:t xml:space="preserve">due to a variety of reasons such as </w:t>
      </w:r>
      <w:proofErr w:type="gramStart"/>
      <w:r w:rsidR="007A4F93">
        <w:t xml:space="preserve">sepsis, </w:t>
      </w:r>
      <w:r w:rsidR="00737761">
        <w:t xml:space="preserve"> kidney</w:t>
      </w:r>
      <w:proofErr w:type="gramEnd"/>
      <w:r w:rsidR="007A4F93">
        <w:t xml:space="preserve"> hypo-perfusion and drug toxicity with significant adverse outcomes </w:t>
      </w:r>
      <w:r w:rsidR="000D589A" w:rsidRPr="000D589A">
        <w:t>(</w:t>
      </w:r>
      <w:r w:rsidR="000D589A">
        <w:t>6)</w:t>
      </w:r>
      <w:r w:rsidR="7E22BFFE">
        <w:t>.</w:t>
      </w:r>
      <w:r w:rsidR="007A4F93">
        <w:t xml:space="preserve"> </w:t>
      </w:r>
      <w:proofErr w:type="gramStart"/>
      <w:r w:rsidR="007A4F93">
        <w:t>However</w:t>
      </w:r>
      <w:proofErr w:type="gramEnd"/>
      <w:r w:rsidR="007A4F93">
        <w:t xml:space="preserve"> the worsening of estimated glomerular filtration rate (eGFR)</w:t>
      </w:r>
      <w:r>
        <w:t xml:space="preserve"> </w:t>
      </w:r>
      <w:r w:rsidR="007A4F93">
        <w:t>due to initiation of renin-angiotensin-aldosterone-system inhibitors (</w:t>
      </w:r>
      <w:proofErr w:type="spellStart"/>
      <w:r w:rsidR="007A4F93">
        <w:t>RAASi</w:t>
      </w:r>
      <w:proofErr w:type="spellEnd"/>
      <w:r w:rsidR="007A4F93">
        <w:t xml:space="preserve">) does not bear the same long-term consequences as persistent AKI due to sepsis or hypovolemia </w:t>
      </w:r>
      <w:r w:rsidR="000D589A" w:rsidRPr="000D589A">
        <w:t>(</w:t>
      </w:r>
      <w:r w:rsidR="000D589A">
        <w:t>7,8)</w:t>
      </w:r>
      <w:r w:rsidR="166D6516">
        <w:t>.</w:t>
      </w:r>
      <w:r w:rsidR="0018155A">
        <w:t xml:space="preserve"> </w:t>
      </w:r>
    </w:p>
    <w:p w:rsidR="00EA44D3" w:rsidRPr="009D1474" w:rsidRDefault="007967D3" w:rsidP="00A90E0F">
      <w:pPr>
        <w:pStyle w:val="Heading3"/>
        <w:spacing w:line="480" w:lineRule="auto"/>
        <w:rPr>
          <w:color w:val="00B0F0"/>
        </w:rPr>
      </w:pPr>
      <w:r>
        <w:t>The interdependence of heart and kidney</w:t>
      </w:r>
    </w:p>
    <w:p w:rsidR="005F7788" w:rsidRDefault="007967D3" w:rsidP="00A90E0F">
      <w:pPr>
        <w:spacing w:line="480" w:lineRule="auto"/>
        <w:jc w:val="both"/>
      </w:pPr>
      <w:r>
        <w:t>The heart and the kidney are interlinked in physiological states to maintain salt-water homeostasis and normal blood pressure. In</w:t>
      </w:r>
      <w:r w:rsidR="00A07FC6">
        <w:t xml:space="preserve"> health</w:t>
      </w:r>
      <w:r w:rsidR="009D1474">
        <w:t>,</w:t>
      </w:r>
      <w:r w:rsidR="00A07FC6">
        <w:t xml:space="preserve"> the </w:t>
      </w:r>
      <w:r w:rsidR="7670A458">
        <w:t>crosstalk</w:t>
      </w:r>
      <w:r w:rsidR="00A07FC6">
        <w:t xml:space="preserve"> between the two organs help the body to respond</w:t>
      </w:r>
      <w:r w:rsidR="00F7305D">
        <w:t xml:space="preserve"> to changes in </w:t>
      </w:r>
      <w:r w:rsidR="00737761">
        <w:t>kidney</w:t>
      </w:r>
      <w:r w:rsidR="00F7305D">
        <w:t xml:space="preserve"> perfusion due</w:t>
      </w:r>
      <w:r w:rsidR="00A07FC6">
        <w:t xml:space="preserve"> to volume depletion or overload </w:t>
      </w:r>
      <w:r w:rsidR="000B47E7">
        <w:t>to</w:t>
      </w:r>
      <w:r w:rsidR="00A07FC6">
        <w:t xml:space="preserve"> maintain appropriate blood flow to vital </w:t>
      </w:r>
      <w:r w:rsidR="2E516B09">
        <w:t>organs:</w:t>
      </w:r>
      <w:r w:rsidR="00A07FC6">
        <w:t xml:space="preserve"> avoiding ischaemia or </w:t>
      </w:r>
      <w:proofErr w:type="spellStart"/>
      <w:r w:rsidR="00A07FC6">
        <w:t>hyper</w:t>
      </w:r>
      <w:r w:rsidR="31565035">
        <w:t>perfusion</w:t>
      </w:r>
      <w:proofErr w:type="spellEnd"/>
      <w:r w:rsidR="31565035">
        <w:t xml:space="preserve"> injury</w:t>
      </w:r>
      <w:r w:rsidR="00A07FC6">
        <w:t>. In disease</w:t>
      </w:r>
      <w:r w:rsidR="009D1474">
        <w:t>,</w:t>
      </w:r>
      <w:r w:rsidR="00A07FC6">
        <w:t xml:space="preserve"> the kidney and heart can affect each other’s function adversely</w:t>
      </w:r>
      <w:r w:rsidR="5C220668">
        <w:t xml:space="preserve"> </w:t>
      </w:r>
      <w:r w:rsidR="000D589A" w:rsidRPr="000D589A">
        <w:t>(</w:t>
      </w:r>
      <w:r w:rsidR="000D589A">
        <w:t>9)</w:t>
      </w:r>
      <w:r w:rsidR="0A3DCBEF">
        <w:t>.</w:t>
      </w:r>
      <w:r w:rsidR="00A07FC6">
        <w:t xml:space="preserve"> On one hand inability to excrete salt and water and abnormal renin secretion by the diseased kidney </w:t>
      </w:r>
      <w:r w:rsidR="56B15404">
        <w:t>increases cardiac</w:t>
      </w:r>
      <w:r w:rsidR="00A07FC6">
        <w:t xml:space="preserve"> preload</w:t>
      </w:r>
      <w:r w:rsidR="68EA051C">
        <w:t>,</w:t>
      </w:r>
      <w:r w:rsidR="00A07FC6">
        <w:t xml:space="preserve"> afterload </w:t>
      </w:r>
      <w:r w:rsidR="000B47E7">
        <w:t>and</w:t>
      </w:r>
      <w:r w:rsidR="00A07FC6">
        <w:t xml:space="preserve"> heart</w:t>
      </w:r>
      <w:r w:rsidR="000B47E7">
        <w:t xml:space="preserve"> failure</w:t>
      </w:r>
      <w:r w:rsidR="1D58AFEE">
        <w:t>;</w:t>
      </w:r>
      <w:r w:rsidR="00A07FC6">
        <w:t xml:space="preserve"> </w:t>
      </w:r>
      <w:r w:rsidR="009D1474">
        <w:lastRenderedPageBreak/>
        <w:t>o</w:t>
      </w:r>
      <w:r w:rsidR="00A07FC6">
        <w:t xml:space="preserve">n the other hand </w:t>
      </w:r>
      <w:proofErr w:type="gramStart"/>
      <w:r w:rsidR="00F441A9">
        <w:t xml:space="preserve">poor </w:t>
      </w:r>
      <w:r w:rsidR="00737761">
        <w:t xml:space="preserve"> kidney</w:t>
      </w:r>
      <w:proofErr w:type="gramEnd"/>
      <w:r w:rsidR="00F441A9">
        <w:t xml:space="preserve"> perfusion due to low cardiac output and renal</w:t>
      </w:r>
      <w:r w:rsidR="00A07FC6">
        <w:t xml:space="preserve"> </w:t>
      </w:r>
      <w:r w:rsidR="00F441A9">
        <w:t xml:space="preserve">venous congestion due </w:t>
      </w:r>
      <w:r w:rsidR="74B2B873">
        <w:t xml:space="preserve">to </w:t>
      </w:r>
      <w:r w:rsidR="00F441A9">
        <w:t>right heart failure causes kidney failure</w:t>
      </w:r>
      <w:r w:rsidR="004D315D">
        <w:t xml:space="preserve"> </w:t>
      </w:r>
      <w:r w:rsidR="00F441A9">
        <w:t>.</w:t>
      </w:r>
      <w:r w:rsidR="007A59D4">
        <w:t xml:space="preserve"> When both organs are diseased</w:t>
      </w:r>
      <w:r w:rsidR="0BA45328">
        <w:t>,</w:t>
      </w:r>
      <w:r w:rsidR="007A59D4">
        <w:t xml:space="preserve"> they adversely affect each other’s </w:t>
      </w:r>
      <w:r w:rsidR="003D0577">
        <w:t>function,</w:t>
      </w:r>
      <w:r w:rsidR="007A59D4">
        <w:t xml:space="preserve"> which poses significant challenges with management</w:t>
      </w:r>
      <w:r w:rsidR="4EF5F7AE">
        <w:t xml:space="preserve"> of patients </w:t>
      </w:r>
      <w:r w:rsidR="2B8428A0">
        <w:t xml:space="preserve">with </w:t>
      </w:r>
      <w:r w:rsidR="4EF5F7AE">
        <w:t>compromised heart and kidney function</w:t>
      </w:r>
      <w:r w:rsidR="007A59D4">
        <w:t xml:space="preserve">. </w:t>
      </w:r>
      <w:r w:rsidR="24DD709D">
        <w:t>C</w:t>
      </w:r>
      <w:r w:rsidR="00064B9D">
        <w:t>ommon pathologic mechanisms may affect both organs and cause simultaneous dysfunction of the kidney and the heart</w:t>
      </w:r>
      <w:r w:rsidR="00C2325B">
        <w:t>.</w:t>
      </w:r>
      <w:r w:rsidR="00064B9D">
        <w:t xml:space="preserve"> </w:t>
      </w:r>
      <w:r w:rsidR="000D589A" w:rsidRPr="000D589A">
        <w:t>(</w:t>
      </w:r>
      <w:r w:rsidR="000D589A">
        <w:t>10)</w:t>
      </w:r>
      <w:r w:rsidR="000D59F5">
        <w:t xml:space="preserve"> </w:t>
      </w:r>
    </w:p>
    <w:p w:rsidR="00EC5B42" w:rsidRDefault="00EC5B42" w:rsidP="00A90E0F">
      <w:pPr>
        <w:spacing w:line="480" w:lineRule="auto"/>
        <w:jc w:val="both"/>
      </w:pPr>
      <w:r>
        <w:t>The neurohumoral interactions between the two organs are complex in disease states as f</w:t>
      </w:r>
      <w:r w:rsidR="4CCC487F">
        <w:t>ollows</w:t>
      </w:r>
      <w:r>
        <w:t xml:space="preserve">: </w:t>
      </w:r>
    </w:p>
    <w:p w:rsidR="00EC5B42" w:rsidRDefault="00EC5B42" w:rsidP="004F5EC4">
      <w:pPr>
        <w:spacing w:line="480" w:lineRule="auto"/>
        <w:jc w:val="both"/>
      </w:pPr>
      <w:r>
        <w:t xml:space="preserve">The natriuretic peptides, which induce diuresis with cardiac volume overload are </w:t>
      </w:r>
      <w:r w:rsidR="4856839B">
        <w:t>up regulated</w:t>
      </w:r>
      <w:r>
        <w:t xml:space="preserve"> with kidney disease to help with associated fluid retention; but can be elevated due to poor elimination of the peptide molecules by the kidneys themselves. During treatment of heart failure with diuretics, while congestive symptoms and </w:t>
      </w:r>
      <w:r w:rsidR="6193B734">
        <w:t xml:space="preserve">Brain </w:t>
      </w:r>
      <w:r w:rsidR="4D1DFAAE">
        <w:t>Natriuretic</w:t>
      </w:r>
      <w:r w:rsidR="6193B734">
        <w:t xml:space="preserve"> Peptide (</w:t>
      </w:r>
      <w:r>
        <w:t>BNP</w:t>
      </w:r>
      <w:r w:rsidR="3001B27E">
        <w:t>)</w:t>
      </w:r>
      <w:r>
        <w:t xml:space="preserve"> </w:t>
      </w:r>
      <w:r w:rsidR="01A873B9">
        <w:t xml:space="preserve">concentrations </w:t>
      </w:r>
      <w:r>
        <w:t xml:space="preserve">improves, the kidney function may worsen due to reduction </w:t>
      </w:r>
      <w:proofErr w:type="gramStart"/>
      <w:r>
        <w:t xml:space="preserve">in </w:t>
      </w:r>
      <w:r w:rsidR="00737761">
        <w:t xml:space="preserve"> kidney</w:t>
      </w:r>
      <w:proofErr w:type="gramEnd"/>
      <w:r>
        <w:t xml:space="preserve"> plasma flow. </w:t>
      </w:r>
      <w:r w:rsidR="000D589A" w:rsidRPr="000D589A">
        <w:t>(</w:t>
      </w:r>
      <w:r w:rsidR="000D589A">
        <w:t>11)</w:t>
      </w:r>
      <w:r>
        <w:t xml:space="preserve"> Stopping of diuretics may improve kidney function but worsen cardiac volumes and levels of BNP. </w:t>
      </w:r>
    </w:p>
    <w:p w:rsidR="00EC5B42" w:rsidRDefault="00EC5B42" w:rsidP="004F5EC4">
      <w:pPr>
        <w:spacing w:line="480" w:lineRule="auto"/>
        <w:jc w:val="both"/>
      </w:pPr>
      <w:r>
        <w:t xml:space="preserve">The renin, angiotensin and aldosterone levels increase with hypotension, in response to </w:t>
      </w:r>
      <w:proofErr w:type="gramStart"/>
      <w:r>
        <w:t xml:space="preserve">low </w:t>
      </w:r>
      <w:r w:rsidR="00737761">
        <w:t xml:space="preserve"> kidney</w:t>
      </w:r>
      <w:proofErr w:type="gramEnd"/>
      <w:r>
        <w:t xml:space="preserve"> perfusion, in </w:t>
      </w:r>
      <w:proofErr w:type="spellStart"/>
      <w:r>
        <w:t>HFrEF</w:t>
      </w:r>
      <w:proofErr w:type="spellEnd"/>
      <w:r>
        <w:t xml:space="preserve">, to improve GFR by efferent arteriolar vasoconstriction and increase systemic blood pressure. </w:t>
      </w:r>
      <w:proofErr w:type="gramStart"/>
      <w:r>
        <w:t>However</w:t>
      </w:r>
      <w:proofErr w:type="gramEnd"/>
      <w:r>
        <w:t xml:space="preserve"> the excess fluid retention due to the increased levels of renin, angiotensin and aldosterone may increase the volume overload of the heart and further deterioration of heart failure. </w:t>
      </w:r>
    </w:p>
    <w:p w:rsidR="00EC5B42" w:rsidRDefault="00EC5B42" w:rsidP="004F5EC4">
      <w:pPr>
        <w:spacing w:line="480" w:lineRule="auto"/>
        <w:jc w:val="both"/>
      </w:pPr>
      <w:r>
        <w:t xml:space="preserve">Treatment with </w:t>
      </w:r>
      <w:proofErr w:type="spellStart"/>
      <w:r>
        <w:t>ACEi</w:t>
      </w:r>
      <w:proofErr w:type="spellEnd"/>
      <w:r>
        <w:t xml:space="preserve">/ARB lowers intraglomerular pressure due to efferent arteriolar vasodilatation and apparent worsening </w:t>
      </w:r>
      <w:proofErr w:type="gramStart"/>
      <w:r>
        <w:t xml:space="preserve">of </w:t>
      </w:r>
      <w:r w:rsidR="00737761">
        <w:t xml:space="preserve"> kidney</w:t>
      </w:r>
      <w:proofErr w:type="gramEnd"/>
      <w:r>
        <w:t xml:space="preserve"> function, which causes anxiety in treating physicians. </w:t>
      </w:r>
      <w:proofErr w:type="gramStart"/>
      <w:r>
        <w:t>However</w:t>
      </w:r>
      <w:proofErr w:type="gramEnd"/>
      <w:r>
        <w:t xml:space="preserve"> with </w:t>
      </w:r>
      <w:proofErr w:type="spellStart"/>
      <w:r>
        <w:t>ACEi</w:t>
      </w:r>
      <w:proofErr w:type="spellEnd"/>
      <w:r>
        <w:t xml:space="preserve"> eGFR decline </w:t>
      </w:r>
      <w:proofErr w:type="spellStart"/>
      <w:r>
        <w:t>upto</w:t>
      </w:r>
      <w:proofErr w:type="spellEnd"/>
      <w:r>
        <w:t xml:space="preserve"> 35% was associated </w:t>
      </w:r>
      <w:r w:rsidR="5432703D">
        <w:t xml:space="preserve">with </w:t>
      </w:r>
      <w:r>
        <w:t xml:space="preserve">improved heart failure hospitalisation </w:t>
      </w:r>
      <w:r w:rsidR="6D816243">
        <w:t xml:space="preserve">rates </w:t>
      </w:r>
      <w:r w:rsidR="000D589A" w:rsidRPr="000D589A">
        <w:t>(</w:t>
      </w:r>
      <w:r w:rsidR="000D589A">
        <w:t>12)</w:t>
      </w:r>
      <w:r w:rsidR="4984CB17">
        <w:t xml:space="preserve">. </w:t>
      </w:r>
    </w:p>
    <w:p w:rsidR="006D05F3" w:rsidRDefault="006D05F3" w:rsidP="004F5EC4">
      <w:pPr>
        <w:spacing w:line="480" w:lineRule="auto"/>
        <w:jc w:val="both"/>
      </w:pPr>
      <w:r>
        <w:t xml:space="preserve">Progression of CKD in heart failure patients </w:t>
      </w:r>
      <w:r w:rsidR="00E06A61">
        <w:t>is perhaps faster than in non-heart failure patients</w:t>
      </w:r>
      <w:r w:rsidR="005C614D">
        <w:t xml:space="preserve"> in the absence of AKI, for example in the recently completed EMPEROR-reduced trial the eGFR declined </w:t>
      </w:r>
      <w:r w:rsidR="009075B1">
        <w:t xml:space="preserve">by 4.2 ml/min/1.73m2 (95% CI 3.1-5.3) over a median follow-up of 16 months, </w:t>
      </w:r>
      <w:r w:rsidR="005C614D">
        <w:t xml:space="preserve">in the placebo arm with most patients on </w:t>
      </w:r>
      <w:proofErr w:type="spellStart"/>
      <w:r w:rsidR="005C614D">
        <w:t>ACEi</w:t>
      </w:r>
      <w:proofErr w:type="spellEnd"/>
      <w:r w:rsidR="005C614D">
        <w:t xml:space="preserve"> and baseline eGFR 62</w:t>
      </w:r>
      <w:r w:rsidR="005C614D">
        <w:rPr>
          <w:rFonts w:cstheme="minorHAnsi"/>
        </w:rPr>
        <w:t>±</w:t>
      </w:r>
      <w:r w:rsidR="005C614D">
        <w:t>21 ml/min/1.73m</w:t>
      </w:r>
      <w:r w:rsidR="005C614D" w:rsidRPr="005C614D">
        <w:rPr>
          <w:vertAlign w:val="superscript"/>
        </w:rPr>
        <w:t>2</w:t>
      </w:r>
      <w:r w:rsidR="000D589A" w:rsidRPr="000D589A">
        <w:t>(</w:t>
      </w:r>
      <w:r w:rsidR="000D589A">
        <w:t>13)</w:t>
      </w:r>
      <w:r w:rsidR="005C614D">
        <w:t>.</w:t>
      </w:r>
    </w:p>
    <w:p w:rsidR="2F938484" w:rsidRDefault="2F938484" w:rsidP="00A90E0F">
      <w:pPr>
        <w:pStyle w:val="Heading3"/>
        <w:spacing w:line="480" w:lineRule="auto"/>
      </w:pPr>
      <w:r>
        <w:lastRenderedPageBreak/>
        <w:t>Acute Kidney Injury in patients with heart failure and CKD</w:t>
      </w:r>
    </w:p>
    <w:p w:rsidR="006E3377" w:rsidRPr="009D1474" w:rsidRDefault="51C960A4" w:rsidP="00A90E0F">
      <w:pPr>
        <w:spacing w:line="480" w:lineRule="auto"/>
        <w:jc w:val="both"/>
        <w:rPr>
          <w:color w:val="00B0F0"/>
        </w:rPr>
      </w:pPr>
      <w:r w:rsidRPr="65D5E4F4">
        <w:rPr>
          <w:rFonts w:ascii="Calibri" w:eastAsia="Calibri" w:hAnsi="Calibri" w:cs="Calibri"/>
          <w:lang w:val="en-US"/>
        </w:rPr>
        <w:t>The inciden</w:t>
      </w:r>
      <w:r w:rsidR="7CFFD442" w:rsidRPr="65D5E4F4">
        <w:rPr>
          <w:rFonts w:ascii="Calibri" w:eastAsia="Calibri" w:hAnsi="Calibri" w:cs="Calibri"/>
          <w:lang w:val="en-US"/>
        </w:rPr>
        <w:t>ce</w:t>
      </w:r>
      <w:r w:rsidRPr="65D5E4F4">
        <w:rPr>
          <w:rFonts w:ascii="Calibri" w:eastAsia="Calibri" w:hAnsi="Calibri" w:cs="Calibri"/>
          <w:lang w:val="en-US"/>
        </w:rPr>
        <w:t xml:space="preserve"> of acute kidney injury in patients with heart failure is high</w:t>
      </w:r>
      <w:r w:rsidR="7787C61E" w:rsidRPr="65D5E4F4">
        <w:rPr>
          <w:rFonts w:ascii="Calibri" w:eastAsia="Calibri" w:hAnsi="Calibri" w:cs="Calibri"/>
          <w:lang w:val="en-US"/>
        </w:rPr>
        <w:t xml:space="preserve">. </w:t>
      </w:r>
      <w:r w:rsidRPr="65D5E4F4">
        <w:rPr>
          <w:rFonts w:ascii="Calibri" w:eastAsia="Calibri" w:hAnsi="Calibri" w:cs="Calibri"/>
          <w:lang w:val="en-US"/>
        </w:rPr>
        <w:t xml:space="preserve">Incidence of acute kidney injury </w:t>
      </w:r>
      <w:r w:rsidR="66BB167C" w:rsidRPr="65D5E4F4">
        <w:rPr>
          <w:rFonts w:ascii="Calibri" w:eastAsia="Calibri" w:hAnsi="Calibri" w:cs="Calibri"/>
          <w:lang w:val="en-US"/>
        </w:rPr>
        <w:t xml:space="preserve">among acute heart failure admissions at St George’s Hospital was </w:t>
      </w:r>
      <w:r w:rsidRPr="65D5E4F4">
        <w:rPr>
          <w:rFonts w:ascii="Calibri" w:eastAsia="Calibri" w:hAnsi="Calibri" w:cs="Calibri"/>
          <w:lang w:val="en-US"/>
        </w:rPr>
        <w:t>17% in 1,094 patients admitted with acute decompensated heart failure and inpatient mortality</w:t>
      </w:r>
      <w:r w:rsidR="00096055">
        <w:rPr>
          <w:rFonts w:ascii="Calibri" w:eastAsia="Calibri" w:hAnsi="Calibri" w:cs="Calibri"/>
          <w:lang w:val="en-US"/>
        </w:rPr>
        <w:t xml:space="preserve"> was 21% with stage 1, 36% with stage 2 and 48% with Stage 3 AKI (p&lt;0.001)</w:t>
      </w:r>
      <w:r w:rsidRPr="65D5E4F4">
        <w:rPr>
          <w:rFonts w:ascii="Calibri" w:eastAsia="Calibri" w:hAnsi="Calibri" w:cs="Calibri"/>
          <w:lang w:val="en-US"/>
        </w:rPr>
        <w:t xml:space="preserve"> </w:t>
      </w:r>
      <w:r w:rsidR="000D589A" w:rsidRPr="000D589A">
        <w:rPr>
          <w:rFonts w:ascii="Calibri" w:eastAsia="Calibri" w:hAnsi="Calibri" w:cs="Calibri"/>
          <w:lang w:val="en-US"/>
        </w:rPr>
        <w:t>(</w:t>
      </w:r>
      <w:r w:rsidR="000D589A">
        <w:rPr>
          <w:rFonts w:ascii="Calibri" w:eastAsia="Calibri" w:hAnsi="Calibri" w:cs="Calibri"/>
          <w:lang w:val="en-US"/>
        </w:rPr>
        <w:t>6)</w:t>
      </w:r>
      <w:r w:rsidRPr="65D5E4F4">
        <w:rPr>
          <w:rFonts w:ascii="Calibri" w:eastAsia="Calibri" w:hAnsi="Calibri" w:cs="Calibri"/>
          <w:lang w:val="en-US"/>
        </w:rPr>
        <w:t xml:space="preserve">. In a meta-analysis of 28 trials with 49,890 patients the incidence of AKI or worsening </w:t>
      </w:r>
      <w:proofErr w:type="gramStart"/>
      <w:r w:rsidRPr="65D5E4F4">
        <w:rPr>
          <w:rFonts w:ascii="Calibri" w:eastAsia="Calibri" w:hAnsi="Calibri" w:cs="Calibri"/>
          <w:lang w:val="en-US"/>
        </w:rPr>
        <w:t xml:space="preserve">of </w:t>
      </w:r>
      <w:r w:rsidR="00737761">
        <w:rPr>
          <w:rFonts w:ascii="Calibri" w:eastAsia="Calibri" w:hAnsi="Calibri" w:cs="Calibri"/>
          <w:lang w:val="en-US"/>
        </w:rPr>
        <w:t xml:space="preserve"> kidney</w:t>
      </w:r>
      <w:proofErr w:type="gramEnd"/>
      <w:r w:rsidRPr="65D5E4F4">
        <w:rPr>
          <w:rFonts w:ascii="Calibri" w:eastAsia="Calibri" w:hAnsi="Calibri" w:cs="Calibri"/>
          <w:lang w:val="en-US"/>
        </w:rPr>
        <w:t xml:space="preserve"> function was 23% and the mortality was higher </w:t>
      </w:r>
      <w:r w:rsidR="002756A7" w:rsidRPr="65D5E4F4">
        <w:rPr>
          <w:rFonts w:ascii="Calibri" w:eastAsia="Calibri" w:hAnsi="Calibri" w:cs="Calibri"/>
          <w:lang w:val="en-US"/>
        </w:rPr>
        <w:t>odds ratio of</w:t>
      </w:r>
      <w:r w:rsidRPr="65D5E4F4">
        <w:rPr>
          <w:rFonts w:ascii="Calibri" w:eastAsia="Calibri" w:hAnsi="Calibri" w:cs="Calibri"/>
          <w:lang w:val="en-US"/>
        </w:rPr>
        <w:t xml:space="preserve"> 1.81 [1.55-2.12; p&lt;0.001] over 488±569 </w:t>
      </w:r>
      <w:r w:rsidR="58E46A90" w:rsidRPr="65D5E4F4">
        <w:rPr>
          <w:rFonts w:ascii="Calibri" w:eastAsia="Calibri" w:hAnsi="Calibri" w:cs="Calibri"/>
          <w:lang w:val="en-US"/>
        </w:rPr>
        <w:t>days</w:t>
      </w:r>
      <w:r w:rsidR="235F229B" w:rsidRPr="65D5E4F4">
        <w:rPr>
          <w:rFonts w:ascii="Calibri" w:eastAsia="Calibri" w:hAnsi="Calibri" w:cs="Calibri"/>
          <w:lang w:val="en-US"/>
        </w:rPr>
        <w:t xml:space="preserve"> </w:t>
      </w:r>
      <w:r w:rsidR="000D589A" w:rsidRPr="000D589A">
        <w:rPr>
          <w:rFonts w:ascii="Calibri" w:eastAsia="Calibri" w:hAnsi="Calibri" w:cs="Calibri"/>
          <w:lang w:val="en-US"/>
        </w:rPr>
        <w:t>(</w:t>
      </w:r>
      <w:r w:rsidR="000D589A">
        <w:rPr>
          <w:rFonts w:ascii="Calibri" w:eastAsia="Calibri" w:hAnsi="Calibri" w:cs="Calibri"/>
          <w:lang w:val="en-US"/>
        </w:rPr>
        <w:t>2)</w:t>
      </w:r>
      <w:r w:rsidR="58E46A90" w:rsidRPr="65D5E4F4">
        <w:rPr>
          <w:rFonts w:ascii="Calibri" w:eastAsia="Calibri" w:hAnsi="Calibri" w:cs="Calibri"/>
          <w:lang w:val="en-US"/>
        </w:rPr>
        <w:t>.</w:t>
      </w:r>
      <w:r w:rsidRPr="65D5E4F4">
        <w:rPr>
          <w:rFonts w:ascii="Calibri" w:eastAsia="Calibri" w:hAnsi="Calibri" w:cs="Calibri"/>
          <w:lang w:val="en-US"/>
        </w:rPr>
        <w:t xml:space="preserve"> In a unique situation in cardiology where the kidney insult is </w:t>
      </w:r>
      <w:r w:rsidR="01C850B1" w:rsidRPr="65D5E4F4">
        <w:rPr>
          <w:rFonts w:ascii="Calibri" w:eastAsia="Calibri" w:hAnsi="Calibri" w:cs="Calibri"/>
          <w:lang w:val="en-US"/>
        </w:rPr>
        <w:t>known,</w:t>
      </w:r>
      <w:r w:rsidRPr="65D5E4F4">
        <w:rPr>
          <w:rFonts w:ascii="Calibri" w:eastAsia="Calibri" w:hAnsi="Calibri" w:cs="Calibri"/>
          <w:lang w:val="en-US"/>
        </w:rPr>
        <w:t xml:space="preserve"> </w:t>
      </w:r>
      <w:r w:rsidR="3F95ECB9" w:rsidRPr="65D5E4F4">
        <w:rPr>
          <w:rFonts w:ascii="Calibri" w:eastAsia="Calibri" w:hAnsi="Calibri" w:cs="Calibri"/>
          <w:lang w:val="en-US"/>
        </w:rPr>
        <w:t xml:space="preserve">and preventive measures are used </w:t>
      </w:r>
      <w:r w:rsidRPr="65D5E4F4">
        <w:rPr>
          <w:rFonts w:ascii="Calibri" w:eastAsia="Calibri" w:hAnsi="Calibri" w:cs="Calibri"/>
          <w:lang w:val="en-US"/>
        </w:rPr>
        <w:t>i.e. with coronary angiogram the incidence was 7.</w:t>
      </w:r>
      <w:r w:rsidR="2E387D44" w:rsidRPr="65D5E4F4">
        <w:rPr>
          <w:rFonts w:ascii="Calibri" w:eastAsia="Calibri" w:hAnsi="Calibri" w:cs="Calibri"/>
          <w:lang w:val="en-US"/>
        </w:rPr>
        <w:t>1</w:t>
      </w:r>
      <w:r w:rsidRPr="65D5E4F4">
        <w:rPr>
          <w:rFonts w:ascii="Calibri" w:eastAsia="Calibri" w:hAnsi="Calibri" w:cs="Calibri"/>
          <w:lang w:val="en-US"/>
        </w:rPr>
        <w:t xml:space="preserve">% in 985,737 US patients undergoing per cutaneous coronary interventions </w:t>
      </w:r>
      <w:proofErr w:type="gramStart"/>
      <w:r w:rsidRPr="65D5E4F4">
        <w:rPr>
          <w:rFonts w:ascii="Calibri" w:eastAsia="Calibri" w:hAnsi="Calibri" w:cs="Calibri"/>
          <w:lang w:val="en-US"/>
        </w:rPr>
        <w:t xml:space="preserve">and  </w:t>
      </w:r>
      <w:r w:rsidR="00AA4A56">
        <w:rPr>
          <w:rFonts w:ascii="Calibri" w:eastAsia="Calibri" w:hAnsi="Calibri" w:cs="Calibri"/>
          <w:lang w:val="en-US"/>
        </w:rPr>
        <w:t>was</w:t>
      </w:r>
      <w:proofErr w:type="gramEnd"/>
      <w:r w:rsidR="00AA4A56">
        <w:rPr>
          <w:rFonts w:ascii="Calibri" w:eastAsia="Calibri" w:hAnsi="Calibri" w:cs="Calibri"/>
          <w:lang w:val="en-US"/>
        </w:rPr>
        <w:t xml:space="preserve"> higher </w:t>
      </w:r>
      <w:r w:rsidRPr="65D5E4F4">
        <w:rPr>
          <w:rFonts w:ascii="Calibri" w:eastAsia="Calibri" w:hAnsi="Calibri" w:cs="Calibri"/>
          <w:lang w:val="en-US"/>
        </w:rPr>
        <w:t>with presence of CKD</w:t>
      </w:r>
      <w:r w:rsidR="48113CA0" w:rsidRPr="65D5E4F4">
        <w:rPr>
          <w:rFonts w:ascii="Calibri" w:eastAsia="Calibri" w:hAnsi="Calibri" w:cs="Calibri"/>
          <w:lang w:val="en-US"/>
        </w:rPr>
        <w:t xml:space="preserve"> and heart failure</w:t>
      </w:r>
      <w:r w:rsidR="5BA5922D" w:rsidRPr="65D5E4F4">
        <w:rPr>
          <w:rFonts w:ascii="Calibri" w:eastAsia="Calibri" w:hAnsi="Calibri" w:cs="Calibri"/>
          <w:lang w:val="en-US"/>
        </w:rPr>
        <w:t xml:space="preserve"> </w:t>
      </w:r>
      <w:r w:rsidR="001E528C" w:rsidRPr="001E528C">
        <w:rPr>
          <w:rFonts w:ascii="Calibri" w:eastAsia="Calibri" w:hAnsi="Calibri" w:cs="Calibri"/>
          <w:lang w:val="en-US"/>
        </w:rPr>
        <w:t>(</w:t>
      </w:r>
      <w:r w:rsidR="001E528C">
        <w:rPr>
          <w:rFonts w:ascii="Calibri" w:eastAsia="Calibri" w:hAnsi="Calibri" w:cs="Calibri"/>
          <w:lang w:val="en-US"/>
        </w:rPr>
        <w:t>14)</w:t>
      </w:r>
      <w:r w:rsidRPr="65D5E4F4">
        <w:rPr>
          <w:rFonts w:ascii="Calibri" w:eastAsia="Calibri" w:hAnsi="Calibri" w:cs="Calibri"/>
          <w:lang w:val="en-US"/>
        </w:rPr>
        <w:t>.</w:t>
      </w:r>
      <w:r w:rsidR="19A6E085" w:rsidRPr="65D5E4F4">
        <w:rPr>
          <w:rFonts w:ascii="Calibri" w:eastAsia="Calibri" w:hAnsi="Calibri" w:cs="Calibri"/>
          <w:lang w:val="en-US"/>
        </w:rPr>
        <w:t xml:space="preserve"> The other causes </w:t>
      </w:r>
      <w:r w:rsidR="413AE687" w:rsidRPr="65D5E4F4">
        <w:rPr>
          <w:rFonts w:ascii="Calibri" w:eastAsia="Calibri" w:hAnsi="Calibri" w:cs="Calibri"/>
          <w:lang w:val="en-US"/>
        </w:rPr>
        <w:t xml:space="preserve">of AKI in heart failure patients </w:t>
      </w:r>
      <w:r w:rsidR="19A6E085" w:rsidRPr="65D5E4F4">
        <w:rPr>
          <w:rFonts w:ascii="Calibri" w:eastAsia="Calibri" w:hAnsi="Calibri" w:cs="Calibri"/>
          <w:lang w:val="en-US"/>
        </w:rPr>
        <w:t xml:space="preserve">are infection, sepsis, volume depletion, drug toxicity and </w:t>
      </w:r>
      <w:r w:rsidR="38AC8F1B">
        <w:t>obstruction</w:t>
      </w:r>
      <w:r w:rsidR="00411BEB">
        <w:t xml:space="preserve"> of the urinary tract in older men with enlarge prostate</w:t>
      </w:r>
      <w:r w:rsidR="1C42D077">
        <w:t>.</w:t>
      </w:r>
    </w:p>
    <w:p w:rsidR="006E3377" w:rsidRPr="009D1474" w:rsidRDefault="24B58383" w:rsidP="00A90E0F">
      <w:pPr>
        <w:spacing w:line="480" w:lineRule="auto"/>
        <w:jc w:val="both"/>
        <w:rPr>
          <w:rFonts w:ascii="Calibri" w:eastAsia="Calibri" w:hAnsi="Calibri" w:cs="Calibri"/>
          <w:lang w:val="en-US"/>
        </w:rPr>
      </w:pPr>
      <w:r>
        <w:t xml:space="preserve">Certain classes of drugs </w:t>
      </w:r>
      <w:r w:rsidR="2E861260">
        <w:t>decrease</w:t>
      </w:r>
      <w:r>
        <w:t xml:space="preserve"> kidney function at therapy initiation </w:t>
      </w:r>
      <w:r w:rsidR="174D409E">
        <w:t>which is distinguished from “true AKI” by the term “permissive AKI”</w:t>
      </w:r>
      <w:r w:rsidR="00985B4C">
        <w:t xml:space="preserve"> or “hemodynamic AKI”</w:t>
      </w:r>
      <w:r w:rsidR="0B8DD81C">
        <w:t xml:space="preserve">. </w:t>
      </w:r>
      <w:r w:rsidR="061C34F8">
        <w:t xml:space="preserve"> </w:t>
      </w:r>
      <w:r w:rsidR="061C34F8" w:rsidRPr="65D5E4F4">
        <w:rPr>
          <w:rFonts w:ascii="Calibri" w:eastAsia="Calibri" w:hAnsi="Calibri" w:cs="Calibri"/>
          <w:lang w:val="en-US"/>
        </w:rPr>
        <w:t xml:space="preserve">The angiotensin converting enzyme inhibitor and angiotensin receptor blockers as mentioned above works by dilating the efferent arteriole and thereby the lowering </w:t>
      </w:r>
      <w:r w:rsidR="5B6AFB6F" w:rsidRPr="65D5E4F4">
        <w:rPr>
          <w:rFonts w:ascii="Calibri" w:eastAsia="Calibri" w:hAnsi="Calibri" w:cs="Calibri"/>
          <w:lang w:val="en-US"/>
        </w:rPr>
        <w:t xml:space="preserve">of </w:t>
      </w:r>
      <w:r w:rsidR="061C34F8" w:rsidRPr="65D5E4F4">
        <w:rPr>
          <w:rFonts w:ascii="Calibri" w:eastAsia="Calibri" w:hAnsi="Calibri" w:cs="Calibri"/>
          <w:lang w:val="en-US"/>
        </w:rPr>
        <w:t xml:space="preserve">intra-glomerular pressure and preventing long-term harmful effects of hyperfiltration in individual nephrons causing </w:t>
      </w:r>
      <w:r w:rsidR="6E05F0AF" w:rsidRPr="65D5E4F4">
        <w:rPr>
          <w:rFonts w:ascii="Calibri" w:eastAsia="Calibri" w:hAnsi="Calibri" w:cs="Calibri"/>
          <w:lang w:val="en-US"/>
        </w:rPr>
        <w:t>glomerulosclerosis,</w:t>
      </w:r>
      <w:r w:rsidR="061C34F8" w:rsidRPr="65D5E4F4">
        <w:rPr>
          <w:rFonts w:ascii="Calibri" w:eastAsia="Calibri" w:hAnsi="Calibri" w:cs="Calibri"/>
          <w:lang w:val="en-US"/>
        </w:rPr>
        <w:t xml:space="preserve"> in patients with chronic kidney disease. The Sodium-glucose-cotransporter 2 inhibitors (SGLT2i), a recently introduced class of oral hypoglycemics causes a drop in estimated glomerular filtration (eGFR</w:t>
      </w:r>
      <w:r w:rsidR="75417CC7" w:rsidRPr="65D5E4F4">
        <w:rPr>
          <w:rFonts w:ascii="Calibri" w:eastAsia="Calibri" w:hAnsi="Calibri" w:cs="Calibri"/>
          <w:lang w:val="en-US"/>
        </w:rPr>
        <w:t>)</w:t>
      </w:r>
      <w:r w:rsidR="061C34F8" w:rsidRPr="65D5E4F4">
        <w:rPr>
          <w:rFonts w:ascii="Calibri" w:eastAsia="Calibri" w:hAnsi="Calibri" w:cs="Calibri"/>
          <w:lang w:val="en-US"/>
        </w:rPr>
        <w:t xml:space="preserve"> at therapy initiation. With canagliflozin a SGLT2i in the CREDENCE study </w:t>
      </w:r>
      <w:r w:rsidR="002B0DB9">
        <w:rPr>
          <w:rFonts w:ascii="Calibri" w:eastAsia="Calibri" w:hAnsi="Calibri" w:cs="Calibri"/>
          <w:lang w:val="en-US"/>
        </w:rPr>
        <w:t>(baseline eGFR 56 ml/min/1.73m</w:t>
      </w:r>
      <w:r w:rsidR="002B0DB9" w:rsidRPr="002B0DB9">
        <w:rPr>
          <w:rFonts w:ascii="Calibri" w:eastAsia="Calibri" w:hAnsi="Calibri" w:cs="Calibri"/>
          <w:vertAlign w:val="superscript"/>
          <w:lang w:val="en-US"/>
        </w:rPr>
        <w:t>2</w:t>
      </w:r>
      <w:r w:rsidR="002B0DB9">
        <w:rPr>
          <w:rFonts w:ascii="Calibri" w:eastAsia="Calibri" w:hAnsi="Calibri" w:cs="Calibri"/>
          <w:lang w:val="en-US"/>
        </w:rPr>
        <w:t xml:space="preserve">) </w:t>
      </w:r>
      <w:r w:rsidR="061C34F8" w:rsidRPr="65D5E4F4">
        <w:rPr>
          <w:rFonts w:ascii="Calibri" w:eastAsia="Calibri" w:hAnsi="Calibri" w:cs="Calibri"/>
          <w:lang w:val="en-US"/>
        </w:rPr>
        <w:t>the initial drop of eGFR was followed by a slowing of progression of chronic kidney disease and improvement in heart failure outcomes.</w:t>
      </w:r>
      <w:r w:rsidR="002D66E4">
        <w:rPr>
          <w:rFonts w:ascii="Calibri" w:eastAsia="Calibri" w:hAnsi="Calibri" w:cs="Calibri"/>
          <w:lang w:val="en-US"/>
        </w:rPr>
        <w:t xml:space="preserve"> The drop in eGFR </w:t>
      </w:r>
      <w:r w:rsidR="002B0DB9">
        <w:rPr>
          <w:rFonts w:ascii="Calibri" w:eastAsia="Calibri" w:hAnsi="Calibri" w:cs="Calibri"/>
          <w:lang w:val="en-US"/>
        </w:rPr>
        <w:t xml:space="preserve">at 3 weeks </w:t>
      </w:r>
      <w:r w:rsidR="002D66E4">
        <w:rPr>
          <w:rFonts w:ascii="Calibri" w:eastAsia="Calibri" w:hAnsi="Calibri" w:cs="Calibri"/>
          <w:lang w:val="en-US"/>
        </w:rPr>
        <w:t>with Canagliflozin arm was 3.17 ml/min/1.73m</w:t>
      </w:r>
      <w:r w:rsidR="002D66E4" w:rsidRPr="002D66E4">
        <w:rPr>
          <w:rFonts w:ascii="Calibri" w:eastAsia="Calibri" w:hAnsi="Calibri" w:cs="Calibri"/>
          <w:vertAlign w:val="superscript"/>
          <w:lang w:val="en-US"/>
        </w:rPr>
        <w:t>2</w:t>
      </w:r>
      <w:r w:rsidR="002D66E4">
        <w:rPr>
          <w:rFonts w:ascii="Calibri" w:eastAsia="Calibri" w:hAnsi="Calibri" w:cs="Calibri"/>
          <w:lang w:val="en-US"/>
        </w:rPr>
        <w:t xml:space="preserve"> (95% CI 3.87 to 2.47) more than placebo</w:t>
      </w:r>
      <w:r w:rsidR="002B0DB9">
        <w:rPr>
          <w:rFonts w:ascii="Calibri" w:eastAsia="Calibri" w:hAnsi="Calibri" w:cs="Calibri"/>
          <w:lang w:val="en-US"/>
        </w:rPr>
        <w:t>, yet the decline in eGFR with longer time was less</w:t>
      </w:r>
      <w:r w:rsidR="00752686" w:rsidRPr="00752686">
        <w:t xml:space="preserve"> </w:t>
      </w:r>
      <w:r w:rsidR="001E528C" w:rsidRPr="001E528C">
        <w:t>(</w:t>
      </w:r>
      <w:r w:rsidR="001E528C">
        <w:t>15)</w:t>
      </w:r>
      <w:r w:rsidR="002B0DB9">
        <w:rPr>
          <w:rFonts w:ascii="Calibri" w:eastAsia="Calibri" w:hAnsi="Calibri" w:cs="Calibri"/>
          <w:lang w:val="en-US"/>
        </w:rPr>
        <w:t>. The drop in eGFR in the first 4 weeks was similar with empagliflozin in the heart failure trial where the baseline eGFR was 62±22 ml/min/1.73m</w:t>
      </w:r>
      <w:r w:rsidR="002B0DB9" w:rsidRPr="00801953">
        <w:rPr>
          <w:rFonts w:ascii="Calibri" w:eastAsia="Calibri" w:hAnsi="Calibri" w:cs="Calibri"/>
          <w:vertAlign w:val="superscript"/>
          <w:lang w:val="en-US"/>
        </w:rPr>
        <w:t>2</w:t>
      </w:r>
      <w:r w:rsidR="001E528C" w:rsidRPr="001E528C">
        <w:rPr>
          <w:rFonts w:ascii="Calibri" w:eastAsia="Calibri" w:hAnsi="Calibri" w:cs="Calibri"/>
          <w:lang w:val="en-US"/>
        </w:rPr>
        <w:t>(</w:t>
      </w:r>
      <w:r w:rsidR="001E528C">
        <w:rPr>
          <w:rFonts w:ascii="Calibri" w:eastAsia="Calibri" w:hAnsi="Calibri" w:cs="Calibri"/>
          <w:lang w:val="en-US"/>
        </w:rPr>
        <w:t>13)</w:t>
      </w:r>
      <w:r w:rsidR="00E9034F">
        <w:rPr>
          <w:rFonts w:ascii="Calibri" w:eastAsia="Calibri" w:hAnsi="Calibri" w:cs="Calibri"/>
          <w:lang w:val="en-US"/>
        </w:rPr>
        <w:t xml:space="preserve">. </w:t>
      </w:r>
      <w:r w:rsidR="061C34F8" w:rsidRPr="65D5E4F4">
        <w:rPr>
          <w:rFonts w:ascii="Calibri" w:eastAsia="Calibri" w:hAnsi="Calibri" w:cs="Calibri"/>
          <w:lang w:val="en-US"/>
        </w:rPr>
        <w:t>The initial worsening of glomerular filtration rate is likely, due to increase</w:t>
      </w:r>
      <w:r w:rsidR="00AA4A56">
        <w:rPr>
          <w:rFonts w:ascii="Calibri" w:eastAsia="Calibri" w:hAnsi="Calibri" w:cs="Calibri"/>
          <w:lang w:val="en-US"/>
        </w:rPr>
        <w:t>d</w:t>
      </w:r>
      <w:r w:rsidR="061C34F8" w:rsidRPr="65D5E4F4">
        <w:rPr>
          <w:rFonts w:ascii="Calibri" w:eastAsia="Calibri" w:hAnsi="Calibri" w:cs="Calibri"/>
          <w:lang w:val="en-US"/>
        </w:rPr>
        <w:t xml:space="preserve"> delivery of salt and water to the distal tubule, which in turn decreases glomerular filtration </w:t>
      </w:r>
      <w:r w:rsidR="061C34F8" w:rsidRPr="65D5E4F4">
        <w:rPr>
          <w:rFonts w:ascii="Calibri" w:eastAsia="Calibri" w:hAnsi="Calibri" w:cs="Calibri"/>
          <w:lang w:val="en-US"/>
        </w:rPr>
        <w:lastRenderedPageBreak/>
        <w:t xml:space="preserve">pressure through the crosstalk between the distal tubule and efferent arteriole of the same nephron by a mechanism known as ‘tubulo-glomerular feedback’. </w:t>
      </w:r>
    </w:p>
    <w:p w:rsidR="55898F5F" w:rsidRDefault="610FDE59" w:rsidP="00A90E0F">
      <w:pPr>
        <w:pStyle w:val="Heading2"/>
        <w:spacing w:line="480" w:lineRule="auto"/>
        <w:rPr>
          <w:rFonts w:ascii="Calibri" w:eastAsia="Calibri" w:hAnsi="Calibri" w:cs="Calibri"/>
          <w:lang w:val="en-US"/>
        </w:rPr>
      </w:pPr>
      <w:r w:rsidRPr="65D5E4F4">
        <w:rPr>
          <w:lang w:val="en-US"/>
        </w:rPr>
        <w:t>Therapy</w:t>
      </w:r>
      <w:r w:rsidR="55898F5F" w:rsidRPr="00A90E0F">
        <w:rPr>
          <w:lang w:val="en-US"/>
        </w:rPr>
        <w:t xml:space="preserve"> of heart failure in patients with CKD</w:t>
      </w:r>
    </w:p>
    <w:p w:rsidR="55898F5F" w:rsidRDefault="55898F5F" w:rsidP="00A90E0F">
      <w:pPr>
        <w:spacing w:line="480" w:lineRule="auto"/>
        <w:jc w:val="both"/>
        <w:rPr>
          <w:rFonts w:ascii="Calibri" w:eastAsia="Calibri" w:hAnsi="Calibri" w:cs="Calibri"/>
          <w:lang w:val="en-US"/>
        </w:rPr>
      </w:pPr>
      <w:r w:rsidRPr="65D5E4F4">
        <w:rPr>
          <w:rFonts w:ascii="Calibri" w:eastAsia="Calibri" w:hAnsi="Calibri" w:cs="Calibri"/>
          <w:lang w:val="en-US"/>
        </w:rPr>
        <w:t xml:space="preserve">Management of chronic heart failure in the general population has </w:t>
      </w:r>
      <w:r w:rsidR="2FECEFFA" w:rsidRPr="65D5E4F4">
        <w:rPr>
          <w:rFonts w:ascii="Calibri" w:eastAsia="Calibri" w:hAnsi="Calibri" w:cs="Calibri"/>
          <w:lang w:val="en-US"/>
        </w:rPr>
        <w:t>changed</w:t>
      </w:r>
      <w:r w:rsidRPr="65D5E4F4">
        <w:rPr>
          <w:rFonts w:ascii="Calibri" w:eastAsia="Calibri" w:hAnsi="Calibri" w:cs="Calibri"/>
          <w:lang w:val="en-US"/>
        </w:rPr>
        <w:t xml:space="preserve"> over the last three decades.</w:t>
      </w:r>
      <w:r w:rsidR="56F62E56" w:rsidRPr="65D5E4F4">
        <w:rPr>
          <w:rFonts w:ascii="Calibri" w:eastAsia="Calibri" w:hAnsi="Calibri" w:cs="Calibri"/>
          <w:lang w:val="en-US"/>
        </w:rPr>
        <w:t xml:space="preserve"> </w:t>
      </w:r>
      <w:r w:rsidR="70D7DB39" w:rsidRPr="65D5E4F4">
        <w:rPr>
          <w:rFonts w:ascii="Calibri" w:eastAsia="Calibri" w:hAnsi="Calibri" w:cs="Calibri"/>
          <w:lang w:val="en-US"/>
        </w:rPr>
        <w:t xml:space="preserve">Novel agents such as </w:t>
      </w:r>
      <w:r w:rsidR="38A59738" w:rsidRPr="65D5E4F4">
        <w:rPr>
          <w:rFonts w:ascii="Calibri" w:eastAsia="Calibri" w:hAnsi="Calibri" w:cs="Calibri"/>
          <w:lang w:val="en-US"/>
        </w:rPr>
        <w:t>i</w:t>
      </w:r>
      <w:r w:rsidR="70D7DB39" w:rsidRPr="65D5E4F4">
        <w:rPr>
          <w:rFonts w:ascii="Calibri" w:eastAsia="Calibri" w:hAnsi="Calibri" w:cs="Calibri"/>
          <w:lang w:val="en-US"/>
        </w:rPr>
        <w:t>vabradine</w:t>
      </w:r>
      <w:r w:rsidR="4BBEE315" w:rsidRPr="65D5E4F4">
        <w:rPr>
          <w:rFonts w:ascii="Calibri" w:eastAsia="Calibri" w:hAnsi="Calibri" w:cs="Calibri"/>
          <w:lang w:val="en-US"/>
        </w:rPr>
        <w:t xml:space="preserve">, </w:t>
      </w:r>
      <w:r w:rsidR="56E1019E" w:rsidRPr="65D5E4F4">
        <w:rPr>
          <w:rFonts w:ascii="Calibri" w:eastAsia="Calibri" w:hAnsi="Calibri" w:cs="Calibri"/>
          <w:lang w:val="en-US"/>
        </w:rPr>
        <w:t>a</w:t>
      </w:r>
      <w:r w:rsidR="70D7DB39" w:rsidRPr="65D5E4F4">
        <w:rPr>
          <w:rFonts w:ascii="Calibri" w:eastAsia="Calibri" w:hAnsi="Calibri" w:cs="Calibri"/>
          <w:lang w:val="en-US"/>
        </w:rPr>
        <w:t xml:space="preserve">ngiotensin receptor </w:t>
      </w:r>
      <w:proofErr w:type="spellStart"/>
      <w:r w:rsidR="0B79270B" w:rsidRPr="65D5E4F4">
        <w:rPr>
          <w:rFonts w:ascii="Calibri" w:eastAsia="Calibri" w:hAnsi="Calibri" w:cs="Calibri"/>
          <w:lang w:val="en-US"/>
        </w:rPr>
        <w:t>n</w:t>
      </w:r>
      <w:r w:rsidR="70D7DB39" w:rsidRPr="65D5E4F4">
        <w:rPr>
          <w:rFonts w:ascii="Calibri" w:eastAsia="Calibri" w:hAnsi="Calibri" w:cs="Calibri"/>
          <w:lang w:val="en-US"/>
        </w:rPr>
        <w:t>eprilysin</w:t>
      </w:r>
      <w:proofErr w:type="spellEnd"/>
      <w:r w:rsidR="70D7DB39" w:rsidRPr="65D5E4F4">
        <w:rPr>
          <w:rFonts w:ascii="Calibri" w:eastAsia="Calibri" w:hAnsi="Calibri" w:cs="Calibri"/>
          <w:lang w:val="en-US"/>
        </w:rPr>
        <w:t xml:space="preserve"> </w:t>
      </w:r>
      <w:r w:rsidR="54052E64" w:rsidRPr="65D5E4F4">
        <w:rPr>
          <w:rFonts w:ascii="Calibri" w:eastAsia="Calibri" w:hAnsi="Calibri" w:cs="Calibri"/>
          <w:lang w:val="en-US"/>
        </w:rPr>
        <w:t>i</w:t>
      </w:r>
      <w:r w:rsidR="5D0C8772" w:rsidRPr="65D5E4F4">
        <w:rPr>
          <w:rFonts w:ascii="Calibri" w:eastAsia="Calibri" w:hAnsi="Calibri" w:cs="Calibri"/>
          <w:lang w:val="en-US"/>
        </w:rPr>
        <w:t xml:space="preserve">nhibitor, </w:t>
      </w:r>
      <w:r w:rsidR="1AAFB1DF" w:rsidRPr="65D5E4F4">
        <w:rPr>
          <w:rFonts w:ascii="Calibri" w:eastAsia="Calibri" w:hAnsi="Calibri" w:cs="Calibri"/>
          <w:lang w:val="en-US"/>
        </w:rPr>
        <w:t>m</w:t>
      </w:r>
      <w:r w:rsidR="5D0C8772" w:rsidRPr="65D5E4F4">
        <w:rPr>
          <w:rFonts w:ascii="Calibri" w:eastAsia="Calibri" w:hAnsi="Calibri" w:cs="Calibri"/>
          <w:lang w:val="en-US"/>
        </w:rPr>
        <w:t xml:space="preserve">ineralocorticoid </w:t>
      </w:r>
      <w:r w:rsidR="045BDF91" w:rsidRPr="65D5E4F4">
        <w:rPr>
          <w:rFonts w:ascii="Calibri" w:eastAsia="Calibri" w:hAnsi="Calibri" w:cs="Calibri"/>
          <w:lang w:val="en-US"/>
        </w:rPr>
        <w:t>receptor inhibitors</w:t>
      </w:r>
      <w:r w:rsidR="5D0C8772" w:rsidRPr="65D5E4F4">
        <w:rPr>
          <w:rFonts w:ascii="Calibri" w:eastAsia="Calibri" w:hAnsi="Calibri" w:cs="Calibri"/>
          <w:lang w:val="en-US"/>
        </w:rPr>
        <w:t xml:space="preserve">, </w:t>
      </w:r>
      <w:r w:rsidR="2B91CA10" w:rsidRPr="65D5E4F4">
        <w:rPr>
          <w:rFonts w:ascii="Calibri" w:eastAsia="Calibri" w:hAnsi="Calibri" w:cs="Calibri"/>
          <w:lang w:val="en-US"/>
        </w:rPr>
        <w:t xml:space="preserve">Cardiac </w:t>
      </w:r>
      <w:r w:rsidR="4B9003FB" w:rsidRPr="65D5E4F4">
        <w:rPr>
          <w:rFonts w:ascii="Calibri" w:eastAsia="Calibri" w:hAnsi="Calibri" w:cs="Calibri"/>
          <w:lang w:val="en-US"/>
        </w:rPr>
        <w:t>resynchronization</w:t>
      </w:r>
      <w:r w:rsidR="2B91CA10" w:rsidRPr="65D5E4F4">
        <w:rPr>
          <w:rFonts w:ascii="Calibri" w:eastAsia="Calibri" w:hAnsi="Calibri" w:cs="Calibri"/>
          <w:lang w:val="en-US"/>
        </w:rPr>
        <w:t xml:space="preserve"> therapy has improved survival</w:t>
      </w:r>
      <w:r w:rsidR="095D6BE9" w:rsidRPr="65D5E4F4">
        <w:rPr>
          <w:rFonts w:ascii="Calibri" w:eastAsia="Calibri" w:hAnsi="Calibri" w:cs="Calibri"/>
          <w:lang w:val="en-US"/>
        </w:rPr>
        <w:t xml:space="preserve">. </w:t>
      </w:r>
      <w:r w:rsidR="51CF5054" w:rsidRPr="65D5E4F4">
        <w:rPr>
          <w:rFonts w:ascii="Calibri" w:eastAsia="Calibri" w:hAnsi="Calibri" w:cs="Calibri"/>
          <w:lang w:val="en-US"/>
        </w:rPr>
        <w:t xml:space="preserve">Many of the trials included patients with mild to moderate CKD and evidence has emerged </w:t>
      </w:r>
      <w:r w:rsidR="00315C8F" w:rsidRPr="65D5E4F4">
        <w:rPr>
          <w:rFonts w:ascii="Calibri" w:eastAsia="Calibri" w:hAnsi="Calibri" w:cs="Calibri"/>
          <w:lang w:val="en-US"/>
        </w:rPr>
        <w:t xml:space="preserve">for newer agents </w:t>
      </w:r>
      <w:r w:rsidR="51CF5054" w:rsidRPr="65D5E4F4">
        <w:rPr>
          <w:rFonts w:ascii="Calibri" w:eastAsia="Calibri" w:hAnsi="Calibri" w:cs="Calibri"/>
          <w:lang w:val="en-US"/>
        </w:rPr>
        <w:t>in heart failure patie</w:t>
      </w:r>
      <w:r w:rsidR="79293473" w:rsidRPr="65D5E4F4">
        <w:rPr>
          <w:rFonts w:ascii="Calibri" w:eastAsia="Calibri" w:hAnsi="Calibri" w:cs="Calibri"/>
          <w:lang w:val="en-US"/>
        </w:rPr>
        <w:t xml:space="preserve">nts with CKD which is discussed </w:t>
      </w:r>
      <w:r w:rsidR="4B67A9E9" w:rsidRPr="65D5E4F4">
        <w:rPr>
          <w:rFonts w:ascii="Calibri" w:eastAsia="Calibri" w:hAnsi="Calibri" w:cs="Calibri"/>
          <w:lang w:val="en-US"/>
        </w:rPr>
        <w:t>below</w:t>
      </w:r>
      <w:r w:rsidR="6E22441C" w:rsidRPr="65D5E4F4">
        <w:rPr>
          <w:rFonts w:ascii="Calibri" w:eastAsia="Calibri" w:hAnsi="Calibri" w:cs="Calibri"/>
          <w:lang w:val="en-US"/>
        </w:rPr>
        <w:t xml:space="preserve">, </w:t>
      </w:r>
      <w:r w:rsidR="00A35C19" w:rsidRPr="65D5E4F4">
        <w:rPr>
          <w:rFonts w:ascii="Calibri" w:eastAsia="Calibri" w:hAnsi="Calibri" w:cs="Calibri"/>
          <w:lang w:val="en-US"/>
        </w:rPr>
        <w:t>summarized</w:t>
      </w:r>
      <w:r w:rsidR="6E22441C" w:rsidRPr="65D5E4F4">
        <w:rPr>
          <w:rFonts w:ascii="Calibri" w:eastAsia="Calibri" w:hAnsi="Calibri" w:cs="Calibri"/>
          <w:lang w:val="en-US"/>
        </w:rPr>
        <w:t xml:space="preserve"> in </w:t>
      </w:r>
      <w:r w:rsidR="7E318D8C" w:rsidRPr="65D5E4F4">
        <w:rPr>
          <w:rFonts w:ascii="Calibri" w:eastAsia="Calibri" w:hAnsi="Calibri" w:cs="Calibri"/>
          <w:lang w:val="en-US"/>
        </w:rPr>
        <w:t>table 2</w:t>
      </w:r>
      <w:r w:rsidR="449E0A98" w:rsidRPr="65D5E4F4">
        <w:rPr>
          <w:rFonts w:ascii="Calibri" w:eastAsia="Calibri" w:hAnsi="Calibri" w:cs="Calibri"/>
          <w:lang w:val="en-US"/>
        </w:rPr>
        <w:t xml:space="preserve"> and figure 1</w:t>
      </w:r>
      <w:r w:rsidR="1DF3A040" w:rsidRPr="65D5E4F4">
        <w:rPr>
          <w:rFonts w:ascii="Calibri" w:eastAsia="Calibri" w:hAnsi="Calibri" w:cs="Calibri"/>
          <w:lang w:val="en-US"/>
        </w:rPr>
        <w:t xml:space="preserve"> </w:t>
      </w:r>
      <w:r w:rsidR="001E528C" w:rsidRPr="001E528C">
        <w:rPr>
          <w:rFonts w:ascii="Calibri" w:eastAsia="Calibri" w:hAnsi="Calibri" w:cs="Calibri"/>
          <w:lang w:val="en-US"/>
        </w:rPr>
        <w:t>(</w:t>
      </w:r>
      <w:r w:rsidR="001E528C">
        <w:rPr>
          <w:rFonts w:ascii="Calibri" w:eastAsia="Calibri" w:hAnsi="Calibri" w:cs="Calibri"/>
          <w:lang w:val="en-US"/>
        </w:rPr>
        <w:t>1)</w:t>
      </w:r>
      <w:r w:rsidR="4B67A9E9" w:rsidRPr="65D5E4F4">
        <w:rPr>
          <w:rFonts w:ascii="Calibri" w:eastAsia="Calibri" w:hAnsi="Calibri" w:cs="Calibri"/>
          <w:lang w:val="en-US"/>
        </w:rPr>
        <w:t xml:space="preserve">. </w:t>
      </w:r>
    </w:p>
    <w:p w:rsidR="006E3377" w:rsidRPr="009D1474" w:rsidRDefault="00670E5B" w:rsidP="00A90E0F">
      <w:pPr>
        <w:pStyle w:val="Heading3"/>
        <w:spacing w:line="480" w:lineRule="auto"/>
        <w:rPr>
          <w:color w:val="00B0F0"/>
        </w:rPr>
      </w:pPr>
      <w:r>
        <w:t>D</w:t>
      </w:r>
      <w:r w:rsidR="006E3377">
        <w:t>iuretic therapy</w:t>
      </w:r>
    </w:p>
    <w:p w:rsidR="006E3377" w:rsidRDefault="006E3377" w:rsidP="00A90E0F">
      <w:pPr>
        <w:spacing w:line="480" w:lineRule="auto"/>
        <w:jc w:val="both"/>
      </w:pPr>
      <w:r>
        <w:t xml:space="preserve">As seen </w:t>
      </w:r>
      <w:r w:rsidR="79767ABE">
        <w:t xml:space="preserve">in the </w:t>
      </w:r>
      <w:r>
        <w:t xml:space="preserve">case </w:t>
      </w:r>
      <w:r w:rsidR="00A8224D">
        <w:t xml:space="preserve">in </w:t>
      </w:r>
      <w:r w:rsidR="6FF256A6">
        <w:t>table 1</w:t>
      </w:r>
      <w:r w:rsidR="00B2617C">
        <w:t>,</w:t>
      </w:r>
      <w:r>
        <w:t xml:space="preserve"> water retention and lung congestion in CKD heart failure patients causes breathlessness, poor exercise tolerance</w:t>
      </w:r>
      <w:r w:rsidR="00AA187C">
        <w:t>, multiple</w:t>
      </w:r>
      <w:r w:rsidR="00F928E5">
        <w:t xml:space="preserve"> hospital admissions </w:t>
      </w:r>
      <w:r w:rsidR="00734D3B">
        <w:t xml:space="preserve">- </w:t>
      </w:r>
      <w:r w:rsidR="00F928E5">
        <w:t>resulting in</w:t>
      </w:r>
      <w:r>
        <w:t xml:space="preserve"> poor quality of life. Diuretic therapy is challenging in these patients due to the need for higher doses, frequently causing </w:t>
      </w:r>
      <w:r w:rsidR="00BC0598">
        <w:t xml:space="preserve">transient </w:t>
      </w:r>
      <w:proofErr w:type="gramStart"/>
      <w:r w:rsidR="00BC0598">
        <w:t xml:space="preserve">worsening </w:t>
      </w:r>
      <w:r w:rsidR="00737761">
        <w:t xml:space="preserve"> kidney</w:t>
      </w:r>
      <w:proofErr w:type="gramEnd"/>
      <w:r w:rsidR="00BC0598">
        <w:t xml:space="preserve"> function, </w:t>
      </w:r>
      <w:r>
        <w:t>electrol</w:t>
      </w:r>
      <w:r w:rsidR="00B2617C">
        <w:t>yte imbalances such as hyponatrae</w:t>
      </w:r>
      <w:r>
        <w:t>mia and hypokala</w:t>
      </w:r>
      <w:r w:rsidR="00B2617C">
        <w:t>e</w:t>
      </w:r>
      <w:r w:rsidR="00F928E5">
        <w:t>mia</w:t>
      </w:r>
      <w:r w:rsidR="007D2027">
        <w:t xml:space="preserve"> </w:t>
      </w:r>
      <w:r w:rsidR="001E528C" w:rsidRPr="001E528C">
        <w:t>(</w:t>
      </w:r>
      <w:r w:rsidR="001E528C">
        <w:t>16)</w:t>
      </w:r>
      <w:r w:rsidR="00F928E5">
        <w:t>. These challenges</w:t>
      </w:r>
      <w:r>
        <w:t xml:space="preserve"> results in the patients needing to visit a variety of specialty doctors, each changing diuretic agents and </w:t>
      </w:r>
      <w:r w:rsidR="00F928E5">
        <w:t>diuretic</w:t>
      </w:r>
      <w:r w:rsidR="00B2617C">
        <w:t xml:space="preserve"> </w:t>
      </w:r>
      <w:r>
        <w:t>doses</w:t>
      </w:r>
      <w:r w:rsidR="007A59D4">
        <w:t>, often</w:t>
      </w:r>
      <w:r>
        <w:t xml:space="preserve"> to </w:t>
      </w:r>
      <w:r w:rsidR="007A59D4">
        <w:t>minimise adverse</w:t>
      </w:r>
      <w:r>
        <w:t xml:space="preserve"> electrolyte and creatinine changes</w:t>
      </w:r>
      <w:r w:rsidR="00734D3B">
        <w:t xml:space="preserve"> and</w:t>
      </w:r>
      <w:r>
        <w:t xml:space="preserve"> </w:t>
      </w:r>
      <w:r w:rsidR="00734D3B">
        <w:t>resulting in</w:t>
      </w:r>
      <w:r w:rsidR="00F928E5">
        <w:t xml:space="preserve"> poor symptom</w:t>
      </w:r>
      <w:r>
        <w:t xml:space="preserve"> control</w:t>
      </w:r>
      <w:r w:rsidR="00F928E5">
        <w:t xml:space="preserve"> for </w:t>
      </w:r>
      <w:r w:rsidR="0831AE7D">
        <w:t>the volume-</w:t>
      </w:r>
      <w:r w:rsidR="00F928E5">
        <w:t>overloaded patient</w:t>
      </w:r>
      <w:r>
        <w:t xml:space="preserve">. Renal venous congestion and </w:t>
      </w:r>
      <w:proofErr w:type="gramStart"/>
      <w:r w:rsidR="00F928E5">
        <w:t xml:space="preserve">consequent </w:t>
      </w:r>
      <w:r w:rsidR="00737761">
        <w:t xml:space="preserve"> kidney</w:t>
      </w:r>
      <w:proofErr w:type="gramEnd"/>
      <w:r w:rsidR="00F928E5">
        <w:t xml:space="preserve"> dysfunction</w:t>
      </w:r>
      <w:r>
        <w:t xml:space="preserve"> due to elevated right heart pressure is </w:t>
      </w:r>
      <w:r w:rsidR="00F928E5">
        <w:t xml:space="preserve">an </w:t>
      </w:r>
      <w:r>
        <w:t xml:space="preserve">often mentioned, poorly understood, difficult to manage condition requiring careful escalation of diuretic doses </w:t>
      </w:r>
      <w:r w:rsidR="7FBA4B9E">
        <w:t>with</w:t>
      </w:r>
      <w:r>
        <w:t xml:space="preserve"> close monitoring of weight, electrolytes and creatinine</w:t>
      </w:r>
      <w:r w:rsidR="006F6F15">
        <w:t xml:space="preserve"> </w:t>
      </w:r>
      <w:r w:rsidR="001E528C" w:rsidRPr="001E528C">
        <w:t>(</w:t>
      </w:r>
      <w:r w:rsidR="001E528C">
        <w:t>17)</w:t>
      </w:r>
      <w:r>
        <w:t xml:space="preserve">. With appropriate use of diuretic therapy, </w:t>
      </w:r>
      <w:r w:rsidR="00A8224D">
        <w:t xml:space="preserve">working on different segments of the nephron, </w:t>
      </w:r>
      <w:r>
        <w:t>symptoms can be contr</w:t>
      </w:r>
      <w:r w:rsidR="009538EE">
        <w:t xml:space="preserve">olled and survival may </w:t>
      </w:r>
      <w:r w:rsidR="00CE106A">
        <w:t>be better</w:t>
      </w:r>
      <w:r>
        <w:t xml:space="preserve">. </w:t>
      </w:r>
      <w:r w:rsidR="00E6289D">
        <w:t xml:space="preserve">The commonly used thiazide diuretics may not be effective and loop diuretics are often used with metolazone as necessary. Intravenous diuretics are used for admitted patients with acute decompensated heart failure. </w:t>
      </w:r>
      <w:proofErr w:type="gramStart"/>
      <w:r w:rsidR="001C1950">
        <w:t>However</w:t>
      </w:r>
      <w:proofErr w:type="gramEnd"/>
      <w:r w:rsidR="001C1950">
        <w:t xml:space="preserve"> there is no significant difference between continuous infusion or bolus administration of intravenous diuretics </w:t>
      </w:r>
      <w:r w:rsidR="001E528C" w:rsidRPr="001E528C">
        <w:t>(</w:t>
      </w:r>
      <w:r w:rsidR="001E528C">
        <w:t>16)</w:t>
      </w:r>
      <w:r w:rsidR="001C1950">
        <w:t xml:space="preserve">. </w:t>
      </w:r>
      <w:r w:rsidR="00E6289D">
        <w:t xml:space="preserve"> </w:t>
      </w:r>
      <w:r w:rsidR="00AC0DA8">
        <w:t xml:space="preserve">Spironolactone in acute heart failure patient </w:t>
      </w:r>
      <w:r w:rsidR="76E9387F">
        <w:t xml:space="preserve">can be </w:t>
      </w:r>
      <w:r w:rsidR="00AC0DA8">
        <w:t xml:space="preserve">natriuretic and relieve congestion without significant adverse effect on </w:t>
      </w:r>
      <w:r w:rsidR="00AC0DA8">
        <w:lastRenderedPageBreak/>
        <w:t xml:space="preserve">serum potassium levels </w:t>
      </w:r>
      <w:r w:rsidR="001E528C" w:rsidRPr="001E528C">
        <w:t>(</w:t>
      </w:r>
      <w:r w:rsidR="001E528C">
        <w:t>18)</w:t>
      </w:r>
      <w:r w:rsidR="2CDFB961">
        <w:t>.</w:t>
      </w:r>
      <w:r w:rsidR="0013D9F0">
        <w:t xml:space="preserve"> </w:t>
      </w:r>
      <w:r w:rsidR="33B6C38E">
        <w:t>A</w:t>
      </w:r>
      <w:r w:rsidR="0013D9F0">
        <w:t xml:space="preserve"> study by the </w:t>
      </w:r>
      <w:r w:rsidR="54872FD8" w:rsidRPr="65D5E4F4">
        <w:rPr>
          <w:rFonts w:ascii="Calibri" w:eastAsia="Calibri" w:hAnsi="Calibri" w:cs="Calibri"/>
        </w:rPr>
        <w:t>NHLBI Heart Failure Clinical Research Network</w:t>
      </w:r>
      <w:r w:rsidR="0013D9F0">
        <w:t xml:space="preserve"> have demonstrated that rapid diuresis in acute heart failure patients </w:t>
      </w:r>
      <w:r w:rsidR="24EEE5AC" w:rsidRPr="65D5E4F4">
        <w:rPr>
          <w:rFonts w:ascii="Calibri" w:eastAsia="Calibri" w:hAnsi="Calibri" w:cs="Calibri"/>
        </w:rPr>
        <w:t>of 8425</w:t>
      </w:r>
      <w:r w:rsidR="084EF320" w:rsidRPr="65D5E4F4">
        <w:rPr>
          <w:rFonts w:ascii="Calibri" w:eastAsia="Calibri" w:hAnsi="Calibri" w:cs="Calibri"/>
        </w:rPr>
        <w:t xml:space="preserve"> ml</w:t>
      </w:r>
      <w:r w:rsidR="24EEE5AC" w:rsidRPr="65D5E4F4">
        <w:rPr>
          <w:rFonts w:ascii="Calibri" w:eastAsia="Calibri" w:hAnsi="Calibri" w:cs="Calibri"/>
        </w:rPr>
        <w:t xml:space="preserve"> (6341-10528) over 72 hours with 560</w:t>
      </w:r>
      <w:r w:rsidR="24D020FB" w:rsidRPr="65D5E4F4">
        <w:rPr>
          <w:rFonts w:ascii="Calibri" w:eastAsia="Calibri" w:hAnsi="Calibri" w:cs="Calibri"/>
        </w:rPr>
        <w:t xml:space="preserve"> mg</w:t>
      </w:r>
      <w:r w:rsidR="24EEE5AC" w:rsidRPr="65D5E4F4">
        <w:rPr>
          <w:rFonts w:ascii="Calibri" w:eastAsia="Calibri" w:hAnsi="Calibri" w:cs="Calibri"/>
        </w:rPr>
        <w:t xml:space="preserve"> (300-815) of Furosemide in 360 patients with CKD 3,4 and acute </w:t>
      </w:r>
      <w:r w:rsidR="7F6760A7" w:rsidRPr="65D5E4F4">
        <w:rPr>
          <w:rFonts w:ascii="Calibri" w:eastAsia="Calibri" w:hAnsi="Calibri" w:cs="Calibri"/>
        </w:rPr>
        <w:t>heart failure</w:t>
      </w:r>
      <w:r w:rsidR="24EEE5AC" w:rsidRPr="65D5E4F4">
        <w:rPr>
          <w:rFonts w:ascii="Calibri" w:eastAsia="Calibri" w:hAnsi="Calibri" w:cs="Calibri"/>
        </w:rPr>
        <w:t xml:space="preserve"> was safe</w:t>
      </w:r>
      <w:r w:rsidR="481445E0" w:rsidRPr="65D5E4F4">
        <w:rPr>
          <w:rFonts w:ascii="Calibri" w:eastAsia="Calibri" w:hAnsi="Calibri" w:cs="Calibri"/>
        </w:rPr>
        <w:t xml:space="preserve">, not associated with elevation of markers of tubular injury despite some worsening of </w:t>
      </w:r>
      <w:proofErr w:type="gramStart"/>
      <w:r w:rsidR="145A0154" w:rsidRPr="65D5E4F4">
        <w:rPr>
          <w:rFonts w:ascii="Calibri" w:eastAsia="Calibri" w:hAnsi="Calibri" w:cs="Calibri"/>
        </w:rPr>
        <w:t xml:space="preserve">creatinine </w:t>
      </w:r>
      <w:r w:rsidR="481445E0" w:rsidRPr="65D5E4F4">
        <w:rPr>
          <w:rFonts w:ascii="Calibri" w:eastAsia="Calibri" w:hAnsi="Calibri" w:cs="Calibri"/>
        </w:rPr>
        <w:t xml:space="preserve"> </w:t>
      </w:r>
      <w:r w:rsidR="001E528C" w:rsidRPr="001E528C">
        <w:rPr>
          <w:rFonts w:ascii="Calibri" w:eastAsia="Calibri" w:hAnsi="Calibri" w:cs="Calibri"/>
        </w:rPr>
        <w:t>(</w:t>
      </w:r>
      <w:proofErr w:type="gramEnd"/>
      <w:r w:rsidR="001E528C">
        <w:rPr>
          <w:rFonts w:ascii="Calibri" w:eastAsia="Calibri" w:hAnsi="Calibri" w:cs="Calibri"/>
        </w:rPr>
        <w:t>19)</w:t>
      </w:r>
      <w:r w:rsidR="24EEE5AC" w:rsidRPr="65D5E4F4">
        <w:rPr>
          <w:rFonts w:ascii="Calibri" w:eastAsia="Calibri" w:hAnsi="Calibri" w:cs="Calibri"/>
        </w:rPr>
        <w:t>.</w:t>
      </w:r>
      <w:r w:rsidR="00AF55A9">
        <w:rPr>
          <w:rFonts w:ascii="Calibri" w:eastAsia="Calibri" w:hAnsi="Calibri" w:cs="Calibri"/>
        </w:rPr>
        <w:t xml:space="preserve"> Aggressive diuresis may be useful provided the patient is adequately decongested</w:t>
      </w:r>
      <w:r w:rsidR="00181BF4">
        <w:rPr>
          <w:rFonts w:ascii="Calibri" w:eastAsia="Calibri" w:hAnsi="Calibri" w:cs="Calibri"/>
        </w:rPr>
        <w:t xml:space="preserve"> as evidenced by improvement of physical symptoms, deceased BNP and </w:t>
      </w:r>
      <w:proofErr w:type="spellStart"/>
      <w:r w:rsidR="00181BF4">
        <w:rPr>
          <w:rFonts w:ascii="Calibri" w:eastAsia="Calibri" w:hAnsi="Calibri" w:cs="Calibri"/>
        </w:rPr>
        <w:t>hemoconcentration</w:t>
      </w:r>
      <w:proofErr w:type="spellEnd"/>
      <w:r w:rsidR="00181BF4">
        <w:rPr>
          <w:rFonts w:ascii="Calibri" w:eastAsia="Calibri" w:hAnsi="Calibri" w:cs="Calibri"/>
        </w:rPr>
        <w:t xml:space="preserve">; despite the rise in creatinine </w:t>
      </w:r>
      <w:r w:rsidR="001E528C" w:rsidRPr="001E528C">
        <w:rPr>
          <w:rFonts w:ascii="Calibri" w:eastAsia="Calibri" w:hAnsi="Calibri" w:cs="Calibri"/>
        </w:rPr>
        <w:t>(</w:t>
      </w:r>
      <w:r w:rsidR="001E528C">
        <w:rPr>
          <w:rFonts w:ascii="Calibri" w:eastAsia="Calibri" w:hAnsi="Calibri" w:cs="Calibri"/>
        </w:rPr>
        <w:t>20)</w:t>
      </w:r>
      <w:r w:rsidR="00181BF4">
        <w:rPr>
          <w:rFonts w:ascii="Calibri" w:eastAsia="Calibri" w:hAnsi="Calibri" w:cs="Calibri"/>
        </w:rPr>
        <w:t>.</w:t>
      </w:r>
    </w:p>
    <w:p w:rsidR="006E3377" w:rsidRPr="007A59D4" w:rsidRDefault="003D0577" w:rsidP="00A90E0F">
      <w:pPr>
        <w:pStyle w:val="Heading3"/>
        <w:spacing w:line="480" w:lineRule="auto"/>
        <w:rPr>
          <w:color w:val="00B0F0"/>
        </w:rPr>
      </w:pPr>
      <w:r>
        <w:t>RAAS inhibitor</w:t>
      </w:r>
      <w:r w:rsidR="00B76E8A">
        <w:t xml:space="preserve"> therapy</w:t>
      </w:r>
      <w:r w:rsidR="00201718">
        <w:t xml:space="preserve"> </w:t>
      </w:r>
      <w:bookmarkStart w:id="1" w:name="_Hlk56851234"/>
      <w:bookmarkStart w:id="2" w:name="_Hlk56851285"/>
      <w:r w:rsidR="00201718">
        <w:t>of heart failure with reduced ejection fraction in CKD</w:t>
      </w:r>
      <w:bookmarkEnd w:id="1"/>
    </w:p>
    <w:bookmarkEnd w:id="2"/>
    <w:p w:rsidR="003B4586" w:rsidRDefault="006E3377" w:rsidP="00A90E0F">
      <w:pPr>
        <w:spacing w:line="480" w:lineRule="auto"/>
        <w:jc w:val="both"/>
      </w:pPr>
      <w:r>
        <w:t>Rando</w:t>
      </w:r>
      <w:r w:rsidR="009F5620">
        <w:t xml:space="preserve">mised controlled trials have shown improvement of survival of heart failure patients with use of </w:t>
      </w:r>
      <w:proofErr w:type="spellStart"/>
      <w:r w:rsidR="009F5620">
        <w:t>ACEi</w:t>
      </w:r>
      <w:proofErr w:type="spellEnd"/>
      <w:r w:rsidR="00E01F26">
        <w:t xml:space="preserve"> (or ARB)</w:t>
      </w:r>
      <w:r w:rsidR="169CC8BC">
        <w:t xml:space="preserve"> and</w:t>
      </w:r>
      <w:r w:rsidR="009F5620">
        <w:t xml:space="preserve"> mineralocorticoid receptor antagonist</w:t>
      </w:r>
      <w:r w:rsidR="4F091958">
        <w:t>s</w:t>
      </w:r>
      <w:r w:rsidR="009F5620">
        <w:t>. Most of these studies included patients with mild to moderate (</w:t>
      </w:r>
      <w:r w:rsidR="216B072C">
        <w:t>i.e.</w:t>
      </w:r>
      <w:r w:rsidR="009F5620">
        <w:t xml:space="preserve"> stages 1,2 and 3) CKD</w:t>
      </w:r>
      <w:r w:rsidR="009F3C59">
        <w:t xml:space="preserve"> </w:t>
      </w:r>
      <w:r w:rsidR="00322E9C" w:rsidRPr="00322E9C">
        <w:t>(</w:t>
      </w:r>
      <w:r w:rsidR="00322E9C">
        <w:t>21)</w:t>
      </w:r>
      <w:r w:rsidR="009F5620">
        <w:t>. Severe CKD patie</w:t>
      </w:r>
      <w:r w:rsidR="009F3C59">
        <w:t xml:space="preserve">nts have been excluded from most </w:t>
      </w:r>
      <w:proofErr w:type="spellStart"/>
      <w:r w:rsidR="009F3C59">
        <w:t>ACEi</w:t>
      </w:r>
      <w:proofErr w:type="spellEnd"/>
      <w:r w:rsidR="009F3C59">
        <w:t xml:space="preserve"> inhibitor</w:t>
      </w:r>
      <w:r w:rsidR="009F5620">
        <w:t xml:space="preserve"> stud</w:t>
      </w:r>
      <w:r w:rsidR="009F3C59">
        <w:t>ies</w:t>
      </w:r>
      <w:r w:rsidR="004D315D">
        <w:t xml:space="preserve"> (see table</w:t>
      </w:r>
      <w:r w:rsidR="083C662B">
        <w:t>s</w:t>
      </w:r>
      <w:r w:rsidR="004D315D">
        <w:t xml:space="preserve"> </w:t>
      </w:r>
      <w:r w:rsidR="4B036BCE">
        <w:t>2</w:t>
      </w:r>
      <w:r w:rsidR="004D315D">
        <w:t xml:space="preserve"> and </w:t>
      </w:r>
      <w:r w:rsidR="32E10440">
        <w:t>3</w:t>
      </w:r>
      <w:r w:rsidR="23A1EAE0">
        <w:t xml:space="preserve"> and figure 1</w:t>
      </w:r>
      <w:r w:rsidR="004D315D">
        <w:t>)</w:t>
      </w:r>
      <w:r w:rsidR="009F5620">
        <w:t xml:space="preserve">. </w:t>
      </w:r>
    </w:p>
    <w:p w:rsidR="00A16175" w:rsidRDefault="0089339D" w:rsidP="00A90E0F">
      <w:pPr>
        <w:spacing w:line="480" w:lineRule="auto"/>
        <w:jc w:val="both"/>
      </w:pPr>
      <w:r>
        <w:t>MRA Therapy has been associated with improved survival of symptomatic heart failure patients. 50% of the patients in a randomised control trial of spironolactone had a GFR of less than 60 ml/min/1.73m</w:t>
      </w:r>
      <w:r w:rsidRPr="65D5E4F4">
        <w:rPr>
          <w:vertAlign w:val="superscript"/>
        </w:rPr>
        <w:t>2</w:t>
      </w:r>
      <w:r>
        <w:t xml:space="preserve">, hence the benefits of the trial extended in CKD patients. </w:t>
      </w:r>
      <w:r w:rsidR="00D84435">
        <w:t>Similarly,</w:t>
      </w:r>
      <w:r>
        <w:t xml:space="preserve"> </w:t>
      </w:r>
      <w:r w:rsidR="7C8E63D1">
        <w:t>eplerenone</w:t>
      </w:r>
      <w:r>
        <w:t xml:space="preserve"> was beneficial in patients with post myocardial infarction heart failure in CKD patients. However, hyperkalaemia was not infrequent and was associated with discontinuation of therapy. </w:t>
      </w:r>
    </w:p>
    <w:p w:rsidR="00CB39E3" w:rsidRDefault="7D5B6FA2" w:rsidP="00A90E0F">
      <w:pPr>
        <w:spacing w:line="480" w:lineRule="auto"/>
        <w:jc w:val="both"/>
      </w:pPr>
      <w:r>
        <w:t>T</w:t>
      </w:r>
      <w:r w:rsidR="009F5620">
        <w:t xml:space="preserve">he use of </w:t>
      </w:r>
      <w:proofErr w:type="spellStart"/>
      <w:r w:rsidR="009F5620">
        <w:t>ACEi</w:t>
      </w:r>
      <w:proofErr w:type="spellEnd"/>
      <w:r w:rsidR="009F5620">
        <w:t xml:space="preserve"> inhibitors and MRAs, particularly in CKD patients is </w:t>
      </w:r>
      <w:r w:rsidR="00A8224D">
        <w:t xml:space="preserve">often </w:t>
      </w:r>
      <w:r w:rsidR="009F5620">
        <w:t xml:space="preserve">associated with hyperkalaemia and rising creatinine. </w:t>
      </w:r>
      <w:r w:rsidR="00D84435">
        <w:t xml:space="preserve">Rising creatinine has been observed in </w:t>
      </w:r>
      <w:proofErr w:type="spellStart"/>
      <w:r w:rsidR="00D84435">
        <w:t>ACEi</w:t>
      </w:r>
      <w:proofErr w:type="spellEnd"/>
      <w:r w:rsidR="00D84435">
        <w:t xml:space="preserve"> trials </w:t>
      </w:r>
      <w:proofErr w:type="spellStart"/>
      <w:r w:rsidR="00D84435">
        <w:t>upto</w:t>
      </w:r>
      <w:proofErr w:type="spellEnd"/>
      <w:r w:rsidR="00D84435">
        <w:t xml:space="preserve"> 40% without significant impact of long-term outcomes </w:t>
      </w:r>
      <w:r w:rsidR="00322E9C" w:rsidRPr="00322E9C">
        <w:t>(</w:t>
      </w:r>
      <w:r w:rsidR="00322E9C">
        <w:t>12,22)</w:t>
      </w:r>
      <w:r w:rsidR="00D84435">
        <w:t xml:space="preserve">. A rise </w:t>
      </w:r>
      <w:proofErr w:type="spellStart"/>
      <w:r w:rsidR="00D84435">
        <w:t>upto</w:t>
      </w:r>
      <w:proofErr w:type="spellEnd"/>
      <w:r w:rsidR="00D84435">
        <w:t xml:space="preserve"> 30% can be viewed as due to haemodynamic changes due to </w:t>
      </w:r>
      <w:proofErr w:type="spellStart"/>
      <w:r w:rsidR="00D84435">
        <w:t>RAASi</w:t>
      </w:r>
      <w:proofErr w:type="spellEnd"/>
      <w:r w:rsidR="00446931">
        <w:t xml:space="preserve"> </w:t>
      </w:r>
      <w:r w:rsidR="00322E9C" w:rsidRPr="00322E9C">
        <w:t>(</w:t>
      </w:r>
      <w:r w:rsidR="00322E9C">
        <w:t>23)</w:t>
      </w:r>
      <w:r w:rsidR="00D84435">
        <w:t xml:space="preserve">. </w:t>
      </w:r>
      <w:r w:rsidR="00383348">
        <w:t xml:space="preserve">In </w:t>
      </w:r>
      <w:r w:rsidR="3ED0E75D">
        <w:t>fact,</w:t>
      </w:r>
      <w:r w:rsidR="00383348">
        <w:t xml:space="preserve"> such a change may be beneficial </w:t>
      </w:r>
      <w:r w:rsidR="1779534E">
        <w:t xml:space="preserve">and named “permissive AKI” </w:t>
      </w:r>
      <w:r w:rsidR="00383348">
        <w:t xml:space="preserve">as opposed to </w:t>
      </w:r>
      <w:r w:rsidR="71E7F91F">
        <w:t xml:space="preserve">“true </w:t>
      </w:r>
      <w:r w:rsidR="00383348">
        <w:t>AKI</w:t>
      </w:r>
      <w:r w:rsidR="15C522A6">
        <w:t>”</w:t>
      </w:r>
      <w:r w:rsidR="00383348">
        <w:t xml:space="preserve"> due to other reasons in </w:t>
      </w:r>
      <w:proofErr w:type="spellStart"/>
      <w:r w:rsidR="00383348">
        <w:t>HFrEF</w:t>
      </w:r>
      <w:proofErr w:type="spellEnd"/>
      <w:r w:rsidR="00383348">
        <w:t xml:space="preserve"> patients, which requires careful history taking and physical examination</w:t>
      </w:r>
      <w:r w:rsidR="00776948">
        <w:t xml:space="preserve"> </w:t>
      </w:r>
      <w:r w:rsidR="00322E9C" w:rsidRPr="00322E9C">
        <w:t>(</w:t>
      </w:r>
      <w:r w:rsidR="00322E9C">
        <w:t>7)</w:t>
      </w:r>
      <w:r w:rsidR="00383348">
        <w:t xml:space="preserve">. </w:t>
      </w:r>
      <w:r w:rsidR="16CC3504">
        <w:t>T</w:t>
      </w:r>
      <w:r w:rsidR="00CB39E3">
        <w:t xml:space="preserve">he </w:t>
      </w:r>
      <w:proofErr w:type="spellStart"/>
      <w:r w:rsidR="00CB39E3">
        <w:t>RAASi</w:t>
      </w:r>
      <w:proofErr w:type="spellEnd"/>
      <w:r w:rsidR="00CB39E3">
        <w:t xml:space="preserve"> </w:t>
      </w:r>
      <w:r w:rsidR="1D2B684B">
        <w:t xml:space="preserve">drugs </w:t>
      </w:r>
      <w:r w:rsidR="00CB39E3">
        <w:t xml:space="preserve">should be held </w:t>
      </w:r>
      <w:proofErr w:type="gramStart"/>
      <w:r w:rsidR="00CB39E3">
        <w:t xml:space="preserve">when </w:t>
      </w:r>
      <w:r w:rsidR="00737761">
        <w:t xml:space="preserve"> kidney</w:t>
      </w:r>
      <w:proofErr w:type="gramEnd"/>
      <w:r w:rsidR="00CB39E3">
        <w:t xml:space="preserve"> blood flow autoregulation is necessary in the patient </w:t>
      </w:r>
      <w:r w:rsidR="70CDBF8C">
        <w:t>e.g. with</w:t>
      </w:r>
      <w:r w:rsidR="00CB39E3">
        <w:t xml:space="preserve"> diarrhoea causing volume depletion. </w:t>
      </w:r>
    </w:p>
    <w:p w:rsidR="009F5620" w:rsidRDefault="009F5620" w:rsidP="00A90E0F">
      <w:pPr>
        <w:spacing w:line="480" w:lineRule="auto"/>
        <w:jc w:val="both"/>
      </w:pPr>
      <w:r>
        <w:lastRenderedPageBreak/>
        <w:t xml:space="preserve">Patients are referred back and forth between nephrologists and cardiologists with </w:t>
      </w:r>
      <w:proofErr w:type="spellStart"/>
      <w:r>
        <w:t>RAASi</w:t>
      </w:r>
      <w:proofErr w:type="spellEnd"/>
      <w:r w:rsidR="4B00B876">
        <w:t xml:space="preserve"> initiation </w:t>
      </w:r>
      <w:r w:rsidR="32981AC4">
        <w:t xml:space="preserve">induced changes </w:t>
      </w:r>
      <w:r w:rsidR="4B00B876">
        <w:t>creatinine and po</w:t>
      </w:r>
      <w:r w:rsidR="012A3A09">
        <w:t>tassium</w:t>
      </w:r>
      <w:r>
        <w:t xml:space="preserve">, resulting in multiple hospital attendances and often discontinuation of the </w:t>
      </w:r>
      <w:proofErr w:type="spellStart"/>
      <w:r>
        <w:t>RAASi</w:t>
      </w:r>
      <w:proofErr w:type="spellEnd"/>
      <w:r>
        <w:t xml:space="preserve">. </w:t>
      </w:r>
      <w:r w:rsidR="00900BD3">
        <w:t xml:space="preserve">Analysis of </w:t>
      </w:r>
      <w:r w:rsidR="004C598F">
        <w:t xml:space="preserve">194,456 patient records showed increasing frequency of </w:t>
      </w:r>
      <w:proofErr w:type="spellStart"/>
      <w:r w:rsidR="004C598F">
        <w:t>hyperkalemia</w:t>
      </w:r>
      <w:proofErr w:type="spellEnd"/>
      <w:r w:rsidR="004C598F">
        <w:t xml:space="preserve">, </w:t>
      </w:r>
      <w:r w:rsidR="00F4769F">
        <w:t>up to</w:t>
      </w:r>
      <w:r w:rsidR="004C598F">
        <w:t xml:space="preserve"> 30% in CKD stages 4-5 if measured &gt;4 times a year</w:t>
      </w:r>
      <w:r w:rsidR="00295DE8">
        <w:t>;</w:t>
      </w:r>
      <w:r w:rsidR="004C598F">
        <w:t xml:space="preserve"> and discontinuation of </w:t>
      </w:r>
      <w:proofErr w:type="spellStart"/>
      <w:r w:rsidR="004C598F">
        <w:t>ACEi</w:t>
      </w:r>
      <w:proofErr w:type="spellEnd"/>
      <w:r w:rsidR="004C598F">
        <w:t>/ARB in 24%</w:t>
      </w:r>
      <w:r w:rsidR="002703C0">
        <w:t xml:space="preserve"> </w:t>
      </w:r>
      <w:r w:rsidR="00322E9C" w:rsidRPr="00322E9C">
        <w:t>(</w:t>
      </w:r>
      <w:r w:rsidR="00322E9C">
        <w:t>24)</w:t>
      </w:r>
      <w:r w:rsidR="004C598F">
        <w:t xml:space="preserve">. </w:t>
      </w:r>
      <w:r>
        <w:t xml:space="preserve">Nephrologists traditionally have managed hyperkalaemia with judicious use of diuretics and correction of acidosis, but </w:t>
      </w:r>
      <w:proofErr w:type="gramStart"/>
      <w:r>
        <w:t xml:space="preserve">the  </w:t>
      </w:r>
      <w:r w:rsidR="6C0FEA4B">
        <w:t>oral</w:t>
      </w:r>
      <w:proofErr w:type="gramEnd"/>
      <w:r w:rsidR="6C0FEA4B">
        <w:t xml:space="preserve"> </w:t>
      </w:r>
      <w:r>
        <w:t xml:space="preserve">potassium binders </w:t>
      </w:r>
      <w:r w:rsidR="13022C5B">
        <w:t xml:space="preserve">such as </w:t>
      </w:r>
      <w:proofErr w:type="spellStart"/>
      <w:r w:rsidR="13022C5B">
        <w:t>patiromer</w:t>
      </w:r>
      <w:proofErr w:type="spellEnd"/>
      <w:r w:rsidR="13022C5B">
        <w:t xml:space="preserve"> or sodium zirconium cyclosilicate </w:t>
      </w:r>
      <w:r>
        <w:t>may be useful</w:t>
      </w:r>
      <w:r w:rsidR="00CB39E3">
        <w:t xml:space="preserve"> </w:t>
      </w:r>
      <w:r w:rsidR="00322E9C" w:rsidRPr="00322E9C">
        <w:t>(</w:t>
      </w:r>
      <w:r w:rsidR="00322E9C">
        <w:t>25)</w:t>
      </w:r>
      <w:r>
        <w:t xml:space="preserve">. </w:t>
      </w:r>
      <w:r w:rsidR="342450A4">
        <w:t xml:space="preserve">Randomised controlled studies of new potassium binders for maximisation of </w:t>
      </w:r>
      <w:proofErr w:type="spellStart"/>
      <w:r w:rsidR="342450A4">
        <w:t>RA</w:t>
      </w:r>
      <w:r w:rsidR="08DD9132">
        <w:t>ASi</w:t>
      </w:r>
      <w:proofErr w:type="spellEnd"/>
      <w:r w:rsidR="08DD9132">
        <w:t xml:space="preserve"> therapy</w:t>
      </w:r>
      <w:r w:rsidR="342450A4">
        <w:t xml:space="preserve"> in advanced CKD patients</w:t>
      </w:r>
      <w:r w:rsidR="17182E5D">
        <w:t xml:space="preserve"> with heart failure are necessary. </w:t>
      </w:r>
      <w:r>
        <w:t xml:space="preserve">A close collaboration between nephrologists and cardiologists is necessary for successful initiation and continuation of </w:t>
      </w:r>
      <w:proofErr w:type="spellStart"/>
      <w:r>
        <w:t>RAASi</w:t>
      </w:r>
      <w:proofErr w:type="spellEnd"/>
      <w:r>
        <w:t xml:space="preserve"> in CKD patients with heart failure. </w:t>
      </w:r>
    </w:p>
    <w:p w:rsidR="00B86EEB" w:rsidRPr="00320E59" w:rsidRDefault="00B86EEB" w:rsidP="00A90E0F">
      <w:pPr>
        <w:pStyle w:val="Heading3"/>
        <w:spacing w:line="480" w:lineRule="auto"/>
        <w:rPr>
          <w:color w:val="00B0F0"/>
        </w:rPr>
      </w:pPr>
      <w:r>
        <w:t xml:space="preserve">Angiotensin receptor and </w:t>
      </w:r>
      <w:proofErr w:type="spellStart"/>
      <w:r>
        <w:t>Neprilysin</w:t>
      </w:r>
      <w:proofErr w:type="spellEnd"/>
      <w:r>
        <w:t xml:space="preserve"> inhibitor therapy </w:t>
      </w:r>
      <w:r w:rsidR="00201718" w:rsidRPr="00201718">
        <w:t>of heart failure with reduced ejection fraction in CKD</w:t>
      </w:r>
    </w:p>
    <w:p w:rsidR="002D7746" w:rsidRDefault="002D7746" w:rsidP="00A90E0F">
      <w:pPr>
        <w:spacing w:line="480" w:lineRule="auto"/>
        <w:jc w:val="both"/>
      </w:pPr>
      <w:r>
        <w:t xml:space="preserve">The large randomised controlled trial of dual angiotensin receptor and </w:t>
      </w:r>
      <w:proofErr w:type="spellStart"/>
      <w:r>
        <w:t>Neprilysin</w:t>
      </w:r>
      <w:proofErr w:type="spellEnd"/>
      <w:r>
        <w:t xml:space="preserve"> inhibitor </w:t>
      </w:r>
      <w:r w:rsidR="56D1DCD9">
        <w:t xml:space="preserve">(ARNI) </w:t>
      </w:r>
      <w:r>
        <w:t>therapy excluded patients with eGFR&lt;30 ml/min/1.73 m</w:t>
      </w:r>
      <w:r w:rsidRPr="65D5E4F4">
        <w:rPr>
          <w:vertAlign w:val="superscript"/>
        </w:rPr>
        <w:t>2</w:t>
      </w:r>
      <w:r>
        <w:t xml:space="preserve">, </w:t>
      </w:r>
      <w:r w:rsidR="004D315D">
        <w:t>(see table</w:t>
      </w:r>
      <w:r w:rsidR="5FA20BCE">
        <w:t>s</w:t>
      </w:r>
      <w:r w:rsidR="004D315D">
        <w:t xml:space="preserve"> </w:t>
      </w:r>
      <w:r w:rsidR="14EFE2E9">
        <w:t>2</w:t>
      </w:r>
      <w:r w:rsidR="004D315D">
        <w:t xml:space="preserve"> and </w:t>
      </w:r>
      <w:r w:rsidR="10913039">
        <w:t>3</w:t>
      </w:r>
      <w:r w:rsidR="157CDAB4">
        <w:t xml:space="preserve"> and figure 1</w:t>
      </w:r>
      <w:r w:rsidR="004D315D">
        <w:t xml:space="preserve">) </w:t>
      </w:r>
      <w:r>
        <w:t xml:space="preserve">however included patients with </w:t>
      </w:r>
      <w:r w:rsidR="00AE062C">
        <w:t xml:space="preserve">only </w:t>
      </w:r>
      <w:r>
        <w:t>mild CKD</w:t>
      </w:r>
      <w:r w:rsidR="00AE062C">
        <w:t xml:space="preserve"> </w:t>
      </w:r>
      <w:r w:rsidR="00322E9C" w:rsidRPr="00322E9C">
        <w:t>(</w:t>
      </w:r>
      <w:r w:rsidR="00322E9C">
        <w:t>26)</w:t>
      </w:r>
      <w:r>
        <w:t>. A randomised controlled trial</w:t>
      </w:r>
      <w:r w:rsidR="7DE33AA1">
        <w:t xml:space="preserve"> of ARNI</w:t>
      </w:r>
      <w:r>
        <w:t xml:space="preserve"> including patients with eGFR as low as 20 ml/min/1.73m</w:t>
      </w:r>
      <w:r w:rsidRPr="65D5E4F4">
        <w:rPr>
          <w:vertAlign w:val="superscript"/>
        </w:rPr>
        <w:t>2</w:t>
      </w:r>
      <w:r>
        <w:t xml:space="preserve"> demonstrated safety and efficacy similar to irbesartan</w:t>
      </w:r>
      <w:r w:rsidR="00AE062C">
        <w:t xml:space="preserve"> </w:t>
      </w:r>
      <w:r w:rsidR="00322E9C" w:rsidRPr="00322E9C">
        <w:t>(</w:t>
      </w:r>
      <w:r w:rsidR="00322E9C">
        <w:t>27)</w:t>
      </w:r>
      <w:r>
        <w:t xml:space="preserve">. </w:t>
      </w:r>
      <w:r w:rsidR="54A5E18A">
        <w:t>More recently ARNI therapy has been sh</w:t>
      </w:r>
      <w:r w:rsidR="3C6363F8">
        <w:t xml:space="preserve">own to slow the progression of CKD in </w:t>
      </w:r>
      <w:proofErr w:type="spellStart"/>
      <w:r w:rsidR="3C6363F8">
        <w:t>HFpEF</w:t>
      </w:r>
      <w:proofErr w:type="spellEnd"/>
      <w:r w:rsidR="3C6363F8">
        <w:t xml:space="preserve"> patients</w:t>
      </w:r>
      <w:r w:rsidR="2A70A048">
        <w:t>, better than valsartan.</w:t>
      </w:r>
      <w:r w:rsidR="28842871">
        <w:t xml:space="preserve"> </w:t>
      </w:r>
      <w:r w:rsidR="00322E9C" w:rsidRPr="00322E9C">
        <w:t>(</w:t>
      </w:r>
      <w:r w:rsidR="00322E9C">
        <w:t>28)</w:t>
      </w:r>
      <w:r w:rsidR="2A70A048">
        <w:t xml:space="preserve"> </w:t>
      </w:r>
      <w:r w:rsidR="00E66181">
        <w:t>The recommended starting dose for patients with eGFR&lt;60 ml/min/1.73m</w:t>
      </w:r>
      <w:r w:rsidR="00E66181" w:rsidRPr="00E66181">
        <w:rPr>
          <w:vertAlign w:val="superscript"/>
        </w:rPr>
        <w:t>2</w:t>
      </w:r>
      <w:r w:rsidR="00E66181">
        <w:t xml:space="preserve"> is 24 mg Sacubitril and 26 mg valsartan twice a day</w:t>
      </w:r>
      <w:r w:rsidR="007547A6">
        <w:t>,</w:t>
      </w:r>
      <w:r w:rsidR="00E66181">
        <w:t xml:space="preserve"> at least 36 hours after stopping </w:t>
      </w:r>
      <w:proofErr w:type="spellStart"/>
      <w:r w:rsidR="00E66181">
        <w:t>ACEi</w:t>
      </w:r>
      <w:proofErr w:type="spellEnd"/>
      <w:r w:rsidR="00E66181">
        <w:t xml:space="preserve"> or ARB</w:t>
      </w:r>
      <w:r w:rsidR="008E197D">
        <w:t xml:space="preserve">; and dose increased with careful monitoring of creatinine, potassium and blood pressure. </w:t>
      </w:r>
    </w:p>
    <w:p w:rsidR="00AE5763" w:rsidRDefault="00AE5763" w:rsidP="00A90E0F">
      <w:pPr>
        <w:pStyle w:val="Heading3"/>
        <w:spacing w:line="480" w:lineRule="auto"/>
      </w:pPr>
      <w:r>
        <w:t xml:space="preserve">Ivabradine and beta-blocker therapy </w:t>
      </w:r>
      <w:r w:rsidR="00201718">
        <w:t xml:space="preserve">of </w:t>
      </w:r>
      <w:r>
        <w:t>Heart Failure</w:t>
      </w:r>
      <w:r w:rsidR="00201718">
        <w:t xml:space="preserve"> with reduced ejection fraction in</w:t>
      </w:r>
      <w:r>
        <w:t xml:space="preserve"> patients with CKD</w:t>
      </w:r>
    </w:p>
    <w:p w:rsidR="008A56E2" w:rsidRPr="00B7522A" w:rsidRDefault="00D17F76" w:rsidP="00A90E0F">
      <w:pPr>
        <w:spacing w:line="480" w:lineRule="auto"/>
        <w:jc w:val="both"/>
        <w:rPr>
          <w:color w:val="00B0F0"/>
        </w:rPr>
      </w:pPr>
      <w:r>
        <w:t xml:space="preserve">Beta-blockers have been proven beneficial in </w:t>
      </w:r>
      <w:proofErr w:type="spellStart"/>
      <w:r>
        <w:t>HFrEF</w:t>
      </w:r>
      <w:proofErr w:type="spellEnd"/>
      <w:r>
        <w:t xml:space="preserve"> patients with CKD from trials with CKD and general population studies including CKD patients</w:t>
      </w:r>
      <w:r w:rsidR="790F9150">
        <w:t xml:space="preserve"> (see tables 2,3 and figures </w:t>
      </w:r>
      <w:r w:rsidR="6BD1BED2">
        <w:t>1</w:t>
      </w:r>
      <w:r w:rsidR="790F9150">
        <w:t xml:space="preserve"> and </w:t>
      </w:r>
      <w:r w:rsidR="66C1D240">
        <w:t>2</w:t>
      </w:r>
      <w:r w:rsidR="790F9150">
        <w:t>)</w:t>
      </w:r>
      <w:r>
        <w:t xml:space="preserve"> </w:t>
      </w:r>
      <w:r w:rsidR="00322E9C" w:rsidRPr="00322E9C">
        <w:t>(</w:t>
      </w:r>
      <w:r w:rsidR="00322E9C">
        <w:t>29-33)</w:t>
      </w:r>
      <w:r w:rsidR="2347F01E">
        <w:t xml:space="preserve">. Carvedilol has </w:t>
      </w:r>
      <w:r w:rsidR="33089414">
        <w:t>been shown to be beneficial in patients with heart failure with CKD 5 on dialysis</w:t>
      </w:r>
      <w:r w:rsidR="0337829C">
        <w:t xml:space="preserve"> </w:t>
      </w:r>
      <w:r w:rsidR="00DC5710" w:rsidRPr="00DC5710">
        <w:t>(</w:t>
      </w:r>
      <w:r w:rsidR="00DC5710">
        <w:t>34)</w:t>
      </w:r>
      <w:r w:rsidR="0337829C">
        <w:t>.</w:t>
      </w:r>
      <w:r w:rsidR="2347F01E">
        <w:t xml:space="preserve"> </w:t>
      </w:r>
      <w:r>
        <w:t xml:space="preserve"> </w:t>
      </w:r>
    </w:p>
    <w:p w:rsidR="008A56E2" w:rsidRPr="00B7522A" w:rsidRDefault="1CD83CED" w:rsidP="00A90E0F">
      <w:pPr>
        <w:spacing w:line="480" w:lineRule="auto"/>
        <w:jc w:val="both"/>
        <w:rPr>
          <w:color w:val="00B0F0"/>
        </w:rPr>
      </w:pPr>
      <w:r>
        <w:lastRenderedPageBreak/>
        <w:t>T</w:t>
      </w:r>
      <w:r w:rsidR="00D17F76">
        <w:t xml:space="preserve">he SHIFT study demonstrated improved hospitalisation and deaths due to heart failure with Ivabradine in </w:t>
      </w:r>
      <w:proofErr w:type="spellStart"/>
      <w:r w:rsidR="00D17F76">
        <w:t>HFrEF</w:t>
      </w:r>
      <w:proofErr w:type="spellEnd"/>
      <w:r w:rsidR="00D17F76">
        <w:t xml:space="preserve"> patients with heart rate above 70 beats per minute despite betablocker therapy, which included patients with </w:t>
      </w:r>
      <w:r w:rsidR="578EB4D4">
        <w:t>creatinine</w:t>
      </w:r>
      <w:r w:rsidR="00D17F76">
        <w:t xml:space="preserve">&lt;220 µmol/L. The study included 1589 patients with CKD 3 and benefits </w:t>
      </w:r>
      <w:r w:rsidR="4075FB9E">
        <w:t xml:space="preserve">in CKD </w:t>
      </w:r>
      <w:r w:rsidR="00D17F76">
        <w:t xml:space="preserve">were </w:t>
      </w:r>
      <w:r w:rsidR="465937B9">
        <w:t>similar to</w:t>
      </w:r>
      <w:r w:rsidR="00D17F76">
        <w:t xml:space="preserve"> non-CKD patients </w:t>
      </w:r>
      <w:r w:rsidR="00DC5710" w:rsidRPr="00DC5710">
        <w:t>(</w:t>
      </w:r>
      <w:r w:rsidR="00DC5710">
        <w:t>35)</w:t>
      </w:r>
      <w:r w:rsidR="00D17F76">
        <w:t>.</w:t>
      </w:r>
      <w:r w:rsidR="00084C54">
        <w:t xml:space="preserve"> Ivabradine is metaboli</w:t>
      </w:r>
      <w:r w:rsidR="007547A6">
        <w:t>z</w:t>
      </w:r>
      <w:r w:rsidR="00084C54">
        <w:t xml:space="preserve">ed by the CYP3A4 enzyme in liver and gut and renal elimination is minimal. The dose is 2.5 to 7.5 mg twice a day and does not require dose adjustment with creatinine clearance of &gt;15ml/min. </w:t>
      </w:r>
    </w:p>
    <w:p w:rsidR="008A56E2" w:rsidRPr="00B7522A" w:rsidRDefault="008A56E2" w:rsidP="00A90E0F">
      <w:pPr>
        <w:pStyle w:val="Heading3"/>
        <w:spacing w:line="480" w:lineRule="auto"/>
        <w:rPr>
          <w:color w:val="00B0F0"/>
        </w:rPr>
      </w:pPr>
      <w:r>
        <w:t>Sodium Glucose Cotransporter 2 inhibitor therapy</w:t>
      </w:r>
      <w:r w:rsidR="00201718">
        <w:t xml:space="preserve"> </w:t>
      </w:r>
      <w:r w:rsidR="00201718" w:rsidRPr="00201718">
        <w:t>of heart failure with reduced ejection fraction in CKD</w:t>
      </w:r>
    </w:p>
    <w:p w:rsidR="008A56E2" w:rsidRDefault="008A56E2" w:rsidP="00A90E0F">
      <w:pPr>
        <w:spacing w:line="480" w:lineRule="auto"/>
        <w:jc w:val="both"/>
      </w:pPr>
      <w:r>
        <w:t xml:space="preserve">The SGLT2i </w:t>
      </w:r>
      <w:r w:rsidR="00A8224D">
        <w:t>therapy in</w:t>
      </w:r>
      <w:r>
        <w:t xml:space="preserve"> heart failure patients </w:t>
      </w:r>
      <w:r w:rsidR="00C60F16">
        <w:t xml:space="preserve">has been recently shown to reduce </w:t>
      </w:r>
      <w:r w:rsidR="00D54009">
        <w:t>mortality and hospitalisations. The recently completed d</w:t>
      </w:r>
      <w:r w:rsidR="00AE062C">
        <w:t>apagliflozin study included 1926</w:t>
      </w:r>
      <w:r w:rsidR="00D54009">
        <w:t xml:space="preserve"> CKD 3 patients and was able to achieve a risk reduction for composite endpoints of 28% versus 24% in patients with eGFR&gt;60</w:t>
      </w:r>
      <w:r w:rsidR="004D315D">
        <w:t xml:space="preserve"> ml/min/1.73m</w:t>
      </w:r>
      <w:r w:rsidR="004D315D" w:rsidRPr="65D5E4F4">
        <w:rPr>
          <w:vertAlign w:val="superscript"/>
        </w:rPr>
        <w:t>2</w:t>
      </w:r>
      <w:r w:rsidR="004D315D">
        <w:t xml:space="preserve"> (see </w:t>
      </w:r>
      <w:r w:rsidR="65244289">
        <w:t>tables</w:t>
      </w:r>
      <w:r w:rsidR="004D315D">
        <w:t xml:space="preserve"> 1 and 2)</w:t>
      </w:r>
      <w:r w:rsidR="00D54009">
        <w:t xml:space="preserve">. </w:t>
      </w:r>
      <w:proofErr w:type="gramStart"/>
      <w:r w:rsidR="00AA4A56">
        <w:t>A</w:t>
      </w:r>
      <w:r w:rsidR="00AE062C">
        <w:t xml:space="preserve">dverse </w:t>
      </w:r>
      <w:r w:rsidR="00737761">
        <w:t xml:space="preserve"> kidney</w:t>
      </w:r>
      <w:proofErr w:type="gramEnd"/>
      <w:r w:rsidR="00AE062C">
        <w:t xml:space="preserve"> events with dapagliflozin </w:t>
      </w:r>
      <w:r w:rsidR="00AA4A56">
        <w:t xml:space="preserve">was not higher </w:t>
      </w:r>
      <w:r w:rsidR="00AE062C">
        <w:t>compared to placebo</w:t>
      </w:r>
      <w:r w:rsidR="00320E59">
        <w:t xml:space="preserve"> </w:t>
      </w:r>
      <w:r w:rsidR="00DC5710" w:rsidRPr="00DC5710">
        <w:t>(</w:t>
      </w:r>
      <w:r w:rsidR="00DC5710">
        <w:t>36)</w:t>
      </w:r>
      <w:r w:rsidR="00AE062C">
        <w:t xml:space="preserve">. </w:t>
      </w:r>
      <w:r w:rsidR="52781F22">
        <w:t xml:space="preserve">More recently </w:t>
      </w:r>
      <w:proofErr w:type="spellStart"/>
      <w:r w:rsidR="2D22C772">
        <w:t>e</w:t>
      </w:r>
      <w:r w:rsidR="52781F22">
        <w:t>mpaglifozin</w:t>
      </w:r>
      <w:proofErr w:type="spellEnd"/>
      <w:r w:rsidR="52781F22">
        <w:t xml:space="preserve"> was shown to reduce heart failure h</w:t>
      </w:r>
      <w:r w:rsidR="76F003C8">
        <w:t>ospitalisation and eGFR decline</w:t>
      </w:r>
      <w:r w:rsidR="4361C20E">
        <w:t>, including patients with eGFR as low as 20ml/min/1,73m</w:t>
      </w:r>
      <w:r w:rsidR="4361C20E" w:rsidRPr="00A90E0F">
        <w:rPr>
          <w:vertAlign w:val="superscript"/>
        </w:rPr>
        <w:t>2</w:t>
      </w:r>
      <w:r w:rsidR="6F953684">
        <w:t xml:space="preserve"> (48% eGFR&lt;60 ml/min/1.73m</w:t>
      </w:r>
      <w:r w:rsidR="6F953684" w:rsidRPr="00A90E0F">
        <w:rPr>
          <w:vertAlign w:val="superscript"/>
        </w:rPr>
        <w:t>2</w:t>
      </w:r>
      <w:r w:rsidR="6F953684">
        <w:t>)</w:t>
      </w:r>
      <w:r w:rsidR="3A2DF7A8">
        <w:t xml:space="preserve"> </w:t>
      </w:r>
      <w:r w:rsidR="00DC5710" w:rsidRPr="00DC5710">
        <w:t>(</w:t>
      </w:r>
      <w:r w:rsidR="00DC5710">
        <w:t>13)</w:t>
      </w:r>
      <w:r w:rsidR="33EC0359">
        <w:t>.</w:t>
      </w:r>
      <w:r w:rsidR="31206002">
        <w:t xml:space="preserve"> The DAPA-CKD trial has reported lower heart failure admissions in </w:t>
      </w:r>
      <w:r w:rsidR="0A96CEFB">
        <w:t>CKD patients (eGFR &gt;25 but &lt;75 ml/min/1.73m</w:t>
      </w:r>
      <w:r w:rsidR="0A96CEFB" w:rsidRPr="00A90E0F">
        <w:rPr>
          <w:vertAlign w:val="superscript"/>
        </w:rPr>
        <w:t>2</w:t>
      </w:r>
      <w:r w:rsidR="0A96CEFB">
        <w:t>) and proteinuria.</w:t>
      </w:r>
    </w:p>
    <w:p w:rsidR="00424556" w:rsidRPr="00304C6A" w:rsidRDefault="00BE21BB" w:rsidP="00A90E0F">
      <w:pPr>
        <w:pStyle w:val="Heading3"/>
        <w:spacing w:line="480" w:lineRule="auto"/>
        <w:rPr>
          <w:color w:val="00B0F0"/>
        </w:rPr>
      </w:pPr>
      <w:r>
        <w:t>Management of iron deficiency and anaemia</w:t>
      </w:r>
      <w:r w:rsidR="00201718">
        <w:t xml:space="preserve"> </w:t>
      </w:r>
      <w:r w:rsidR="00201718" w:rsidRPr="00201718">
        <w:t>of heart failure with reduced ejection fraction in CKD</w:t>
      </w:r>
    </w:p>
    <w:p w:rsidR="00047DCE" w:rsidRPr="00304C6A" w:rsidRDefault="00304C6A" w:rsidP="00A90E0F">
      <w:pPr>
        <w:spacing w:line="480" w:lineRule="auto"/>
        <w:jc w:val="both"/>
      </w:pPr>
      <w:r>
        <w:t xml:space="preserve">Nephrologists has been using intravenous iron for the last three decades to treat renal anaemia </w:t>
      </w:r>
      <w:r w:rsidR="4E1B57A3">
        <w:t xml:space="preserve">in </w:t>
      </w:r>
      <w:proofErr w:type="spellStart"/>
      <w:r w:rsidR="4E1B57A3">
        <w:t>predialysis</w:t>
      </w:r>
      <w:proofErr w:type="spellEnd"/>
      <w:r w:rsidR="4E1B57A3">
        <w:t xml:space="preserve"> and dialysis patients with CKD.  A </w:t>
      </w:r>
      <w:r>
        <w:t>recent study from UK have shown benefits of high dose intravenous iron in dialysis patients in reducing mortality and morbidity</w:t>
      </w:r>
      <w:r w:rsidR="36DEA752">
        <w:t>, together with</w:t>
      </w:r>
      <w:r>
        <w:t xml:space="preserve"> heart failure</w:t>
      </w:r>
      <w:r w:rsidR="004E2501">
        <w:t xml:space="preserve"> hospitalisations by 44%</w:t>
      </w:r>
      <w:r>
        <w:t xml:space="preserve"> </w:t>
      </w:r>
      <w:r w:rsidR="00DC5710" w:rsidRPr="00DC5710">
        <w:t>(</w:t>
      </w:r>
      <w:r w:rsidR="00DC5710">
        <w:t>37)</w:t>
      </w:r>
      <w:r>
        <w:t xml:space="preserve">. </w:t>
      </w:r>
      <w:r w:rsidR="12BA0377">
        <w:t>A previous</w:t>
      </w:r>
      <w:r>
        <w:t xml:space="preserve"> tr</w:t>
      </w:r>
      <w:r w:rsidR="00047DCE">
        <w:t>ia</w:t>
      </w:r>
      <w:r>
        <w:t xml:space="preserve">l of </w:t>
      </w:r>
      <w:r w:rsidR="4BE2B506">
        <w:t xml:space="preserve">benefits of </w:t>
      </w:r>
      <w:r>
        <w:t xml:space="preserve">intravenous iron in the </w:t>
      </w:r>
      <w:proofErr w:type="spellStart"/>
      <w:r>
        <w:t>HFrEF</w:t>
      </w:r>
      <w:proofErr w:type="spellEnd"/>
      <w:r>
        <w:t xml:space="preserve"> patients included patients with early stages of CKD </w:t>
      </w:r>
      <w:r w:rsidR="00DC5710" w:rsidRPr="00DC5710">
        <w:t>(</w:t>
      </w:r>
      <w:r w:rsidR="00DC5710">
        <w:t>38)</w:t>
      </w:r>
      <w:r>
        <w:t>.</w:t>
      </w:r>
      <w:r w:rsidR="00047DCE">
        <w:t xml:space="preserve"> A collaboration between cardiologists and nephrologists may assist the management of iron deficiency in </w:t>
      </w:r>
      <w:proofErr w:type="spellStart"/>
      <w:r w:rsidR="00047DCE">
        <w:t>HFrEF</w:t>
      </w:r>
      <w:proofErr w:type="spellEnd"/>
      <w:r w:rsidR="00047DCE">
        <w:t xml:space="preserve"> patients CKD. </w:t>
      </w:r>
    </w:p>
    <w:p w:rsidR="00824EDD" w:rsidRPr="00424556" w:rsidRDefault="00737761" w:rsidP="00A90E0F">
      <w:pPr>
        <w:pStyle w:val="Heading3"/>
        <w:spacing w:line="480" w:lineRule="auto"/>
        <w:rPr>
          <w:color w:val="00B0F0"/>
        </w:rPr>
      </w:pPr>
      <w:r>
        <w:lastRenderedPageBreak/>
        <w:t>Kidney</w:t>
      </w:r>
      <w:r w:rsidR="00315DED">
        <w:t xml:space="preserve"> replacement therapy</w:t>
      </w:r>
    </w:p>
    <w:p w:rsidR="001E5E3F" w:rsidRDefault="00053F31" w:rsidP="00A90E0F">
      <w:pPr>
        <w:spacing w:line="480" w:lineRule="auto"/>
        <w:jc w:val="both"/>
      </w:pPr>
      <w:r>
        <w:t>CKD is a progressive disease with declining kidney function over time, causing frequent episodes of fluid overload, hyperkalaemia, further complicated by episodes of AKI. With eGFR less than 20</w:t>
      </w:r>
      <w:r w:rsidR="002511CD">
        <w:t xml:space="preserve"> ml/min/1.73m</w:t>
      </w:r>
      <w:r w:rsidR="002511CD" w:rsidRPr="65D5E4F4">
        <w:rPr>
          <w:vertAlign w:val="superscript"/>
        </w:rPr>
        <w:t>2</w:t>
      </w:r>
      <w:r>
        <w:t xml:space="preserve">, decisions need to be made, in discussion with the patient, about indications, appropriateness and modality </w:t>
      </w:r>
      <w:proofErr w:type="gramStart"/>
      <w:r>
        <w:t xml:space="preserve">of </w:t>
      </w:r>
      <w:r w:rsidR="00737761">
        <w:t xml:space="preserve"> kidney</w:t>
      </w:r>
      <w:proofErr w:type="gramEnd"/>
      <w:r>
        <w:t xml:space="preserve"> replacement therapy (RRT). Careful consideration of patient expectations, co-morbidities</w:t>
      </w:r>
      <w:r w:rsidR="734AFBAE">
        <w:t>, frailty</w:t>
      </w:r>
      <w:r>
        <w:t xml:space="preserve"> and quality of life are necessary factors to consider in starting RRT. </w:t>
      </w:r>
      <w:r w:rsidR="0075123D">
        <w:t xml:space="preserve">Patients with heart failure on dialysis has </w:t>
      </w:r>
      <w:r w:rsidR="0153E306">
        <w:t>very</w:t>
      </w:r>
      <w:r w:rsidR="0075123D">
        <w:t xml:space="preserve"> poor prognosis</w:t>
      </w:r>
      <w:r w:rsidR="7A6FB327">
        <w:t xml:space="preserve"> with a 5-year survival of 12.5%</w:t>
      </w:r>
      <w:r w:rsidR="0075123D">
        <w:t xml:space="preserve"> </w:t>
      </w:r>
      <w:r w:rsidR="00DC5710" w:rsidRPr="00DC5710">
        <w:t>(</w:t>
      </w:r>
      <w:r w:rsidR="00DC5710">
        <w:t>39)</w:t>
      </w:r>
      <w:r w:rsidR="0075123D">
        <w:t xml:space="preserve">. </w:t>
      </w:r>
      <w:r>
        <w:t xml:space="preserve"> </w:t>
      </w:r>
      <w:r w:rsidR="42DFE1CC">
        <w:t>T</w:t>
      </w:r>
      <w:r w:rsidR="00315DED">
        <w:t xml:space="preserve">here may be symptomatic relief and decreased hospitalisation </w:t>
      </w:r>
      <w:r w:rsidR="00A03BCF">
        <w:t xml:space="preserve">with peritoneal dialysis in carefully selected patients </w:t>
      </w:r>
      <w:r w:rsidR="00DC5710" w:rsidRPr="00DC5710">
        <w:t>(</w:t>
      </w:r>
      <w:r w:rsidR="00DC5710">
        <w:t>40)</w:t>
      </w:r>
      <w:r w:rsidR="00A03BCF">
        <w:t>.</w:t>
      </w:r>
      <w:r w:rsidR="7686B4BE">
        <w:t xml:space="preserve"> In a study of 118 heart failure patients with CKD p</w:t>
      </w:r>
      <w:r w:rsidR="001E5E3F">
        <w:t xml:space="preserve">eritoneal dialysis was associated with improvement in quality of life and NYHA class </w:t>
      </w:r>
      <w:r w:rsidR="00DC5710" w:rsidRPr="00DC5710">
        <w:t>(</w:t>
      </w:r>
      <w:r w:rsidR="00DC5710">
        <w:t>41)</w:t>
      </w:r>
      <w:r w:rsidR="3DD677E5">
        <w:t>.</w:t>
      </w:r>
      <w:r w:rsidR="001E5E3F">
        <w:t xml:space="preserve"> A metanalysis of 23 studies demonstrated </w:t>
      </w:r>
      <w:r w:rsidR="009B627A">
        <w:t xml:space="preserve">benefits of </w:t>
      </w:r>
      <w:r w:rsidR="001E5E3F">
        <w:t xml:space="preserve">peritoneal dialysis in heart failure patients with CKD </w:t>
      </w:r>
      <w:r w:rsidR="3058D333">
        <w:t>with improved</w:t>
      </w:r>
      <w:r w:rsidR="001E5E3F">
        <w:t xml:space="preserve"> hospitalisation rates and heart function </w:t>
      </w:r>
      <w:r w:rsidR="00DC5710" w:rsidRPr="00DC5710">
        <w:t>(</w:t>
      </w:r>
      <w:r w:rsidR="00DC5710">
        <w:t>42)</w:t>
      </w:r>
      <w:r w:rsidR="0F90CD35">
        <w:t>.</w:t>
      </w:r>
      <w:r w:rsidR="001E5E3F">
        <w:t xml:space="preserve"> In patients with refractory heart failure overnight ultrafiltration with </w:t>
      </w:r>
      <w:proofErr w:type="spellStart"/>
      <w:r w:rsidR="001E5E3F">
        <w:t>icodext</w:t>
      </w:r>
      <w:r w:rsidR="5BD8A5B6">
        <w:t>r</w:t>
      </w:r>
      <w:r w:rsidR="001E5E3F">
        <w:t>in</w:t>
      </w:r>
      <w:proofErr w:type="spellEnd"/>
      <w:r w:rsidR="001E5E3F">
        <w:t xml:space="preserve"> solution improved quality of life, heart function and NYHA class </w:t>
      </w:r>
      <w:r w:rsidR="00B479E3" w:rsidRPr="00B479E3">
        <w:t>(</w:t>
      </w:r>
      <w:r w:rsidR="00B479E3">
        <w:t>43)</w:t>
      </w:r>
      <w:r w:rsidR="67AB51FB">
        <w:t>.</w:t>
      </w:r>
      <w:r w:rsidR="191E0111">
        <w:t xml:space="preserve"> Haemodialysis may be tricky in patients with low blood </w:t>
      </w:r>
      <w:r w:rsidR="0CE43D3B">
        <w:t>pressure,</w:t>
      </w:r>
      <w:r w:rsidR="191E0111">
        <w:t xml:space="preserve"> but more frequent dialysis</w:t>
      </w:r>
      <w:r w:rsidR="2B67C88A">
        <w:t xml:space="preserve"> and longer nocturnal dialysis </w:t>
      </w:r>
      <w:r w:rsidR="1DBC9D92">
        <w:t xml:space="preserve">may be useful </w:t>
      </w:r>
      <w:r w:rsidR="07AD81F8">
        <w:t>for</w:t>
      </w:r>
      <w:r w:rsidR="1DBC9D92">
        <w:t xml:space="preserve"> fluid removal. </w:t>
      </w:r>
      <w:r w:rsidR="004F73F5">
        <w:t xml:space="preserve">However, creation of </w:t>
      </w:r>
      <w:proofErr w:type="spellStart"/>
      <w:r w:rsidR="004F73F5">
        <w:t>artrerio</w:t>
      </w:r>
      <w:proofErr w:type="spellEnd"/>
      <w:r w:rsidR="004F73F5">
        <w:t xml:space="preserve">-venous fistula or graft for haemodialysis may cause dilatation of left atrium and right ventricle and associated heart failure </w:t>
      </w:r>
      <w:r w:rsidR="00B479E3" w:rsidRPr="00B479E3">
        <w:t>(</w:t>
      </w:r>
      <w:r w:rsidR="00B479E3">
        <w:t>44)</w:t>
      </w:r>
      <w:r w:rsidR="004F73F5">
        <w:t xml:space="preserve">.  </w:t>
      </w:r>
      <w:r w:rsidR="1C66CDC9">
        <w:t xml:space="preserve">For acute heart failure </w:t>
      </w:r>
      <w:r w:rsidR="7F407044">
        <w:t xml:space="preserve">patients with low blood pressure </w:t>
      </w:r>
      <w:r w:rsidR="1C66CDC9">
        <w:t xml:space="preserve">slow ultrafiltration with </w:t>
      </w:r>
      <w:proofErr w:type="gramStart"/>
      <w:r w:rsidR="7FF159A9">
        <w:t>continuous</w:t>
      </w:r>
      <w:r w:rsidR="1C66CDC9">
        <w:t xml:space="preserve"> </w:t>
      </w:r>
      <w:r w:rsidR="00737761">
        <w:t xml:space="preserve"> kidney</w:t>
      </w:r>
      <w:proofErr w:type="gramEnd"/>
      <w:r w:rsidR="1C66CDC9">
        <w:t xml:space="preserve"> replacement therapy may be </w:t>
      </w:r>
      <w:r w:rsidR="2A4BB987">
        <w:t>useful</w:t>
      </w:r>
      <w:r w:rsidR="1C66CDC9">
        <w:t xml:space="preserve">. </w:t>
      </w:r>
    </w:p>
    <w:p w:rsidR="00315DED" w:rsidRPr="00315DED" w:rsidRDefault="00315DED" w:rsidP="00A90E0F">
      <w:pPr>
        <w:pStyle w:val="Heading3"/>
        <w:spacing w:line="480" w:lineRule="auto"/>
        <w:rPr>
          <w:color w:val="00B0F0"/>
        </w:rPr>
      </w:pPr>
      <w:r>
        <w:t>Device therapy</w:t>
      </w:r>
    </w:p>
    <w:p w:rsidR="00315DED" w:rsidRDefault="00053F31" w:rsidP="00A90E0F">
      <w:pPr>
        <w:spacing w:line="480" w:lineRule="auto"/>
        <w:jc w:val="both"/>
      </w:pPr>
      <w:r>
        <w:t>Rate of CKD progression</w:t>
      </w:r>
      <w:r w:rsidR="00D7493F">
        <w:t xml:space="preserve"> to dialysis, associated blood stream infection,</w:t>
      </w:r>
      <w:r>
        <w:t xml:space="preserve"> patient’s age and </w:t>
      </w:r>
      <w:r w:rsidR="00D7493F">
        <w:t xml:space="preserve">general </w:t>
      </w:r>
      <w:r>
        <w:t xml:space="preserve">health determines the benefits of other treatments such </w:t>
      </w:r>
      <w:r w:rsidR="7FC153B5">
        <w:t>as use</w:t>
      </w:r>
      <w:r w:rsidR="00D7493F">
        <w:t xml:space="preserve"> </w:t>
      </w:r>
      <w:r>
        <w:t>of cardiac resynchronisation therapy and implantation of defibrillators.</w:t>
      </w:r>
      <w:r w:rsidR="0075123D">
        <w:t xml:space="preserve"> Cardiac synchronisation therapy was beneficial </w:t>
      </w:r>
      <w:r w:rsidR="22C89EAE">
        <w:t xml:space="preserve">in CKD 3 patients </w:t>
      </w:r>
      <w:r w:rsidR="0075123D">
        <w:t>in a Canadian study which included more than half patients with eGFR&lt;60 ml/min/1.73m</w:t>
      </w:r>
      <w:r w:rsidR="0075123D" w:rsidRPr="65D5E4F4">
        <w:rPr>
          <w:vertAlign w:val="superscript"/>
        </w:rPr>
        <w:t>2</w:t>
      </w:r>
      <w:r w:rsidR="0075123D">
        <w:t xml:space="preserve"> </w:t>
      </w:r>
      <w:r w:rsidR="00B479E3" w:rsidRPr="00B479E3">
        <w:t>(</w:t>
      </w:r>
      <w:r w:rsidR="00B479E3">
        <w:t>45)</w:t>
      </w:r>
      <w:r w:rsidR="0075123D">
        <w:t xml:space="preserve">. </w:t>
      </w:r>
      <w:r w:rsidR="00630B58">
        <w:t xml:space="preserve">In a meta-analysis of 5 retrospective studies defibrillator therapy was associated with improvement of mortality in patients at high risk of sudden cardiac death </w:t>
      </w:r>
      <w:r w:rsidR="00B479E3" w:rsidRPr="00B479E3">
        <w:t>(</w:t>
      </w:r>
      <w:r w:rsidR="00B479E3">
        <w:t>46)</w:t>
      </w:r>
      <w:r w:rsidR="00630B58">
        <w:t xml:space="preserve">. </w:t>
      </w:r>
      <w:r w:rsidR="0075123D">
        <w:t xml:space="preserve">Defibrillator therapy </w:t>
      </w:r>
      <w:r w:rsidR="44BEAA52">
        <w:t xml:space="preserve">in dialysis </w:t>
      </w:r>
      <w:r w:rsidR="27810F77">
        <w:t>was</w:t>
      </w:r>
      <w:r w:rsidR="0075123D">
        <w:t xml:space="preserve"> </w:t>
      </w:r>
      <w:r w:rsidR="0075123D">
        <w:lastRenderedPageBreak/>
        <w:t xml:space="preserve">associated with high infection rates and a recent randomised trial in haemodialysis patients has failed </w:t>
      </w:r>
      <w:r w:rsidR="75CF047D">
        <w:t xml:space="preserve">to </w:t>
      </w:r>
      <w:r w:rsidR="0075123D">
        <w:t xml:space="preserve">show any </w:t>
      </w:r>
      <w:r w:rsidR="60D0A7B8">
        <w:t xml:space="preserve">significant </w:t>
      </w:r>
      <w:r w:rsidR="0075123D">
        <w:t>benefit</w:t>
      </w:r>
      <w:r w:rsidR="001508B5">
        <w:t xml:space="preserve"> </w:t>
      </w:r>
      <w:r w:rsidR="00B479E3" w:rsidRPr="00B479E3">
        <w:t>(</w:t>
      </w:r>
      <w:r w:rsidR="00B479E3">
        <w:t>47,48)</w:t>
      </w:r>
      <w:r w:rsidR="0075123D">
        <w:t xml:space="preserve">. </w:t>
      </w:r>
    </w:p>
    <w:p w:rsidR="00C75F7A" w:rsidRPr="00F6175D" w:rsidRDefault="00F6175D" w:rsidP="00A90E0F">
      <w:pPr>
        <w:pStyle w:val="Heading3"/>
        <w:spacing w:line="480" w:lineRule="auto"/>
        <w:rPr>
          <w:color w:val="00B0F0"/>
        </w:rPr>
      </w:pPr>
      <w:r>
        <w:t>Heart failure with preserved ejection fraction in CKD patients</w:t>
      </w:r>
    </w:p>
    <w:p w:rsidR="00C75F7A" w:rsidRDefault="00C75F7A" w:rsidP="00A90E0F">
      <w:pPr>
        <w:spacing w:line="480" w:lineRule="auto"/>
        <w:jc w:val="both"/>
      </w:pPr>
      <w:r>
        <w:t xml:space="preserve">The diagnosis of </w:t>
      </w:r>
      <w:proofErr w:type="spellStart"/>
      <w:r>
        <w:t>HFpEF</w:t>
      </w:r>
      <w:proofErr w:type="spellEnd"/>
      <w:r>
        <w:t xml:space="preserve"> in patients with CKD may be challenging. The brain natriuretic peptide levels may be elevated due to CKD and may not be diagnostic. The fluid overload may be due to CKD itself. These patients have similar risk </w:t>
      </w:r>
      <w:r w:rsidR="0F4618DC">
        <w:t xml:space="preserve">of </w:t>
      </w:r>
      <w:r>
        <w:t>poor outcomes and suffer frequent hospital admissions due to fluid overload</w:t>
      </w:r>
      <w:r w:rsidR="00A379F5">
        <w:t xml:space="preserve"> </w:t>
      </w:r>
      <w:r w:rsidR="0EA9F91F">
        <w:t xml:space="preserve">similar to heart failure patients with reduced ejection function </w:t>
      </w:r>
      <w:r w:rsidR="00B479E3" w:rsidRPr="00B479E3">
        <w:t>(</w:t>
      </w:r>
      <w:r w:rsidR="00B479E3">
        <w:t>49)</w:t>
      </w:r>
      <w:r>
        <w:t>. Careful use of diuretics is necessary to control the symptoms of volume overload.</w:t>
      </w:r>
      <w:r w:rsidRPr="65D5E4F4">
        <w:t xml:space="preserve"> </w:t>
      </w:r>
      <w:r w:rsidR="00B4111A" w:rsidRPr="65D5E4F4">
        <w:t xml:space="preserve">NSAIDS should be avoided which can cause AKI and fluid retention in CKD patients and mimic </w:t>
      </w:r>
      <w:proofErr w:type="spellStart"/>
      <w:r w:rsidR="00B4111A" w:rsidRPr="65D5E4F4">
        <w:t>HFpEF</w:t>
      </w:r>
      <w:proofErr w:type="spellEnd"/>
      <w:r w:rsidR="00B4111A" w:rsidRPr="65D5E4F4">
        <w:t xml:space="preserve">. </w:t>
      </w:r>
      <w:r w:rsidR="00672B6A" w:rsidRPr="00672B6A">
        <w:t xml:space="preserve">There is no compelling evidence of effective therapy in </w:t>
      </w:r>
      <w:proofErr w:type="spellStart"/>
      <w:r w:rsidR="00672B6A" w:rsidRPr="00672B6A">
        <w:t>HFpEF</w:t>
      </w:r>
      <w:proofErr w:type="spellEnd"/>
      <w:r w:rsidR="00672B6A" w:rsidRPr="00672B6A">
        <w:t xml:space="preserve"> to improve outcomes such as cardiovascular mortality or heart failure hospitalizations. However, large trials are underway, such as FINEARTS-HF (NCT04435626), a randomized controlled of </w:t>
      </w:r>
      <w:proofErr w:type="spellStart"/>
      <w:r w:rsidR="00672B6A" w:rsidRPr="00672B6A">
        <w:t>finerenone</w:t>
      </w:r>
      <w:proofErr w:type="spellEnd"/>
      <w:r w:rsidR="00672B6A" w:rsidRPr="00672B6A">
        <w:t xml:space="preserve"> (a non-steroidal MRA) in CKD patients with </w:t>
      </w:r>
      <w:proofErr w:type="spellStart"/>
      <w:r w:rsidR="00672B6A" w:rsidRPr="00672B6A">
        <w:t>HFpEF</w:t>
      </w:r>
      <w:proofErr w:type="spellEnd"/>
      <w:r w:rsidR="00672B6A" w:rsidRPr="00672B6A">
        <w:t>.</w:t>
      </w:r>
    </w:p>
    <w:p w:rsidR="4AD24050" w:rsidRDefault="4AD24050" w:rsidP="00A90E0F">
      <w:pPr>
        <w:pStyle w:val="Heading3"/>
        <w:spacing w:line="480" w:lineRule="auto"/>
        <w:rPr>
          <w:color w:val="auto"/>
        </w:rPr>
      </w:pPr>
      <w:r>
        <w:t>Multidisciplinary care</w:t>
      </w:r>
    </w:p>
    <w:p w:rsidR="00304C6A" w:rsidRDefault="00053F31" w:rsidP="00A90E0F">
      <w:pPr>
        <w:spacing w:line="480" w:lineRule="auto"/>
        <w:jc w:val="both"/>
      </w:pPr>
      <w:r>
        <w:t xml:space="preserve">The CKD - heart failure patients need multidisciplinary care to minimise the number of healthcare visits. A close working </w:t>
      </w:r>
      <w:r w:rsidR="01ECA1C1">
        <w:t xml:space="preserve">relationship </w:t>
      </w:r>
      <w:r>
        <w:t xml:space="preserve">between nephrologists and cardiologists is the key to </w:t>
      </w:r>
      <w:r w:rsidR="26EC18FC">
        <w:t>control symptoms</w:t>
      </w:r>
      <w:r>
        <w:t xml:space="preserve"> and prolonging life where possible</w:t>
      </w:r>
      <w:r w:rsidR="33D94D3A">
        <w:t>;</w:t>
      </w:r>
      <w:r>
        <w:t xml:space="preserve"> </w:t>
      </w:r>
      <w:r w:rsidR="43192A76">
        <w:t>with</w:t>
      </w:r>
      <w:r>
        <w:t xml:space="preserve"> diuretics, </w:t>
      </w:r>
      <w:proofErr w:type="spellStart"/>
      <w:r>
        <w:t>ACEi</w:t>
      </w:r>
      <w:proofErr w:type="spellEnd"/>
      <w:r>
        <w:t xml:space="preserve"> and MRA</w:t>
      </w:r>
      <w:r w:rsidR="3755EDC4">
        <w:t>,</w:t>
      </w:r>
      <w:r w:rsidR="0DA8D6F4">
        <w:t xml:space="preserve"> while</w:t>
      </w:r>
      <w:r w:rsidR="3755EDC4">
        <w:t xml:space="preserve"> avoiding electrolyte abnormalities</w:t>
      </w:r>
      <w:r w:rsidR="37552A0C">
        <w:t xml:space="preserve"> </w:t>
      </w:r>
      <w:r w:rsidR="552B2DC2">
        <w:t>and</w:t>
      </w:r>
      <w:r w:rsidR="3755EDC4">
        <w:t xml:space="preserve"> AKI</w:t>
      </w:r>
      <w:r w:rsidR="26A4704E">
        <w:t xml:space="preserve">; and </w:t>
      </w:r>
      <w:r w:rsidR="000F01B5">
        <w:t>advising appropriately for dialysis and device therapy</w:t>
      </w:r>
      <w:r w:rsidR="14B420B8">
        <w:t xml:space="preserve"> (see figure </w:t>
      </w:r>
      <w:r w:rsidR="7EF4E73E">
        <w:t>2</w:t>
      </w:r>
      <w:r w:rsidR="00285E00">
        <w:t>)</w:t>
      </w:r>
      <w:r w:rsidR="15DC51BA">
        <w:t xml:space="preserve"> </w:t>
      </w:r>
      <w:r w:rsidR="00B479E3" w:rsidRPr="00B479E3">
        <w:t>(</w:t>
      </w:r>
      <w:r w:rsidR="00B479E3">
        <w:t>1)</w:t>
      </w:r>
      <w:r w:rsidR="000F01B5">
        <w:t xml:space="preserve">. </w:t>
      </w:r>
      <w:r w:rsidR="6786EA94">
        <w:t>In a recent study in St George</w:t>
      </w:r>
      <w:r w:rsidR="54FBFD1F">
        <w:t>’</w:t>
      </w:r>
      <w:r w:rsidR="6786EA94">
        <w:t xml:space="preserve">s Hospital </w:t>
      </w:r>
      <w:r w:rsidR="1EA5FE60">
        <w:t xml:space="preserve">multidisciplinary care was associated with improvement in iron stores and </w:t>
      </w:r>
      <w:proofErr w:type="spellStart"/>
      <w:r w:rsidR="1EA5FE60">
        <w:t>RAASi</w:t>
      </w:r>
      <w:proofErr w:type="spellEnd"/>
      <w:r w:rsidR="1EA5FE60">
        <w:t xml:space="preserve"> use in 124 patients with CKD and heart failure</w:t>
      </w:r>
      <w:r w:rsidR="1E19BA8F">
        <w:t xml:space="preserve"> </w:t>
      </w:r>
      <w:r w:rsidR="00B479E3" w:rsidRPr="00B479E3">
        <w:t>(</w:t>
      </w:r>
      <w:r w:rsidR="00B479E3">
        <w:t>50)</w:t>
      </w:r>
      <w:r w:rsidR="1EA5FE60">
        <w:t>.</w:t>
      </w:r>
      <w:r w:rsidR="0042583E">
        <w:t xml:space="preserve"> A multidisciplinary cardiology-nephrology </w:t>
      </w:r>
      <w:r w:rsidR="00196252">
        <w:t>service</w:t>
      </w:r>
      <w:r w:rsidR="0042583E">
        <w:t xml:space="preserve"> with doctors and specialist nurses in the UK has demonstrated better utilisation of </w:t>
      </w:r>
      <w:r w:rsidR="00196252">
        <w:t>evidence-based</w:t>
      </w:r>
      <w:r w:rsidR="0042583E">
        <w:t xml:space="preserve"> therapy and healthcare resources</w:t>
      </w:r>
      <w:r w:rsidR="003419BD">
        <w:t xml:space="preserve"> </w:t>
      </w:r>
      <w:r w:rsidR="00B479E3" w:rsidRPr="00B479E3">
        <w:t>(</w:t>
      </w:r>
      <w:r w:rsidR="00B479E3">
        <w:t>51)</w:t>
      </w:r>
      <w:r w:rsidR="0042583E">
        <w:t xml:space="preserve">. </w:t>
      </w:r>
      <w:r w:rsidR="00196252">
        <w:t xml:space="preserve"> A similar multidisciplinary meeting for pre-kidney transplant</w:t>
      </w:r>
      <w:r w:rsidR="0042583E">
        <w:t xml:space="preserve"> </w:t>
      </w:r>
      <w:r w:rsidR="00196252">
        <w:t xml:space="preserve">patients with cardiologists, nephrologists, transplant surgeons and specialist nurses showed that high cardiac risk patients can be safely transplanted </w:t>
      </w:r>
      <w:r w:rsidR="00B479E3" w:rsidRPr="00B479E3">
        <w:t>(</w:t>
      </w:r>
      <w:r w:rsidR="00B479E3">
        <w:t>52)</w:t>
      </w:r>
      <w:r w:rsidR="00196252">
        <w:t xml:space="preserve">. </w:t>
      </w:r>
    </w:p>
    <w:p w:rsidR="000F01B5" w:rsidRPr="00424556" w:rsidRDefault="00824EDD" w:rsidP="00A90E0F">
      <w:pPr>
        <w:pStyle w:val="Heading3"/>
        <w:spacing w:line="480" w:lineRule="auto"/>
        <w:rPr>
          <w:color w:val="00B0F0"/>
        </w:rPr>
      </w:pPr>
      <w:r>
        <w:lastRenderedPageBreak/>
        <w:t>Way forward</w:t>
      </w:r>
    </w:p>
    <w:p w:rsidR="00053F31" w:rsidRDefault="000F01B5" w:rsidP="00A90E0F">
      <w:pPr>
        <w:spacing w:line="480" w:lineRule="auto"/>
        <w:jc w:val="both"/>
      </w:pPr>
      <w:r>
        <w:t xml:space="preserve">To </w:t>
      </w:r>
      <w:proofErr w:type="gramStart"/>
      <w:r>
        <w:t xml:space="preserve">achieve </w:t>
      </w:r>
      <w:r w:rsidR="00594DD2">
        <w:t xml:space="preserve"> appropriate</w:t>
      </w:r>
      <w:proofErr w:type="gramEnd"/>
      <w:r w:rsidR="00594DD2">
        <w:t xml:space="preserve"> therapy and hence the best possible outcome </w:t>
      </w:r>
      <w:r>
        <w:t>, combined cardiology – nephrology clinics are necessary as demonstrated by the success of the kidney failure heart failure clinic at St George</w:t>
      </w:r>
      <w:r w:rsidR="30C1171F">
        <w:t>’</w:t>
      </w:r>
      <w:r>
        <w:t xml:space="preserve">s </w:t>
      </w:r>
      <w:r w:rsidR="2E67E997">
        <w:t xml:space="preserve">hospital </w:t>
      </w:r>
      <w:r>
        <w:t>which manages kidney and heart care</w:t>
      </w:r>
      <w:r w:rsidR="00594DD2">
        <w:t>,</w:t>
      </w:r>
      <w:r>
        <w:t xml:space="preserve"> together with intravenous iron and advice on dialysis therapy</w:t>
      </w:r>
      <w:r w:rsidR="004A3FD3">
        <w:t xml:space="preserve"> </w:t>
      </w:r>
      <w:r w:rsidR="008274D4" w:rsidRPr="008274D4">
        <w:t>(</w:t>
      </w:r>
      <w:r w:rsidR="008274D4">
        <w:t>50)</w:t>
      </w:r>
      <w:r>
        <w:t xml:space="preserve">. Patients appreciate the multiple benefits from a single visit and provide excellent feedback. </w:t>
      </w:r>
      <w:r w:rsidR="00594DD2">
        <w:t xml:space="preserve">The multidisciplinary “one stop shop” clinic </w:t>
      </w:r>
      <w:r w:rsidR="00446B85">
        <w:t xml:space="preserve">is very </w:t>
      </w:r>
      <w:r w:rsidR="0D70C66C">
        <w:t>patient centred</w:t>
      </w:r>
      <w:r w:rsidR="5615658D">
        <w:t xml:space="preserve"> and helps with decision on </w:t>
      </w:r>
      <w:proofErr w:type="spellStart"/>
      <w:r w:rsidR="5615658D">
        <w:t>RAASi</w:t>
      </w:r>
      <w:proofErr w:type="spellEnd"/>
      <w:r w:rsidR="5615658D">
        <w:t>, device therapy and intravenous iron administration simultaneously,</w:t>
      </w:r>
      <w:r w:rsidR="00446B85">
        <w:t xml:space="preserve"> but requires proper resources</w:t>
      </w:r>
      <w:r w:rsidR="61B21C83">
        <w:t xml:space="preserve"> including the presence of nephrologist, cardiologist, anaemia nurse and </w:t>
      </w:r>
      <w:r w:rsidR="45F0E76E">
        <w:t>appropriate</w:t>
      </w:r>
      <w:r w:rsidR="61B21C83">
        <w:t xml:space="preserve"> space</w:t>
      </w:r>
      <w:r w:rsidR="18188A60">
        <w:t xml:space="preserve"> all at the same time</w:t>
      </w:r>
      <w:r w:rsidR="00446B85">
        <w:t xml:space="preserve">. </w:t>
      </w:r>
      <w:r>
        <w:t>However,</w:t>
      </w:r>
      <w:r w:rsidR="0E49611A">
        <w:t xml:space="preserve"> once</w:t>
      </w:r>
      <w:r>
        <w:t xml:space="preserve"> economic and outcome benefits of </w:t>
      </w:r>
      <w:r w:rsidR="4B242047">
        <w:t xml:space="preserve">a </w:t>
      </w:r>
      <w:r>
        <w:t>combined clinic</w:t>
      </w:r>
      <w:r w:rsidR="02E54468">
        <w:t xml:space="preserve"> is established</w:t>
      </w:r>
      <w:r w:rsidR="665CF999">
        <w:t>,</w:t>
      </w:r>
      <w:r w:rsidR="02E54468">
        <w:t xml:space="preserve"> such clinics</w:t>
      </w:r>
      <w:r>
        <w:t xml:space="preserve"> need to be replicated in other institutions</w:t>
      </w:r>
      <w:r w:rsidR="00594DD2">
        <w:t>.</w:t>
      </w:r>
      <w:r>
        <w:t xml:space="preserve"> </w:t>
      </w:r>
      <w:r w:rsidR="561675EF">
        <w:t xml:space="preserve">With improved knowledge among cardiologists and nephrologists, multidisciplinary </w:t>
      </w:r>
      <w:r w:rsidR="1FFAC6B9">
        <w:t>approach</w:t>
      </w:r>
      <w:r w:rsidR="561675EF">
        <w:t xml:space="preserve">, </w:t>
      </w:r>
      <w:r w:rsidR="6F1418C9">
        <w:t xml:space="preserve">evidenced-based therapy </w:t>
      </w:r>
      <w:r w:rsidR="0D567EF3">
        <w:t>can</w:t>
      </w:r>
      <w:r w:rsidR="6F1418C9">
        <w:t xml:space="preserve"> be implemented in </w:t>
      </w:r>
      <w:r w:rsidR="05261571">
        <w:t xml:space="preserve">early and moderate </w:t>
      </w:r>
      <w:r w:rsidR="193234ED">
        <w:t>CKD patients</w:t>
      </w:r>
      <w:r w:rsidR="7FD27155">
        <w:t xml:space="preserve">. </w:t>
      </w:r>
      <w:proofErr w:type="gramStart"/>
      <w:r w:rsidR="7FD27155">
        <w:t>However</w:t>
      </w:r>
      <w:proofErr w:type="gramEnd"/>
      <w:r w:rsidR="7FD27155">
        <w:t xml:space="preserve"> we recognise</w:t>
      </w:r>
      <w:r w:rsidR="6E1B8CE8">
        <w:t xml:space="preserve"> more studies are necessary to strengthen evidence base in advanced CKD patients.</w:t>
      </w:r>
    </w:p>
    <w:p w:rsidR="006E3377" w:rsidRDefault="006E3377">
      <w:pPr>
        <w:rPr>
          <w:noProof/>
          <w:lang w:eastAsia="en-GB"/>
        </w:rPr>
      </w:pPr>
    </w:p>
    <w:p w:rsidR="006E3377" w:rsidRDefault="006E3377">
      <w:pPr>
        <w:rPr>
          <w:noProof/>
          <w:lang w:eastAsia="en-GB"/>
        </w:rPr>
      </w:pPr>
    </w:p>
    <w:p w:rsidR="00B804A8" w:rsidRDefault="00B804A8">
      <w:pPr>
        <w:rPr>
          <w:noProof/>
          <w:lang w:eastAsia="en-GB"/>
        </w:rPr>
      </w:pPr>
      <w:r>
        <w:rPr>
          <w:noProof/>
          <w:lang w:eastAsia="en-GB"/>
        </w:rPr>
        <w:br w:type="page"/>
      </w:r>
    </w:p>
    <w:p w:rsidR="00872D19" w:rsidRDefault="00872D19" w:rsidP="00872D19">
      <w:pPr>
        <w:pStyle w:val="Heading2"/>
      </w:pPr>
      <w:r>
        <w:lastRenderedPageBreak/>
        <w:t>References</w:t>
      </w:r>
    </w:p>
    <w:p w:rsidR="00872D19" w:rsidRDefault="00872D19" w:rsidP="00872D19">
      <w:pPr>
        <w:spacing w:after="0" w:line="360" w:lineRule="auto"/>
        <w:ind w:hanging="432"/>
        <w:jc w:val="both"/>
      </w:pPr>
    </w:p>
    <w:p w:rsidR="00872D19" w:rsidRDefault="00872D19" w:rsidP="00872D19">
      <w:pPr>
        <w:spacing w:after="0" w:line="360" w:lineRule="auto"/>
        <w:ind w:hanging="432"/>
        <w:jc w:val="both"/>
      </w:pPr>
      <w:r>
        <w:t xml:space="preserve">1. House AA, </w:t>
      </w:r>
      <w:proofErr w:type="spellStart"/>
      <w:r>
        <w:t>Wanner</w:t>
      </w:r>
      <w:proofErr w:type="spellEnd"/>
      <w:r>
        <w:t xml:space="preserve"> C, </w:t>
      </w:r>
      <w:proofErr w:type="spellStart"/>
      <w:r>
        <w:t>Sarnak</w:t>
      </w:r>
      <w:proofErr w:type="spellEnd"/>
      <w:r>
        <w:t xml:space="preserve"> MJ, Pina IL, McIntyre CW, Komenda P, </w:t>
      </w:r>
      <w:proofErr w:type="spellStart"/>
      <w:r>
        <w:t>Kasiske</w:t>
      </w:r>
      <w:proofErr w:type="spellEnd"/>
      <w:r>
        <w:t xml:space="preserve"> BL, </w:t>
      </w:r>
      <w:proofErr w:type="spellStart"/>
      <w:r>
        <w:t>Deswal</w:t>
      </w:r>
      <w:proofErr w:type="spellEnd"/>
      <w:r>
        <w:t xml:space="preserve"> A, </w:t>
      </w:r>
      <w:proofErr w:type="spellStart"/>
      <w:r>
        <w:t>deFilippi</w:t>
      </w:r>
      <w:proofErr w:type="spellEnd"/>
      <w:r>
        <w:t xml:space="preserve"> CR, Cleland JGF, Anker SD, Herzog CA, Cheung M, Wheeler DC, </w:t>
      </w:r>
      <w:proofErr w:type="spellStart"/>
      <w:r>
        <w:t>Winkelmayer</w:t>
      </w:r>
      <w:proofErr w:type="spellEnd"/>
      <w:r>
        <w:t xml:space="preserve"> WC, McCullough PA, Conference Participants. Heart failure in chronic kidney disease: Conclusions from a kidney disease: Improving global outcomes (KDIGO) controversies conference. [Electronic version].</w:t>
      </w:r>
      <w:r w:rsidRPr="006F013E">
        <w:rPr>
          <w:i/>
        </w:rPr>
        <w:t xml:space="preserve"> </w:t>
      </w:r>
      <w:r>
        <w:rPr>
          <w:i/>
        </w:rPr>
        <w:t xml:space="preserve">Kidney Int </w:t>
      </w:r>
      <w:r w:rsidRPr="006F013E">
        <w:t>95</w:t>
      </w:r>
      <w:r>
        <w:t>(6): 1304-1317, 2019</w:t>
      </w:r>
    </w:p>
    <w:p w:rsidR="00872D19" w:rsidRDefault="00872D19" w:rsidP="00872D19">
      <w:pPr>
        <w:spacing w:after="0" w:line="360" w:lineRule="auto"/>
        <w:ind w:hanging="432"/>
        <w:jc w:val="both"/>
      </w:pPr>
      <w:r>
        <w:t xml:space="preserve">2. </w:t>
      </w:r>
      <w:proofErr w:type="spellStart"/>
      <w:r>
        <w:t>Damman</w:t>
      </w:r>
      <w:proofErr w:type="spellEnd"/>
      <w:r>
        <w:t xml:space="preserve"> K, Valente MA, </w:t>
      </w:r>
      <w:proofErr w:type="spellStart"/>
      <w:r>
        <w:t>Voors</w:t>
      </w:r>
      <w:proofErr w:type="spellEnd"/>
      <w:r>
        <w:t xml:space="preserve"> AA, O'Connor CM, van </w:t>
      </w:r>
      <w:proofErr w:type="spellStart"/>
      <w:r>
        <w:t>Veldhuisen</w:t>
      </w:r>
      <w:proofErr w:type="spellEnd"/>
      <w:r>
        <w:t xml:space="preserve"> DJ, </w:t>
      </w:r>
      <w:proofErr w:type="spellStart"/>
      <w:r>
        <w:t>Hillege</w:t>
      </w:r>
      <w:proofErr w:type="spellEnd"/>
      <w:r>
        <w:t xml:space="preserve"> HL. Renal impairment, worsening renal function, and outcome in patients with heart failure: An updated meta-analysis. [Electronic version].</w:t>
      </w:r>
      <w:r w:rsidRPr="006F013E">
        <w:rPr>
          <w:i/>
        </w:rPr>
        <w:t xml:space="preserve"> </w:t>
      </w:r>
      <w:r>
        <w:rPr>
          <w:i/>
        </w:rPr>
        <w:t xml:space="preserve">Eur Heart J </w:t>
      </w:r>
      <w:r w:rsidRPr="006F013E">
        <w:t>35</w:t>
      </w:r>
      <w:r>
        <w:t>(7): 455-469, 2014</w:t>
      </w:r>
    </w:p>
    <w:p w:rsidR="00872D19" w:rsidRDefault="00872D19" w:rsidP="00872D19">
      <w:pPr>
        <w:spacing w:after="0" w:line="360" w:lineRule="auto"/>
        <w:ind w:hanging="432"/>
        <w:jc w:val="both"/>
      </w:pPr>
      <w:r>
        <w:t xml:space="preserve">3. </w:t>
      </w:r>
      <w:proofErr w:type="spellStart"/>
      <w:r>
        <w:t>Kottgen</w:t>
      </w:r>
      <w:proofErr w:type="spellEnd"/>
      <w:r>
        <w:t xml:space="preserve"> A, Russell SD, Loehr LR, </w:t>
      </w:r>
      <w:proofErr w:type="spellStart"/>
      <w:r>
        <w:t>Crainiceanu</w:t>
      </w:r>
      <w:proofErr w:type="spellEnd"/>
      <w:r>
        <w:t xml:space="preserve"> CM, Rosamond WD, Chang PP, Chambless LE, Coresh J. Reduced kidney function as a risk factor for incident heart failure: The atherosclerosis risk in communities (ARIC) study. [Electronic version].</w:t>
      </w:r>
      <w:r w:rsidRPr="006F013E">
        <w:rPr>
          <w:i/>
        </w:rPr>
        <w:t xml:space="preserve"> </w:t>
      </w:r>
      <w:r>
        <w:rPr>
          <w:i/>
        </w:rPr>
        <w:t xml:space="preserve">J Am Soc </w:t>
      </w:r>
      <w:proofErr w:type="spellStart"/>
      <w:r>
        <w:rPr>
          <w:i/>
        </w:rPr>
        <w:t>Nephrol</w:t>
      </w:r>
      <w:proofErr w:type="spellEnd"/>
      <w:r>
        <w:rPr>
          <w:i/>
        </w:rPr>
        <w:t xml:space="preserve"> </w:t>
      </w:r>
      <w:r w:rsidRPr="006F013E">
        <w:t>18</w:t>
      </w:r>
      <w:r>
        <w:t>(4): 1307-1315, 2007</w:t>
      </w:r>
    </w:p>
    <w:p w:rsidR="00872D19" w:rsidRDefault="00872D19" w:rsidP="00872D19">
      <w:pPr>
        <w:spacing w:after="0" w:line="360" w:lineRule="auto"/>
        <w:ind w:hanging="432"/>
        <w:jc w:val="both"/>
      </w:pPr>
      <w:r>
        <w:t xml:space="preserve">4. </w:t>
      </w:r>
      <w:proofErr w:type="spellStart"/>
      <w:r>
        <w:t>Damman</w:t>
      </w:r>
      <w:proofErr w:type="spellEnd"/>
      <w:r>
        <w:t xml:space="preserve"> K, &amp; </w:t>
      </w:r>
      <w:proofErr w:type="spellStart"/>
      <w:r>
        <w:t>Testani</w:t>
      </w:r>
      <w:proofErr w:type="spellEnd"/>
      <w:r>
        <w:t xml:space="preserve"> JM. The kidney in heart failure: An update. [Electronic version].</w:t>
      </w:r>
      <w:r w:rsidRPr="006F013E">
        <w:rPr>
          <w:i/>
        </w:rPr>
        <w:t xml:space="preserve"> </w:t>
      </w:r>
      <w:r>
        <w:rPr>
          <w:i/>
        </w:rPr>
        <w:t xml:space="preserve">Eur Heart J </w:t>
      </w:r>
      <w:r w:rsidRPr="006F013E">
        <w:t>36</w:t>
      </w:r>
      <w:r>
        <w:t>(23): 1437-1444, 2015</w:t>
      </w:r>
    </w:p>
    <w:p w:rsidR="00872D19" w:rsidRDefault="00872D19" w:rsidP="00872D19">
      <w:pPr>
        <w:spacing w:after="0" w:line="360" w:lineRule="auto"/>
        <w:ind w:hanging="432"/>
        <w:jc w:val="both"/>
      </w:pPr>
      <w:r>
        <w:t xml:space="preserve">5. Amsalem Y, </w:t>
      </w:r>
      <w:proofErr w:type="spellStart"/>
      <w:r>
        <w:t>Garty</w:t>
      </w:r>
      <w:proofErr w:type="spellEnd"/>
      <w:r>
        <w:t xml:space="preserve"> M, Schwartz R, </w:t>
      </w:r>
      <w:proofErr w:type="spellStart"/>
      <w:r>
        <w:t>Sandach</w:t>
      </w:r>
      <w:proofErr w:type="spellEnd"/>
      <w:r>
        <w:t xml:space="preserve"> A, Behar S, Caspi A, Gottlieb S, Ezra D, Lewis BS, Leor J. Prevalence and significance of unrecognized renal insufficiency in patients with heart failure. [Electronic version].</w:t>
      </w:r>
      <w:r w:rsidRPr="006F013E">
        <w:rPr>
          <w:i/>
        </w:rPr>
        <w:t xml:space="preserve"> </w:t>
      </w:r>
      <w:r>
        <w:rPr>
          <w:i/>
        </w:rPr>
        <w:t xml:space="preserve">Eur Heart J </w:t>
      </w:r>
      <w:r w:rsidRPr="006F013E">
        <w:t>29</w:t>
      </w:r>
      <w:r>
        <w:t>(8): 1029-1036, 2008</w:t>
      </w:r>
    </w:p>
    <w:p w:rsidR="00872D19" w:rsidRDefault="00872D19" w:rsidP="00872D19">
      <w:pPr>
        <w:spacing w:after="0" w:line="360" w:lineRule="auto"/>
        <w:ind w:hanging="432"/>
        <w:jc w:val="both"/>
      </w:pPr>
      <w:r>
        <w:t xml:space="preserve">6. Jenkins R, </w:t>
      </w:r>
      <w:proofErr w:type="spellStart"/>
      <w:r>
        <w:t>Mandarano</w:t>
      </w:r>
      <w:proofErr w:type="spellEnd"/>
      <w:r>
        <w:t xml:space="preserve"> L, </w:t>
      </w:r>
      <w:proofErr w:type="spellStart"/>
      <w:r>
        <w:t>Gugathas</w:t>
      </w:r>
      <w:proofErr w:type="spellEnd"/>
      <w:r>
        <w:t xml:space="preserve"> S, Kaski JC, Anderson L, Banerjee D. Impaired renal function affects clinical outcomes and management of patients with heart failure. [Electronic version].</w:t>
      </w:r>
      <w:r w:rsidRPr="006F013E">
        <w:rPr>
          <w:i/>
        </w:rPr>
        <w:t xml:space="preserve"> </w:t>
      </w:r>
      <w:r>
        <w:rPr>
          <w:i/>
        </w:rPr>
        <w:t xml:space="preserve">ESC Heart Fail </w:t>
      </w:r>
      <w:r w:rsidRPr="006F013E">
        <w:t>4</w:t>
      </w:r>
      <w:r>
        <w:t>(4): 576-584, 2017</w:t>
      </w:r>
    </w:p>
    <w:p w:rsidR="00872D19" w:rsidRDefault="00872D19" w:rsidP="00872D19">
      <w:pPr>
        <w:spacing w:after="0" w:line="360" w:lineRule="auto"/>
        <w:ind w:hanging="432"/>
        <w:jc w:val="both"/>
      </w:pPr>
      <w:r>
        <w:t xml:space="preserve">7. </w:t>
      </w:r>
      <w:proofErr w:type="spellStart"/>
      <w:r>
        <w:t>Testani</w:t>
      </w:r>
      <w:proofErr w:type="spellEnd"/>
      <w:r>
        <w:t xml:space="preserve"> JM, Kimmel SE, Dries DL, Coca SG. Prognostic importance of early worsening renal function after initiation of angiotensin-converting enzyme inhibitor therapy in patients with cardiac dysfunction. [Electronic version].</w:t>
      </w:r>
      <w:r w:rsidRPr="006F013E">
        <w:rPr>
          <w:i/>
        </w:rPr>
        <w:t xml:space="preserve"> </w:t>
      </w:r>
      <w:proofErr w:type="spellStart"/>
      <w:r>
        <w:rPr>
          <w:i/>
        </w:rPr>
        <w:t>Circ</w:t>
      </w:r>
      <w:proofErr w:type="spellEnd"/>
      <w:r>
        <w:rPr>
          <w:i/>
        </w:rPr>
        <w:t xml:space="preserve"> Heart Fail </w:t>
      </w:r>
      <w:r w:rsidRPr="006F013E">
        <w:t>4</w:t>
      </w:r>
      <w:r>
        <w:t>(6): 685-691, 2011</w:t>
      </w:r>
    </w:p>
    <w:p w:rsidR="00872D19" w:rsidRDefault="00872D19" w:rsidP="00872D19">
      <w:pPr>
        <w:spacing w:after="0" w:line="360" w:lineRule="auto"/>
        <w:ind w:hanging="432"/>
        <w:jc w:val="both"/>
      </w:pPr>
      <w:r>
        <w:t xml:space="preserve">8. Krishnamoorthy A, Greiner MA, Sharma PP, DeVore AD, Johnson KW, </w:t>
      </w:r>
      <w:proofErr w:type="spellStart"/>
      <w:r>
        <w:t>Fonarow</w:t>
      </w:r>
      <w:proofErr w:type="spellEnd"/>
      <w:r>
        <w:t xml:space="preserve"> GC, Curtis LH, Hernandez AF. Transient and persistent worsening renal function during hospitalization for acute heart failure. [Electronic version].</w:t>
      </w:r>
      <w:r w:rsidRPr="006F013E">
        <w:rPr>
          <w:i/>
        </w:rPr>
        <w:t xml:space="preserve"> </w:t>
      </w:r>
      <w:r>
        <w:rPr>
          <w:i/>
        </w:rPr>
        <w:t xml:space="preserve">Am Heart J </w:t>
      </w:r>
      <w:r w:rsidRPr="006F013E">
        <w:t>168</w:t>
      </w:r>
      <w:r>
        <w:t>(6): 891-900, 2014</w:t>
      </w:r>
    </w:p>
    <w:p w:rsidR="00872D19" w:rsidRDefault="00872D19" w:rsidP="00872D19">
      <w:pPr>
        <w:spacing w:after="0" w:line="360" w:lineRule="auto"/>
        <w:ind w:hanging="432"/>
        <w:jc w:val="both"/>
      </w:pPr>
      <w:r>
        <w:t xml:space="preserve">9. </w:t>
      </w:r>
      <w:proofErr w:type="spellStart"/>
      <w:r>
        <w:t>Ronco</w:t>
      </w:r>
      <w:proofErr w:type="spellEnd"/>
      <w:r>
        <w:t xml:space="preserve"> C, </w:t>
      </w:r>
      <w:proofErr w:type="spellStart"/>
      <w:r>
        <w:t>Haapio</w:t>
      </w:r>
      <w:proofErr w:type="spellEnd"/>
      <w:r>
        <w:t xml:space="preserve"> M, House AA, </w:t>
      </w:r>
      <w:proofErr w:type="spellStart"/>
      <w:r>
        <w:t>Anavekar</w:t>
      </w:r>
      <w:proofErr w:type="spellEnd"/>
      <w:r>
        <w:t xml:space="preserve"> N, </w:t>
      </w:r>
      <w:proofErr w:type="spellStart"/>
      <w:r>
        <w:t>Bellomo</w:t>
      </w:r>
      <w:proofErr w:type="spellEnd"/>
      <w:r>
        <w:t xml:space="preserve"> R. Cardiorenal syndrome. [Electronic version].</w:t>
      </w:r>
      <w:r w:rsidRPr="006F013E">
        <w:rPr>
          <w:i/>
        </w:rPr>
        <w:t xml:space="preserve"> </w:t>
      </w:r>
      <w:r>
        <w:rPr>
          <w:i/>
        </w:rPr>
        <w:t xml:space="preserve">J Am Coll </w:t>
      </w:r>
      <w:proofErr w:type="spellStart"/>
      <w:r>
        <w:rPr>
          <w:i/>
        </w:rPr>
        <w:t>Cardiol</w:t>
      </w:r>
      <w:proofErr w:type="spellEnd"/>
      <w:r>
        <w:rPr>
          <w:i/>
        </w:rPr>
        <w:t xml:space="preserve"> </w:t>
      </w:r>
      <w:r w:rsidRPr="006F013E">
        <w:t>52</w:t>
      </w:r>
      <w:r>
        <w:t>(19): 1527-1539, 2008</w:t>
      </w:r>
    </w:p>
    <w:p w:rsidR="00872D19" w:rsidRDefault="00872D19" w:rsidP="00872D19">
      <w:pPr>
        <w:spacing w:after="0" w:line="360" w:lineRule="auto"/>
        <w:ind w:hanging="432"/>
        <w:jc w:val="both"/>
      </w:pPr>
      <w:r>
        <w:t xml:space="preserve">10. </w:t>
      </w:r>
      <w:proofErr w:type="spellStart"/>
      <w:r>
        <w:t>Zannad</w:t>
      </w:r>
      <w:proofErr w:type="spellEnd"/>
      <w:r>
        <w:t xml:space="preserve"> F, &amp; Rossignol P. Cardiorenal syndrome revisited. [Electronic version].</w:t>
      </w:r>
      <w:r w:rsidRPr="006F013E">
        <w:rPr>
          <w:i/>
        </w:rPr>
        <w:t xml:space="preserve"> </w:t>
      </w:r>
      <w:r>
        <w:rPr>
          <w:i/>
        </w:rPr>
        <w:t xml:space="preserve">Circulation </w:t>
      </w:r>
      <w:r w:rsidRPr="006F013E">
        <w:t>138</w:t>
      </w:r>
      <w:r>
        <w:t>(9): 929-944, 2018</w:t>
      </w:r>
    </w:p>
    <w:p w:rsidR="00872D19" w:rsidRDefault="00872D19" w:rsidP="00872D19">
      <w:pPr>
        <w:spacing w:after="0" w:line="360" w:lineRule="auto"/>
        <w:ind w:hanging="432"/>
        <w:jc w:val="both"/>
      </w:pPr>
      <w:r>
        <w:t xml:space="preserve">11. </w:t>
      </w:r>
      <w:proofErr w:type="spellStart"/>
      <w:r>
        <w:t>Brisco</w:t>
      </w:r>
      <w:proofErr w:type="spellEnd"/>
      <w:r>
        <w:t xml:space="preserve"> MA, </w:t>
      </w:r>
      <w:proofErr w:type="spellStart"/>
      <w:r>
        <w:t>Zile</w:t>
      </w:r>
      <w:proofErr w:type="spellEnd"/>
      <w:r>
        <w:t xml:space="preserve"> MR, </w:t>
      </w:r>
      <w:proofErr w:type="spellStart"/>
      <w:r>
        <w:t>Hanberg</w:t>
      </w:r>
      <w:proofErr w:type="spellEnd"/>
      <w:r>
        <w:t xml:space="preserve"> JS, Wilson FP, Parikh CR, Coca SG, Tang WH, </w:t>
      </w:r>
      <w:proofErr w:type="spellStart"/>
      <w:r>
        <w:t>Testani</w:t>
      </w:r>
      <w:proofErr w:type="spellEnd"/>
      <w:r>
        <w:t xml:space="preserve"> JM. Relevance of changes in serum creatinine during a heart failure trial of decongestive strategies: Insights from the DOSE trial. [Electronic version].</w:t>
      </w:r>
      <w:r w:rsidRPr="006F013E">
        <w:rPr>
          <w:i/>
        </w:rPr>
        <w:t xml:space="preserve"> </w:t>
      </w:r>
      <w:r>
        <w:rPr>
          <w:i/>
        </w:rPr>
        <w:t xml:space="preserve">J Card Fail </w:t>
      </w:r>
      <w:r w:rsidRPr="006F013E">
        <w:t>22</w:t>
      </w:r>
      <w:r>
        <w:t>(10): 753-760, 2016</w:t>
      </w:r>
    </w:p>
    <w:p w:rsidR="00872D19" w:rsidRDefault="00872D19" w:rsidP="00872D19">
      <w:pPr>
        <w:spacing w:after="0" w:line="360" w:lineRule="auto"/>
        <w:ind w:hanging="432"/>
        <w:jc w:val="both"/>
      </w:pPr>
      <w:r>
        <w:lastRenderedPageBreak/>
        <w:t xml:space="preserve">12. McCallum W, </w:t>
      </w:r>
      <w:proofErr w:type="spellStart"/>
      <w:r>
        <w:t>Tighiouart</w:t>
      </w:r>
      <w:proofErr w:type="spellEnd"/>
      <w:r>
        <w:t xml:space="preserve"> H, Ku E, Salem D, </w:t>
      </w:r>
      <w:proofErr w:type="spellStart"/>
      <w:r>
        <w:t>Sarnak</w:t>
      </w:r>
      <w:proofErr w:type="spellEnd"/>
      <w:r>
        <w:t xml:space="preserve"> MJ. Acute declines in estimated glomerular filtration rate on enalapril and mortality and cardiovascular outcomes in patients with heart failure with reduced ejection fraction. [Electronic version].</w:t>
      </w:r>
      <w:r w:rsidRPr="006F013E">
        <w:rPr>
          <w:i/>
        </w:rPr>
        <w:t xml:space="preserve"> </w:t>
      </w:r>
      <w:r>
        <w:rPr>
          <w:i/>
        </w:rPr>
        <w:t xml:space="preserve">Kidney Int </w:t>
      </w:r>
      <w:r w:rsidRPr="006F013E">
        <w:t>2019</w:t>
      </w:r>
    </w:p>
    <w:p w:rsidR="00872D19" w:rsidRDefault="00872D19" w:rsidP="00872D19">
      <w:pPr>
        <w:spacing w:after="0" w:line="360" w:lineRule="auto"/>
        <w:ind w:hanging="432"/>
        <w:jc w:val="both"/>
      </w:pPr>
      <w:r>
        <w:t xml:space="preserve">13. Packer M, Anker SD, Butler J, </w:t>
      </w:r>
      <w:proofErr w:type="spellStart"/>
      <w:r>
        <w:t>Filippatos</w:t>
      </w:r>
      <w:proofErr w:type="spellEnd"/>
      <w:r>
        <w:t xml:space="preserve"> G, Pocock SJ, Carson P, </w:t>
      </w:r>
      <w:proofErr w:type="spellStart"/>
      <w:r>
        <w:t>Januzzi</w:t>
      </w:r>
      <w:proofErr w:type="spellEnd"/>
      <w:r>
        <w:t xml:space="preserve"> J, Verma S, </w:t>
      </w:r>
      <w:proofErr w:type="spellStart"/>
      <w:r>
        <w:t>Tsutsui</w:t>
      </w:r>
      <w:proofErr w:type="spellEnd"/>
      <w:r>
        <w:t xml:space="preserve"> H, </w:t>
      </w:r>
      <w:proofErr w:type="spellStart"/>
      <w:r>
        <w:t>Brueckmann</w:t>
      </w:r>
      <w:proofErr w:type="spellEnd"/>
      <w:r>
        <w:t xml:space="preserve"> M, Jamal W, Kimura K, Schnee J, Zeller C, Cotton D, </w:t>
      </w:r>
      <w:proofErr w:type="spellStart"/>
      <w:r>
        <w:t>Bocchi</w:t>
      </w:r>
      <w:proofErr w:type="spellEnd"/>
      <w:r>
        <w:t xml:space="preserve"> E, </w:t>
      </w:r>
      <w:proofErr w:type="spellStart"/>
      <w:r>
        <w:t>Böhm</w:t>
      </w:r>
      <w:proofErr w:type="spellEnd"/>
      <w:r>
        <w:t xml:space="preserve"> M, Choi DJ, Chopra V, </w:t>
      </w:r>
      <w:proofErr w:type="spellStart"/>
      <w:r>
        <w:t>Chuquiure</w:t>
      </w:r>
      <w:proofErr w:type="spellEnd"/>
      <w:r>
        <w:t xml:space="preserve"> E, </w:t>
      </w:r>
      <w:proofErr w:type="spellStart"/>
      <w:r>
        <w:t>Giannetti</w:t>
      </w:r>
      <w:proofErr w:type="spellEnd"/>
      <w:r>
        <w:t xml:space="preserve"> N, Janssens S, Zhang J, Gonzalez </w:t>
      </w:r>
      <w:proofErr w:type="spellStart"/>
      <w:r>
        <w:t>Juanatey</w:t>
      </w:r>
      <w:proofErr w:type="spellEnd"/>
      <w:r>
        <w:t xml:space="preserve"> JR, Kaul S, Brunner-La Rocca HP, </w:t>
      </w:r>
      <w:proofErr w:type="spellStart"/>
      <w:r>
        <w:t>Merkely</w:t>
      </w:r>
      <w:proofErr w:type="spellEnd"/>
      <w:r>
        <w:t xml:space="preserve"> B, Nicholls SJ, Perrone S, Pina I, </w:t>
      </w:r>
      <w:proofErr w:type="spellStart"/>
      <w:r>
        <w:t>Ponikowski</w:t>
      </w:r>
      <w:proofErr w:type="spellEnd"/>
      <w:r>
        <w:t xml:space="preserve"> P, Sattar N, </w:t>
      </w:r>
      <w:proofErr w:type="spellStart"/>
      <w:r>
        <w:t>Senni</w:t>
      </w:r>
      <w:proofErr w:type="spellEnd"/>
      <w:r>
        <w:t xml:space="preserve"> M, </w:t>
      </w:r>
      <w:proofErr w:type="spellStart"/>
      <w:r>
        <w:t>Seronde</w:t>
      </w:r>
      <w:proofErr w:type="spellEnd"/>
      <w:r>
        <w:t xml:space="preserve"> MF, </w:t>
      </w:r>
      <w:proofErr w:type="spellStart"/>
      <w:r>
        <w:t>Spinar</w:t>
      </w:r>
      <w:proofErr w:type="spellEnd"/>
      <w:r>
        <w:t xml:space="preserve"> J, Squire I, </w:t>
      </w:r>
      <w:proofErr w:type="spellStart"/>
      <w:r>
        <w:t>Taddei</w:t>
      </w:r>
      <w:proofErr w:type="spellEnd"/>
      <w:r>
        <w:t xml:space="preserve"> S, </w:t>
      </w:r>
      <w:proofErr w:type="spellStart"/>
      <w:r>
        <w:t>Wanner</w:t>
      </w:r>
      <w:proofErr w:type="spellEnd"/>
      <w:r>
        <w:t xml:space="preserve"> C, </w:t>
      </w:r>
      <w:proofErr w:type="spellStart"/>
      <w:r>
        <w:t>Zannad</w:t>
      </w:r>
      <w:proofErr w:type="spellEnd"/>
      <w:r>
        <w:t xml:space="preserve"> F, EMPEROR-Reduced Trial Investigators. Cardiovascular and renal outcomes with empagliflozin in heart failure. [Electronic version].</w:t>
      </w:r>
      <w:r w:rsidRPr="006F013E">
        <w:rPr>
          <w:i/>
        </w:rPr>
        <w:t xml:space="preserve"> </w:t>
      </w:r>
      <w:r>
        <w:rPr>
          <w:i/>
        </w:rPr>
        <w:t xml:space="preserve">N </w:t>
      </w:r>
      <w:proofErr w:type="spellStart"/>
      <w:r>
        <w:rPr>
          <w:i/>
        </w:rPr>
        <w:t>Engl</w:t>
      </w:r>
      <w:proofErr w:type="spellEnd"/>
      <w:r>
        <w:rPr>
          <w:i/>
        </w:rPr>
        <w:t xml:space="preserve"> J Med </w:t>
      </w:r>
      <w:r w:rsidRPr="006F013E">
        <w:t>383</w:t>
      </w:r>
      <w:r>
        <w:t>(15): 1413-1424, 2020</w:t>
      </w:r>
    </w:p>
    <w:p w:rsidR="00872D19" w:rsidRDefault="00872D19" w:rsidP="00872D19">
      <w:pPr>
        <w:spacing w:after="0" w:line="360" w:lineRule="auto"/>
        <w:ind w:hanging="432"/>
        <w:jc w:val="both"/>
      </w:pPr>
      <w:r>
        <w:t xml:space="preserve">14. Tsai TT, Patel UD, Chang TI, Kennedy KF, </w:t>
      </w:r>
      <w:proofErr w:type="spellStart"/>
      <w:r>
        <w:t>Masoudi</w:t>
      </w:r>
      <w:proofErr w:type="spellEnd"/>
      <w:r>
        <w:t xml:space="preserve"> FA, Matheny ME, </w:t>
      </w:r>
      <w:proofErr w:type="spellStart"/>
      <w:r>
        <w:t>Kosiborod</w:t>
      </w:r>
      <w:proofErr w:type="spellEnd"/>
      <w:r>
        <w:t xml:space="preserve"> M, Amin AP, Messenger JC, Rumsfeld JS, </w:t>
      </w:r>
      <w:proofErr w:type="spellStart"/>
      <w:r>
        <w:t>Spertus</w:t>
      </w:r>
      <w:proofErr w:type="spellEnd"/>
      <w:r>
        <w:t xml:space="preserve"> JA. Contemporary incidence, predictors, and outcomes of acute kidney injury in patients undergoing percutaneous coronary interventions: Insights from the NCDR </w:t>
      </w:r>
      <w:proofErr w:type="spellStart"/>
      <w:r>
        <w:t>cath</w:t>
      </w:r>
      <w:proofErr w:type="spellEnd"/>
      <w:r>
        <w:t>-PCI registry. [Electronic version].</w:t>
      </w:r>
      <w:r w:rsidRPr="006F013E">
        <w:rPr>
          <w:i/>
        </w:rPr>
        <w:t xml:space="preserve"> </w:t>
      </w:r>
      <w:r>
        <w:rPr>
          <w:i/>
        </w:rPr>
        <w:t xml:space="preserve">JACC Cardiovasc </w:t>
      </w:r>
      <w:proofErr w:type="spellStart"/>
      <w:r>
        <w:rPr>
          <w:i/>
        </w:rPr>
        <w:t>Interv</w:t>
      </w:r>
      <w:proofErr w:type="spellEnd"/>
      <w:r>
        <w:rPr>
          <w:i/>
        </w:rPr>
        <w:t xml:space="preserve"> </w:t>
      </w:r>
      <w:r w:rsidRPr="006F013E">
        <w:t>7</w:t>
      </w:r>
      <w:r>
        <w:t>(1): 1-9, 2014</w:t>
      </w:r>
    </w:p>
    <w:p w:rsidR="00872D19" w:rsidRDefault="00872D19" w:rsidP="00872D19">
      <w:pPr>
        <w:spacing w:after="0" w:line="360" w:lineRule="auto"/>
        <w:ind w:hanging="432"/>
        <w:jc w:val="both"/>
      </w:pPr>
      <w:r>
        <w:t xml:space="preserve">15. Perkovic V, Jardine MJ, Neal B, </w:t>
      </w:r>
      <w:proofErr w:type="spellStart"/>
      <w:r>
        <w:t>Bompoint</w:t>
      </w:r>
      <w:proofErr w:type="spellEnd"/>
      <w:r>
        <w:t xml:space="preserve"> S, </w:t>
      </w:r>
      <w:proofErr w:type="spellStart"/>
      <w:r>
        <w:t>Heerspink</w:t>
      </w:r>
      <w:proofErr w:type="spellEnd"/>
      <w:r>
        <w:t xml:space="preserve"> HJL, Charytan DM, Edwards R, Agarwal R, </w:t>
      </w:r>
      <w:proofErr w:type="spellStart"/>
      <w:r>
        <w:t>Bakris</w:t>
      </w:r>
      <w:proofErr w:type="spellEnd"/>
      <w:r>
        <w:t xml:space="preserve"> G, Bull S, Cannon CP, Capuano G, Chu PL, de </w:t>
      </w:r>
      <w:proofErr w:type="spellStart"/>
      <w:r>
        <w:t>Zeeuw</w:t>
      </w:r>
      <w:proofErr w:type="spellEnd"/>
      <w:r>
        <w:t xml:space="preserve"> D, Greene T, Levin A, Pollock C, Wheeler DC, </w:t>
      </w:r>
      <w:proofErr w:type="spellStart"/>
      <w:r>
        <w:t>Yavin</w:t>
      </w:r>
      <w:proofErr w:type="spellEnd"/>
      <w:r>
        <w:t xml:space="preserve"> Y, Zhang H, </w:t>
      </w:r>
      <w:proofErr w:type="spellStart"/>
      <w:r>
        <w:t>Zinman</w:t>
      </w:r>
      <w:proofErr w:type="spellEnd"/>
      <w:r>
        <w:t xml:space="preserve"> B, </w:t>
      </w:r>
      <w:proofErr w:type="spellStart"/>
      <w:r>
        <w:t>Meininger</w:t>
      </w:r>
      <w:proofErr w:type="spellEnd"/>
      <w:r>
        <w:t xml:space="preserve"> G, Brenner BM, Mahaffey KW, CREDENCE Trial Investigators. Canagliflozin and renal outcomes in type 2 diabetes and nephropathy. [Electronic version].</w:t>
      </w:r>
      <w:r w:rsidRPr="006F013E">
        <w:rPr>
          <w:i/>
        </w:rPr>
        <w:t xml:space="preserve"> </w:t>
      </w:r>
      <w:r>
        <w:rPr>
          <w:i/>
        </w:rPr>
        <w:t xml:space="preserve">N </w:t>
      </w:r>
      <w:proofErr w:type="spellStart"/>
      <w:r>
        <w:rPr>
          <w:i/>
        </w:rPr>
        <w:t>Engl</w:t>
      </w:r>
      <w:proofErr w:type="spellEnd"/>
      <w:r>
        <w:rPr>
          <w:i/>
        </w:rPr>
        <w:t xml:space="preserve"> J Med </w:t>
      </w:r>
      <w:r w:rsidRPr="006F013E">
        <w:t>380</w:t>
      </w:r>
      <w:r>
        <w:t>(24): 2295-2306, 2019</w:t>
      </w:r>
    </w:p>
    <w:p w:rsidR="00872D19" w:rsidRDefault="00872D19" w:rsidP="00872D19">
      <w:pPr>
        <w:spacing w:after="0" w:line="360" w:lineRule="auto"/>
        <w:ind w:hanging="432"/>
        <w:jc w:val="both"/>
      </w:pPr>
      <w:r>
        <w:t xml:space="preserve">16. Felker GM, Lee KL, Bull DA, Redfield MM, Stevenson LW, Goldsmith SR, </w:t>
      </w:r>
      <w:proofErr w:type="spellStart"/>
      <w:r>
        <w:t>LeWinter</w:t>
      </w:r>
      <w:proofErr w:type="spellEnd"/>
      <w:r>
        <w:t xml:space="preserve"> MM, </w:t>
      </w:r>
      <w:proofErr w:type="spellStart"/>
      <w:r>
        <w:t>Deswal</w:t>
      </w:r>
      <w:proofErr w:type="spellEnd"/>
      <w:r>
        <w:t xml:space="preserve"> A, Rouleau JL, </w:t>
      </w:r>
      <w:proofErr w:type="spellStart"/>
      <w:r>
        <w:t>Ofili</w:t>
      </w:r>
      <w:proofErr w:type="spellEnd"/>
      <w:r>
        <w:t xml:space="preserve"> EO, </w:t>
      </w:r>
      <w:proofErr w:type="spellStart"/>
      <w:r>
        <w:t>Anstrom</w:t>
      </w:r>
      <w:proofErr w:type="spellEnd"/>
      <w:r>
        <w:t xml:space="preserve"> KJ, Hernandez AF, McNulty SE, Velazquez EJ, </w:t>
      </w:r>
      <w:proofErr w:type="spellStart"/>
      <w:r>
        <w:t>Kfoury</w:t>
      </w:r>
      <w:proofErr w:type="spellEnd"/>
      <w:r>
        <w:t xml:space="preserve"> AG, Chen HH, </w:t>
      </w:r>
      <w:proofErr w:type="spellStart"/>
      <w:r>
        <w:t>Givertz</w:t>
      </w:r>
      <w:proofErr w:type="spellEnd"/>
      <w:r>
        <w:t xml:space="preserve"> MM, </w:t>
      </w:r>
      <w:proofErr w:type="spellStart"/>
      <w:r>
        <w:t>Semigran</w:t>
      </w:r>
      <w:proofErr w:type="spellEnd"/>
      <w:r>
        <w:t xml:space="preserve"> MJ, Bart BA, </w:t>
      </w:r>
      <w:proofErr w:type="spellStart"/>
      <w:r>
        <w:t>Mascette</w:t>
      </w:r>
      <w:proofErr w:type="spellEnd"/>
      <w:r>
        <w:t xml:space="preserve"> AM, </w:t>
      </w:r>
      <w:proofErr w:type="spellStart"/>
      <w:r>
        <w:t>Braunwald</w:t>
      </w:r>
      <w:proofErr w:type="spellEnd"/>
      <w:r>
        <w:t xml:space="preserve"> E, O'Connor CM, NHLBI Heart Failure Clinical Research Network. Diuretic strategies in patients with acute decompensated heart failure. [Electronic version].</w:t>
      </w:r>
      <w:r w:rsidRPr="006F013E">
        <w:rPr>
          <w:i/>
        </w:rPr>
        <w:t xml:space="preserve"> </w:t>
      </w:r>
      <w:r>
        <w:rPr>
          <w:i/>
        </w:rPr>
        <w:t xml:space="preserve">N </w:t>
      </w:r>
      <w:proofErr w:type="spellStart"/>
      <w:r>
        <w:rPr>
          <w:i/>
        </w:rPr>
        <w:t>Engl</w:t>
      </w:r>
      <w:proofErr w:type="spellEnd"/>
      <w:r>
        <w:rPr>
          <w:i/>
        </w:rPr>
        <w:t xml:space="preserve"> J Med </w:t>
      </w:r>
      <w:r w:rsidRPr="006F013E">
        <w:t>364</w:t>
      </w:r>
      <w:r>
        <w:t>(9): 797-805, 2011</w:t>
      </w:r>
    </w:p>
    <w:p w:rsidR="00872D19" w:rsidRDefault="00872D19" w:rsidP="00872D19">
      <w:pPr>
        <w:spacing w:after="0" w:line="360" w:lineRule="auto"/>
        <w:ind w:hanging="432"/>
        <w:jc w:val="both"/>
      </w:pPr>
      <w:r>
        <w:t xml:space="preserve">17. </w:t>
      </w:r>
      <w:proofErr w:type="spellStart"/>
      <w:r>
        <w:t>Testani</w:t>
      </w:r>
      <w:proofErr w:type="spellEnd"/>
      <w:r>
        <w:t xml:space="preserve"> JM, &amp; </w:t>
      </w:r>
      <w:proofErr w:type="spellStart"/>
      <w:r>
        <w:t>Damman</w:t>
      </w:r>
      <w:proofErr w:type="spellEnd"/>
      <w:r>
        <w:t xml:space="preserve"> K. Venous congestion and renal function in heart failure ... it's complicated. [Electronic version].</w:t>
      </w:r>
      <w:r w:rsidRPr="006F013E">
        <w:rPr>
          <w:i/>
        </w:rPr>
        <w:t xml:space="preserve"> </w:t>
      </w:r>
      <w:r>
        <w:rPr>
          <w:i/>
        </w:rPr>
        <w:t xml:space="preserve">Eur J Heart Fail </w:t>
      </w:r>
      <w:r w:rsidRPr="006F013E">
        <w:t>15</w:t>
      </w:r>
      <w:r>
        <w:t>(6): 599-601, 2013</w:t>
      </w:r>
    </w:p>
    <w:p w:rsidR="00872D19" w:rsidRDefault="00872D19" w:rsidP="00872D19">
      <w:pPr>
        <w:spacing w:after="0" w:line="360" w:lineRule="auto"/>
        <w:ind w:hanging="432"/>
        <w:jc w:val="both"/>
      </w:pPr>
      <w:r>
        <w:t xml:space="preserve">18. </w:t>
      </w:r>
      <w:proofErr w:type="spellStart"/>
      <w:r>
        <w:t>Verbrugge</w:t>
      </w:r>
      <w:proofErr w:type="spellEnd"/>
      <w:r>
        <w:t xml:space="preserve"> FH, Martens P, </w:t>
      </w:r>
      <w:proofErr w:type="spellStart"/>
      <w:r>
        <w:t>Ameloot</w:t>
      </w:r>
      <w:proofErr w:type="spellEnd"/>
      <w:r>
        <w:t xml:space="preserve"> K, </w:t>
      </w:r>
      <w:proofErr w:type="spellStart"/>
      <w:r>
        <w:t>Haemels</w:t>
      </w:r>
      <w:proofErr w:type="spellEnd"/>
      <w:r>
        <w:t xml:space="preserve"> V, </w:t>
      </w:r>
      <w:proofErr w:type="spellStart"/>
      <w:r>
        <w:t>Penders</w:t>
      </w:r>
      <w:proofErr w:type="spellEnd"/>
      <w:r>
        <w:t xml:space="preserve"> J, Dupont M, Tang WHW, </w:t>
      </w:r>
      <w:proofErr w:type="spellStart"/>
      <w:r>
        <w:t>Droogne</w:t>
      </w:r>
      <w:proofErr w:type="spellEnd"/>
      <w:r>
        <w:t xml:space="preserve"> W, Mullens W. Spironolactone to increase natriuresis in congestive heart failure with cardiorenal syndrome. [Electronic version].</w:t>
      </w:r>
      <w:r w:rsidRPr="006F013E">
        <w:rPr>
          <w:i/>
        </w:rPr>
        <w:t xml:space="preserve"> </w:t>
      </w:r>
      <w:r>
        <w:rPr>
          <w:i/>
        </w:rPr>
        <w:t xml:space="preserve">Acta </w:t>
      </w:r>
      <w:proofErr w:type="spellStart"/>
      <w:r>
        <w:rPr>
          <w:i/>
        </w:rPr>
        <w:t>Cardiol</w:t>
      </w:r>
      <w:proofErr w:type="spellEnd"/>
      <w:r>
        <w:rPr>
          <w:i/>
        </w:rPr>
        <w:t xml:space="preserve"> </w:t>
      </w:r>
      <w:r w:rsidRPr="006F013E">
        <w:t>74</w:t>
      </w:r>
      <w:r>
        <w:t>(2): 100-107, 2019</w:t>
      </w:r>
    </w:p>
    <w:p w:rsidR="00872D19" w:rsidRDefault="00872D19" w:rsidP="00872D19">
      <w:pPr>
        <w:spacing w:after="0" w:line="360" w:lineRule="auto"/>
        <w:ind w:hanging="432"/>
        <w:jc w:val="both"/>
      </w:pPr>
      <w:r>
        <w:t xml:space="preserve">19. Ahmad T, Jackson K, Rao VS, Tang WHW, </w:t>
      </w:r>
      <w:proofErr w:type="spellStart"/>
      <w:r>
        <w:t>Brisco-Bacik</w:t>
      </w:r>
      <w:proofErr w:type="spellEnd"/>
      <w:r>
        <w:t xml:space="preserve"> MA, Chen HH, Felker GM, Hernandez AF, O'Connor CM, </w:t>
      </w:r>
      <w:proofErr w:type="spellStart"/>
      <w:r>
        <w:t>Sabbisetti</w:t>
      </w:r>
      <w:proofErr w:type="spellEnd"/>
      <w:r>
        <w:t xml:space="preserve"> VS, Bonventre JV, Wilson FP, Coca SG, </w:t>
      </w:r>
      <w:proofErr w:type="spellStart"/>
      <w:r>
        <w:t>Testani</w:t>
      </w:r>
      <w:proofErr w:type="spellEnd"/>
      <w:r>
        <w:t xml:space="preserve"> JM. Worsening renal function in patients with acute heart failure undergoing aggressive diuresis is not associated with tubular injury. [Electronic version].</w:t>
      </w:r>
      <w:r w:rsidRPr="006F013E">
        <w:rPr>
          <w:i/>
        </w:rPr>
        <w:t xml:space="preserve"> </w:t>
      </w:r>
      <w:r>
        <w:rPr>
          <w:i/>
        </w:rPr>
        <w:t xml:space="preserve">Circulation </w:t>
      </w:r>
      <w:r w:rsidRPr="006F013E">
        <w:t>137</w:t>
      </w:r>
      <w:r>
        <w:t>(19): 2016-2028, 2018</w:t>
      </w:r>
    </w:p>
    <w:p w:rsidR="00872D19" w:rsidRDefault="00872D19" w:rsidP="00872D19">
      <w:pPr>
        <w:spacing w:after="0" w:line="360" w:lineRule="auto"/>
        <w:ind w:hanging="432"/>
        <w:jc w:val="both"/>
      </w:pPr>
      <w:r>
        <w:lastRenderedPageBreak/>
        <w:t xml:space="preserve">20. Yamada T, </w:t>
      </w:r>
      <w:proofErr w:type="spellStart"/>
      <w:r>
        <w:t>Ueyama</w:t>
      </w:r>
      <w:proofErr w:type="spellEnd"/>
      <w:r>
        <w:t xml:space="preserve"> H, Chopra N, </w:t>
      </w:r>
      <w:proofErr w:type="spellStart"/>
      <w:r>
        <w:t>Yamaji</w:t>
      </w:r>
      <w:proofErr w:type="spellEnd"/>
      <w:r>
        <w:t xml:space="preserve"> T, </w:t>
      </w:r>
      <w:proofErr w:type="spellStart"/>
      <w:r>
        <w:t>Azushima</w:t>
      </w:r>
      <w:proofErr w:type="spellEnd"/>
      <w:r>
        <w:t xml:space="preserve"> K, Kobayashi R, </w:t>
      </w:r>
      <w:proofErr w:type="spellStart"/>
      <w:r>
        <w:t>Kinguchi</w:t>
      </w:r>
      <w:proofErr w:type="spellEnd"/>
      <w:r>
        <w:t xml:space="preserve"> S, Urate S, Suzuki T, Abe E, </w:t>
      </w:r>
      <w:proofErr w:type="spellStart"/>
      <w:r>
        <w:t>Saigusa</w:t>
      </w:r>
      <w:proofErr w:type="spellEnd"/>
      <w:r>
        <w:t xml:space="preserve"> Y, </w:t>
      </w:r>
      <w:proofErr w:type="spellStart"/>
      <w:r>
        <w:t>Wakui</w:t>
      </w:r>
      <w:proofErr w:type="spellEnd"/>
      <w:r>
        <w:t xml:space="preserve"> H, Partridge P, Burger A, Bravo CA, Rodriguez MA, Ivey-Miranda J, Tamura K, </w:t>
      </w:r>
      <w:proofErr w:type="spellStart"/>
      <w:r>
        <w:t>Testani</w:t>
      </w:r>
      <w:proofErr w:type="spellEnd"/>
      <w:r>
        <w:t xml:space="preserve"> J, Coca S. Systematic review of the association between worsening renal function and mortality in patients with acute decompensated heart failure. [Electronic version].</w:t>
      </w:r>
      <w:r w:rsidRPr="006F013E">
        <w:rPr>
          <w:i/>
        </w:rPr>
        <w:t xml:space="preserve"> </w:t>
      </w:r>
      <w:r>
        <w:rPr>
          <w:i/>
        </w:rPr>
        <w:t xml:space="preserve">Kidney Int Rep </w:t>
      </w:r>
      <w:r w:rsidRPr="006F013E">
        <w:t>5</w:t>
      </w:r>
      <w:r>
        <w:t>(9): 1486-1494, 2020</w:t>
      </w:r>
    </w:p>
    <w:p w:rsidR="00872D19" w:rsidRDefault="00872D19" w:rsidP="00872D19">
      <w:pPr>
        <w:spacing w:after="0" w:line="360" w:lineRule="auto"/>
        <w:ind w:hanging="432"/>
        <w:jc w:val="both"/>
      </w:pPr>
      <w:r>
        <w:t xml:space="preserve">21. Bowling CB, Sanders PW, Allman RM, Rogers WJ, Patel K, </w:t>
      </w:r>
      <w:proofErr w:type="spellStart"/>
      <w:r>
        <w:t>Aban</w:t>
      </w:r>
      <w:proofErr w:type="spellEnd"/>
      <w:r>
        <w:t xml:space="preserve"> IB, Rich MW, Pitt B, White M, </w:t>
      </w:r>
      <w:proofErr w:type="spellStart"/>
      <w:r>
        <w:t>Bakris</w:t>
      </w:r>
      <w:proofErr w:type="spellEnd"/>
      <w:r>
        <w:t xml:space="preserve"> GC, </w:t>
      </w:r>
      <w:proofErr w:type="spellStart"/>
      <w:r>
        <w:t>Fonarow</w:t>
      </w:r>
      <w:proofErr w:type="spellEnd"/>
      <w:r>
        <w:t xml:space="preserve"> GC, Ahmed A. Effects of enalapril in systolic heart failure patients with and without chronic kidney disease: Insights from the SOLVD treatment trial. [Electronic version].</w:t>
      </w:r>
      <w:r w:rsidRPr="006F013E">
        <w:rPr>
          <w:i/>
        </w:rPr>
        <w:t xml:space="preserve"> </w:t>
      </w:r>
      <w:r>
        <w:rPr>
          <w:i/>
        </w:rPr>
        <w:t xml:space="preserve">Int J </w:t>
      </w:r>
      <w:proofErr w:type="spellStart"/>
      <w:r>
        <w:rPr>
          <w:i/>
        </w:rPr>
        <w:t>Cardiol</w:t>
      </w:r>
      <w:proofErr w:type="spellEnd"/>
      <w:r>
        <w:rPr>
          <w:i/>
        </w:rPr>
        <w:t xml:space="preserve"> </w:t>
      </w:r>
      <w:r w:rsidRPr="006F013E">
        <w:t>167</w:t>
      </w:r>
      <w:r>
        <w:t>(1): 151-156, 2013</w:t>
      </w:r>
    </w:p>
    <w:p w:rsidR="00872D19" w:rsidRDefault="00872D19" w:rsidP="00872D19">
      <w:pPr>
        <w:spacing w:after="0" w:line="360" w:lineRule="auto"/>
        <w:ind w:hanging="432"/>
        <w:jc w:val="both"/>
      </w:pPr>
      <w:r>
        <w:t xml:space="preserve">22. McCallum W, </w:t>
      </w:r>
      <w:proofErr w:type="spellStart"/>
      <w:r>
        <w:t>Tighiouart</w:t>
      </w:r>
      <w:proofErr w:type="spellEnd"/>
      <w:r>
        <w:t xml:space="preserve"> H, Ku E, Salem D, </w:t>
      </w:r>
      <w:proofErr w:type="spellStart"/>
      <w:r>
        <w:t>Sarnak</w:t>
      </w:r>
      <w:proofErr w:type="spellEnd"/>
      <w:r>
        <w:t xml:space="preserve"> MJ. Trends in kidney function outcomes following RAAS inhibition in patients with heart failure with reduced ejection fraction. [Electronic version].</w:t>
      </w:r>
      <w:r w:rsidRPr="006F013E">
        <w:rPr>
          <w:i/>
        </w:rPr>
        <w:t xml:space="preserve"> </w:t>
      </w:r>
      <w:r>
        <w:rPr>
          <w:i/>
        </w:rPr>
        <w:t xml:space="preserve">Am J Kidney Dis </w:t>
      </w:r>
      <w:r w:rsidRPr="006F013E">
        <w:t>75</w:t>
      </w:r>
      <w:r>
        <w:t>(1): 21-29, 2020</w:t>
      </w:r>
    </w:p>
    <w:p w:rsidR="00872D19" w:rsidRDefault="00872D19" w:rsidP="00872D19">
      <w:pPr>
        <w:spacing w:after="0" w:line="360" w:lineRule="auto"/>
        <w:ind w:hanging="432"/>
        <w:jc w:val="both"/>
      </w:pPr>
      <w:r>
        <w:t xml:space="preserve">23. Clark AL, </w:t>
      </w:r>
      <w:proofErr w:type="spellStart"/>
      <w:r>
        <w:t>Kalra</w:t>
      </w:r>
      <w:proofErr w:type="spellEnd"/>
      <w:r>
        <w:t xml:space="preserve"> PR, Petrie MC, Mark PB, Tomlinson LA, Tomson CR. Change in renal function associated with drug treatment in heart failure: National guidance. [Electronic version].</w:t>
      </w:r>
      <w:r w:rsidRPr="006F013E">
        <w:rPr>
          <w:i/>
        </w:rPr>
        <w:t xml:space="preserve"> </w:t>
      </w:r>
      <w:r>
        <w:rPr>
          <w:i/>
        </w:rPr>
        <w:t xml:space="preserve">Heart </w:t>
      </w:r>
      <w:r w:rsidRPr="006F013E">
        <w:t>105</w:t>
      </w:r>
      <w:r>
        <w:t>(12): 904-910, 2019</w:t>
      </w:r>
    </w:p>
    <w:p w:rsidR="00872D19" w:rsidRDefault="00872D19" w:rsidP="00872D19">
      <w:pPr>
        <w:spacing w:after="0" w:line="360" w:lineRule="auto"/>
        <w:ind w:hanging="432"/>
        <w:jc w:val="both"/>
      </w:pPr>
      <w:r>
        <w:t xml:space="preserve">24. Chang AR, Sang Y, Leddy J, Yahya T, Kirchner HL, Inker LA, Matsushita K, Ballew SH, Coresh J, Grams ME. Antihypertensive medications and the prevalence of </w:t>
      </w:r>
      <w:proofErr w:type="spellStart"/>
      <w:r>
        <w:t>hyperkalemia</w:t>
      </w:r>
      <w:proofErr w:type="spellEnd"/>
      <w:r>
        <w:t xml:space="preserve"> in a large health system. [Electronic version].</w:t>
      </w:r>
      <w:r w:rsidRPr="006F013E">
        <w:rPr>
          <w:i/>
        </w:rPr>
        <w:t xml:space="preserve"> </w:t>
      </w:r>
      <w:r>
        <w:rPr>
          <w:i/>
        </w:rPr>
        <w:t xml:space="preserve">Hypertension </w:t>
      </w:r>
      <w:r w:rsidRPr="006F013E">
        <w:t>67</w:t>
      </w:r>
      <w:r>
        <w:t>(6): 1181-1188, 2016</w:t>
      </w:r>
    </w:p>
    <w:p w:rsidR="00872D19" w:rsidRDefault="00872D19" w:rsidP="00872D19">
      <w:pPr>
        <w:spacing w:after="0" w:line="360" w:lineRule="auto"/>
        <w:ind w:hanging="432"/>
        <w:jc w:val="both"/>
      </w:pPr>
      <w:r>
        <w:t xml:space="preserve">25. Pitt B, </w:t>
      </w:r>
      <w:proofErr w:type="spellStart"/>
      <w:r>
        <w:t>Bushinsky</w:t>
      </w:r>
      <w:proofErr w:type="spellEnd"/>
      <w:r>
        <w:t xml:space="preserve"> DA, </w:t>
      </w:r>
      <w:proofErr w:type="spellStart"/>
      <w:r>
        <w:t>Kitzman</w:t>
      </w:r>
      <w:proofErr w:type="spellEnd"/>
      <w:r>
        <w:t xml:space="preserve"> DW, </w:t>
      </w:r>
      <w:proofErr w:type="spellStart"/>
      <w:r>
        <w:t>Ruschitzka</w:t>
      </w:r>
      <w:proofErr w:type="spellEnd"/>
      <w:r>
        <w:t xml:space="preserve"> F, </w:t>
      </w:r>
      <w:proofErr w:type="spellStart"/>
      <w:r>
        <w:t>Metra</w:t>
      </w:r>
      <w:proofErr w:type="spellEnd"/>
      <w:r>
        <w:t xml:space="preserve"> M, </w:t>
      </w:r>
      <w:proofErr w:type="spellStart"/>
      <w:r>
        <w:t>Filippatos</w:t>
      </w:r>
      <w:proofErr w:type="spellEnd"/>
      <w:r>
        <w:t xml:space="preserve"> G, Rossignol P, Du Mond C, Garza D, Berman L, </w:t>
      </w:r>
      <w:proofErr w:type="spellStart"/>
      <w:r>
        <w:t>Lainscak</w:t>
      </w:r>
      <w:proofErr w:type="spellEnd"/>
      <w:r>
        <w:t xml:space="preserve"> M, Patiromer-204 Investigators. Evaluation of an individualized dose titration regimen of </w:t>
      </w:r>
      <w:proofErr w:type="spellStart"/>
      <w:r>
        <w:t>patiromer</w:t>
      </w:r>
      <w:proofErr w:type="spellEnd"/>
      <w:r>
        <w:t xml:space="preserve"> to prevent hyperkalaemia in patients with heart failure and chronic kidney disease. [Electronic version].</w:t>
      </w:r>
      <w:r w:rsidRPr="006F013E">
        <w:rPr>
          <w:i/>
        </w:rPr>
        <w:t xml:space="preserve"> </w:t>
      </w:r>
      <w:r>
        <w:rPr>
          <w:i/>
        </w:rPr>
        <w:t xml:space="preserve">ESC Heart Fail </w:t>
      </w:r>
      <w:r w:rsidRPr="006F013E">
        <w:t>2018</w:t>
      </w:r>
    </w:p>
    <w:p w:rsidR="00872D19" w:rsidRDefault="00872D19" w:rsidP="00872D19">
      <w:pPr>
        <w:spacing w:after="0" w:line="360" w:lineRule="auto"/>
        <w:ind w:hanging="432"/>
        <w:jc w:val="both"/>
      </w:pPr>
      <w:r>
        <w:t xml:space="preserve">26. McMurray JJ, Packer M, Desai AS, Gong J, Lefkowitz MP, </w:t>
      </w:r>
      <w:proofErr w:type="spellStart"/>
      <w:r>
        <w:t>Rizkala</w:t>
      </w:r>
      <w:proofErr w:type="spellEnd"/>
      <w:r>
        <w:t xml:space="preserve"> AR, Rouleau JL, Shi VC, Solomon SD, </w:t>
      </w:r>
      <w:proofErr w:type="spellStart"/>
      <w:r>
        <w:t>Swedberg</w:t>
      </w:r>
      <w:proofErr w:type="spellEnd"/>
      <w:r>
        <w:t xml:space="preserve"> K, </w:t>
      </w:r>
      <w:proofErr w:type="spellStart"/>
      <w:r>
        <w:t>Zile</w:t>
      </w:r>
      <w:proofErr w:type="spellEnd"/>
      <w:r>
        <w:t xml:space="preserve"> MR, PARADIGM-HF Investigators and Committees. Angiotensin-</w:t>
      </w:r>
      <w:proofErr w:type="spellStart"/>
      <w:r>
        <w:t>neprilysin</w:t>
      </w:r>
      <w:proofErr w:type="spellEnd"/>
      <w:r>
        <w:t xml:space="preserve"> inhibition versus enalapril in heart failure. [Electronic version].</w:t>
      </w:r>
      <w:r w:rsidRPr="006F013E">
        <w:rPr>
          <w:i/>
        </w:rPr>
        <w:t xml:space="preserve"> </w:t>
      </w:r>
      <w:r>
        <w:rPr>
          <w:i/>
        </w:rPr>
        <w:t xml:space="preserve">N </w:t>
      </w:r>
      <w:proofErr w:type="spellStart"/>
      <w:r>
        <w:rPr>
          <w:i/>
        </w:rPr>
        <w:t>Engl</w:t>
      </w:r>
      <w:proofErr w:type="spellEnd"/>
      <w:r>
        <w:rPr>
          <w:i/>
        </w:rPr>
        <w:t xml:space="preserve"> J Med </w:t>
      </w:r>
      <w:r w:rsidRPr="006F013E">
        <w:t>371</w:t>
      </w:r>
      <w:r>
        <w:t>(11): 993-1004, 2014</w:t>
      </w:r>
    </w:p>
    <w:p w:rsidR="00872D19" w:rsidRDefault="00872D19" w:rsidP="00872D19">
      <w:pPr>
        <w:spacing w:after="0" w:line="360" w:lineRule="auto"/>
        <w:ind w:hanging="432"/>
        <w:jc w:val="both"/>
      </w:pPr>
      <w:r>
        <w:t xml:space="preserve">27. Haynes R, Judge PK, </w:t>
      </w:r>
      <w:proofErr w:type="spellStart"/>
      <w:r>
        <w:t>Staplin</w:t>
      </w:r>
      <w:proofErr w:type="spellEnd"/>
      <w:r>
        <w:t xml:space="preserve"> N, Herrington WG, Storey BC, Bethel A, Bowman L, </w:t>
      </w:r>
      <w:proofErr w:type="spellStart"/>
      <w:r>
        <w:t>Brunskill</w:t>
      </w:r>
      <w:proofErr w:type="spellEnd"/>
      <w:r>
        <w:t xml:space="preserve"> N, </w:t>
      </w:r>
      <w:proofErr w:type="spellStart"/>
      <w:r>
        <w:t>Cockwell</w:t>
      </w:r>
      <w:proofErr w:type="spellEnd"/>
      <w:r>
        <w:t xml:space="preserve"> P, Hill M, </w:t>
      </w:r>
      <w:proofErr w:type="spellStart"/>
      <w:r>
        <w:t>Kalra</w:t>
      </w:r>
      <w:proofErr w:type="spellEnd"/>
      <w:r>
        <w:t xml:space="preserve"> PA, McMurray JJV, </w:t>
      </w:r>
      <w:proofErr w:type="spellStart"/>
      <w:r>
        <w:t>Taal</w:t>
      </w:r>
      <w:proofErr w:type="spellEnd"/>
      <w:r>
        <w:t xml:space="preserve"> M, Wheeler DC, </w:t>
      </w:r>
      <w:proofErr w:type="spellStart"/>
      <w:r>
        <w:t>Landray</w:t>
      </w:r>
      <w:proofErr w:type="spellEnd"/>
      <w:r>
        <w:t xml:space="preserve"> MJ, Baigent C. Effects of Sacubitril/Valsartan versus irbesartan in patients with chronic kidney disease. [Electronic version].</w:t>
      </w:r>
      <w:r w:rsidRPr="006F013E">
        <w:rPr>
          <w:i/>
        </w:rPr>
        <w:t xml:space="preserve"> </w:t>
      </w:r>
      <w:r>
        <w:rPr>
          <w:i/>
        </w:rPr>
        <w:t xml:space="preserve">Circulation </w:t>
      </w:r>
      <w:r w:rsidRPr="006F013E">
        <w:t>138</w:t>
      </w:r>
      <w:r>
        <w:t>(15): 1505-1514, 2018</w:t>
      </w:r>
    </w:p>
    <w:p w:rsidR="00872D19" w:rsidRDefault="00872D19" w:rsidP="00872D19">
      <w:pPr>
        <w:spacing w:after="0" w:line="360" w:lineRule="auto"/>
        <w:ind w:hanging="432"/>
        <w:jc w:val="both"/>
      </w:pPr>
      <w:r>
        <w:t xml:space="preserve">28. Mc </w:t>
      </w:r>
      <w:proofErr w:type="spellStart"/>
      <w:r>
        <w:t>Causland</w:t>
      </w:r>
      <w:proofErr w:type="spellEnd"/>
      <w:r>
        <w:t xml:space="preserve"> FR, Lefkowitz MP, Claggett B, </w:t>
      </w:r>
      <w:proofErr w:type="spellStart"/>
      <w:r>
        <w:t>Anavekar</w:t>
      </w:r>
      <w:proofErr w:type="spellEnd"/>
      <w:r>
        <w:t xml:space="preserve"> NS, </w:t>
      </w:r>
      <w:proofErr w:type="spellStart"/>
      <w:r>
        <w:t>Senni</w:t>
      </w:r>
      <w:proofErr w:type="spellEnd"/>
      <w:r>
        <w:t xml:space="preserve"> M, Gori M, </w:t>
      </w:r>
      <w:proofErr w:type="spellStart"/>
      <w:r>
        <w:t>Jhund</w:t>
      </w:r>
      <w:proofErr w:type="spellEnd"/>
      <w:r>
        <w:t xml:space="preserve"> PS, McGrath MM, Packer M, Shi V, van </w:t>
      </w:r>
      <w:proofErr w:type="spellStart"/>
      <w:r>
        <w:t>Veldhuisen</w:t>
      </w:r>
      <w:proofErr w:type="spellEnd"/>
      <w:r>
        <w:t xml:space="preserve"> DJ, </w:t>
      </w:r>
      <w:proofErr w:type="spellStart"/>
      <w:r>
        <w:t>Zannad</w:t>
      </w:r>
      <w:proofErr w:type="spellEnd"/>
      <w:r>
        <w:t xml:space="preserve"> F, Comin-Colet J, Pfeffer MA, McMurray JJV, Solomon SD. Angiotensin-</w:t>
      </w:r>
      <w:proofErr w:type="spellStart"/>
      <w:r>
        <w:t>neprilysin</w:t>
      </w:r>
      <w:proofErr w:type="spellEnd"/>
      <w:r>
        <w:t xml:space="preserve"> inhibition and renal outcomes in heart failure with preserved ejection fraction. [Electronic version].</w:t>
      </w:r>
      <w:r w:rsidRPr="006F013E">
        <w:rPr>
          <w:i/>
        </w:rPr>
        <w:t xml:space="preserve"> </w:t>
      </w:r>
      <w:r>
        <w:rPr>
          <w:i/>
        </w:rPr>
        <w:t xml:space="preserve">Circulation </w:t>
      </w:r>
      <w:r w:rsidRPr="006F013E">
        <w:t>2020</w:t>
      </w:r>
    </w:p>
    <w:p w:rsidR="00872D19" w:rsidRDefault="00872D19" w:rsidP="00872D19">
      <w:pPr>
        <w:spacing w:after="0" w:line="360" w:lineRule="auto"/>
        <w:ind w:hanging="432"/>
        <w:jc w:val="both"/>
      </w:pPr>
      <w:r>
        <w:lastRenderedPageBreak/>
        <w:t>29. Effect of metoprolol CR/XL in chronic heart failure: Metoprolol CR/XL randomised intervention trial in congestive heart failure (MERIT-HF). [Electronic version].</w:t>
      </w:r>
      <w:r w:rsidRPr="006F013E">
        <w:rPr>
          <w:i/>
        </w:rPr>
        <w:t xml:space="preserve"> </w:t>
      </w:r>
      <w:r>
        <w:rPr>
          <w:i/>
        </w:rPr>
        <w:t xml:space="preserve">Lancet </w:t>
      </w:r>
      <w:r w:rsidRPr="006F013E">
        <w:t>353</w:t>
      </w:r>
      <w:r>
        <w:t>(9169): 2001-2007, 1999</w:t>
      </w:r>
    </w:p>
    <w:p w:rsidR="00872D19" w:rsidRDefault="00872D19" w:rsidP="00872D19">
      <w:pPr>
        <w:spacing w:after="0" w:line="360" w:lineRule="auto"/>
        <w:ind w:hanging="432"/>
        <w:jc w:val="both"/>
      </w:pPr>
      <w:r>
        <w:t>30. The cardiac insufficiency bisoprolol study II (CIBIS-II): A randomised trial. [Electronic version].</w:t>
      </w:r>
      <w:r w:rsidRPr="006F013E">
        <w:rPr>
          <w:i/>
        </w:rPr>
        <w:t xml:space="preserve"> </w:t>
      </w:r>
      <w:r>
        <w:rPr>
          <w:i/>
        </w:rPr>
        <w:t xml:space="preserve">Lancet </w:t>
      </w:r>
      <w:r w:rsidRPr="006F013E">
        <w:t>353</w:t>
      </w:r>
      <w:r>
        <w:t>(9146): 9-13, 1999</w:t>
      </w:r>
    </w:p>
    <w:p w:rsidR="00872D19" w:rsidRDefault="00872D19" w:rsidP="00872D19">
      <w:pPr>
        <w:spacing w:after="0" w:line="360" w:lineRule="auto"/>
        <w:ind w:hanging="432"/>
        <w:jc w:val="both"/>
      </w:pPr>
      <w:r>
        <w:t xml:space="preserve">31. Packer M, Coats AJ, Fowler MB, </w:t>
      </w:r>
      <w:proofErr w:type="spellStart"/>
      <w:r>
        <w:t>Katus</w:t>
      </w:r>
      <w:proofErr w:type="spellEnd"/>
      <w:r>
        <w:t xml:space="preserve"> HA, Krum H, </w:t>
      </w:r>
      <w:proofErr w:type="spellStart"/>
      <w:r>
        <w:t>Mohacsi</w:t>
      </w:r>
      <w:proofErr w:type="spellEnd"/>
      <w:r>
        <w:t xml:space="preserve"> P, Rouleau JL, </w:t>
      </w:r>
      <w:proofErr w:type="spellStart"/>
      <w:r>
        <w:t>Tendera</w:t>
      </w:r>
      <w:proofErr w:type="spellEnd"/>
      <w:r>
        <w:t xml:space="preserve"> M, </w:t>
      </w:r>
      <w:proofErr w:type="spellStart"/>
      <w:r>
        <w:t>Castaigne</w:t>
      </w:r>
      <w:proofErr w:type="spellEnd"/>
      <w:r>
        <w:t xml:space="preserve"> A, </w:t>
      </w:r>
      <w:proofErr w:type="spellStart"/>
      <w:r>
        <w:t>Roecker</w:t>
      </w:r>
      <w:proofErr w:type="spellEnd"/>
      <w:r>
        <w:t xml:space="preserve"> EB, Schultz MK, </w:t>
      </w:r>
      <w:proofErr w:type="spellStart"/>
      <w:r>
        <w:t>DeMets</w:t>
      </w:r>
      <w:proofErr w:type="spellEnd"/>
      <w:r>
        <w:t xml:space="preserve"> DL, Carvedilol Prospective Randomized Cumulative Survival Study Group. Effect of carvedilol on survival in severe chronic heart failure. [Electronic version].</w:t>
      </w:r>
      <w:r w:rsidRPr="006F013E">
        <w:rPr>
          <w:i/>
        </w:rPr>
        <w:t xml:space="preserve"> </w:t>
      </w:r>
      <w:r>
        <w:rPr>
          <w:i/>
        </w:rPr>
        <w:t xml:space="preserve">N </w:t>
      </w:r>
      <w:proofErr w:type="spellStart"/>
      <w:r>
        <w:rPr>
          <w:i/>
        </w:rPr>
        <w:t>Engl</w:t>
      </w:r>
      <w:proofErr w:type="spellEnd"/>
      <w:r>
        <w:rPr>
          <w:i/>
        </w:rPr>
        <w:t xml:space="preserve"> J Med </w:t>
      </w:r>
      <w:r w:rsidRPr="006F013E">
        <w:t>344</w:t>
      </w:r>
      <w:r>
        <w:t>(22): 1651-1658, 2001</w:t>
      </w:r>
    </w:p>
    <w:p w:rsidR="00872D19" w:rsidRDefault="00872D19" w:rsidP="00872D19">
      <w:pPr>
        <w:spacing w:after="0" w:line="360" w:lineRule="auto"/>
        <w:ind w:hanging="432"/>
        <w:jc w:val="both"/>
      </w:pPr>
      <w:r>
        <w:t xml:space="preserve">32. </w:t>
      </w:r>
      <w:proofErr w:type="spellStart"/>
      <w:r>
        <w:t>Flather</w:t>
      </w:r>
      <w:proofErr w:type="spellEnd"/>
      <w:r>
        <w:t xml:space="preserve"> MD, Shibata MC, Coats AJ, Van </w:t>
      </w:r>
      <w:proofErr w:type="spellStart"/>
      <w:r>
        <w:t>Veldhuisen</w:t>
      </w:r>
      <w:proofErr w:type="spellEnd"/>
      <w:r>
        <w:t xml:space="preserve"> DJ, </w:t>
      </w:r>
      <w:proofErr w:type="spellStart"/>
      <w:r>
        <w:t>Parkhomenko</w:t>
      </w:r>
      <w:proofErr w:type="spellEnd"/>
      <w:r>
        <w:t xml:space="preserve"> A, </w:t>
      </w:r>
      <w:proofErr w:type="spellStart"/>
      <w:r>
        <w:t>Borbola</w:t>
      </w:r>
      <w:proofErr w:type="spellEnd"/>
      <w:r>
        <w:t xml:space="preserve"> J, Cohen-Solal A, </w:t>
      </w:r>
      <w:proofErr w:type="spellStart"/>
      <w:r>
        <w:t>Dumitrascu</w:t>
      </w:r>
      <w:proofErr w:type="spellEnd"/>
      <w:r>
        <w:t xml:space="preserve"> D, Ferrari R, </w:t>
      </w:r>
      <w:proofErr w:type="spellStart"/>
      <w:r>
        <w:t>Lechat</w:t>
      </w:r>
      <w:proofErr w:type="spellEnd"/>
      <w:r>
        <w:t xml:space="preserve"> P, Soler-Soler J, </w:t>
      </w:r>
      <w:proofErr w:type="spellStart"/>
      <w:r>
        <w:t>Tavazzi</w:t>
      </w:r>
      <w:proofErr w:type="spellEnd"/>
      <w:r>
        <w:t xml:space="preserve"> L, </w:t>
      </w:r>
      <w:proofErr w:type="spellStart"/>
      <w:r>
        <w:t>Spinarova</w:t>
      </w:r>
      <w:proofErr w:type="spellEnd"/>
      <w:r>
        <w:t xml:space="preserve"> L, </w:t>
      </w:r>
      <w:proofErr w:type="spellStart"/>
      <w:r>
        <w:t>Toman</w:t>
      </w:r>
      <w:proofErr w:type="spellEnd"/>
      <w:r>
        <w:t xml:space="preserve"> J, Bohm M, Anker SD, Thompson SG, Poole-Wilson PA, SENIORS Investigators. Randomized trial to determine the effect of nebivolol on mortality and cardiovascular hospital admission in elderly patients with heart failure (SENIORS). [Electronic version].</w:t>
      </w:r>
      <w:r w:rsidRPr="006F013E">
        <w:rPr>
          <w:i/>
        </w:rPr>
        <w:t xml:space="preserve"> </w:t>
      </w:r>
      <w:r>
        <w:rPr>
          <w:i/>
        </w:rPr>
        <w:t xml:space="preserve">Eur Heart J </w:t>
      </w:r>
      <w:r w:rsidRPr="006F013E">
        <w:t>26</w:t>
      </w:r>
      <w:r>
        <w:t>(3): 215-225, 2005</w:t>
      </w:r>
    </w:p>
    <w:p w:rsidR="00872D19" w:rsidRDefault="00872D19" w:rsidP="00872D19">
      <w:pPr>
        <w:spacing w:after="0" w:line="360" w:lineRule="auto"/>
        <w:ind w:hanging="432"/>
        <w:jc w:val="both"/>
      </w:pPr>
      <w:r>
        <w:t xml:space="preserve">33. </w:t>
      </w:r>
      <w:proofErr w:type="spellStart"/>
      <w:r>
        <w:t>Lunney</w:t>
      </w:r>
      <w:proofErr w:type="spellEnd"/>
      <w:r>
        <w:t xml:space="preserve"> M, </w:t>
      </w:r>
      <w:proofErr w:type="spellStart"/>
      <w:r>
        <w:t>Ruospo</w:t>
      </w:r>
      <w:proofErr w:type="spellEnd"/>
      <w:r>
        <w:t xml:space="preserve"> M, Natale P, Quinn RR, </w:t>
      </w:r>
      <w:proofErr w:type="spellStart"/>
      <w:r>
        <w:t>Ronksley</w:t>
      </w:r>
      <w:proofErr w:type="spellEnd"/>
      <w:r>
        <w:t xml:space="preserve"> PE, </w:t>
      </w:r>
      <w:proofErr w:type="spellStart"/>
      <w:r>
        <w:t>Konstantinidis</w:t>
      </w:r>
      <w:proofErr w:type="spellEnd"/>
      <w:r>
        <w:t xml:space="preserve"> I, Palmer SC, Tonelli M, </w:t>
      </w:r>
      <w:proofErr w:type="spellStart"/>
      <w:r>
        <w:t>Strippoli</w:t>
      </w:r>
      <w:proofErr w:type="spellEnd"/>
      <w:r>
        <w:t xml:space="preserve"> G, </w:t>
      </w:r>
      <w:proofErr w:type="spellStart"/>
      <w:r>
        <w:t>Ravani</w:t>
      </w:r>
      <w:proofErr w:type="spellEnd"/>
      <w:r>
        <w:t xml:space="preserve"> P. Pharmacological interventions for heart failure in people with chronic kidney disease. [Electronic version].</w:t>
      </w:r>
      <w:r w:rsidRPr="006F013E">
        <w:rPr>
          <w:i/>
        </w:rPr>
        <w:t xml:space="preserve"> </w:t>
      </w:r>
      <w:r>
        <w:rPr>
          <w:i/>
        </w:rPr>
        <w:t xml:space="preserve">Cochrane Database of Systematic Reviews </w:t>
      </w:r>
      <w:r w:rsidRPr="006F013E">
        <w:t>(</w:t>
      </w:r>
      <w:r>
        <w:t>2)2020</w:t>
      </w:r>
    </w:p>
    <w:p w:rsidR="00872D19" w:rsidRDefault="00872D19" w:rsidP="00872D19">
      <w:pPr>
        <w:spacing w:after="0" w:line="360" w:lineRule="auto"/>
        <w:ind w:hanging="432"/>
        <w:jc w:val="both"/>
      </w:pPr>
      <w:r>
        <w:t xml:space="preserve">34. </w:t>
      </w:r>
      <w:proofErr w:type="spellStart"/>
      <w:r>
        <w:t>Cice</w:t>
      </w:r>
      <w:proofErr w:type="spellEnd"/>
      <w:r>
        <w:t xml:space="preserve"> G, Ferrara L, </w:t>
      </w:r>
      <w:proofErr w:type="spellStart"/>
      <w:r>
        <w:t>D'Andrea</w:t>
      </w:r>
      <w:proofErr w:type="spellEnd"/>
      <w:r>
        <w:t xml:space="preserve"> A, </w:t>
      </w:r>
      <w:proofErr w:type="spellStart"/>
      <w:r>
        <w:t>D'Isa</w:t>
      </w:r>
      <w:proofErr w:type="spellEnd"/>
      <w:r>
        <w:t xml:space="preserve"> S, Di Benedetto A, </w:t>
      </w:r>
      <w:proofErr w:type="spellStart"/>
      <w:r>
        <w:t>Cittadini</w:t>
      </w:r>
      <w:proofErr w:type="spellEnd"/>
      <w:r>
        <w:t xml:space="preserve"> A, Russo PE, </w:t>
      </w:r>
      <w:proofErr w:type="spellStart"/>
      <w:r>
        <w:t>Golino</w:t>
      </w:r>
      <w:proofErr w:type="spellEnd"/>
      <w:r>
        <w:t xml:space="preserve"> P, Calabro R. Carvedilol increases two-year </w:t>
      </w:r>
      <w:proofErr w:type="spellStart"/>
      <w:r>
        <w:t>survivalin</w:t>
      </w:r>
      <w:proofErr w:type="spellEnd"/>
      <w:r>
        <w:t xml:space="preserve"> dialysis patients with dilated cardiomyopathy: A prospective, placebo-controlled trial. [Electronic version].</w:t>
      </w:r>
      <w:r w:rsidRPr="006F013E">
        <w:rPr>
          <w:i/>
        </w:rPr>
        <w:t xml:space="preserve"> </w:t>
      </w:r>
      <w:r>
        <w:rPr>
          <w:i/>
        </w:rPr>
        <w:t xml:space="preserve">J Am Coll </w:t>
      </w:r>
      <w:proofErr w:type="spellStart"/>
      <w:r>
        <w:rPr>
          <w:i/>
        </w:rPr>
        <w:t>Cardiol</w:t>
      </w:r>
      <w:proofErr w:type="spellEnd"/>
      <w:r>
        <w:rPr>
          <w:i/>
        </w:rPr>
        <w:t xml:space="preserve"> </w:t>
      </w:r>
      <w:r w:rsidRPr="006F013E">
        <w:t>41</w:t>
      </w:r>
      <w:r>
        <w:t>(9): 1438-1444, 2003</w:t>
      </w:r>
    </w:p>
    <w:p w:rsidR="00872D19" w:rsidRDefault="00872D19" w:rsidP="00872D19">
      <w:pPr>
        <w:spacing w:after="0" w:line="360" w:lineRule="auto"/>
        <w:ind w:hanging="432"/>
        <w:jc w:val="both"/>
      </w:pPr>
      <w:r>
        <w:t xml:space="preserve">35. </w:t>
      </w:r>
      <w:proofErr w:type="spellStart"/>
      <w:r>
        <w:t>Voors</w:t>
      </w:r>
      <w:proofErr w:type="spellEnd"/>
      <w:r>
        <w:t xml:space="preserve"> AA, van </w:t>
      </w:r>
      <w:proofErr w:type="spellStart"/>
      <w:r>
        <w:t>Veldhuisen</w:t>
      </w:r>
      <w:proofErr w:type="spellEnd"/>
      <w:r>
        <w:t xml:space="preserve"> DJ, Robertson M, Ford I, Borer JS, Bohm M, </w:t>
      </w:r>
      <w:proofErr w:type="spellStart"/>
      <w:r>
        <w:t>Komajda</w:t>
      </w:r>
      <w:proofErr w:type="spellEnd"/>
      <w:r>
        <w:t xml:space="preserve"> M, </w:t>
      </w:r>
      <w:proofErr w:type="spellStart"/>
      <w:r>
        <w:t>Swedberg</w:t>
      </w:r>
      <w:proofErr w:type="spellEnd"/>
      <w:r>
        <w:t xml:space="preserve"> K, </w:t>
      </w:r>
      <w:proofErr w:type="spellStart"/>
      <w:r>
        <w:t>Tavazzi</w:t>
      </w:r>
      <w:proofErr w:type="spellEnd"/>
      <w:r>
        <w:t xml:space="preserve"> L, SHIFT investigators. The effect of heart rate reduction with ivabradine on renal function in patients with chronic heart failure: An analysis from SHIFT. [Electronic version].</w:t>
      </w:r>
      <w:r w:rsidRPr="002B20FF">
        <w:rPr>
          <w:i/>
        </w:rPr>
        <w:t xml:space="preserve"> </w:t>
      </w:r>
      <w:r>
        <w:rPr>
          <w:i/>
        </w:rPr>
        <w:t xml:space="preserve">Eur J Heart Fail </w:t>
      </w:r>
      <w:r w:rsidRPr="002B20FF">
        <w:t>16</w:t>
      </w:r>
      <w:r>
        <w:t>(4): 426-434, 2014</w:t>
      </w:r>
    </w:p>
    <w:p w:rsidR="00872D19" w:rsidRDefault="00872D19" w:rsidP="00872D19">
      <w:pPr>
        <w:spacing w:after="0" w:line="360" w:lineRule="auto"/>
        <w:ind w:hanging="432"/>
        <w:jc w:val="both"/>
      </w:pPr>
      <w:r>
        <w:t xml:space="preserve">36. McMurray JJV, Solomon SD, </w:t>
      </w:r>
      <w:proofErr w:type="spellStart"/>
      <w:r>
        <w:t>Inzucchi</w:t>
      </w:r>
      <w:proofErr w:type="spellEnd"/>
      <w:r>
        <w:t xml:space="preserve"> SE, </w:t>
      </w:r>
      <w:proofErr w:type="spellStart"/>
      <w:r>
        <w:t>Kober</w:t>
      </w:r>
      <w:proofErr w:type="spellEnd"/>
      <w:r>
        <w:t xml:space="preserve"> L, </w:t>
      </w:r>
      <w:proofErr w:type="spellStart"/>
      <w:r>
        <w:t>Kosiborod</w:t>
      </w:r>
      <w:proofErr w:type="spellEnd"/>
      <w:r>
        <w:t xml:space="preserve"> MN, Martinez FA, </w:t>
      </w:r>
      <w:proofErr w:type="spellStart"/>
      <w:r>
        <w:t>Ponikowski</w:t>
      </w:r>
      <w:proofErr w:type="spellEnd"/>
      <w:r>
        <w:t xml:space="preserve"> P, </w:t>
      </w:r>
      <w:proofErr w:type="spellStart"/>
      <w:r>
        <w:t>Sabatine</w:t>
      </w:r>
      <w:proofErr w:type="spellEnd"/>
      <w:r>
        <w:t xml:space="preserve"> MS, Anand IS, </w:t>
      </w:r>
      <w:proofErr w:type="spellStart"/>
      <w:r>
        <w:t>Belohlavek</w:t>
      </w:r>
      <w:proofErr w:type="spellEnd"/>
      <w:r>
        <w:t xml:space="preserve"> J, Bohm M, Chiang CE, Chopra VK, de Boer RA, Desai AS, Diez M, </w:t>
      </w:r>
      <w:proofErr w:type="spellStart"/>
      <w:r>
        <w:t>Drozdz</w:t>
      </w:r>
      <w:proofErr w:type="spellEnd"/>
      <w:r>
        <w:t xml:space="preserve"> J, </w:t>
      </w:r>
      <w:proofErr w:type="spellStart"/>
      <w:r>
        <w:t>Dukat</w:t>
      </w:r>
      <w:proofErr w:type="spellEnd"/>
      <w:r>
        <w:t xml:space="preserve"> A, Ge J, Howlett JG, </w:t>
      </w:r>
      <w:proofErr w:type="spellStart"/>
      <w:r>
        <w:t>Katova</w:t>
      </w:r>
      <w:proofErr w:type="spellEnd"/>
      <w:r>
        <w:t xml:space="preserve"> T, </w:t>
      </w:r>
      <w:proofErr w:type="spellStart"/>
      <w:r>
        <w:t>Kitakaze</w:t>
      </w:r>
      <w:proofErr w:type="spellEnd"/>
      <w:r>
        <w:t xml:space="preserve"> M, </w:t>
      </w:r>
      <w:proofErr w:type="spellStart"/>
      <w:r>
        <w:t>Ljungman</w:t>
      </w:r>
      <w:proofErr w:type="spellEnd"/>
      <w:r>
        <w:t xml:space="preserve"> CEA, </w:t>
      </w:r>
      <w:proofErr w:type="spellStart"/>
      <w:r>
        <w:t>Merkely</w:t>
      </w:r>
      <w:proofErr w:type="spellEnd"/>
      <w:r>
        <w:t xml:space="preserve"> B, </w:t>
      </w:r>
      <w:proofErr w:type="spellStart"/>
      <w:r>
        <w:t>Nicolau</w:t>
      </w:r>
      <w:proofErr w:type="spellEnd"/>
      <w:r>
        <w:t xml:space="preserve"> JC, O'Meara E, Petrie MC, Vinh PN, </w:t>
      </w:r>
      <w:proofErr w:type="spellStart"/>
      <w:r>
        <w:t>Schou</w:t>
      </w:r>
      <w:proofErr w:type="spellEnd"/>
      <w:r>
        <w:t xml:space="preserve"> M, </w:t>
      </w:r>
      <w:proofErr w:type="spellStart"/>
      <w:r>
        <w:t>Tereshchenko</w:t>
      </w:r>
      <w:proofErr w:type="spellEnd"/>
      <w:r>
        <w:t xml:space="preserve"> S, Verma S, Held C, </w:t>
      </w:r>
      <w:proofErr w:type="spellStart"/>
      <w:r>
        <w:t>DeMets</w:t>
      </w:r>
      <w:proofErr w:type="spellEnd"/>
      <w:r>
        <w:t xml:space="preserve"> DL, Docherty KF, </w:t>
      </w:r>
      <w:proofErr w:type="spellStart"/>
      <w:r>
        <w:t>Jhund</w:t>
      </w:r>
      <w:proofErr w:type="spellEnd"/>
      <w:r>
        <w:t xml:space="preserve"> PS, Bengtsson O, </w:t>
      </w:r>
      <w:proofErr w:type="spellStart"/>
      <w:r>
        <w:t>Sjostrand</w:t>
      </w:r>
      <w:proofErr w:type="spellEnd"/>
      <w:r>
        <w:t xml:space="preserve"> M, </w:t>
      </w:r>
      <w:proofErr w:type="spellStart"/>
      <w:r>
        <w:t>Langkilde</w:t>
      </w:r>
      <w:proofErr w:type="spellEnd"/>
      <w:r>
        <w:t xml:space="preserve"> AM, DAPA-HF Trial Committees and Investigators. Dapagliflozin in patients with heart failure and reduced ejection fraction. [Electronic version].</w:t>
      </w:r>
      <w:r w:rsidRPr="002B20FF">
        <w:rPr>
          <w:i/>
        </w:rPr>
        <w:t xml:space="preserve"> </w:t>
      </w:r>
      <w:r>
        <w:rPr>
          <w:i/>
        </w:rPr>
        <w:t xml:space="preserve">N </w:t>
      </w:r>
      <w:proofErr w:type="spellStart"/>
      <w:r>
        <w:rPr>
          <w:i/>
        </w:rPr>
        <w:t>Engl</w:t>
      </w:r>
      <w:proofErr w:type="spellEnd"/>
      <w:r>
        <w:rPr>
          <w:i/>
        </w:rPr>
        <w:t xml:space="preserve"> J Med </w:t>
      </w:r>
      <w:r w:rsidRPr="002B20FF">
        <w:t>2019</w:t>
      </w:r>
    </w:p>
    <w:p w:rsidR="00872D19" w:rsidRDefault="00872D19" w:rsidP="00872D19">
      <w:pPr>
        <w:spacing w:after="0" w:line="360" w:lineRule="auto"/>
        <w:ind w:hanging="432"/>
        <w:jc w:val="both"/>
      </w:pPr>
      <w:r>
        <w:t xml:space="preserve">37. Macdougall IC, White C, Anker SD, Bhandari S, Farrington K, </w:t>
      </w:r>
      <w:proofErr w:type="spellStart"/>
      <w:r>
        <w:t>Kalra</w:t>
      </w:r>
      <w:proofErr w:type="spellEnd"/>
      <w:r>
        <w:t xml:space="preserve"> PA, McMurray JJV, Murray H, Tomson CRV, Wheeler DC, </w:t>
      </w:r>
      <w:proofErr w:type="spellStart"/>
      <w:r>
        <w:t>Winearls</w:t>
      </w:r>
      <w:proofErr w:type="spellEnd"/>
      <w:r>
        <w:t xml:space="preserve"> CG, Ford I, PIVOTAL Investigators and Committees. Intravenous iron in patients undergoing maintenance </w:t>
      </w:r>
      <w:proofErr w:type="spellStart"/>
      <w:r>
        <w:t>hemodialysis</w:t>
      </w:r>
      <w:proofErr w:type="spellEnd"/>
      <w:r>
        <w:t>. [Electronic version].</w:t>
      </w:r>
      <w:r w:rsidRPr="002B20FF">
        <w:rPr>
          <w:i/>
        </w:rPr>
        <w:t xml:space="preserve"> </w:t>
      </w:r>
      <w:r>
        <w:rPr>
          <w:i/>
        </w:rPr>
        <w:t xml:space="preserve">N </w:t>
      </w:r>
      <w:proofErr w:type="spellStart"/>
      <w:r>
        <w:rPr>
          <w:i/>
        </w:rPr>
        <w:t>Engl</w:t>
      </w:r>
      <w:proofErr w:type="spellEnd"/>
      <w:r>
        <w:rPr>
          <w:i/>
        </w:rPr>
        <w:t xml:space="preserve"> J Med </w:t>
      </w:r>
      <w:r w:rsidRPr="002B20FF">
        <w:t>380</w:t>
      </w:r>
      <w:r>
        <w:t>(5): 447-458, 2019</w:t>
      </w:r>
    </w:p>
    <w:p w:rsidR="00872D19" w:rsidRDefault="00872D19" w:rsidP="00872D19">
      <w:pPr>
        <w:spacing w:after="0" w:line="360" w:lineRule="auto"/>
        <w:ind w:hanging="432"/>
        <w:jc w:val="both"/>
      </w:pPr>
      <w:r>
        <w:lastRenderedPageBreak/>
        <w:t xml:space="preserve">38. Anker SD, Comin Colet J, </w:t>
      </w:r>
      <w:proofErr w:type="spellStart"/>
      <w:r>
        <w:t>Filippatos</w:t>
      </w:r>
      <w:proofErr w:type="spellEnd"/>
      <w:r>
        <w:t xml:space="preserve"> G, </w:t>
      </w:r>
      <w:proofErr w:type="spellStart"/>
      <w:r>
        <w:t>Willenheimer</w:t>
      </w:r>
      <w:proofErr w:type="spellEnd"/>
      <w:r>
        <w:t xml:space="preserve"> R, Dickstein K, Drexler H, </w:t>
      </w:r>
      <w:proofErr w:type="spellStart"/>
      <w:r>
        <w:t>Luscher</w:t>
      </w:r>
      <w:proofErr w:type="spellEnd"/>
      <w:r>
        <w:t xml:space="preserve"> TF, Bart B, </w:t>
      </w:r>
      <w:proofErr w:type="spellStart"/>
      <w:r>
        <w:t>Banasiak</w:t>
      </w:r>
      <w:proofErr w:type="spellEnd"/>
      <w:r>
        <w:t xml:space="preserve"> W, </w:t>
      </w:r>
      <w:proofErr w:type="spellStart"/>
      <w:r>
        <w:t>Niegowska</w:t>
      </w:r>
      <w:proofErr w:type="spellEnd"/>
      <w:r>
        <w:t xml:space="preserve"> J, Kirwan BA, Mori C, von </w:t>
      </w:r>
      <w:proofErr w:type="spellStart"/>
      <w:r>
        <w:t>Eisenhart</w:t>
      </w:r>
      <w:proofErr w:type="spellEnd"/>
      <w:r>
        <w:t xml:space="preserve"> </w:t>
      </w:r>
      <w:proofErr w:type="spellStart"/>
      <w:r>
        <w:t>Rothe</w:t>
      </w:r>
      <w:proofErr w:type="spellEnd"/>
      <w:r>
        <w:t xml:space="preserve"> B, Pocock SJ, Poole-Wilson PA, </w:t>
      </w:r>
      <w:proofErr w:type="spellStart"/>
      <w:r>
        <w:t>Ponikowski</w:t>
      </w:r>
      <w:proofErr w:type="spellEnd"/>
      <w:r>
        <w:t xml:space="preserve"> P, FAIR-HF Trial Investigators. Ferric </w:t>
      </w:r>
      <w:proofErr w:type="spellStart"/>
      <w:r>
        <w:t>carboxymaltose</w:t>
      </w:r>
      <w:proofErr w:type="spellEnd"/>
      <w:r>
        <w:t xml:space="preserve"> in patients with heart failure and iron deficiency. [Electronic version].</w:t>
      </w:r>
      <w:r w:rsidRPr="002B20FF">
        <w:rPr>
          <w:i/>
        </w:rPr>
        <w:t xml:space="preserve"> </w:t>
      </w:r>
      <w:r>
        <w:rPr>
          <w:i/>
        </w:rPr>
        <w:t xml:space="preserve">N </w:t>
      </w:r>
      <w:proofErr w:type="spellStart"/>
      <w:r>
        <w:rPr>
          <w:i/>
        </w:rPr>
        <w:t>Engl</w:t>
      </w:r>
      <w:proofErr w:type="spellEnd"/>
      <w:r>
        <w:rPr>
          <w:i/>
        </w:rPr>
        <w:t xml:space="preserve"> J Med </w:t>
      </w:r>
      <w:r w:rsidRPr="002B20FF">
        <w:t>361</w:t>
      </w:r>
      <w:r>
        <w:t>(25): 2436-2448, 2009</w:t>
      </w:r>
    </w:p>
    <w:p w:rsidR="00872D19" w:rsidRDefault="00872D19" w:rsidP="00872D19">
      <w:pPr>
        <w:spacing w:after="0" w:line="360" w:lineRule="auto"/>
        <w:ind w:hanging="432"/>
        <w:jc w:val="both"/>
      </w:pPr>
      <w:r>
        <w:t xml:space="preserve">39. Banerjee D, Ma JZ, Collins AJ, Herzog CA. Long-term survival of incident </w:t>
      </w:r>
      <w:proofErr w:type="spellStart"/>
      <w:r>
        <w:t>hemodialysis</w:t>
      </w:r>
      <w:proofErr w:type="spellEnd"/>
      <w:r>
        <w:t xml:space="preserve"> patients who are hospitalized for congestive heart failure, pulmonary </w:t>
      </w:r>
      <w:proofErr w:type="spellStart"/>
      <w:r>
        <w:t>edema</w:t>
      </w:r>
      <w:proofErr w:type="spellEnd"/>
      <w:r>
        <w:t>, or fluid overload. [Electronic version].</w:t>
      </w:r>
      <w:r w:rsidRPr="002B20FF">
        <w:rPr>
          <w:i/>
        </w:rPr>
        <w:t xml:space="preserve"> </w:t>
      </w:r>
      <w:r>
        <w:rPr>
          <w:i/>
        </w:rPr>
        <w:t xml:space="preserve">Clin J Am Soc </w:t>
      </w:r>
      <w:proofErr w:type="spellStart"/>
      <w:r>
        <w:rPr>
          <w:i/>
        </w:rPr>
        <w:t>Nephrol</w:t>
      </w:r>
      <w:proofErr w:type="spellEnd"/>
      <w:r>
        <w:rPr>
          <w:i/>
        </w:rPr>
        <w:t xml:space="preserve"> </w:t>
      </w:r>
      <w:r w:rsidRPr="002B20FF">
        <w:t>2</w:t>
      </w:r>
      <w:r>
        <w:t>(6): 1186-1190, 2007</w:t>
      </w:r>
    </w:p>
    <w:p w:rsidR="00872D19" w:rsidRDefault="00872D19" w:rsidP="00872D19">
      <w:pPr>
        <w:spacing w:after="0" w:line="360" w:lineRule="auto"/>
        <w:ind w:hanging="432"/>
        <w:jc w:val="both"/>
      </w:pPr>
      <w:r>
        <w:t xml:space="preserve">40. Nunez J, Gonzalez M, </w:t>
      </w:r>
      <w:proofErr w:type="spellStart"/>
      <w:r>
        <w:t>Minana</w:t>
      </w:r>
      <w:proofErr w:type="spellEnd"/>
      <w:r>
        <w:t xml:space="preserve"> G, Garcia-Ramon R, </w:t>
      </w:r>
      <w:proofErr w:type="spellStart"/>
      <w:r>
        <w:t>Sanchis</w:t>
      </w:r>
      <w:proofErr w:type="spellEnd"/>
      <w:r>
        <w:t xml:space="preserve"> J, </w:t>
      </w:r>
      <w:proofErr w:type="spellStart"/>
      <w:r>
        <w:t>Bodi</w:t>
      </w:r>
      <w:proofErr w:type="spellEnd"/>
      <w:r>
        <w:t xml:space="preserve"> V, Nunez E, </w:t>
      </w:r>
      <w:proofErr w:type="spellStart"/>
      <w:r>
        <w:t>Puchades</w:t>
      </w:r>
      <w:proofErr w:type="spellEnd"/>
      <w:r>
        <w:t xml:space="preserve"> MJ, Palau P, </w:t>
      </w:r>
      <w:proofErr w:type="spellStart"/>
      <w:r>
        <w:t>Merlos</w:t>
      </w:r>
      <w:proofErr w:type="spellEnd"/>
      <w:r>
        <w:t xml:space="preserve"> P, </w:t>
      </w:r>
      <w:proofErr w:type="spellStart"/>
      <w:r>
        <w:t>Llacer</w:t>
      </w:r>
      <w:proofErr w:type="spellEnd"/>
      <w:r>
        <w:t xml:space="preserve"> A, Miguel A. Continuous ambulatory peritoneal dialysis as a therapeutic alternative in patients with advanced congestive heart failure. [Electronic version].</w:t>
      </w:r>
      <w:r w:rsidRPr="002B20FF">
        <w:rPr>
          <w:i/>
        </w:rPr>
        <w:t xml:space="preserve"> </w:t>
      </w:r>
      <w:r>
        <w:rPr>
          <w:i/>
        </w:rPr>
        <w:t xml:space="preserve">Eur J Heart Fail </w:t>
      </w:r>
      <w:r w:rsidRPr="002B20FF">
        <w:t>14</w:t>
      </w:r>
      <w:r>
        <w:t>(5): 540-548, 2012</w:t>
      </w:r>
    </w:p>
    <w:p w:rsidR="00872D19" w:rsidRDefault="00872D19" w:rsidP="00872D19">
      <w:pPr>
        <w:spacing w:after="0" w:line="360" w:lineRule="auto"/>
        <w:ind w:hanging="432"/>
        <w:jc w:val="both"/>
      </w:pPr>
      <w:r>
        <w:t xml:space="preserve">41. Koch M, </w:t>
      </w:r>
      <w:proofErr w:type="spellStart"/>
      <w:r>
        <w:t>Haastert</w:t>
      </w:r>
      <w:proofErr w:type="spellEnd"/>
      <w:r>
        <w:t xml:space="preserve"> B, </w:t>
      </w:r>
      <w:proofErr w:type="spellStart"/>
      <w:r>
        <w:t>Kohnle</w:t>
      </w:r>
      <w:proofErr w:type="spellEnd"/>
      <w:r>
        <w:t xml:space="preserve"> M, Rump LC, </w:t>
      </w:r>
      <w:proofErr w:type="spellStart"/>
      <w:r>
        <w:t>Kelm</w:t>
      </w:r>
      <w:proofErr w:type="spellEnd"/>
      <w:r>
        <w:t xml:space="preserve"> M, Trapp R, Aker S. Peritoneal dialysis relieves clinical symptoms and is well tolerated in patients with refractory heart failure and chronic kidney disease. [Electronic version].</w:t>
      </w:r>
      <w:r w:rsidRPr="002B20FF">
        <w:rPr>
          <w:i/>
        </w:rPr>
        <w:t xml:space="preserve"> </w:t>
      </w:r>
      <w:r>
        <w:rPr>
          <w:i/>
        </w:rPr>
        <w:t xml:space="preserve">Eur J Heart Fail </w:t>
      </w:r>
      <w:r w:rsidRPr="002B20FF">
        <w:t>14</w:t>
      </w:r>
      <w:r>
        <w:t>(5): 530-539, 2012</w:t>
      </w:r>
    </w:p>
    <w:p w:rsidR="00872D19" w:rsidRDefault="00872D19" w:rsidP="00872D19">
      <w:pPr>
        <w:spacing w:after="0" w:line="360" w:lineRule="auto"/>
        <w:ind w:hanging="432"/>
        <w:jc w:val="both"/>
      </w:pPr>
      <w:r>
        <w:t xml:space="preserve">42. Lu R, </w:t>
      </w:r>
      <w:proofErr w:type="spellStart"/>
      <w:r>
        <w:t>Mucino</w:t>
      </w:r>
      <w:proofErr w:type="spellEnd"/>
      <w:r>
        <w:t xml:space="preserve">-Bermejo MJ, Ribeiro LC, </w:t>
      </w:r>
      <w:proofErr w:type="spellStart"/>
      <w:r>
        <w:t>Tonini</w:t>
      </w:r>
      <w:proofErr w:type="spellEnd"/>
      <w:r>
        <w:t xml:space="preserve"> E, </w:t>
      </w:r>
      <w:proofErr w:type="spellStart"/>
      <w:r>
        <w:t>Estremadoyro</w:t>
      </w:r>
      <w:proofErr w:type="spellEnd"/>
      <w:r>
        <w:t xml:space="preserve"> C, </w:t>
      </w:r>
      <w:proofErr w:type="spellStart"/>
      <w:r>
        <w:t>Samoni</w:t>
      </w:r>
      <w:proofErr w:type="spellEnd"/>
      <w:r>
        <w:t xml:space="preserve"> S, Sharma A, Zaragoza Galvan </w:t>
      </w:r>
      <w:proofErr w:type="spellStart"/>
      <w:r>
        <w:t>Jde</w:t>
      </w:r>
      <w:proofErr w:type="spellEnd"/>
      <w:r>
        <w:t xml:space="preserve"> J, </w:t>
      </w:r>
      <w:proofErr w:type="spellStart"/>
      <w:r>
        <w:t>Crepaldi</w:t>
      </w:r>
      <w:proofErr w:type="spellEnd"/>
      <w:r>
        <w:t xml:space="preserve"> C, </w:t>
      </w:r>
      <w:proofErr w:type="spellStart"/>
      <w:r>
        <w:t>Brendolan</w:t>
      </w:r>
      <w:proofErr w:type="spellEnd"/>
      <w:r>
        <w:t xml:space="preserve"> A, Ni Z, Rosner MH, </w:t>
      </w:r>
      <w:proofErr w:type="spellStart"/>
      <w:r>
        <w:t>Ronco</w:t>
      </w:r>
      <w:proofErr w:type="spellEnd"/>
      <w:r>
        <w:t xml:space="preserve"> C. Peritoneal dialysis in patients with refractory congestive heart failure: A systematic review. [Electronic version].</w:t>
      </w:r>
      <w:r w:rsidRPr="002B20FF">
        <w:rPr>
          <w:i/>
        </w:rPr>
        <w:t xml:space="preserve"> </w:t>
      </w:r>
      <w:r>
        <w:rPr>
          <w:i/>
        </w:rPr>
        <w:t xml:space="preserve">Cardiorenal Med </w:t>
      </w:r>
      <w:r w:rsidRPr="002B20FF">
        <w:t>5</w:t>
      </w:r>
      <w:r>
        <w:t>(2): 145-156, 2015</w:t>
      </w:r>
    </w:p>
    <w:p w:rsidR="00872D19" w:rsidRDefault="00872D19" w:rsidP="00872D19">
      <w:pPr>
        <w:spacing w:after="0" w:line="360" w:lineRule="auto"/>
        <w:ind w:hanging="432"/>
        <w:jc w:val="both"/>
      </w:pPr>
      <w:r>
        <w:t xml:space="preserve">43. </w:t>
      </w:r>
      <w:proofErr w:type="spellStart"/>
      <w:r>
        <w:t>Wojtaszek</w:t>
      </w:r>
      <w:proofErr w:type="spellEnd"/>
      <w:r>
        <w:t xml:space="preserve"> E, </w:t>
      </w:r>
      <w:proofErr w:type="spellStart"/>
      <w:r>
        <w:t>Grzejszczak</w:t>
      </w:r>
      <w:proofErr w:type="spellEnd"/>
      <w:r>
        <w:t xml:space="preserve"> A, </w:t>
      </w:r>
      <w:proofErr w:type="spellStart"/>
      <w:r>
        <w:t>Niemczyk</w:t>
      </w:r>
      <w:proofErr w:type="spellEnd"/>
      <w:r>
        <w:t xml:space="preserve"> S, </w:t>
      </w:r>
      <w:proofErr w:type="spellStart"/>
      <w:r>
        <w:t>Malyszko</w:t>
      </w:r>
      <w:proofErr w:type="spellEnd"/>
      <w:r>
        <w:t xml:space="preserve"> J, </w:t>
      </w:r>
      <w:proofErr w:type="spellStart"/>
      <w:r>
        <w:t>Matuszkiewicz-Rowinska</w:t>
      </w:r>
      <w:proofErr w:type="spellEnd"/>
      <w:r>
        <w:t xml:space="preserve"> J. Peritoneal ultrafiltration in the long-term treatment of chronic heart failure refractory to pharmacological therapy. [Electronic version].</w:t>
      </w:r>
      <w:r w:rsidRPr="002B20FF">
        <w:rPr>
          <w:i/>
        </w:rPr>
        <w:t xml:space="preserve"> </w:t>
      </w:r>
      <w:r>
        <w:rPr>
          <w:i/>
        </w:rPr>
        <w:t xml:space="preserve">Front </w:t>
      </w:r>
      <w:proofErr w:type="spellStart"/>
      <w:r>
        <w:rPr>
          <w:i/>
        </w:rPr>
        <w:t>Physiol</w:t>
      </w:r>
      <w:proofErr w:type="spellEnd"/>
      <w:r>
        <w:rPr>
          <w:i/>
        </w:rPr>
        <w:t xml:space="preserve"> </w:t>
      </w:r>
      <w:r w:rsidRPr="002B20FF">
        <w:t>10</w:t>
      </w:r>
      <w:r>
        <w:t>: 310, 2019</w:t>
      </w:r>
    </w:p>
    <w:p w:rsidR="00872D19" w:rsidRDefault="00872D19" w:rsidP="00872D19">
      <w:pPr>
        <w:spacing w:after="0" w:line="360" w:lineRule="auto"/>
        <w:ind w:hanging="432"/>
        <w:jc w:val="both"/>
      </w:pPr>
      <w:r>
        <w:t xml:space="preserve">44. Reddy YNV, </w:t>
      </w:r>
      <w:proofErr w:type="spellStart"/>
      <w:r>
        <w:t>Obokata</w:t>
      </w:r>
      <w:proofErr w:type="spellEnd"/>
      <w:r>
        <w:t xml:space="preserve"> M, Dean PG, </w:t>
      </w:r>
      <w:proofErr w:type="spellStart"/>
      <w:r>
        <w:t>Melenovsky</w:t>
      </w:r>
      <w:proofErr w:type="spellEnd"/>
      <w:r>
        <w:t xml:space="preserve"> V, Nath KA, Borlaug BA. Long-term cardiovascular changes following creation of arteriovenous fistula in patients with end stage renal disease. [Electronic version].</w:t>
      </w:r>
      <w:r w:rsidRPr="002B20FF">
        <w:rPr>
          <w:i/>
        </w:rPr>
        <w:t xml:space="preserve"> </w:t>
      </w:r>
      <w:r>
        <w:rPr>
          <w:i/>
        </w:rPr>
        <w:t xml:space="preserve">Eur Heart J </w:t>
      </w:r>
      <w:r w:rsidRPr="002B20FF">
        <w:t>38</w:t>
      </w:r>
      <w:r>
        <w:t>(24): 1913-1923, 2017</w:t>
      </w:r>
    </w:p>
    <w:p w:rsidR="00872D19" w:rsidRDefault="00872D19" w:rsidP="00872D19">
      <w:pPr>
        <w:spacing w:after="0" w:line="360" w:lineRule="auto"/>
        <w:ind w:hanging="432"/>
        <w:jc w:val="both"/>
      </w:pPr>
      <w:r>
        <w:t xml:space="preserve">45. Tang AS, Wells GA, </w:t>
      </w:r>
      <w:proofErr w:type="spellStart"/>
      <w:r>
        <w:t>Talajic</w:t>
      </w:r>
      <w:proofErr w:type="spellEnd"/>
      <w:r>
        <w:t xml:space="preserve"> M, Arnold MO, Sheldon R, Connolly S, </w:t>
      </w:r>
      <w:proofErr w:type="spellStart"/>
      <w:r>
        <w:t>Hohnloser</w:t>
      </w:r>
      <w:proofErr w:type="spellEnd"/>
      <w:r>
        <w:t xml:space="preserve"> SH, Nichol G, </w:t>
      </w:r>
      <w:proofErr w:type="spellStart"/>
      <w:r>
        <w:t>Birnie</w:t>
      </w:r>
      <w:proofErr w:type="spellEnd"/>
      <w:r>
        <w:t xml:space="preserve"> DH, Sapp JL, Yee R, Healey JS, Rouleau JL, Resynchronization-Defibrillation for Ambulatory Heart Failure Trial Investigators. Cardiac-resynchronization therapy for mild-to-moderate heart failure. [Electronic version].</w:t>
      </w:r>
      <w:r w:rsidRPr="002B20FF">
        <w:rPr>
          <w:i/>
        </w:rPr>
        <w:t xml:space="preserve"> </w:t>
      </w:r>
      <w:r>
        <w:rPr>
          <w:i/>
        </w:rPr>
        <w:t xml:space="preserve">N </w:t>
      </w:r>
      <w:proofErr w:type="spellStart"/>
      <w:r>
        <w:rPr>
          <w:i/>
        </w:rPr>
        <w:t>Engl</w:t>
      </w:r>
      <w:proofErr w:type="spellEnd"/>
      <w:r>
        <w:rPr>
          <w:i/>
        </w:rPr>
        <w:t xml:space="preserve"> J Med </w:t>
      </w:r>
      <w:r w:rsidRPr="002B20FF">
        <w:t>363</w:t>
      </w:r>
      <w:r>
        <w:t>(25): 2385-2395, 2010</w:t>
      </w:r>
    </w:p>
    <w:p w:rsidR="00872D19" w:rsidRDefault="00872D19" w:rsidP="00872D19">
      <w:pPr>
        <w:spacing w:after="0" w:line="360" w:lineRule="auto"/>
        <w:ind w:hanging="432"/>
        <w:jc w:val="both"/>
      </w:pPr>
      <w:r>
        <w:t xml:space="preserve">46. </w:t>
      </w:r>
      <w:proofErr w:type="spellStart"/>
      <w:r>
        <w:t>Makki</w:t>
      </w:r>
      <w:proofErr w:type="spellEnd"/>
      <w:r>
        <w:t xml:space="preserve"> N, Swaminathan PD, </w:t>
      </w:r>
      <w:proofErr w:type="spellStart"/>
      <w:r>
        <w:t>Hanmer</w:t>
      </w:r>
      <w:proofErr w:type="spellEnd"/>
      <w:r>
        <w:t xml:space="preserve"> J, Olshansky B. Do implantable cardioverter defibrillators improve survival in patients with chronic kidney disease at high risk of sudden cardiac death? A meta-analysis of observational studies. [Electronic version].</w:t>
      </w:r>
      <w:r w:rsidRPr="002B20FF">
        <w:rPr>
          <w:i/>
        </w:rPr>
        <w:t xml:space="preserve"> </w:t>
      </w:r>
      <w:proofErr w:type="spellStart"/>
      <w:r>
        <w:rPr>
          <w:i/>
        </w:rPr>
        <w:t>Europace</w:t>
      </w:r>
      <w:proofErr w:type="spellEnd"/>
      <w:r>
        <w:rPr>
          <w:i/>
        </w:rPr>
        <w:t xml:space="preserve"> </w:t>
      </w:r>
      <w:r w:rsidRPr="002B20FF">
        <w:t>16</w:t>
      </w:r>
      <w:r>
        <w:t>(1): 55-62, 2014</w:t>
      </w:r>
    </w:p>
    <w:p w:rsidR="00872D19" w:rsidRDefault="00872D19" w:rsidP="00872D19">
      <w:pPr>
        <w:spacing w:after="0" w:line="360" w:lineRule="auto"/>
        <w:ind w:hanging="432"/>
        <w:jc w:val="both"/>
      </w:pPr>
      <w:r>
        <w:t xml:space="preserve">47. Charytan DM, Patrick AR, Liu J, </w:t>
      </w:r>
      <w:proofErr w:type="spellStart"/>
      <w:r>
        <w:t>Setoguchi</w:t>
      </w:r>
      <w:proofErr w:type="spellEnd"/>
      <w:r>
        <w:t xml:space="preserve"> S, Herzog CA, Brookhart MA, </w:t>
      </w:r>
      <w:proofErr w:type="spellStart"/>
      <w:r>
        <w:t>Winkelmayer</w:t>
      </w:r>
      <w:proofErr w:type="spellEnd"/>
      <w:r>
        <w:t xml:space="preserve"> WC. Trends in the use and outcomes of implantable cardioverter-defibrillators in patients undergoing dialysis in the united states. [Electronic version].</w:t>
      </w:r>
      <w:r w:rsidRPr="002B20FF">
        <w:rPr>
          <w:i/>
        </w:rPr>
        <w:t xml:space="preserve"> </w:t>
      </w:r>
      <w:r>
        <w:rPr>
          <w:i/>
        </w:rPr>
        <w:t xml:space="preserve">Am J Kidney Dis </w:t>
      </w:r>
      <w:r w:rsidRPr="002B20FF">
        <w:t>58</w:t>
      </w:r>
      <w:r>
        <w:t>(3): 409-417, 2011</w:t>
      </w:r>
    </w:p>
    <w:p w:rsidR="00872D19" w:rsidRDefault="00872D19" w:rsidP="00872D19">
      <w:pPr>
        <w:spacing w:after="0" w:line="360" w:lineRule="auto"/>
        <w:ind w:hanging="432"/>
        <w:jc w:val="both"/>
      </w:pPr>
      <w:r>
        <w:lastRenderedPageBreak/>
        <w:t xml:space="preserve">48. </w:t>
      </w:r>
      <w:proofErr w:type="spellStart"/>
      <w:r>
        <w:t>Jukema</w:t>
      </w:r>
      <w:proofErr w:type="spellEnd"/>
      <w:r>
        <w:t xml:space="preserve"> JW, </w:t>
      </w:r>
      <w:proofErr w:type="spellStart"/>
      <w:r>
        <w:t>Timal</w:t>
      </w:r>
      <w:proofErr w:type="spellEnd"/>
      <w:r>
        <w:t xml:space="preserve"> RJ, </w:t>
      </w:r>
      <w:proofErr w:type="spellStart"/>
      <w:r>
        <w:t>Rotmans</w:t>
      </w:r>
      <w:proofErr w:type="spellEnd"/>
      <w:r>
        <w:t xml:space="preserve"> JI, </w:t>
      </w:r>
      <w:proofErr w:type="spellStart"/>
      <w:r>
        <w:t>Hensen</w:t>
      </w:r>
      <w:proofErr w:type="spellEnd"/>
      <w:r>
        <w:t xml:space="preserve"> LCR, </w:t>
      </w:r>
      <w:proofErr w:type="spellStart"/>
      <w:r>
        <w:t>Buiten</w:t>
      </w:r>
      <w:proofErr w:type="spellEnd"/>
      <w:r>
        <w:t xml:space="preserve"> MS, de </w:t>
      </w:r>
      <w:proofErr w:type="spellStart"/>
      <w:r>
        <w:t>Bie</w:t>
      </w:r>
      <w:proofErr w:type="spellEnd"/>
      <w:r>
        <w:t xml:space="preserve"> MK, Putter H, </w:t>
      </w:r>
      <w:proofErr w:type="spellStart"/>
      <w:r>
        <w:t>Zwinderman</w:t>
      </w:r>
      <w:proofErr w:type="spellEnd"/>
      <w:r>
        <w:t xml:space="preserve"> AH, van Erven L, </w:t>
      </w:r>
      <w:proofErr w:type="spellStart"/>
      <w:r>
        <w:t>Krol</w:t>
      </w:r>
      <w:proofErr w:type="spellEnd"/>
      <w:r>
        <w:t xml:space="preserve">-van </w:t>
      </w:r>
      <w:proofErr w:type="spellStart"/>
      <w:r>
        <w:t>Straaten</w:t>
      </w:r>
      <w:proofErr w:type="spellEnd"/>
      <w:r>
        <w:t xml:space="preserve"> MJ, Hommes N, </w:t>
      </w:r>
      <w:proofErr w:type="spellStart"/>
      <w:r>
        <w:t>Gabreels</w:t>
      </w:r>
      <w:proofErr w:type="spellEnd"/>
      <w:r>
        <w:t xml:space="preserve"> B, van </w:t>
      </w:r>
      <w:proofErr w:type="spellStart"/>
      <w:r>
        <w:t>Dorp</w:t>
      </w:r>
      <w:proofErr w:type="spellEnd"/>
      <w:r>
        <w:t xml:space="preserve"> W, van Dam B, Herzog CA, </w:t>
      </w:r>
      <w:proofErr w:type="spellStart"/>
      <w:r>
        <w:t>Schalij</w:t>
      </w:r>
      <w:proofErr w:type="spellEnd"/>
      <w:r>
        <w:t xml:space="preserve"> MJ, </w:t>
      </w:r>
      <w:proofErr w:type="spellStart"/>
      <w:r>
        <w:t>Rabelink</w:t>
      </w:r>
      <w:proofErr w:type="spellEnd"/>
      <w:r>
        <w:t xml:space="preserve"> TJ, ICD2 Trial Investigators. Prophylactic use of implantable cardioverter-defibrillators in the prevention of sudden cardiac death in dialysis patients. [Electronic version].</w:t>
      </w:r>
      <w:r w:rsidRPr="002B20FF">
        <w:rPr>
          <w:i/>
        </w:rPr>
        <w:t xml:space="preserve"> </w:t>
      </w:r>
      <w:r>
        <w:rPr>
          <w:i/>
        </w:rPr>
        <w:t xml:space="preserve">Circulation </w:t>
      </w:r>
      <w:r w:rsidRPr="002B20FF">
        <w:t>139</w:t>
      </w:r>
      <w:r>
        <w:t>(23): 2628-2638, 2019</w:t>
      </w:r>
    </w:p>
    <w:p w:rsidR="00872D19" w:rsidRDefault="00872D19" w:rsidP="00872D19">
      <w:pPr>
        <w:spacing w:after="0" w:line="360" w:lineRule="auto"/>
        <w:ind w:hanging="432"/>
        <w:jc w:val="both"/>
      </w:pPr>
      <w:r>
        <w:t xml:space="preserve">49. </w:t>
      </w:r>
      <w:proofErr w:type="spellStart"/>
      <w:r>
        <w:t>Lofman</w:t>
      </w:r>
      <w:proofErr w:type="spellEnd"/>
      <w:r>
        <w:t xml:space="preserve"> I, </w:t>
      </w:r>
      <w:proofErr w:type="spellStart"/>
      <w:r>
        <w:t>Szummer</w:t>
      </w:r>
      <w:proofErr w:type="spellEnd"/>
      <w:r>
        <w:t xml:space="preserve"> K, Dahlstrom U, </w:t>
      </w:r>
      <w:proofErr w:type="spellStart"/>
      <w:r>
        <w:t>Jernberg</w:t>
      </w:r>
      <w:proofErr w:type="spellEnd"/>
      <w:r>
        <w:t xml:space="preserve"> T, Lund LH. Associations with and prognostic impact of chronic kidney disease in heart failure with preserved, mid-range, and reduced ejection fraction. [Electronic version].</w:t>
      </w:r>
      <w:r w:rsidRPr="002B20FF">
        <w:rPr>
          <w:i/>
        </w:rPr>
        <w:t xml:space="preserve"> </w:t>
      </w:r>
      <w:r>
        <w:rPr>
          <w:i/>
        </w:rPr>
        <w:t xml:space="preserve">Eur J Heart Fail </w:t>
      </w:r>
      <w:r w:rsidRPr="002B20FF">
        <w:t>19</w:t>
      </w:r>
      <w:r>
        <w:t>(12): 1606-1614, 2017</w:t>
      </w:r>
    </w:p>
    <w:p w:rsidR="00872D19" w:rsidRDefault="00872D19" w:rsidP="00872D19">
      <w:pPr>
        <w:spacing w:after="0" w:line="360" w:lineRule="auto"/>
        <w:ind w:hanging="432"/>
        <w:jc w:val="both"/>
      </w:pPr>
      <w:r>
        <w:t xml:space="preserve">50. Nguyen M, </w:t>
      </w:r>
      <w:proofErr w:type="spellStart"/>
      <w:r>
        <w:t>Rumjaun</w:t>
      </w:r>
      <w:proofErr w:type="spellEnd"/>
      <w:r>
        <w:t xml:space="preserve"> S, Lowe-Jones R, Ster IC, Rosano G, Anderson L, Banerjee D. Management and outcomes of heart failure patients with CKD: Experience from an inter-disciplinary clinic. [Electronic version].</w:t>
      </w:r>
      <w:r w:rsidRPr="002B20FF">
        <w:rPr>
          <w:i/>
        </w:rPr>
        <w:t xml:space="preserve"> </w:t>
      </w:r>
      <w:r>
        <w:rPr>
          <w:i/>
        </w:rPr>
        <w:t xml:space="preserve">ESC Heart Fail </w:t>
      </w:r>
      <w:r w:rsidRPr="002B20FF">
        <w:t>2020</w:t>
      </w:r>
    </w:p>
    <w:p w:rsidR="00872D19" w:rsidRDefault="00872D19" w:rsidP="00872D19">
      <w:pPr>
        <w:spacing w:after="0" w:line="360" w:lineRule="auto"/>
        <w:ind w:hanging="432"/>
        <w:jc w:val="both"/>
      </w:pPr>
      <w:r>
        <w:t xml:space="preserve">51. </w:t>
      </w:r>
      <w:proofErr w:type="spellStart"/>
      <w:r>
        <w:t>Sankaranarayanan</w:t>
      </w:r>
      <w:proofErr w:type="spellEnd"/>
      <w:r>
        <w:t xml:space="preserve"> R, Douglas H, Wong C. Cardio-nephrology MDT meetings play an important role in the management of cardiorenal syndrome.</w:t>
      </w:r>
      <w:r w:rsidRPr="002B20FF">
        <w:rPr>
          <w:i/>
        </w:rPr>
        <w:t xml:space="preserve"> </w:t>
      </w:r>
      <w:r>
        <w:rPr>
          <w:i/>
        </w:rPr>
        <w:t xml:space="preserve">British Journal of Cardiology </w:t>
      </w:r>
      <w:r w:rsidRPr="002B20FF">
        <w:t>27</w:t>
      </w:r>
      <w:r>
        <w:t>: 80-82, 2020</w:t>
      </w:r>
    </w:p>
    <w:p w:rsidR="00872D19" w:rsidRDefault="00872D19" w:rsidP="00872D19">
      <w:pPr>
        <w:spacing w:after="0" w:line="360" w:lineRule="auto"/>
        <w:ind w:hanging="432"/>
        <w:jc w:val="both"/>
      </w:pPr>
      <w:r>
        <w:t>52. Junarta J, Fernandez M, Chung I, Salha A, Klaud Francheska BD, Lowe-Jones R, Sharma R, Firoozi S, Banerjee D. Role of a cardio-renal multi-disciplinary team meeting in managing cardiovascular risk in patients on kidney transplant waitlists. [Electronic version].</w:t>
      </w:r>
      <w:r w:rsidRPr="002B20FF">
        <w:rPr>
          <w:i/>
        </w:rPr>
        <w:t xml:space="preserve"> </w:t>
      </w:r>
      <w:r>
        <w:rPr>
          <w:i/>
        </w:rPr>
        <w:t xml:space="preserve">Clin Transplant </w:t>
      </w:r>
      <w:r w:rsidRPr="002B20FF">
        <w:t>34</w:t>
      </w:r>
      <w:r>
        <w:t>(11): e14061, 2020</w:t>
      </w:r>
    </w:p>
    <w:p w:rsidR="00872D19" w:rsidRDefault="00872D19" w:rsidP="00872D19">
      <w:pPr>
        <w:spacing w:after="0" w:line="360" w:lineRule="auto"/>
        <w:ind w:hanging="432"/>
        <w:jc w:val="both"/>
      </w:pPr>
      <w:r>
        <w:t xml:space="preserve">53. Pfeffer MA, </w:t>
      </w:r>
      <w:proofErr w:type="spellStart"/>
      <w:r>
        <w:t>Braunwald</w:t>
      </w:r>
      <w:proofErr w:type="spellEnd"/>
      <w:r>
        <w:t xml:space="preserve"> E, </w:t>
      </w:r>
      <w:proofErr w:type="spellStart"/>
      <w:r>
        <w:t>Moye</w:t>
      </w:r>
      <w:proofErr w:type="spellEnd"/>
      <w:r>
        <w:t xml:space="preserve"> LA, </w:t>
      </w:r>
      <w:proofErr w:type="spellStart"/>
      <w:r>
        <w:t>Basta</w:t>
      </w:r>
      <w:proofErr w:type="spellEnd"/>
      <w:r>
        <w:t xml:space="preserve"> L, Brown </w:t>
      </w:r>
      <w:proofErr w:type="spellStart"/>
      <w:proofErr w:type="gramStart"/>
      <w:r>
        <w:t>EJ,Jr</w:t>
      </w:r>
      <w:proofErr w:type="spellEnd"/>
      <w:proofErr w:type="gramEnd"/>
      <w:r>
        <w:t xml:space="preserve">, Cuddy TE, Davis BR, </w:t>
      </w:r>
      <w:proofErr w:type="spellStart"/>
      <w:r>
        <w:t>Geltman</w:t>
      </w:r>
      <w:proofErr w:type="spellEnd"/>
      <w:r>
        <w:t xml:space="preserve"> EM, Goldman S, Flaker GC. Effect of captopril on mortality and morbidity in patients with left ventricular dysfunction after myocardial infarction. results of the survival and ventricular enlargement trial. the SAVE investigators. [Electronic version].</w:t>
      </w:r>
      <w:r w:rsidRPr="002B20FF">
        <w:rPr>
          <w:i/>
        </w:rPr>
        <w:t xml:space="preserve"> </w:t>
      </w:r>
      <w:r>
        <w:rPr>
          <w:i/>
        </w:rPr>
        <w:t xml:space="preserve">N </w:t>
      </w:r>
      <w:proofErr w:type="spellStart"/>
      <w:r>
        <w:rPr>
          <w:i/>
        </w:rPr>
        <w:t>Engl</w:t>
      </w:r>
      <w:proofErr w:type="spellEnd"/>
      <w:r>
        <w:rPr>
          <w:i/>
        </w:rPr>
        <w:t xml:space="preserve"> J Med </w:t>
      </w:r>
      <w:r w:rsidRPr="002B20FF">
        <w:t>327</w:t>
      </w:r>
      <w:r>
        <w:t>(10): 669-677, 1992</w:t>
      </w:r>
    </w:p>
    <w:p w:rsidR="00872D19" w:rsidRDefault="00872D19" w:rsidP="00872D19">
      <w:pPr>
        <w:spacing w:after="0" w:line="360" w:lineRule="auto"/>
        <w:ind w:hanging="432"/>
        <w:jc w:val="both"/>
      </w:pPr>
      <w:r>
        <w:t>54. SOLVD Investigators, Yusuf S, Pitt B, Davis CE, Hood WB, Cohn JN. Effect of enalapril on survival in patients with reduced left ventricular ejection fractions and congestive heart failure. [Electronic version].</w:t>
      </w:r>
      <w:r w:rsidRPr="002B20FF">
        <w:rPr>
          <w:i/>
        </w:rPr>
        <w:t xml:space="preserve"> </w:t>
      </w:r>
      <w:r>
        <w:rPr>
          <w:i/>
        </w:rPr>
        <w:t xml:space="preserve">N </w:t>
      </w:r>
      <w:proofErr w:type="spellStart"/>
      <w:r>
        <w:rPr>
          <w:i/>
        </w:rPr>
        <w:t>Engl</w:t>
      </w:r>
      <w:proofErr w:type="spellEnd"/>
      <w:r>
        <w:rPr>
          <w:i/>
        </w:rPr>
        <w:t xml:space="preserve"> J Med </w:t>
      </w:r>
      <w:r w:rsidRPr="002B20FF">
        <w:t>325</w:t>
      </w:r>
      <w:r>
        <w:t>(5): 293-302, 1991</w:t>
      </w:r>
    </w:p>
    <w:p w:rsidR="00872D19" w:rsidRDefault="00872D19" w:rsidP="00872D19">
      <w:pPr>
        <w:spacing w:after="0" w:line="360" w:lineRule="auto"/>
        <w:ind w:hanging="432"/>
        <w:jc w:val="both"/>
      </w:pPr>
      <w:r>
        <w:t xml:space="preserve">55. SOLVD Investigators, Yusuf S, Pitt B, Davis CE, Hood </w:t>
      </w:r>
      <w:proofErr w:type="spellStart"/>
      <w:proofErr w:type="gramStart"/>
      <w:r>
        <w:t>WB,Jr</w:t>
      </w:r>
      <w:proofErr w:type="spellEnd"/>
      <w:proofErr w:type="gramEnd"/>
      <w:r>
        <w:t>, Cohn JN. Effect of enalapril on mortality and the development of heart failure in asymptomatic patients with reduced left ventricular ejection fractions. [Electronic version].</w:t>
      </w:r>
      <w:r w:rsidRPr="002B20FF">
        <w:rPr>
          <w:i/>
        </w:rPr>
        <w:t xml:space="preserve"> </w:t>
      </w:r>
      <w:r>
        <w:rPr>
          <w:i/>
        </w:rPr>
        <w:t xml:space="preserve">N </w:t>
      </w:r>
      <w:proofErr w:type="spellStart"/>
      <w:r>
        <w:rPr>
          <w:i/>
        </w:rPr>
        <w:t>Engl</w:t>
      </w:r>
      <w:proofErr w:type="spellEnd"/>
      <w:r>
        <w:rPr>
          <w:i/>
        </w:rPr>
        <w:t xml:space="preserve"> J Med </w:t>
      </w:r>
      <w:r w:rsidRPr="002B20FF">
        <w:t>327</w:t>
      </w:r>
      <w:r>
        <w:t>(10): 685-691, 1992</w:t>
      </w:r>
    </w:p>
    <w:p w:rsidR="00872D19" w:rsidRDefault="00872D19" w:rsidP="00872D19">
      <w:pPr>
        <w:spacing w:after="0" w:line="360" w:lineRule="auto"/>
        <w:ind w:hanging="432"/>
        <w:jc w:val="both"/>
      </w:pPr>
      <w:r>
        <w:t xml:space="preserve">56. Pfeffer MA, </w:t>
      </w:r>
      <w:proofErr w:type="spellStart"/>
      <w:r>
        <w:t>Swedberg</w:t>
      </w:r>
      <w:proofErr w:type="spellEnd"/>
      <w:r>
        <w:t xml:space="preserve"> K, Granger CB, Held P, McMurray JJ, Michelson EL, </w:t>
      </w:r>
      <w:proofErr w:type="spellStart"/>
      <w:r>
        <w:t>Olofsson</w:t>
      </w:r>
      <w:proofErr w:type="spellEnd"/>
      <w:r>
        <w:t xml:space="preserve"> B, Ostergren J, Yusuf S, Pocock S, CHARM Investigators and Committees. Effects of candesartan on mortality and morbidity in patients with chronic heart failure: The CHARM-overall programme. [Electronic version].</w:t>
      </w:r>
      <w:r w:rsidRPr="002B20FF">
        <w:rPr>
          <w:i/>
        </w:rPr>
        <w:t xml:space="preserve"> </w:t>
      </w:r>
      <w:r>
        <w:rPr>
          <w:i/>
        </w:rPr>
        <w:t xml:space="preserve">Lancet </w:t>
      </w:r>
      <w:r w:rsidRPr="002B20FF">
        <w:t>362</w:t>
      </w:r>
      <w:r>
        <w:t>(9386): 759-766, 2003</w:t>
      </w:r>
    </w:p>
    <w:p w:rsidR="00872D19" w:rsidRDefault="00872D19" w:rsidP="00872D19">
      <w:pPr>
        <w:spacing w:after="0" w:line="360" w:lineRule="auto"/>
        <w:ind w:hanging="432"/>
        <w:jc w:val="both"/>
      </w:pPr>
      <w:r>
        <w:t xml:space="preserve">57. Pitt B, </w:t>
      </w:r>
      <w:proofErr w:type="spellStart"/>
      <w:r>
        <w:t>Zannad</w:t>
      </w:r>
      <w:proofErr w:type="spellEnd"/>
      <w:r>
        <w:t xml:space="preserve"> F, </w:t>
      </w:r>
      <w:proofErr w:type="spellStart"/>
      <w:r>
        <w:t>Remme</w:t>
      </w:r>
      <w:proofErr w:type="spellEnd"/>
      <w:r>
        <w:t xml:space="preserve"> WJ, Cody R, </w:t>
      </w:r>
      <w:proofErr w:type="spellStart"/>
      <w:r>
        <w:t>Castaigne</w:t>
      </w:r>
      <w:proofErr w:type="spellEnd"/>
      <w:r>
        <w:t xml:space="preserve"> A, Perez A, </w:t>
      </w:r>
      <w:proofErr w:type="spellStart"/>
      <w:r>
        <w:t>Palensky</w:t>
      </w:r>
      <w:proofErr w:type="spellEnd"/>
      <w:r>
        <w:t xml:space="preserve"> J, </w:t>
      </w:r>
      <w:proofErr w:type="spellStart"/>
      <w:r>
        <w:t>Wittes</w:t>
      </w:r>
      <w:proofErr w:type="spellEnd"/>
      <w:r>
        <w:t xml:space="preserve"> J. The effect of spironolactone on morbidity and mortality in patients with severe heart failure. randomized </w:t>
      </w:r>
      <w:proofErr w:type="spellStart"/>
      <w:r>
        <w:t>aldactone</w:t>
      </w:r>
      <w:proofErr w:type="spellEnd"/>
      <w:r>
        <w:t xml:space="preserve"> evaluation study investigators. [Electronic version].</w:t>
      </w:r>
      <w:r w:rsidRPr="002B20FF">
        <w:rPr>
          <w:i/>
        </w:rPr>
        <w:t xml:space="preserve"> </w:t>
      </w:r>
      <w:r>
        <w:rPr>
          <w:i/>
        </w:rPr>
        <w:t xml:space="preserve">N </w:t>
      </w:r>
      <w:proofErr w:type="spellStart"/>
      <w:r>
        <w:rPr>
          <w:i/>
        </w:rPr>
        <w:t>Engl</w:t>
      </w:r>
      <w:proofErr w:type="spellEnd"/>
      <w:r>
        <w:rPr>
          <w:i/>
        </w:rPr>
        <w:t xml:space="preserve"> J Med </w:t>
      </w:r>
      <w:r w:rsidRPr="002B20FF">
        <w:t>341</w:t>
      </w:r>
      <w:r>
        <w:t>(10): 709-717, 1999</w:t>
      </w:r>
    </w:p>
    <w:p w:rsidR="00872D19" w:rsidRDefault="00872D19" w:rsidP="00872D19">
      <w:pPr>
        <w:spacing w:after="0" w:line="360" w:lineRule="auto"/>
        <w:ind w:hanging="432"/>
        <w:jc w:val="both"/>
      </w:pPr>
      <w:r>
        <w:lastRenderedPageBreak/>
        <w:t xml:space="preserve">58. </w:t>
      </w:r>
      <w:proofErr w:type="spellStart"/>
      <w:r>
        <w:t>Zannad</w:t>
      </w:r>
      <w:proofErr w:type="spellEnd"/>
      <w:r>
        <w:t xml:space="preserve"> F, McMurray JJ, Krum H, van </w:t>
      </w:r>
      <w:proofErr w:type="spellStart"/>
      <w:r>
        <w:t>Veldhuisen</w:t>
      </w:r>
      <w:proofErr w:type="spellEnd"/>
      <w:r>
        <w:t xml:space="preserve"> DJ, </w:t>
      </w:r>
      <w:proofErr w:type="spellStart"/>
      <w:r>
        <w:t>Swedberg</w:t>
      </w:r>
      <w:proofErr w:type="spellEnd"/>
      <w:r>
        <w:t xml:space="preserve"> K, Shi H, Vincent J, Pocock SJ, Pitt B, EMPHASIS-HF Study Group. Eplerenone in patients with systolic heart failure and mild symptoms. [Electronic version].</w:t>
      </w:r>
      <w:r w:rsidRPr="002B20FF">
        <w:rPr>
          <w:i/>
        </w:rPr>
        <w:t xml:space="preserve"> </w:t>
      </w:r>
      <w:r>
        <w:rPr>
          <w:i/>
        </w:rPr>
        <w:t xml:space="preserve">N </w:t>
      </w:r>
      <w:proofErr w:type="spellStart"/>
      <w:r>
        <w:rPr>
          <w:i/>
        </w:rPr>
        <w:t>Engl</w:t>
      </w:r>
      <w:proofErr w:type="spellEnd"/>
      <w:r>
        <w:rPr>
          <w:i/>
        </w:rPr>
        <w:t xml:space="preserve"> J Med </w:t>
      </w:r>
      <w:r w:rsidRPr="002B20FF">
        <w:t>364</w:t>
      </w:r>
      <w:r>
        <w:t>(1): 11-21, 2011</w:t>
      </w:r>
    </w:p>
    <w:p w:rsidR="00872D19" w:rsidRDefault="00872D19" w:rsidP="00872D19">
      <w:pPr>
        <w:spacing w:after="0" w:line="360" w:lineRule="auto"/>
        <w:ind w:hanging="432"/>
        <w:jc w:val="both"/>
      </w:pPr>
      <w:r>
        <w:t xml:space="preserve">59. Pitt B, </w:t>
      </w:r>
      <w:proofErr w:type="spellStart"/>
      <w:r>
        <w:t>Remme</w:t>
      </w:r>
      <w:proofErr w:type="spellEnd"/>
      <w:r>
        <w:t xml:space="preserve"> W, </w:t>
      </w:r>
      <w:proofErr w:type="spellStart"/>
      <w:r>
        <w:t>Zannad</w:t>
      </w:r>
      <w:proofErr w:type="spellEnd"/>
      <w:r>
        <w:t xml:space="preserve"> F, </w:t>
      </w:r>
      <w:proofErr w:type="spellStart"/>
      <w:r>
        <w:t>Neaton</w:t>
      </w:r>
      <w:proofErr w:type="spellEnd"/>
      <w:r>
        <w:t xml:space="preserve"> J, Martinez F, </w:t>
      </w:r>
      <w:proofErr w:type="spellStart"/>
      <w:r>
        <w:t>Roniker</w:t>
      </w:r>
      <w:proofErr w:type="spellEnd"/>
      <w:r>
        <w:t xml:space="preserve"> B, Bittman R, Hurley S, Kleiman J, Gatlin M, Eplerenone Post-Acute Myocardial Infarction Heart Failure Efficacy and Survival Study Investigators. Eplerenone, a selective aldosterone blocker, in patients with left ventricular dysfunction after myocardial infarction. [Electronic version].</w:t>
      </w:r>
      <w:r w:rsidRPr="002B20FF">
        <w:rPr>
          <w:i/>
        </w:rPr>
        <w:t xml:space="preserve"> </w:t>
      </w:r>
      <w:r>
        <w:rPr>
          <w:i/>
        </w:rPr>
        <w:t xml:space="preserve">N </w:t>
      </w:r>
      <w:proofErr w:type="spellStart"/>
      <w:r>
        <w:rPr>
          <w:i/>
        </w:rPr>
        <w:t>Engl</w:t>
      </w:r>
      <w:proofErr w:type="spellEnd"/>
      <w:r>
        <w:rPr>
          <w:i/>
        </w:rPr>
        <w:t xml:space="preserve"> J Med </w:t>
      </w:r>
      <w:r w:rsidRPr="002B20FF">
        <w:t>348</w:t>
      </w:r>
      <w:r>
        <w:t>(14): 1309-1321, 2003</w:t>
      </w:r>
    </w:p>
    <w:p w:rsidR="00872D19" w:rsidRDefault="00872D19" w:rsidP="00872D19">
      <w:pPr>
        <w:spacing w:after="0" w:line="360" w:lineRule="auto"/>
        <w:ind w:hanging="432"/>
        <w:jc w:val="both"/>
      </w:pPr>
      <w:r>
        <w:t xml:space="preserve">60. </w:t>
      </w:r>
      <w:proofErr w:type="spellStart"/>
      <w:r>
        <w:t>Swedberg</w:t>
      </w:r>
      <w:proofErr w:type="spellEnd"/>
      <w:r>
        <w:t xml:space="preserve"> K, </w:t>
      </w:r>
      <w:proofErr w:type="spellStart"/>
      <w:r>
        <w:t>Komajda</w:t>
      </w:r>
      <w:proofErr w:type="spellEnd"/>
      <w:r>
        <w:t xml:space="preserve"> M, Bohm M, Borer JS, Ford I, </w:t>
      </w:r>
      <w:proofErr w:type="spellStart"/>
      <w:r>
        <w:t>Dubost-Brama</w:t>
      </w:r>
      <w:proofErr w:type="spellEnd"/>
      <w:r>
        <w:t xml:space="preserve"> A, </w:t>
      </w:r>
      <w:proofErr w:type="spellStart"/>
      <w:r>
        <w:t>Lerebours</w:t>
      </w:r>
      <w:proofErr w:type="spellEnd"/>
      <w:r>
        <w:t xml:space="preserve"> G, </w:t>
      </w:r>
      <w:proofErr w:type="spellStart"/>
      <w:r>
        <w:t>Tavazzi</w:t>
      </w:r>
      <w:proofErr w:type="spellEnd"/>
      <w:r>
        <w:t xml:space="preserve"> L, SHIFT Investigators. Ivabradine and outcomes in chronic heart failure (SHIFT): A randomised placebo-controlled study. [Electronic version].</w:t>
      </w:r>
      <w:r w:rsidRPr="002B20FF">
        <w:rPr>
          <w:i/>
        </w:rPr>
        <w:t xml:space="preserve"> </w:t>
      </w:r>
      <w:r>
        <w:rPr>
          <w:i/>
        </w:rPr>
        <w:t xml:space="preserve">Lancet </w:t>
      </w:r>
      <w:r w:rsidRPr="002B20FF">
        <w:t>376</w:t>
      </w:r>
      <w:r>
        <w:t>(9744): 875-885, 2010</w:t>
      </w:r>
    </w:p>
    <w:p w:rsidR="00872D19" w:rsidRPr="002B20FF" w:rsidRDefault="00872D19" w:rsidP="00872D19">
      <w:pPr>
        <w:spacing w:line="480" w:lineRule="auto"/>
        <w:ind w:left="432" w:hanging="432"/>
      </w:pPr>
    </w:p>
    <w:p w:rsidR="00872D19" w:rsidRDefault="00872D19" w:rsidP="65D5E4F4">
      <w:pPr>
        <w:jc w:val="center"/>
        <w:rPr>
          <w:b/>
          <w:bCs/>
          <w:noProof/>
          <w:lang w:eastAsia="en-GB"/>
        </w:rPr>
      </w:pPr>
    </w:p>
    <w:p w:rsidR="00872D19" w:rsidRDefault="00872D19">
      <w:pPr>
        <w:rPr>
          <w:b/>
          <w:bCs/>
        </w:rPr>
      </w:pPr>
      <w:r>
        <w:rPr>
          <w:b/>
          <w:bCs/>
        </w:rPr>
        <w:br w:type="page"/>
      </w:r>
    </w:p>
    <w:p w:rsidR="002B2FCF" w:rsidRPr="00E273AA" w:rsidRDefault="005141C0" w:rsidP="00872D19">
      <w:pPr>
        <w:pStyle w:val="Heading2"/>
      </w:pPr>
      <w:r w:rsidRPr="0367ECAE">
        <w:lastRenderedPageBreak/>
        <w:t>Tables</w:t>
      </w:r>
    </w:p>
    <w:p w:rsidR="4F9B7EA6" w:rsidRDefault="4F9B7EA6">
      <w:r>
        <w:t>Table 1: Case discussion</w:t>
      </w:r>
    </w:p>
    <w:tbl>
      <w:tblPr>
        <w:tblStyle w:val="TableGrid"/>
        <w:tblW w:w="0" w:type="auto"/>
        <w:tblLayout w:type="fixed"/>
        <w:tblLook w:val="06A0" w:firstRow="1" w:lastRow="0" w:firstColumn="1" w:lastColumn="0" w:noHBand="1" w:noVBand="1"/>
      </w:tblPr>
      <w:tblGrid>
        <w:gridCol w:w="9026"/>
      </w:tblGrid>
      <w:tr w:rsidR="0367ECAE" w:rsidTr="0367ECAE">
        <w:tc>
          <w:tcPr>
            <w:tcW w:w="9026" w:type="dxa"/>
            <w:shd w:val="clear" w:color="auto" w:fill="00B0F0"/>
          </w:tcPr>
          <w:p w:rsidR="01891851" w:rsidRDefault="01891851" w:rsidP="0367ECAE">
            <w:r>
              <w:t>Presentation</w:t>
            </w:r>
          </w:p>
        </w:tc>
      </w:tr>
      <w:tr w:rsidR="0367ECAE" w:rsidTr="0367ECAE">
        <w:tc>
          <w:tcPr>
            <w:tcW w:w="9026" w:type="dxa"/>
          </w:tcPr>
          <w:p w:rsidR="214A3496" w:rsidRDefault="214A3496" w:rsidP="0367ECAE">
            <w:r>
              <w:t xml:space="preserve">A </w:t>
            </w:r>
            <w:r w:rsidR="48741B9D">
              <w:t>54-year-old</w:t>
            </w:r>
            <w:r>
              <w:t xml:space="preserve"> man was referred to a joint cardiology-nephrology clinic due to progressive oedema, increasing breathlessness (NYHA class 3), decreased urine output and stage 5 chronic kidney disease. On examination he had leg oedema, weight since last hospital visit had increased by 9 Kg, blood pressure was 158/70 mm Hg, pulse rate was 74/min, jugular venous pressure was elevated and bibasilar chest crepitations were audible. He had no ascites. Four years </w:t>
            </w:r>
            <w:r w:rsidR="76506ABE">
              <w:t>ago,</w:t>
            </w:r>
            <w:r>
              <w:t xml:space="preserve"> he was diagnosed with biopsy proven, stage 3, diabetic nephropathy; multi-vessel, inoperable coronary artery disease and heart failure with reduced ejection fraction. He suffered from hypertension and hypercholesterolemia.</w:t>
            </w:r>
          </w:p>
        </w:tc>
      </w:tr>
      <w:tr w:rsidR="0367ECAE" w:rsidTr="0367ECAE">
        <w:tc>
          <w:tcPr>
            <w:tcW w:w="9026" w:type="dxa"/>
            <w:shd w:val="clear" w:color="auto" w:fill="00B0F0"/>
          </w:tcPr>
          <w:p w:rsidR="1A70BDA0" w:rsidRDefault="1A70BDA0" w:rsidP="0367ECAE">
            <w:pPr>
              <w:spacing w:line="259" w:lineRule="auto"/>
            </w:pPr>
            <w:r>
              <w:t>Investigation</w:t>
            </w:r>
          </w:p>
        </w:tc>
      </w:tr>
      <w:tr w:rsidR="0367ECAE" w:rsidTr="0367ECAE">
        <w:tc>
          <w:tcPr>
            <w:tcW w:w="9026" w:type="dxa"/>
          </w:tcPr>
          <w:p w:rsidR="1A70BDA0" w:rsidRDefault="1A70BDA0" w:rsidP="0367ECAE">
            <w:r>
              <w:t xml:space="preserve">His echocardiogram showed reduced ejection fraction of 20%, ECG showed sinus rhythm with QRS duration of 100 </w:t>
            </w:r>
            <w:proofErr w:type="spellStart"/>
            <w:r>
              <w:t>ms</w:t>
            </w:r>
            <w:proofErr w:type="spellEnd"/>
            <w:r>
              <w:t xml:space="preserve">. His blood tests </w:t>
            </w:r>
            <w:r w:rsidR="64322525">
              <w:t>showed:</w:t>
            </w:r>
            <w:r>
              <w:t xml:space="preserve"> sodium 130 mmol/L, potassium 5.7 mmol/L, creatinine </w:t>
            </w:r>
            <w:r w:rsidR="00DD7B74">
              <w:t>4.2 mg/dL (</w:t>
            </w:r>
            <w:r>
              <w:t>372 µmol/L</w:t>
            </w:r>
            <w:r w:rsidR="00DD7B74">
              <w:t>)</w:t>
            </w:r>
            <w:r>
              <w:t>, eGFR 15 ml/min/1.73m</w:t>
            </w:r>
            <w:r w:rsidRPr="0367ECAE">
              <w:rPr>
                <w:vertAlign w:val="superscript"/>
              </w:rPr>
              <w:t>2</w:t>
            </w:r>
            <w:r>
              <w:t>, and N Terminal pro B type natriuretic peptide (NT pro BNP) 2742 ng/L.</w:t>
            </w:r>
          </w:p>
        </w:tc>
      </w:tr>
      <w:tr w:rsidR="0367ECAE" w:rsidTr="0367ECAE">
        <w:tc>
          <w:tcPr>
            <w:tcW w:w="9026" w:type="dxa"/>
            <w:shd w:val="clear" w:color="auto" w:fill="00B0F0"/>
          </w:tcPr>
          <w:p w:rsidR="1A70BDA0" w:rsidRDefault="1A70BDA0" w:rsidP="0367ECAE">
            <w:r>
              <w:t xml:space="preserve">Management </w:t>
            </w:r>
          </w:p>
        </w:tc>
      </w:tr>
      <w:tr w:rsidR="0367ECAE" w:rsidTr="0367ECAE">
        <w:tc>
          <w:tcPr>
            <w:tcW w:w="9026" w:type="dxa"/>
          </w:tcPr>
          <w:p w:rsidR="48F3D372" w:rsidRDefault="48F3D372" w:rsidP="0367ECAE">
            <w:pPr>
              <w:spacing w:line="259" w:lineRule="auto"/>
              <w:jc w:val="both"/>
            </w:pPr>
            <w:r>
              <w:t xml:space="preserve">He was previously treated with aspirin, clopidogrel, bisoprolol, ramipril, atorvastatin, metformin and insulin; and hospital admissions were prevented using variable doses furosemide, intermittent metolazone with careful monitoring of weight and electrolytes. </w:t>
            </w:r>
          </w:p>
          <w:p w:rsidR="48F3D372" w:rsidRDefault="48F3D372" w:rsidP="0367ECAE">
            <w:pPr>
              <w:spacing w:line="259" w:lineRule="auto"/>
              <w:jc w:val="both"/>
            </w:pPr>
            <w:r>
              <w:t>In the joint clinic his furosemide dose was increased, metolazone started daily, betablocker dose increased, intravenous iron given and metformin stopped. He was informed about long-</w:t>
            </w:r>
            <w:proofErr w:type="gramStart"/>
            <w:r>
              <w:t xml:space="preserve">term </w:t>
            </w:r>
            <w:r w:rsidR="00737761">
              <w:t xml:space="preserve"> kidney</w:t>
            </w:r>
            <w:proofErr w:type="gramEnd"/>
            <w:r>
              <w:t xml:space="preserve"> replacement therapy and visited the peritoneal dialysis unit. All of this was only possible because he was seen in a joint CKD-Heart Failure clinic with access to specialist nurses.</w:t>
            </w:r>
          </w:p>
        </w:tc>
      </w:tr>
    </w:tbl>
    <w:p w:rsidR="0367ECAE" w:rsidRDefault="0367ECAE"/>
    <w:p w:rsidR="0367ECAE" w:rsidRDefault="0367ECAE"/>
    <w:p w:rsidR="5BDB70A5" w:rsidRDefault="5BDB70A5">
      <w:r>
        <w:br w:type="page"/>
      </w:r>
    </w:p>
    <w:p w:rsidR="00D4773C" w:rsidRDefault="00D4773C" w:rsidP="00F65D10">
      <w:r>
        <w:lastRenderedPageBreak/>
        <w:t xml:space="preserve">Table </w:t>
      </w:r>
      <w:r w:rsidR="5CDA95A3">
        <w:t>2</w:t>
      </w:r>
      <w:r>
        <w:t xml:space="preserve">: Heart failure studies in general population with clinical characteristics including creatinine or eGFR based </w:t>
      </w:r>
      <w:r w:rsidR="00F7355A">
        <w:t>in</w:t>
      </w:r>
      <w:r>
        <w:t xml:space="preserve">clusion criterion </w:t>
      </w:r>
    </w:p>
    <w:tbl>
      <w:tblPr>
        <w:tblW w:w="5000" w:type="pct"/>
        <w:tblCellMar>
          <w:left w:w="0" w:type="dxa"/>
          <w:right w:w="0" w:type="dxa"/>
        </w:tblCellMar>
        <w:tblLook w:val="0420" w:firstRow="1" w:lastRow="0" w:firstColumn="0" w:lastColumn="0" w:noHBand="0" w:noVBand="1"/>
      </w:tblPr>
      <w:tblGrid>
        <w:gridCol w:w="3272"/>
        <w:gridCol w:w="2615"/>
        <w:gridCol w:w="3129"/>
      </w:tblGrid>
      <w:tr w:rsidR="00C94386" w:rsidRPr="00C94386" w:rsidTr="00441762">
        <w:trPr>
          <w:trHeight w:val="202"/>
        </w:trPr>
        <w:tc>
          <w:tcPr>
            <w:tcW w:w="1815" w:type="pct"/>
            <w:tcBorders>
              <w:top w:val="single" w:sz="4" w:space="0" w:color="4472C4"/>
              <w:left w:val="single" w:sz="4" w:space="0" w:color="4472C4"/>
              <w:bottom w:val="single" w:sz="4" w:space="0" w:color="4472C4"/>
              <w:right w:val="nil"/>
            </w:tcBorders>
            <w:shd w:val="clear" w:color="auto" w:fill="4472C4"/>
            <w:tcMar>
              <w:top w:w="72" w:type="dxa"/>
              <w:left w:w="144" w:type="dxa"/>
              <w:bottom w:w="72" w:type="dxa"/>
              <w:right w:w="144" w:type="dxa"/>
            </w:tcMar>
            <w:hideMark/>
          </w:tcPr>
          <w:p w:rsidR="009E4456" w:rsidRPr="00C94386" w:rsidRDefault="00C94386" w:rsidP="00C94386">
            <w:pPr>
              <w:spacing w:after="0" w:line="240" w:lineRule="auto"/>
              <w:rPr>
                <w:rFonts w:ascii="Arial" w:eastAsia="Times New Roman" w:hAnsi="Arial" w:cs="Arial"/>
                <w:lang w:eastAsia="en-GB"/>
              </w:rPr>
            </w:pPr>
            <w:r w:rsidRPr="00C94386">
              <w:rPr>
                <w:rFonts w:ascii="Arial" w:eastAsia="Times New Roman" w:hAnsi="Arial" w:cs="Arial"/>
                <w:b/>
                <w:bCs/>
                <w:color w:val="FFFFFF"/>
                <w:kern w:val="24"/>
                <w:lang w:eastAsia="en-GB"/>
              </w:rPr>
              <w:t>TRIAL (year)</w:t>
            </w:r>
          </w:p>
        </w:tc>
        <w:tc>
          <w:tcPr>
            <w:tcW w:w="1450" w:type="pct"/>
            <w:tcBorders>
              <w:top w:val="single" w:sz="4" w:space="0" w:color="4472C4"/>
              <w:left w:val="nil"/>
              <w:bottom w:val="single" w:sz="4" w:space="0" w:color="4472C4"/>
              <w:right w:val="nil"/>
            </w:tcBorders>
            <w:shd w:val="clear" w:color="auto" w:fill="4472C4"/>
            <w:tcMar>
              <w:top w:w="72" w:type="dxa"/>
              <w:left w:w="144" w:type="dxa"/>
              <w:bottom w:w="72" w:type="dxa"/>
              <w:right w:w="144" w:type="dxa"/>
            </w:tcMar>
            <w:hideMark/>
          </w:tcPr>
          <w:p w:rsidR="009E4456" w:rsidRPr="00C94386" w:rsidRDefault="00C94386" w:rsidP="00C94386">
            <w:pPr>
              <w:spacing w:after="0" w:line="240" w:lineRule="auto"/>
              <w:jc w:val="center"/>
              <w:rPr>
                <w:rFonts w:ascii="Arial" w:eastAsia="Times New Roman" w:hAnsi="Arial" w:cs="Arial"/>
                <w:lang w:eastAsia="en-GB"/>
              </w:rPr>
            </w:pPr>
            <w:r w:rsidRPr="00C94386">
              <w:rPr>
                <w:rFonts w:ascii="Arial" w:eastAsia="Times New Roman" w:hAnsi="Arial" w:cs="Arial"/>
                <w:b/>
                <w:bCs/>
                <w:color w:val="FFFFFF"/>
                <w:kern w:val="24"/>
                <w:lang w:eastAsia="en-GB"/>
              </w:rPr>
              <w:t>Age &amp; Diabetes</w:t>
            </w:r>
          </w:p>
        </w:tc>
        <w:tc>
          <w:tcPr>
            <w:tcW w:w="1735" w:type="pct"/>
            <w:tcBorders>
              <w:top w:val="single" w:sz="4" w:space="0" w:color="4472C4"/>
              <w:left w:val="nil"/>
              <w:bottom w:val="single" w:sz="4" w:space="0" w:color="4472C4"/>
              <w:right w:val="single" w:sz="4" w:space="0" w:color="4472C4"/>
            </w:tcBorders>
            <w:shd w:val="clear" w:color="auto" w:fill="4472C4"/>
            <w:tcMar>
              <w:top w:w="72" w:type="dxa"/>
              <w:left w:w="144" w:type="dxa"/>
              <w:bottom w:w="72" w:type="dxa"/>
              <w:right w:w="144" w:type="dxa"/>
            </w:tcMar>
            <w:hideMark/>
          </w:tcPr>
          <w:p w:rsidR="009442DA" w:rsidRDefault="00C94386" w:rsidP="00C94386">
            <w:pPr>
              <w:spacing w:after="0" w:line="240" w:lineRule="auto"/>
              <w:rPr>
                <w:rFonts w:ascii="Arial" w:eastAsia="Times New Roman" w:hAnsi="Arial" w:cs="Arial"/>
                <w:b/>
                <w:bCs/>
                <w:color w:val="FFFFFF"/>
                <w:kern w:val="24"/>
                <w:lang w:eastAsia="en-GB"/>
              </w:rPr>
            </w:pPr>
            <w:r w:rsidRPr="00C94386">
              <w:rPr>
                <w:rFonts w:ascii="Arial" w:eastAsia="Times New Roman" w:hAnsi="Arial" w:cs="Arial"/>
                <w:b/>
                <w:bCs/>
                <w:color w:val="FFFFFF"/>
                <w:kern w:val="24"/>
                <w:lang w:eastAsia="en-GB"/>
              </w:rPr>
              <w:t xml:space="preserve">&lt;Creatinine </w:t>
            </w:r>
            <w:r w:rsidR="009442DA">
              <w:rPr>
                <w:rFonts w:ascii="Arial" w:eastAsia="Times New Roman" w:hAnsi="Arial" w:cs="Arial"/>
                <w:b/>
                <w:bCs/>
                <w:color w:val="FFFFFF"/>
                <w:kern w:val="24"/>
                <w:lang w:eastAsia="en-GB"/>
              </w:rPr>
              <w:t xml:space="preserve">or </w:t>
            </w:r>
            <w:r w:rsidR="00A75FFD">
              <w:rPr>
                <w:rFonts w:ascii="Arial" w:eastAsia="Times New Roman" w:hAnsi="Arial" w:cs="Arial"/>
                <w:b/>
                <w:bCs/>
                <w:color w:val="FFFFFF"/>
                <w:kern w:val="24"/>
                <w:lang w:eastAsia="en-GB"/>
              </w:rPr>
              <w:t>&gt;</w:t>
            </w:r>
            <w:r w:rsidR="009442DA">
              <w:rPr>
                <w:rFonts w:ascii="Arial" w:eastAsia="Times New Roman" w:hAnsi="Arial" w:cs="Arial"/>
                <w:b/>
                <w:bCs/>
                <w:color w:val="FFFFFF"/>
                <w:kern w:val="24"/>
                <w:lang w:eastAsia="en-GB"/>
              </w:rPr>
              <w:t>GFR</w:t>
            </w:r>
          </w:p>
          <w:p w:rsidR="009E4456" w:rsidRPr="00C94386" w:rsidRDefault="00C94386" w:rsidP="00C94386">
            <w:pPr>
              <w:spacing w:after="0" w:line="240" w:lineRule="auto"/>
              <w:rPr>
                <w:rFonts w:ascii="Arial" w:eastAsia="Times New Roman" w:hAnsi="Arial" w:cs="Arial"/>
                <w:lang w:eastAsia="en-GB"/>
              </w:rPr>
            </w:pPr>
            <w:r w:rsidRPr="00C94386">
              <w:rPr>
                <w:rFonts w:ascii="Arial" w:eastAsia="Times New Roman" w:hAnsi="Arial" w:cs="Arial"/>
                <w:b/>
                <w:bCs/>
                <w:color w:val="FFFFFF"/>
                <w:kern w:val="24"/>
                <w:lang w:eastAsia="en-GB"/>
              </w:rPr>
              <w:t>(mean)</w:t>
            </w:r>
          </w:p>
        </w:tc>
      </w:tr>
      <w:tr w:rsidR="00C94386" w:rsidRPr="00C94386" w:rsidTr="00441762">
        <w:trPr>
          <w:trHeight w:val="170"/>
        </w:trPr>
        <w:tc>
          <w:tcPr>
            <w:tcW w:w="5000" w:type="pct"/>
            <w:gridSpan w:val="3"/>
            <w:tcBorders>
              <w:top w:val="single" w:sz="4" w:space="0" w:color="4472C4"/>
              <w:left w:val="single" w:sz="4" w:space="0" w:color="4472C4"/>
              <w:bottom w:val="single" w:sz="4" w:space="0" w:color="4472C4"/>
              <w:right w:val="single" w:sz="4" w:space="0" w:color="4472C4"/>
            </w:tcBorders>
            <w:shd w:val="clear" w:color="auto" w:fill="FFFF00"/>
            <w:tcMar>
              <w:top w:w="72" w:type="dxa"/>
              <w:left w:w="144" w:type="dxa"/>
              <w:bottom w:w="72" w:type="dxa"/>
              <w:right w:w="144" w:type="dxa"/>
            </w:tcMar>
            <w:hideMark/>
          </w:tcPr>
          <w:p w:rsidR="009E4456" w:rsidRPr="00C94386" w:rsidRDefault="00C94386" w:rsidP="00C94386">
            <w:pPr>
              <w:spacing w:after="0" w:line="240" w:lineRule="auto"/>
              <w:jc w:val="center"/>
              <w:rPr>
                <w:rFonts w:ascii="Arial" w:eastAsia="Times New Roman" w:hAnsi="Arial" w:cs="Arial"/>
                <w:lang w:eastAsia="en-GB"/>
              </w:rPr>
            </w:pPr>
            <w:r w:rsidRPr="00C94386">
              <w:rPr>
                <w:rFonts w:ascii="Arial" w:eastAsia="Times New Roman" w:hAnsi="Arial" w:cs="Arial"/>
                <w:color w:val="000000"/>
                <w:kern w:val="24"/>
                <w:lang w:eastAsia="en-GB"/>
              </w:rPr>
              <w:t>ACE inhibitor</w:t>
            </w:r>
          </w:p>
        </w:tc>
      </w:tr>
      <w:tr w:rsidR="00C94386" w:rsidRPr="00C94386" w:rsidTr="00441762">
        <w:trPr>
          <w:trHeight w:val="279"/>
        </w:trPr>
        <w:tc>
          <w:tcPr>
            <w:tcW w:w="1815" w:type="pct"/>
            <w:tcBorders>
              <w:top w:val="single" w:sz="4" w:space="0" w:color="4472C4"/>
              <w:left w:val="single" w:sz="4" w:space="0" w:color="4472C4"/>
              <w:bottom w:val="single" w:sz="4" w:space="0" w:color="4472C4"/>
              <w:right w:val="nil"/>
            </w:tcBorders>
            <w:shd w:val="clear" w:color="auto" w:fill="auto"/>
            <w:tcMar>
              <w:top w:w="72" w:type="dxa"/>
              <w:left w:w="144" w:type="dxa"/>
              <w:bottom w:w="72" w:type="dxa"/>
              <w:right w:w="144" w:type="dxa"/>
            </w:tcMar>
            <w:hideMark/>
          </w:tcPr>
          <w:p w:rsidR="009E4456" w:rsidRPr="00C94386" w:rsidRDefault="00C94386" w:rsidP="00C94386">
            <w:pPr>
              <w:spacing w:after="0" w:line="240" w:lineRule="auto"/>
              <w:rPr>
                <w:rFonts w:ascii="Arial" w:eastAsia="Times New Roman" w:hAnsi="Arial" w:cs="Arial"/>
                <w:lang w:eastAsia="en-GB"/>
              </w:rPr>
            </w:pPr>
            <w:r w:rsidRPr="00C94386">
              <w:rPr>
                <w:rFonts w:ascii="Arial" w:eastAsia="Times New Roman" w:hAnsi="Arial" w:cs="Arial"/>
                <w:color w:val="000000"/>
                <w:kern w:val="24"/>
                <w:lang w:eastAsia="en-GB"/>
              </w:rPr>
              <w:t>SAVE 1992</w:t>
            </w:r>
            <w:r w:rsidR="008274D4" w:rsidRPr="008274D4">
              <w:rPr>
                <w:rFonts w:ascii="Arial" w:eastAsia="Times New Roman" w:hAnsi="Arial" w:cs="Arial"/>
                <w:color w:val="000000"/>
                <w:kern w:val="24"/>
                <w:lang w:eastAsia="en-GB"/>
              </w:rPr>
              <w:t>(</w:t>
            </w:r>
            <w:r w:rsidR="008274D4">
              <w:rPr>
                <w:rFonts w:ascii="Arial" w:eastAsia="Times New Roman" w:hAnsi="Arial" w:cs="Arial"/>
                <w:color w:val="000000"/>
                <w:kern w:val="24"/>
                <w:lang w:eastAsia="en-GB"/>
              </w:rPr>
              <w:t>53)</w:t>
            </w:r>
          </w:p>
        </w:tc>
        <w:tc>
          <w:tcPr>
            <w:tcW w:w="1450" w:type="pct"/>
            <w:tcBorders>
              <w:top w:val="single" w:sz="4" w:space="0" w:color="4472C4"/>
              <w:left w:val="nil"/>
              <w:bottom w:val="single" w:sz="4" w:space="0" w:color="4472C4"/>
              <w:right w:val="nil"/>
            </w:tcBorders>
            <w:shd w:val="clear" w:color="auto" w:fill="auto"/>
            <w:tcMar>
              <w:top w:w="72" w:type="dxa"/>
              <w:left w:w="144" w:type="dxa"/>
              <w:bottom w:w="72" w:type="dxa"/>
              <w:right w:w="144" w:type="dxa"/>
            </w:tcMar>
            <w:hideMark/>
          </w:tcPr>
          <w:p w:rsidR="009E4456" w:rsidRPr="00C94386" w:rsidRDefault="00C94386" w:rsidP="00C94386">
            <w:pPr>
              <w:spacing w:after="0" w:line="240" w:lineRule="auto"/>
              <w:jc w:val="center"/>
              <w:rPr>
                <w:rFonts w:ascii="Arial" w:eastAsia="Times New Roman" w:hAnsi="Arial" w:cs="Arial"/>
                <w:lang w:eastAsia="en-GB"/>
              </w:rPr>
            </w:pPr>
            <w:r w:rsidRPr="00C94386">
              <w:rPr>
                <w:rFonts w:ascii="Arial" w:eastAsia="Times New Roman" w:hAnsi="Arial" w:cs="Arial"/>
                <w:color w:val="000000"/>
                <w:kern w:val="24"/>
                <w:lang w:eastAsia="en-GB"/>
              </w:rPr>
              <w:t>59</w:t>
            </w:r>
            <w:proofErr w:type="gramStart"/>
            <w:r w:rsidRPr="00C94386">
              <w:rPr>
                <w:rFonts w:ascii="Arial" w:eastAsia="Times New Roman" w:hAnsi="Arial" w:cs="Arial"/>
                <w:color w:val="000000"/>
                <w:kern w:val="24"/>
                <w:lang w:eastAsia="en-GB"/>
              </w:rPr>
              <w:t>y  29</w:t>
            </w:r>
            <w:proofErr w:type="gramEnd"/>
            <w:r w:rsidRPr="00C94386">
              <w:rPr>
                <w:rFonts w:ascii="Arial" w:eastAsia="Times New Roman" w:hAnsi="Arial" w:cs="Arial"/>
                <w:color w:val="000000"/>
                <w:kern w:val="24"/>
                <w:lang w:eastAsia="en-GB"/>
              </w:rPr>
              <w:t>%</w:t>
            </w:r>
          </w:p>
        </w:tc>
        <w:tc>
          <w:tcPr>
            <w:tcW w:w="1735" w:type="pct"/>
            <w:tcBorders>
              <w:top w:val="single" w:sz="4" w:space="0" w:color="4472C4"/>
              <w:left w:val="nil"/>
              <w:bottom w:val="single" w:sz="4" w:space="0" w:color="4472C4"/>
              <w:right w:val="single" w:sz="4" w:space="0" w:color="4472C4"/>
            </w:tcBorders>
            <w:shd w:val="clear" w:color="auto" w:fill="auto"/>
            <w:tcMar>
              <w:top w:w="72" w:type="dxa"/>
              <w:left w:w="144" w:type="dxa"/>
              <w:bottom w:w="72" w:type="dxa"/>
              <w:right w:w="144" w:type="dxa"/>
            </w:tcMar>
            <w:hideMark/>
          </w:tcPr>
          <w:p w:rsidR="009E4456" w:rsidRPr="00C94386" w:rsidRDefault="00C94386" w:rsidP="00C94386">
            <w:pPr>
              <w:spacing w:after="0" w:line="240" w:lineRule="auto"/>
              <w:rPr>
                <w:rFonts w:ascii="Arial" w:eastAsia="Times New Roman" w:hAnsi="Arial" w:cs="Arial"/>
                <w:lang w:eastAsia="en-GB"/>
              </w:rPr>
            </w:pPr>
            <w:r w:rsidRPr="00C94386">
              <w:rPr>
                <w:rFonts w:ascii="Arial" w:eastAsia="Times New Roman" w:hAnsi="Arial" w:cs="Arial"/>
                <w:color w:val="000000"/>
                <w:kern w:val="24"/>
                <w:lang w:eastAsia="en-GB"/>
              </w:rPr>
              <w:t>&lt;2.5 mg/dl</w:t>
            </w:r>
          </w:p>
        </w:tc>
      </w:tr>
      <w:tr w:rsidR="00C94386" w:rsidRPr="00C94386" w:rsidTr="00441762">
        <w:trPr>
          <w:trHeight w:val="220"/>
        </w:trPr>
        <w:tc>
          <w:tcPr>
            <w:tcW w:w="1815" w:type="pct"/>
            <w:tcBorders>
              <w:top w:val="single" w:sz="4" w:space="0" w:color="4472C4"/>
              <w:left w:val="single" w:sz="4" w:space="0" w:color="4472C4"/>
              <w:bottom w:val="single" w:sz="4" w:space="0" w:color="4472C4"/>
              <w:right w:val="nil"/>
            </w:tcBorders>
            <w:shd w:val="clear" w:color="auto" w:fill="auto"/>
            <w:tcMar>
              <w:top w:w="72" w:type="dxa"/>
              <w:left w:w="144" w:type="dxa"/>
              <w:bottom w:w="72" w:type="dxa"/>
              <w:right w:w="144" w:type="dxa"/>
            </w:tcMar>
            <w:hideMark/>
          </w:tcPr>
          <w:p w:rsidR="009E4456" w:rsidRPr="00C94386" w:rsidRDefault="00C94386" w:rsidP="00C94386">
            <w:pPr>
              <w:spacing w:after="0" w:line="240" w:lineRule="auto"/>
              <w:rPr>
                <w:rFonts w:ascii="Arial" w:eastAsia="Times New Roman" w:hAnsi="Arial" w:cs="Arial"/>
                <w:lang w:eastAsia="en-GB"/>
              </w:rPr>
            </w:pPr>
            <w:r w:rsidRPr="00C94386">
              <w:rPr>
                <w:rFonts w:ascii="Arial" w:eastAsia="Times New Roman" w:hAnsi="Arial" w:cs="Arial"/>
                <w:color w:val="000000"/>
                <w:kern w:val="24"/>
                <w:lang w:eastAsia="en-GB"/>
              </w:rPr>
              <w:t>SOLVD 1991</w:t>
            </w:r>
            <w:r w:rsidR="00943A45">
              <w:t xml:space="preserve"> </w:t>
            </w:r>
            <w:r w:rsidR="008274D4" w:rsidRPr="008274D4">
              <w:t>(</w:t>
            </w:r>
            <w:r w:rsidR="008274D4">
              <w:t>54)</w:t>
            </w:r>
          </w:p>
        </w:tc>
        <w:tc>
          <w:tcPr>
            <w:tcW w:w="1450" w:type="pct"/>
            <w:tcBorders>
              <w:top w:val="single" w:sz="4" w:space="0" w:color="4472C4"/>
              <w:left w:val="nil"/>
              <w:bottom w:val="single" w:sz="4" w:space="0" w:color="4472C4"/>
              <w:right w:val="nil"/>
            </w:tcBorders>
            <w:shd w:val="clear" w:color="auto" w:fill="auto"/>
            <w:tcMar>
              <w:top w:w="72" w:type="dxa"/>
              <w:left w:w="144" w:type="dxa"/>
              <w:bottom w:w="72" w:type="dxa"/>
              <w:right w:w="144" w:type="dxa"/>
            </w:tcMar>
            <w:hideMark/>
          </w:tcPr>
          <w:p w:rsidR="009E4456" w:rsidRPr="00C94386" w:rsidRDefault="00C94386" w:rsidP="00C94386">
            <w:pPr>
              <w:spacing w:after="0" w:line="240" w:lineRule="auto"/>
              <w:jc w:val="center"/>
              <w:rPr>
                <w:rFonts w:ascii="Arial" w:eastAsia="Times New Roman" w:hAnsi="Arial" w:cs="Arial"/>
                <w:lang w:eastAsia="en-GB"/>
              </w:rPr>
            </w:pPr>
            <w:r w:rsidRPr="00C94386">
              <w:rPr>
                <w:rFonts w:ascii="Arial" w:eastAsia="Times New Roman" w:hAnsi="Arial" w:cs="Arial"/>
                <w:color w:val="000000"/>
                <w:kern w:val="24"/>
                <w:lang w:eastAsia="en-GB"/>
              </w:rPr>
              <w:t>61</w:t>
            </w:r>
            <w:proofErr w:type="gramStart"/>
            <w:r w:rsidRPr="00C94386">
              <w:rPr>
                <w:rFonts w:ascii="Arial" w:eastAsia="Times New Roman" w:hAnsi="Arial" w:cs="Arial"/>
                <w:color w:val="000000"/>
                <w:kern w:val="24"/>
                <w:lang w:eastAsia="en-GB"/>
              </w:rPr>
              <w:t>y  26</w:t>
            </w:r>
            <w:proofErr w:type="gramEnd"/>
            <w:r w:rsidRPr="00C94386">
              <w:rPr>
                <w:rFonts w:ascii="Arial" w:eastAsia="Times New Roman" w:hAnsi="Arial" w:cs="Arial"/>
                <w:color w:val="000000"/>
                <w:kern w:val="24"/>
                <w:lang w:eastAsia="en-GB"/>
              </w:rPr>
              <w:t>%</w:t>
            </w:r>
          </w:p>
        </w:tc>
        <w:tc>
          <w:tcPr>
            <w:tcW w:w="1735" w:type="pct"/>
            <w:tcBorders>
              <w:top w:val="single" w:sz="4" w:space="0" w:color="4472C4"/>
              <w:left w:val="nil"/>
              <w:bottom w:val="single" w:sz="4" w:space="0" w:color="4472C4"/>
              <w:right w:val="single" w:sz="4" w:space="0" w:color="4472C4"/>
            </w:tcBorders>
            <w:shd w:val="clear" w:color="auto" w:fill="auto"/>
            <w:tcMar>
              <w:top w:w="72" w:type="dxa"/>
              <w:left w:w="144" w:type="dxa"/>
              <w:bottom w:w="72" w:type="dxa"/>
              <w:right w:w="144" w:type="dxa"/>
            </w:tcMar>
            <w:hideMark/>
          </w:tcPr>
          <w:p w:rsidR="009442DA" w:rsidRDefault="00C94386" w:rsidP="00C94386">
            <w:pPr>
              <w:spacing w:after="0" w:line="240" w:lineRule="auto"/>
              <w:rPr>
                <w:rFonts w:ascii="Arial" w:eastAsia="Times New Roman" w:hAnsi="Arial" w:cs="Arial"/>
                <w:color w:val="000000"/>
                <w:kern w:val="24"/>
                <w:lang w:eastAsia="en-GB"/>
              </w:rPr>
            </w:pPr>
            <w:r w:rsidRPr="00C94386">
              <w:rPr>
                <w:rFonts w:ascii="Arial" w:eastAsia="Times New Roman" w:hAnsi="Arial" w:cs="Arial"/>
                <w:color w:val="000000"/>
                <w:kern w:val="24"/>
                <w:lang w:eastAsia="en-GB"/>
              </w:rPr>
              <w:t xml:space="preserve">&lt;2.5 mg/dl     </w:t>
            </w:r>
          </w:p>
          <w:p w:rsidR="009E4456" w:rsidRPr="00C94386" w:rsidRDefault="00C94386" w:rsidP="00C94386">
            <w:pPr>
              <w:spacing w:after="0" w:line="240" w:lineRule="auto"/>
              <w:rPr>
                <w:rFonts w:ascii="Arial" w:eastAsia="Times New Roman" w:hAnsi="Arial" w:cs="Arial"/>
                <w:lang w:eastAsia="en-GB"/>
              </w:rPr>
            </w:pPr>
            <w:r w:rsidRPr="00C94386">
              <w:rPr>
                <w:rFonts w:ascii="Arial" w:eastAsia="Times New Roman" w:hAnsi="Arial" w:cs="Arial"/>
                <w:color w:val="000000"/>
                <w:kern w:val="24"/>
                <w:lang w:eastAsia="en-GB"/>
              </w:rPr>
              <w:t>(1.2</w:t>
            </w:r>
            <w:r w:rsidR="009442DA">
              <w:rPr>
                <w:rFonts w:ascii="Arial" w:eastAsia="Times New Roman" w:hAnsi="Arial" w:cs="Arial"/>
                <w:color w:val="000000"/>
                <w:kern w:val="24"/>
                <w:lang w:eastAsia="en-GB"/>
              </w:rPr>
              <w:t xml:space="preserve"> mg/dL</w:t>
            </w:r>
            <w:r w:rsidRPr="00C94386">
              <w:rPr>
                <w:rFonts w:ascii="Arial" w:eastAsia="Times New Roman" w:hAnsi="Arial" w:cs="Arial"/>
                <w:color w:val="000000"/>
                <w:kern w:val="24"/>
                <w:lang w:eastAsia="en-GB"/>
              </w:rPr>
              <w:t>)</w:t>
            </w:r>
          </w:p>
        </w:tc>
      </w:tr>
      <w:tr w:rsidR="00C94386" w:rsidRPr="00C94386" w:rsidTr="00441762">
        <w:trPr>
          <w:trHeight w:val="253"/>
        </w:trPr>
        <w:tc>
          <w:tcPr>
            <w:tcW w:w="1815" w:type="pct"/>
            <w:tcBorders>
              <w:top w:val="single" w:sz="4" w:space="0" w:color="4472C4"/>
              <w:left w:val="single" w:sz="4" w:space="0" w:color="4472C4"/>
              <w:bottom w:val="single" w:sz="4" w:space="0" w:color="4472C4"/>
              <w:right w:val="nil"/>
            </w:tcBorders>
            <w:shd w:val="clear" w:color="auto" w:fill="auto"/>
            <w:tcMar>
              <w:top w:w="72" w:type="dxa"/>
              <w:left w:w="144" w:type="dxa"/>
              <w:bottom w:w="72" w:type="dxa"/>
              <w:right w:w="144" w:type="dxa"/>
            </w:tcMar>
            <w:hideMark/>
          </w:tcPr>
          <w:p w:rsidR="009E4456" w:rsidRPr="00C94386" w:rsidRDefault="00C94386" w:rsidP="00C94386">
            <w:pPr>
              <w:spacing w:after="0" w:line="240" w:lineRule="auto"/>
              <w:rPr>
                <w:rFonts w:ascii="Arial" w:eastAsia="Times New Roman" w:hAnsi="Arial" w:cs="Arial"/>
                <w:lang w:eastAsia="en-GB"/>
              </w:rPr>
            </w:pPr>
            <w:r w:rsidRPr="00C94386">
              <w:rPr>
                <w:rFonts w:ascii="Arial" w:eastAsia="Times New Roman" w:hAnsi="Arial" w:cs="Arial"/>
                <w:color w:val="000000"/>
                <w:kern w:val="24"/>
                <w:lang w:eastAsia="en-GB"/>
              </w:rPr>
              <w:t>SOLVD prevent 1992</w:t>
            </w:r>
            <w:r w:rsidR="008274D4" w:rsidRPr="008274D4">
              <w:rPr>
                <w:rFonts w:ascii="Arial" w:eastAsia="Times New Roman" w:hAnsi="Arial" w:cs="Arial"/>
                <w:color w:val="000000"/>
                <w:kern w:val="24"/>
                <w:lang w:eastAsia="en-GB"/>
              </w:rPr>
              <w:t>(</w:t>
            </w:r>
            <w:r w:rsidR="008274D4">
              <w:rPr>
                <w:rFonts w:ascii="Arial" w:eastAsia="Times New Roman" w:hAnsi="Arial" w:cs="Arial"/>
                <w:color w:val="000000"/>
                <w:kern w:val="24"/>
                <w:lang w:eastAsia="en-GB"/>
              </w:rPr>
              <w:t>55)</w:t>
            </w:r>
          </w:p>
        </w:tc>
        <w:tc>
          <w:tcPr>
            <w:tcW w:w="1450" w:type="pct"/>
            <w:tcBorders>
              <w:top w:val="single" w:sz="4" w:space="0" w:color="4472C4"/>
              <w:left w:val="nil"/>
              <w:bottom w:val="single" w:sz="4" w:space="0" w:color="4472C4"/>
              <w:right w:val="nil"/>
            </w:tcBorders>
            <w:shd w:val="clear" w:color="auto" w:fill="auto"/>
            <w:tcMar>
              <w:top w:w="72" w:type="dxa"/>
              <w:left w:w="144" w:type="dxa"/>
              <w:bottom w:w="72" w:type="dxa"/>
              <w:right w:w="144" w:type="dxa"/>
            </w:tcMar>
            <w:hideMark/>
          </w:tcPr>
          <w:p w:rsidR="009E4456" w:rsidRPr="00C94386" w:rsidRDefault="00C94386" w:rsidP="00C94386">
            <w:pPr>
              <w:spacing w:after="0" w:line="240" w:lineRule="auto"/>
              <w:jc w:val="center"/>
              <w:rPr>
                <w:rFonts w:ascii="Arial" w:eastAsia="Times New Roman" w:hAnsi="Arial" w:cs="Arial"/>
                <w:lang w:eastAsia="en-GB"/>
              </w:rPr>
            </w:pPr>
            <w:r w:rsidRPr="00C94386">
              <w:rPr>
                <w:rFonts w:ascii="Arial" w:eastAsia="Times New Roman" w:hAnsi="Arial" w:cs="Arial"/>
                <w:color w:val="000000"/>
                <w:kern w:val="24"/>
                <w:lang w:eastAsia="en-GB"/>
              </w:rPr>
              <w:t>59</w:t>
            </w:r>
            <w:proofErr w:type="gramStart"/>
            <w:r w:rsidRPr="00C94386">
              <w:rPr>
                <w:rFonts w:ascii="Arial" w:eastAsia="Times New Roman" w:hAnsi="Arial" w:cs="Arial"/>
                <w:color w:val="000000"/>
                <w:kern w:val="24"/>
                <w:lang w:eastAsia="en-GB"/>
              </w:rPr>
              <w:t>y  15</w:t>
            </w:r>
            <w:proofErr w:type="gramEnd"/>
            <w:r w:rsidRPr="00C94386">
              <w:rPr>
                <w:rFonts w:ascii="Arial" w:eastAsia="Times New Roman" w:hAnsi="Arial" w:cs="Arial"/>
                <w:color w:val="000000"/>
                <w:kern w:val="24"/>
                <w:lang w:eastAsia="en-GB"/>
              </w:rPr>
              <w:t>%</w:t>
            </w:r>
          </w:p>
        </w:tc>
        <w:tc>
          <w:tcPr>
            <w:tcW w:w="1735" w:type="pct"/>
            <w:tcBorders>
              <w:top w:val="single" w:sz="4" w:space="0" w:color="4472C4"/>
              <w:left w:val="nil"/>
              <w:bottom w:val="single" w:sz="4" w:space="0" w:color="4472C4"/>
              <w:right w:val="single" w:sz="4" w:space="0" w:color="4472C4"/>
            </w:tcBorders>
            <w:shd w:val="clear" w:color="auto" w:fill="auto"/>
            <w:tcMar>
              <w:top w:w="72" w:type="dxa"/>
              <w:left w:w="144" w:type="dxa"/>
              <w:bottom w:w="72" w:type="dxa"/>
              <w:right w:w="144" w:type="dxa"/>
            </w:tcMar>
            <w:hideMark/>
          </w:tcPr>
          <w:p w:rsidR="009442DA" w:rsidRDefault="00C94386" w:rsidP="00C94386">
            <w:pPr>
              <w:spacing w:after="0" w:line="240" w:lineRule="auto"/>
              <w:rPr>
                <w:rFonts w:ascii="Arial" w:eastAsia="Times New Roman" w:hAnsi="Arial" w:cs="Arial"/>
                <w:color w:val="000000"/>
                <w:kern w:val="24"/>
                <w:lang w:eastAsia="en-GB"/>
              </w:rPr>
            </w:pPr>
            <w:r w:rsidRPr="00C94386">
              <w:rPr>
                <w:rFonts w:ascii="Arial" w:eastAsia="Times New Roman" w:hAnsi="Arial" w:cs="Arial"/>
                <w:color w:val="000000"/>
                <w:kern w:val="24"/>
                <w:lang w:eastAsia="en-GB"/>
              </w:rPr>
              <w:t xml:space="preserve">&lt;2.5 mg/dl     </w:t>
            </w:r>
          </w:p>
          <w:p w:rsidR="009E4456" w:rsidRPr="00C94386" w:rsidRDefault="00C94386" w:rsidP="00C94386">
            <w:pPr>
              <w:spacing w:after="0" w:line="240" w:lineRule="auto"/>
              <w:rPr>
                <w:rFonts w:ascii="Arial" w:eastAsia="Times New Roman" w:hAnsi="Arial" w:cs="Arial"/>
                <w:lang w:eastAsia="en-GB"/>
              </w:rPr>
            </w:pPr>
            <w:r w:rsidRPr="00C94386">
              <w:rPr>
                <w:rFonts w:ascii="Arial" w:eastAsia="Times New Roman" w:hAnsi="Arial" w:cs="Arial"/>
                <w:color w:val="000000"/>
                <w:kern w:val="24"/>
                <w:lang w:eastAsia="en-GB"/>
              </w:rPr>
              <w:t>(1.2</w:t>
            </w:r>
            <w:r w:rsidR="009442DA">
              <w:rPr>
                <w:rFonts w:ascii="Arial" w:eastAsia="Times New Roman" w:hAnsi="Arial" w:cs="Arial"/>
                <w:color w:val="000000"/>
                <w:kern w:val="24"/>
                <w:lang w:eastAsia="en-GB"/>
              </w:rPr>
              <w:t>mg/dL</w:t>
            </w:r>
            <w:r w:rsidRPr="00C94386">
              <w:rPr>
                <w:rFonts w:ascii="Arial" w:eastAsia="Times New Roman" w:hAnsi="Arial" w:cs="Arial"/>
                <w:color w:val="000000"/>
                <w:kern w:val="24"/>
                <w:lang w:eastAsia="en-GB"/>
              </w:rPr>
              <w:t>)</w:t>
            </w:r>
          </w:p>
        </w:tc>
      </w:tr>
      <w:tr w:rsidR="00C94386" w:rsidRPr="00C94386" w:rsidTr="00441762">
        <w:trPr>
          <w:trHeight w:val="117"/>
        </w:trPr>
        <w:tc>
          <w:tcPr>
            <w:tcW w:w="5000" w:type="pct"/>
            <w:gridSpan w:val="3"/>
            <w:tcBorders>
              <w:top w:val="single" w:sz="4" w:space="0" w:color="4472C4"/>
              <w:left w:val="single" w:sz="4" w:space="0" w:color="4472C4"/>
              <w:bottom w:val="single" w:sz="4" w:space="0" w:color="4472C4"/>
              <w:right w:val="single" w:sz="4" w:space="0" w:color="4472C4"/>
            </w:tcBorders>
            <w:shd w:val="clear" w:color="auto" w:fill="FFFF00"/>
            <w:tcMar>
              <w:top w:w="72" w:type="dxa"/>
              <w:left w:w="144" w:type="dxa"/>
              <w:bottom w:w="72" w:type="dxa"/>
              <w:right w:w="144" w:type="dxa"/>
            </w:tcMar>
            <w:hideMark/>
          </w:tcPr>
          <w:p w:rsidR="009E4456" w:rsidRPr="00C94386" w:rsidRDefault="00C94386" w:rsidP="00C94386">
            <w:pPr>
              <w:spacing w:after="0" w:line="240" w:lineRule="auto"/>
              <w:jc w:val="center"/>
              <w:rPr>
                <w:rFonts w:ascii="Arial" w:eastAsia="Times New Roman" w:hAnsi="Arial" w:cs="Arial"/>
                <w:lang w:eastAsia="en-GB"/>
              </w:rPr>
            </w:pPr>
            <w:r w:rsidRPr="00C94386">
              <w:rPr>
                <w:rFonts w:ascii="Arial" w:eastAsia="Times New Roman" w:hAnsi="Arial" w:cs="Arial"/>
                <w:color w:val="000000"/>
                <w:kern w:val="24"/>
                <w:lang w:eastAsia="en-GB"/>
              </w:rPr>
              <w:t>Angiotensin Receptor Blocker</w:t>
            </w:r>
          </w:p>
        </w:tc>
      </w:tr>
      <w:tr w:rsidR="00C94386" w:rsidRPr="00C94386" w:rsidTr="00441762">
        <w:trPr>
          <w:trHeight w:val="151"/>
        </w:trPr>
        <w:tc>
          <w:tcPr>
            <w:tcW w:w="1815" w:type="pct"/>
            <w:tcBorders>
              <w:top w:val="single" w:sz="4" w:space="0" w:color="4472C4"/>
              <w:left w:val="single" w:sz="4" w:space="0" w:color="4472C4"/>
              <w:bottom w:val="single" w:sz="4" w:space="0" w:color="4472C4"/>
              <w:right w:val="nil"/>
            </w:tcBorders>
            <w:shd w:val="clear" w:color="auto" w:fill="auto"/>
            <w:tcMar>
              <w:top w:w="72" w:type="dxa"/>
              <w:left w:w="144" w:type="dxa"/>
              <w:bottom w:w="72" w:type="dxa"/>
              <w:right w:w="144" w:type="dxa"/>
            </w:tcMar>
            <w:hideMark/>
          </w:tcPr>
          <w:p w:rsidR="009E4456" w:rsidRPr="00C94386" w:rsidRDefault="00C94386" w:rsidP="00C94386">
            <w:pPr>
              <w:spacing w:after="0" w:line="240" w:lineRule="auto"/>
              <w:rPr>
                <w:rFonts w:ascii="Arial" w:eastAsia="Times New Roman" w:hAnsi="Arial" w:cs="Arial"/>
                <w:lang w:eastAsia="en-GB"/>
              </w:rPr>
            </w:pPr>
            <w:r w:rsidRPr="00C94386">
              <w:rPr>
                <w:rFonts w:ascii="Arial" w:eastAsia="Times New Roman" w:hAnsi="Arial" w:cs="Arial"/>
                <w:color w:val="000000"/>
                <w:kern w:val="24"/>
                <w:lang w:eastAsia="en-GB"/>
              </w:rPr>
              <w:t>CHARM 2003</w:t>
            </w:r>
            <w:r w:rsidR="008274D4" w:rsidRPr="008274D4">
              <w:rPr>
                <w:rFonts w:ascii="Arial" w:eastAsia="Times New Roman" w:hAnsi="Arial" w:cs="Arial"/>
                <w:color w:val="000000"/>
                <w:kern w:val="24"/>
                <w:lang w:eastAsia="en-GB"/>
              </w:rPr>
              <w:t>(</w:t>
            </w:r>
            <w:r w:rsidR="008274D4">
              <w:rPr>
                <w:rFonts w:ascii="Arial" w:eastAsia="Times New Roman" w:hAnsi="Arial" w:cs="Arial"/>
                <w:color w:val="000000"/>
                <w:kern w:val="24"/>
                <w:lang w:eastAsia="en-GB"/>
              </w:rPr>
              <w:t>56)</w:t>
            </w:r>
            <w:r w:rsidR="00C034D0">
              <w:rPr>
                <w:rFonts w:ascii="Arial" w:eastAsia="Times New Roman" w:hAnsi="Arial" w:cs="Arial"/>
                <w:color w:val="000000"/>
                <w:kern w:val="24"/>
                <w:lang w:eastAsia="en-GB"/>
              </w:rPr>
              <w:t xml:space="preserve"> </w:t>
            </w:r>
          </w:p>
        </w:tc>
        <w:tc>
          <w:tcPr>
            <w:tcW w:w="1450" w:type="pct"/>
            <w:tcBorders>
              <w:top w:val="single" w:sz="4" w:space="0" w:color="4472C4"/>
              <w:left w:val="nil"/>
              <w:bottom w:val="single" w:sz="4" w:space="0" w:color="4472C4"/>
              <w:right w:val="nil"/>
            </w:tcBorders>
            <w:shd w:val="clear" w:color="auto" w:fill="auto"/>
            <w:tcMar>
              <w:top w:w="72" w:type="dxa"/>
              <w:left w:w="144" w:type="dxa"/>
              <w:bottom w:w="72" w:type="dxa"/>
              <w:right w:w="144" w:type="dxa"/>
            </w:tcMar>
            <w:hideMark/>
          </w:tcPr>
          <w:p w:rsidR="009E4456" w:rsidRPr="00C94386" w:rsidRDefault="00C94386" w:rsidP="00C94386">
            <w:pPr>
              <w:spacing w:after="0" w:line="240" w:lineRule="auto"/>
              <w:jc w:val="center"/>
              <w:rPr>
                <w:rFonts w:ascii="Arial" w:eastAsia="Times New Roman" w:hAnsi="Arial" w:cs="Arial"/>
                <w:lang w:eastAsia="en-GB"/>
              </w:rPr>
            </w:pPr>
            <w:r w:rsidRPr="00C94386">
              <w:rPr>
                <w:rFonts w:ascii="Arial" w:eastAsia="Times New Roman" w:hAnsi="Arial" w:cs="Arial"/>
                <w:color w:val="000000"/>
                <w:kern w:val="24"/>
                <w:lang w:eastAsia="en-GB"/>
              </w:rPr>
              <w:t>66</w:t>
            </w:r>
            <w:proofErr w:type="gramStart"/>
            <w:r w:rsidRPr="00C94386">
              <w:rPr>
                <w:rFonts w:ascii="Arial" w:eastAsia="Times New Roman" w:hAnsi="Arial" w:cs="Arial"/>
                <w:color w:val="000000"/>
                <w:kern w:val="24"/>
                <w:lang w:eastAsia="en-GB"/>
              </w:rPr>
              <w:t>y  28</w:t>
            </w:r>
            <w:proofErr w:type="gramEnd"/>
            <w:r w:rsidRPr="00C94386">
              <w:rPr>
                <w:rFonts w:ascii="Arial" w:eastAsia="Times New Roman" w:hAnsi="Arial" w:cs="Arial"/>
                <w:color w:val="000000"/>
                <w:kern w:val="24"/>
                <w:lang w:eastAsia="en-GB"/>
              </w:rPr>
              <w:t>%</w:t>
            </w:r>
          </w:p>
        </w:tc>
        <w:tc>
          <w:tcPr>
            <w:tcW w:w="1735" w:type="pct"/>
            <w:tcBorders>
              <w:top w:val="single" w:sz="4" w:space="0" w:color="4472C4"/>
              <w:left w:val="nil"/>
              <w:bottom w:val="single" w:sz="4" w:space="0" w:color="4472C4"/>
              <w:right w:val="single" w:sz="4" w:space="0" w:color="4472C4"/>
            </w:tcBorders>
            <w:shd w:val="clear" w:color="auto" w:fill="auto"/>
            <w:tcMar>
              <w:top w:w="72" w:type="dxa"/>
              <w:left w:w="144" w:type="dxa"/>
              <w:bottom w:w="72" w:type="dxa"/>
              <w:right w:w="144" w:type="dxa"/>
            </w:tcMar>
            <w:hideMark/>
          </w:tcPr>
          <w:p w:rsidR="009E4456" w:rsidRPr="00C94386" w:rsidRDefault="00C94386" w:rsidP="00C94386">
            <w:pPr>
              <w:spacing w:after="0" w:line="240" w:lineRule="auto"/>
              <w:rPr>
                <w:rFonts w:ascii="Arial" w:eastAsia="Times New Roman" w:hAnsi="Arial" w:cs="Arial"/>
                <w:lang w:eastAsia="en-GB"/>
              </w:rPr>
            </w:pPr>
            <w:r w:rsidRPr="00C94386">
              <w:rPr>
                <w:rFonts w:ascii="Arial" w:eastAsia="Times New Roman" w:hAnsi="Arial" w:cs="Arial"/>
                <w:color w:val="000000"/>
                <w:kern w:val="24"/>
                <w:lang w:eastAsia="en-GB"/>
              </w:rPr>
              <w:t>&lt;</w:t>
            </w:r>
            <w:r w:rsidR="009442DA">
              <w:rPr>
                <w:rFonts w:ascii="Arial" w:eastAsia="Times New Roman" w:hAnsi="Arial" w:cs="Arial"/>
                <w:color w:val="000000"/>
                <w:kern w:val="24"/>
                <w:lang w:eastAsia="en-GB"/>
              </w:rPr>
              <w:t xml:space="preserve">3 mg/dL </w:t>
            </w:r>
            <w:r w:rsidR="00872D19">
              <w:rPr>
                <w:rFonts w:ascii="Arial" w:eastAsia="Times New Roman" w:hAnsi="Arial" w:cs="Arial"/>
                <w:color w:val="000000"/>
                <w:kern w:val="24"/>
                <w:lang w:eastAsia="en-GB"/>
              </w:rPr>
              <w:t>[</w:t>
            </w:r>
            <w:r w:rsidRPr="00C94386">
              <w:rPr>
                <w:rFonts w:ascii="Arial" w:eastAsia="Times New Roman" w:hAnsi="Arial" w:cs="Arial"/>
                <w:color w:val="000000"/>
                <w:kern w:val="24"/>
                <w:lang w:eastAsia="en-GB"/>
              </w:rPr>
              <w:t xml:space="preserve">265 </w:t>
            </w:r>
            <w:r w:rsidR="009442DA">
              <w:rPr>
                <w:rFonts w:ascii="Arial" w:eastAsia="Times New Roman" w:hAnsi="Arial" w:cs="Arial"/>
                <w:color w:val="000000"/>
                <w:kern w:val="24"/>
                <w:lang w:eastAsia="en-GB"/>
              </w:rPr>
              <w:t>µ</w:t>
            </w:r>
            <w:r w:rsidRPr="00C94386">
              <w:rPr>
                <w:rFonts w:ascii="Arial" w:eastAsia="Times New Roman" w:hAnsi="Arial" w:cs="Arial"/>
                <w:color w:val="000000"/>
                <w:kern w:val="24"/>
                <w:lang w:eastAsia="en-GB"/>
              </w:rPr>
              <w:t>mol/L</w:t>
            </w:r>
            <w:r w:rsidR="00872D19">
              <w:rPr>
                <w:rFonts w:ascii="Arial" w:eastAsia="Times New Roman" w:hAnsi="Arial" w:cs="Arial"/>
                <w:color w:val="000000"/>
                <w:kern w:val="24"/>
                <w:lang w:eastAsia="en-GB"/>
              </w:rPr>
              <w:t>]</w:t>
            </w:r>
          </w:p>
        </w:tc>
      </w:tr>
      <w:tr w:rsidR="00C94386" w:rsidRPr="00C94386" w:rsidTr="00441762">
        <w:trPr>
          <w:trHeight w:val="157"/>
        </w:trPr>
        <w:tc>
          <w:tcPr>
            <w:tcW w:w="5000" w:type="pct"/>
            <w:gridSpan w:val="3"/>
            <w:tcBorders>
              <w:top w:val="single" w:sz="4" w:space="0" w:color="4472C4"/>
              <w:left w:val="single" w:sz="4" w:space="0" w:color="4472C4"/>
              <w:bottom w:val="single" w:sz="4" w:space="0" w:color="4472C4"/>
              <w:right w:val="single" w:sz="4" w:space="0" w:color="4472C4"/>
            </w:tcBorders>
            <w:shd w:val="clear" w:color="auto" w:fill="FFFF00"/>
            <w:tcMar>
              <w:top w:w="72" w:type="dxa"/>
              <w:left w:w="144" w:type="dxa"/>
              <w:bottom w:w="72" w:type="dxa"/>
              <w:right w:w="144" w:type="dxa"/>
            </w:tcMar>
            <w:hideMark/>
          </w:tcPr>
          <w:p w:rsidR="009E4456" w:rsidRPr="00C94386" w:rsidRDefault="00C94386" w:rsidP="00C94386">
            <w:pPr>
              <w:spacing w:after="0" w:line="240" w:lineRule="auto"/>
              <w:jc w:val="center"/>
              <w:rPr>
                <w:rFonts w:ascii="Arial" w:eastAsia="Times New Roman" w:hAnsi="Arial" w:cs="Arial"/>
                <w:lang w:eastAsia="en-GB"/>
              </w:rPr>
            </w:pPr>
            <w:r w:rsidRPr="00C94386">
              <w:rPr>
                <w:rFonts w:ascii="Arial" w:eastAsia="Times New Roman" w:hAnsi="Arial" w:cs="Arial"/>
                <w:color w:val="000000"/>
                <w:kern w:val="24"/>
                <w:lang w:val="el-GR" w:eastAsia="en-GB"/>
              </w:rPr>
              <w:t>Β</w:t>
            </w:r>
            <w:proofErr w:type="spellStart"/>
            <w:r w:rsidRPr="00C94386">
              <w:rPr>
                <w:rFonts w:ascii="Arial" w:eastAsia="Times New Roman" w:hAnsi="Arial" w:cs="Arial"/>
                <w:color w:val="000000"/>
                <w:kern w:val="24"/>
                <w:lang w:eastAsia="en-GB"/>
              </w:rPr>
              <w:t>eta</w:t>
            </w:r>
            <w:proofErr w:type="spellEnd"/>
            <w:r w:rsidRPr="00C94386">
              <w:rPr>
                <w:rFonts w:ascii="Arial" w:eastAsia="Times New Roman" w:hAnsi="Arial" w:cs="Arial"/>
                <w:color w:val="000000"/>
                <w:kern w:val="24"/>
                <w:lang w:eastAsia="en-GB"/>
              </w:rPr>
              <w:t xml:space="preserve"> Blocker</w:t>
            </w:r>
          </w:p>
        </w:tc>
      </w:tr>
      <w:tr w:rsidR="00C94386" w:rsidRPr="00C94386" w:rsidTr="00441762">
        <w:trPr>
          <w:trHeight w:val="177"/>
        </w:trPr>
        <w:tc>
          <w:tcPr>
            <w:tcW w:w="1815" w:type="pct"/>
            <w:tcBorders>
              <w:top w:val="single" w:sz="4" w:space="0" w:color="4472C4"/>
              <w:left w:val="single" w:sz="4" w:space="0" w:color="4472C4"/>
              <w:bottom w:val="single" w:sz="4" w:space="0" w:color="4472C4"/>
              <w:right w:val="nil"/>
            </w:tcBorders>
            <w:shd w:val="clear" w:color="auto" w:fill="auto"/>
            <w:tcMar>
              <w:top w:w="72" w:type="dxa"/>
              <w:left w:w="144" w:type="dxa"/>
              <w:bottom w:w="72" w:type="dxa"/>
              <w:right w:w="144" w:type="dxa"/>
            </w:tcMar>
            <w:hideMark/>
          </w:tcPr>
          <w:p w:rsidR="009E4456" w:rsidRPr="00C94386" w:rsidRDefault="00C94386" w:rsidP="00C94386">
            <w:pPr>
              <w:spacing w:after="0" w:line="240" w:lineRule="auto"/>
              <w:rPr>
                <w:rFonts w:ascii="Arial" w:eastAsia="Times New Roman" w:hAnsi="Arial" w:cs="Arial"/>
                <w:lang w:eastAsia="en-GB"/>
              </w:rPr>
            </w:pPr>
            <w:r w:rsidRPr="00C94386">
              <w:rPr>
                <w:rFonts w:ascii="Arial" w:eastAsia="Times New Roman" w:hAnsi="Arial" w:cs="Arial"/>
                <w:color w:val="000000"/>
                <w:kern w:val="24"/>
                <w:lang w:eastAsia="en-GB"/>
              </w:rPr>
              <w:t>CIBIS II 1997</w:t>
            </w:r>
            <w:r w:rsidR="008274D4" w:rsidRPr="008274D4">
              <w:rPr>
                <w:rFonts w:ascii="Arial" w:eastAsia="Times New Roman" w:hAnsi="Arial" w:cs="Arial"/>
                <w:color w:val="000000"/>
                <w:kern w:val="24"/>
                <w:lang w:eastAsia="en-GB"/>
              </w:rPr>
              <w:t>(</w:t>
            </w:r>
            <w:r w:rsidR="008274D4">
              <w:rPr>
                <w:rFonts w:ascii="Arial" w:eastAsia="Times New Roman" w:hAnsi="Arial" w:cs="Arial"/>
                <w:color w:val="000000"/>
                <w:kern w:val="24"/>
                <w:lang w:eastAsia="en-GB"/>
              </w:rPr>
              <w:t>30)</w:t>
            </w:r>
          </w:p>
        </w:tc>
        <w:tc>
          <w:tcPr>
            <w:tcW w:w="1450" w:type="pct"/>
            <w:tcBorders>
              <w:top w:val="single" w:sz="4" w:space="0" w:color="4472C4"/>
              <w:left w:val="nil"/>
              <w:bottom w:val="single" w:sz="4" w:space="0" w:color="4472C4"/>
              <w:right w:val="nil"/>
            </w:tcBorders>
            <w:shd w:val="clear" w:color="auto" w:fill="auto"/>
            <w:tcMar>
              <w:top w:w="72" w:type="dxa"/>
              <w:left w:w="144" w:type="dxa"/>
              <w:bottom w:w="72" w:type="dxa"/>
              <w:right w:w="144" w:type="dxa"/>
            </w:tcMar>
            <w:hideMark/>
          </w:tcPr>
          <w:p w:rsidR="009E4456" w:rsidRPr="00C94386" w:rsidRDefault="00C94386" w:rsidP="00C94386">
            <w:pPr>
              <w:spacing w:after="0" w:line="240" w:lineRule="auto"/>
              <w:jc w:val="center"/>
              <w:rPr>
                <w:rFonts w:ascii="Arial" w:eastAsia="Times New Roman" w:hAnsi="Arial" w:cs="Arial"/>
                <w:lang w:eastAsia="en-GB"/>
              </w:rPr>
            </w:pPr>
            <w:r w:rsidRPr="00C94386">
              <w:rPr>
                <w:rFonts w:ascii="Arial" w:eastAsia="Times New Roman" w:hAnsi="Arial" w:cs="Arial"/>
                <w:color w:val="000000"/>
                <w:kern w:val="24"/>
                <w:lang w:eastAsia="en-GB"/>
              </w:rPr>
              <w:t>61y</w:t>
            </w:r>
          </w:p>
        </w:tc>
        <w:tc>
          <w:tcPr>
            <w:tcW w:w="1735" w:type="pct"/>
            <w:tcBorders>
              <w:top w:val="single" w:sz="4" w:space="0" w:color="4472C4"/>
              <w:left w:val="nil"/>
              <w:bottom w:val="single" w:sz="4" w:space="0" w:color="4472C4"/>
              <w:right w:val="single" w:sz="4" w:space="0" w:color="4472C4"/>
            </w:tcBorders>
            <w:shd w:val="clear" w:color="auto" w:fill="auto"/>
            <w:tcMar>
              <w:top w:w="72" w:type="dxa"/>
              <w:left w:w="144" w:type="dxa"/>
              <w:bottom w:w="72" w:type="dxa"/>
              <w:right w:w="144" w:type="dxa"/>
            </w:tcMar>
            <w:hideMark/>
          </w:tcPr>
          <w:p w:rsidR="009E4456" w:rsidRPr="00C94386" w:rsidRDefault="00C94386" w:rsidP="00C94386">
            <w:pPr>
              <w:spacing w:after="0" w:line="240" w:lineRule="auto"/>
              <w:rPr>
                <w:rFonts w:ascii="Arial" w:eastAsia="Times New Roman" w:hAnsi="Arial" w:cs="Arial"/>
                <w:lang w:eastAsia="en-GB"/>
              </w:rPr>
            </w:pPr>
            <w:r w:rsidRPr="00C94386">
              <w:rPr>
                <w:rFonts w:ascii="Arial" w:eastAsia="Times New Roman" w:hAnsi="Arial" w:cs="Arial"/>
                <w:color w:val="000000"/>
                <w:kern w:val="24"/>
                <w:lang w:eastAsia="en-GB"/>
              </w:rPr>
              <w:t>&lt;</w:t>
            </w:r>
            <w:r w:rsidR="009442DA">
              <w:rPr>
                <w:rFonts w:ascii="Arial" w:eastAsia="Times New Roman" w:hAnsi="Arial" w:cs="Arial"/>
                <w:color w:val="000000"/>
                <w:kern w:val="24"/>
                <w:lang w:eastAsia="en-GB"/>
              </w:rPr>
              <w:t xml:space="preserve">3.4 mg/dL </w:t>
            </w:r>
            <w:r w:rsidR="00872D19">
              <w:rPr>
                <w:rFonts w:ascii="Arial" w:eastAsia="Times New Roman" w:hAnsi="Arial" w:cs="Arial"/>
                <w:color w:val="000000"/>
                <w:kern w:val="24"/>
                <w:lang w:eastAsia="en-GB"/>
              </w:rPr>
              <w:t>[</w:t>
            </w:r>
            <w:r w:rsidRPr="00C94386">
              <w:rPr>
                <w:rFonts w:ascii="Arial" w:eastAsia="Times New Roman" w:hAnsi="Arial" w:cs="Arial"/>
                <w:color w:val="000000"/>
                <w:kern w:val="24"/>
                <w:lang w:eastAsia="en-GB"/>
              </w:rPr>
              <w:t xml:space="preserve">300 </w:t>
            </w:r>
            <w:r w:rsidR="009442DA" w:rsidRPr="009442DA">
              <w:rPr>
                <w:rFonts w:ascii="Arial" w:eastAsia="Times New Roman" w:hAnsi="Arial" w:cs="Arial"/>
                <w:color w:val="000000"/>
                <w:kern w:val="24"/>
                <w:lang w:eastAsia="en-GB"/>
              </w:rPr>
              <w:t>µ</w:t>
            </w:r>
            <w:r w:rsidRPr="00C94386">
              <w:rPr>
                <w:rFonts w:ascii="Arial" w:eastAsia="Times New Roman" w:hAnsi="Arial" w:cs="Arial"/>
                <w:color w:val="000000"/>
                <w:kern w:val="24"/>
                <w:lang w:eastAsia="en-GB"/>
              </w:rPr>
              <w:t>mol/L</w:t>
            </w:r>
            <w:r w:rsidR="00872D19">
              <w:rPr>
                <w:rFonts w:ascii="Arial" w:eastAsia="Times New Roman" w:hAnsi="Arial" w:cs="Arial"/>
                <w:color w:val="000000"/>
                <w:kern w:val="24"/>
                <w:lang w:eastAsia="en-GB"/>
              </w:rPr>
              <w:t>]</w:t>
            </w:r>
          </w:p>
        </w:tc>
      </w:tr>
      <w:tr w:rsidR="00C94386" w:rsidRPr="00C94386" w:rsidTr="00441762">
        <w:trPr>
          <w:trHeight w:val="196"/>
        </w:trPr>
        <w:tc>
          <w:tcPr>
            <w:tcW w:w="1815" w:type="pct"/>
            <w:tcBorders>
              <w:top w:val="single" w:sz="4" w:space="0" w:color="4472C4"/>
              <w:left w:val="single" w:sz="4" w:space="0" w:color="4472C4"/>
              <w:bottom w:val="single" w:sz="4" w:space="0" w:color="4472C4"/>
              <w:right w:val="nil"/>
            </w:tcBorders>
            <w:shd w:val="clear" w:color="auto" w:fill="auto"/>
            <w:tcMar>
              <w:top w:w="72" w:type="dxa"/>
              <w:left w:w="144" w:type="dxa"/>
              <w:bottom w:w="72" w:type="dxa"/>
              <w:right w:w="144" w:type="dxa"/>
            </w:tcMar>
            <w:hideMark/>
          </w:tcPr>
          <w:p w:rsidR="009E4456" w:rsidRPr="00C94386" w:rsidRDefault="00C94386" w:rsidP="00C94386">
            <w:pPr>
              <w:spacing w:after="0" w:line="240" w:lineRule="auto"/>
              <w:rPr>
                <w:rFonts w:ascii="Arial" w:eastAsia="Times New Roman" w:hAnsi="Arial" w:cs="Arial"/>
                <w:lang w:eastAsia="en-GB"/>
              </w:rPr>
            </w:pPr>
            <w:r w:rsidRPr="00C94386">
              <w:rPr>
                <w:rFonts w:ascii="Arial" w:eastAsia="Times New Roman" w:hAnsi="Arial" w:cs="Arial"/>
                <w:color w:val="000000"/>
                <w:kern w:val="24"/>
                <w:lang w:eastAsia="en-GB"/>
              </w:rPr>
              <w:t>COPERNICUS 2001</w:t>
            </w:r>
            <w:r w:rsidR="008274D4" w:rsidRPr="008274D4">
              <w:rPr>
                <w:rFonts w:ascii="Arial" w:eastAsia="Times New Roman" w:hAnsi="Arial" w:cs="Arial"/>
                <w:color w:val="000000"/>
                <w:kern w:val="24"/>
                <w:lang w:eastAsia="en-GB"/>
              </w:rPr>
              <w:t>(</w:t>
            </w:r>
            <w:r w:rsidR="008274D4">
              <w:rPr>
                <w:rFonts w:ascii="Arial" w:eastAsia="Times New Roman" w:hAnsi="Arial" w:cs="Arial"/>
                <w:color w:val="000000"/>
                <w:kern w:val="24"/>
                <w:lang w:eastAsia="en-GB"/>
              </w:rPr>
              <w:t>31)</w:t>
            </w:r>
          </w:p>
        </w:tc>
        <w:tc>
          <w:tcPr>
            <w:tcW w:w="1450" w:type="pct"/>
            <w:tcBorders>
              <w:top w:val="single" w:sz="4" w:space="0" w:color="4472C4"/>
              <w:left w:val="nil"/>
              <w:bottom w:val="single" w:sz="4" w:space="0" w:color="4472C4"/>
              <w:right w:val="nil"/>
            </w:tcBorders>
            <w:shd w:val="clear" w:color="auto" w:fill="auto"/>
            <w:tcMar>
              <w:top w:w="72" w:type="dxa"/>
              <w:left w:w="144" w:type="dxa"/>
              <w:bottom w:w="72" w:type="dxa"/>
              <w:right w:w="144" w:type="dxa"/>
            </w:tcMar>
            <w:hideMark/>
          </w:tcPr>
          <w:p w:rsidR="009E4456" w:rsidRPr="00C94386" w:rsidRDefault="00C94386" w:rsidP="00C94386">
            <w:pPr>
              <w:spacing w:after="0" w:line="240" w:lineRule="auto"/>
              <w:jc w:val="center"/>
              <w:rPr>
                <w:rFonts w:ascii="Arial" w:eastAsia="Times New Roman" w:hAnsi="Arial" w:cs="Arial"/>
                <w:lang w:eastAsia="en-GB"/>
              </w:rPr>
            </w:pPr>
            <w:r w:rsidRPr="00C94386">
              <w:rPr>
                <w:rFonts w:ascii="Arial" w:eastAsia="Times New Roman" w:hAnsi="Arial" w:cs="Arial"/>
                <w:color w:val="000000"/>
                <w:kern w:val="24"/>
                <w:lang w:eastAsia="en-GB"/>
              </w:rPr>
              <w:t>63y</w:t>
            </w:r>
          </w:p>
        </w:tc>
        <w:tc>
          <w:tcPr>
            <w:tcW w:w="1735" w:type="pct"/>
            <w:tcBorders>
              <w:top w:val="single" w:sz="4" w:space="0" w:color="4472C4"/>
              <w:left w:val="nil"/>
              <w:bottom w:val="single" w:sz="4" w:space="0" w:color="4472C4"/>
              <w:right w:val="single" w:sz="4" w:space="0" w:color="4472C4"/>
            </w:tcBorders>
            <w:shd w:val="clear" w:color="auto" w:fill="auto"/>
            <w:tcMar>
              <w:top w:w="72" w:type="dxa"/>
              <w:left w:w="144" w:type="dxa"/>
              <w:bottom w:w="72" w:type="dxa"/>
              <w:right w:w="144" w:type="dxa"/>
            </w:tcMar>
            <w:hideMark/>
          </w:tcPr>
          <w:p w:rsidR="009E4456" w:rsidRPr="00C94386" w:rsidRDefault="00C94386" w:rsidP="00C94386">
            <w:pPr>
              <w:spacing w:after="0" w:line="240" w:lineRule="auto"/>
              <w:rPr>
                <w:rFonts w:ascii="Arial" w:eastAsia="Times New Roman" w:hAnsi="Arial" w:cs="Arial"/>
                <w:lang w:eastAsia="en-GB"/>
              </w:rPr>
            </w:pPr>
            <w:r w:rsidRPr="00C94386">
              <w:rPr>
                <w:rFonts w:ascii="Arial" w:eastAsia="Times New Roman" w:hAnsi="Arial" w:cs="Arial"/>
                <w:color w:val="000000"/>
                <w:kern w:val="24"/>
                <w:lang w:eastAsia="en-GB"/>
              </w:rPr>
              <w:t>&lt;</w:t>
            </w:r>
            <w:r w:rsidR="009442DA">
              <w:rPr>
                <w:rFonts w:ascii="Arial" w:eastAsia="Times New Roman" w:hAnsi="Arial" w:cs="Arial"/>
                <w:color w:val="000000"/>
                <w:kern w:val="24"/>
                <w:lang w:eastAsia="en-GB"/>
              </w:rPr>
              <w:t xml:space="preserve">2.8 mg/dL </w:t>
            </w:r>
            <w:r w:rsidR="00872D19">
              <w:rPr>
                <w:rFonts w:ascii="Arial" w:eastAsia="Times New Roman" w:hAnsi="Arial" w:cs="Arial"/>
                <w:color w:val="000000"/>
                <w:kern w:val="24"/>
                <w:lang w:eastAsia="en-GB"/>
              </w:rPr>
              <w:t>[</w:t>
            </w:r>
            <w:r w:rsidRPr="00C94386">
              <w:rPr>
                <w:rFonts w:ascii="Arial" w:eastAsia="Times New Roman" w:hAnsi="Arial" w:cs="Arial"/>
                <w:color w:val="000000"/>
                <w:kern w:val="24"/>
                <w:lang w:eastAsia="en-GB"/>
              </w:rPr>
              <w:t xml:space="preserve">247 </w:t>
            </w:r>
            <w:r w:rsidR="009442DA" w:rsidRPr="009442DA">
              <w:rPr>
                <w:rFonts w:ascii="Arial" w:eastAsia="Times New Roman" w:hAnsi="Arial" w:cs="Arial"/>
                <w:color w:val="000000"/>
                <w:kern w:val="24"/>
                <w:lang w:eastAsia="en-GB"/>
              </w:rPr>
              <w:t>µ</w:t>
            </w:r>
            <w:r w:rsidRPr="00C94386">
              <w:rPr>
                <w:rFonts w:ascii="Arial" w:eastAsia="Times New Roman" w:hAnsi="Arial" w:cs="Arial"/>
                <w:color w:val="000000"/>
                <w:kern w:val="24"/>
                <w:lang w:eastAsia="en-GB"/>
              </w:rPr>
              <w:t>mol/L</w:t>
            </w:r>
            <w:r w:rsidR="00872D19">
              <w:rPr>
                <w:rFonts w:ascii="Arial" w:eastAsia="Times New Roman" w:hAnsi="Arial" w:cs="Arial"/>
                <w:color w:val="000000"/>
                <w:kern w:val="24"/>
                <w:lang w:eastAsia="en-GB"/>
              </w:rPr>
              <w:t>]</w:t>
            </w:r>
            <w:proofErr w:type="gramStart"/>
            <w:r w:rsidRPr="00C94386">
              <w:rPr>
                <w:rFonts w:ascii="Arial" w:eastAsia="Times New Roman" w:hAnsi="Arial" w:cs="Arial"/>
                <w:color w:val="000000"/>
                <w:kern w:val="24"/>
                <w:lang w:eastAsia="en-GB"/>
              </w:rPr>
              <w:t xml:space="preserve">   </w:t>
            </w:r>
            <w:r w:rsidR="009442DA">
              <w:rPr>
                <w:rFonts w:ascii="Arial" w:eastAsia="Times New Roman" w:hAnsi="Arial" w:cs="Arial"/>
                <w:color w:val="000000"/>
                <w:kern w:val="24"/>
                <w:lang w:eastAsia="en-GB"/>
              </w:rPr>
              <w:t>[</w:t>
            </w:r>
            <w:proofErr w:type="gramEnd"/>
            <w:r w:rsidR="009442DA">
              <w:rPr>
                <w:rFonts w:ascii="Arial" w:eastAsia="Times New Roman" w:hAnsi="Arial" w:cs="Arial"/>
                <w:color w:val="000000"/>
                <w:kern w:val="24"/>
                <w:lang w:eastAsia="en-GB"/>
              </w:rPr>
              <w:t>1.4 mg/dL (</w:t>
            </w:r>
            <w:r w:rsidRPr="00C94386">
              <w:rPr>
                <w:rFonts w:ascii="Arial" w:eastAsia="Times New Roman" w:hAnsi="Arial" w:cs="Arial"/>
                <w:color w:val="000000"/>
                <w:kern w:val="24"/>
                <w:lang w:eastAsia="en-GB"/>
              </w:rPr>
              <w:t>134)</w:t>
            </w:r>
            <w:r w:rsidR="009442DA">
              <w:rPr>
                <w:rFonts w:ascii="Arial" w:eastAsia="Times New Roman" w:hAnsi="Arial" w:cs="Arial"/>
                <w:color w:val="000000"/>
                <w:kern w:val="24"/>
                <w:lang w:eastAsia="en-GB"/>
              </w:rPr>
              <w:t>]</w:t>
            </w:r>
          </w:p>
        </w:tc>
      </w:tr>
      <w:tr w:rsidR="00C94386" w:rsidRPr="00C94386" w:rsidTr="00441762">
        <w:trPr>
          <w:trHeight w:val="217"/>
        </w:trPr>
        <w:tc>
          <w:tcPr>
            <w:tcW w:w="1815" w:type="pct"/>
            <w:tcBorders>
              <w:top w:val="single" w:sz="4" w:space="0" w:color="4472C4"/>
              <w:left w:val="single" w:sz="4" w:space="0" w:color="4472C4"/>
              <w:bottom w:val="single" w:sz="4" w:space="0" w:color="4472C4"/>
              <w:right w:val="nil"/>
            </w:tcBorders>
            <w:shd w:val="clear" w:color="auto" w:fill="auto"/>
            <w:tcMar>
              <w:top w:w="72" w:type="dxa"/>
              <w:left w:w="144" w:type="dxa"/>
              <w:bottom w:w="72" w:type="dxa"/>
              <w:right w:w="144" w:type="dxa"/>
            </w:tcMar>
            <w:hideMark/>
          </w:tcPr>
          <w:p w:rsidR="009E4456" w:rsidRPr="00C94386" w:rsidRDefault="00C94386" w:rsidP="00C94386">
            <w:pPr>
              <w:spacing w:after="0" w:line="240" w:lineRule="auto"/>
              <w:rPr>
                <w:rFonts w:ascii="Arial" w:eastAsia="Times New Roman" w:hAnsi="Arial" w:cs="Arial"/>
                <w:lang w:eastAsia="en-GB"/>
              </w:rPr>
            </w:pPr>
            <w:r w:rsidRPr="00C94386">
              <w:rPr>
                <w:rFonts w:ascii="Arial" w:eastAsia="Times New Roman" w:hAnsi="Arial" w:cs="Arial"/>
                <w:color w:val="000000"/>
                <w:kern w:val="24"/>
                <w:lang w:eastAsia="en-GB"/>
              </w:rPr>
              <w:t>MERIT HF 1999</w:t>
            </w:r>
            <w:r w:rsidR="008274D4" w:rsidRPr="008274D4">
              <w:rPr>
                <w:rFonts w:ascii="Arial" w:eastAsia="Times New Roman" w:hAnsi="Arial" w:cs="Arial"/>
                <w:color w:val="000000"/>
                <w:kern w:val="24"/>
                <w:lang w:eastAsia="en-GB"/>
              </w:rPr>
              <w:t>(</w:t>
            </w:r>
            <w:r w:rsidR="008274D4">
              <w:rPr>
                <w:rFonts w:ascii="Arial" w:eastAsia="Times New Roman" w:hAnsi="Arial" w:cs="Arial"/>
                <w:color w:val="000000"/>
                <w:kern w:val="24"/>
                <w:lang w:eastAsia="en-GB"/>
              </w:rPr>
              <w:t>29)</w:t>
            </w:r>
          </w:p>
        </w:tc>
        <w:tc>
          <w:tcPr>
            <w:tcW w:w="1450" w:type="pct"/>
            <w:tcBorders>
              <w:top w:val="single" w:sz="4" w:space="0" w:color="4472C4"/>
              <w:left w:val="nil"/>
              <w:bottom w:val="single" w:sz="4" w:space="0" w:color="4472C4"/>
              <w:right w:val="nil"/>
            </w:tcBorders>
            <w:shd w:val="clear" w:color="auto" w:fill="auto"/>
            <w:tcMar>
              <w:top w:w="72" w:type="dxa"/>
              <w:left w:w="144" w:type="dxa"/>
              <w:bottom w:w="72" w:type="dxa"/>
              <w:right w:w="144" w:type="dxa"/>
            </w:tcMar>
            <w:hideMark/>
          </w:tcPr>
          <w:p w:rsidR="009E4456" w:rsidRPr="00C94386" w:rsidRDefault="00C94386" w:rsidP="00C94386">
            <w:pPr>
              <w:spacing w:after="0" w:line="240" w:lineRule="auto"/>
              <w:jc w:val="center"/>
              <w:rPr>
                <w:rFonts w:ascii="Arial" w:eastAsia="Times New Roman" w:hAnsi="Arial" w:cs="Arial"/>
                <w:lang w:eastAsia="en-GB"/>
              </w:rPr>
            </w:pPr>
            <w:r w:rsidRPr="00C94386">
              <w:rPr>
                <w:rFonts w:ascii="Arial" w:eastAsia="Times New Roman" w:hAnsi="Arial" w:cs="Arial"/>
                <w:color w:val="000000"/>
                <w:kern w:val="24"/>
                <w:lang w:eastAsia="en-GB"/>
              </w:rPr>
              <w:t>63</w:t>
            </w:r>
            <w:proofErr w:type="gramStart"/>
            <w:r w:rsidRPr="00C94386">
              <w:rPr>
                <w:rFonts w:ascii="Arial" w:eastAsia="Times New Roman" w:hAnsi="Arial" w:cs="Arial"/>
                <w:color w:val="000000"/>
                <w:kern w:val="24"/>
                <w:lang w:eastAsia="en-GB"/>
              </w:rPr>
              <w:t>y  25</w:t>
            </w:r>
            <w:proofErr w:type="gramEnd"/>
            <w:r w:rsidRPr="00C94386">
              <w:rPr>
                <w:rFonts w:ascii="Arial" w:eastAsia="Times New Roman" w:hAnsi="Arial" w:cs="Arial"/>
                <w:color w:val="000000"/>
                <w:kern w:val="24"/>
                <w:lang w:eastAsia="en-GB"/>
              </w:rPr>
              <w:t>%</w:t>
            </w:r>
          </w:p>
        </w:tc>
        <w:tc>
          <w:tcPr>
            <w:tcW w:w="1735" w:type="pct"/>
            <w:tcBorders>
              <w:top w:val="single" w:sz="4" w:space="0" w:color="4472C4"/>
              <w:left w:val="nil"/>
              <w:bottom w:val="single" w:sz="4" w:space="0" w:color="4472C4"/>
              <w:right w:val="single" w:sz="4" w:space="0" w:color="4472C4"/>
            </w:tcBorders>
            <w:shd w:val="clear" w:color="auto" w:fill="auto"/>
            <w:tcMar>
              <w:top w:w="72" w:type="dxa"/>
              <w:left w:w="144" w:type="dxa"/>
              <w:bottom w:w="72" w:type="dxa"/>
              <w:right w:w="144" w:type="dxa"/>
            </w:tcMar>
            <w:hideMark/>
          </w:tcPr>
          <w:p w:rsidR="00C94386" w:rsidRPr="00C94386" w:rsidRDefault="00F7355A" w:rsidP="00C94386">
            <w:pPr>
              <w:spacing w:after="0" w:line="240" w:lineRule="auto"/>
              <w:rPr>
                <w:rFonts w:ascii="Arial" w:eastAsia="Times New Roman" w:hAnsi="Arial" w:cs="Arial"/>
                <w:lang w:eastAsia="en-GB"/>
              </w:rPr>
            </w:pPr>
            <w:r>
              <w:rPr>
                <w:rFonts w:ascii="Arial" w:eastAsia="Times New Roman" w:hAnsi="Arial" w:cs="Arial"/>
                <w:lang w:eastAsia="en-GB"/>
              </w:rPr>
              <w:t>-</w:t>
            </w:r>
          </w:p>
        </w:tc>
      </w:tr>
      <w:tr w:rsidR="00C94386" w:rsidRPr="00C94386" w:rsidTr="00441762">
        <w:trPr>
          <w:trHeight w:val="223"/>
        </w:trPr>
        <w:tc>
          <w:tcPr>
            <w:tcW w:w="1815" w:type="pct"/>
            <w:tcBorders>
              <w:top w:val="single" w:sz="4" w:space="0" w:color="4472C4"/>
              <w:left w:val="single" w:sz="4" w:space="0" w:color="4472C4"/>
              <w:bottom w:val="single" w:sz="4" w:space="0" w:color="4472C4"/>
              <w:right w:val="nil"/>
            </w:tcBorders>
            <w:shd w:val="clear" w:color="auto" w:fill="auto"/>
            <w:tcMar>
              <w:top w:w="72" w:type="dxa"/>
              <w:left w:w="144" w:type="dxa"/>
              <w:bottom w:w="72" w:type="dxa"/>
              <w:right w:w="144" w:type="dxa"/>
            </w:tcMar>
            <w:hideMark/>
          </w:tcPr>
          <w:p w:rsidR="009E4456" w:rsidRPr="00C94386" w:rsidRDefault="00C94386" w:rsidP="00C94386">
            <w:pPr>
              <w:spacing w:after="0" w:line="240" w:lineRule="auto"/>
              <w:rPr>
                <w:rFonts w:ascii="Arial" w:eastAsia="Times New Roman" w:hAnsi="Arial" w:cs="Arial"/>
                <w:lang w:eastAsia="en-GB"/>
              </w:rPr>
            </w:pPr>
            <w:proofErr w:type="gramStart"/>
            <w:r w:rsidRPr="00C94386">
              <w:rPr>
                <w:rFonts w:ascii="Arial" w:eastAsia="Times New Roman" w:hAnsi="Arial" w:cs="Arial"/>
                <w:color w:val="000000"/>
                <w:kern w:val="24"/>
                <w:lang w:eastAsia="en-GB"/>
              </w:rPr>
              <w:t>SENIORS</w:t>
            </w:r>
            <w:r w:rsidR="008274D4" w:rsidRPr="008274D4">
              <w:rPr>
                <w:rFonts w:ascii="Arial" w:eastAsia="Times New Roman" w:hAnsi="Arial" w:cs="Arial"/>
                <w:color w:val="000000"/>
                <w:kern w:val="24"/>
                <w:lang w:eastAsia="en-GB"/>
              </w:rPr>
              <w:t>(</w:t>
            </w:r>
            <w:proofErr w:type="gramEnd"/>
            <w:r w:rsidR="008274D4">
              <w:rPr>
                <w:rFonts w:ascii="Arial" w:eastAsia="Times New Roman" w:hAnsi="Arial" w:cs="Arial"/>
                <w:color w:val="000000"/>
                <w:kern w:val="24"/>
                <w:lang w:eastAsia="en-GB"/>
              </w:rPr>
              <w:t>32)</w:t>
            </w:r>
          </w:p>
        </w:tc>
        <w:tc>
          <w:tcPr>
            <w:tcW w:w="1450" w:type="pct"/>
            <w:tcBorders>
              <w:top w:val="single" w:sz="4" w:space="0" w:color="4472C4"/>
              <w:left w:val="nil"/>
              <w:bottom w:val="single" w:sz="4" w:space="0" w:color="4472C4"/>
              <w:right w:val="nil"/>
            </w:tcBorders>
            <w:shd w:val="clear" w:color="auto" w:fill="auto"/>
            <w:tcMar>
              <w:top w:w="72" w:type="dxa"/>
              <w:left w:w="144" w:type="dxa"/>
              <w:bottom w:w="72" w:type="dxa"/>
              <w:right w:w="144" w:type="dxa"/>
            </w:tcMar>
            <w:hideMark/>
          </w:tcPr>
          <w:p w:rsidR="009E4456" w:rsidRPr="00C94386" w:rsidRDefault="00C94386" w:rsidP="00C94386">
            <w:pPr>
              <w:spacing w:after="0" w:line="240" w:lineRule="auto"/>
              <w:jc w:val="center"/>
              <w:rPr>
                <w:rFonts w:ascii="Arial" w:eastAsia="Times New Roman" w:hAnsi="Arial" w:cs="Arial"/>
                <w:lang w:eastAsia="en-GB"/>
              </w:rPr>
            </w:pPr>
            <w:r w:rsidRPr="00C94386">
              <w:rPr>
                <w:rFonts w:ascii="Arial" w:eastAsia="Times New Roman" w:hAnsi="Arial" w:cs="Arial"/>
                <w:color w:val="000000"/>
                <w:kern w:val="24"/>
                <w:lang w:eastAsia="en-GB"/>
              </w:rPr>
              <w:t>76</w:t>
            </w:r>
            <w:proofErr w:type="gramStart"/>
            <w:r w:rsidRPr="00C94386">
              <w:rPr>
                <w:rFonts w:ascii="Arial" w:eastAsia="Times New Roman" w:hAnsi="Arial" w:cs="Arial"/>
                <w:color w:val="000000"/>
                <w:kern w:val="24"/>
                <w:lang w:eastAsia="en-GB"/>
              </w:rPr>
              <w:t>y  27</w:t>
            </w:r>
            <w:proofErr w:type="gramEnd"/>
            <w:r w:rsidRPr="00C94386">
              <w:rPr>
                <w:rFonts w:ascii="Arial" w:eastAsia="Times New Roman" w:hAnsi="Arial" w:cs="Arial"/>
                <w:color w:val="000000"/>
                <w:kern w:val="24"/>
                <w:lang w:eastAsia="en-GB"/>
              </w:rPr>
              <w:t>%</w:t>
            </w:r>
          </w:p>
        </w:tc>
        <w:tc>
          <w:tcPr>
            <w:tcW w:w="1735" w:type="pct"/>
            <w:tcBorders>
              <w:top w:val="single" w:sz="4" w:space="0" w:color="4472C4"/>
              <w:left w:val="nil"/>
              <w:bottom w:val="single" w:sz="4" w:space="0" w:color="4472C4"/>
              <w:right w:val="single" w:sz="4" w:space="0" w:color="4472C4"/>
            </w:tcBorders>
            <w:shd w:val="clear" w:color="auto" w:fill="auto"/>
            <w:tcMar>
              <w:top w:w="72" w:type="dxa"/>
              <w:left w:w="144" w:type="dxa"/>
              <w:bottom w:w="72" w:type="dxa"/>
              <w:right w:w="144" w:type="dxa"/>
            </w:tcMar>
            <w:hideMark/>
          </w:tcPr>
          <w:p w:rsidR="009E4456" w:rsidRPr="00C94386" w:rsidRDefault="00C94386" w:rsidP="00C94386">
            <w:pPr>
              <w:spacing w:after="0" w:line="240" w:lineRule="auto"/>
              <w:rPr>
                <w:rFonts w:ascii="Arial" w:eastAsia="Times New Roman" w:hAnsi="Arial" w:cs="Arial"/>
                <w:lang w:eastAsia="en-GB"/>
              </w:rPr>
            </w:pPr>
            <w:r w:rsidRPr="00C94386">
              <w:rPr>
                <w:rFonts w:ascii="Arial" w:eastAsia="Times New Roman" w:hAnsi="Arial" w:cs="Arial"/>
                <w:color w:val="000000"/>
                <w:kern w:val="24"/>
                <w:lang w:eastAsia="en-GB"/>
              </w:rPr>
              <w:t xml:space="preserve"> &lt;</w:t>
            </w:r>
            <w:r w:rsidR="009442DA">
              <w:rPr>
                <w:rFonts w:ascii="Arial" w:eastAsia="Times New Roman" w:hAnsi="Arial" w:cs="Arial"/>
                <w:color w:val="000000"/>
                <w:kern w:val="24"/>
                <w:lang w:eastAsia="en-GB"/>
              </w:rPr>
              <w:t xml:space="preserve">2.8 mg/dL </w:t>
            </w:r>
            <w:r w:rsidR="00872D19">
              <w:rPr>
                <w:rFonts w:ascii="Arial" w:eastAsia="Times New Roman" w:hAnsi="Arial" w:cs="Arial"/>
                <w:color w:val="000000"/>
                <w:kern w:val="24"/>
                <w:lang w:eastAsia="en-GB"/>
              </w:rPr>
              <w:t>[</w:t>
            </w:r>
            <w:r w:rsidRPr="00C94386">
              <w:rPr>
                <w:rFonts w:ascii="Arial" w:eastAsia="Times New Roman" w:hAnsi="Arial" w:cs="Arial"/>
                <w:color w:val="000000"/>
                <w:kern w:val="24"/>
                <w:lang w:eastAsia="en-GB"/>
              </w:rPr>
              <w:t>250</w:t>
            </w:r>
            <w:r w:rsidR="009442DA">
              <w:rPr>
                <w:rFonts w:ascii="Arial" w:eastAsia="Times New Roman" w:hAnsi="Arial" w:cs="Arial"/>
                <w:color w:val="000000"/>
                <w:kern w:val="24"/>
                <w:lang w:eastAsia="en-GB"/>
              </w:rPr>
              <w:t xml:space="preserve"> µ</w:t>
            </w:r>
            <w:r w:rsidRPr="00C94386">
              <w:rPr>
                <w:rFonts w:ascii="Arial" w:eastAsia="Times New Roman" w:hAnsi="Arial" w:cs="Arial"/>
                <w:color w:val="000000"/>
                <w:kern w:val="24"/>
                <w:lang w:eastAsia="en-GB"/>
              </w:rPr>
              <w:t>mol/L</w:t>
            </w:r>
            <w:proofErr w:type="gramStart"/>
            <w:r w:rsidR="00872D19">
              <w:rPr>
                <w:rFonts w:ascii="Arial" w:eastAsia="Times New Roman" w:hAnsi="Arial" w:cs="Arial"/>
                <w:color w:val="000000"/>
                <w:kern w:val="24"/>
                <w:lang w:eastAsia="en-GB"/>
              </w:rPr>
              <w:t>]</w:t>
            </w:r>
            <w:r w:rsidRPr="00C94386">
              <w:rPr>
                <w:rFonts w:ascii="Arial" w:eastAsia="Times New Roman" w:hAnsi="Arial" w:cs="Arial"/>
                <w:color w:val="000000"/>
                <w:kern w:val="24"/>
                <w:lang w:eastAsia="en-GB"/>
              </w:rPr>
              <w:t xml:space="preserve">  </w:t>
            </w:r>
            <w:r w:rsidR="009442DA">
              <w:rPr>
                <w:rFonts w:ascii="Arial" w:eastAsia="Times New Roman" w:hAnsi="Arial" w:cs="Arial"/>
                <w:color w:val="000000"/>
                <w:kern w:val="24"/>
                <w:lang w:eastAsia="en-GB"/>
              </w:rPr>
              <w:t>1.15</w:t>
            </w:r>
            <w:proofErr w:type="gramEnd"/>
            <w:r w:rsidR="009442DA">
              <w:rPr>
                <w:rFonts w:ascii="Arial" w:eastAsia="Times New Roman" w:hAnsi="Arial" w:cs="Arial"/>
                <w:color w:val="000000"/>
                <w:kern w:val="24"/>
                <w:lang w:eastAsia="en-GB"/>
              </w:rPr>
              <w:t xml:space="preserve"> mg/dL </w:t>
            </w:r>
            <w:r w:rsidR="00872D19">
              <w:rPr>
                <w:rFonts w:ascii="Arial" w:eastAsia="Times New Roman" w:hAnsi="Arial" w:cs="Arial"/>
                <w:color w:val="000000"/>
                <w:kern w:val="24"/>
                <w:lang w:eastAsia="en-GB"/>
              </w:rPr>
              <w:t xml:space="preserve"> [</w:t>
            </w:r>
            <w:r w:rsidRPr="00C94386">
              <w:rPr>
                <w:rFonts w:ascii="Arial" w:eastAsia="Times New Roman" w:hAnsi="Arial" w:cs="Arial"/>
                <w:color w:val="000000"/>
                <w:kern w:val="24"/>
                <w:lang w:eastAsia="en-GB"/>
              </w:rPr>
              <w:t>102</w:t>
            </w:r>
            <w:r w:rsidR="009442DA">
              <w:rPr>
                <w:rFonts w:ascii="Arial" w:eastAsia="Times New Roman" w:hAnsi="Arial" w:cs="Arial"/>
                <w:color w:val="000000"/>
                <w:kern w:val="24"/>
                <w:lang w:eastAsia="en-GB"/>
              </w:rPr>
              <w:t xml:space="preserve"> µmol/L</w:t>
            </w:r>
            <w:r w:rsidR="00872D19">
              <w:rPr>
                <w:rFonts w:ascii="Arial" w:eastAsia="Times New Roman" w:hAnsi="Arial" w:cs="Arial"/>
                <w:color w:val="000000"/>
                <w:kern w:val="24"/>
                <w:lang w:eastAsia="en-GB"/>
              </w:rPr>
              <w:t>]</w:t>
            </w:r>
          </w:p>
        </w:tc>
      </w:tr>
      <w:tr w:rsidR="00C94386" w:rsidRPr="00C94386" w:rsidTr="00441762">
        <w:trPr>
          <w:trHeight w:val="257"/>
        </w:trPr>
        <w:tc>
          <w:tcPr>
            <w:tcW w:w="5000" w:type="pct"/>
            <w:gridSpan w:val="3"/>
            <w:tcBorders>
              <w:top w:val="single" w:sz="4" w:space="0" w:color="4472C4"/>
              <w:left w:val="single" w:sz="4" w:space="0" w:color="4472C4"/>
              <w:bottom w:val="single" w:sz="4" w:space="0" w:color="4472C4"/>
              <w:right w:val="single" w:sz="4" w:space="0" w:color="4472C4"/>
            </w:tcBorders>
            <w:shd w:val="clear" w:color="auto" w:fill="FFFF00"/>
            <w:tcMar>
              <w:top w:w="72" w:type="dxa"/>
              <w:left w:w="144" w:type="dxa"/>
              <w:bottom w:w="72" w:type="dxa"/>
              <w:right w:w="144" w:type="dxa"/>
            </w:tcMar>
            <w:hideMark/>
          </w:tcPr>
          <w:p w:rsidR="009E4456" w:rsidRPr="00C94386" w:rsidRDefault="00C94386" w:rsidP="00C94386">
            <w:pPr>
              <w:spacing w:after="0" w:line="240" w:lineRule="auto"/>
              <w:jc w:val="center"/>
              <w:rPr>
                <w:rFonts w:ascii="Arial" w:eastAsia="Times New Roman" w:hAnsi="Arial" w:cs="Arial"/>
                <w:lang w:eastAsia="en-GB"/>
              </w:rPr>
            </w:pPr>
            <w:r w:rsidRPr="00C94386">
              <w:rPr>
                <w:rFonts w:ascii="Arial" w:eastAsia="Times New Roman" w:hAnsi="Arial" w:cs="Arial"/>
                <w:bCs/>
                <w:kern w:val="24"/>
                <w:lang w:eastAsia="en-GB"/>
              </w:rPr>
              <w:t>Mineralocorticoid antagonists</w:t>
            </w:r>
          </w:p>
        </w:tc>
      </w:tr>
      <w:tr w:rsidR="00C94386" w:rsidRPr="00C94386" w:rsidTr="00441762">
        <w:trPr>
          <w:trHeight w:val="262"/>
        </w:trPr>
        <w:tc>
          <w:tcPr>
            <w:tcW w:w="1815" w:type="pct"/>
            <w:tcBorders>
              <w:top w:val="single" w:sz="4" w:space="0" w:color="4472C4"/>
              <w:left w:val="single" w:sz="4" w:space="0" w:color="4472C4"/>
              <w:bottom w:val="single" w:sz="4" w:space="0" w:color="4472C4"/>
              <w:right w:val="nil"/>
            </w:tcBorders>
            <w:shd w:val="clear" w:color="auto" w:fill="auto"/>
            <w:tcMar>
              <w:top w:w="72" w:type="dxa"/>
              <w:left w:w="144" w:type="dxa"/>
              <w:bottom w:w="72" w:type="dxa"/>
              <w:right w:w="144" w:type="dxa"/>
            </w:tcMar>
            <w:hideMark/>
          </w:tcPr>
          <w:p w:rsidR="009E4456" w:rsidRPr="00C94386" w:rsidRDefault="00C94386" w:rsidP="00C94386">
            <w:pPr>
              <w:spacing w:after="0" w:line="240" w:lineRule="auto"/>
              <w:rPr>
                <w:rFonts w:ascii="Arial" w:eastAsia="Times New Roman" w:hAnsi="Arial" w:cs="Arial"/>
                <w:lang w:eastAsia="en-GB"/>
              </w:rPr>
            </w:pPr>
            <w:r w:rsidRPr="00C94386">
              <w:rPr>
                <w:rFonts w:ascii="Arial" w:eastAsia="Times New Roman" w:hAnsi="Arial" w:cs="Arial"/>
                <w:color w:val="000000"/>
                <w:kern w:val="24"/>
                <w:lang w:eastAsia="en-GB"/>
              </w:rPr>
              <w:t>RALES 1999</w:t>
            </w:r>
            <w:r w:rsidR="008274D4" w:rsidRPr="008274D4">
              <w:rPr>
                <w:rFonts w:ascii="Arial" w:eastAsia="Times New Roman" w:hAnsi="Arial" w:cs="Arial"/>
                <w:color w:val="000000"/>
                <w:kern w:val="24"/>
                <w:lang w:eastAsia="en-GB"/>
              </w:rPr>
              <w:t>(</w:t>
            </w:r>
            <w:r w:rsidR="008274D4">
              <w:rPr>
                <w:rFonts w:ascii="Arial" w:eastAsia="Times New Roman" w:hAnsi="Arial" w:cs="Arial"/>
                <w:color w:val="000000"/>
                <w:kern w:val="24"/>
                <w:lang w:eastAsia="en-GB"/>
              </w:rPr>
              <w:t>57)</w:t>
            </w:r>
          </w:p>
        </w:tc>
        <w:tc>
          <w:tcPr>
            <w:tcW w:w="1450" w:type="pct"/>
            <w:tcBorders>
              <w:top w:val="single" w:sz="4" w:space="0" w:color="4472C4"/>
              <w:left w:val="nil"/>
              <w:bottom w:val="single" w:sz="4" w:space="0" w:color="4472C4"/>
              <w:right w:val="nil"/>
            </w:tcBorders>
            <w:shd w:val="clear" w:color="auto" w:fill="auto"/>
            <w:tcMar>
              <w:top w:w="72" w:type="dxa"/>
              <w:left w:w="144" w:type="dxa"/>
              <w:bottom w:w="72" w:type="dxa"/>
              <w:right w:w="144" w:type="dxa"/>
            </w:tcMar>
            <w:hideMark/>
          </w:tcPr>
          <w:p w:rsidR="009E4456" w:rsidRPr="00C94386" w:rsidRDefault="00C94386" w:rsidP="00C94386">
            <w:pPr>
              <w:spacing w:after="0" w:line="240" w:lineRule="auto"/>
              <w:jc w:val="center"/>
              <w:rPr>
                <w:rFonts w:ascii="Arial" w:eastAsia="Times New Roman" w:hAnsi="Arial" w:cs="Arial"/>
                <w:lang w:eastAsia="en-GB"/>
              </w:rPr>
            </w:pPr>
            <w:r w:rsidRPr="00C94386">
              <w:rPr>
                <w:rFonts w:ascii="Arial" w:eastAsia="Times New Roman" w:hAnsi="Arial" w:cs="Arial"/>
                <w:color w:val="000000"/>
                <w:kern w:val="24"/>
                <w:lang w:eastAsia="en-GB"/>
              </w:rPr>
              <w:t>65y</w:t>
            </w:r>
          </w:p>
        </w:tc>
        <w:tc>
          <w:tcPr>
            <w:tcW w:w="1735" w:type="pct"/>
            <w:tcBorders>
              <w:top w:val="single" w:sz="4" w:space="0" w:color="4472C4"/>
              <w:left w:val="nil"/>
              <w:bottom w:val="single" w:sz="4" w:space="0" w:color="4472C4"/>
              <w:right w:val="single" w:sz="4" w:space="0" w:color="4472C4"/>
            </w:tcBorders>
            <w:shd w:val="clear" w:color="auto" w:fill="auto"/>
            <w:tcMar>
              <w:top w:w="72" w:type="dxa"/>
              <w:left w:w="144" w:type="dxa"/>
              <w:bottom w:w="72" w:type="dxa"/>
              <w:right w:w="144" w:type="dxa"/>
            </w:tcMar>
            <w:hideMark/>
          </w:tcPr>
          <w:p w:rsidR="009E4456" w:rsidRPr="00C94386" w:rsidRDefault="00C94386" w:rsidP="00C94386">
            <w:pPr>
              <w:spacing w:after="0" w:line="240" w:lineRule="auto"/>
              <w:rPr>
                <w:rFonts w:ascii="Arial" w:eastAsia="Times New Roman" w:hAnsi="Arial" w:cs="Arial"/>
                <w:lang w:eastAsia="en-GB"/>
              </w:rPr>
            </w:pPr>
            <w:r w:rsidRPr="00C94386">
              <w:rPr>
                <w:rFonts w:ascii="Arial" w:eastAsia="Times New Roman" w:hAnsi="Arial" w:cs="Arial"/>
                <w:color w:val="000000"/>
                <w:kern w:val="24"/>
                <w:lang w:eastAsia="en-GB"/>
              </w:rPr>
              <w:t>&lt;</w:t>
            </w:r>
            <w:r w:rsidR="009442DA">
              <w:rPr>
                <w:rFonts w:ascii="Arial" w:eastAsia="Times New Roman" w:hAnsi="Arial" w:cs="Arial"/>
                <w:color w:val="000000"/>
                <w:kern w:val="24"/>
                <w:lang w:eastAsia="en-GB"/>
              </w:rPr>
              <w:t xml:space="preserve">2.5 mg/dL </w:t>
            </w:r>
            <w:r w:rsidR="00872D19">
              <w:rPr>
                <w:rFonts w:ascii="Arial" w:eastAsia="Times New Roman" w:hAnsi="Arial" w:cs="Arial"/>
                <w:color w:val="000000"/>
                <w:kern w:val="24"/>
                <w:lang w:eastAsia="en-GB"/>
              </w:rPr>
              <w:t>[</w:t>
            </w:r>
            <w:r w:rsidRPr="00C94386">
              <w:rPr>
                <w:rFonts w:ascii="Arial" w:eastAsia="Times New Roman" w:hAnsi="Arial" w:cs="Arial"/>
                <w:color w:val="000000"/>
                <w:kern w:val="24"/>
                <w:lang w:eastAsia="en-GB"/>
              </w:rPr>
              <w:t xml:space="preserve">221 </w:t>
            </w:r>
            <w:r w:rsidR="009442DA" w:rsidRPr="009442DA">
              <w:rPr>
                <w:rFonts w:ascii="Arial" w:eastAsia="Times New Roman" w:hAnsi="Arial" w:cs="Arial"/>
                <w:color w:val="000000"/>
                <w:kern w:val="24"/>
                <w:lang w:eastAsia="en-GB"/>
              </w:rPr>
              <w:t>µ</w:t>
            </w:r>
            <w:r w:rsidRPr="00C94386">
              <w:rPr>
                <w:rFonts w:ascii="Arial" w:eastAsia="Times New Roman" w:hAnsi="Arial" w:cs="Arial"/>
                <w:color w:val="000000"/>
                <w:kern w:val="24"/>
                <w:lang w:eastAsia="en-GB"/>
              </w:rPr>
              <w:t>mol/L</w:t>
            </w:r>
            <w:r w:rsidR="00872D19">
              <w:rPr>
                <w:rFonts w:ascii="Arial" w:eastAsia="Times New Roman" w:hAnsi="Arial" w:cs="Arial"/>
                <w:color w:val="000000"/>
                <w:kern w:val="24"/>
                <w:lang w:eastAsia="en-GB"/>
              </w:rPr>
              <w:t>]</w:t>
            </w:r>
          </w:p>
        </w:tc>
      </w:tr>
      <w:tr w:rsidR="00C94386" w:rsidRPr="00C94386" w:rsidTr="00441762">
        <w:trPr>
          <w:trHeight w:val="283"/>
        </w:trPr>
        <w:tc>
          <w:tcPr>
            <w:tcW w:w="1815" w:type="pct"/>
            <w:tcBorders>
              <w:top w:val="single" w:sz="4" w:space="0" w:color="4472C4"/>
              <w:left w:val="single" w:sz="4" w:space="0" w:color="4472C4"/>
              <w:bottom w:val="single" w:sz="4" w:space="0" w:color="4472C4"/>
              <w:right w:val="nil"/>
            </w:tcBorders>
            <w:shd w:val="clear" w:color="auto" w:fill="auto"/>
            <w:tcMar>
              <w:top w:w="72" w:type="dxa"/>
              <w:left w:w="144" w:type="dxa"/>
              <w:bottom w:w="72" w:type="dxa"/>
              <w:right w:w="144" w:type="dxa"/>
            </w:tcMar>
            <w:hideMark/>
          </w:tcPr>
          <w:p w:rsidR="009E4456" w:rsidRPr="00C94386" w:rsidRDefault="00C94386" w:rsidP="00C94386">
            <w:pPr>
              <w:spacing w:after="0" w:line="240" w:lineRule="auto"/>
              <w:rPr>
                <w:rFonts w:ascii="Arial" w:eastAsia="Times New Roman" w:hAnsi="Arial" w:cs="Arial"/>
                <w:lang w:eastAsia="en-GB"/>
              </w:rPr>
            </w:pPr>
            <w:r w:rsidRPr="00C94386">
              <w:rPr>
                <w:rFonts w:ascii="Arial" w:eastAsia="Times New Roman" w:hAnsi="Arial" w:cs="Arial"/>
                <w:color w:val="000000"/>
                <w:kern w:val="24"/>
                <w:lang w:eastAsia="en-GB"/>
              </w:rPr>
              <w:t>EMPHASIS 2011</w:t>
            </w:r>
            <w:r w:rsidR="006F013E" w:rsidRPr="006F013E">
              <w:rPr>
                <w:rFonts w:ascii="Arial" w:eastAsia="Times New Roman" w:hAnsi="Arial" w:cs="Arial"/>
                <w:color w:val="000000"/>
                <w:kern w:val="24"/>
                <w:lang w:eastAsia="en-GB"/>
              </w:rPr>
              <w:t>(</w:t>
            </w:r>
            <w:r w:rsidR="006F013E">
              <w:rPr>
                <w:rFonts w:ascii="Arial" w:eastAsia="Times New Roman" w:hAnsi="Arial" w:cs="Arial"/>
                <w:color w:val="000000"/>
                <w:kern w:val="24"/>
                <w:lang w:eastAsia="en-GB"/>
              </w:rPr>
              <w:t>58)</w:t>
            </w:r>
          </w:p>
        </w:tc>
        <w:tc>
          <w:tcPr>
            <w:tcW w:w="1450" w:type="pct"/>
            <w:tcBorders>
              <w:top w:val="single" w:sz="4" w:space="0" w:color="4472C4"/>
              <w:left w:val="nil"/>
              <w:bottom w:val="single" w:sz="4" w:space="0" w:color="4472C4"/>
              <w:right w:val="nil"/>
            </w:tcBorders>
            <w:shd w:val="clear" w:color="auto" w:fill="auto"/>
            <w:tcMar>
              <w:top w:w="72" w:type="dxa"/>
              <w:left w:w="144" w:type="dxa"/>
              <w:bottom w:w="72" w:type="dxa"/>
              <w:right w:w="144" w:type="dxa"/>
            </w:tcMar>
            <w:hideMark/>
          </w:tcPr>
          <w:p w:rsidR="009E4456" w:rsidRPr="00C94386" w:rsidRDefault="00C94386" w:rsidP="00C94386">
            <w:pPr>
              <w:spacing w:after="0" w:line="240" w:lineRule="auto"/>
              <w:jc w:val="center"/>
              <w:rPr>
                <w:rFonts w:ascii="Arial" w:eastAsia="Times New Roman" w:hAnsi="Arial" w:cs="Arial"/>
                <w:lang w:eastAsia="en-GB"/>
              </w:rPr>
            </w:pPr>
            <w:r w:rsidRPr="00C94386">
              <w:rPr>
                <w:rFonts w:ascii="Arial" w:eastAsia="Times New Roman" w:hAnsi="Arial" w:cs="Arial"/>
                <w:color w:val="000000"/>
                <w:kern w:val="24"/>
                <w:lang w:eastAsia="en-GB"/>
              </w:rPr>
              <w:t>69</w:t>
            </w:r>
            <w:proofErr w:type="gramStart"/>
            <w:r w:rsidRPr="00C94386">
              <w:rPr>
                <w:rFonts w:ascii="Arial" w:eastAsia="Times New Roman" w:hAnsi="Arial" w:cs="Arial"/>
                <w:color w:val="000000"/>
                <w:kern w:val="24"/>
                <w:lang w:eastAsia="en-GB"/>
              </w:rPr>
              <w:t>y  34</w:t>
            </w:r>
            <w:proofErr w:type="gramEnd"/>
            <w:r w:rsidRPr="00C94386">
              <w:rPr>
                <w:rFonts w:ascii="Arial" w:eastAsia="Times New Roman" w:hAnsi="Arial" w:cs="Arial"/>
                <w:color w:val="000000"/>
                <w:kern w:val="24"/>
                <w:lang w:eastAsia="en-GB"/>
              </w:rPr>
              <w:t>%</w:t>
            </w:r>
          </w:p>
        </w:tc>
        <w:tc>
          <w:tcPr>
            <w:tcW w:w="1735" w:type="pct"/>
            <w:tcBorders>
              <w:top w:val="single" w:sz="4" w:space="0" w:color="4472C4"/>
              <w:left w:val="nil"/>
              <w:bottom w:val="single" w:sz="4" w:space="0" w:color="4472C4"/>
              <w:right w:val="single" w:sz="4" w:space="0" w:color="4472C4"/>
            </w:tcBorders>
            <w:shd w:val="clear" w:color="auto" w:fill="auto"/>
            <w:tcMar>
              <w:top w:w="72" w:type="dxa"/>
              <w:left w:w="144" w:type="dxa"/>
              <w:bottom w:w="72" w:type="dxa"/>
              <w:right w:w="144" w:type="dxa"/>
            </w:tcMar>
            <w:hideMark/>
          </w:tcPr>
          <w:p w:rsidR="00A75FFD" w:rsidRDefault="00A75FFD" w:rsidP="00C94386">
            <w:pPr>
              <w:spacing w:after="0" w:line="240" w:lineRule="auto"/>
              <w:rPr>
                <w:rFonts w:ascii="Arial" w:eastAsia="Times New Roman" w:hAnsi="Arial" w:cs="Arial"/>
                <w:color w:val="000000"/>
                <w:kern w:val="24"/>
                <w:lang w:eastAsia="en-GB"/>
              </w:rPr>
            </w:pPr>
            <w:r>
              <w:rPr>
                <w:rFonts w:ascii="Arial" w:eastAsia="Times New Roman" w:hAnsi="Arial" w:cs="Arial"/>
                <w:color w:val="000000"/>
                <w:kern w:val="24"/>
                <w:lang w:eastAsia="en-GB"/>
              </w:rPr>
              <w:t>&gt;</w:t>
            </w:r>
            <w:r w:rsidR="00C94386" w:rsidRPr="00C94386">
              <w:rPr>
                <w:rFonts w:ascii="Arial" w:eastAsia="Times New Roman" w:hAnsi="Arial" w:cs="Arial"/>
                <w:color w:val="000000"/>
                <w:kern w:val="24"/>
                <w:lang w:eastAsia="en-GB"/>
              </w:rPr>
              <w:t xml:space="preserve">30 ml/min    </w:t>
            </w:r>
          </w:p>
          <w:p w:rsidR="009E4456" w:rsidRPr="00C94386" w:rsidRDefault="00C94386" w:rsidP="00C94386">
            <w:pPr>
              <w:spacing w:after="0" w:line="240" w:lineRule="auto"/>
              <w:rPr>
                <w:rFonts w:ascii="Arial" w:eastAsia="Times New Roman" w:hAnsi="Arial" w:cs="Arial"/>
                <w:lang w:eastAsia="en-GB"/>
              </w:rPr>
            </w:pPr>
            <w:r w:rsidRPr="00C94386">
              <w:rPr>
                <w:rFonts w:ascii="Arial" w:eastAsia="Times New Roman" w:hAnsi="Arial" w:cs="Arial"/>
                <w:color w:val="000000"/>
                <w:kern w:val="24"/>
                <w:lang w:eastAsia="en-GB"/>
              </w:rPr>
              <w:t>(1.1</w:t>
            </w:r>
            <w:r w:rsidR="009442DA">
              <w:rPr>
                <w:rFonts w:ascii="Arial" w:eastAsia="Times New Roman" w:hAnsi="Arial" w:cs="Arial"/>
                <w:color w:val="000000"/>
                <w:kern w:val="24"/>
                <w:lang w:eastAsia="en-GB"/>
              </w:rPr>
              <w:t xml:space="preserve"> mg/dL</w:t>
            </w:r>
            <w:r w:rsidRPr="00C94386">
              <w:rPr>
                <w:rFonts w:ascii="Arial" w:eastAsia="Times New Roman" w:hAnsi="Arial" w:cs="Arial"/>
                <w:color w:val="000000"/>
                <w:kern w:val="24"/>
                <w:lang w:eastAsia="en-GB"/>
              </w:rPr>
              <w:t>)</w:t>
            </w:r>
          </w:p>
        </w:tc>
      </w:tr>
      <w:tr w:rsidR="00C94386" w:rsidRPr="00C94386" w:rsidTr="00441762">
        <w:trPr>
          <w:trHeight w:val="261"/>
        </w:trPr>
        <w:tc>
          <w:tcPr>
            <w:tcW w:w="1815" w:type="pct"/>
            <w:tcBorders>
              <w:top w:val="single" w:sz="4" w:space="0" w:color="4472C4"/>
              <w:left w:val="single" w:sz="4" w:space="0" w:color="4472C4"/>
              <w:bottom w:val="single" w:sz="4" w:space="0" w:color="4472C4"/>
              <w:right w:val="nil"/>
            </w:tcBorders>
            <w:shd w:val="clear" w:color="auto" w:fill="auto"/>
            <w:tcMar>
              <w:top w:w="72" w:type="dxa"/>
              <w:left w:w="144" w:type="dxa"/>
              <w:bottom w:w="72" w:type="dxa"/>
              <w:right w:w="144" w:type="dxa"/>
            </w:tcMar>
            <w:hideMark/>
          </w:tcPr>
          <w:p w:rsidR="009E4456" w:rsidRPr="00C94386" w:rsidRDefault="00C94386" w:rsidP="00C94386">
            <w:pPr>
              <w:spacing w:after="0" w:line="240" w:lineRule="auto"/>
              <w:rPr>
                <w:rFonts w:ascii="Arial" w:eastAsia="Times New Roman" w:hAnsi="Arial" w:cs="Arial"/>
                <w:lang w:eastAsia="en-GB"/>
              </w:rPr>
            </w:pPr>
            <w:r w:rsidRPr="00C94386">
              <w:rPr>
                <w:rFonts w:ascii="Arial" w:eastAsia="Times New Roman" w:hAnsi="Arial" w:cs="Arial"/>
                <w:color w:val="000000"/>
                <w:kern w:val="24"/>
                <w:lang w:eastAsia="en-GB"/>
              </w:rPr>
              <w:t>EPHESUS 2003</w:t>
            </w:r>
            <w:r w:rsidR="006F013E" w:rsidRPr="006F013E">
              <w:rPr>
                <w:rFonts w:ascii="Arial" w:eastAsia="Times New Roman" w:hAnsi="Arial" w:cs="Arial"/>
                <w:color w:val="000000"/>
                <w:kern w:val="24"/>
                <w:lang w:eastAsia="en-GB"/>
              </w:rPr>
              <w:t>(</w:t>
            </w:r>
            <w:r w:rsidR="006F013E">
              <w:rPr>
                <w:rFonts w:ascii="Arial" w:eastAsia="Times New Roman" w:hAnsi="Arial" w:cs="Arial"/>
                <w:color w:val="000000"/>
                <w:kern w:val="24"/>
                <w:lang w:eastAsia="en-GB"/>
              </w:rPr>
              <w:t>59)</w:t>
            </w:r>
          </w:p>
        </w:tc>
        <w:tc>
          <w:tcPr>
            <w:tcW w:w="1450" w:type="pct"/>
            <w:tcBorders>
              <w:top w:val="single" w:sz="4" w:space="0" w:color="4472C4"/>
              <w:left w:val="nil"/>
              <w:bottom w:val="single" w:sz="4" w:space="0" w:color="4472C4"/>
              <w:right w:val="nil"/>
            </w:tcBorders>
            <w:shd w:val="clear" w:color="auto" w:fill="auto"/>
            <w:tcMar>
              <w:top w:w="72" w:type="dxa"/>
              <w:left w:w="144" w:type="dxa"/>
              <w:bottom w:w="72" w:type="dxa"/>
              <w:right w:w="144" w:type="dxa"/>
            </w:tcMar>
            <w:hideMark/>
          </w:tcPr>
          <w:p w:rsidR="009E4456" w:rsidRPr="00C94386" w:rsidRDefault="00C94386" w:rsidP="00C94386">
            <w:pPr>
              <w:spacing w:after="0" w:line="240" w:lineRule="auto"/>
              <w:jc w:val="center"/>
              <w:rPr>
                <w:rFonts w:ascii="Arial" w:eastAsia="Times New Roman" w:hAnsi="Arial" w:cs="Arial"/>
                <w:lang w:eastAsia="en-GB"/>
              </w:rPr>
            </w:pPr>
            <w:r w:rsidRPr="00C94386">
              <w:rPr>
                <w:rFonts w:ascii="Arial" w:eastAsia="Times New Roman" w:hAnsi="Arial" w:cs="Arial"/>
                <w:color w:val="000000"/>
                <w:kern w:val="24"/>
                <w:lang w:eastAsia="en-GB"/>
              </w:rPr>
              <w:t>64</w:t>
            </w:r>
            <w:proofErr w:type="gramStart"/>
            <w:r w:rsidRPr="00C94386">
              <w:rPr>
                <w:rFonts w:ascii="Arial" w:eastAsia="Times New Roman" w:hAnsi="Arial" w:cs="Arial"/>
                <w:color w:val="000000"/>
                <w:kern w:val="24"/>
                <w:lang w:eastAsia="en-GB"/>
              </w:rPr>
              <w:t>y  32</w:t>
            </w:r>
            <w:proofErr w:type="gramEnd"/>
            <w:r w:rsidRPr="00C94386">
              <w:rPr>
                <w:rFonts w:ascii="Arial" w:eastAsia="Times New Roman" w:hAnsi="Arial" w:cs="Arial"/>
                <w:color w:val="000000"/>
                <w:kern w:val="24"/>
                <w:lang w:eastAsia="en-GB"/>
              </w:rPr>
              <w:t>%</w:t>
            </w:r>
          </w:p>
        </w:tc>
        <w:tc>
          <w:tcPr>
            <w:tcW w:w="1735" w:type="pct"/>
            <w:tcBorders>
              <w:top w:val="single" w:sz="4" w:space="0" w:color="4472C4"/>
              <w:left w:val="nil"/>
              <w:bottom w:val="single" w:sz="4" w:space="0" w:color="4472C4"/>
              <w:right w:val="single" w:sz="4" w:space="0" w:color="4472C4"/>
            </w:tcBorders>
            <w:shd w:val="clear" w:color="auto" w:fill="auto"/>
            <w:tcMar>
              <w:top w:w="72" w:type="dxa"/>
              <w:left w:w="144" w:type="dxa"/>
              <w:bottom w:w="72" w:type="dxa"/>
              <w:right w:w="144" w:type="dxa"/>
            </w:tcMar>
            <w:hideMark/>
          </w:tcPr>
          <w:p w:rsidR="009E4456" w:rsidRPr="00C94386" w:rsidRDefault="00C94386" w:rsidP="00C94386">
            <w:pPr>
              <w:spacing w:after="0" w:line="240" w:lineRule="auto"/>
              <w:rPr>
                <w:rFonts w:ascii="Arial" w:eastAsia="Times New Roman" w:hAnsi="Arial" w:cs="Arial"/>
                <w:lang w:eastAsia="en-GB"/>
              </w:rPr>
            </w:pPr>
            <w:r w:rsidRPr="00C94386">
              <w:rPr>
                <w:rFonts w:ascii="Arial" w:eastAsia="Times New Roman" w:hAnsi="Arial" w:cs="Arial"/>
                <w:color w:val="000000"/>
                <w:kern w:val="24"/>
                <w:lang w:eastAsia="en-GB"/>
              </w:rPr>
              <w:t>&lt;</w:t>
            </w:r>
            <w:r w:rsidR="009442DA">
              <w:rPr>
                <w:rFonts w:ascii="Arial" w:eastAsia="Times New Roman" w:hAnsi="Arial" w:cs="Arial"/>
                <w:color w:val="000000"/>
                <w:kern w:val="24"/>
                <w:lang w:eastAsia="en-GB"/>
              </w:rPr>
              <w:t xml:space="preserve">2.5 mg/dL </w:t>
            </w:r>
            <w:r w:rsidR="00872D19">
              <w:rPr>
                <w:rFonts w:ascii="Arial" w:eastAsia="Times New Roman" w:hAnsi="Arial" w:cs="Arial"/>
                <w:color w:val="000000"/>
                <w:kern w:val="24"/>
                <w:lang w:eastAsia="en-GB"/>
              </w:rPr>
              <w:t>[</w:t>
            </w:r>
            <w:r w:rsidRPr="00C94386">
              <w:rPr>
                <w:rFonts w:ascii="Arial" w:eastAsia="Times New Roman" w:hAnsi="Arial" w:cs="Arial"/>
                <w:color w:val="000000"/>
                <w:kern w:val="24"/>
                <w:lang w:eastAsia="en-GB"/>
              </w:rPr>
              <w:t xml:space="preserve">220 </w:t>
            </w:r>
            <w:r w:rsidR="009442DA" w:rsidRPr="009442DA">
              <w:rPr>
                <w:rFonts w:ascii="Arial" w:eastAsia="Times New Roman" w:hAnsi="Arial" w:cs="Arial"/>
                <w:color w:val="000000"/>
                <w:kern w:val="24"/>
                <w:lang w:eastAsia="en-GB"/>
              </w:rPr>
              <w:t>µ</w:t>
            </w:r>
            <w:r w:rsidRPr="00C94386">
              <w:rPr>
                <w:rFonts w:ascii="Arial" w:eastAsia="Times New Roman" w:hAnsi="Arial" w:cs="Arial"/>
                <w:color w:val="000000"/>
                <w:kern w:val="24"/>
                <w:lang w:eastAsia="en-GB"/>
              </w:rPr>
              <w:t>mol/L</w:t>
            </w:r>
            <w:r w:rsidR="00872D19">
              <w:rPr>
                <w:rFonts w:ascii="Arial" w:eastAsia="Times New Roman" w:hAnsi="Arial" w:cs="Arial"/>
                <w:color w:val="000000"/>
                <w:kern w:val="24"/>
                <w:lang w:eastAsia="en-GB"/>
              </w:rPr>
              <w:t>]</w:t>
            </w:r>
            <w:proofErr w:type="gramStart"/>
            <w:r w:rsidRPr="00C94386">
              <w:rPr>
                <w:rFonts w:ascii="Arial" w:eastAsia="Times New Roman" w:hAnsi="Arial" w:cs="Arial"/>
                <w:color w:val="000000"/>
                <w:kern w:val="24"/>
                <w:lang w:eastAsia="en-GB"/>
              </w:rPr>
              <w:t xml:space="preserve">   (</w:t>
            </w:r>
            <w:proofErr w:type="gramEnd"/>
            <w:r w:rsidRPr="00C94386">
              <w:rPr>
                <w:rFonts w:ascii="Arial" w:eastAsia="Times New Roman" w:hAnsi="Arial" w:cs="Arial"/>
                <w:color w:val="000000"/>
                <w:kern w:val="24"/>
                <w:lang w:eastAsia="en-GB"/>
              </w:rPr>
              <w:t>1.1</w:t>
            </w:r>
            <w:r w:rsidR="009442DA">
              <w:rPr>
                <w:rFonts w:ascii="Arial" w:eastAsia="Times New Roman" w:hAnsi="Arial" w:cs="Arial"/>
                <w:color w:val="000000"/>
                <w:kern w:val="24"/>
                <w:lang w:eastAsia="en-GB"/>
              </w:rPr>
              <w:t xml:space="preserve"> mg/dL</w:t>
            </w:r>
            <w:r w:rsidRPr="00C94386">
              <w:rPr>
                <w:rFonts w:ascii="Arial" w:eastAsia="Times New Roman" w:hAnsi="Arial" w:cs="Arial"/>
                <w:color w:val="000000"/>
                <w:kern w:val="24"/>
                <w:lang w:eastAsia="en-GB"/>
              </w:rPr>
              <w:t>)</w:t>
            </w:r>
          </w:p>
        </w:tc>
      </w:tr>
      <w:tr w:rsidR="00C94386" w:rsidRPr="00C94386" w:rsidTr="00441762">
        <w:trPr>
          <w:trHeight w:val="281"/>
        </w:trPr>
        <w:tc>
          <w:tcPr>
            <w:tcW w:w="5000" w:type="pct"/>
            <w:gridSpan w:val="3"/>
            <w:tcBorders>
              <w:top w:val="single" w:sz="4" w:space="0" w:color="4472C4"/>
              <w:left w:val="single" w:sz="4" w:space="0" w:color="4472C4"/>
              <w:bottom w:val="single" w:sz="4" w:space="0" w:color="4472C4"/>
              <w:right w:val="single" w:sz="4" w:space="0" w:color="4472C4"/>
            </w:tcBorders>
            <w:shd w:val="clear" w:color="auto" w:fill="FFFF00"/>
            <w:tcMar>
              <w:top w:w="72" w:type="dxa"/>
              <w:left w:w="144" w:type="dxa"/>
              <w:bottom w:w="72" w:type="dxa"/>
              <w:right w:w="144" w:type="dxa"/>
            </w:tcMar>
            <w:hideMark/>
          </w:tcPr>
          <w:p w:rsidR="009E4456" w:rsidRPr="00C94386" w:rsidRDefault="00C94386" w:rsidP="00C94386">
            <w:pPr>
              <w:spacing w:after="0" w:line="240" w:lineRule="auto"/>
              <w:jc w:val="center"/>
              <w:rPr>
                <w:rFonts w:ascii="Arial" w:eastAsia="Times New Roman" w:hAnsi="Arial" w:cs="Arial"/>
                <w:lang w:eastAsia="en-GB"/>
              </w:rPr>
            </w:pPr>
            <w:r w:rsidRPr="00C94386">
              <w:rPr>
                <w:rFonts w:ascii="Arial" w:eastAsia="Times New Roman" w:hAnsi="Arial" w:cs="Arial"/>
                <w:color w:val="000000"/>
                <w:kern w:val="24"/>
                <w:lang w:eastAsia="en-GB"/>
              </w:rPr>
              <w:t xml:space="preserve">Angiotensin Receptor Blocker </w:t>
            </w:r>
            <w:proofErr w:type="spellStart"/>
            <w:r w:rsidRPr="00C94386">
              <w:rPr>
                <w:rFonts w:ascii="Arial" w:eastAsia="Times New Roman" w:hAnsi="Arial" w:cs="Arial"/>
                <w:color w:val="000000"/>
                <w:kern w:val="24"/>
                <w:lang w:eastAsia="en-GB"/>
              </w:rPr>
              <w:t>Neprilysin</w:t>
            </w:r>
            <w:proofErr w:type="spellEnd"/>
            <w:r w:rsidRPr="00C94386">
              <w:rPr>
                <w:rFonts w:ascii="Arial" w:eastAsia="Times New Roman" w:hAnsi="Arial" w:cs="Arial"/>
                <w:color w:val="000000"/>
                <w:kern w:val="24"/>
                <w:lang w:eastAsia="en-GB"/>
              </w:rPr>
              <w:t xml:space="preserve"> Inhibitor</w:t>
            </w:r>
          </w:p>
        </w:tc>
      </w:tr>
      <w:tr w:rsidR="00C94386" w:rsidRPr="00C94386" w:rsidTr="00441762">
        <w:trPr>
          <w:trHeight w:val="258"/>
        </w:trPr>
        <w:tc>
          <w:tcPr>
            <w:tcW w:w="1815" w:type="pct"/>
            <w:tcBorders>
              <w:top w:val="single" w:sz="4" w:space="0" w:color="4472C4"/>
              <w:left w:val="single" w:sz="4" w:space="0" w:color="4472C4"/>
              <w:bottom w:val="single" w:sz="4" w:space="0" w:color="4472C4"/>
              <w:right w:val="nil"/>
            </w:tcBorders>
            <w:shd w:val="clear" w:color="auto" w:fill="auto"/>
            <w:tcMar>
              <w:top w:w="72" w:type="dxa"/>
              <w:left w:w="144" w:type="dxa"/>
              <w:bottom w:w="72" w:type="dxa"/>
              <w:right w:w="144" w:type="dxa"/>
            </w:tcMar>
            <w:hideMark/>
          </w:tcPr>
          <w:p w:rsidR="009E4456" w:rsidRPr="00C94386" w:rsidRDefault="00C94386" w:rsidP="00C94386">
            <w:pPr>
              <w:spacing w:after="0" w:line="240" w:lineRule="auto"/>
              <w:rPr>
                <w:rFonts w:ascii="Arial" w:eastAsia="Times New Roman" w:hAnsi="Arial" w:cs="Arial"/>
                <w:lang w:eastAsia="en-GB"/>
              </w:rPr>
            </w:pPr>
            <w:r w:rsidRPr="00C94386">
              <w:rPr>
                <w:rFonts w:ascii="Arial" w:eastAsia="Times New Roman" w:hAnsi="Arial" w:cs="Arial"/>
                <w:color w:val="000000"/>
                <w:kern w:val="24"/>
                <w:lang w:eastAsia="en-GB"/>
              </w:rPr>
              <w:t>PARADIGM HF 2014</w:t>
            </w:r>
            <w:r w:rsidR="006F013E" w:rsidRPr="006F013E">
              <w:rPr>
                <w:rFonts w:ascii="Arial" w:eastAsia="Times New Roman" w:hAnsi="Arial" w:cs="Arial"/>
                <w:color w:val="000000"/>
                <w:kern w:val="24"/>
                <w:lang w:eastAsia="en-GB"/>
              </w:rPr>
              <w:t>(</w:t>
            </w:r>
            <w:r w:rsidR="006F013E">
              <w:rPr>
                <w:rFonts w:ascii="Arial" w:eastAsia="Times New Roman" w:hAnsi="Arial" w:cs="Arial"/>
                <w:color w:val="000000"/>
                <w:kern w:val="24"/>
                <w:lang w:eastAsia="en-GB"/>
              </w:rPr>
              <w:t>26)</w:t>
            </w:r>
            <w:r w:rsidR="00CA694D">
              <w:t>.</w:t>
            </w:r>
          </w:p>
        </w:tc>
        <w:tc>
          <w:tcPr>
            <w:tcW w:w="1450" w:type="pct"/>
            <w:tcBorders>
              <w:top w:val="single" w:sz="4" w:space="0" w:color="4472C4"/>
              <w:left w:val="nil"/>
              <w:bottom w:val="single" w:sz="4" w:space="0" w:color="4472C4"/>
              <w:right w:val="nil"/>
            </w:tcBorders>
            <w:shd w:val="clear" w:color="auto" w:fill="auto"/>
            <w:tcMar>
              <w:top w:w="72" w:type="dxa"/>
              <w:left w:w="144" w:type="dxa"/>
              <w:bottom w:w="72" w:type="dxa"/>
              <w:right w:w="144" w:type="dxa"/>
            </w:tcMar>
            <w:hideMark/>
          </w:tcPr>
          <w:p w:rsidR="009E4456" w:rsidRPr="00C94386" w:rsidRDefault="00C94386" w:rsidP="00C94386">
            <w:pPr>
              <w:spacing w:after="0" w:line="240" w:lineRule="auto"/>
              <w:jc w:val="center"/>
              <w:rPr>
                <w:rFonts w:ascii="Arial" w:eastAsia="Times New Roman" w:hAnsi="Arial" w:cs="Arial"/>
                <w:lang w:eastAsia="en-GB"/>
              </w:rPr>
            </w:pPr>
            <w:r w:rsidRPr="00C94386">
              <w:rPr>
                <w:rFonts w:ascii="Arial" w:eastAsia="Times New Roman" w:hAnsi="Arial" w:cs="Arial"/>
                <w:color w:val="000000"/>
                <w:kern w:val="24"/>
                <w:lang w:eastAsia="en-GB"/>
              </w:rPr>
              <w:t>64</w:t>
            </w:r>
            <w:proofErr w:type="gramStart"/>
            <w:r w:rsidRPr="00C94386">
              <w:rPr>
                <w:rFonts w:ascii="Arial" w:eastAsia="Times New Roman" w:hAnsi="Arial" w:cs="Arial"/>
                <w:color w:val="000000"/>
                <w:kern w:val="24"/>
                <w:lang w:eastAsia="en-GB"/>
              </w:rPr>
              <w:t>y  35</w:t>
            </w:r>
            <w:proofErr w:type="gramEnd"/>
            <w:r w:rsidRPr="00C94386">
              <w:rPr>
                <w:rFonts w:ascii="Arial" w:eastAsia="Times New Roman" w:hAnsi="Arial" w:cs="Arial"/>
                <w:color w:val="000000"/>
                <w:kern w:val="24"/>
                <w:lang w:eastAsia="en-GB"/>
              </w:rPr>
              <w:t>%</w:t>
            </w:r>
          </w:p>
        </w:tc>
        <w:tc>
          <w:tcPr>
            <w:tcW w:w="1735" w:type="pct"/>
            <w:tcBorders>
              <w:top w:val="single" w:sz="4" w:space="0" w:color="4472C4"/>
              <w:left w:val="nil"/>
              <w:bottom w:val="single" w:sz="4" w:space="0" w:color="4472C4"/>
              <w:right w:val="single" w:sz="4" w:space="0" w:color="4472C4"/>
            </w:tcBorders>
            <w:shd w:val="clear" w:color="auto" w:fill="auto"/>
            <w:tcMar>
              <w:top w:w="72" w:type="dxa"/>
              <w:left w:w="144" w:type="dxa"/>
              <w:bottom w:w="72" w:type="dxa"/>
              <w:right w:w="144" w:type="dxa"/>
            </w:tcMar>
            <w:hideMark/>
          </w:tcPr>
          <w:p w:rsidR="009442DA" w:rsidRDefault="00C94386" w:rsidP="00C94386">
            <w:pPr>
              <w:spacing w:after="0" w:line="240" w:lineRule="auto"/>
              <w:rPr>
                <w:rFonts w:ascii="Arial" w:eastAsia="Times New Roman" w:hAnsi="Arial" w:cs="Arial"/>
                <w:color w:val="000000"/>
                <w:kern w:val="24"/>
                <w:lang w:eastAsia="en-GB"/>
              </w:rPr>
            </w:pPr>
            <w:r w:rsidRPr="00C94386">
              <w:rPr>
                <w:rFonts w:ascii="Arial" w:eastAsia="Times New Roman" w:hAnsi="Arial" w:cs="Arial"/>
                <w:color w:val="000000"/>
                <w:kern w:val="24"/>
                <w:lang w:eastAsia="en-GB"/>
              </w:rPr>
              <w:t xml:space="preserve"> </w:t>
            </w:r>
            <w:r w:rsidR="00A75FFD">
              <w:rPr>
                <w:rFonts w:ascii="Arial" w:eastAsia="Times New Roman" w:hAnsi="Arial" w:cs="Arial"/>
                <w:color w:val="000000"/>
                <w:kern w:val="24"/>
                <w:lang w:eastAsia="en-GB"/>
              </w:rPr>
              <w:t>&gt;</w:t>
            </w:r>
            <w:r w:rsidRPr="00C94386">
              <w:rPr>
                <w:rFonts w:ascii="Arial" w:eastAsia="Times New Roman" w:hAnsi="Arial" w:cs="Arial"/>
                <w:color w:val="000000"/>
                <w:kern w:val="24"/>
                <w:lang w:eastAsia="en-GB"/>
              </w:rPr>
              <w:t xml:space="preserve">30 ml/min   </w:t>
            </w:r>
          </w:p>
          <w:p w:rsidR="009E4456" w:rsidRPr="00C94386" w:rsidRDefault="00C94386" w:rsidP="00C94386">
            <w:pPr>
              <w:spacing w:after="0" w:line="240" w:lineRule="auto"/>
              <w:rPr>
                <w:rFonts w:ascii="Arial" w:eastAsia="Times New Roman" w:hAnsi="Arial" w:cs="Arial"/>
                <w:lang w:eastAsia="en-GB"/>
              </w:rPr>
            </w:pPr>
            <w:r w:rsidRPr="00C94386">
              <w:rPr>
                <w:rFonts w:ascii="Arial" w:eastAsia="Times New Roman" w:hAnsi="Arial" w:cs="Arial"/>
                <w:color w:val="000000"/>
                <w:kern w:val="24"/>
                <w:lang w:eastAsia="en-GB"/>
              </w:rPr>
              <w:t>(1.1</w:t>
            </w:r>
            <w:r w:rsidR="009442DA">
              <w:rPr>
                <w:rFonts w:ascii="Arial" w:eastAsia="Times New Roman" w:hAnsi="Arial" w:cs="Arial"/>
                <w:color w:val="000000"/>
                <w:kern w:val="24"/>
                <w:lang w:eastAsia="en-GB"/>
              </w:rPr>
              <w:t xml:space="preserve"> mg/dL</w:t>
            </w:r>
            <w:r w:rsidRPr="00C94386">
              <w:rPr>
                <w:rFonts w:ascii="Arial" w:eastAsia="Times New Roman" w:hAnsi="Arial" w:cs="Arial"/>
                <w:color w:val="000000"/>
                <w:kern w:val="24"/>
                <w:lang w:eastAsia="en-GB"/>
              </w:rPr>
              <w:t>)</w:t>
            </w:r>
          </w:p>
        </w:tc>
      </w:tr>
      <w:tr w:rsidR="00C94386" w:rsidRPr="00C94386" w:rsidTr="00441762">
        <w:trPr>
          <w:trHeight w:val="137"/>
        </w:trPr>
        <w:tc>
          <w:tcPr>
            <w:tcW w:w="5000" w:type="pct"/>
            <w:gridSpan w:val="3"/>
            <w:tcBorders>
              <w:top w:val="single" w:sz="4" w:space="0" w:color="4472C4"/>
              <w:left w:val="single" w:sz="4" w:space="0" w:color="4472C4"/>
              <w:bottom w:val="single" w:sz="4" w:space="0" w:color="4472C4"/>
              <w:right w:val="single" w:sz="4" w:space="0" w:color="4472C4"/>
            </w:tcBorders>
            <w:shd w:val="clear" w:color="auto" w:fill="FFFF00"/>
            <w:tcMar>
              <w:top w:w="72" w:type="dxa"/>
              <w:left w:w="144" w:type="dxa"/>
              <w:bottom w:w="72" w:type="dxa"/>
              <w:right w:w="144" w:type="dxa"/>
            </w:tcMar>
            <w:hideMark/>
          </w:tcPr>
          <w:p w:rsidR="009E4456" w:rsidRPr="00C94386" w:rsidRDefault="00C94386" w:rsidP="00C94386">
            <w:pPr>
              <w:spacing w:after="0" w:line="240" w:lineRule="auto"/>
              <w:jc w:val="center"/>
              <w:rPr>
                <w:rFonts w:ascii="Arial" w:eastAsia="Times New Roman" w:hAnsi="Arial" w:cs="Arial"/>
                <w:lang w:eastAsia="en-GB"/>
              </w:rPr>
            </w:pPr>
            <w:r w:rsidRPr="00C94386">
              <w:rPr>
                <w:rFonts w:ascii="Arial" w:eastAsia="Times New Roman" w:hAnsi="Arial" w:cs="Arial"/>
                <w:color w:val="000000"/>
                <w:kern w:val="24"/>
                <w:lang w:eastAsia="en-GB"/>
              </w:rPr>
              <w:t>Ivabradine</w:t>
            </w:r>
          </w:p>
        </w:tc>
      </w:tr>
      <w:tr w:rsidR="00C94386" w:rsidRPr="00C94386" w:rsidTr="00441762">
        <w:trPr>
          <w:trHeight w:val="157"/>
        </w:trPr>
        <w:tc>
          <w:tcPr>
            <w:tcW w:w="1815" w:type="pct"/>
            <w:tcBorders>
              <w:top w:val="single" w:sz="4" w:space="0" w:color="4472C4"/>
              <w:left w:val="single" w:sz="4" w:space="0" w:color="4472C4"/>
              <w:bottom w:val="single" w:sz="4" w:space="0" w:color="4472C4"/>
              <w:right w:val="nil"/>
            </w:tcBorders>
            <w:shd w:val="clear" w:color="auto" w:fill="auto"/>
            <w:tcMar>
              <w:top w:w="72" w:type="dxa"/>
              <w:left w:w="144" w:type="dxa"/>
              <w:bottom w:w="72" w:type="dxa"/>
              <w:right w:w="144" w:type="dxa"/>
            </w:tcMar>
            <w:hideMark/>
          </w:tcPr>
          <w:p w:rsidR="009E4456" w:rsidRPr="00C94386" w:rsidRDefault="00C94386" w:rsidP="00C94386">
            <w:pPr>
              <w:spacing w:after="0" w:line="240" w:lineRule="auto"/>
              <w:rPr>
                <w:rFonts w:ascii="Arial" w:eastAsia="Times New Roman" w:hAnsi="Arial" w:cs="Arial"/>
                <w:lang w:eastAsia="en-GB"/>
              </w:rPr>
            </w:pPr>
            <w:r w:rsidRPr="00C94386">
              <w:rPr>
                <w:rFonts w:ascii="Arial" w:eastAsia="Times New Roman" w:hAnsi="Arial" w:cs="Arial"/>
                <w:color w:val="000000"/>
                <w:kern w:val="24"/>
                <w:lang w:eastAsia="en-GB"/>
              </w:rPr>
              <w:t>SHIFT 2010</w:t>
            </w:r>
            <w:r w:rsidR="006F013E" w:rsidRPr="006F013E">
              <w:rPr>
                <w:rFonts w:ascii="Arial" w:eastAsia="Times New Roman" w:hAnsi="Arial" w:cs="Arial"/>
                <w:color w:val="000000"/>
                <w:kern w:val="24"/>
                <w:lang w:eastAsia="en-GB"/>
              </w:rPr>
              <w:t>(</w:t>
            </w:r>
            <w:r w:rsidR="006F013E">
              <w:rPr>
                <w:rFonts w:ascii="Arial" w:eastAsia="Times New Roman" w:hAnsi="Arial" w:cs="Arial"/>
                <w:color w:val="000000"/>
                <w:kern w:val="24"/>
                <w:lang w:eastAsia="en-GB"/>
              </w:rPr>
              <w:t>60)</w:t>
            </w:r>
          </w:p>
        </w:tc>
        <w:tc>
          <w:tcPr>
            <w:tcW w:w="1450" w:type="pct"/>
            <w:tcBorders>
              <w:top w:val="single" w:sz="4" w:space="0" w:color="4472C4"/>
              <w:left w:val="nil"/>
              <w:bottom w:val="single" w:sz="4" w:space="0" w:color="4472C4"/>
              <w:right w:val="nil"/>
            </w:tcBorders>
            <w:shd w:val="clear" w:color="auto" w:fill="auto"/>
            <w:tcMar>
              <w:top w:w="72" w:type="dxa"/>
              <w:left w:w="144" w:type="dxa"/>
              <w:bottom w:w="72" w:type="dxa"/>
              <w:right w:w="144" w:type="dxa"/>
            </w:tcMar>
            <w:hideMark/>
          </w:tcPr>
          <w:p w:rsidR="009E4456" w:rsidRPr="00C94386" w:rsidRDefault="00C94386" w:rsidP="00C94386">
            <w:pPr>
              <w:spacing w:after="0" w:line="240" w:lineRule="auto"/>
              <w:jc w:val="center"/>
              <w:rPr>
                <w:rFonts w:ascii="Arial" w:eastAsia="Times New Roman" w:hAnsi="Arial" w:cs="Arial"/>
                <w:lang w:eastAsia="en-GB"/>
              </w:rPr>
            </w:pPr>
            <w:r w:rsidRPr="00C94386">
              <w:rPr>
                <w:rFonts w:ascii="Arial" w:eastAsia="Times New Roman" w:hAnsi="Arial" w:cs="Arial"/>
                <w:color w:val="000000"/>
                <w:kern w:val="24"/>
                <w:lang w:eastAsia="en-GB"/>
              </w:rPr>
              <w:t>61</w:t>
            </w:r>
            <w:proofErr w:type="gramStart"/>
            <w:r w:rsidRPr="00C94386">
              <w:rPr>
                <w:rFonts w:ascii="Arial" w:eastAsia="Times New Roman" w:hAnsi="Arial" w:cs="Arial"/>
                <w:color w:val="000000"/>
                <w:kern w:val="24"/>
                <w:lang w:eastAsia="en-GB"/>
              </w:rPr>
              <w:t>y  30</w:t>
            </w:r>
            <w:proofErr w:type="gramEnd"/>
            <w:r w:rsidRPr="00C94386">
              <w:rPr>
                <w:rFonts w:ascii="Arial" w:eastAsia="Times New Roman" w:hAnsi="Arial" w:cs="Arial"/>
                <w:color w:val="000000"/>
                <w:kern w:val="24"/>
                <w:lang w:eastAsia="en-GB"/>
              </w:rPr>
              <w:t>%</w:t>
            </w:r>
          </w:p>
        </w:tc>
        <w:tc>
          <w:tcPr>
            <w:tcW w:w="1735" w:type="pct"/>
            <w:tcBorders>
              <w:top w:val="single" w:sz="4" w:space="0" w:color="4472C4"/>
              <w:left w:val="nil"/>
              <w:bottom w:val="single" w:sz="4" w:space="0" w:color="4472C4"/>
              <w:right w:val="single" w:sz="4" w:space="0" w:color="4472C4"/>
            </w:tcBorders>
            <w:shd w:val="clear" w:color="auto" w:fill="auto"/>
            <w:tcMar>
              <w:top w:w="72" w:type="dxa"/>
              <w:left w:w="144" w:type="dxa"/>
              <w:bottom w:w="72" w:type="dxa"/>
              <w:right w:w="144" w:type="dxa"/>
            </w:tcMar>
            <w:hideMark/>
          </w:tcPr>
          <w:p w:rsidR="009442DA" w:rsidRDefault="00F7355A" w:rsidP="00C94386">
            <w:pPr>
              <w:spacing w:after="0" w:line="240" w:lineRule="auto"/>
              <w:rPr>
                <w:rFonts w:ascii="Arial" w:eastAsia="Times New Roman" w:hAnsi="Arial" w:cs="Arial"/>
                <w:color w:val="000000"/>
                <w:kern w:val="24"/>
                <w:lang w:eastAsia="en-GB"/>
              </w:rPr>
            </w:pPr>
            <w:r>
              <w:rPr>
                <w:rFonts w:ascii="Arial" w:eastAsia="Times New Roman" w:hAnsi="Arial" w:cs="Arial"/>
                <w:color w:val="000000"/>
                <w:kern w:val="24"/>
                <w:lang w:eastAsia="en-GB"/>
              </w:rPr>
              <w:t xml:space="preserve">             </w:t>
            </w:r>
            <w:r w:rsidR="009442DA">
              <w:rPr>
                <w:rFonts w:ascii="Arial" w:eastAsia="Times New Roman" w:hAnsi="Arial" w:cs="Arial"/>
                <w:color w:val="000000"/>
                <w:kern w:val="24"/>
                <w:lang w:eastAsia="en-GB"/>
              </w:rPr>
              <w:t>-</w:t>
            </w:r>
            <w:r>
              <w:rPr>
                <w:rFonts w:ascii="Arial" w:eastAsia="Times New Roman" w:hAnsi="Arial" w:cs="Arial"/>
                <w:color w:val="000000"/>
                <w:kern w:val="24"/>
                <w:lang w:eastAsia="en-GB"/>
              </w:rPr>
              <w:t xml:space="preserve">  </w:t>
            </w:r>
          </w:p>
          <w:p w:rsidR="009E4456" w:rsidRPr="00C94386" w:rsidRDefault="00C94386" w:rsidP="00C94386">
            <w:pPr>
              <w:spacing w:after="0" w:line="240" w:lineRule="auto"/>
              <w:rPr>
                <w:rFonts w:ascii="Arial" w:eastAsia="Times New Roman" w:hAnsi="Arial" w:cs="Arial"/>
                <w:lang w:eastAsia="en-GB"/>
              </w:rPr>
            </w:pPr>
            <w:r w:rsidRPr="00C94386">
              <w:rPr>
                <w:rFonts w:ascii="Arial" w:eastAsia="Times New Roman" w:hAnsi="Arial" w:cs="Arial"/>
                <w:color w:val="000000"/>
                <w:kern w:val="24"/>
                <w:lang w:eastAsia="en-GB"/>
              </w:rPr>
              <w:t>(74 ml/min</w:t>
            </w:r>
            <w:r w:rsidR="004D1561">
              <w:rPr>
                <w:rFonts w:ascii="Arial" w:eastAsia="Times New Roman" w:hAnsi="Arial" w:cs="Arial"/>
                <w:color w:val="000000"/>
                <w:kern w:val="24"/>
                <w:lang w:eastAsia="en-GB"/>
              </w:rPr>
              <w:t>/1.73m</w:t>
            </w:r>
            <w:r w:rsidR="004D1561" w:rsidRPr="004D1561">
              <w:rPr>
                <w:rFonts w:ascii="Arial" w:eastAsia="Times New Roman" w:hAnsi="Arial" w:cs="Arial"/>
                <w:color w:val="000000"/>
                <w:kern w:val="24"/>
                <w:vertAlign w:val="superscript"/>
                <w:lang w:eastAsia="en-GB"/>
              </w:rPr>
              <w:t>2</w:t>
            </w:r>
            <w:r w:rsidRPr="00C94386">
              <w:rPr>
                <w:rFonts w:ascii="Arial" w:eastAsia="Times New Roman" w:hAnsi="Arial" w:cs="Arial"/>
                <w:color w:val="000000"/>
                <w:kern w:val="24"/>
                <w:lang w:eastAsia="en-GB"/>
              </w:rPr>
              <w:t>)</w:t>
            </w:r>
          </w:p>
        </w:tc>
      </w:tr>
      <w:tr w:rsidR="00C94386" w:rsidRPr="00C94386" w:rsidTr="00441762">
        <w:trPr>
          <w:trHeight w:val="177"/>
        </w:trPr>
        <w:tc>
          <w:tcPr>
            <w:tcW w:w="5000" w:type="pct"/>
            <w:gridSpan w:val="3"/>
            <w:tcBorders>
              <w:top w:val="single" w:sz="4" w:space="0" w:color="4472C4"/>
              <w:left w:val="single" w:sz="4" w:space="0" w:color="4472C4"/>
              <w:bottom w:val="single" w:sz="4" w:space="0" w:color="4472C4"/>
              <w:right w:val="single" w:sz="4" w:space="0" w:color="4472C4"/>
            </w:tcBorders>
            <w:shd w:val="clear" w:color="auto" w:fill="FFFF00"/>
            <w:tcMar>
              <w:top w:w="72" w:type="dxa"/>
              <w:left w:w="144" w:type="dxa"/>
              <w:bottom w:w="72" w:type="dxa"/>
              <w:right w:w="144" w:type="dxa"/>
            </w:tcMar>
            <w:hideMark/>
          </w:tcPr>
          <w:p w:rsidR="009E4456" w:rsidRPr="00C94386" w:rsidRDefault="00C94386" w:rsidP="00C94386">
            <w:pPr>
              <w:spacing w:after="0" w:line="240" w:lineRule="auto"/>
              <w:jc w:val="center"/>
              <w:rPr>
                <w:rFonts w:ascii="Arial" w:eastAsia="Times New Roman" w:hAnsi="Arial" w:cs="Arial"/>
                <w:lang w:eastAsia="en-GB"/>
              </w:rPr>
            </w:pPr>
            <w:r w:rsidRPr="00C94386">
              <w:rPr>
                <w:rFonts w:ascii="Arial" w:eastAsia="Times New Roman" w:hAnsi="Arial" w:cs="Arial"/>
                <w:color w:val="000000"/>
                <w:kern w:val="24"/>
                <w:lang w:eastAsia="en-GB"/>
              </w:rPr>
              <w:t>Cardiac Resynchronisation Therapy</w:t>
            </w:r>
          </w:p>
        </w:tc>
      </w:tr>
      <w:tr w:rsidR="00C94386" w:rsidRPr="00C94386" w:rsidTr="00441762">
        <w:trPr>
          <w:trHeight w:val="197"/>
        </w:trPr>
        <w:tc>
          <w:tcPr>
            <w:tcW w:w="1815" w:type="pct"/>
            <w:tcBorders>
              <w:top w:val="single" w:sz="4" w:space="0" w:color="4472C4"/>
              <w:left w:val="single" w:sz="4" w:space="0" w:color="4472C4"/>
              <w:bottom w:val="single" w:sz="4" w:space="0" w:color="4472C4"/>
              <w:right w:val="nil"/>
            </w:tcBorders>
            <w:shd w:val="clear" w:color="auto" w:fill="auto"/>
            <w:tcMar>
              <w:top w:w="72" w:type="dxa"/>
              <w:left w:w="144" w:type="dxa"/>
              <w:bottom w:w="72" w:type="dxa"/>
              <w:right w:w="144" w:type="dxa"/>
            </w:tcMar>
            <w:hideMark/>
          </w:tcPr>
          <w:p w:rsidR="009E4456" w:rsidRPr="00C94386" w:rsidRDefault="00C94386" w:rsidP="00C94386">
            <w:pPr>
              <w:spacing w:after="0" w:line="240" w:lineRule="auto"/>
              <w:rPr>
                <w:rFonts w:ascii="Arial" w:eastAsia="Times New Roman" w:hAnsi="Arial" w:cs="Arial"/>
                <w:lang w:eastAsia="en-GB"/>
              </w:rPr>
            </w:pPr>
            <w:r w:rsidRPr="00C94386">
              <w:rPr>
                <w:rFonts w:ascii="Arial" w:eastAsia="Times New Roman" w:hAnsi="Arial" w:cs="Arial"/>
                <w:color w:val="000000"/>
                <w:kern w:val="24"/>
                <w:lang w:eastAsia="en-GB"/>
              </w:rPr>
              <w:t>RAFT 2010</w:t>
            </w:r>
            <w:r w:rsidR="006F013E" w:rsidRPr="006F013E">
              <w:rPr>
                <w:rFonts w:ascii="Arial" w:eastAsia="Times New Roman" w:hAnsi="Arial" w:cs="Arial"/>
                <w:color w:val="000000"/>
                <w:kern w:val="24"/>
                <w:lang w:eastAsia="en-GB"/>
              </w:rPr>
              <w:t>(</w:t>
            </w:r>
            <w:r w:rsidR="006F013E">
              <w:rPr>
                <w:rFonts w:ascii="Arial" w:eastAsia="Times New Roman" w:hAnsi="Arial" w:cs="Arial"/>
                <w:color w:val="000000"/>
                <w:kern w:val="24"/>
                <w:lang w:eastAsia="en-GB"/>
              </w:rPr>
              <w:t>45)</w:t>
            </w:r>
          </w:p>
        </w:tc>
        <w:tc>
          <w:tcPr>
            <w:tcW w:w="1450" w:type="pct"/>
            <w:tcBorders>
              <w:top w:val="single" w:sz="4" w:space="0" w:color="4472C4"/>
              <w:left w:val="nil"/>
              <w:bottom w:val="single" w:sz="4" w:space="0" w:color="4472C4"/>
              <w:right w:val="nil"/>
            </w:tcBorders>
            <w:shd w:val="clear" w:color="auto" w:fill="auto"/>
            <w:tcMar>
              <w:top w:w="72" w:type="dxa"/>
              <w:left w:w="144" w:type="dxa"/>
              <w:bottom w:w="72" w:type="dxa"/>
              <w:right w:w="144" w:type="dxa"/>
            </w:tcMar>
            <w:hideMark/>
          </w:tcPr>
          <w:p w:rsidR="009E4456" w:rsidRPr="00C94386" w:rsidRDefault="00C94386" w:rsidP="00C94386">
            <w:pPr>
              <w:spacing w:after="0" w:line="240" w:lineRule="auto"/>
              <w:jc w:val="center"/>
              <w:rPr>
                <w:rFonts w:ascii="Arial" w:eastAsia="Times New Roman" w:hAnsi="Arial" w:cs="Arial"/>
                <w:lang w:eastAsia="en-GB"/>
              </w:rPr>
            </w:pPr>
            <w:r w:rsidRPr="00C94386">
              <w:rPr>
                <w:rFonts w:ascii="Arial" w:eastAsia="Times New Roman" w:hAnsi="Arial" w:cs="Arial"/>
                <w:color w:val="000000"/>
                <w:kern w:val="24"/>
                <w:lang w:eastAsia="en-GB"/>
              </w:rPr>
              <w:t>66y   30%</w:t>
            </w:r>
          </w:p>
        </w:tc>
        <w:tc>
          <w:tcPr>
            <w:tcW w:w="1735" w:type="pct"/>
            <w:tcBorders>
              <w:top w:val="single" w:sz="4" w:space="0" w:color="4472C4"/>
              <w:left w:val="nil"/>
              <w:bottom w:val="single" w:sz="4" w:space="0" w:color="4472C4"/>
              <w:right w:val="single" w:sz="4" w:space="0" w:color="4472C4"/>
            </w:tcBorders>
            <w:shd w:val="clear" w:color="auto" w:fill="auto"/>
            <w:tcMar>
              <w:top w:w="72" w:type="dxa"/>
              <w:left w:w="144" w:type="dxa"/>
              <w:bottom w:w="72" w:type="dxa"/>
              <w:right w:w="144" w:type="dxa"/>
            </w:tcMar>
            <w:hideMark/>
          </w:tcPr>
          <w:p w:rsidR="009442DA" w:rsidRDefault="009442DA" w:rsidP="009442DA">
            <w:pPr>
              <w:spacing w:after="0" w:line="240" w:lineRule="auto"/>
              <w:jc w:val="center"/>
              <w:rPr>
                <w:rFonts w:ascii="Arial" w:eastAsia="Times New Roman" w:hAnsi="Arial" w:cs="Arial"/>
                <w:color w:val="000000"/>
                <w:kern w:val="24"/>
                <w:lang w:eastAsia="en-GB"/>
              </w:rPr>
            </w:pPr>
            <w:r>
              <w:rPr>
                <w:rFonts w:ascii="Arial" w:eastAsia="Times New Roman" w:hAnsi="Arial" w:cs="Arial"/>
                <w:color w:val="000000"/>
                <w:kern w:val="24"/>
                <w:lang w:eastAsia="en-GB"/>
              </w:rPr>
              <w:t>-</w:t>
            </w:r>
          </w:p>
          <w:p w:rsidR="009E4456" w:rsidRPr="00C94386" w:rsidRDefault="002B3C2F" w:rsidP="00C94386">
            <w:pPr>
              <w:spacing w:after="0" w:line="240" w:lineRule="auto"/>
              <w:rPr>
                <w:rFonts w:ascii="Arial" w:eastAsia="Times New Roman" w:hAnsi="Arial" w:cs="Arial"/>
                <w:lang w:eastAsia="en-GB"/>
              </w:rPr>
            </w:pPr>
            <w:r>
              <w:rPr>
                <w:rFonts w:ascii="Arial" w:eastAsia="Times New Roman" w:hAnsi="Arial" w:cs="Arial"/>
                <w:color w:val="000000"/>
                <w:kern w:val="24"/>
                <w:lang w:eastAsia="en-GB"/>
              </w:rPr>
              <w:t>*</w:t>
            </w:r>
            <w:r w:rsidR="00C94386" w:rsidRPr="00C94386">
              <w:rPr>
                <w:rFonts w:ascii="Arial" w:eastAsia="Times New Roman" w:hAnsi="Arial" w:cs="Arial"/>
                <w:color w:val="000000"/>
                <w:kern w:val="24"/>
                <w:lang w:eastAsia="en-GB"/>
              </w:rPr>
              <w:t>51%</w:t>
            </w:r>
            <w:r>
              <w:rPr>
                <w:rFonts w:ascii="Arial" w:eastAsia="Times New Roman" w:hAnsi="Arial" w:cs="Arial"/>
                <w:color w:val="000000"/>
                <w:kern w:val="24"/>
                <w:lang w:eastAsia="en-GB"/>
              </w:rPr>
              <w:t xml:space="preserve"> patients</w:t>
            </w:r>
            <w:r w:rsidR="00C94386" w:rsidRPr="00C94386">
              <w:rPr>
                <w:rFonts w:ascii="Arial" w:eastAsia="Times New Roman" w:hAnsi="Arial" w:cs="Arial"/>
                <w:color w:val="000000"/>
                <w:kern w:val="24"/>
                <w:lang w:eastAsia="en-GB"/>
              </w:rPr>
              <w:t>&lt;60ml/min</w:t>
            </w:r>
            <w:r w:rsidR="004D1561">
              <w:rPr>
                <w:rFonts w:ascii="Arial" w:eastAsia="Times New Roman" w:hAnsi="Arial" w:cs="Arial"/>
                <w:color w:val="000000"/>
                <w:kern w:val="24"/>
                <w:lang w:eastAsia="en-GB"/>
              </w:rPr>
              <w:t>/1.73m</w:t>
            </w:r>
            <w:r w:rsidR="004D1561" w:rsidRPr="004D1561">
              <w:rPr>
                <w:rFonts w:ascii="Arial" w:eastAsia="Times New Roman" w:hAnsi="Arial" w:cs="Arial"/>
                <w:color w:val="000000"/>
                <w:kern w:val="24"/>
                <w:vertAlign w:val="superscript"/>
                <w:lang w:eastAsia="en-GB"/>
              </w:rPr>
              <w:t>2</w:t>
            </w:r>
          </w:p>
        </w:tc>
      </w:tr>
      <w:tr w:rsidR="00C94386" w:rsidRPr="00C94386" w:rsidTr="00441762">
        <w:trPr>
          <w:trHeight w:val="203"/>
        </w:trPr>
        <w:tc>
          <w:tcPr>
            <w:tcW w:w="5000" w:type="pct"/>
            <w:gridSpan w:val="3"/>
            <w:tcBorders>
              <w:top w:val="single" w:sz="4" w:space="0" w:color="4472C4"/>
              <w:left w:val="single" w:sz="4" w:space="0" w:color="4472C4"/>
              <w:bottom w:val="single" w:sz="4" w:space="0" w:color="4472C4"/>
              <w:right w:val="single" w:sz="4" w:space="0" w:color="4472C4"/>
            </w:tcBorders>
            <w:shd w:val="clear" w:color="auto" w:fill="FFFF00"/>
            <w:tcMar>
              <w:top w:w="72" w:type="dxa"/>
              <w:left w:w="144" w:type="dxa"/>
              <w:bottom w:w="72" w:type="dxa"/>
              <w:right w:w="144" w:type="dxa"/>
            </w:tcMar>
            <w:hideMark/>
          </w:tcPr>
          <w:p w:rsidR="009E4456" w:rsidRPr="00C94386" w:rsidRDefault="00C94386" w:rsidP="00C94386">
            <w:pPr>
              <w:spacing w:after="0" w:line="240" w:lineRule="auto"/>
              <w:jc w:val="center"/>
              <w:rPr>
                <w:rFonts w:ascii="Arial" w:eastAsia="Times New Roman" w:hAnsi="Arial" w:cs="Arial"/>
                <w:lang w:eastAsia="en-GB"/>
              </w:rPr>
            </w:pPr>
            <w:r w:rsidRPr="00C94386">
              <w:rPr>
                <w:rFonts w:ascii="Arial" w:eastAsia="Times New Roman" w:hAnsi="Arial" w:cs="Arial"/>
                <w:color w:val="000000"/>
                <w:kern w:val="24"/>
                <w:lang w:eastAsia="en-GB"/>
              </w:rPr>
              <w:t>SGLT2 inhibitor</w:t>
            </w:r>
          </w:p>
        </w:tc>
      </w:tr>
      <w:tr w:rsidR="00C94386" w:rsidRPr="00C94386" w:rsidTr="00441762">
        <w:trPr>
          <w:trHeight w:val="237"/>
        </w:trPr>
        <w:tc>
          <w:tcPr>
            <w:tcW w:w="1815" w:type="pct"/>
            <w:tcBorders>
              <w:top w:val="single" w:sz="4" w:space="0" w:color="4472C4"/>
              <w:left w:val="single" w:sz="4" w:space="0" w:color="4472C4"/>
              <w:bottom w:val="single" w:sz="4" w:space="0" w:color="4472C4"/>
              <w:right w:val="nil"/>
            </w:tcBorders>
            <w:shd w:val="clear" w:color="auto" w:fill="auto"/>
            <w:tcMar>
              <w:top w:w="72" w:type="dxa"/>
              <w:left w:w="144" w:type="dxa"/>
              <w:bottom w:w="72" w:type="dxa"/>
              <w:right w:w="144" w:type="dxa"/>
            </w:tcMar>
            <w:hideMark/>
          </w:tcPr>
          <w:p w:rsidR="009E4456" w:rsidRPr="00C94386" w:rsidRDefault="00C94386" w:rsidP="00C94386">
            <w:pPr>
              <w:spacing w:after="0" w:line="240" w:lineRule="auto"/>
              <w:rPr>
                <w:rFonts w:ascii="Arial" w:eastAsia="Times New Roman" w:hAnsi="Arial" w:cs="Arial"/>
                <w:lang w:eastAsia="en-GB"/>
              </w:rPr>
            </w:pPr>
            <w:r w:rsidRPr="00C94386">
              <w:rPr>
                <w:rFonts w:ascii="Arial" w:eastAsia="Times New Roman" w:hAnsi="Arial" w:cs="Arial"/>
                <w:color w:val="000000"/>
                <w:kern w:val="24"/>
                <w:lang w:eastAsia="en-GB"/>
              </w:rPr>
              <w:t>DAPA-HF 2019</w:t>
            </w:r>
            <w:r w:rsidR="006F013E" w:rsidRPr="006F013E">
              <w:rPr>
                <w:rFonts w:ascii="Arial" w:eastAsia="Times New Roman" w:hAnsi="Arial" w:cs="Arial"/>
                <w:color w:val="000000"/>
                <w:kern w:val="24"/>
                <w:lang w:eastAsia="en-GB"/>
              </w:rPr>
              <w:t>(</w:t>
            </w:r>
            <w:r w:rsidR="006F013E">
              <w:rPr>
                <w:rFonts w:ascii="Arial" w:eastAsia="Times New Roman" w:hAnsi="Arial" w:cs="Arial"/>
                <w:color w:val="000000"/>
                <w:kern w:val="24"/>
                <w:lang w:eastAsia="en-GB"/>
              </w:rPr>
              <w:t>36)</w:t>
            </w:r>
          </w:p>
        </w:tc>
        <w:tc>
          <w:tcPr>
            <w:tcW w:w="1450" w:type="pct"/>
            <w:tcBorders>
              <w:top w:val="single" w:sz="4" w:space="0" w:color="4472C4"/>
              <w:left w:val="nil"/>
              <w:bottom w:val="single" w:sz="4" w:space="0" w:color="4472C4"/>
              <w:right w:val="nil"/>
            </w:tcBorders>
            <w:shd w:val="clear" w:color="auto" w:fill="auto"/>
            <w:tcMar>
              <w:top w:w="72" w:type="dxa"/>
              <w:left w:w="144" w:type="dxa"/>
              <w:bottom w:w="72" w:type="dxa"/>
              <w:right w:w="144" w:type="dxa"/>
            </w:tcMar>
            <w:hideMark/>
          </w:tcPr>
          <w:p w:rsidR="009E4456" w:rsidRPr="00C94386" w:rsidRDefault="00C94386" w:rsidP="00C94386">
            <w:pPr>
              <w:spacing w:after="0" w:line="240" w:lineRule="auto"/>
              <w:jc w:val="center"/>
              <w:rPr>
                <w:rFonts w:ascii="Arial" w:eastAsia="Times New Roman" w:hAnsi="Arial" w:cs="Arial"/>
                <w:lang w:eastAsia="en-GB"/>
              </w:rPr>
            </w:pPr>
            <w:r w:rsidRPr="00C94386">
              <w:rPr>
                <w:rFonts w:ascii="Arial" w:eastAsia="Times New Roman" w:hAnsi="Arial" w:cs="Arial"/>
                <w:color w:val="000000"/>
                <w:kern w:val="24"/>
                <w:lang w:eastAsia="en-GB"/>
              </w:rPr>
              <w:t>66 y 41%</w:t>
            </w:r>
          </w:p>
        </w:tc>
        <w:tc>
          <w:tcPr>
            <w:tcW w:w="1735" w:type="pct"/>
            <w:tcBorders>
              <w:top w:val="single" w:sz="4" w:space="0" w:color="4472C4"/>
              <w:left w:val="nil"/>
              <w:bottom w:val="single" w:sz="4" w:space="0" w:color="4472C4"/>
              <w:right w:val="single" w:sz="4" w:space="0" w:color="4472C4"/>
            </w:tcBorders>
            <w:shd w:val="clear" w:color="auto" w:fill="auto"/>
            <w:tcMar>
              <w:top w:w="72" w:type="dxa"/>
              <w:left w:w="144" w:type="dxa"/>
              <w:bottom w:w="72" w:type="dxa"/>
              <w:right w:w="144" w:type="dxa"/>
            </w:tcMar>
            <w:hideMark/>
          </w:tcPr>
          <w:p w:rsidR="009E4456" w:rsidRPr="00C94386" w:rsidRDefault="00872D19" w:rsidP="00C94386">
            <w:pPr>
              <w:spacing w:after="0" w:line="240" w:lineRule="auto"/>
              <w:rPr>
                <w:rFonts w:ascii="Arial" w:eastAsia="Times New Roman" w:hAnsi="Arial" w:cs="Arial"/>
                <w:lang w:eastAsia="en-GB"/>
              </w:rPr>
            </w:pPr>
            <w:r>
              <w:rPr>
                <w:rFonts w:ascii="Arial" w:eastAsia="Times New Roman" w:hAnsi="Arial" w:cs="Arial"/>
                <w:color w:val="000000"/>
                <w:kern w:val="24"/>
                <w:lang w:eastAsia="en-GB"/>
              </w:rPr>
              <w:t>&gt;3</w:t>
            </w:r>
            <w:r w:rsidR="00C94386" w:rsidRPr="00C94386">
              <w:rPr>
                <w:rFonts w:ascii="Arial" w:eastAsia="Times New Roman" w:hAnsi="Arial" w:cs="Arial"/>
                <w:color w:val="000000"/>
                <w:kern w:val="24"/>
                <w:lang w:eastAsia="en-GB"/>
              </w:rPr>
              <w:t>0ml/min</w:t>
            </w:r>
            <w:r w:rsidR="00A75FFD">
              <w:rPr>
                <w:rFonts w:ascii="Arial" w:eastAsia="Times New Roman" w:hAnsi="Arial" w:cs="Arial"/>
                <w:color w:val="000000"/>
                <w:kern w:val="24"/>
                <w:lang w:eastAsia="en-GB"/>
              </w:rPr>
              <w:t>/1.73m2</w:t>
            </w:r>
          </w:p>
        </w:tc>
      </w:tr>
      <w:tr w:rsidR="00AF5F76" w:rsidRPr="00C94386" w:rsidTr="00441762">
        <w:trPr>
          <w:trHeight w:val="237"/>
        </w:trPr>
        <w:tc>
          <w:tcPr>
            <w:tcW w:w="1815" w:type="pct"/>
            <w:tcBorders>
              <w:top w:val="single" w:sz="4" w:space="0" w:color="4472C4"/>
              <w:left w:val="single" w:sz="4" w:space="0" w:color="4472C4"/>
              <w:bottom w:val="single" w:sz="4" w:space="0" w:color="4472C4"/>
              <w:right w:val="nil"/>
            </w:tcBorders>
            <w:shd w:val="clear" w:color="auto" w:fill="auto"/>
            <w:tcMar>
              <w:top w:w="72" w:type="dxa"/>
              <w:left w:w="144" w:type="dxa"/>
              <w:bottom w:w="72" w:type="dxa"/>
              <w:right w:w="144" w:type="dxa"/>
            </w:tcMar>
          </w:tcPr>
          <w:p w:rsidR="00AF5F76" w:rsidRPr="00C94386" w:rsidRDefault="00AF5F76" w:rsidP="00C94386">
            <w:pPr>
              <w:spacing w:after="0" w:line="240" w:lineRule="auto"/>
              <w:rPr>
                <w:rFonts w:ascii="Arial" w:eastAsia="Times New Roman" w:hAnsi="Arial" w:cs="Arial"/>
                <w:color w:val="000000"/>
                <w:kern w:val="24"/>
                <w:lang w:eastAsia="en-GB"/>
              </w:rPr>
            </w:pPr>
            <w:r>
              <w:rPr>
                <w:rFonts w:ascii="Arial" w:eastAsia="Times New Roman" w:hAnsi="Arial" w:cs="Arial"/>
                <w:color w:val="000000"/>
                <w:kern w:val="24"/>
                <w:lang w:eastAsia="en-GB"/>
              </w:rPr>
              <w:t>EMPEROR-reduced 2020</w:t>
            </w:r>
          </w:p>
        </w:tc>
        <w:tc>
          <w:tcPr>
            <w:tcW w:w="1450" w:type="pct"/>
            <w:tcBorders>
              <w:top w:val="single" w:sz="4" w:space="0" w:color="4472C4"/>
              <w:left w:val="nil"/>
              <w:bottom w:val="single" w:sz="4" w:space="0" w:color="4472C4"/>
              <w:right w:val="nil"/>
            </w:tcBorders>
            <w:shd w:val="clear" w:color="auto" w:fill="auto"/>
            <w:tcMar>
              <w:top w:w="72" w:type="dxa"/>
              <w:left w:w="144" w:type="dxa"/>
              <w:bottom w:w="72" w:type="dxa"/>
              <w:right w:w="144" w:type="dxa"/>
            </w:tcMar>
          </w:tcPr>
          <w:p w:rsidR="00AF5F76" w:rsidRPr="00C94386" w:rsidRDefault="00A75FFD" w:rsidP="00C94386">
            <w:pPr>
              <w:spacing w:after="0" w:line="240" w:lineRule="auto"/>
              <w:jc w:val="center"/>
              <w:rPr>
                <w:rFonts w:ascii="Arial" w:eastAsia="Times New Roman" w:hAnsi="Arial" w:cs="Arial"/>
                <w:color w:val="000000"/>
                <w:kern w:val="24"/>
                <w:lang w:eastAsia="en-GB"/>
              </w:rPr>
            </w:pPr>
            <w:r>
              <w:rPr>
                <w:rFonts w:ascii="Arial" w:eastAsia="Times New Roman" w:hAnsi="Arial" w:cs="Arial"/>
                <w:color w:val="000000"/>
                <w:kern w:val="24"/>
                <w:lang w:eastAsia="en-GB"/>
              </w:rPr>
              <w:t>67 y 50%</w:t>
            </w:r>
          </w:p>
        </w:tc>
        <w:tc>
          <w:tcPr>
            <w:tcW w:w="1735" w:type="pct"/>
            <w:tcBorders>
              <w:top w:val="single" w:sz="4" w:space="0" w:color="4472C4"/>
              <w:left w:val="nil"/>
              <w:bottom w:val="single" w:sz="4" w:space="0" w:color="4472C4"/>
              <w:right w:val="single" w:sz="4" w:space="0" w:color="4472C4"/>
            </w:tcBorders>
            <w:shd w:val="clear" w:color="auto" w:fill="auto"/>
            <w:tcMar>
              <w:top w:w="72" w:type="dxa"/>
              <w:left w:w="144" w:type="dxa"/>
              <w:bottom w:w="72" w:type="dxa"/>
              <w:right w:w="144" w:type="dxa"/>
            </w:tcMar>
          </w:tcPr>
          <w:p w:rsidR="00AF5F76" w:rsidRPr="00C94386" w:rsidRDefault="00A75FFD" w:rsidP="00C94386">
            <w:pPr>
              <w:spacing w:after="0" w:line="240" w:lineRule="auto"/>
              <w:rPr>
                <w:rFonts w:ascii="Arial" w:eastAsia="Times New Roman" w:hAnsi="Arial" w:cs="Arial"/>
                <w:color w:val="000000"/>
                <w:kern w:val="24"/>
                <w:lang w:eastAsia="en-GB"/>
              </w:rPr>
            </w:pPr>
            <w:r>
              <w:rPr>
                <w:rFonts w:ascii="Arial" w:eastAsia="Times New Roman" w:hAnsi="Arial" w:cs="Arial"/>
                <w:color w:val="000000"/>
                <w:kern w:val="24"/>
                <w:lang w:eastAsia="en-GB"/>
              </w:rPr>
              <w:t>&gt;20ml/min/1.73m2</w:t>
            </w:r>
          </w:p>
        </w:tc>
      </w:tr>
    </w:tbl>
    <w:p w:rsidR="00F65D10" w:rsidRPr="00D64151" w:rsidRDefault="004D1561" w:rsidP="00F65D10">
      <w:r>
        <w:lastRenderedPageBreak/>
        <w:t xml:space="preserve">Legend: </w:t>
      </w:r>
      <w:r w:rsidR="00A75FFD">
        <w:t xml:space="preserve">Table includes </w:t>
      </w:r>
      <w:r w:rsidR="00A75FFD" w:rsidRPr="00A75FFD">
        <w:t xml:space="preserve">pivotal studies which has helped us to draw our conclusions </w:t>
      </w:r>
      <w:r w:rsidR="00A75FFD">
        <w:t>on</w:t>
      </w:r>
      <w:r w:rsidR="00A75FFD" w:rsidRPr="00A75FFD">
        <w:t xml:space="preserve"> therapy </w:t>
      </w:r>
      <w:r w:rsidR="00A75FFD">
        <w:t xml:space="preserve">of </w:t>
      </w:r>
      <w:proofErr w:type="spellStart"/>
      <w:r w:rsidR="00A75FFD" w:rsidRPr="00A75FFD">
        <w:t>HFrEF</w:t>
      </w:r>
      <w:proofErr w:type="spellEnd"/>
      <w:r w:rsidR="00A75FFD" w:rsidRPr="00A75FFD">
        <w:t xml:space="preserve"> patients with CKD (particularly stage 3). The table highlights that patients included in these studies had relatively high creatinine and low eGFR due to the fact that CKD is common in heart failure patients. Hence significant numbers of CKD patients were included. Studies included significant proportion of diabetes patients. </w:t>
      </w:r>
      <w:r w:rsidR="00A75FFD">
        <w:t>*</w:t>
      </w:r>
      <w:r>
        <w:t>51% of the included patients had eGFR&lt;60ml/min/1.73m</w:t>
      </w:r>
      <w:r w:rsidRPr="5BDB70A5">
        <w:rPr>
          <w:vertAlign w:val="superscript"/>
        </w:rPr>
        <w:t>2</w:t>
      </w:r>
    </w:p>
    <w:p w:rsidR="5BDB70A5" w:rsidRDefault="5BDB70A5">
      <w:r>
        <w:br w:type="page"/>
      </w:r>
    </w:p>
    <w:p w:rsidR="00F65D10" w:rsidRPr="00D64151" w:rsidRDefault="00F65D10" w:rsidP="00F65D10">
      <w:r>
        <w:lastRenderedPageBreak/>
        <w:t xml:space="preserve">Table </w:t>
      </w:r>
      <w:r w:rsidR="4D00FE4B">
        <w:t>3</w:t>
      </w:r>
      <w:r>
        <w:t xml:space="preserve">: Pharmacotherapy </w:t>
      </w:r>
      <w:r w:rsidR="5ABE0780">
        <w:t xml:space="preserve">of heart failure </w:t>
      </w:r>
      <w:r>
        <w:t xml:space="preserve">in patients with CKD </w:t>
      </w:r>
    </w:p>
    <w:tbl>
      <w:tblPr>
        <w:tblStyle w:val="TableGrid"/>
        <w:tblW w:w="0" w:type="auto"/>
        <w:tblLook w:val="00A0" w:firstRow="1" w:lastRow="0" w:firstColumn="1" w:lastColumn="0" w:noHBand="0" w:noVBand="0"/>
      </w:tblPr>
      <w:tblGrid>
        <w:gridCol w:w="2547"/>
        <w:gridCol w:w="3260"/>
        <w:gridCol w:w="3209"/>
      </w:tblGrid>
      <w:tr w:rsidR="00F65D10" w:rsidRPr="00D64151" w:rsidTr="478566E4">
        <w:trPr>
          <w:trHeight w:val="493"/>
        </w:trPr>
        <w:tc>
          <w:tcPr>
            <w:tcW w:w="2547" w:type="dxa"/>
            <w:shd w:val="clear" w:color="auto" w:fill="00B0F0"/>
          </w:tcPr>
          <w:p w:rsidR="00F65D10" w:rsidRPr="00363DC7" w:rsidRDefault="00F65D10" w:rsidP="00441762">
            <w:pPr>
              <w:pStyle w:val="tableheading"/>
              <w:rPr>
                <w:rFonts w:asciiTheme="minorHAnsi" w:hAnsiTheme="minorHAnsi"/>
                <w:sz w:val="22"/>
              </w:rPr>
            </w:pPr>
            <w:r w:rsidRPr="00363DC7">
              <w:rPr>
                <w:rFonts w:asciiTheme="minorHAnsi" w:hAnsiTheme="minorHAnsi"/>
                <w:sz w:val="22"/>
              </w:rPr>
              <w:t>Agents</w:t>
            </w:r>
          </w:p>
        </w:tc>
        <w:tc>
          <w:tcPr>
            <w:tcW w:w="3260" w:type="dxa"/>
            <w:shd w:val="clear" w:color="auto" w:fill="00B0F0"/>
          </w:tcPr>
          <w:p w:rsidR="00F65D10" w:rsidRPr="00363DC7" w:rsidRDefault="00F65D10" w:rsidP="00363DC7">
            <w:pPr>
              <w:pStyle w:val="tableheading"/>
              <w:jc w:val="center"/>
              <w:rPr>
                <w:rFonts w:asciiTheme="minorHAnsi" w:hAnsiTheme="minorHAnsi"/>
                <w:sz w:val="22"/>
              </w:rPr>
            </w:pPr>
            <w:r w:rsidRPr="00363DC7">
              <w:rPr>
                <w:rFonts w:asciiTheme="minorHAnsi" w:hAnsiTheme="minorHAnsi"/>
                <w:sz w:val="22"/>
              </w:rPr>
              <w:t>CKD stages 1,2,3</w:t>
            </w:r>
          </w:p>
        </w:tc>
        <w:tc>
          <w:tcPr>
            <w:tcW w:w="3209" w:type="dxa"/>
            <w:shd w:val="clear" w:color="auto" w:fill="00B0F0"/>
          </w:tcPr>
          <w:p w:rsidR="00F65D10" w:rsidRPr="00363DC7" w:rsidRDefault="00F65D10" w:rsidP="00363DC7">
            <w:pPr>
              <w:pStyle w:val="tableheading"/>
              <w:jc w:val="center"/>
              <w:rPr>
                <w:rFonts w:asciiTheme="minorHAnsi" w:hAnsiTheme="minorHAnsi"/>
                <w:sz w:val="22"/>
              </w:rPr>
            </w:pPr>
            <w:r w:rsidRPr="00363DC7">
              <w:rPr>
                <w:rFonts w:asciiTheme="minorHAnsi" w:hAnsiTheme="minorHAnsi"/>
                <w:sz w:val="22"/>
              </w:rPr>
              <w:t>CKD stages 4,5</w:t>
            </w:r>
          </w:p>
        </w:tc>
      </w:tr>
      <w:tr w:rsidR="00F65D10" w:rsidRPr="00D64151" w:rsidTr="478566E4">
        <w:tc>
          <w:tcPr>
            <w:tcW w:w="2547" w:type="dxa"/>
          </w:tcPr>
          <w:p w:rsidR="00F65D10" w:rsidRPr="00363DC7" w:rsidRDefault="00F65D10" w:rsidP="0367ECAE">
            <w:pPr>
              <w:pStyle w:val="tableentrynoruleabove"/>
              <w:rPr>
                <w:rFonts w:asciiTheme="minorHAnsi" w:hAnsiTheme="minorHAnsi"/>
                <w:sz w:val="20"/>
              </w:rPr>
            </w:pPr>
            <w:r w:rsidRPr="0367ECAE">
              <w:rPr>
                <w:rFonts w:asciiTheme="minorHAnsi" w:hAnsiTheme="minorHAnsi"/>
                <w:sz w:val="20"/>
              </w:rPr>
              <w:t>ACE inhibitors</w:t>
            </w:r>
          </w:p>
        </w:tc>
        <w:tc>
          <w:tcPr>
            <w:tcW w:w="3260" w:type="dxa"/>
          </w:tcPr>
          <w:p w:rsidR="00F65D10" w:rsidRPr="00363DC7" w:rsidRDefault="00F65D10" w:rsidP="0367ECAE">
            <w:pPr>
              <w:pStyle w:val="tableentrynoruleabove"/>
              <w:rPr>
                <w:rFonts w:asciiTheme="minorHAnsi" w:hAnsiTheme="minorHAnsi"/>
                <w:sz w:val="20"/>
              </w:rPr>
            </w:pPr>
            <w:r w:rsidRPr="0367ECAE">
              <w:rPr>
                <w:rFonts w:asciiTheme="minorHAnsi" w:hAnsiTheme="minorHAnsi"/>
                <w:sz w:val="20"/>
              </w:rPr>
              <w:t xml:space="preserve">Should be used in all patients with </w:t>
            </w:r>
            <w:proofErr w:type="spellStart"/>
            <w:r w:rsidRPr="0367ECAE">
              <w:rPr>
                <w:rFonts w:asciiTheme="minorHAnsi" w:hAnsiTheme="minorHAnsi"/>
                <w:sz w:val="20"/>
              </w:rPr>
              <w:t>HFrEF</w:t>
            </w:r>
            <w:proofErr w:type="spellEnd"/>
            <w:r w:rsidRPr="0367ECAE">
              <w:rPr>
                <w:rFonts w:asciiTheme="minorHAnsi" w:hAnsiTheme="minorHAnsi"/>
                <w:sz w:val="20"/>
              </w:rPr>
              <w:t>, with monitoring of creatinine and potassium</w:t>
            </w:r>
          </w:p>
        </w:tc>
        <w:tc>
          <w:tcPr>
            <w:tcW w:w="3209" w:type="dxa"/>
          </w:tcPr>
          <w:p w:rsidR="00F65D10" w:rsidRPr="00363DC7" w:rsidRDefault="00F65D10" w:rsidP="0367ECAE">
            <w:pPr>
              <w:pStyle w:val="tableentrynoruleabove"/>
              <w:rPr>
                <w:rFonts w:asciiTheme="minorHAnsi" w:hAnsiTheme="minorHAnsi"/>
                <w:sz w:val="20"/>
              </w:rPr>
            </w:pPr>
            <w:r w:rsidRPr="0367ECAE">
              <w:rPr>
                <w:rFonts w:asciiTheme="minorHAnsi" w:hAnsiTheme="minorHAnsi"/>
                <w:sz w:val="20"/>
              </w:rPr>
              <w:t xml:space="preserve">May be used in </w:t>
            </w:r>
            <w:proofErr w:type="spellStart"/>
            <w:r w:rsidRPr="0367ECAE">
              <w:rPr>
                <w:rFonts w:asciiTheme="minorHAnsi" w:hAnsiTheme="minorHAnsi"/>
                <w:sz w:val="20"/>
              </w:rPr>
              <w:t>HFrEF</w:t>
            </w:r>
            <w:proofErr w:type="spellEnd"/>
            <w:r w:rsidRPr="0367ECAE">
              <w:rPr>
                <w:rFonts w:asciiTheme="minorHAnsi" w:hAnsiTheme="minorHAnsi"/>
                <w:sz w:val="20"/>
              </w:rPr>
              <w:t xml:space="preserve"> with monitoring of creatinine and potassium. Dose modification may be necessary</w:t>
            </w:r>
          </w:p>
        </w:tc>
      </w:tr>
      <w:tr w:rsidR="00F65D10" w:rsidRPr="00D64151" w:rsidTr="478566E4">
        <w:tc>
          <w:tcPr>
            <w:tcW w:w="2547" w:type="dxa"/>
          </w:tcPr>
          <w:p w:rsidR="00F65D10" w:rsidRPr="00363DC7" w:rsidRDefault="00F65D10" w:rsidP="0367ECAE">
            <w:pPr>
              <w:pStyle w:val="tableentrynoruleabove"/>
              <w:rPr>
                <w:rFonts w:asciiTheme="minorHAnsi" w:hAnsiTheme="minorHAnsi"/>
                <w:sz w:val="20"/>
              </w:rPr>
            </w:pPr>
            <w:r w:rsidRPr="0367ECAE">
              <w:rPr>
                <w:rFonts w:asciiTheme="minorHAnsi" w:hAnsiTheme="minorHAnsi"/>
                <w:sz w:val="20"/>
              </w:rPr>
              <w:t>Beta Blockers</w:t>
            </w:r>
          </w:p>
        </w:tc>
        <w:tc>
          <w:tcPr>
            <w:tcW w:w="3260" w:type="dxa"/>
          </w:tcPr>
          <w:p w:rsidR="00F65D10" w:rsidRPr="00363DC7" w:rsidRDefault="00F65D10" w:rsidP="0367ECAE">
            <w:pPr>
              <w:pStyle w:val="tableentrynoruleabove"/>
              <w:rPr>
                <w:rFonts w:asciiTheme="minorHAnsi" w:hAnsiTheme="minorHAnsi"/>
                <w:sz w:val="20"/>
              </w:rPr>
            </w:pPr>
            <w:r w:rsidRPr="0367ECAE">
              <w:rPr>
                <w:rFonts w:asciiTheme="minorHAnsi" w:hAnsiTheme="minorHAnsi"/>
                <w:sz w:val="20"/>
              </w:rPr>
              <w:t xml:space="preserve">Should be used all </w:t>
            </w:r>
            <w:proofErr w:type="spellStart"/>
            <w:r w:rsidRPr="0367ECAE">
              <w:rPr>
                <w:rFonts w:asciiTheme="minorHAnsi" w:hAnsiTheme="minorHAnsi"/>
                <w:sz w:val="20"/>
              </w:rPr>
              <w:t>HFrEF</w:t>
            </w:r>
            <w:proofErr w:type="spellEnd"/>
          </w:p>
        </w:tc>
        <w:tc>
          <w:tcPr>
            <w:tcW w:w="3209" w:type="dxa"/>
          </w:tcPr>
          <w:p w:rsidR="00F65D10" w:rsidRPr="00363DC7" w:rsidRDefault="00F65D10" w:rsidP="0367ECAE">
            <w:pPr>
              <w:pStyle w:val="tableentrynoruleabove"/>
              <w:rPr>
                <w:rFonts w:asciiTheme="minorHAnsi" w:hAnsiTheme="minorHAnsi"/>
                <w:sz w:val="20"/>
              </w:rPr>
            </w:pPr>
            <w:r w:rsidRPr="0367ECAE">
              <w:rPr>
                <w:rFonts w:asciiTheme="minorHAnsi" w:hAnsiTheme="minorHAnsi"/>
                <w:sz w:val="20"/>
              </w:rPr>
              <w:t xml:space="preserve">May be used in </w:t>
            </w:r>
            <w:proofErr w:type="spellStart"/>
            <w:r w:rsidRPr="0367ECAE">
              <w:rPr>
                <w:rFonts w:asciiTheme="minorHAnsi" w:hAnsiTheme="minorHAnsi"/>
                <w:sz w:val="20"/>
              </w:rPr>
              <w:t>HFrEF</w:t>
            </w:r>
            <w:proofErr w:type="spellEnd"/>
          </w:p>
        </w:tc>
      </w:tr>
      <w:tr w:rsidR="00F65D10" w:rsidRPr="00D64151" w:rsidTr="478566E4">
        <w:tc>
          <w:tcPr>
            <w:tcW w:w="2547" w:type="dxa"/>
          </w:tcPr>
          <w:p w:rsidR="00F65D10" w:rsidRPr="00363DC7" w:rsidRDefault="00F65D10" w:rsidP="0367ECAE">
            <w:pPr>
              <w:pStyle w:val="tableentrynoruleabove"/>
              <w:rPr>
                <w:rFonts w:asciiTheme="minorHAnsi" w:hAnsiTheme="minorHAnsi"/>
                <w:sz w:val="20"/>
              </w:rPr>
            </w:pPr>
            <w:proofErr w:type="spellStart"/>
            <w:r w:rsidRPr="0367ECAE">
              <w:rPr>
                <w:rFonts w:asciiTheme="minorHAnsi" w:hAnsiTheme="minorHAnsi"/>
                <w:sz w:val="20"/>
              </w:rPr>
              <w:t>Minerelocorticoid</w:t>
            </w:r>
            <w:proofErr w:type="spellEnd"/>
            <w:r w:rsidRPr="0367ECAE">
              <w:rPr>
                <w:rFonts w:asciiTheme="minorHAnsi" w:hAnsiTheme="minorHAnsi"/>
                <w:sz w:val="20"/>
              </w:rPr>
              <w:t xml:space="preserve"> receptor antagonists</w:t>
            </w:r>
          </w:p>
        </w:tc>
        <w:tc>
          <w:tcPr>
            <w:tcW w:w="3260" w:type="dxa"/>
          </w:tcPr>
          <w:p w:rsidR="00F65D10" w:rsidRPr="00363DC7" w:rsidRDefault="00F65D10" w:rsidP="0367ECAE">
            <w:pPr>
              <w:pStyle w:val="tableentrynoruleabove"/>
              <w:rPr>
                <w:rFonts w:asciiTheme="minorHAnsi" w:hAnsiTheme="minorHAnsi"/>
                <w:sz w:val="20"/>
              </w:rPr>
            </w:pPr>
            <w:r w:rsidRPr="0367ECAE">
              <w:rPr>
                <w:rFonts w:asciiTheme="minorHAnsi" w:hAnsiTheme="minorHAnsi"/>
                <w:sz w:val="20"/>
              </w:rPr>
              <w:t xml:space="preserve">Should be used in </w:t>
            </w:r>
            <w:proofErr w:type="spellStart"/>
            <w:r w:rsidRPr="0367ECAE">
              <w:rPr>
                <w:rFonts w:asciiTheme="minorHAnsi" w:hAnsiTheme="minorHAnsi"/>
                <w:sz w:val="20"/>
              </w:rPr>
              <w:t>HFrEF</w:t>
            </w:r>
            <w:proofErr w:type="spellEnd"/>
            <w:r w:rsidRPr="0367ECAE">
              <w:rPr>
                <w:rFonts w:asciiTheme="minorHAnsi" w:hAnsiTheme="minorHAnsi"/>
                <w:sz w:val="20"/>
              </w:rPr>
              <w:t xml:space="preserve"> with careful monitoring of potassium</w:t>
            </w:r>
          </w:p>
        </w:tc>
        <w:tc>
          <w:tcPr>
            <w:tcW w:w="3209" w:type="dxa"/>
          </w:tcPr>
          <w:p w:rsidR="00F65D10" w:rsidRPr="00363DC7" w:rsidRDefault="00F65D10" w:rsidP="0367ECAE">
            <w:pPr>
              <w:pStyle w:val="tableentrynoruleabove"/>
              <w:rPr>
                <w:rFonts w:asciiTheme="minorHAnsi" w:hAnsiTheme="minorHAnsi"/>
                <w:sz w:val="20"/>
              </w:rPr>
            </w:pPr>
            <w:r w:rsidRPr="0367ECAE">
              <w:rPr>
                <w:rFonts w:asciiTheme="minorHAnsi" w:hAnsiTheme="minorHAnsi"/>
                <w:sz w:val="20"/>
              </w:rPr>
              <w:t xml:space="preserve">May be used in </w:t>
            </w:r>
            <w:proofErr w:type="spellStart"/>
            <w:r w:rsidRPr="0367ECAE">
              <w:rPr>
                <w:rFonts w:asciiTheme="minorHAnsi" w:hAnsiTheme="minorHAnsi"/>
                <w:sz w:val="20"/>
              </w:rPr>
              <w:t>HFrEF</w:t>
            </w:r>
            <w:proofErr w:type="spellEnd"/>
            <w:r w:rsidRPr="0367ECAE">
              <w:rPr>
                <w:rFonts w:asciiTheme="minorHAnsi" w:hAnsiTheme="minorHAnsi"/>
                <w:sz w:val="20"/>
              </w:rPr>
              <w:t xml:space="preserve"> patients with caution and monitoring of potassium</w:t>
            </w:r>
          </w:p>
        </w:tc>
      </w:tr>
      <w:tr w:rsidR="00F65D10" w:rsidRPr="00D64151" w:rsidTr="478566E4">
        <w:tc>
          <w:tcPr>
            <w:tcW w:w="2547" w:type="dxa"/>
          </w:tcPr>
          <w:p w:rsidR="00F65D10" w:rsidRPr="00363DC7" w:rsidRDefault="00F65D10" w:rsidP="0367ECAE">
            <w:pPr>
              <w:pStyle w:val="tableentrynoruleabove"/>
              <w:rPr>
                <w:rFonts w:asciiTheme="minorHAnsi" w:hAnsiTheme="minorHAnsi"/>
                <w:sz w:val="20"/>
              </w:rPr>
            </w:pPr>
            <w:r w:rsidRPr="0367ECAE">
              <w:rPr>
                <w:rFonts w:asciiTheme="minorHAnsi" w:hAnsiTheme="minorHAnsi"/>
                <w:sz w:val="20"/>
              </w:rPr>
              <w:t>Angiotensin receptor blockers</w:t>
            </w:r>
          </w:p>
        </w:tc>
        <w:tc>
          <w:tcPr>
            <w:tcW w:w="3260" w:type="dxa"/>
          </w:tcPr>
          <w:p w:rsidR="00F65D10" w:rsidRPr="00363DC7" w:rsidRDefault="00F65D10" w:rsidP="0367ECAE">
            <w:pPr>
              <w:pStyle w:val="tableentrynoruleabove"/>
              <w:rPr>
                <w:rFonts w:asciiTheme="minorHAnsi" w:hAnsiTheme="minorHAnsi"/>
                <w:sz w:val="20"/>
              </w:rPr>
            </w:pPr>
            <w:r w:rsidRPr="0367ECAE">
              <w:rPr>
                <w:rFonts w:asciiTheme="minorHAnsi" w:hAnsiTheme="minorHAnsi"/>
                <w:sz w:val="20"/>
              </w:rPr>
              <w:t xml:space="preserve">Should be used in all </w:t>
            </w:r>
            <w:proofErr w:type="spellStart"/>
            <w:r w:rsidRPr="0367ECAE">
              <w:rPr>
                <w:rFonts w:asciiTheme="minorHAnsi" w:hAnsiTheme="minorHAnsi"/>
                <w:sz w:val="20"/>
              </w:rPr>
              <w:t>HFrEF</w:t>
            </w:r>
            <w:proofErr w:type="spellEnd"/>
            <w:r w:rsidRPr="0367ECAE">
              <w:rPr>
                <w:rFonts w:asciiTheme="minorHAnsi" w:hAnsiTheme="minorHAnsi"/>
                <w:sz w:val="20"/>
              </w:rPr>
              <w:t xml:space="preserve"> with caution </w:t>
            </w:r>
          </w:p>
        </w:tc>
        <w:tc>
          <w:tcPr>
            <w:tcW w:w="3209" w:type="dxa"/>
          </w:tcPr>
          <w:p w:rsidR="00F65D10" w:rsidRPr="00363DC7" w:rsidRDefault="00F65D10" w:rsidP="0367ECAE">
            <w:pPr>
              <w:pStyle w:val="tableentrynoruleabove"/>
              <w:rPr>
                <w:rFonts w:asciiTheme="minorHAnsi" w:hAnsiTheme="minorHAnsi"/>
                <w:sz w:val="20"/>
              </w:rPr>
            </w:pPr>
            <w:r w:rsidRPr="0367ECAE">
              <w:rPr>
                <w:rFonts w:asciiTheme="minorHAnsi" w:hAnsiTheme="minorHAnsi"/>
                <w:sz w:val="20"/>
              </w:rPr>
              <w:t xml:space="preserve">May be used in </w:t>
            </w:r>
            <w:proofErr w:type="spellStart"/>
            <w:r w:rsidRPr="0367ECAE">
              <w:rPr>
                <w:rFonts w:asciiTheme="minorHAnsi" w:hAnsiTheme="minorHAnsi"/>
                <w:sz w:val="20"/>
              </w:rPr>
              <w:t>HFrEF</w:t>
            </w:r>
            <w:proofErr w:type="spellEnd"/>
            <w:r w:rsidRPr="0367ECAE">
              <w:rPr>
                <w:rFonts w:asciiTheme="minorHAnsi" w:hAnsiTheme="minorHAnsi"/>
                <w:sz w:val="20"/>
              </w:rPr>
              <w:t xml:space="preserve"> with monitoring of creatinine and potassium</w:t>
            </w:r>
          </w:p>
        </w:tc>
      </w:tr>
      <w:tr w:rsidR="00F65D10" w:rsidRPr="00D64151" w:rsidTr="478566E4">
        <w:tc>
          <w:tcPr>
            <w:tcW w:w="2547" w:type="dxa"/>
          </w:tcPr>
          <w:p w:rsidR="00F65D10" w:rsidRPr="00363DC7" w:rsidRDefault="00F65D10" w:rsidP="0367ECAE">
            <w:pPr>
              <w:pStyle w:val="tableentrynoruleabove"/>
              <w:rPr>
                <w:rFonts w:asciiTheme="minorHAnsi" w:hAnsiTheme="minorHAnsi"/>
                <w:sz w:val="20"/>
              </w:rPr>
            </w:pPr>
            <w:r w:rsidRPr="0367ECAE">
              <w:rPr>
                <w:rFonts w:asciiTheme="minorHAnsi" w:hAnsiTheme="minorHAnsi"/>
                <w:sz w:val="20"/>
              </w:rPr>
              <w:t xml:space="preserve">Ivabradine </w:t>
            </w:r>
          </w:p>
        </w:tc>
        <w:tc>
          <w:tcPr>
            <w:tcW w:w="3260" w:type="dxa"/>
          </w:tcPr>
          <w:p w:rsidR="00F65D10" w:rsidRPr="00363DC7" w:rsidRDefault="00F65D10" w:rsidP="0367ECAE">
            <w:pPr>
              <w:pStyle w:val="tableentrynoruleabove"/>
              <w:rPr>
                <w:rFonts w:asciiTheme="minorHAnsi" w:hAnsiTheme="minorHAnsi"/>
                <w:sz w:val="20"/>
              </w:rPr>
            </w:pPr>
            <w:r w:rsidRPr="5BDB70A5">
              <w:rPr>
                <w:rFonts w:asciiTheme="minorHAnsi" w:hAnsiTheme="minorHAnsi"/>
                <w:sz w:val="20"/>
              </w:rPr>
              <w:t xml:space="preserve">May be used in </w:t>
            </w:r>
            <w:proofErr w:type="spellStart"/>
            <w:r w:rsidRPr="5BDB70A5">
              <w:rPr>
                <w:rFonts w:asciiTheme="minorHAnsi" w:hAnsiTheme="minorHAnsi"/>
                <w:sz w:val="20"/>
              </w:rPr>
              <w:t>HFrEF</w:t>
            </w:r>
            <w:proofErr w:type="spellEnd"/>
            <w:r w:rsidRPr="5BDB70A5">
              <w:rPr>
                <w:rFonts w:asciiTheme="minorHAnsi" w:hAnsiTheme="minorHAnsi"/>
                <w:sz w:val="20"/>
              </w:rPr>
              <w:t xml:space="preserve"> with sinus rhythm and </w:t>
            </w:r>
            <w:r w:rsidR="24689A99" w:rsidRPr="5BDB70A5">
              <w:rPr>
                <w:rFonts w:asciiTheme="minorHAnsi" w:hAnsiTheme="minorHAnsi"/>
                <w:sz w:val="20"/>
              </w:rPr>
              <w:t>stable</w:t>
            </w:r>
            <w:r w:rsidRPr="5BDB70A5">
              <w:rPr>
                <w:rFonts w:asciiTheme="minorHAnsi" w:hAnsiTheme="minorHAnsi"/>
                <w:sz w:val="20"/>
              </w:rPr>
              <w:t xml:space="preserve"> </w:t>
            </w:r>
            <w:r w:rsidR="0B64657E" w:rsidRPr="5BDB70A5">
              <w:rPr>
                <w:rFonts w:asciiTheme="minorHAnsi" w:hAnsiTheme="minorHAnsi"/>
                <w:sz w:val="20"/>
              </w:rPr>
              <w:t>o</w:t>
            </w:r>
            <w:r w:rsidRPr="5BDB70A5">
              <w:rPr>
                <w:rFonts w:asciiTheme="minorHAnsi" w:hAnsiTheme="minorHAnsi"/>
                <w:sz w:val="20"/>
              </w:rPr>
              <w:t>n beta blockers</w:t>
            </w:r>
          </w:p>
        </w:tc>
        <w:tc>
          <w:tcPr>
            <w:tcW w:w="3209" w:type="dxa"/>
          </w:tcPr>
          <w:p w:rsidR="00F65D10" w:rsidRPr="00363DC7" w:rsidRDefault="00F65D10" w:rsidP="0367ECAE">
            <w:pPr>
              <w:pStyle w:val="tableentrynoruleabove"/>
              <w:rPr>
                <w:rFonts w:asciiTheme="minorHAnsi" w:hAnsiTheme="minorHAnsi"/>
                <w:sz w:val="20"/>
              </w:rPr>
            </w:pPr>
            <w:r w:rsidRPr="0367ECAE">
              <w:rPr>
                <w:rFonts w:asciiTheme="minorHAnsi" w:hAnsiTheme="minorHAnsi"/>
                <w:sz w:val="20"/>
              </w:rPr>
              <w:t>Unknown effects</w:t>
            </w:r>
          </w:p>
        </w:tc>
      </w:tr>
      <w:tr w:rsidR="00F65D10" w:rsidRPr="00D64151" w:rsidTr="478566E4">
        <w:tc>
          <w:tcPr>
            <w:tcW w:w="2547" w:type="dxa"/>
          </w:tcPr>
          <w:p w:rsidR="00F65D10" w:rsidRPr="00363DC7" w:rsidRDefault="00F65D10" w:rsidP="0367ECAE">
            <w:pPr>
              <w:pStyle w:val="tableentrynoruleabove"/>
              <w:rPr>
                <w:rFonts w:asciiTheme="minorHAnsi" w:hAnsiTheme="minorHAnsi"/>
                <w:sz w:val="20"/>
              </w:rPr>
            </w:pPr>
            <w:r w:rsidRPr="0367ECAE">
              <w:rPr>
                <w:rFonts w:asciiTheme="minorHAnsi" w:hAnsiTheme="minorHAnsi"/>
                <w:sz w:val="20"/>
              </w:rPr>
              <w:t xml:space="preserve">Angiotensin </w:t>
            </w:r>
            <w:proofErr w:type="gramStart"/>
            <w:r w:rsidRPr="0367ECAE">
              <w:rPr>
                <w:rFonts w:asciiTheme="minorHAnsi" w:hAnsiTheme="minorHAnsi"/>
                <w:sz w:val="20"/>
              </w:rPr>
              <w:t>Receptor  and</w:t>
            </w:r>
            <w:proofErr w:type="gramEnd"/>
            <w:r w:rsidRPr="0367ECAE">
              <w:rPr>
                <w:rFonts w:asciiTheme="minorHAnsi" w:hAnsiTheme="minorHAnsi"/>
                <w:sz w:val="20"/>
              </w:rPr>
              <w:t xml:space="preserve"> </w:t>
            </w:r>
            <w:proofErr w:type="spellStart"/>
            <w:r w:rsidRPr="0367ECAE">
              <w:rPr>
                <w:rFonts w:asciiTheme="minorHAnsi" w:hAnsiTheme="minorHAnsi"/>
                <w:sz w:val="20"/>
              </w:rPr>
              <w:t>Neprilysin</w:t>
            </w:r>
            <w:proofErr w:type="spellEnd"/>
            <w:r w:rsidRPr="0367ECAE">
              <w:rPr>
                <w:rFonts w:asciiTheme="minorHAnsi" w:hAnsiTheme="minorHAnsi"/>
                <w:sz w:val="20"/>
              </w:rPr>
              <w:t xml:space="preserve"> inhibitor</w:t>
            </w:r>
          </w:p>
        </w:tc>
        <w:tc>
          <w:tcPr>
            <w:tcW w:w="3260" w:type="dxa"/>
          </w:tcPr>
          <w:p w:rsidR="00F65D10" w:rsidRPr="00363DC7" w:rsidRDefault="00F65D10" w:rsidP="0367ECAE">
            <w:pPr>
              <w:pStyle w:val="tableentrynoruleabove"/>
              <w:rPr>
                <w:rFonts w:asciiTheme="minorHAnsi" w:hAnsiTheme="minorHAnsi"/>
                <w:sz w:val="20"/>
              </w:rPr>
            </w:pPr>
            <w:r w:rsidRPr="0367ECAE">
              <w:rPr>
                <w:rFonts w:asciiTheme="minorHAnsi" w:hAnsiTheme="minorHAnsi"/>
                <w:sz w:val="20"/>
              </w:rPr>
              <w:t xml:space="preserve">May be used in </w:t>
            </w:r>
            <w:proofErr w:type="spellStart"/>
            <w:r w:rsidRPr="0367ECAE">
              <w:rPr>
                <w:rFonts w:asciiTheme="minorHAnsi" w:hAnsiTheme="minorHAnsi"/>
                <w:sz w:val="20"/>
              </w:rPr>
              <w:t>HFrEF</w:t>
            </w:r>
            <w:proofErr w:type="spellEnd"/>
            <w:r w:rsidRPr="0367ECAE">
              <w:rPr>
                <w:rFonts w:asciiTheme="minorHAnsi" w:hAnsiTheme="minorHAnsi"/>
                <w:sz w:val="20"/>
              </w:rPr>
              <w:t xml:space="preserve"> patients instead of </w:t>
            </w:r>
            <w:proofErr w:type="spellStart"/>
            <w:r w:rsidRPr="0367ECAE">
              <w:rPr>
                <w:rFonts w:asciiTheme="minorHAnsi" w:hAnsiTheme="minorHAnsi"/>
                <w:sz w:val="20"/>
              </w:rPr>
              <w:t>ACEi</w:t>
            </w:r>
            <w:proofErr w:type="spellEnd"/>
            <w:r w:rsidRPr="0367ECAE">
              <w:rPr>
                <w:rFonts w:asciiTheme="minorHAnsi" w:hAnsiTheme="minorHAnsi"/>
                <w:sz w:val="20"/>
              </w:rPr>
              <w:t>/ARB</w:t>
            </w:r>
          </w:p>
        </w:tc>
        <w:tc>
          <w:tcPr>
            <w:tcW w:w="3209" w:type="dxa"/>
          </w:tcPr>
          <w:p w:rsidR="00F65D10" w:rsidRPr="00363DC7" w:rsidRDefault="00F65D10" w:rsidP="0367ECAE">
            <w:pPr>
              <w:pStyle w:val="tableentrynoruleabove"/>
              <w:rPr>
                <w:rFonts w:asciiTheme="minorHAnsi" w:hAnsiTheme="minorHAnsi"/>
                <w:sz w:val="20"/>
              </w:rPr>
            </w:pPr>
            <w:r w:rsidRPr="0367ECAE">
              <w:rPr>
                <w:rFonts w:asciiTheme="minorHAnsi" w:hAnsiTheme="minorHAnsi"/>
                <w:sz w:val="20"/>
              </w:rPr>
              <w:t>Unknown effects</w:t>
            </w:r>
          </w:p>
        </w:tc>
      </w:tr>
      <w:tr w:rsidR="478566E4" w:rsidTr="478566E4">
        <w:tc>
          <w:tcPr>
            <w:tcW w:w="2547" w:type="dxa"/>
          </w:tcPr>
          <w:p w:rsidR="101CB663" w:rsidRDefault="101CB663" w:rsidP="00A90E0F">
            <w:pPr>
              <w:pStyle w:val="tableentrynoruleabove"/>
              <w:rPr>
                <w:sz w:val="20"/>
              </w:rPr>
            </w:pPr>
            <w:r w:rsidRPr="478566E4">
              <w:rPr>
                <w:rFonts w:asciiTheme="minorHAnsi" w:hAnsiTheme="minorHAnsi"/>
                <w:sz w:val="20"/>
              </w:rPr>
              <w:t>Sodium Glucose Co-Transporter inhibitor</w:t>
            </w:r>
          </w:p>
        </w:tc>
        <w:tc>
          <w:tcPr>
            <w:tcW w:w="3260" w:type="dxa"/>
          </w:tcPr>
          <w:p w:rsidR="101CB663" w:rsidRDefault="101CB663" w:rsidP="00A90E0F">
            <w:pPr>
              <w:pStyle w:val="tableentrynoruleabove"/>
              <w:rPr>
                <w:sz w:val="20"/>
              </w:rPr>
            </w:pPr>
            <w:r w:rsidRPr="478566E4">
              <w:rPr>
                <w:rFonts w:asciiTheme="minorHAnsi" w:hAnsiTheme="minorHAnsi"/>
                <w:sz w:val="20"/>
              </w:rPr>
              <w:t xml:space="preserve">Can be used </w:t>
            </w:r>
            <w:proofErr w:type="spellStart"/>
            <w:r w:rsidRPr="478566E4">
              <w:rPr>
                <w:rFonts w:asciiTheme="minorHAnsi" w:hAnsiTheme="minorHAnsi"/>
                <w:sz w:val="20"/>
              </w:rPr>
              <w:t>HFrEF</w:t>
            </w:r>
            <w:proofErr w:type="spellEnd"/>
            <w:r w:rsidRPr="478566E4">
              <w:rPr>
                <w:rFonts w:asciiTheme="minorHAnsi" w:hAnsiTheme="minorHAnsi"/>
                <w:sz w:val="20"/>
              </w:rPr>
              <w:t xml:space="preserve"> patients with or w</w:t>
            </w:r>
            <w:r w:rsidR="446A1E27" w:rsidRPr="478566E4">
              <w:rPr>
                <w:rFonts w:asciiTheme="minorHAnsi" w:hAnsiTheme="minorHAnsi"/>
                <w:sz w:val="20"/>
              </w:rPr>
              <w:t>ithout diabetes</w:t>
            </w:r>
          </w:p>
        </w:tc>
        <w:tc>
          <w:tcPr>
            <w:tcW w:w="3209" w:type="dxa"/>
          </w:tcPr>
          <w:p w:rsidR="446A1E27" w:rsidRDefault="446A1E27" w:rsidP="00A90E0F">
            <w:pPr>
              <w:pStyle w:val="tableentrynoruleabove"/>
              <w:rPr>
                <w:sz w:val="20"/>
              </w:rPr>
            </w:pPr>
            <w:r w:rsidRPr="478566E4">
              <w:rPr>
                <w:rFonts w:asciiTheme="minorHAnsi" w:hAnsiTheme="minorHAnsi"/>
                <w:sz w:val="20"/>
              </w:rPr>
              <w:t xml:space="preserve">Unknown effects </w:t>
            </w:r>
          </w:p>
        </w:tc>
      </w:tr>
      <w:tr w:rsidR="00F65D10" w:rsidRPr="00D64151" w:rsidTr="478566E4">
        <w:tc>
          <w:tcPr>
            <w:tcW w:w="2547" w:type="dxa"/>
          </w:tcPr>
          <w:p w:rsidR="00F65D10" w:rsidRPr="00363DC7" w:rsidRDefault="00F65D10" w:rsidP="0367ECAE">
            <w:pPr>
              <w:pStyle w:val="tableentrynoruleabove"/>
              <w:rPr>
                <w:rFonts w:asciiTheme="minorHAnsi" w:hAnsiTheme="minorHAnsi"/>
                <w:sz w:val="20"/>
              </w:rPr>
            </w:pPr>
            <w:r w:rsidRPr="0367ECAE">
              <w:rPr>
                <w:rFonts w:asciiTheme="minorHAnsi" w:hAnsiTheme="minorHAnsi"/>
                <w:sz w:val="20"/>
              </w:rPr>
              <w:t xml:space="preserve">Hydralazine and Isosorbide dinitrate </w:t>
            </w:r>
          </w:p>
        </w:tc>
        <w:tc>
          <w:tcPr>
            <w:tcW w:w="3260" w:type="dxa"/>
          </w:tcPr>
          <w:p w:rsidR="00F65D10" w:rsidRPr="00363DC7" w:rsidRDefault="00F65D10" w:rsidP="0367ECAE">
            <w:pPr>
              <w:pStyle w:val="tableentrynoruleabove"/>
              <w:rPr>
                <w:rFonts w:asciiTheme="minorHAnsi" w:hAnsiTheme="minorHAnsi"/>
                <w:sz w:val="20"/>
              </w:rPr>
            </w:pPr>
            <w:r w:rsidRPr="0367ECAE">
              <w:rPr>
                <w:rFonts w:asciiTheme="minorHAnsi" w:hAnsiTheme="minorHAnsi"/>
                <w:sz w:val="20"/>
              </w:rPr>
              <w:t xml:space="preserve">Should be considered in </w:t>
            </w:r>
            <w:proofErr w:type="spellStart"/>
            <w:r w:rsidRPr="0367ECAE">
              <w:rPr>
                <w:rFonts w:asciiTheme="minorHAnsi" w:hAnsiTheme="minorHAnsi"/>
                <w:sz w:val="20"/>
              </w:rPr>
              <w:t>HFrEF</w:t>
            </w:r>
            <w:proofErr w:type="spellEnd"/>
            <w:r w:rsidRPr="0367ECAE">
              <w:rPr>
                <w:rFonts w:asciiTheme="minorHAnsi" w:hAnsiTheme="minorHAnsi"/>
                <w:sz w:val="20"/>
              </w:rPr>
              <w:t xml:space="preserve"> patients intolerant to ACE/ARB</w:t>
            </w:r>
          </w:p>
        </w:tc>
        <w:tc>
          <w:tcPr>
            <w:tcW w:w="3209" w:type="dxa"/>
          </w:tcPr>
          <w:p w:rsidR="00F65D10" w:rsidRPr="00363DC7" w:rsidRDefault="00F65D10" w:rsidP="0367ECAE">
            <w:pPr>
              <w:pStyle w:val="tableentrynoruleabove"/>
              <w:rPr>
                <w:rFonts w:asciiTheme="minorHAnsi" w:hAnsiTheme="minorHAnsi"/>
                <w:sz w:val="20"/>
              </w:rPr>
            </w:pPr>
            <w:r w:rsidRPr="0367ECAE">
              <w:rPr>
                <w:rFonts w:asciiTheme="minorHAnsi" w:hAnsiTheme="minorHAnsi"/>
                <w:sz w:val="20"/>
              </w:rPr>
              <w:t xml:space="preserve">May be considered in </w:t>
            </w:r>
            <w:proofErr w:type="spellStart"/>
            <w:r w:rsidRPr="0367ECAE">
              <w:rPr>
                <w:rFonts w:asciiTheme="minorHAnsi" w:hAnsiTheme="minorHAnsi"/>
                <w:sz w:val="20"/>
              </w:rPr>
              <w:t>HFrEF</w:t>
            </w:r>
            <w:proofErr w:type="spellEnd"/>
            <w:r w:rsidRPr="0367ECAE">
              <w:rPr>
                <w:rFonts w:asciiTheme="minorHAnsi" w:hAnsiTheme="minorHAnsi"/>
                <w:sz w:val="20"/>
              </w:rPr>
              <w:t xml:space="preserve"> patients intolerant to ACE/ARB</w:t>
            </w:r>
          </w:p>
        </w:tc>
      </w:tr>
    </w:tbl>
    <w:p w:rsidR="00F65D10" w:rsidRDefault="00F65D10" w:rsidP="00F65D10">
      <w:pPr>
        <w:pStyle w:val="bodytextnoindent"/>
        <w:rPr>
          <w:b/>
        </w:rPr>
      </w:pPr>
    </w:p>
    <w:p w:rsidR="00F65D10" w:rsidRDefault="00F65D10"/>
    <w:p w:rsidR="004301CF" w:rsidRDefault="004301CF" w:rsidP="65D5E4F4"/>
    <w:p w:rsidR="65D5E4F4" w:rsidRDefault="65D5E4F4"/>
    <w:p w:rsidR="006F013E" w:rsidRDefault="006F013E"/>
    <w:p w:rsidR="00872D19" w:rsidRDefault="00872D19">
      <w:pPr>
        <w:rPr>
          <w:b/>
          <w:bCs/>
          <w:noProof/>
          <w:lang w:eastAsia="en-GB"/>
        </w:rPr>
      </w:pPr>
      <w:r>
        <w:rPr>
          <w:b/>
          <w:bCs/>
          <w:noProof/>
          <w:lang w:eastAsia="en-GB"/>
        </w:rPr>
        <w:br w:type="page"/>
      </w:r>
    </w:p>
    <w:p w:rsidR="00872D19" w:rsidRPr="00B536A3" w:rsidRDefault="00872D19" w:rsidP="00872D19">
      <w:pPr>
        <w:pStyle w:val="Heading2"/>
        <w:rPr>
          <w:noProof/>
          <w:lang w:eastAsia="en-GB"/>
        </w:rPr>
      </w:pPr>
      <w:r w:rsidRPr="65D5E4F4">
        <w:rPr>
          <w:noProof/>
          <w:lang w:eastAsia="en-GB"/>
        </w:rPr>
        <w:lastRenderedPageBreak/>
        <w:t>Figures Title and Legends</w:t>
      </w:r>
    </w:p>
    <w:p w:rsidR="00872D19" w:rsidRDefault="00872D19" w:rsidP="00872D19">
      <w:pPr>
        <w:rPr>
          <w:noProof/>
          <w:lang w:eastAsia="en-GB"/>
        </w:rPr>
      </w:pPr>
      <w:r w:rsidRPr="65D5E4F4">
        <w:rPr>
          <w:noProof/>
          <w:lang w:eastAsia="en-GB"/>
        </w:rPr>
        <w:t xml:space="preserve">Figure 1 The evidence of heart failure management in patients with chronic kidney disease with different levels of kidney function </w:t>
      </w:r>
    </w:p>
    <w:p w:rsidR="00872D19" w:rsidRPr="00285E00" w:rsidRDefault="00872D19" w:rsidP="00872D19">
      <w:pPr>
        <w:rPr>
          <w:noProof/>
          <w:lang w:eastAsia="en-GB"/>
        </w:rPr>
      </w:pPr>
      <w:r w:rsidRPr="00285E00">
        <w:rPr>
          <w:noProof/>
          <w:lang w:eastAsia="en-GB"/>
        </w:rPr>
        <w:t xml:space="preserve">Legend: Adapted from KDIGO consensus conference report. The increasing levels of evidence </w:t>
      </w:r>
      <w:r>
        <w:rPr>
          <w:noProof/>
          <w:lang w:eastAsia="en-GB"/>
        </w:rPr>
        <w:t xml:space="preserve">for improved outcomes (mortality and hospitalizations) </w:t>
      </w:r>
      <w:r w:rsidRPr="00285E00">
        <w:rPr>
          <w:noProof/>
          <w:lang w:eastAsia="en-GB"/>
        </w:rPr>
        <w:t xml:space="preserve">is shown for each therapy on the Y axis with increasing levels of GFR on the X axis. </w:t>
      </w:r>
      <w:r>
        <w:rPr>
          <w:noProof/>
          <w:lang w:eastAsia="en-GB"/>
        </w:rPr>
        <w:t>Evidence is strong for BB, ACEi, ARB, MRA and moderate for CRT and Ivabradine for eGFR&gt; 30 ml/min/1.73m</w:t>
      </w:r>
      <w:r w:rsidRPr="00EE4E89">
        <w:rPr>
          <w:noProof/>
          <w:vertAlign w:val="superscript"/>
          <w:lang w:eastAsia="en-GB"/>
        </w:rPr>
        <w:t>2</w:t>
      </w:r>
      <w:r>
        <w:rPr>
          <w:noProof/>
          <w:lang w:eastAsia="en-GB"/>
        </w:rPr>
        <w:t xml:space="preserve">. </w:t>
      </w:r>
      <w:r w:rsidRPr="00285E00">
        <w:rPr>
          <w:rFonts w:ascii="Calibri" w:eastAsia="Calibri" w:hAnsi="Calibri" w:cs="Calibri"/>
          <w:noProof/>
        </w:rPr>
        <w:t>ACEi,angiotensin-converting enzyme inhibitor;ARB, angiotensin II receptor blocker; BB,b-blocker; CKD G5D, chronic kidney disease glomerular</w:t>
      </w:r>
      <w:r>
        <w:rPr>
          <w:rFonts w:ascii="Calibri" w:eastAsia="Calibri" w:hAnsi="Calibri" w:cs="Calibri"/>
          <w:noProof/>
        </w:rPr>
        <w:t xml:space="preserve"> </w:t>
      </w:r>
      <w:r w:rsidRPr="00285E00">
        <w:rPr>
          <w:rFonts w:ascii="Calibri" w:eastAsia="Calibri" w:hAnsi="Calibri" w:cs="Calibri"/>
          <w:noProof/>
        </w:rPr>
        <w:t>filtration</w:t>
      </w:r>
      <w:r>
        <w:rPr>
          <w:rFonts w:ascii="Calibri" w:eastAsia="Calibri" w:hAnsi="Calibri" w:cs="Calibri"/>
          <w:noProof/>
        </w:rPr>
        <w:t xml:space="preserve"> </w:t>
      </w:r>
      <w:r w:rsidRPr="00285E00">
        <w:rPr>
          <w:rFonts w:ascii="Calibri" w:eastAsia="Calibri" w:hAnsi="Calibri" w:cs="Calibri"/>
          <w:noProof/>
        </w:rPr>
        <w:t>rate category 5 patient on dialysis; CKD G5 ND, chronic kidney disease glomerular</w:t>
      </w:r>
      <w:r>
        <w:rPr>
          <w:rFonts w:ascii="Calibri" w:eastAsia="Calibri" w:hAnsi="Calibri" w:cs="Calibri"/>
          <w:noProof/>
        </w:rPr>
        <w:t xml:space="preserve"> </w:t>
      </w:r>
      <w:r w:rsidRPr="00285E00">
        <w:rPr>
          <w:rFonts w:ascii="Calibri" w:eastAsia="Calibri" w:hAnsi="Calibri" w:cs="Calibri"/>
          <w:noProof/>
        </w:rPr>
        <w:t>filtration rate category 5 patient not on dialysis; CRT, cardiac</w:t>
      </w:r>
      <w:r>
        <w:rPr>
          <w:rFonts w:ascii="Calibri" w:eastAsia="Calibri" w:hAnsi="Calibri" w:cs="Calibri"/>
          <w:noProof/>
        </w:rPr>
        <w:t xml:space="preserve"> </w:t>
      </w:r>
      <w:r w:rsidRPr="00285E00">
        <w:rPr>
          <w:rFonts w:ascii="Calibri" w:eastAsia="Calibri" w:hAnsi="Calibri" w:cs="Calibri"/>
          <w:noProof/>
        </w:rPr>
        <w:t>resynchronization therapy; EF, ejection</w:t>
      </w:r>
      <w:r>
        <w:rPr>
          <w:rFonts w:ascii="Calibri" w:eastAsia="Calibri" w:hAnsi="Calibri" w:cs="Calibri"/>
          <w:noProof/>
        </w:rPr>
        <w:t xml:space="preserve"> </w:t>
      </w:r>
      <w:r w:rsidRPr="00285E00">
        <w:rPr>
          <w:rFonts w:ascii="Calibri" w:eastAsia="Calibri" w:hAnsi="Calibri" w:cs="Calibri"/>
          <w:noProof/>
        </w:rPr>
        <w:t>fraction; eGFR, estimated glomerularfiltration rate; GFR, glomerularfiltration rate; H-ISDN, hydralazine-isosorbide dinitrate; ICD, implantable cardioverter-defibrillator; LBBB, left bundle branch block; MRA, mineralocorticoid receptor antagonist.</w:t>
      </w:r>
    </w:p>
    <w:p w:rsidR="00872D19" w:rsidRPr="00285E00" w:rsidRDefault="00872D19" w:rsidP="00872D19">
      <w:pPr>
        <w:rPr>
          <w:noProof/>
          <w:lang w:eastAsia="en-GB"/>
        </w:rPr>
      </w:pPr>
    </w:p>
    <w:p w:rsidR="00872D19" w:rsidRPr="00285E00" w:rsidRDefault="00872D19" w:rsidP="00872D19">
      <w:pPr>
        <w:rPr>
          <w:noProof/>
          <w:lang w:eastAsia="en-GB"/>
        </w:rPr>
      </w:pPr>
      <w:r w:rsidRPr="00285E00">
        <w:rPr>
          <w:noProof/>
          <w:lang w:eastAsia="en-GB"/>
        </w:rPr>
        <w:t xml:space="preserve">Figure 2 Management strategy for patients with heart failure in CKD patients including </w:t>
      </w:r>
      <w:r>
        <w:rPr>
          <w:noProof/>
          <w:lang w:eastAsia="en-GB"/>
        </w:rPr>
        <w:t xml:space="preserve"> kidney</w:t>
      </w:r>
      <w:r w:rsidRPr="00285E00">
        <w:rPr>
          <w:noProof/>
          <w:lang w:eastAsia="en-GB"/>
        </w:rPr>
        <w:t xml:space="preserve"> replacement therapy</w:t>
      </w:r>
    </w:p>
    <w:p w:rsidR="00872D19" w:rsidRPr="00285E00" w:rsidRDefault="00872D19" w:rsidP="00872D19">
      <w:pPr>
        <w:rPr>
          <w:noProof/>
          <w:lang w:eastAsia="en-GB"/>
        </w:rPr>
      </w:pPr>
      <w:r w:rsidRPr="00285E00">
        <w:rPr>
          <w:noProof/>
          <w:lang w:eastAsia="en-GB"/>
        </w:rPr>
        <w:t xml:space="preserve">Legend: Adapted from KDIGO consensus conference report. </w:t>
      </w:r>
      <w:r>
        <w:rPr>
          <w:noProof/>
          <w:lang w:eastAsia="en-GB"/>
        </w:rPr>
        <w:t xml:space="preserve">Stepwise, evidence-based, drug therapy (increasing levels of evidence from top to bottom of the pyramid) is shown in the middle. The bars on either side of the pyramid shows relevant supportive treatement. </w:t>
      </w:r>
      <w:r w:rsidRPr="00285E00">
        <w:rPr>
          <w:rFonts w:ascii="Calibri" w:eastAsia="Calibri" w:hAnsi="Calibri" w:cs="Calibri"/>
          <w:noProof/>
        </w:rPr>
        <w:t xml:space="preserve">ACEi, angiotensin-converting enzyme inhibitor; AF, atrialfibrillation; AKI, acutekidney injury; ARB, angiotensin II receptor blocker; ARNI, angiotensin receptor neprilysin inhibitor;CKD-MBD, chronic kidney disease–mineralbone disorder; CRT, cardiac resynchronization therapy; CRRT, continuous </w:t>
      </w:r>
      <w:r>
        <w:rPr>
          <w:rFonts w:ascii="Calibri" w:eastAsia="Calibri" w:hAnsi="Calibri" w:cs="Calibri"/>
          <w:noProof/>
        </w:rPr>
        <w:t xml:space="preserve"> kidney</w:t>
      </w:r>
      <w:r w:rsidRPr="00285E00">
        <w:rPr>
          <w:rFonts w:ascii="Calibri" w:eastAsia="Calibri" w:hAnsi="Calibri" w:cs="Calibri"/>
          <w:noProof/>
        </w:rPr>
        <w:t xml:space="preserve"> replacement therapy; H-ISDN, hydralazine-isosorbide dinitrate;ICD,implantable cardioverter-defibrillator; NSAID, nonsteroidal anti-inflammatory drug; RAASi, renin-angiotensin-aldosterone system inhibitor.</w:t>
      </w:r>
    </w:p>
    <w:p w:rsidR="00872D19" w:rsidRDefault="00872D19" w:rsidP="00872D19">
      <w:bookmarkStart w:id="3" w:name="_GoBack"/>
      <w:bookmarkEnd w:id="3"/>
    </w:p>
    <w:sectPr w:rsidR="00872D19" w:rsidSect="0001670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8C7" w:rsidRDefault="00B368C7" w:rsidP="00B368C7">
      <w:pPr>
        <w:spacing w:after="0" w:line="240" w:lineRule="auto"/>
      </w:pPr>
      <w:r>
        <w:separator/>
      </w:r>
    </w:p>
  </w:endnote>
  <w:endnote w:type="continuationSeparator" w:id="0">
    <w:p w:rsidR="00B368C7" w:rsidRDefault="00B368C7" w:rsidP="00B36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7159076"/>
      <w:docPartObj>
        <w:docPartGallery w:val="Page Numbers (Bottom of Page)"/>
        <w:docPartUnique/>
      </w:docPartObj>
    </w:sdtPr>
    <w:sdtEndPr>
      <w:rPr>
        <w:noProof/>
      </w:rPr>
    </w:sdtEndPr>
    <w:sdtContent>
      <w:p w:rsidR="00B368C7" w:rsidRDefault="009837B5">
        <w:pPr>
          <w:pStyle w:val="Footer"/>
          <w:jc w:val="right"/>
        </w:pPr>
        <w:r>
          <w:fldChar w:fldCharType="begin"/>
        </w:r>
        <w:r w:rsidR="00B368C7">
          <w:instrText xml:space="preserve"> PAGE   \* MERGEFORMAT </w:instrText>
        </w:r>
        <w:r>
          <w:fldChar w:fldCharType="separate"/>
        </w:r>
        <w:r w:rsidR="002B20FF">
          <w:rPr>
            <w:noProof/>
          </w:rPr>
          <w:t>1</w:t>
        </w:r>
        <w:r>
          <w:rPr>
            <w:noProof/>
          </w:rPr>
          <w:fldChar w:fldCharType="end"/>
        </w:r>
      </w:p>
    </w:sdtContent>
  </w:sdt>
  <w:p w:rsidR="00B368C7" w:rsidRDefault="00B36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8C7" w:rsidRDefault="00B368C7" w:rsidP="00B368C7">
      <w:pPr>
        <w:spacing w:after="0" w:line="240" w:lineRule="auto"/>
      </w:pPr>
      <w:r>
        <w:separator/>
      </w:r>
    </w:p>
  </w:footnote>
  <w:footnote w:type="continuationSeparator" w:id="0">
    <w:p w:rsidR="00B368C7" w:rsidRDefault="00B368C7" w:rsidP="00B368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E4064"/>
    <w:multiLevelType w:val="hybridMultilevel"/>
    <w:tmpl w:val="D932D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84D"/>
    <w:rsid w:val="0000093B"/>
    <w:rsid w:val="000146A6"/>
    <w:rsid w:val="00016707"/>
    <w:rsid w:val="00047DCE"/>
    <w:rsid w:val="00050D32"/>
    <w:rsid w:val="00053981"/>
    <w:rsid w:val="00053F31"/>
    <w:rsid w:val="00063046"/>
    <w:rsid w:val="0006368D"/>
    <w:rsid w:val="00064B9D"/>
    <w:rsid w:val="00066865"/>
    <w:rsid w:val="000776D7"/>
    <w:rsid w:val="00080A9E"/>
    <w:rsid w:val="00084254"/>
    <w:rsid w:val="00084C54"/>
    <w:rsid w:val="00094440"/>
    <w:rsid w:val="00096055"/>
    <w:rsid w:val="000B47E7"/>
    <w:rsid w:val="000B6785"/>
    <w:rsid w:val="000D589A"/>
    <w:rsid w:val="000D59F5"/>
    <w:rsid w:val="000F01B5"/>
    <w:rsid w:val="001165C6"/>
    <w:rsid w:val="00127106"/>
    <w:rsid w:val="0013D9F0"/>
    <w:rsid w:val="001409F9"/>
    <w:rsid w:val="001508B5"/>
    <w:rsid w:val="00175CCD"/>
    <w:rsid w:val="0018155A"/>
    <w:rsid w:val="00181BF4"/>
    <w:rsid w:val="00196252"/>
    <w:rsid w:val="001C1950"/>
    <w:rsid w:val="001C672B"/>
    <w:rsid w:val="001C6D3E"/>
    <w:rsid w:val="001C6E60"/>
    <w:rsid w:val="001C7A59"/>
    <w:rsid w:val="001D53F4"/>
    <w:rsid w:val="001D6569"/>
    <w:rsid w:val="001E528C"/>
    <w:rsid w:val="001E5E3F"/>
    <w:rsid w:val="00201718"/>
    <w:rsid w:val="002511CD"/>
    <w:rsid w:val="00251E42"/>
    <w:rsid w:val="002614DC"/>
    <w:rsid w:val="002703C0"/>
    <w:rsid w:val="002756A7"/>
    <w:rsid w:val="00285E00"/>
    <w:rsid w:val="002869A9"/>
    <w:rsid w:val="00295DE8"/>
    <w:rsid w:val="002B0DB9"/>
    <w:rsid w:val="002B20FF"/>
    <w:rsid w:val="002B2FCF"/>
    <w:rsid w:val="002B3C2F"/>
    <w:rsid w:val="002B5FCD"/>
    <w:rsid w:val="002C35D7"/>
    <w:rsid w:val="002D66E4"/>
    <w:rsid w:val="002D7746"/>
    <w:rsid w:val="00304C6A"/>
    <w:rsid w:val="00315C8F"/>
    <w:rsid w:val="00315DED"/>
    <w:rsid w:val="00320E59"/>
    <w:rsid w:val="00322E9C"/>
    <w:rsid w:val="003419BD"/>
    <w:rsid w:val="00354400"/>
    <w:rsid w:val="00363DC7"/>
    <w:rsid w:val="00383348"/>
    <w:rsid w:val="00386499"/>
    <w:rsid w:val="0039313A"/>
    <w:rsid w:val="003B4586"/>
    <w:rsid w:val="003B7072"/>
    <w:rsid w:val="003C2FCE"/>
    <w:rsid w:val="003D0577"/>
    <w:rsid w:val="003DCC69"/>
    <w:rsid w:val="003F9F29"/>
    <w:rsid w:val="00411BEB"/>
    <w:rsid w:val="004150B5"/>
    <w:rsid w:val="00424556"/>
    <w:rsid w:val="0042583E"/>
    <w:rsid w:val="004276B7"/>
    <w:rsid w:val="004301CF"/>
    <w:rsid w:val="00446931"/>
    <w:rsid w:val="00446B85"/>
    <w:rsid w:val="00492974"/>
    <w:rsid w:val="004A3FD3"/>
    <w:rsid w:val="004C598F"/>
    <w:rsid w:val="004D1561"/>
    <w:rsid w:val="004D315D"/>
    <w:rsid w:val="004D7426"/>
    <w:rsid w:val="004E2501"/>
    <w:rsid w:val="004E44F5"/>
    <w:rsid w:val="004F5EC4"/>
    <w:rsid w:val="004F73F5"/>
    <w:rsid w:val="005141C0"/>
    <w:rsid w:val="0053384D"/>
    <w:rsid w:val="00584044"/>
    <w:rsid w:val="00587432"/>
    <w:rsid w:val="00594DD2"/>
    <w:rsid w:val="005C614D"/>
    <w:rsid w:val="005F7788"/>
    <w:rsid w:val="00630B58"/>
    <w:rsid w:val="006332E0"/>
    <w:rsid w:val="00636329"/>
    <w:rsid w:val="00636345"/>
    <w:rsid w:val="0063635F"/>
    <w:rsid w:val="00652CC6"/>
    <w:rsid w:val="006624B8"/>
    <w:rsid w:val="00670E5B"/>
    <w:rsid w:val="00672B6A"/>
    <w:rsid w:val="006A571A"/>
    <w:rsid w:val="006C5861"/>
    <w:rsid w:val="006C61E1"/>
    <w:rsid w:val="006D05F3"/>
    <w:rsid w:val="006E3377"/>
    <w:rsid w:val="006F013E"/>
    <w:rsid w:val="006F6F15"/>
    <w:rsid w:val="00707247"/>
    <w:rsid w:val="00712CC4"/>
    <w:rsid w:val="00734D3B"/>
    <w:rsid w:val="00737761"/>
    <w:rsid w:val="0075123D"/>
    <w:rsid w:val="00752686"/>
    <w:rsid w:val="007547A6"/>
    <w:rsid w:val="00776948"/>
    <w:rsid w:val="007967D3"/>
    <w:rsid w:val="007A4F93"/>
    <w:rsid w:val="007A59D4"/>
    <w:rsid w:val="007D2027"/>
    <w:rsid w:val="007F17AE"/>
    <w:rsid w:val="00801953"/>
    <w:rsid w:val="00824EDD"/>
    <w:rsid w:val="008274D4"/>
    <w:rsid w:val="00872D19"/>
    <w:rsid w:val="0089339D"/>
    <w:rsid w:val="008A56E2"/>
    <w:rsid w:val="008C5F08"/>
    <w:rsid w:val="008D1528"/>
    <w:rsid w:val="008E0A39"/>
    <w:rsid w:val="008E197D"/>
    <w:rsid w:val="008E6313"/>
    <w:rsid w:val="00900BD3"/>
    <w:rsid w:val="009075B1"/>
    <w:rsid w:val="0092573E"/>
    <w:rsid w:val="009324C8"/>
    <w:rsid w:val="00943A45"/>
    <w:rsid w:val="009442DA"/>
    <w:rsid w:val="00944477"/>
    <w:rsid w:val="009538EE"/>
    <w:rsid w:val="00966190"/>
    <w:rsid w:val="00975668"/>
    <w:rsid w:val="009837B5"/>
    <w:rsid w:val="00985B4C"/>
    <w:rsid w:val="0098618B"/>
    <w:rsid w:val="00993FF4"/>
    <w:rsid w:val="00996739"/>
    <w:rsid w:val="009B627A"/>
    <w:rsid w:val="009B6B1A"/>
    <w:rsid w:val="009D1474"/>
    <w:rsid w:val="009E4456"/>
    <w:rsid w:val="009E7C05"/>
    <w:rsid w:val="009F3C59"/>
    <w:rsid w:val="009F5620"/>
    <w:rsid w:val="00A03BCF"/>
    <w:rsid w:val="00A07FC6"/>
    <w:rsid w:val="00A158C7"/>
    <w:rsid w:val="00A16175"/>
    <w:rsid w:val="00A23E43"/>
    <w:rsid w:val="00A35C19"/>
    <w:rsid w:val="00A379F5"/>
    <w:rsid w:val="00A75FFD"/>
    <w:rsid w:val="00A8224D"/>
    <w:rsid w:val="00A90E0F"/>
    <w:rsid w:val="00A96D88"/>
    <w:rsid w:val="00A96FC5"/>
    <w:rsid w:val="00AA187C"/>
    <w:rsid w:val="00AA4A56"/>
    <w:rsid w:val="00AB0981"/>
    <w:rsid w:val="00AC0DA8"/>
    <w:rsid w:val="00AE062C"/>
    <w:rsid w:val="00AE5763"/>
    <w:rsid w:val="00AF55A9"/>
    <w:rsid w:val="00AF5F76"/>
    <w:rsid w:val="00B01638"/>
    <w:rsid w:val="00B2617C"/>
    <w:rsid w:val="00B368C7"/>
    <w:rsid w:val="00B4111A"/>
    <w:rsid w:val="00B479E3"/>
    <w:rsid w:val="00B51111"/>
    <w:rsid w:val="00B534F3"/>
    <w:rsid w:val="00B536A3"/>
    <w:rsid w:val="00B57DAE"/>
    <w:rsid w:val="00B72F67"/>
    <w:rsid w:val="00B7522A"/>
    <w:rsid w:val="00B76E8A"/>
    <w:rsid w:val="00B804A8"/>
    <w:rsid w:val="00B86EEB"/>
    <w:rsid w:val="00B91E9B"/>
    <w:rsid w:val="00B94419"/>
    <w:rsid w:val="00BB0F61"/>
    <w:rsid w:val="00BC0598"/>
    <w:rsid w:val="00BE21BB"/>
    <w:rsid w:val="00C034D0"/>
    <w:rsid w:val="00C2325B"/>
    <w:rsid w:val="00C557BA"/>
    <w:rsid w:val="00C60F16"/>
    <w:rsid w:val="00C72061"/>
    <w:rsid w:val="00C75F7A"/>
    <w:rsid w:val="00C94386"/>
    <w:rsid w:val="00CA694D"/>
    <w:rsid w:val="00CB39E3"/>
    <w:rsid w:val="00CB5F17"/>
    <w:rsid w:val="00CE106A"/>
    <w:rsid w:val="00D17F76"/>
    <w:rsid w:val="00D276CD"/>
    <w:rsid w:val="00D3465A"/>
    <w:rsid w:val="00D4773C"/>
    <w:rsid w:val="00D54009"/>
    <w:rsid w:val="00D56416"/>
    <w:rsid w:val="00D7493F"/>
    <w:rsid w:val="00D84435"/>
    <w:rsid w:val="00D85A9A"/>
    <w:rsid w:val="00DC5710"/>
    <w:rsid w:val="00DD7B74"/>
    <w:rsid w:val="00E01F26"/>
    <w:rsid w:val="00E06A61"/>
    <w:rsid w:val="00E14624"/>
    <w:rsid w:val="00E2015F"/>
    <w:rsid w:val="00E273AA"/>
    <w:rsid w:val="00E56DEE"/>
    <w:rsid w:val="00E6289D"/>
    <w:rsid w:val="00E66181"/>
    <w:rsid w:val="00E9034F"/>
    <w:rsid w:val="00E91C75"/>
    <w:rsid w:val="00E9741C"/>
    <w:rsid w:val="00E974EE"/>
    <w:rsid w:val="00EA44D3"/>
    <w:rsid w:val="00EC0A55"/>
    <w:rsid w:val="00EC5B42"/>
    <w:rsid w:val="00EE4E89"/>
    <w:rsid w:val="00EE7CE8"/>
    <w:rsid w:val="00F441A9"/>
    <w:rsid w:val="00F4769F"/>
    <w:rsid w:val="00F50C87"/>
    <w:rsid w:val="00F54160"/>
    <w:rsid w:val="00F54A23"/>
    <w:rsid w:val="00F6175D"/>
    <w:rsid w:val="00F61B3C"/>
    <w:rsid w:val="00F65D10"/>
    <w:rsid w:val="00F7305D"/>
    <w:rsid w:val="00F7355A"/>
    <w:rsid w:val="00F928E5"/>
    <w:rsid w:val="00FB15BC"/>
    <w:rsid w:val="011ACCE1"/>
    <w:rsid w:val="012A3A09"/>
    <w:rsid w:val="0143FFCB"/>
    <w:rsid w:val="0153E306"/>
    <w:rsid w:val="0172497A"/>
    <w:rsid w:val="01891851"/>
    <w:rsid w:val="0189A6E5"/>
    <w:rsid w:val="01A1BBD3"/>
    <w:rsid w:val="01A873B9"/>
    <w:rsid w:val="01BD2B57"/>
    <w:rsid w:val="01C850B1"/>
    <w:rsid w:val="01D2989E"/>
    <w:rsid w:val="01ECA1C1"/>
    <w:rsid w:val="02076686"/>
    <w:rsid w:val="0212F69E"/>
    <w:rsid w:val="021C59F0"/>
    <w:rsid w:val="025A108F"/>
    <w:rsid w:val="025DCD1E"/>
    <w:rsid w:val="02AB2BC2"/>
    <w:rsid w:val="02E54468"/>
    <w:rsid w:val="0337829C"/>
    <w:rsid w:val="035AA376"/>
    <w:rsid w:val="036058AF"/>
    <w:rsid w:val="0367ECAE"/>
    <w:rsid w:val="0387606A"/>
    <w:rsid w:val="040B7727"/>
    <w:rsid w:val="04402EBF"/>
    <w:rsid w:val="04508E7D"/>
    <w:rsid w:val="045BDF91"/>
    <w:rsid w:val="048F956B"/>
    <w:rsid w:val="04B4A5B2"/>
    <w:rsid w:val="04C25238"/>
    <w:rsid w:val="04FF6898"/>
    <w:rsid w:val="05261571"/>
    <w:rsid w:val="052A1EC8"/>
    <w:rsid w:val="053BC8F4"/>
    <w:rsid w:val="056F21E1"/>
    <w:rsid w:val="0591104D"/>
    <w:rsid w:val="05972937"/>
    <w:rsid w:val="05A82245"/>
    <w:rsid w:val="05BD6CB5"/>
    <w:rsid w:val="061C34F8"/>
    <w:rsid w:val="06521AF7"/>
    <w:rsid w:val="06657567"/>
    <w:rsid w:val="067FBB45"/>
    <w:rsid w:val="06A2F017"/>
    <w:rsid w:val="070AE2D5"/>
    <w:rsid w:val="073D517F"/>
    <w:rsid w:val="078F5F8B"/>
    <w:rsid w:val="07AD81F8"/>
    <w:rsid w:val="07BD669A"/>
    <w:rsid w:val="07F22506"/>
    <w:rsid w:val="082219EA"/>
    <w:rsid w:val="0831AE7D"/>
    <w:rsid w:val="083C662B"/>
    <w:rsid w:val="084EF320"/>
    <w:rsid w:val="085240D7"/>
    <w:rsid w:val="08D7440F"/>
    <w:rsid w:val="08DD9132"/>
    <w:rsid w:val="095D6BE9"/>
    <w:rsid w:val="09636442"/>
    <w:rsid w:val="096E8FD7"/>
    <w:rsid w:val="096F53B9"/>
    <w:rsid w:val="09E1AAF4"/>
    <w:rsid w:val="0A38CAF2"/>
    <w:rsid w:val="0A3DCBEF"/>
    <w:rsid w:val="0A7C7C81"/>
    <w:rsid w:val="0A96CEFB"/>
    <w:rsid w:val="0AF5B6E5"/>
    <w:rsid w:val="0B64657E"/>
    <w:rsid w:val="0B79270B"/>
    <w:rsid w:val="0B8A830A"/>
    <w:rsid w:val="0B8DD81C"/>
    <w:rsid w:val="0B971EB3"/>
    <w:rsid w:val="0BA45328"/>
    <w:rsid w:val="0BA9B19B"/>
    <w:rsid w:val="0BBF536E"/>
    <w:rsid w:val="0BE48191"/>
    <w:rsid w:val="0BEEEBEE"/>
    <w:rsid w:val="0BF1C975"/>
    <w:rsid w:val="0C457D0D"/>
    <w:rsid w:val="0CE43D3B"/>
    <w:rsid w:val="0D4D020C"/>
    <w:rsid w:val="0D567EF3"/>
    <w:rsid w:val="0D70C66C"/>
    <w:rsid w:val="0D9E2D31"/>
    <w:rsid w:val="0DA49483"/>
    <w:rsid w:val="0DA8D6F4"/>
    <w:rsid w:val="0DC906BE"/>
    <w:rsid w:val="0E49611A"/>
    <w:rsid w:val="0E772BBA"/>
    <w:rsid w:val="0E818420"/>
    <w:rsid w:val="0EA7EE80"/>
    <w:rsid w:val="0EA9F91F"/>
    <w:rsid w:val="0EBBB5E1"/>
    <w:rsid w:val="0EE945B4"/>
    <w:rsid w:val="0EF77500"/>
    <w:rsid w:val="0F03A235"/>
    <w:rsid w:val="0F4618DC"/>
    <w:rsid w:val="0F90CD35"/>
    <w:rsid w:val="0F958F93"/>
    <w:rsid w:val="0F9DA835"/>
    <w:rsid w:val="0FC6D1F2"/>
    <w:rsid w:val="0FE893B4"/>
    <w:rsid w:val="0FFB6AB6"/>
    <w:rsid w:val="10103D74"/>
    <w:rsid w:val="101CB663"/>
    <w:rsid w:val="102E27F7"/>
    <w:rsid w:val="105683ED"/>
    <w:rsid w:val="1059176C"/>
    <w:rsid w:val="10913039"/>
    <w:rsid w:val="10A6A55C"/>
    <w:rsid w:val="10C305A4"/>
    <w:rsid w:val="10E32435"/>
    <w:rsid w:val="1157494E"/>
    <w:rsid w:val="11D45E5A"/>
    <w:rsid w:val="11EC4FFD"/>
    <w:rsid w:val="11EFAAF2"/>
    <w:rsid w:val="1208C935"/>
    <w:rsid w:val="12814913"/>
    <w:rsid w:val="128D9830"/>
    <w:rsid w:val="12BA0377"/>
    <w:rsid w:val="12EF65D3"/>
    <w:rsid w:val="13022C5B"/>
    <w:rsid w:val="133397E5"/>
    <w:rsid w:val="1380D151"/>
    <w:rsid w:val="138754DC"/>
    <w:rsid w:val="13DA8411"/>
    <w:rsid w:val="145A0154"/>
    <w:rsid w:val="148163CD"/>
    <w:rsid w:val="14B142EE"/>
    <w:rsid w:val="14B37BBC"/>
    <w:rsid w:val="14B420B8"/>
    <w:rsid w:val="14D478D3"/>
    <w:rsid w:val="14DDEA27"/>
    <w:rsid w:val="14EFE2E9"/>
    <w:rsid w:val="14F9DAA4"/>
    <w:rsid w:val="15226D15"/>
    <w:rsid w:val="1545A275"/>
    <w:rsid w:val="157CDAB4"/>
    <w:rsid w:val="1597E802"/>
    <w:rsid w:val="15A12F38"/>
    <w:rsid w:val="15C522A6"/>
    <w:rsid w:val="15DC51BA"/>
    <w:rsid w:val="16141906"/>
    <w:rsid w:val="163DDF57"/>
    <w:rsid w:val="1668FFD9"/>
    <w:rsid w:val="166D6516"/>
    <w:rsid w:val="167077E3"/>
    <w:rsid w:val="169CC8BC"/>
    <w:rsid w:val="16B32559"/>
    <w:rsid w:val="16CC3504"/>
    <w:rsid w:val="1705976F"/>
    <w:rsid w:val="17182E5D"/>
    <w:rsid w:val="174D409E"/>
    <w:rsid w:val="174E624D"/>
    <w:rsid w:val="1779534E"/>
    <w:rsid w:val="17BCA6FF"/>
    <w:rsid w:val="18083ADF"/>
    <w:rsid w:val="18188A60"/>
    <w:rsid w:val="1879D44B"/>
    <w:rsid w:val="18A64DC6"/>
    <w:rsid w:val="18C69B7B"/>
    <w:rsid w:val="18D16F6D"/>
    <w:rsid w:val="18E1735D"/>
    <w:rsid w:val="18EF269A"/>
    <w:rsid w:val="191E0111"/>
    <w:rsid w:val="193234ED"/>
    <w:rsid w:val="196DEA88"/>
    <w:rsid w:val="19791AD5"/>
    <w:rsid w:val="198A3C9D"/>
    <w:rsid w:val="19A6E085"/>
    <w:rsid w:val="1A156403"/>
    <w:rsid w:val="1A24865F"/>
    <w:rsid w:val="1A2A6520"/>
    <w:rsid w:val="1A5FB714"/>
    <w:rsid w:val="1A70BDA0"/>
    <w:rsid w:val="1AAB4A12"/>
    <w:rsid w:val="1AAFB1DF"/>
    <w:rsid w:val="1AB3EAD4"/>
    <w:rsid w:val="1ABD713A"/>
    <w:rsid w:val="1AF5B526"/>
    <w:rsid w:val="1B4A05F9"/>
    <w:rsid w:val="1B6A89FD"/>
    <w:rsid w:val="1B917CC4"/>
    <w:rsid w:val="1B92DB88"/>
    <w:rsid w:val="1BC9D4E0"/>
    <w:rsid w:val="1BD5B80B"/>
    <w:rsid w:val="1C1F1188"/>
    <w:rsid w:val="1C3AAC56"/>
    <w:rsid w:val="1C42D077"/>
    <w:rsid w:val="1C6516FB"/>
    <w:rsid w:val="1C66CDC9"/>
    <w:rsid w:val="1C6DE371"/>
    <w:rsid w:val="1CD83CED"/>
    <w:rsid w:val="1CDE4382"/>
    <w:rsid w:val="1CE54A32"/>
    <w:rsid w:val="1D2B684B"/>
    <w:rsid w:val="1D39B0ED"/>
    <w:rsid w:val="1D58AFEE"/>
    <w:rsid w:val="1D7E1DB6"/>
    <w:rsid w:val="1D8A872D"/>
    <w:rsid w:val="1DAB9A6A"/>
    <w:rsid w:val="1DBC9D92"/>
    <w:rsid w:val="1DF3A040"/>
    <w:rsid w:val="1E19BA8F"/>
    <w:rsid w:val="1E3E70F2"/>
    <w:rsid w:val="1E4E24D1"/>
    <w:rsid w:val="1E66B4D4"/>
    <w:rsid w:val="1E9B4A9A"/>
    <w:rsid w:val="1EA5FE60"/>
    <w:rsid w:val="1EA65861"/>
    <w:rsid w:val="1FADB124"/>
    <w:rsid w:val="1FFAC6B9"/>
    <w:rsid w:val="20092091"/>
    <w:rsid w:val="2009A12E"/>
    <w:rsid w:val="20C578B9"/>
    <w:rsid w:val="210BF791"/>
    <w:rsid w:val="214A3496"/>
    <w:rsid w:val="214A8B7F"/>
    <w:rsid w:val="216B072C"/>
    <w:rsid w:val="2179D0A4"/>
    <w:rsid w:val="218D9C30"/>
    <w:rsid w:val="21A22E41"/>
    <w:rsid w:val="22387114"/>
    <w:rsid w:val="22761118"/>
    <w:rsid w:val="22AD3EBD"/>
    <w:rsid w:val="22C89EAE"/>
    <w:rsid w:val="22EB5382"/>
    <w:rsid w:val="2331F4A6"/>
    <w:rsid w:val="2347F01E"/>
    <w:rsid w:val="23583312"/>
    <w:rsid w:val="235F229B"/>
    <w:rsid w:val="23A1EAE0"/>
    <w:rsid w:val="23AC472B"/>
    <w:rsid w:val="23B00ED7"/>
    <w:rsid w:val="23E27F16"/>
    <w:rsid w:val="246124AB"/>
    <w:rsid w:val="24643634"/>
    <w:rsid w:val="24689A99"/>
    <w:rsid w:val="246C30DA"/>
    <w:rsid w:val="247A6D99"/>
    <w:rsid w:val="24B58383"/>
    <w:rsid w:val="24BC67D8"/>
    <w:rsid w:val="24D020FB"/>
    <w:rsid w:val="24DD709D"/>
    <w:rsid w:val="24E61EBB"/>
    <w:rsid w:val="24EEE5AC"/>
    <w:rsid w:val="2522C648"/>
    <w:rsid w:val="256B4FF8"/>
    <w:rsid w:val="25D805E4"/>
    <w:rsid w:val="2619375D"/>
    <w:rsid w:val="2677EBA3"/>
    <w:rsid w:val="26A4704E"/>
    <w:rsid w:val="26EC18FC"/>
    <w:rsid w:val="26F3B0D2"/>
    <w:rsid w:val="26F64C2F"/>
    <w:rsid w:val="2713F867"/>
    <w:rsid w:val="27185C11"/>
    <w:rsid w:val="2772953E"/>
    <w:rsid w:val="27810F77"/>
    <w:rsid w:val="28842871"/>
    <w:rsid w:val="28F0C331"/>
    <w:rsid w:val="2900ABE4"/>
    <w:rsid w:val="29438B35"/>
    <w:rsid w:val="297303B8"/>
    <w:rsid w:val="299423C9"/>
    <w:rsid w:val="29DEFF98"/>
    <w:rsid w:val="2A2BD1BC"/>
    <w:rsid w:val="2A2D0B59"/>
    <w:rsid w:val="2A48F963"/>
    <w:rsid w:val="2A4BB987"/>
    <w:rsid w:val="2A4EA29D"/>
    <w:rsid w:val="2A5A61E2"/>
    <w:rsid w:val="2A70A048"/>
    <w:rsid w:val="2AAA9883"/>
    <w:rsid w:val="2AAC0FD1"/>
    <w:rsid w:val="2AEDF27A"/>
    <w:rsid w:val="2AEEE2B2"/>
    <w:rsid w:val="2AF02D4D"/>
    <w:rsid w:val="2AF90633"/>
    <w:rsid w:val="2B032570"/>
    <w:rsid w:val="2B3ED13A"/>
    <w:rsid w:val="2B67C88A"/>
    <w:rsid w:val="2B8428A0"/>
    <w:rsid w:val="2B91CA10"/>
    <w:rsid w:val="2BA8E50A"/>
    <w:rsid w:val="2BE02EA2"/>
    <w:rsid w:val="2C0C056E"/>
    <w:rsid w:val="2C39E6B8"/>
    <w:rsid w:val="2C43A5F0"/>
    <w:rsid w:val="2C641897"/>
    <w:rsid w:val="2C95619C"/>
    <w:rsid w:val="2CA7224C"/>
    <w:rsid w:val="2CC1F601"/>
    <w:rsid w:val="2CCA4897"/>
    <w:rsid w:val="2CDFB961"/>
    <w:rsid w:val="2CFEED48"/>
    <w:rsid w:val="2D042474"/>
    <w:rsid w:val="2D22C772"/>
    <w:rsid w:val="2D49198B"/>
    <w:rsid w:val="2D6EE1D3"/>
    <w:rsid w:val="2D7EB908"/>
    <w:rsid w:val="2E268497"/>
    <w:rsid w:val="2E387D44"/>
    <w:rsid w:val="2E46F987"/>
    <w:rsid w:val="2E516B09"/>
    <w:rsid w:val="2E556AE6"/>
    <w:rsid w:val="2E67E997"/>
    <w:rsid w:val="2E861260"/>
    <w:rsid w:val="2EB6932E"/>
    <w:rsid w:val="2EBA90A0"/>
    <w:rsid w:val="2EF7CA25"/>
    <w:rsid w:val="2F4D9846"/>
    <w:rsid w:val="2F938484"/>
    <w:rsid w:val="2F9A6A02"/>
    <w:rsid w:val="2FECEFFA"/>
    <w:rsid w:val="3001B27E"/>
    <w:rsid w:val="3058D333"/>
    <w:rsid w:val="3072A555"/>
    <w:rsid w:val="3091678F"/>
    <w:rsid w:val="309AA330"/>
    <w:rsid w:val="30C1171F"/>
    <w:rsid w:val="310337C8"/>
    <w:rsid w:val="3103D340"/>
    <w:rsid w:val="31206002"/>
    <w:rsid w:val="3153FCC1"/>
    <w:rsid w:val="31565035"/>
    <w:rsid w:val="31B1E74A"/>
    <w:rsid w:val="325C273A"/>
    <w:rsid w:val="32981AC4"/>
    <w:rsid w:val="32D5935E"/>
    <w:rsid w:val="32E10440"/>
    <w:rsid w:val="32F1B75C"/>
    <w:rsid w:val="3306A761"/>
    <w:rsid w:val="33089414"/>
    <w:rsid w:val="33567E18"/>
    <w:rsid w:val="3359A640"/>
    <w:rsid w:val="33B09605"/>
    <w:rsid w:val="33B6C38E"/>
    <w:rsid w:val="33D94D3A"/>
    <w:rsid w:val="33E0871B"/>
    <w:rsid w:val="33EC0359"/>
    <w:rsid w:val="342450A4"/>
    <w:rsid w:val="34839612"/>
    <w:rsid w:val="34CA0D62"/>
    <w:rsid w:val="34E1C5B9"/>
    <w:rsid w:val="34EB1B8C"/>
    <w:rsid w:val="353BBAE1"/>
    <w:rsid w:val="358DC6B9"/>
    <w:rsid w:val="35A23CF2"/>
    <w:rsid w:val="35CE5F7A"/>
    <w:rsid w:val="35FB2277"/>
    <w:rsid w:val="35FFDA15"/>
    <w:rsid w:val="36038A7A"/>
    <w:rsid w:val="36883639"/>
    <w:rsid w:val="36DEA752"/>
    <w:rsid w:val="36E98A6D"/>
    <w:rsid w:val="36FC38E1"/>
    <w:rsid w:val="374825AB"/>
    <w:rsid w:val="37552A0C"/>
    <w:rsid w:val="3755EDC4"/>
    <w:rsid w:val="376EEB3D"/>
    <w:rsid w:val="3785661B"/>
    <w:rsid w:val="37968433"/>
    <w:rsid w:val="37E98433"/>
    <w:rsid w:val="37EFA3C7"/>
    <w:rsid w:val="3853026D"/>
    <w:rsid w:val="38881A8B"/>
    <w:rsid w:val="3895C081"/>
    <w:rsid w:val="38A59738"/>
    <w:rsid w:val="38AC8F1B"/>
    <w:rsid w:val="38CFF8F1"/>
    <w:rsid w:val="393FA431"/>
    <w:rsid w:val="39B585BA"/>
    <w:rsid w:val="3A16333A"/>
    <w:rsid w:val="3A2DF7A8"/>
    <w:rsid w:val="3A9D0368"/>
    <w:rsid w:val="3AED7F2D"/>
    <w:rsid w:val="3AF69C71"/>
    <w:rsid w:val="3B737378"/>
    <w:rsid w:val="3C122144"/>
    <w:rsid w:val="3C1D0404"/>
    <w:rsid w:val="3C1D32B8"/>
    <w:rsid w:val="3C54802A"/>
    <w:rsid w:val="3C5555A5"/>
    <w:rsid w:val="3C6363F8"/>
    <w:rsid w:val="3C66DE1B"/>
    <w:rsid w:val="3C7F81BC"/>
    <w:rsid w:val="3C9B1C06"/>
    <w:rsid w:val="3CB7A34B"/>
    <w:rsid w:val="3D082192"/>
    <w:rsid w:val="3D4A46A3"/>
    <w:rsid w:val="3D4BDDEA"/>
    <w:rsid w:val="3D8A0EBC"/>
    <w:rsid w:val="3DA168A1"/>
    <w:rsid w:val="3DD677E5"/>
    <w:rsid w:val="3DFEFFB0"/>
    <w:rsid w:val="3E274DE6"/>
    <w:rsid w:val="3EAA7186"/>
    <w:rsid w:val="3EB4F6BE"/>
    <w:rsid w:val="3ED0E75D"/>
    <w:rsid w:val="3ED6DFC1"/>
    <w:rsid w:val="3F2E2A73"/>
    <w:rsid w:val="3F4E996A"/>
    <w:rsid w:val="3F95ECB9"/>
    <w:rsid w:val="3FA31D15"/>
    <w:rsid w:val="3FC0BFB8"/>
    <w:rsid w:val="3FD81107"/>
    <w:rsid w:val="401AF421"/>
    <w:rsid w:val="4036F6BD"/>
    <w:rsid w:val="4075FB9E"/>
    <w:rsid w:val="40E6CC62"/>
    <w:rsid w:val="413AE687"/>
    <w:rsid w:val="413B2BBF"/>
    <w:rsid w:val="4186111A"/>
    <w:rsid w:val="4188E789"/>
    <w:rsid w:val="41F155F2"/>
    <w:rsid w:val="422D52B2"/>
    <w:rsid w:val="4268D226"/>
    <w:rsid w:val="42BB5DC4"/>
    <w:rsid w:val="42DFE1CC"/>
    <w:rsid w:val="431730ED"/>
    <w:rsid w:val="43192A76"/>
    <w:rsid w:val="433FA26F"/>
    <w:rsid w:val="4361C20E"/>
    <w:rsid w:val="4367FECA"/>
    <w:rsid w:val="43B0E0C0"/>
    <w:rsid w:val="43E19F39"/>
    <w:rsid w:val="43EA407D"/>
    <w:rsid w:val="446A1E27"/>
    <w:rsid w:val="44753F53"/>
    <w:rsid w:val="448D41B9"/>
    <w:rsid w:val="449E0A98"/>
    <w:rsid w:val="44B8987B"/>
    <w:rsid w:val="44BEAA52"/>
    <w:rsid w:val="4517B1DF"/>
    <w:rsid w:val="45346EDF"/>
    <w:rsid w:val="45409966"/>
    <w:rsid w:val="45B79774"/>
    <w:rsid w:val="45BA0D4E"/>
    <w:rsid w:val="45DF2ACF"/>
    <w:rsid w:val="45E39A10"/>
    <w:rsid w:val="45F07DEC"/>
    <w:rsid w:val="45F0E76E"/>
    <w:rsid w:val="465937B9"/>
    <w:rsid w:val="46A5D2A7"/>
    <w:rsid w:val="46BE806A"/>
    <w:rsid w:val="471FBB2A"/>
    <w:rsid w:val="47202FAB"/>
    <w:rsid w:val="478566E4"/>
    <w:rsid w:val="479BCF24"/>
    <w:rsid w:val="47B38AED"/>
    <w:rsid w:val="47DE17DD"/>
    <w:rsid w:val="48072BAB"/>
    <w:rsid w:val="48113CA0"/>
    <w:rsid w:val="481445E0"/>
    <w:rsid w:val="4856839B"/>
    <w:rsid w:val="485FDA7F"/>
    <w:rsid w:val="48741B9D"/>
    <w:rsid w:val="489E3A72"/>
    <w:rsid w:val="48F3D372"/>
    <w:rsid w:val="48FEE273"/>
    <w:rsid w:val="4921A03B"/>
    <w:rsid w:val="492C4264"/>
    <w:rsid w:val="4984CB17"/>
    <w:rsid w:val="49A22E5E"/>
    <w:rsid w:val="49BCC477"/>
    <w:rsid w:val="4A149CF6"/>
    <w:rsid w:val="4A612A60"/>
    <w:rsid w:val="4AC04DBF"/>
    <w:rsid w:val="4AD24050"/>
    <w:rsid w:val="4B00B876"/>
    <w:rsid w:val="4B036BCE"/>
    <w:rsid w:val="4B242047"/>
    <w:rsid w:val="4B4AB021"/>
    <w:rsid w:val="4B67A9E9"/>
    <w:rsid w:val="4B9003FB"/>
    <w:rsid w:val="4BBEE315"/>
    <w:rsid w:val="4BE2B506"/>
    <w:rsid w:val="4C0954FD"/>
    <w:rsid w:val="4C1019DC"/>
    <w:rsid w:val="4C43B372"/>
    <w:rsid w:val="4C72FE5B"/>
    <w:rsid w:val="4CCC487F"/>
    <w:rsid w:val="4D00FE4B"/>
    <w:rsid w:val="4D082509"/>
    <w:rsid w:val="4D1DFAAE"/>
    <w:rsid w:val="4D452D02"/>
    <w:rsid w:val="4DDBD9C6"/>
    <w:rsid w:val="4DE97BDC"/>
    <w:rsid w:val="4E1B57A3"/>
    <w:rsid w:val="4E284C27"/>
    <w:rsid w:val="4EC45307"/>
    <w:rsid w:val="4EDD2FFF"/>
    <w:rsid w:val="4EF5F7AE"/>
    <w:rsid w:val="4F091958"/>
    <w:rsid w:val="4F63D665"/>
    <w:rsid w:val="4F8FBC4B"/>
    <w:rsid w:val="4F98A62A"/>
    <w:rsid w:val="4F9B7EA6"/>
    <w:rsid w:val="4FBF9ADE"/>
    <w:rsid w:val="4FDCFA6A"/>
    <w:rsid w:val="503CBA86"/>
    <w:rsid w:val="50A43F50"/>
    <w:rsid w:val="50C54219"/>
    <w:rsid w:val="50D0F355"/>
    <w:rsid w:val="51288935"/>
    <w:rsid w:val="5128C7C3"/>
    <w:rsid w:val="514B97D3"/>
    <w:rsid w:val="51C960A4"/>
    <w:rsid w:val="51CF5054"/>
    <w:rsid w:val="51E850A5"/>
    <w:rsid w:val="52225644"/>
    <w:rsid w:val="523EC692"/>
    <w:rsid w:val="52781F22"/>
    <w:rsid w:val="52AD995A"/>
    <w:rsid w:val="52C991CE"/>
    <w:rsid w:val="52EB57C3"/>
    <w:rsid w:val="53C40EDE"/>
    <w:rsid w:val="53CB7851"/>
    <w:rsid w:val="54052E64"/>
    <w:rsid w:val="541E86CF"/>
    <w:rsid w:val="5432703D"/>
    <w:rsid w:val="54872FD8"/>
    <w:rsid w:val="54A5E18A"/>
    <w:rsid w:val="54B6DBA7"/>
    <w:rsid w:val="54D367B9"/>
    <w:rsid w:val="54E2E088"/>
    <w:rsid w:val="54EE3F2B"/>
    <w:rsid w:val="54FBFD1F"/>
    <w:rsid w:val="552B2DC2"/>
    <w:rsid w:val="556FB501"/>
    <w:rsid w:val="557DA29F"/>
    <w:rsid w:val="55898F5F"/>
    <w:rsid w:val="559817BE"/>
    <w:rsid w:val="55B95F2E"/>
    <w:rsid w:val="56022A09"/>
    <w:rsid w:val="5615658D"/>
    <w:rsid w:val="561675EF"/>
    <w:rsid w:val="56323120"/>
    <w:rsid w:val="563C0AE1"/>
    <w:rsid w:val="5640B882"/>
    <w:rsid w:val="565B097D"/>
    <w:rsid w:val="56A6FC7F"/>
    <w:rsid w:val="56B15404"/>
    <w:rsid w:val="56CDE54A"/>
    <w:rsid w:val="56D1DCD9"/>
    <w:rsid w:val="56E1019E"/>
    <w:rsid w:val="56F62E56"/>
    <w:rsid w:val="571592A7"/>
    <w:rsid w:val="5717282F"/>
    <w:rsid w:val="578EB4D4"/>
    <w:rsid w:val="57BEB78C"/>
    <w:rsid w:val="57E52194"/>
    <w:rsid w:val="580A2684"/>
    <w:rsid w:val="583A0CC3"/>
    <w:rsid w:val="58780544"/>
    <w:rsid w:val="5888CF71"/>
    <w:rsid w:val="588D7B25"/>
    <w:rsid w:val="58B3672A"/>
    <w:rsid w:val="58E46A90"/>
    <w:rsid w:val="593DB44C"/>
    <w:rsid w:val="595D0C6F"/>
    <w:rsid w:val="59761137"/>
    <w:rsid w:val="597A23FE"/>
    <w:rsid w:val="59BA9009"/>
    <w:rsid w:val="59CB1AA1"/>
    <w:rsid w:val="59D457EE"/>
    <w:rsid w:val="59F77F9F"/>
    <w:rsid w:val="5A3B0E52"/>
    <w:rsid w:val="5AA6C0C3"/>
    <w:rsid w:val="5ABE0780"/>
    <w:rsid w:val="5ADACEAB"/>
    <w:rsid w:val="5AE44A86"/>
    <w:rsid w:val="5AFCD828"/>
    <w:rsid w:val="5B535971"/>
    <w:rsid w:val="5B6AFB6F"/>
    <w:rsid w:val="5BA5922D"/>
    <w:rsid w:val="5BD8A5B6"/>
    <w:rsid w:val="5BDB70A5"/>
    <w:rsid w:val="5BE07D3F"/>
    <w:rsid w:val="5BF58B39"/>
    <w:rsid w:val="5C0B14A5"/>
    <w:rsid w:val="5C220668"/>
    <w:rsid w:val="5CCFC67E"/>
    <w:rsid w:val="5CDA95A3"/>
    <w:rsid w:val="5CE0C357"/>
    <w:rsid w:val="5CF22D4D"/>
    <w:rsid w:val="5D0C8772"/>
    <w:rsid w:val="5D15BDDB"/>
    <w:rsid w:val="5D18FB77"/>
    <w:rsid w:val="5D25F19F"/>
    <w:rsid w:val="5D63F4A7"/>
    <w:rsid w:val="5D6ED90A"/>
    <w:rsid w:val="5E5AEAA7"/>
    <w:rsid w:val="5EA04F70"/>
    <w:rsid w:val="5EA756FF"/>
    <w:rsid w:val="5EF7E3D6"/>
    <w:rsid w:val="5F0FFC47"/>
    <w:rsid w:val="5F3B32F6"/>
    <w:rsid w:val="5FA20BCE"/>
    <w:rsid w:val="5FAEDFDC"/>
    <w:rsid w:val="5FF29778"/>
    <w:rsid w:val="607F8B3B"/>
    <w:rsid w:val="60D0A7B8"/>
    <w:rsid w:val="610FDE59"/>
    <w:rsid w:val="611F2020"/>
    <w:rsid w:val="61586818"/>
    <w:rsid w:val="6193B734"/>
    <w:rsid w:val="61B21C83"/>
    <w:rsid w:val="61E26BEF"/>
    <w:rsid w:val="6274185C"/>
    <w:rsid w:val="6293A37C"/>
    <w:rsid w:val="62A12199"/>
    <w:rsid w:val="62C8C5DF"/>
    <w:rsid w:val="62CD19E1"/>
    <w:rsid w:val="63167EC0"/>
    <w:rsid w:val="63B18F1E"/>
    <w:rsid w:val="63BCF2B4"/>
    <w:rsid w:val="63D91835"/>
    <w:rsid w:val="64322525"/>
    <w:rsid w:val="646BC970"/>
    <w:rsid w:val="64714BC0"/>
    <w:rsid w:val="6489A6F4"/>
    <w:rsid w:val="6491FA2D"/>
    <w:rsid w:val="64BDE34A"/>
    <w:rsid w:val="64D434CD"/>
    <w:rsid w:val="64E91799"/>
    <w:rsid w:val="6504F1EB"/>
    <w:rsid w:val="65214F78"/>
    <w:rsid w:val="65244289"/>
    <w:rsid w:val="65D5E4F4"/>
    <w:rsid w:val="664E0F65"/>
    <w:rsid w:val="6653C8DB"/>
    <w:rsid w:val="665CF999"/>
    <w:rsid w:val="665DA0EF"/>
    <w:rsid w:val="66BB167C"/>
    <w:rsid w:val="66C1D240"/>
    <w:rsid w:val="66CBC43C"/>
    <w:rsid w:val="67045E64"/>
    <w:rsid w:val="670ADB22"/>
    <w:rsid w:val="674A1A17"/>
    <w:rsid w:val="6754BA49"/>
    <w:rsid w:val="6782BA0C"/>
    <w:rsid w:val="6786EA94"/>
    <w:rsid w:val="67AB51FB"/>
    <w:rsid w:val="67B2E1E1"/>
    <w:rsid w:val="67C5065C"/>
    <w:rsid w:val="67D6B2B2"/>
    <w:rsid w:val="67E9EB40"/>
    <w:rsid w:val="6820AFDE"/>
    <w:rsid w:val="68514928"/>
    <w:rsid w:val="68EA051C"/>
    <w:rsid w:val="6987F862"/>
    <w:rsid w:val="69BD0AD2"/>
    <w:rsid w:val="69E0344C"/>
    <w:rsid w:val="6A038F39"/>
    <w:rsid w:val="6A0926BD"/>
    <w:rsid w:val="6A35EB68"/>
    <w:rsid w:val="6A48E38B"/>
    <w:rsid w:val="6AA5FA59"/>
    <w:rsid w:val="6ADFCDB0"/>
    <w:rsid w:val="6B027323"/>
    <w:rsid w:val="6B2B0212"/>
    <w:rsid w:val="6B4BA451"/>
    <w:rsid w:val="6B8F5CCE"/>
    <w:rsid w:val="6BD1BED2"/>
    <w:rsid w:val="6BDAB74A"/>
    <w:rsid w:val="6BEE5A4B"/>
    <w:rsid w:val="6C0FEA4B"/>
    <w:rsid w:val="6C26FC21"/>
    <w:rsid w:val="6C307AC7"/>
    <w:rsid w:val="6C712A66"/>
    <w:rsid w:val="6CC8ECA3"/>
    <w:rsid w:val="6D2C3898"/>
    <w:rsid w:val="6D748108"/>
    <w:rsid w:val="6D816243"/>
    <w:rsid w:val="6D988EF7"/>
    <w:rsid w:val="6DF0FD54"/>
    <w:rsid w:val="6DF436BC"/>
    <w:rsid w:val="6DFDFD8E"/>
    <w:rsid w:val="6E05F0AF"/>
    <w:rsid w:val="6E1B8CE8"/>
    <w:rsid w:val="6E22441C"/>
    <w:rsid w:val="6ECFEBED"/>
    <w:rsid w:val="6F099FA6"/>
    <w:rsid w:val="6F1418C9"/>
    <w:rsid w:val="6F570050"/>
    <w:rsid w:val="6F953684"/>
    <w:rsid w:val="6FEDAB7C"/>
    <w:rsid w:val="6FF256A6"/>
    <w:rsid w:val="702920E1"/>
    <w:rsid w:val="706F0065"/>
    <w:rsid w:val="70B3A42A"/>
    <w:rsid w:val="70CDBF8C"/>
    <w:rsid w:val="70D7DB39"/>
    <w:rsid w:val="71015A0A"/>
    <w:rsid w:val="711F1F95"/>
    <w:rsid w:val="716A5118"/>
    <w:rsid w:val="71DCEA53"/>
    <w:rsid w:val="71E7F91F"/>
    <w:rsid w:val="721951AC"/>
    <w:rsid w:val="72590962"/>
    <w:rsid w:val="7286C448"/>
    <w:rsid w:val="72B4C32F"/>
    <w:rsid w:val="72CD478A"/>
    <w:rsid w:val="730349C2"/>
    <w:rsid w:val="7344F081"/>
    <w:rsid w:val="734AFBAE"/>
    <w:rsid w:val="735F24F0"/>
    <w:rsid w:val="736397DE"/>
    <w:rsid w:val="73F19AAB"/>
    <w:rsid w:val="74B2B873"/>
    <w:rsid w:val="75417CC7"/>
    <w:rsid w:val="758CEE1F"/>
    <w:rsid w:val="758E0524"/>
    <w:rsid w:val="75AC328D"/>
    <w:rsid w:val="75CF047D"/>
    <w:rsid w:val="761C4433"/>
    <w:rsid w:val="76506ABE"/>
    <w:rsid w:val="7670A458"/>
    <w:rsid w:val="7686B4BE"/>
    <w:rsid w:val="768A38FE"/>
    <w:rsid w:val="76D79DDE"/>
    <w:rsid w:val="76E9387F"/>
    <w:rsid w:val="76F003C8"/>
    <w:rsid w:val="771349A8"/>
    <w:rsid w:val="774650AF"/>
    <w:rsid w:val="7775C008"/>
    <w:rsid w:val="7787C61E"/>
    <w:rsid w:val="77B9845A"/>
    <w:rsid w:val="786D1FFC"/>
    <w:rsid w:val="78A5F030"/>
    <w:rsid w:val="78C94362"/>
    <w:rsid w:val="79079D26"/>
    <w:rsid w:val="790F9150"/>
    <w:rsid w:val="79293473"/>
    <w:rsid w:val="793A599F"/>
    <w:rsid w:val="7946C2D3"/>
    <w:rsid w:val="796CB32A"/>
    <w:rsid w:val="79767ABE"/>
    <w:rsid w:val="7A3010B3"/>
    <w:rsid w:val="7A6FB327"/>
    <w:rsid w:val="7A9FC88D"/>
    <w:rsid w:val="7AAB28D9"/>
    <w:rsid w:val="7BD1A674"/>
    <w:rsid w:val="7C09FC9A"/>
    <w:rsid w:val="7C324DAC"/>
    <w:rsid w:val="7C689B0B"/>
    <w:rsid w:val="7C8E63D1"/>
    <w:rsid w:val="7CFFD442"/>
    <w:rsid w:val="7D2AAE9E"/>
    <w:rsid w:val="7D314729"/>
    <w:rsid w:val="7D340253"/>
    <w:rsid w:val="7D5B6FA2"/>
    <w:rsid w:val="7D89EC42"/>
    <w:rsid w:val="7D8A9989"/>
    <w:rsid w:val="7D926E86"/>
    <w:rsid w:val="7DDFD8A8"/>
    <w:rsid w:val="7DE33AA1"/>
    <w:rsid w:val="7E0A878D"/>
    <w:rsid w:val="7E22BFFE"/>
    <w:rsid w:val="7E318D8C"/>
    <w:rsid w:val="7E558A9A"/>
    <w:rsid w:val="7EBCF5FC"/>
    <w:rsid w:val="7EF4E73E"/>
    <w:rsid w:val="7F3AC682"/>
    <w:rsid w:val="7F407044"/>
    <w:rsid w:val="7F41906A"/>
    <w:rsid w:val="7F6760A7"/>
    <w:rsid w:val="7F91FEA9"/>
    <w:rsid w:val="7FBA4B9E"/>
    <w:rsid w:val="7FC153B5"/>
    <w:rsid w:val="7FD27155"/>
    <w:rsid w:val="7FD2EC93"/>
    <w:rsid w:val="7FEB06D8"/>
    <w:rsid w:val="7FF15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3214255"/>
  <w15:docId w15:val="{447C413E-2C69-41E0-B785-D95D9ACBD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6707"/>
  </w:style>
  <w:style w:type="paragraph" w:styleId="Heading1">
    <w:name w:val="heading 1"/>
    <w:basedOn w:val="Normal"/>
    <w:next w:val="Normal"/>
    <w:link w:val="Heading1Char"/>
    <w:uiPriority w:val="9"/>
    <w:qFormat/>
    <w:rsid w:val="000167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167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167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72D1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68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865"/>
    <w:rPr>
      <w:rFonts w:ascii="Tahoma" w:hAnsi="Tahoma" w:cs="Tahoma"/>
      <w:sz w:val="16"/>
      <w:szCs w:val="16"/>
    </w:rPr>
  </w:style>
  <w:style w:type="paragraph" w:styleId="Header">
    <w:name w:val="header"/>
    <w:basedOn w:val="Normal"/>
    <w:link w:val="HeaderChar"/>
    <w:uiPriority w:val="99"/>
    <w:unhideWhenUsed/>
    <w:rsid w:val="00B36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8C7"/>
  </w:style>
  <w:style w:type="paragraph" w:styleId="Footer">
    <w:name w:val="footer"/>
    <w:basedOn w:val="Normal"/>
    <w:link w:val="FooterChar"/>
    <w:uiPriority w:val="99"/>
    <w:unhideWhenUsed/>
    <w:rsid w:val="00B36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8C7"/>
  </w:style>
  <w:style w:type="table" w:styleId="TableGrid">
    <w:name w:val="Table Grid"/>
    <w:basedOn w:val="TableNormal"/>
    <w:uiPriority w:val="39"/>
    <w:rsid w:val="00430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 text (no indent)"/>
    <w:link w:val="bodytextnoindentChar"/>
    <w:rsid w:val="00F65D10"/>
    <w:pPr>
      <w:spacing w:after="0" w:line="170" w:lineRule="exact"/>
    </w:pPr>
    <w:rPr>
      <w:rFonts w:ascii="Times New Roman" w:eastAsia="Times New Roman" w:hAnsi="Times New Roman" w:cs="Times New Roman"/>
      <w:sz w:val="16"/>
      <w:szCs w:val="20"/>
      <w:lang w:val="en-US"/>
    </w:rPr>
  </w:style>
  <w:style w:type="paragraph" w:customStyle="1" w:styleId="tableentrynoruleabove">
    <w:name w:val="table entry (no rule above)"/>
    <w:rsid w:val="00F65D10"/>
    <w:pPr>
      <w:spacing w:before="30" w:after="44" w:line="150" w:lineRule="exact"/>
    </w:pPr>
    <w:rPr>
      <w:rFonts w:ascii="Times New Roman" w:eastAsia="Times New Roman" w:hAnsi="Times New Roman" w:cs="Times New Roman"/>
      <w:sz w:val="14"/>
      <w:szCs w:val="20"/>
      <w:lang w:val="en-US"/>
    </w:rPr>
  </w:style>
  <w:style w:type="paragraph" w:customStyle="1" w:styleId="tablecaption">
    <w:name w:val="table caption"/>
    <w:link w:val="tablecaptionChar"/>
    <w:rsid w:val="00F65D10"/>
    <w:pPr>
      <w:spacing w:before="142" w:after="28" w:line="170" w:lineRule="exact"/>
    </w:pPr>
    <w:rPr>
      <w:rFonts w:ascii="Times New Roman" w:eastAsia="Times New Roman" w:hAnsi="Times New Roman" w:cs="Times New Roman"/>
      <w:sz w:val="16"/>
      <w:szCs w:val="20"/>
      <w:lang w:val="en-US"/>
    </w:rPr>
  </w:style>
  <w:style w:type="paragraph" w:customStyle="1" w:styleId="tableheading">
    <w:name w:val="table heading"/>
    <w:basedOn w:val="tableentrynoruleabove"/>
    <w:rsid w:val="00F65D10"/>
    <w:pPr>
      <w:spacing w:after="52"/>
    </w:pPr>
    <w:rPr>
      <w:b/>
    </w:rPr>
  </w:style>
  <w:style w:type="character" w:customStyle="1" w:styleId="bodytextnoindentChar">
    <w:name w:val="body text (no indent) Char"/>
    <w:link w:val="bodytextnoindent"/>
    <w:rsid w:val="00F65D10"/>
    <w:rPr>
      <w:rFonts w:ascii="Times New Roman" w:eastAsia="Times New Roman" w:hAnsi="Times New Roman" w:cs="Times New Roman"/>
      <w:sz w:val="16"/>
      <w:szCs w:val="20"/>
      <w:lang w:val="en-US"/>
    </w:rPr>
  </w:style>
  <w:style w:type="character" w:customStyle="1" w:styleId="tablecaptionChar">
    <w:name w:val="table caption Char"/>
    <w:link w:val="tablecaption"/>
    <w:rsid w:val="00F65D10"/>
    <w:rPr>
      <w:rFonts w:ascii="Times New Roman" w:eastAsia="Times New Roman" w:hAnsi="Times New Roman" w:cs="Times New Roman"/>
      <w:sz w:val="16"/>
      <w:szCs w:val="20"/>
      <w:lang w:val="en-US"/>
    </w:rPr>
  </w:style>
  <w:style w:type="paragraph" w:styleId="NormalWeb">
    <w:name w:val="Normal (Web)"/>
    <w:basedOn w:val="Normal"/>
    <w:uiPriority w:val="99"/>
    <w:unhideWhenUsed/>
    <w:rsid w:val="009E445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C5B42"/>
    <w:pPr>
      <w:ind w:left="720"/>
      <w:contextualSpacing/>
    </w:pPr>
  </w:style>
  <w:style w:type="character" w:customStyle="1" w:styleId="Heading2Char">
    <w:name w:val="Heading 2 Char"/>
    <w:basedOn w:val="DefaultParagraphFont"/>
    <w:link w:val="Heading2"/>
    <w:uiPriority w:val="9"/>
    <w:rsid w:val="0001670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16707"/>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016707"/>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872D1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205435">
      <w:bodyDiv w:val="1"/>
      <w:marLeft w:val="0"/>
      <w:marRight w:val="0"/>
      <w:marTop w:val="0"/>
      <w:marBottom w:val="0"/>
      <w:divBdr>
        <w:top w:val="none" w:sz="0" w:space="0" w:color="auto"/>
        <w:left w:val="none" w:sz="0" w:space="0" w:color="auto"/>
        <w:bottom w:val="none" w:sz="0" w:space="0" w:color="auto"/>
        <w:right w:val="none" w:sz="0" w:space="0" w:color="auto"/>
      </w:divBdr>
    </w:div>
    <w:div w:id="1374425323">
      <w:bodyDiv w:val="1"/>
      <w:marLeft w:val="0"/>
      <w:marRight w:val="0"/>
      <w:marTop w:val="0"/>
      <w:marBottom w:val="0"/>
      <w:divBdr>
        <w:top w:val="none" w:sz="0" w:space="0" w:color="auto"/>
        <w:left w:val="none" w:sz="0" w:space="0" w:color="auto"/>
        <w:bottom w:val="none" w:sz="0" w:space="0" w:color="auto"/>
        <w:right w:val="none" w:sz="0" w:space="0" w:color="auto"/>
      </w:divBdr>
    </w:div>
    <w:div w:id="153140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6BAA9560F43249AE06819FE4E736E5" ma:contentTypeVersion="12" ma:contentTypeDescription="Create a new document." ma:contentTypeScope="" ma:versionID="bc4d42ed3380e1a8be2a5f17e06495ec">
  <xsd:schema xmlns:xsd="http://www.w3.org/2001/XMLSchema" xmlns:xs="http://www.w3.org/2001/XMLSchema" xmlns:p="http://schemas.microsoft.com/office/2006/metadata/properties" xmlns:ns3="de77539d-0db0-45f6-8419-5c7b7de557b6" xmlns:ns4="bf7fb748-46f6-433c-b77e-30cb26cf2287" targetNamespace="http://schemas.microsoft.com/office/2006/metadata/properties" ma:root="true" ma:fieldsID="21b6e6ee50b55ebad97f554a459bf04b" ns3:_="" ns4:_="">
    <xsd:import namespace="de77539d-0db0-45f6-8419-5c7b7de557b6"/>
    <xsd:import namespace="bf7fb748-46f6-433c-b77e-30cb26cf228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7539d-0db0-45f6-8419-5c7b7de557b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7fb748-46f6-433c-b77e-30cb26cf22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CA5E9-0219-4F41-9092-A78B3E7FA17D}">
  <ds:schemaRefs>
    <ds:schemaRef ds:uri="http://purl.org/dc/elements/1.1/"/>
    <ds:schemaRef ds:uri="http://schemas.microsoft.com/office/2006/metadata/properties"/>
    <ds:schemaRef ds:uri="de77539d-0db0-45f6-8419-5c7b7de557b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f7fb748-46f6-433c-b77e-30cb26cf2287"/>
    <ds:schemaRef ds:uri="http://www.w3.org/XML/1998/namespace"/>
    <ds:schemaRef ds:uri="http://purl.org/dc/dcmitype/"/>
  </ds:schemaRefs>
</ds:datastoreItem>
</file>

<file path=customXml/itemProps2.xml><?xml version="1.0" encoding="utf-8"?>
<ds:datastoreItem xmlns:ds="http://schemas.openxmlformats.org/officeDocument/2006/customXml" ds:itemID="{FDDB24D7-E6F2-423E-A70D-70D574CA5775}">
  <ds:schemaRefs>
    <ds:schemaRef ds:uri="http://schemas.microsoft.com/sharepoint/v3/contenttype/forms"/>
  </ds:schemaRefs>
</ds:datastoreItem>
</file>

<file path=customXml/itemProps3.xml><?xml version="1.0" encoding="utf-8"?>
<ds:datastoreItem xmlns:ds="http://schemas.openxmlformats.org/officeDocument/2006/customXml" ds:itemID="{63F5BAA5-2052-4535-B447-A81BDBC09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7539d-0db0-45f6-8419-5c7b7de557b6"/>
    <ds:schemaRef ds:uri="bf7fb748-46f6-433c-b77e-30cb26cf2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AD46DD-E515-4047-A8AF-7A2433B28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7448</Words>
  <Characters>42458</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49807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Debasish Banerjee</dc:creator>
  <cp:lastModifiedBy>Debasish Banerjee</cp:lastModifiedBy>
  <cp:revision>3</cp:revision>
  <dcterms:created xsi:type="dcterms:W3CDTF">2020-11-23T22:38:00Z</dcterms:created>
  <dcterms:modified xsi:type="dcterms:W3CDTF">2020-11-23T22:48:00Z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0x010100546BAA9560F43249AE06819FE4E736E5</vt:lpwstr>
  </property>
</Properties>
</file>