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6C91" w14:textId="77777777" w:rsidR="00B939BE" w:rsidRPr="00ED261A" w:rsidRDefault="00B939BE" w:rsidP="00A17B0D">
      <w:pPr>
        <w:spacing w:line="480" w:lineRule="auto"/>
        <w:rPr>
          <w:color w:val="000000"/>
          <w:shd w:val="clear" w:color="auto" w:fill="FFFFFF"/>
        </w:rPr>
      </w:pPr>
    </w:p>
    <w:p w14:paraId="16A29B1D" w14:textId="77777777" w:rsidR="002B5CF9" w:rsidRPr="002B5CF9" w:rsidRDefault="000D4A61" w:rsidP="002B5CF9">
      <w:pPr>
        <w:jc w:val="center"/>
        <w:rPr>
          <w:color w:val="000000" w:themeColor="text1"/>
          <w:shd w:val="clear" w:color="auto" w:fill="FFFFFF"/>
          <w:lang w:eastAsia="en-GB"/>
        </w:rPr>
      </w:pPr>
      <w:r w:rsidRPr="00B94808">
        <w:rPr>
          <w:color w:val="000000"/>
          <w:shd w:val="clear" w:color="auto" w:fill="FFFFFF"/>
        </w:rPr>
        <w:t>A</w:t>
      </w:r>
      <w:r w:rsidR="001C51F6" w:rsidRPr="00B94808">
        <w:rPr>
          <w:color w:val="000000"/>
          <w:shd w:val="clear" w:color="auto" w:fill="FFFFFF"/>
        </w:rPr>
        <w:t>N ACADEMIC</w:t>
      </w:r>
      <w:r w:rsidRPr="00B94808">
        <w:rPr>
          <w:color w:val="000000"/>
          <w:shd w:val="clear" w:color="auto" w:fill="FFFFFF"/>
        </w:rPr>
        <w:t xml:space="preserve"> </w:t>
      </w:r>
      <w:r w:rsidRPr="002B5CF9">
        <w:rPr>
          <w:color w:val="000000" w:themeColor="text1"/>
          <w:shd w:val="clear" w:color="auto" w:fill="FFFFFF"/>
        </w:rPr>
        <w:t xml:space="preserve">CLINICIAN’S </w:t>
      </w:r>
      <w:r w:rsidR="00E24CE5" w:rsidRPr="002B5CF9">
        <w:rPr>
          <w:color w:val="000000" w:themeColor="text1"/>
          <w:shd w:val="clear" w:color="auto" w:fill="FFFFFF"/>
        </w:rPr>
        <w:t>ROAD MAP TO HYPERTENSION GENOMICS</w:t>
      </w:r>
      <w:r w:rsidR="002B5CF9" w:rsidRPr="002B5CF9">
        <w:rPr>
          <w:color w:val="000000" w:themeColor="text1"/>
          <w:shd w:val="clear" w:color="auto" w:fill="FFFFFF"/>
        </w:rPr>
        <w:t>:</w:t>
      </w:r>
      <w:r w:rsidR="002B5CF9" w:rsidRPr="002B5CF9">
        <w:rPr>
          <w:color w:val="000000" w:themeColor="text1"/>
          <w:shd w:val="clear" w:color="auto" w:fill="FFFFFF"/>
          <w:lang w:eastAsia="en-GB"/>
        </w:rPr>
        <w:t xml:space="preserve"> RECENT ADVANCES AND FUTURE DIRECTIONS </w:t>
      </w:r>
    </w:p>
    <w:p w14:paraId="1C001AA6" w14:textId="71DBC1B1" w:rsidR="002B5CF9" w:rsidRPr="002B5CF9" w:rsidRDefault="002B5CF9" w:rsidP="002B5CF9">
      <w:pPr>
        <w:jc w:val="center"/>
        <w:rPr>
          <w:color w:val="000000" w:themeColor="text1"/>
          <w:lang w:eastAsia="en-GB"/>
        </w:rPr>
      </w:pPr>
      <w:r w:rsidRPr="002B5CF9">
        <w:rPr>
          <w:color w:val="000000" w:themeColor="text1"/>
          <w:shd w:val="clear" w:color="auto" w:fill="FFFFFF"/>
          <w:lang w:eastAsia="en-GB"/>
        </w:rPr>
        <w:t>MMXX</w:t>
      </w:r>
    </w:p>
    <w:p w14:paraId="6317EAAC" w14:textId="7727A3C5" w:rsidR="005D4978" w:rsidRDefault="005D4978" w:rsidP="00B94808">
      <w:pPr>
        <w:spacing w:line="480" w:lineRule="auto"/>
        <w:jc w:val="center"/>
      </w:pPr>
    </w:p>
    <w:p w14:paraId="2DE7D0AA" w14:textId="64227852" w:rsidR="006260D2" w:rsidRDefault="002B5CF9" w:rsidP="00067F54">
      <w:pPr>
        <w:spacing w:line="480" w:lineRule="auto"/>
        <w:jc w:val="center"/>
        <w:rPr>
          <w:color w:val="000000"/>
          <w:shd w:val="clear" w:color="auto" w:fill="FFFFFF"/>
        </w:rPr>
      </w:pPr>
      <w:r>
        <w:t xml:space="preserve">Short </w:t>
      </w:r>
      <w:r w:rsidR="006260D2">
        <w:t xml:space="preserve">running </w:t>
      </w:r>
      <w:r>
        <w:t>title:</w:t>
      </w:r>
    </w:p>
    <w:p w14:paraId="46C2C4A3" w14:textId="26B0CCDB" w:rsidR="002B5CF9" w:rsidRPr="00B94808" w:rsidRDefault="002B5CF9" w:rsidP="006260D2">
      <w:pPr>
        <w:spacing w:line="480" w:lineRule="auto"/>
        <w:jc w:val="center"/>
      </w:pPr>
      <w:r w:rsidRPr="00B94808">
        <w:rPr>
          <w:color w:val="000000"/>
          <w:shd w:val="clear" w:color="auto" w:fill="FFFFFF"/>
        </w:rPr>
        <w:t>A</w:t>
      </w:r>
      <w:r w:rsidR="00A34B26">
        <w:rPr>
          <w:color w:val="000000"/>
          <w:shd w:val="clear" w:color="auto" w:fill="FFFFFF"/>
        </w:rPr>
        <w:t xml:space="preserve"> </w:t>
      </w:r>
      <w:r w:rsidRPr="002B5CF9">
        <w:rPr>
          <w:color w:val="000000" w:themeColor="text1"/>
          <w:shd w:val="clear" w:color="auto" w:fill="FFFFFF"/>
        </w:rPr>
        <w:t>ROAD MAP TO HYPERTENSION GENOMICS</w:t>
      </w:r>
    </w:p>
    <w:p w14:paraId="598CD355" w14:textId="0A945819" w:rsidR="007F0B18" w:rsidRPr="00B94808" w:rsidRDefault="007F0B18" w:rsidP="008308E2">
      <w:pPr>
        <w:spacing w:line="480" w:lineRule="auto"/>
        <w:jc w:val="center"/>
      </w:pPr>
    </w:p>
    <w:p w14:paraId="78045FFD" w14:textId="77777777" w:rsidR="007F0B18" w:rsidRPr="00B94808" w:rsidRDefault="007F0B18" w:rsidP="008308E2">
      <w:pPr>
        <w:spacing w:line="480" w:lineRule="auto"/>
        <w:jc w:val="center"/>
      </w:pPr>
    </w:p>
    <w:p w14:paraId="43219104" w14:textId="168FB0F3" w:rsidR="005D4978" w:rsidRPr="00B94808" w:rsidRDefault="00B5788A" w:rsidP="00C22C40">
      <w:pPr>
        <w:spacing w:line="480" w:lineRule="auto"/>
        <w:jc w:val="center"/>
        <w:rPr>
          <w:vertAlign w:val="superscript"/>
        </w:rPr>
      </w:pPr>
      <w:r w:rsidRPr="00B94808">
        <w:t>E</w:t>
      </w:r>
      <w:r w:rsidR="000E34FF" w:rsidRPr="00B94808">
        <w:t>mma F</w:t>
      </w:r>
      <w:r w:rsidRPr="00B94808">
        <w:t xml:space="preserve"> Magavern</w:t>
      </w:r>
      <w:r w:rsidR="000E34FF" w:rsidRPr="00B94808">
        <w:rPr>
          <w:vertAlign w:val="superscript"/>
        </w:rPr>
        <w:t>1</w:t>
      </w:r>
      <w:r w:rsidRPr="00B94808">
        <w:t xml:space="preserve">, </w:t>
      </w:r>
      <w:r w:rsidR="00012FC1" w:rsidRPr="00B94808">
        <w:t>Helen R Warren</w:t>
      </w:r>
      <w:r w:rsidR="00012FC1" w:rsidRPr="00B94808">
        <w:rPr>
          <w:vertAlign w:val="superscript"/>
        </w:rPr>
        <w:t>1</w:t>
      </w:r>
      <w:r w:rsidR="00012FC1" w:rsidRPr="00B94808">
        <w:t>,</w:t>
      </w:r>
      <w:r w:rsidR="00012FC1" w:rsidRPr="00B94808">
        <w:rPr>
          <w:vertAlign w:val="superscript"/>
        </w:rPr>
        <w:t xml:space="preserve"> </w:t>
      </w:r>
      <w:r w:rsidRPr="00B94808">
        <w:t>F</w:t>
      </w:r>
      <w:r w:rsidR="000E34FF" w:rsidRPr="00B94808">
        <w:t xml:space="preserve">u </w:t>
      </w:r>
      <w:r w:rsidRPr="00B94808">
        <w:t>L Ng</w:t>
      </w:r>
      <w:r w:rsidR="000E34FF" w:rsidRPr="00B94808">
        <w:rPr>
          <w:vertAlign w:val="superscript"/>
        </w:rPr>
        <w:t>1</w:t>
      </w:r>
      <w:r w:rsidRPr="00B94808">
        <w:t>, C</w:t>
      </w:r>
      <w:r w:rsidR="000E34FF" w:rsidRPr="00B94808">
        <w:t xml:space="preserve">laudia </w:t>
      </w:r>
      <w:r w:rsidRPr="00B94808">
        <w:t>P Cabrera</w:t>
      </w:r>
      <w:r w:rsidR="000E34FF" w:rsidRPr="00B94808">
        <w:rPr>
          <w:vertAlign w:val="superscript"/>
        </w:rPr>
        <w:t>1</w:t>
      </w:r>
      <w:r w:rsidRPr="00B94808">
        <w:t>, P</w:t>
      </w:r>
      <w:r w:rsidR="000E34FF" w:rsidRPr="00B94808">
        <w:t xml:space="preserve">atricia </w:t>
      </w:r>
      <w:r w:rsidRPr="00B94808">
        <w:t>B</w:t>
      </w:r>
      <w:r w:rsidR="00D236CD" w:rsidRPr="00B94808">
        <w:t xml:space="preserve"> </w:t>
      </w:r>
      <w:r w:rsidRPr="00B94808">
        <w:t>Munroe</w:t>
      </w:r>
      <w:r w:rsidR="000E34FF" w:rsidRPr="00B94808">
        <w:rPr>
          <w:vertAlign w:val="superscript"/>
        </w:rPr>
        <w:t>1</w:t>
      </w:r>
      <w:r w:rsidRPr="00B94808">
        <w:t>, M</w:t>
      </w:r>
      <w:r w:rsidR="000E34FF" w:rsidRPr="00B94808">
        <w:t xml:space="preserve">ark </w:t>
      </w:r>
      <w:r w:rsidRPr="00B94808">
        <w:t>J Caulfield</w:t>
      </w:r>
      <w:r w:rsidR="000E34FF" w:rsidRPr="00B94808">
        <w:rPr>
          <w:vertAlign w:val="superscript"/>
        </w:rPr>
        <w:t>1</w:t>
      </w:r>
    </w:p>
    <w:p w14:paraId="5F19591C" w14:textId="6A7C6953" w:rsidR="00D236CD" w:rsidRPr="00B94808" w:rsidRDefault="00D236CD" w:rsidP="00C22C40">
      <w:pPr>
        <w:spacing w:line="480" w:lineRule="auto"/>
        <w:jc w:val="center"/>
        <w:rPr>
          <w:b/>
        </w:rPr>
      </w:pPr>
    </w:p>
    <w:p w14:paraId="41E19368" w14:textId="77777777" w:rsidR="00D236CD" w:rsidRPr="00B94808" w:rsidRDefault="00D236CD" w:rsidP="00C22C40">
      <w:pPr>
        <w:spacing w:line="480" w:lineRule="auto"/>
        <w:jc w:val="center"/>
        <w:rPr>
          <w:b/>
        </w:rPr>
      </w:pPr>
    </w:p>
    <w:p w14:paraId="39CF0397" w14:textId="77777777" w:rsidR="00CB6905" w:rsidRPr="00B94808" w:rsidRDefault="00CB6905" w:rsidP="00CB6905">
      <w:pPr>
        <w:rPr>
          <w:b/>
        </w:rPr>
      </w:pPr>
    </w:p>
    <w:p w14:paraId="3B6685ED" w14:textId="5C329BD2" w:rsidR="00095983" w:rsidRPr="00B94808" w:rsidRDefault="00B939BE" w:rsidP="00B939BE">
      <w:r w:rsidRPr="00B94808">
        <w:rPr>
          <w:color w:val="444444"/>
          <w:shd w:val="clear" w:color="auto" w:fill="FFFFFF"/>
        </w:rPr>
        <w:t xml:space="preserve">1- </w:t>
      </w:r>
      <w:r w:rsidR="00095983" w:rsidRPr="00B94808">
        <w:rPr>
          <w:color w:val="444444"/>
          <w:shd w:val="clear" w:color="auto" w:fill="FFFFFF"/>
        </w:rPr>
        <w:t xml:space="preserve">William Harvey Research Institute, Barts and The London School of Medicine and </w:t>
      </w:r>
      <w:r w:rsidRPr="00B94808">
        <w:rPr>
          <w:color w:val="444444"/>
          <w:shd w:val="clear" w:color="auto" w:fill="FFFFFF"/>
        </w:rPr>
        <w:t xml:space="preserve">  </w:t>
      </w:r>
      <w:r w:rsidR="00095983" w:rsidRPr="00B94808">
        <w:rPr>
          <w:color w:val="444444"/>
          <w:shd w:val="clear" w:color="auto" w:fill="FFFFFF"/>
        </w:rPr>
        <w:t>Dentistry, Queen Mary University of London, London, UK.</w:t>
      </w:r>
    </w:p>
    <w:p w14:paraId="2A3B5186" w14:textId="5A07B970" w:rsidR="00CB6905" w:rsidRPr="00B94808" w:rsidRDefault="00CB6905" w:rsidP="00CB6905"/>
    <w:p w14:paraId="7561E4B6" w14:textId="0DC9C97A" w:rsidR="00C22C40" w:rsidRPr="00B94808" w:rsidRDefault="00C22C40" w:rsidP="00CB6905"/>
    <w:p w14:paraId="7CE73DC6" w14:textId="77777777" w:rsidR="00C22C40" w:rsidRPr="00B94808" w:rsidRDefault="00C22C40" w:rsidP="00CB6905"/>
    <w:p w14:paraId="35A2FC7F" w14:textId="48BD643C" w:rsidR="00CB6905" w:rsidRPr="00B94808" w:rsidRDefault="00CB6905" w:rsidP="00CB6905"/>
    <w:p w14:paraId="24BB324E" w14:textId="3C85B261" w:rsidR="00CB6905" w:rsidRPr="00B94808" w:rsidRDefault="00CB6905" w:rsidP="00CB6905"/>
    <w:p w14:paraId="7018F71F" w14:textId="16231E43" w:rsidR="00CB6905" w:rsidRPr="00B94808" w:rsidRDefault="00CB6905" w:rsidP="00CB6905">
      <w:r w:rsidRPr="00B94808">
        <w:t xml:space="preserve">Word count: </w:t>
      </w:r>
      <w:r w:rsidR="00DD350E" w:rsidRPr="00B94808">
        <w:t xml:space="preserve">8441 </w:t>
      </w:r>
      <w:r w:rsidR="007F5B71" w:rsidRPr="00B94808">
        <w:t>(</w:t>
      </w:r>
      <w:r w:rsidR="00DD350E" w:rsidRPr="00B94808">
        <w:t xml:space="preserve">5492 </w:t>
      </w:r>
      <w:r w:rsidR="007F5B71" w:rsidRPr="00B94808">
        <w:t>excluding references</w:t>
      </w:r>
      <w:r w:rsidR="00DD350E" w:rsidRPr="00B94808">
        <w:t xml:space="preserve"> and figures</w:t>
      </w:r>
      <w:r w:rsidR="007F5B71" w:rsidRPr="00B94808">
        <w:t>)</w:t>
      </w:r>
    </w:p>
    <w:p w14:paraId="0092A80B" w14:textId="57349CB6" w:rsidR="00C209B6" w:rsidRPr="00B94808" w:rsidRDefault="00C209B6" w:rsidP="00CB6905"/>
    <w:p w14:paraId="194BF968" w14:textId="59D07C30" w:rsidR="00CB6905" w:rsidRPr="00B94808" w:rsidRDefault="00CB6905" w:rsidP="00CB6905"/>
    <w:p w14:paraId="36B46222" w14:textId="0BA9DE41" w:rsidR="00C22C40" w:rsidRPr="00B94808" w:rsidRDefault="00C22C40" w:rsidP="00CB6905"/>
    <w:p w14:paraId="0EC0149F" w14:textId="77777777" w:rsidR="00DE2ED0" w:rsidRPr="00B94808" w:rsidRDefault="00DE2ED0" w:rsidP="00CB6905"/>
    <w:p w14:paraId="58A843A9" w14:textId="77777777" w:rsidR="00C22C40" w:rsidRPr="00B94808" w:rsidRDefault="00C22C40" w:rsidP="00CB6905"/>
    <w:p w14:paraId="4A4D3D65" w14:textId="10392A7B" w:rsidR="00C22C40" w:rsidRPr="00B94808" w:rsidRDefault="00C22C40" w:rsidP="00CB6905"/>
    <w:p w14:paraId="7C1F5B8A" w14:textId="77777777" w:rsidR="00C22C40" w:rsidRPr="00B94808" w:rsidRDefault="00C22C40" w:rsidP="00CB6905"/>
    <w:p w14:paraId="13C246D2" w14:textId="77777777" w:rsidR="00CB6905" w:rsidRPr="00B94808" w:rsidRDefault="00CB6905" w:rsidP="00CB6905">
      <w:r w:rsidRPr="00B94808">
        <w:t xml:space="preserve">Corresponding author:  </w:t>
      </w:r>
    </w:p>
    <w:p w14:paraId="251C6B11" w14:textId="4E443295" w:rsidR="00CB6905" w:rsidRPr="00B94808" w:rsidRDefault="00CB6905" w:rsidP="00CB6905">
      <w:r w:rsidRPr="00B94808">
        <w:t>Professor Sir Mark Caulfield</w:t>
      </w:r>
    </w:p>
    <w:p w14:paraId="7D12309A" w14:textId="5254B9AC" w:rsidR="00CB6905" w:rsidRPr="00A1767E" w:rsidRDefault="00CB6905" w:rsidP="00CB6905">
      <w:pPr>
        <w:rPr>
          <w:color w:val="444444"/>
          <w:shd w:val="clear" w:color="auto" w:fill="FFFFFF"/>
        </w:rPr>
      </w:pPr>
      <w:r w:rsidRPr="00B94808">
        <w:rPr>
          <w:color w:val="000000"/>
          <w:shd w:val="clear" w:color="auto" w:fill="FFFFFF"/>
        </w:rPr>
        <w:t>Queen Mary University of London</w:t>
      </w:r>
      <w:r w:rsidRPr="00B94808">
        <w:rPr>
          <w:color w:val="000000"/>
        </w:rPr>
        <w:br/>
      </w:r>
      <w:r w:rsidRPr="00B94808">
        <w:rPr>
          <w:color w:val="000000"/>
          <w:shd w:val="clear" w:color="auto" w:fill="FFFFFF"/>
        </w:rPr>
        <w:t>William Harvey Research Institute</w:t>
      </w:r>
      <w:r w:rsidRPr="00B94808">
        <w:rPr>
          <w:color w:val="000000"/>
        </w:rPr>
        <w:br/>
      </w:r>
      <w:r w:rsidRPr="00B94808">
        <w:rPr>
          <w:color w:val="000000"/>
          <w:shd w:val="clear" w:color="auto" w:fill="FFFFFF"/>
        </w:rPr>
        <w:t xml:space="preserve">Bart and The </w:t>
      </w:r>
      <w:r w:rsidRPr="00A1767E">
        <w:rPr>
          <w:color w:val="000000"/>
          <w:shd w:val="clear" w:color="auto" w:fill="FFFFFF"/>
        </w:rPr>
        <w:t>London School of Medicine, Clinical Pharmacology, Charterhouse Square</w:t>
      </w:r>
      <w:r w:rsidRPr="00A1767E">
        <w:rPr>
          <w:color w:val="000000"/>
        </w:rPr>
        <w:br/>
      </w:r>
      <w:r w:rsidRPr="00A1767E">
        <w:rPr>
          <w:color w:val="000000"/>
          <w:shd w:val="clear" w:color="auto" w:fill="FFFFFF"/>
        </w:rPr>
        <w:t>Charterhouse Square</w:t>
      </w:r>
      <w:r w:rsidRPr="00A1767E">
        <w:rPr>
          <w:color w:val="000000"/>
        </w:rPr>
        <w:br/>
      </w:r>
      <w:r w:rsidRPr="00A1767E">
        <w:rPr>
          <w:color w:val="000000"/>
          <w:shd w:val="clear" w:color="auto" w:fill="FFFFFF"/>
        </w:rPr>
        <w:t>London EC1M 6BQ</w:t>
      </w:r>
      <w:r w:rsidRPr="00A1767E">
        <w:rPr>
          <w:color w:val="000000"/>
        </w:rPr>
        <w:br/>
      </w:r>
      <w:r w:rsidRPr="00A1767E">
        <w:rPr>
          <w:color w:val="000000"/>
          <w:shd w:val="clear" w:color="auto" w:fill="FFFFFF"/>
        </w:rPr>
        <w:t>UNITED KINGDOM</w:t>
      </w:r>
    </w:p>
    <w:p w14:paraId="41288B36" w14:textId="77777777" w:rsidR="00CB6905" w:rsidRPr="00A1767E" w:rsidRDefault="00CB6905" w:rsidP="00CB6905"/>
    <w:p w14:paraId="383DA801" w14:textId="51D52BA9" w:rsidR="00212042" w:rsidRPr="00A1767E" w:rsidRDefault="0093586F" w:rsidP="00D50552">
      <w:pPr>
        <w:rPr>
          <w:color w:val="000000" w:themeColor="text1"/>
          <w:shd w:val="clear" w:color="auto" w:fill="FFFFFF"/>
        </w:rPr>
      </w:pPr>
      <w:hyperlink r:id="rId8" w:history="1">
        <w:r w:rsidR="00A1767E" w:rsidRPr="004775C1">
          <w:rPr>
            <w:rStyle w:val="Hyperlink"/>
            <w:shd w:val="clear" w:color="auto" w:fill="FFFFFF"/>
          </w:rPr>
          <w:t>m.j.caulfield@qmul.ac.uk</w:t>
        </w:r>
      </w:hyperlink>
    </w:p>
    <w:p w14:paraId="19E2F238" w14:textId="66333313" w:rsidR="00A1767E" w:rsidRPr="00B94808" w:rsidRDefault="00A1767E" w:rsidP="00D50552">
      <w:pPr>
        <w:rPr>
          <w:color w:val="000000" w:themeColor="text1"/>
        </w:rPr>
      </w:pPr>
      <w:r w:rsidRPr="004775C1">
        <w:rPr>
          <w:color w:val="393F49"/>
          <w:lang w:eastAsia="en-GB"/>
        </w:rPr>
        <w:t>+44(0) 20 7882 3403</w:t>
      </w:r>
    </w:p>
    <w:p w14:paraId="40CCCB6C" w14:textId="51BC3751" w:rsidR="00BF2A7B" w:rsidRPr="00B94808" w:rsidRDefault="00BF2A7B" w:rsidP="00BF2A7B">
      <w:pPr>
        <w:spacing w:line="480" w:lineRule="auto"/>
      </w:pPr>
      <w:r w:rsidRPr="00B94808">
        <w:lastRenderedPageBreak/>
        <w:t xml:space="preserve">Abstract </w:t>
      </w:r>
    </w:p>
    <w:p w14:paraId="3CA2F2DF" w14:textId="77777777" w:rsidR="006004D0" w:rsidRPr="00B94808" w:rsidRDefault="006004D0" w:rsidP="00BF2A7B">
      <w:pPr>
        <w:spacing w:line="480" w:lineRule="auto"/>
      </w:pPr>
    </w:p>
    <w:p w14:paraId="56287891" w14:textId="7B2614CC" w:rsidR="00B64A80" w:rsidRPr="00B94808" w:rsidRDefault="00B64A80" w:rsidP="00E45EF2">
      <w:pPr>
        <w:spacing w:line="480" w:lineRule="auto"/>
        <w:rPr>
          <w:color w:val="000000"/>
        </w:rPr>
      </w:pPr>
      <w:r w:rsidRPr="00B94808">
        <w:t xml:space="preserve">At the dawn of the new decade it is </w:t>
      </w:r>
      <w:r w:rsidR="006004D0" w:rsidRPr="00B94808">
        <w:t>judicious</w:t>
      </w:r>
      <w:r w:rsidRPr="00B94808">
        <w:t xml:space="preserve"> to reflect on the boom of knowledge regarding polygenic risk for essential hypertension supplied by the </w:t>
      </w:r>
      <w:r w:rsidR="00801179" w:rsidRPr="00B94808">
        <w:t xml:space="preserve">wealth of </w:t>
      </w:r>
      <w:r w:rsidR="00532FDD" w:rsidRPr="00B94808">
        <w:t>g</w:t>
      </w:r>
      <w:r w:rsidRPr="00B94808">
        <w:t xml:space="preserve">enome </w:t>
      </w:r>
      <w:r w:rsidR="00532FDD" w:rsidRPr="00B94808">
        <w:t>w</w:t>
      </w:r>
      <w:r w:rsidRPr="00B94808">
        <w:t xml:space="preserve">ide </w:t>
      </w:r>
      <w:r w:rsidR="00532FDD" w:rsidRPr="00B94808">
        <w:t>a</w:t>
      </w:r>
      <w:r w:rsidRPr="00B94808">
        <w:t xml:space="preserve">ssociation </w:t>
      </w:r>
      <w:r w:rsidR="007A1785" w:rsidRPr="00B94808">
        <w:t>studies.</w:t>
      </w:r>
      <w:r w:rsidRPr="00B94808">
        <w:t xml:space="preserve">  Hypertension continues to </w:t>
      </w:r>
      <w:r w:rsidR="00801179" w:rsidRPr="00B94808">
        <w:t xml:space="preserve">account for </w:t>
      </w:r>
      <w:r w:rsidRPr="00B94808">
        <w:t>significant cardiovascular morbidity and mortality</w:t>
      </w:r>
      <w:r w:rsidR="008040DF" w:rsidRPr="00B94808">
        <w:t>,</w:t>
      </w:r>
      <w:r w:rsidRPr="00B94808">
        <w:t xml:space="preserve"> with increas</w:t>
      </w:r>
      <w:r w:rsidR="0019034E" w:rsidRPr="00B94808">
        <w:t>ing</w:t>
      </w:r>
      <w:r w:rsidRPr="00B94808">
        <w:t xml:space="preserve"> prevalence</w:t>
      </w:r>
      <w:r w:rsidR="00532FDD" w:rsidRPr="00B94808">
        <w:t xml:space="preserve"> anticipated</w:t>
      </w:r>
      <w:r w:rsidRPr="00B94808">
        <w:t xml:space="preserve">. </w:t>
      </w:r>
      <w:r w:rsidR="000736BA" w:rsidRPr="00B94808">
        <w:t>Here we</w:t>
      </w:r>
      <w:r w:rsidRPr="00B94808">
        <w:t xml:space="preserve"> </w:t>
      </w:r>
      <w:r w:rsidR="002420E8" w:rsidRPr="00B94808">
        <w:t>over</w:t>
      </w:r>
      <w:r w:rsidRPr="00B94808">
        <w:t>view recent advances</w:t>
      </w:r>
      <w:r w:rsidR="00E45EF2" w:rsidRPr="00B94808">
        <w:t xml:space="preserve"> in </w:t>
      </w:r>
      <w:r w:rsidR="00007895" w:rsidRPr="00B94808">
        <w:t xml:space="preserve">the </w:t>
      </w:r>
      <w:r w:rsidR="00801179" w:rsidRPr="00B94808">
        <w:t>us</w:t>
      </w:r>
      <w:r w:rsidR="00007895" w:rsidRPr="00B94808">
        <w:t>e of</w:t>
      </w:r>
      <w:r w:rsidR="00801179" w:rsidRPr="00B94808">
        <w:t xml:space="preserve"> big data </w:t>
      </w:r>
      <w:r w:rsidR="007A1785" w:rsidRPr="00B94808">
        <w:t xml:space="preserve">to </w:t>
      </w:r>
      <w:r w:rsidR="00E45EF2" w:rsidRPr="00B94808">
        <w:t>understand polygenic hypertension</w:t>
      </w:r>
      <w:r w:rsidR="006004D0" w:rsidRPr="00B94808">
        <w:t>,</w:t>
      </w:r>
      <w:r w:rsidRPr="00B94808">
        <w:t xml:space="preserve"> </w:t>
      </w:r>
      <w:r w:rsidR="00422E67" w:rsidRPr="00B94808">
        <w:t>as well as</w:t>
      </w:r>
      <w:r w:rsidRPr="00B94808">
        <w:t xml:space="preserve"> opportunities for future innovation to translate th</w:t>
      </w:r>
      <w:r w:rsidR="007A1785" w:rsidRPr="00B94808">
        <w:t>is</w:t>
      </w:r>
      <w:r w:rsidRPr="00B94808">
        <w:t xml:space="preserve"> windfall </w:t>
      </w:r>
      <w:r w:rsidR="00E45EF2" w:rsidRPr="00B94808">
        <w:t xml:space="preserve">of </w:t>
      </w:r>
      <w:r w:rsidR="00801179" w:rsidRPr="00B94808">
        <w:t>knowledge</w:t>
      </w:r>
      <w:r w:rsidRPr="00B94808">
        <w:t xml:space="preserve"> </w:t>
      </w:r>
      <w:r w:rsidR="000736BA" w:rsidRPr="00B94808">
        <w:t>in</w:t>
      </w:r>
      <w:r w:rsidRPr="00B94808">
        <w:t xml:space="preserve">to clinical </w:t>
      </w:r>
      <w:r w:rsidR="00E45EF2" w:rsidRPr="00B94808">
        <w:t>benefit.</w:t>
      </w:r>
    </w:p>
    <w:p w14:paraId="3870EF29" w14:textId="5F93BD94" w:rsidR="00E45EF2" w:rsidRPr="00B94808" w:rsidRDefault="00E45EF2" w:rsidP="00E45EF2">
      <w:pPr>
        <w:spacing w:line="480" w:lineRule="auto"/>
        <w:rPr>
          <w:color w:val="000000"/>
        </w:rPr>
      </w:pPr>
    </w:p>
    <w:p w14:paraId="41DCADC2" w14:textId="77777777" w:rsidR="00E45EF2" w:rsidRPr="00B94808" w:rsidRDefault="00E45EF2" w:rsidP="00E45EF2">
      <w:pPr>
        <w:spacing w:line="480" w:lineRule="auto"/>
        <w:rPr>
          <w:color w:val="000000"/>
        </w:rPr>
      </w:pPr>
    </w:p>
    <w:p w14:paraId="69A62385" w14:textId="47E2FFF4" w:rsidR="00B64A80" w:rsidRPr="00B94808" w:rsidRDefault="00B64A80" w:rsidP="00B64A80">
      <w:pPr>
        <w:shd w:val="clear" w:color="auto" w:fill="FFFFFF"/>
        <w:rPr>
          <w:color w:val="000000"/>
        </w:rPr>
      </w:pPr>
      <w:r w:rsidRPr="00B94808">
        <w:rPr>
          <w:rStyle w:val="Strong"/>
          <w:b w:val="0"/>
          <w:color w:val="000000"/>
        </w:rPr>
        <w:t>Keywords:</w:t>
      </w:r>
      <w:r w:rsidRPr="00B94808">
        <w:rPr>
          <w:rStyle w:val="Strong"/>
          <w:color w:val="000000"/>
        </w:rPr>
        <w:t> </w:t>
      </w:r>
      <w:r w:rsidRPr="00B94808">
        <w:rPr>
          <w:rStyle w:val="kwd-text"/>
          <w:color w:val="000000"/>
        </w:rPr>
        <w:t>Hypertension, cardiovascular disease, genetics, risk score</w:t>
      </w:r>
      <w:r w:rsidR="00E45EF2" w:rsidRPr="00B94808">
        <w:rPr>
          <w:rStyle w:val="kwd-text"/>
          <w:color w:val="000000"/>
        </w:rPr>
        <w:t xml:space="preserve"> </w:t>
      </w:r>
    </w:p>
    <w:p w14:paraId="3AA0357A" w14:textId="77777777" w:rsidR="00BF2A7B" w:rsidRPr="00B94808" w:rsidRDefault="00BF2A7B" w:rsidP="00BF2A7B">
      <w:pPr>
        <w:spacing w:line="480" w:lineRule="auto"/>
      </w:pPr>
    </w:p>
    <w:p w14:paraId="6167B4E6" w14:textId="6293C91E" w:rsidR="007F0B18" w:rsidRPr="00B94808" w:rsidRDefault="007F0B18" w:rsidP="00C26011">
      <w:pPr>
        <w:spacing w:line="480" w:lineRule="auto"/>
        <w:jc w:val="center"/>
        <w:rPr>
          <w:b/>
        </w:rPr>
      </w:pPr>
    </w:p>
    <w:p w14:paraId="5A976B4C" w14:textId="7DFC35EC" w:rsidR="007F0B18" w:rsidRPr="00B94808" w:rsidRDefault="007F0B18" w:rsidP="00C26011">
      <w:pPr>
        <w:spacing w:line="480" w:lineRule="auto"/>
        <w:jc w:val="center"/>
        <w:rPr>
          <w:b/>
        </w:rPr>
      </w:pPr>
    </w:p>
    <w:p w14:paraId="4FAD8D7A" w14:textId="50196D24" w:rsidR="007F0B18" w:rsidRPr="00B94808" w:rsidRDefault="007F0B18" w:rsidP="00C26011">
      <w:pPr>
        <w:spacing w:line="480" w:lineRule="auto"/>
        <w:jc w:val="center"/>
        <w:rPr>
          <w:b/>
        </w:rPr>
      </w:pPr>
    </w:p>
    <w:p w14:paraId="7A7CE686" w14:textId="24A4AAD4" w:rsidR="007F0B18" w:rsidRPr="00B94808" w:rsidRDefault="007F0B18" w:rsidP="00C26011">
      <w:pPr>
        <w:spacing w:line="480" w:lineRule="auto"/>
        <w:jc w:val="center"/>
        <w:rPr>
          <w:b/>
        </w:rPr>
      </w:pPr>
    </w:p>
    <w:p w14:paraId="5C3A3C23" w14:textId="4122029A" w:rsidR="007F0B18" w:rsidRPr="00B94808" w:rsidRDefault="007F0B18" w:rsidP="00C26011">
      <w:pPr>
        <w:spacing w:line="480" w:lineRule="auto"/>
        <w:jc w:val="center"/>
        <w:rPr>
          <w:b/>
        </w:rPr>
      </w:pPr>
    </w:p>
    <w:p w14:paraId="3FD07D17" w14:textId="63DC15E9" w:rsidR="007F0B18" w:rsidRPr="00B94808" w:rsidRDefault="007F0B18" w:rsidP="00C26011">
      <w:pPr>
        <w:spacing w:line="480" w:lineRule="auto"/>
        <w:jc w:val="center"/>
        <w:rPr>
          <w:b/>
        </w:rPr>
      </w:pPr>
    </w:p>
    <w:p w14:paraId="0D416902" w14:textId="751DA953" w:rsidR="007F0B18" w:rsidRPr="00B94808" w:rsidRDefault="007F0B18" w:rsidP="00C26011">
      <w:pPr>
        <w:spacing w:line="480" w:lineRule="auto"/>
        <w:jc w:val="center"/>
        <w:rPr>
          <w:b/>
        </w:rPr>
      </w:pPr>
    </w:p>
    <w:p w14:paraId="0DF5C553" w14:textId="289FB17C" w:rsidR="009F2CDE" w:rsidRPr="00B94808" w:rsidRDefault="009F2CDE" w:rsidP="00C26011">
      <w:pPr>
        <w:spacing w:line="480" w:lineRule="auto"/>
        <w:jc w:val="center"/>
        <w:rPr>
          <w:b/>
        </w:rPr>
      </w:pPr>
    </w:p>
    <w:p w14:paraId="11689B98" w14:textId="7525DCE0" w:rsidR="009F2CDE" w:rsidRPr="00B94808" w:rsidRDefault="009F2CDE" w:rsidP="00C26011">
      <w:pPr>
        <w:spacing w:line="480" w:lineRule="auto"/>
        <w:jc w:val="center"/>
        <w:rPr>
          <w:b/>
        </w:rPr>
      </w:pPr>
    </w:p>
    <w:p w14:paraId="4897623A" w14:textId="72A037CA" w:rsidR="009F2CDE" w:rsidRPr="00B94808" w:rsidRDefault="009F2CDE" w:rsidP="00C26011">
      <w:pPr>
        <w:spacing w:line="480" w:lineRule="auto"/>
        <w:jc w:val="center"/>
        <w:rPr>
          <w:b/>
        </w:rPr>
      </w:pPr>
    </w:p>
    <w:p w14:paraId="07892FBB" w14:textId="77777777" w:rsidR="009F2CDE" w:rsidRPr="00B94808" w:rsidRDefault="009F2CDE" w:rsidP="00C26011">
      <w:pPr>
        <w:spacing w:line="480" w:lineRule="auto"/>
        <w:jc w:val="center"/>
        <w:rPr>
          <w:b/>
        </w:rPr>
      </w:pPr>
    </w:p>
    <w:p w14:paraId="2490D8DB" w14:textId="02F3A0BF" w:rsidR="007F0B18" w:rsidRPr="00B94808" w:rsidRDefault="007F0B18" w:rsidP="00C26011">
      <w:pPr>
        <w:spacing w:line="480" w:lineRule="auto"/>
        <w:jc w:val="center"/>
        <w:rPr>
          <w:b/>
        </w:rPr>
      </w:pPr>
    </w:p>
    <w:p w14:paraId="576A7542" w14:textId="7DC85F78" w:rsidR="007A1785" w:rsidRPr="00B94808" w:rsidRDefault="007A1785" w:rsidP="00C26011">
      <w:pPr>
        <w:spacing w:line="480" w:lineRule="auto"/>
        <w:jc w:val="center"/>
        <w:rPr>
          <w:b/>
        </w:rPr>
      </w:pPr>
    </w:p>
    <w:p w14:paraId="1C8A5827" w14:textId="77777777" w:rsidR="00332ECF" w:rsidRPr="00B94808" w:rsidRDefault="00332ECF" w:rsidP="00C26011">
      <w:pPr>
        <w:spacing w:line="480" w:lineRule="auto"/>
        <w:jc w:val="center"/>
        <w:rPr>
          <w:b/>
        </w:rPr>
      </w:pPr>
    </w:p>
    <w:p w14:paraId="7FD0C39C" w14:textId="5C968D91" w:rsidR="001D09CE" w:rsidRPr="00B94808" w:rsidRDefault="001D09CE" w:rsidP="008308E2">
      <w:pPr>
        <w:spacing w:line="480" w:lineRule="auto"/>
        <w:rPr>
          <w:b/>
        </w:rPr>
      </w:pPr>
      <w:r w:rsidRPr="00B94808">
        <w:rPr>
          <w:b/>
        </w:rPr>
        <w:lastRenderedPageBreak/>
        <w:t>Introduction</w:t>
      </w:r>
    </w:p>
    <w:p w14:paraId="16C1E68B" w14:textId="5A6EC229" w:rsidR="005D4978" w:rsidRPr="00B94808" w:rsidRDefault="005D4978" w:rsidP="008308E2">
      <w:pPr>
        <w:spacing w:line="480" w:lineRule="auto"/>
        <w:rPr>
          <w:b/>
        </w:rPr>
      </w:pPr>
    </w:p>
    <w:p w14:paraId="661B841F" w14:textId="53844022" w:rsidR="005B1838" w:rsidRPr="00B94808" w:rsidRDefault="005B1838" w:rsidP="008665CD">
      <w:pPr>
        <w:spacing w:line="480" w:lineRule="auto"/>
        <w:rPr>
          <w:b/>
        </w:rPr>
      </w:pPr>
      <w:r w:rsidRPr="00B94808">
        <w:t>Hypertension</w:t>
      </w:r>
      <w:r w:rsidR="001B1920" w:rsidRPr="00B94808">
        <w:t xml:space="preserve"> (HTN)</w:t>
      </w:r>
      <w:r w:rsidRPr="00B94808">
        <w:t xml:space="preserve"> is one of the most significant chronic medical problems of the current century, </w:t>
      </w:r>
      <w:r w:rsidR="00DA42B9" w:rsidRPr="00B94808">
        <w:t>affecting</w:t>
      </w:r>
      <w:r w:rsidRPr="00B94808">
        <w:t xml:space="preserve"> both developed and developing countries</w:t>
      </w:r>
      <w:r w:rsidR="00F62804" w:rsidRPr="00B94808">
        <w:t xml:space="preserve"> alike</w:t>
      </w:r>
      <w:r w:rsidRPr="00B94808">
        <w:t xml:space="preserve">, leading to significant mortality as well as morbidity. </w:t>
      </w:r>
      <w:r w:rsidR="00E61093" w:rsidRPr="00B94808">
        <w:t>HTN</w:t>
      </w:r>
      <w:r w:rsidR="00B07C70" w:rsidRPr="00B94808">
        <w:t xml:space="preserve"> contribute</w:t>
      </w:r>
      <w:r w:rsidR="001C3FDA" w:rsidRPr="00B94808">
        <w:t>s</w:t>
      </w:r>
      <w:r w:rsidR="00B07C70" w:rsidRPr="00B94808">
        <w:t xml:space="preserve"> to </w:t>
      </w:r>
      <w:r w:rsidR="00073E84" w:rsidRPr="00B94808">
        <w:t xml:space="preserve">the majority of </w:t>
      </w:r>
      <w:r w:rsidR="00B07C70" w:rsidRPr="00B94808">
        <w:t>strokes and up to hal</w:t>
      </w:r>
      <w:r w:rsidR="00D43340" w:rsidRPr="00B94808">
        <w:t>f</w:t>
      </w:r>
      <w:r w:rsidR="00B07C70" w:rsidRPr="00B94808">
        <w:t xml:space="preserve"> of all incidence of </w:t>
      </w:r>
      <w:r w:rsidR="004C5B62" w:rsidRPr="00B94808">
        <w:t>coronary artery disease</w:t>
      </w:r>
      <w:r w:rsidR="00CF2560" w:rsidRPr="00B94808"/>
      <w:r w:rsidR="00CF2560" w:rsidRPr="00B94808">
        <w:instrText/>
      </w:r>
      <w:r w:rsidR="00CF2560" w:rsidRPr="00B94808"/>
      <w:r w:rsidR="00CF2560" w:rsidRPr="00B94808">
        <w:rPr>
          <w:noProof/>
          <w:vertAlign w:val="superscript"/>
        </w:rPr>
        <w:t>1</w:t>
      </w:r>
      <w:r w:rsidR="00CF2560" w:rsidRPr="00B94808"/>
      <w:r w:rsidR="00B07C70" w:rsidRPr="00B003A1">
        <w:t xml:space="preserve">. </w:t>
      </w:r>
      <w:r w:rsidR="00336B0D" w:rsidRPr="00B94808">
        <w:t>Elevated systolic blood pressure</w:t>
      </w:r>
      <w:r w:rsidR="00353365" w:rsidRPr="00B94808">
        <w:t xml:space="preserve"> (BP)</w:t>
      </w:r>
      <w:r w:rsidR="00336B0D" w:rsidRPr="00B94808">
        <w:t xml:space="preserve"> </w:t>
      </w:r>
      <w:r w:rsidR="00D27CFF" w:rsidRPr="00B94808">
        <w:t>cause</w:t>
      </w:r>
      <w:r w:rsidR="003E1E8F" w:rsidRPr="00B94808">
        <w:t>s</w:t>
      </w:r>
      <w:r w:rsidR="00FC7945" w:rsidRPr="00B94808">
        <w:t xml:space="preserve"> more than</w:t>
      </w:r>
      <w:r w:rsidR="00D27CFF" w:rsidRPr="00B94808">
        <w:t xml:space="preserve"> 10 million deaths </w:t>
      </w:r>
      <w:r w:rsidR="00FC7945" w:rsidRPr="00B94808">
        <w:t>per year</w:t>
      </w:r>
      <w:r w:rsidR="00A767C0" w:rsidRPr="00B94808">
        <w:t xml:space="preserve"> </w:t>
      </w:r>
      <w:r w:rsidR="00CF2560" w:rsidRPr="00B94808"/>
      <w:r w:rsidR="00CF2560" w:rsidRPr="00B94808">
        <w:instrText/>
      </w:r>
      <w:r w:rsidR="00CF2560" w:rsidRPr="00B94808"/>
      <w:r w:rsidR="00CF2560" w:rsidRPr="00B94808">
        <w:rPr>
          <w:noProof/>
          <w:vertAlign w:val="superscript"/>
        </w:rPr>
        <w:t>2</w:t>
      </w:r>
      <w:r w:rsidR="00CF2560" w:rsidRPr="00B94808"/>
      <w:r w:rsidR="00D27CFF" w:rsidRPr="00B003A1">
        <w:t xml:space="preserve">. </w:t>
      </w:r>
      <w:r w:rsidR="00982E94" w:rsidRPr="00B94808">
        <w:t xml:space="preserve">As </w:t>
      </w:r>
      <w:r w:rsidR="00976A93" w:rsidRPr="00B94808">
        <w:t xml:space="preserve">the prevalence of </w:t>
      </w:r>
      <w:r w:rsidR="00982E94" w:rsidRPr="00B94808">
        <w:t xml:space="preserve">metabolic syndrome increases these problems will only </w:t>
      </w:r>
      <w:r w:rsidR="00300977" w:rsidRPr="00B94808">
        <w:t>heighten</w:t>
      </w:r>
      <w:r w:rsidR="00982E94" w:rsidRPr="00B94808">
        <w:t>, and there are predicted to be</w:t>
      </w:r>
      <w:r w:rsidR="00073E84" w:rsidRPr="00B94808">
        <w:t xml:space="preserve"> </w:t>
      </w:r>
      <w:r w:rsidR="00982E94" w:rsidRPr="00B94808">
        <w:t>1.5 billion hypertensive people by 2025</w:t>
      </w:r>
      <w:r w:rsidR="00073E84" w:rsidRPr="00B94808">
        <w:t xml:space="preserve"> without accounting for projections of soaring obesity</w:t>
      </w:r>
      <w:r w:rsidR="00A767C0" w:rsidRPr="00B94808">
        <w:t xml:space="preserve"> </w:t>
      </w:r>
      <w:r w:rsidR="00CF2560" w:rsidRPr="00B94808"/>
      <w:r w:rsidR="00CF2560" w:rsidRPr="00B94808">
        <w:instrText/>
      </w:r>
      <w:r w:rsidR="00CF2560" w:rsidRPr="00B94808"/>
      <w:r w:rsidR="00CF2560" w:rsidRPr="00B94808">
        <w:rPr>
          <w:noProof/>
          <w:vertAlign w:val="superscript"/>
        </w:rPr>
        <w:t>3</w:t>
      </w:r>
      <w:r w:rsidR="00CF2560" w:rsidRPr="00B94808"/>
      <w:r w:rsidR="00982E94" w:rsidRPr="00B003A1">
        <w:t>. The current and projected costs associated with this disease burden are staggering</w:t>
      </w:r>
      <w:r w:rsidR="00D45F4B" w:rsidRPr="00B94808">
        <w:t>,</w:t>
      </w:r>
      <w:r w:rsidR="001B1920" w:rsidRPr="00B94808">
        <w:t xml:space="preserve"> with HTN associated costs in the USA </w:t>
      </w:r>
      <w:r w:rsidR="00743E63" w:rsidRPr="00B94808">
        <w:t>of</w:t>
      </w:r>
      <w:r w:rsidR="001B1920" w:rsidRPr="00B94808">
        <w:t xml:space="preserve"> 131 billion USD annually</w:t>
      </w:r>
      <w:r w:rsidR="00CF2560" w:rsidRPr="00B94808"/>
      <w:r w:rsidR="00CF2560" w:rsidRPr="00B94808">
        <w:instrText/>
      </w:r>
      <w:r w:rsidR="00CF2560" w:rsidRPr="00B94808"/>
      <w:r w:rsidR="00CF2560" w:rsidRPr="00B94808">
        <w:rPr>
          <w:noProof/>
          <w:vertAlign w:val="superscript"/>
        </w:rPr>
        <w:t>4,5</w:t>
      </w:r>
      <w:r w:rsidR="00CF2560" w:rsidRPr="00B94808"/>
      <w:r w:rsidR="00CF2560" w:rsidRPr="00B003A1">
        <w:t xml:space="preserve">. </w:t>
      </w:r>
      <w:r w:rsidR="001824A0" w:rsidRPr="00B94808">
        <w:t>Given that the burden of hypertension in developing countries is estimated to be double that of developed countries there is an urgency in reaching affordable intervention globally</w:t>
      </w:r>
      <w:r w:rsidR="00F82B54" w:rsidRPr="00B94808"/>
      <w:r w:rsidR="00CD122B" w:rsidRPr="00B94808">
        <w:instrText/>
      </w:r>
      <w:r w:rsidR="00F82B54" w:rsidRPr="00B94808"/>
      <w:r w:rsidR="00F82B54" w:rsidRPr="00B94808">
        <w:rPr>
          <w:noProof/>
          <w:vertAlign w:val="superscript"/>
        </w:rPr>
        <w:t>3</w:t>
      </w:r>
      <w:r w:rsidR="00F82B54" w:rsidRPr="00B94808"/>
      <w:r w:rsidR="001824A0" w:rsidRPr="00B003A1">
        <w:t xml:space="preserve">. </w:t>
      </w:r>
    </w:p>
    <w:p w14:paraId="3279AA60" w14:textId="0089F6ED" w:rsidR="00300977" w:rsidRPr="00B94808" w:rsidRDefault="00300977" w:rsidP="008665CD">
      <w:pPr>
        <w:spacing w:line="480" w:lineRule="auto"/>
      </w:pPr>
    </w:p>
    <w:p w14:paraId="24C86919" w14:textId="7A99DBC2" w:rsidR="00112FD1" w:rsidRPr="00B003A1" w:rsidRDefault="00BE23F6" w:rsidP="00112FD1">
      <w:pPr>
        <w:spacing w:line="480" w:lineRule="auto"/>
        <w:rPr>
          <w:color w:val="000000" w:themeColor="text1"/>
        </w:rPr>
      </w:pPr>
      <w:r w:rsidRPr="00B94808">
        <w:t>In clinical practice</w:t>
      </w:r>
      <w:r w:rsidR="00300977" w:rsidRPr="00B94808">
        <w:t>, hypertension management remains a challenge</w:t>
      </w:r>
      <w:r w:rsidR="00280C6E" w:rsidRPr="00B94808">
        <w:t xml:space="preserve"> </w:t>
      </w:r>
      <w:r w:rsidR="00300977" w:rsidRPr="00B94808">
        <w:t>due to the complex nature of the disorder, the intersection of lifestyle</w:t>
      </w:r>
      <w:r w:rsidR="00280C6E" w:rsidRPr="00B94808">
        <w:t xml:space="preserve"> (smoking, alcohol and diet)</w:t>
      </w:r>
      <w:r w:rsidR="00300977" w:rsidRPr="00B94808">
        <w:t xml:space="preserve"> and genetic</w:t>
      </w:r>
      <w:r w:rsidR="00B32953" w:rsidRPr="00B94808">
        <w:t xml:space="preserve"> risk</w:t>
      </w:r>
      <w:r w:rsidR="00300977" w:rsidRPr="00B94808">
        <w:t xml:space="preserve"> factors, </w:t>
      </w:r>
      <w:r w:rsidR="00280C6E" w:rsidRPr="00B94808">
        <w:t xml:space="preserve">as well as </w:t>
      </w:r>
      <w:r w:rsidR="00300977" w:rsidRPr="00B94808">
        <w:t xml:space="preserve">the many causes of secondary hypertension and </w:t>
      </w:r>
      <w:r w:rsidR="00B26360" w:rsidRPr="00B94808">
        <w:t xml:space="preserve">the </w:t>
      </w:r>
      <w:r w:rsidR="00300977" w:rsidRPr="00B94808">
        <w:t>unclear mechanisms of multidrug treatment resistance</w:t>
      </w:r>
      <w:r w:rsidR="00D61F11" w:rsidRPr="00B94808">
        <w:t xml:space="preserve">, which </w:t>
      </w:r>
      <w:r w:rsidR="000E37A3" w:rsidRPr="00B94808">
        <w:t>lead</w:t>
      </w:r>
      <w:r w:rsidR="005F096C" w:rsidRPr="00B94808">
        <w:t>s</w:t>
      </w:r>
      <w:r w:rsidR="000E37A3" w:rsidRPr="00B94808">
        <w:t xml:space="preserve"> to a high prevalence of poorly controlled HTN</w:t>
      </w:r>
      <w:r w:rsidR="00F6036A" w:rsidRPr="00B94808">
        <w:t xml:space="preserve"> </w:t>
      </w:r>
      <w:r w:rsidR="00CF2560" w:rsidRPr="00B94808"/>
      <w:r w:rsidR="00CF2560" w:rsidRPr="00B94808">
        <w:instrText/>
      </w:r>
      <w:r w:rsidR="00CF2560" w:rsidRPr="00B94808"/>
      <w:r w:rsidR="00CF2560" w:rsidRPr="00B94808">
        <w:rPr>
          <w:noProof/>
          <w:vertAlign w:val="superscript"/>
        </w:rPr>
        <w:t>6</w:t>
      </w:r>
      <w:r w:rsidR="00CF2560" w:rsidRPr="00B94808"/>
      <w:r w:rsidR="00300977" w:rsidRPr="00B003A1">
        <w:t xml:space="preserve">. </w:t>
      </w:r>
      <w:r w:rsidR="00E45556" w:rsidRPr="00B94808">
        <w:t>Th</w:t>
      </w:r>
      <w:r w:rsidR="00A65DB3" w:rsidRPr="00B94808">
        <w:t>ough</w:t>
      </w:r>
      <w:r w:rsidR="00E45556" w:rsidRPr="00B94808">
        <w:t xml:space="preserve"> rare forms of </w:t>
      </w:r>
      <w:r w:rsidR="00F8525D" w:rsidRPr="00B94808">
        <w:t xml:space="preserve">heritable </w:t>
      </w:r>
      <w:r w:rsidR="00F84B20" w:rsidRPr="00B94808">
        <w:t xml:space="preserve">monogenic syndromes </w:t>
      </w:r>
      <w:r w:rsidRPr="00B94808">
        <w:t xml:space="preserve">exist </w:t>
      </w:r>
      <w:r w:rsidR="00F84B20" w:rsidRPr="00B94808">
        <w:t>caus</w:t>
      </w:r>
      <w:r w:rsidRPr="00B94808">
        <w:t>ing</w:t>
      </w:r>
      <w:r w:rsidR="00F84B20" w:rsidRPr="00B94808">
        <w:t xml:space="preserve"> extreme </w:t>
      </w:r>
      <w:r w:rsidRPr="00B94808">
        <w:t xml:space="preserve">high or low </w:t>
      </w:r>
      <w:r w:rsidR="00F84B20" w:rsidRPr="00B94808">
        <w:t>blood pressure phenotype</w:t>
      </w:r>
      <w:r w:rsidR="00E44400" w:rsidRPr="00B94808">
        <w:t>s</w:t>
      </w:r>
      <w:r w:rsidR="00F84B20" w:rsidRPr="00B94808">
        <w:t>, the large epidemiologic burden remains in essential hypertension</w:t>
      </w:r>
      <w:r w:rsidR="00DE0F20" w:rsidRPr="00B94808">
        <w:t>,</w:t>
      </w:r>
      <w:r w:rsidR="009C4700" w:rsidRPr="00B94808">
        <w:t xml:space="preserve"> a polygenic condition</w:t>
      </w:r>
      <w:r w:rsidR="00B26360" w:rsidRPr="00B94808">
        <w:t xml:space="preserve"> within the general population</w:t>
      </w:r>
      <w:r w:rsidR="00CF2560" w:rsidRPr="00B94808">
        <w:t xml:space="preserve"> </w:t>
      </w:r>
      <w:r w:rsidR="00234F08" w:rsidRPr="00B94808"/>
      <w:r w:rsidR="00AB6EAC" w:rsidRPr="00B94808">
        <w:instrText/>
      </w:r>
      <w:r w:rsidR="00234F08" w:rsidRPr="00B94808"/>
      <w:r w:rsidR="00234F08" w:rsidRPr="00B94808">
        <w:rPr>
          <w:noProof/>
          <w:vertAlign w:val="superscript"/>
        </w:rPr>
        <w:t>7,8</w:t>
      </w:r>
      <w:r w:rsidR="00234F08" w:rsidRPr="00B94808"/>
      <w:r w:rsidR="00234F08" w:rsidRPr="00B003A1">
        <w:t xml:space="preserve">. </w:t>
      </w:r>
      <w:r w:rsidR="00112FD1" w:rsidRPr="00B94808">
        <w:rPr>
          <w:color w:val="000000" w:themeColor="text1"/>
        </w:rPr>
        <w:t>Complicating our understanding of cardiovascular clinical and genetic risk is the interplay between HTN and other clinical risk factors, commonly referred to as ‘metabolic syndrome’, and postulated common genetic risk pathways</w:t>
      </w:r>
      <w:r w:rsidR="00112FD1" w:rsidRPr="00B94808">
        <w:rPr>
          <w:color w:val="000000" w:themeColor="text1"/>
        </w:rPr>
      </w:r>
      <w:r w:rsidR="00E44A70" w:rsidRPr="00B94808">
        <w:rPr>
          <w:color w:val="000000" w:themeColor="text1"/>
        </w:rPr>
        <w:instrText/>
      </w:r>
      <w:r w:rsidR="00112FD1" w:rsidRPr="00B94808">
        <w:rPr>
          <w:color w:val="000000" w:themeColor="text1"/>
        </w:rPr>
      </w:r>
      <w:r w:rsidR="00CD78F8" w:rsidRPr="00B94808">
        <w:rPr>
          <w:noProof/>
          <w:color w:val="000000" w:themeColor="text1"/>
          <w:vertAlign w:val="superscript"/>
        </w:rPr>
        <w:t>9,10</w:t>
      </w:r>
      <w:r w:rsidR="00112FD1" w:rsidRPr="00B94808">
        <w:rPr>
          <w:color w:val="000000" w:themeColor="text1"/>
        </w:rPr>
      </w:r>
      <w:r w:rsidR="00112FD1" w:rsidRPr="00B94808">
        <w:rPr>
          <w:color w:val="000000" w:themeColor="text1"/>
        </w:rPr>
        <w:t>.</w:t>
      </w:r>
    </w:p>
    <w:p w14:paraId="4EA855C7" w14:textId="3774A8CB" w:rsidR="00234F08" w:rsidRPr="00B94808" w:rsidRDefault="00234F08" w:rsidP="00234F08">
      <w:pPr>
        <w:spacing w:line="480" w:lineRule="auto"/>
      </w:pPr>
    </w:p>
    <w:p w14:paraId="01214B05" w14:textId="77777777" w:rsidR="00D74C60" w:rsidRPr="00B94808" w:rsidRDefault="00D74C60" w:rsidP="00234F08">
      <w:pPr>
        <w:spacing w:line="480" w:lineRule="auto"/>
      </w:pPr>
    </w:p>
    <w:p w14:paraId="60DE2FA2" w14:textId="2A921AE5" w:rsidR="00112FD1" w:rsidRPr="00B94808" w:rsidRDefault="00D8139F" w:rsidP="00387DFA">
      <w:pPr>
        <w:spacing w:line="480" w:lineRule="auto"/>
        <w:rPr>
          <w:color w:val="000000" w:themeColor="text1"/>
        </w:rPr>
      </w:pPr>
      <w:r w:rsidRPr="00B94808">
        <w:rPr>
          <w:color w:val="000000" w:themeColor="text1"/>
        </w:rPr>
        <w:t xml:space="preserve">The mainstay of therapy is lifestyle modification, with weight loss, exercise and </w:t>
      </w:r>
      <w:r w:rsidR="00096366" w:rsidRPr="00B94808">
        <w:rPr>
          <w:color w:val="000000" w:themeColor="text1"/>
        </w:rPr>
        <w:t xml:space="preserve">reduced intake of </w:t>
      </w:r>
      <w:r w:rsidRPr="00B94808">
        <w:rPr>
          <w:color w:val="000000" w:themeColor="text1"/>
        </w:rPr>
        <w:t>salt and alcohol</w:t>
      </w:r>
      <w:r w:rsidR="005F096C" w:rsidRPr="00B94808">
        <w:rPr>
          <w:color w:val="000000" w:themeColor="text1"/>
        </w:rPr>
        <w:t xml:space="preserve"> </w:t>
      </w:r>
      <w:r w:rsidRPr="00B94808">
        <w:rPr>
          <w:color w:val="000000" w:themeColor="text1"/>
        </w:rPr>
        <w:t>recommended</w:t>
      </w:r>
      <w:r w:rsidR="00387DFA" w:rsidRPr="00B94808">
        <w:rPr>
          <w:color w:val="000000" w:themeColor="text1"/>
        </w:rPr>
        <w:t xml:space="preserve">, in addition to antihypertensive medications: </w:t>
      </w:r>
      <w:r w:rsidR="00387DFA" w:rsidRPr="00B94808">
        <w:rPr>
          <w:color w:val="000000" w:themeColor="text1"/>
          <w:shd w:val="clear" w:color="auto" w:fill="FFFFFF"/>
        </w:rPr>
        <w:t>angiotensin-converting enzyme</w:t>
      </w:r>
      <w:r w:rsidR="00387DFA" w:rsidRPr="00B94808">
        <w:rPr>
          <w:color w:val="000000" w:themeColor="text1"/>
        </w:rPr>
        <w:t xml:space="preserve"> inhibitors (ACEi), </w:t>
      </w:r>
      <w:r w:rsidR="00387DFA" w:rsidRPr="00B94808">
        <w:rPr>
          <w:color w:val="000000" w:themeColor="text1"/>
          <w:shd w:val="clear" w:color="auto" w:fill="FFFFFF"/>
        </w:rPr>
        <w:t xml:space="preserve">angiotensin II receptor blockers </w:t>
      </w:r>
      <w:r w:rsidR="00387DFA" w:rsidRPr="00B94808">
        <w:rPr>
          <w:color w:val="000000" w:themeColor="text1"/>
        </w:rPr>
        <w:t xml:space="preserve">(ARBs), calcium channel blockers, </w:t>
      </w:r>
      <w:r w:rsidR="00387DFA" w:rsidRPr="00B94808">
        <w:rPr>
          <w:color w:val="000000" w:themeColor="text1"/>
          <w:shd w:val="clear" w:color="auto" w:fill="FFFFFF"/>
        </w:rPr>
        <w:t>mineralocorticoid receptor antagonist</w:t>
      </w:r>
      <w:r w:rsidR="00387DFA" w:rsidRPr="00B94808">
        <w:rPr>
          <w:color w:val="000000" w:themeColor="text1"/>
        </w:rPr>
        <w:t xml:space="preserve"> (MRA), diuretics, and anti-adrenergic agents (alpha and beta receptor blockers)</w:t>
      </w:r>
      <w:r w:rsidR="00387DFA" w:rsidRPr="00B94808">
        <w:rPr>
          <w:color w:val="000000" w:themeColor="text1"/>
        </w:rPr>
      </w:r>
      <w:r w:rsidR="00E44A70" w:rsidRPr="00B94808">
        <w:rPr>
          <w:color w:val="000000" w:themeColor="text1"/>
        </w:rPr>
        <w:instrText/>
      </w:r>
      <w:r w:rsidR="00387DFA" w:rsidRPr="00B94808">
        <w:rPr>
          <w:color w:val="000000" w:themeColor="text1"/>
        </w:rPr>
      </w:r>
      <w:r w:rsidR="00CD78F8" w:rsidRPr="00B94808">
        <w:rPr>
          <w:noProof/>
          <w:color w:val="000000" w:themeColor="text1"/>
          <w:vertAlign w:val="superscript"/>
        </w:rPr>
        <w:t>11</w:t>
      </w:r>
      <w:r w:rsidR="00387DFA" w:rsidRPr="00B94808">
        <w:rPr>
          <w:color w:val="000000" w:themeColor="text1"/>
        </w:rPr>
      </w:r>
      <w:r w:rsidR="00387DFA" w:rsidRPr="00B003A1">
        <w:rPr>
          <w:color w:val="000000" w:themeColor="text1"/>
        </w:rPr>
        <w:t>.</w:t>
      </w:r>
      <w:r w:rsidR="00112FD1" w:rsidRPr="00B94808">
        <w:rPr>
          <w:color w:val="000000" w:themeColor="text1"/>
        </w:rPr>
        <w:t xml:space="preserve"> </w:t>
      </w:r>
    </w:p>
    <w:p w14:paraId="6A30EC37" w14:textId="76E5D271" w:rsidR="00300977" w:rsidRPr="00B94808" w:rsidRDefault="00300977" w:rsidP="008665CD">
      <w:pPr>
        <w:spacing w:line="480" w:lineRule="auto"/>
      </w:pPr>
    </w:p>
    <w:p w14:paraId="102957D1" w14:textId="7F37C997" w:rsidR="00F5051C" w:rsidRPr="00B94808" w:rsidRDefault="00300977" w:rsidP="00B57B50">
      <w:pPr>
        <w:spacing w:line="480" w:lineRule="auto"/>
      </w:pPr>
      <w:r w:rsidRPr="00B94808">
        <w:t xml:space="preserve">To approach </w:t>
      </w:r>
      <w:r w:rsidR="00C93665" w:rsidRPr="00B94808">
        <w:t xml:space="preserve">the </w:t>
      </w:r>
      <w:r w:rsidR="00E02A4A" w:rsidRPr="00B94808">
        <w:t>challenge</w:t>
      </w:r>
      <w:r w:rsidR="00463CB5" w:rsidRPr="00B94808">
        <w:t>s</w:t>
      </w:r>
      <w:r w:rsidR="00C93665" w:rsidRPr="00B94808">
        <w:t xml:space="preserve"> of blood pressure </w:t>
      </w:r>
      <w:r w:rsidRPr="00B94808">
        <w:t>from a genomic perspective, genome wide association studies</w:t>
      </w:r>
      <w:r w:rsidR="00353365" w:rsidRPr="00B94808">
        <w:t xml:space="preserve"> (GWAS)</w:t>
      </w:r>
      <w:r w:rsidRPr="00B94808">
        <w:t xml:space="preserve"> of increasing scale have been performed</w:t>
      </w:r>
      <w:r w:rsidR="006E0D71" w:rsidRPr="00B94808">
        <w:t xml:space="preserve"> since </w:t>
      </w:r>
      <w:r w:rsidR="0043048A" w:rsidRPr="00B94808">
        <w:t>2007</w:t>
      </w:r>
      <w:r w:rsidR="00371870" w:rsidRPr="00B94808"/>
      <w:r w:rsidR="00112FD1" w:rsidRPr="00B94808">
        <w:instrText/>
      </w:r>
      <w:r w:rsidR="00371870" w:rsidRPr="00B94808"/>
      <w:r w:rsidR="00112FD1" w:rsidRPr="00B94808">
        <w:rPr>
          <w:noProof/>
          <w:vertAlign w:val="superscript"/>
        </w:rPr>
        <w:t>12</w:t>
      </w:r>
      <w:r w:rsidR="00371870" w:rsidRPr="00B94808"/>
      <w:r w:rsidR="00371870" w:rsidRPr="00B003A1">
        <w:t xml:space="preserve">. </w:t>
      </w:r>
      <w:r w:rsidR="005F4791" w:rsidRPr="00B94808">
        <w:t>T</w:t>
      </w:r>
      <w:r w:rsidRPr="00B94808">
        <w:t xml:space="preserve">here have been </w:t>
      </w:r>
      <w:r w:rsidR="00242F9D" w:rsidRPr="00B94808">
        <w:t xml:space="preserve">a crescendo of </w:t>
      </w:r>
      <w:r w:rsidRPr="00B94808">
        <w:t xml:space="preserve">genetic </w:t>
      </w:r>
      <w:r w:rsidR="00050722" w:rsidRPr="00B94808">
        <w:t>signals</w:t>
      </w:r>
      <w:r w:rsidRPr="00B94808">
        <w:t xml:space="preserve"> </w:t>
      </w:r>
      <w:r w:rsidR="009E55CF" w:rsidRPr="00B94808">
        <w:rPr>
          <w:rStyle w:val="CommentReference"/>
          <w:sz w:val="24"/>
          <w:szCs w:val="24"/>
        </w:rPr>
        <w:t>reported for association with BP traits</w:t>
      </w:r>
      <w:r w:rsidR="00441E74" w:rsidRPr="00B94808">
        <w:rPr>
          <w:rStyle w:val="CommentReference"/>
          <w:sz w:val="24"/>
          <w:szCs w:val="24"/>
        </w:rPr>
        <w:t xml:space="preserve"> (Figure </w:t>
      </w:r>
      <w:r w:rsidR="00ED6044" w:rsidRPr="00B94808">
        <w:rPr>
          <w:rStyle w:val="CommentReference"/>
          <w:sz w:val="24"/>
          <w:szCs w:val="24"/>
        </w:rPr>
        <w:t>1</w:t>
      </w:r>
      <w:r w:rsidR="00441E74" w:rsidRPr="00B94808">
        <w:rPr>
          <w:rStyle w:val="CommentReference"/>
          <w:sz w:val="24"/>
          <w:szCs w:val="24"/>
        </w:rPr>
        <w:t>)</w:t>
      </w:r>
      <w:r w:rsidR="009E55CF" w:rsidRPr="00B94808">
        <w:t xml:space="preserve">.  </w:t>
      </w:r>
      <w:r w:rsidR="00E9323B" w:rsidRPr="00B94808">
        <w:t>The</w:t>
      </w:r>
      <w:r w:rsidR="00D27EDB" w:rsidRPr="00B94808">
        <w:t xml:space="preserve"> </w:t>
      </w:r>
      <w:r w:rsidR="001E1322" w:rsidRPr="00B94808">
        <w:t xml:space="preserve">proportion of blood pressure trait </w:t>
      </w:r>
      <w:r w:rsidR="00050722" w:rsidRPr="00B94808">
        <w:t xml:space="preserve">variance </w:t>
      </w:r>
      <w:r w:rsidR="001E1322" w:rsidRPr="00B94808">
        <w:t>explained by the</w:t>
      </w:r>
      <w:r w:rsidR="00C060EF" w:rsidRPr="00B94808">
        <w:t xml:space="preserve"> </w:t>
      </w:r>
      <w:r w:rsidR="00E9323B" w:rsidRPr="00B94808">
        <w:t>genetic regions</w:t>
      </w:r>
      <w:r w:rsidR="00C060EF" w:rsidRPr="00B94808">
        <w:t xml:space="preserve"> identified for</w:t>
      </w:r>
      <w:r w:rsidR="002A76F1" w:rsidRPr="00B94808">
        <w:t xml:space="preserve"> </w:t>
      </w:r>
      <w:r w:rsidR="00CB7A02" w:rsidRPr="00B94808">
        <w:t>essential</w:t>
      </w:r>
      <w:r w:rsidR="002A76F1" w:rsidRPr="00B94808">
        <w:t xml:space="preserve"> hypertension</w:t>
      </w:r>
      <w:r w:rsidR="00BD66A0" w:rsidRPr="00B94808">
        <w:t xml:space="preserve"> </w:t>
      </w:r>
      <w:r w:rsidR="001E1322" w:rsidRPr="00B94808">
        <w:t xml:space="preserve">accounts for </w:t>
      </w:r>
      <w:r w:rsidR="006F67CD" w:rsidRPr="00B94808">
        <w:t>approximately one-third of BP heritability</w:t>
      </w:r>
      <w:r w:rsidR="00C060EF" w:rsidRPr="00B94808"/>
      <w:r w:rsidR="00112FD1" w:rsidRPr="00B94808">
        <w:instrText/>
      </w:r>
      <w:r w:rsidR="00C060EF" w:rsidRPr="00B94808"/>
      <w:r w:rsidR="00112FD1" w:rsidRPr="00B94808">
        <w:rPr>
          <w:noProof/>
          <w:vertAlign w:val="superscript"/>
        </w:rPr>
        <w:t>13</w:t>
      </w:r>
      <w:r w:rsidR="00C060EF" w:rsidRPr="00B94808"/>
      <w:r w:rsidR="00C060EF" w:rsidRPr="00B003A1">
        <w:t xml:space="preserve">. </w:t>
      </w:r>
      <w:r w:rsidR="001F02D7" w:rsidRPr="00B94808">
        <w:t xml:space="preserve"> </w:t>
      </w:r>
      <w:r w:rsidR="00E9323B" w:rsidRPr="00B94808">
        <w:t xml:space="preserve">Exploration of </w:t>
      </w:r>
      <w:r w:rsidR="00801905" w:rsidRPr="00B94808">
        <w:t xml:space="preserve">genetic </w:t>
      </w:r>
      <w:r w:rsidR="00C9775D" w:rsidRPr="00B94808">
        <w:t>signals</w:t>
      </w:r>
      <w:r w:rsidR="00801905" w:rsidRPr="00B94808">
        <w:t xml:space="preserve"> could </w:t>
      </w:r>
      <w:r w:rsidR="0031760B" w:rsidRPr="00B94808">
        <w:t>provide</w:t>
      </w:r>
      <w:r w:rsidR="00801905" w:rsidRPr="00B94808">
        <w:t xml:space="preserve"> efficacious targeted therapy and inspire new therapeutic innovation</w:t>
      </w:r>
      <w:r w:rsidR="0004398A" w:rsidRPr="00B94808"/>
      <w:r w:rsidR="00AB6EAC" w:rsidRPr="00B94808">
        <w:instrText/>
      </w:r>
      <w:r w:rsidR="0004398A" w:rsidRPr="00B94808"/>
      <w:r w:rsidR="00234F08" w:rsidRPr="00B94808">
        <w:rPr>
          <w:noProof/>
          <w:vertAlign w:val="superscript"/>
        </w:rPr>
        <w:t>6,8</w:t>
      </w:r>
      <w:r w:rsidR="0004398A" w:rsidRPr="00B94808"/>
      <w:r w:rsidR="0004398A" w:rsidRPr="00B003A1">
        <w:t xml:space="preserve"> </w:t>
      </w:r>
      <w:r w:rsidR="00801905" w:rsidRPr="00B94808">
        <w:t xml:space="preserve">. </w:t>
      </w:r>
    </w:p>
    <w:p w14:paraId="1FE1D41A" w14:textId="77777777" w:rsidR="00F5051C" w:rsidRPr="00B94808" w:rsidRDefault="00F5051C" w:rsidP="008308E2">
      <w:pPr>
        <w:spacing w:line="480" w:lineRule="auto"/>
      </w:pPr>
    </w:p>
    <w:p w14:paraId="01A295FF" w14:textId="10AE4B22" w:rsidR="00DC60A5" w:rsidRPr="00B94808" w:rsidRDefault="00F5051C" w:rsidP="008308E2">
      <w:pPr>
        <w:spacing w:line="480" w:lineRule="auto"/>
      </w:pPr>
      <w:r w:rsidRPr="00B94808">
        <w:t>Despite</w:t>
      </w:r>
      <w:r w:rsidR="00166258" w:rsidRPr="00B94808">
        <w:t xml:space="preserve"> a rapidly </w:t>
      </w:r>
      <w:r w:rsidR="002C34A2" w:rsidRPr="00B94808">
        <w:t>increasing</w:t>
      </w:r>
      <w:r w:rsidR="00166258" w:rsidRPr="00B94808">
        <w:t xml:space="preserve"> number of genetic loci found to have significan</w:t>
      </w:r>
      <w:r w:rsidR="002A2CB0" w:rsidRPr="00B94808">
        <w:t>ce</w:t>
      </w:r>
      <w:r w:rsidR="00166258" w:rsidRPr="00B94808">
        <w:t xml:space="preserve"> in BP </w:t>
      </w:r>
      <w:r w:rsidR="001C32E0" w:rsidRPr="00B94808">
        <w:t>regulation</w:t>
      </w:r>
      <w:r w:rsidR="001E1322" w:rsidRPr="00B94808">
        <w:t>,</w:t>
      </w:r>
      <w:r w:rsidR="001C32E0" w:rsidRPr="00B94808">
        <w:t xml:space="preserve"> </w:t>
      </w:r>
      <w:r w:rsidR="00166258" w:rsidRPr="00B94808">
        <w:t>and the promise of genetic risk score</w:t>
      </w:r>
      <w:r w:rsidR="002A2CB0" w:rsidRPr="00B94808">
        <w:t>s</w:t>
      </w:r>
      <w:r w:rsidR="00166258" w:rsidRPr="00B94808">
        <w:t xml:space="preserve"> </w:t>
      </w:r>
      <w:r w:rsidR="002A44DF" w:rsidRPr="00B94808">
        <w:t>for</w:t>
      </w:r>
      <w:r w:rsidR="00177523" w:rsidRPr="00B94808">
        <w:t xml:space="preserve"> risk stratification, </w:t>
      </w:r>
      <w:r w:rsidR="000F76B7" w:rsidRPr="00B94808">
        <w:t xml:space="preserve">none of the genomic findings have yet been integrated </w:t>
      </w:r>
      <w:r w:rsidR="000C421F" w:rsidRPr="00B94808">
        <w:t xml:space="preserve">into </w:t>
      </w:r>
      <w:r w:rsidR="00166258" w:rsidRPr="00B94808">
        <w:t xml:space="preserve">clinical </w:t>
      </w:r>
      <w:r w:rsidR="000F76B7" w:rsidRPr="00B94808">
        <w:t xml:space="preserve">practice </w:t>
      </w:r>
      <w:r w:rsidR="00166258" w:rsidRPr="00B94808">
        <w:t>at the bedside</w:t>
      </w:r>
      <w:r w:rsidR="00114D82" w:rsidRPr="00B94808">
        <w:t xml:space="preserve"> </w:t>
      </w:r>
      <w:r w:rsidR="00114D82" w:rsidRPr="00B94808"/>
      <w:r w:rsidR="00112FD1" w:rsidRPr="00B94808">
        <w:instrText/>
      </w:r>
      <w:r w:rsidR="00114D82" w:rsidRPr="00B94808"/>
      <w:r w:rsidR="00112FD1" w:rsidRPr="00B94808">
        <w:rPr>
          <w:noProof/>
          <w:vertAlign w:val="superscript"/>
        </w:rPr>
        <w:t>14,15</w:t>
      </w:r>
      <w:r w:rsidR="00114D82" w:rsidRPr="00B94808"/>
      <w:r w:rsidR="00166258" w:rsidRPr="00B003A1">
        <w:t>. It is im</w:t>
      </w:r>
      <w:r w:rsidR="00166258" w:rsidRPr="00B94808">
        <w:t xml:space="preserve">portant to pause and examine if the </w:t>
      </w:r>
      <w:r w:rsidR="002A44DF" w:rsidRPr="00B94808">
        <w:t>summation of research</w:t>
      </w:r>
      <w:r w:rsidR="00166258" w:rsidRPr="00B94808">
        <w:t xml:space="preserve"> to date </w:t>
      </w:r>
      <w:r w:rsidR="0023223E" w:rsidRPr="00B94808">
        <w:t xml:space="preserve">fulfils the </w:t>
      </w:r>
      <w:r w:rsidR="00166258" w:rsidRPr="00B94808">
        <w:t xml:space="preserve">clinical promise anticipated at the </w:t>
      </w:r>
      <w:r w:rsidR="001E4041" w:rsidRPr="00B94808">
        <w:t>dawn</w:t>
      </w:r>
      <w:r w:rsidR="00166258" w:rsidRPr="00B94808">
        <w:t xml:space="preserve"> of genomic </w:t>
      </w:r>
      <w:r w:rsidR="00D51ED3" w:rsidRPr="00B94808">
        <w:t>discovery</w:t>
      </w:r>
      <w:r w:rsidR="00166258" w:rsidRPr="00B94808">
        <w:t>.</w:t>
      </w:r>
      <w:r w:rsidR="00EF4802" w:rsidRPr="00B94808">
        <w:t xml:space="preserve"> </w:t>
      </w:r>
    </w:p>
    <w:p w14:paraId="62BEDFC5" w14:textId="4F9B7EBA" w:rsidR="00234F08" w:rsidRPr="00B94808" w:rsidRDefault="00234F08" w:rsidP="008308E2">
      <w:pPr>
        <w:spacing w:line="480" w:lineRule="auto"/>
      </w:pPr>
    </w:p>
    <w:p w14:paraId="560BF333" w14:textId="7066959C" w:rsidR="00234F08" w:rsidRPr="00B94808" w:rsidRDefault="00234F08" w:rsidP="00234F08">
      <w:pPr>
        <w:spacing w:line="480" w:lineRule="auto"/>
        <w:rPr>
          <w:color w:val="000000"/>
        </w:rPr>
      </w:pPr>
      <w:r w:rsidRPr="00B94808">
        <w:rPr>
          <w:color w:val="000000"/>
        </w:rPr>
        <w:t xml:space="preserve">As we tentatively approach complex genetic data from a clinician’s perspective, how can we tease out genetic risk from risk attributable to modifiable lifestyle choices? How can we understand what quantity of an individual’s risk for HTN and cardiovascular disease (CVD) is inherited and immutable versus risk incurred from a 40-pack year smoking history, a diet </w:t>
      </w:r>
      <w:r w:rsidRPr="00B94808">
        <w:rPr>
          <w:color w:val="000000"/>
        </w:rPr>
        <w:lastRenderedPageBreak/>
        <w:t xml:space="preserve">rich in salt and cholesterol, or a BMI &gt;30 and sedentary lifestyle?  </w:t>
      </w:r>
      <w:r w:rsidRPr="00B94808">
        <w:t xml:space="preserve">How much of </w:t>
      </w:r>
      <w:r w:rsidR="000736BA" w:rsidRPr="00B94808">
        <w:t xml:space="preserve">this </w:t>
      </w:r>
      <w:r w:rsidRPr="00B94808">
        <w:t xml:space="preserve">is intertwined? </w:t>
      </w:r>
      <w:r w:rsidRPr="00B94808">
        <w:rPr>
          <w:color w:val="000000"/>
        </w:rPr>
        <w:t xml:space="preserve">This </w:t>
      </w:r>
      <w:r w:rsidR="00453E82" w:rsidRPr="00B94808">
        <w:rPr>
          <w:color w:val="000000"/>
        </w:rPr>
        <w:t>would be</w:t>
      </w:r>
      <w:r w:rsidRPr="00B94808">
        <w:rPr>
          <w:color w:val="000000"/>
        </w:rPr>
        <w:t xml:space="preserve"> important to the patient sitting across the clinic table and </w:t>
      </w:r>
      <w:r w:rsidR="00F351E6" w:rsidRPr="00B94808">
        <w:rPr>
          <w:color w:val="000000"/>
        </w:rPr>
        <w:t>can inform</w:t>
      </w:r>
      <w:r w:rsidR="005602B6" w:rsidRPr="00B94808">
        <w:rPr>
          <w:color w:val="000000"/>
        </w:rPr>
        <w:t xml:space="preserve"> optimal</w:t>
      </w:r>
      <w:r w:rsidRPr="00B94808">
        <w:rPr>
          <w:color w:val="000000"/>
        </w:rPr>
        <w:t xml:space="preserve"> clinical interventions and communications.  </w:t>
      </w:r>
    </w:p>
    <w:p w14:paraId="30BD7157" w14:textId="1D67EC13" w:rsidR="00F171F9" w:rsidRPr="00B94808" w:rsidRDefault="00F171F9" w:rsidP="008308E2">
      <w:pPr>
        <w:spacing w:line="480" w:lineRule="auto"/>
        <w:rPr>
          <w:b/>
        </w:rPr>
      </w:pPr>
    </w:p>
    <w:p w14:paraId="36D86035" w14:textId="77777777" w:rsidR="00801905" w:rsidRPr="00B94808" w:rsidRDefault="00801905" w:rsidP="008308E2">
      <w:pPr>
        <w:spacing w:line="480" w:lineRule="auto"/>
        <w:rPr>
          <w:b/>
        </w:rPr>
      </w:pPr>
    </w:p>
    <w:p w14:paraId="5DA450A5" w14:textId="2D9C2D27" w:rsidR="000C0983" w:rsidRPr="00B94808" w:rsidRDefault="00033F27" w:rsidP="008308E2">
      <w:pPr>
        <w:spacing w:line="480" w:lineRule="auto"/>
        <w:rPr>
          <w:b/>
        </w:rPr>
      </w:pPr>
      <w:r w:rsidRPr="00B94808">
        <w:rPr>
          <w:b/>
        </w:rPr>
        <w:t>Findings from Blood Pressure Genome-wide Association Studies</w:t>
      </w:r>
    </w:p>
    <w:p w14:paraId="60489B0A" w14:textId="77777777" w:rsidR="00CD0227" w:rsidRPr="00B94808" w:rsidRDefault="00CD0227" w:rsidP="00966140">
      <w:pPr>
        <w:spacing w:line="480" w:lineRule="auto"/>
      </w:pPr>
    </w:p>
    <w:p w14:paraId="41255D2D" w14:textId="4467325C" w:rsidR="00966140" w:rsidRPr="00B003A1" w:rsidRDefault="00D3591C" w:rsidP="004B0400">
      <w:pPr>
        <w:pStyle w:val="NormalWeb"/>
        <w:shd w:val="clear" w:color="auto" w:fill="FFFFFF"/>
        <w:spacing w:before="0" w:after="0" w:line="480" w:lineRule="auto"/>
        <w:textAlignment w:val="baseline"/>
        <w:rPr>
          <w:rFonts w:ascii="Segoe UI" w:hAnsi="Segoe UI" w:cs="Segoe UI"/>
          <w:color w:val="201F1E"/>
          <w:sz w:val="23"/>
          <w:szCs w:val="23"/>
        </w:rPr>
      </w:pPr>
      <w:r w:rsidRPr="00B94808">
        <w:t xml:space="preserve">Genetic association analyses </w:t>
      </w:r>
      <w:r w:rsidR="000028E9" w:rsidRPr="00B94808">
        <w:t xml:space="preserve">are </w:t>
      </w:r>
      <w:r w:rsidRPr="00B94808">
        <w:t xml:space="preserve">performed </w:t>
      </w:r>
      <w:r w:rsidR="00CD0227" w:rsidRPr="00B94808">
        <w:t xml:space="preserve">to </w:t>
      </w:r>
      <w:r w:rsidR="006F4018" w:rsidRPr="00B94808">
        <w:t>detect</w:t>
      </w:r>
      <w:r w:rsidR="00CD0227" w:rsidRPr="00B94808">
        <w:t xml:space="preserve"> association of genetic </w:t>
      </w:r>
      <w:r w:rsidR="00FA6405" w:rsidRPr="00B94808">
        <w:t>regions</w:t>
      </w:r>
      <w:r w:rsidR="00CD0227" w:rsidRPr="00B94808">
        <w:t xml:space="preserve"> with </w:t>
      </w:r>
      <w:r w:rsidRPr="00B94808">
        <w:t xml:space="preserve">BP </w:t>
      </w:r>
      <w:r w:rsidR="00CD0227" w:rsidRPr="00B94808">
        <w:t>traits</w:t>
      </w:r>
      <w:r w:rsidR="009030D2" w:rsidRPr="00B94808"/>
      <w:r w:rsidR="00112FD1" w:rsidRPr="00B94808">
        <w:instrText/>
      </w:r>
      <w:r w:rsidR="009030D2" w:rsidRPr="00B94808"/>
      <w:r w:rsidR="00112FD1" w:rsidRPr="00B94808">
        <w:rPr>
          <w:noProof/>
          <w:vertAlign w:val="superscript"/>
        </w:rPr>
        <w:t>16</w:t>
      </w:r>
      <w:r w:rsidR="009030D2" w:rsidRPr="00B94808"/>
      <w:r w:rsidR="00CD0227" w:rsidRPr="00B003A1">
        <w:t>.</w:t>
      </w:r>
      <w:r w:rsidR="00911BBE" w:rsidRPr="00B94808">
        <w:t xml:space="preserve"> As the </w:t>
      </w:r>
      <w:r w:rsidR="003D6FFD" w:rsidRPr="00B94808">
        <w:t xml:space="preserve">association </w:t>
      </w:r>
      <w:r w:rsidR="00911BBE" w:rsidRPr="00B94808">
        <w:t>of</w:t>
      </w:r>
      <w:r w:rsidR="007E246E" w:rsidRPr="00B94808">
        <w:t xml:space="preserve"> a single</w:t>
      </w:r>
      <w:r w:rsidR="00911BBE" w:rsidRPr="00B94808">
        <w:t xml:space="preserve"> </w:t>
      </w:r>
      <w:r w:rsidR="00AE2BA1" w:rsidRPr="00B94808">
        <w:t xml:space="preserve">common </w:t>
      </w:r>
      <w:r w:rsidR="00911BBE" w:rsidRPr="00B94808">
        <w:t xml:space="preserve">genetic variant </w:t>
      </w:r>
      <w:r w:rsidR="003D6FFD" w:rsidRPr="00B94808">
        <w:t>only ha</w:t>
      </w:r>
      <w:r w:rsidR="00DB1E30" w:rsidRPr="00B94808">
        <w:t>s</w:t>
      </w:r>
      <w:r w:rsidR="003D6FFD" w:rsidRPr="00B94808">
        <w:t xml:space="preserve"> a </w:t>
      </w:r>
      <w:r w:rsidR="000736BA" w:rsidRPr="00B94808">
        <w:t xml:space="preserve">modest </w:t>
      </w:r>
      <w:r w:rsidR="003D6FFD" w:rsidRPr="00B94808">
        <w:t>effect</w:t>
      </w:r>
      <w:r w:rsidR="00246CFA" w:rsidRPr="00B94808">
        <w:t>,</w:t>
      </w:r>
      <w:r w:rsidR="00911BBE" w:rsidRPr="00B94808">
        <w:t xml:space="preserve"> </w:t>
      </w:r>
      <w:r w:rsidR="00F06739" w:rsidRPr="00B94808">
        <w:t>significant</w:t>
      </w:r>
      <w:r w:rsidR="00911BBE" w:rsidRPr="00B94808">
        <w:t xml:space="preserve"> associations</w:t>
      </w:r>
      <w:r w:rsidR="009613DE" w:rsidRPr="00B94808">
        <w:t xml:space="preserve"> for common variants</w:t>
      </w:r>
      <w:r w:rsidR="00911BBE" w:rsidRPr="00B94808">
        <w:t xml:space="preserve"> </w:t>
      </w:r>
      <w:r w:rsidR="00945C82" w:rsidRPr="00B94808">
        <w:t>are more detect</w:t>
      </w:r>
      <w:r w:rsidR="000736BA" w:rsidRPr="00B94808">
        <w:t>able</w:t>
      </w:r>
      <w:r w:rsidR="00911BBE" w:rsidRPr="00B94808">
        <w:t xml:space="preserve"> with </w:t>
      </w:r>
      <w:r w:rsidR="00AE2BA1" w:rsidRPr="00B94808">
        <w:t xml:space="preserve">increasing sample sizes. </w:t>
      </w:r>
      <w:r w:rsidR="003845C0" w:rsidRPr="00B94808">
        <w:rPr>
          <w:color w:val="000000"/>
        </w:rPr>
        <w:t xml:space="preserve">Interpreting results is not straightforward. A significant </w:t>
      </w:r>
      <w:r w:rsidR="00261417" w:rsidRPr="00B94808">
        <w:rPr>
          <w:color w:val="000000"/>
        </w:rPr>
        <w:t xml:space="preserve">hit from a GWAS </w:t>
      </w:r>
      <w:r w:rsidR="00A23B95" w:rsidRPr="00B94808">
        <w:rPr>
          <w:color w:val="000000"/>
        </w:rPr>
        <w:t xml:space="preserve">simply </w:t>
      </w:r>
      <w:r w:rsidR="00261417" w:rsidRPr="00B94808">
        <w:rPr>
          <w:color w:val="000000"/>
        </w:rPr>
        <w:t xml:space="preserve">indicates an association signal at a </w:t>
      </w:r>
      <w:r w:rsidR="003845C0" w:rsidRPr="00B94808">
        <w:rPr>
          <w:color w:val="000000"/>
        </w:rPr>
        <w:t>chromosomal region</w:t>
      </w:r>
      <w:r w:rsidR="00261417" w:rsidRPr="00B94808">
        <w:rPr>
          <w:color w:val="000000"/>
        </w:rPr>
        <w:t xml:space="preserve"> containing many </w:t>
      </w:r>
      <w:r w:rsidR="00A23B95" w:rsidRPr="00B94808">
        <w:rPr>
          <w:color w:val="000000"/>
        </w:rPr>
        <w:t xml:space="preserve">correlated </w:t>
      </w:r>
      <w:r w:rsidR="00337E9E" w:rsidRPr="00B94808">
        <w:rPr>
          <w:color w:val="000000"/>
        </w:rPr>
        <w:t>variants in</w:t>
      </w:r>
      <w:r w:rsidR="003845C0" w:rsidRPr="00B94808">
        <w:rPr>
          <w:color w:val="000000"/>
        </w:rPr>
        <w:t xml:space="preserve"> </w:t>
      </w:r>
      <w:r w:rsidR="00261417" w:rsidRPr="00B94808">
        <w:rPr>
          <w:color w:val="000000"/>
        </w:rPr>
        <w:t xml:space="preserve">linkage </w:t>
      </w:r>
      <w:r w:rsidR="003845C0" w:rsidRPr="00B94808">
        <w:rPr>
          <w:color w:val="000000"/>
        </w:rPr>
        <w:t>disequilibrium (LD</w:t>
      </w:r>
      <w:r w:rsidR="00B82636" w:rsidRPr="00B94808">
        <w:rPr>
          <w:color w:val="000000"/>
        </w:rPr>
        <w:t>),</w:t>
      </w:r>
      <w:r w:rsidR="003845C0" w:rsidRPr="00B94808">
        <w:rPr>
          <w:color w:val="000000"/>
        </w:rPr>
        <w:t xml:space="preserve"> rather than </w:t>
      </w:r>
      <w:r w:rsidR="00261417" w:rsidRPr="00B94808">
        <w:rPr>
          <w:color w:val="000000"/>
        </w:rPr>
        <w:t>pinpointing the exact</w:t>
      </w:r>
      <w:r w:rsidR="003845C0" w:rsidRPr="00B94808">
        <w:rPr>
          <w:color w:val="000000"/>
        </w:rPr>
        <w:t xml:space="preserve"> causal </w:t>
      </w:r>
      <w:r w:rsidR="00261417" w:rsidRPr="00B94808">
        <w:rPr>
          <w:color w:val="000000"/>
        </w:rPr>
        <w:t>gene</w:t>
      </w:r>
      <w:r w:rsidR="003845C0" w:rsidRPr="00B94808">
        <w:rPr>
          <w:color w:val="000000"/>
        </w:rPr>
        <w:t xml:space="preserve"> or </w:t>
      </w:r>
      <w:r w:rsidR="00261417" w:rsidRPr="00B94808">
        <w:rPr>
          <w:color w:val="000000"/>
        </w:rPr>
        <w:t xml:space="preserve">functional </w:t>
      </w:r>
      <w:r w:rsidR="003845C0" w:rsidRPr="00B94808">
        <w:rPr>
          <w:color w:val="000000"/>
        </w:rPr>
        <w:t>variant</w:t>
      </w:r>
      <w:r w:rsidR="00635CAE" w:rsidRPr="00B94808">
        <w:rPr>
          <w:color w:val="000000"/>
        </w:rPr>
        <w:t>, and</w:t>
      </w:r>
      <w:r w:rsidR="003845C0" w:rsidRPr="00B94808">
        <w:rPr>
          <w:color w:val="000000"/>
        </w:rPr>
        <w:t xml:space="preserve"> </w:t>
      </w:r>
      <w:r w:rsidR="00635CAE" w:rsidRPr="00B94808">
        <w:t>does not imply that the nearest gene is the causal gene.</w:t>
      </w:r>
      <w:r w:rsidR="00F63BA9" w:rsidRPr="00B94808">
        <w:t xml:space="preserve"> </w:t>
      </w:r>
      <w:r w:rsidR="00867FE8" w:rsidRPr="00B94808">
        <w:t xml:space="preserve">For example, in most BP-GWAS papers, the novel locus is reported and named according to its nearest annotated gene. However, further functional or bioinformatics work may suggest that the most likely causal gene is in fact a different gene; either a gene located nearby, mapping to another variant in high LD at the association signal, expressed by a co-localized </w:t>
      </w:r>
      <w:r w:rsidR="00867FE8" w:rsidRPr="00B94808">
        <w:rPr>
          <w:color w:val="000000" w:themeColor="text1"/>
        </w:rPr>
        <w:t>eQTL</w:t>
      </w:r>
      <w:r w:rsidR="001E37EE" w:rsidRPr="00B94808">
        <w:rPr>
          <w:color w:val="000000" w:themeColor="text1"/>
        </w:rPr>
        <w:t xml:space="preserve"> (</w:t>
      </w:r>
      <w:r w:rsidR="00F4573A" w:rsidRPr="00B94808">
        <w:rPr>
          <w:color w:val="000000" w:themeColor="text1"/>
          <w:shd w:val="clear" w:color="auto" w:fill="FFFFFF"/>
          <w:lang w:eastAsia="en-GB"/>
        </w:rPr>
        <w:t>e</w:t>
      </w:r>
      <w:r w:rsidR="001E37EE" w:rsidRPr="00B94808">
        <w:rPr>
          <w:color w:val="000000" w:themeColor="text1"/>
          <w:shd w:val="clear" w:color="auto" w:fill="FFFFFF"/>
          <w:lang w:eastAsia="en-GB"/>
        </w:rPr>
        <w:t>xpression quantitative trait loci)</w:t>
      </w:r>
      <w:r w:rsidR="00867FE8" w:rsidRPr="00B94808">
        <w:rPr>
          <w:color w:val="000000" w:themeColor="text1"/>
        </w:rPr>
        <w:t>, or a long-range interacting gene (e.g. candidate genes su</w:t>
      </w:r>
      <w:r w:rsidR="00867FE8" w:rsidRPr="00B94808">
        <w:t>ggested by Hi-C analyses previously)</w:t>
      </w:r>
      <w:r w:rsidR="00867FE8" w:rsidRPr="00B94808"/>
      <w:r w:rsidR="00963D7D" w:rsidRPr="00B94808">
        <w:instrText/>
      </w:r>
      <w:r w:rsidR="00867FE8" w:rsidRPr="00B94808"/>
      <w:r w:rsidR="00867FE8" w:rsidRPr="00B94808">
        <w:rPr>
          <w:noProof/>
          <w:vertAlign w:val="superscript"/>
        </w:rPr>
        <w:t>13</w:t>
      </w:r>
      <w:r w:rsidR="00867FE8" w:rsidRPr="00B94808"/>
      <w:r w:rsidR="00867FE8" w:rsidRPr="00B94808">
        <w:t xml:space="preserve">. </w:t>
      </w:r>
      <w:r w:rsidR="00F63BA9" w:rsidRPr="00B94808">
        <w:t xml:space="preserve">Trans-acting regulatory elements, </w:t>
      </w:r>
      <w:r w:rsidR="000E7C08" w:rsidRPr="00B94808">
        <w:t xml:space="preserve">which </w:t>
      </w:r>
      <w:r w:rsidR="00F63BA9" w:rsidRPr="00B94808">
        <w:t>can change gene expression at a remote site</w:t>
      </w:r>
      <w:r w:rsidR="000E7C08" w:rsidRPr="00B94808">
        <w:t xml:space="preserve">, are </w:t>
      </w:r>
      <w:r w:rsidR="00147F72" w:rsidRPr="00B94808">
        <w:t xml:space="preserve">also </w:t>
      </w:r>
      <w:r w:rsidR="000E7C08" w:rsidRPr="00B94808">
        <w:t xml:space="preserve">important to consider </w:t>
      </w:r>
      <w:r w:rsidR="00F63BA9" w:rsidRPr="00B94808"/>
      <w:r w:rsidR="00112FD1" w:rsidRPr="00B94808">
        <w:instrText/>
      </w:r>
      <w:r w:rsidR="00F63BA9" w:rsidRPr="00B94808"/>
      <w:r w:rsidR="00112FD1" w:rsidRPr="00B94808">
        <w:rPr>
          <w:noProof/>
          <w:vertAlign w:val="superscript"/>
        </w:rPr>
        <w:t>17</w:t>
      </w:r>
      <w:r w:rsidR="00F63BA9" w:rsidRPr="00B94808"/>
      <w:r w:rsidR="00F63BA9" w:rsidRPr="00B94808">
        <w:t>.</w:t>
      </w:r>
      <w:r w:rsidR="00966140" w:rsidRPr="00B94808">
        <w:t xml:space="preserve"> </w:t>
      </w:r>
      <w:r w:rsidR="00966140" w:rsidRPr="00B94808">
        <w:rPr>
          <w:color w:val="201F1E"/>
        </w:rPr>
        <w:t>Furthermore, a large proportion of significant hits are in non-coding regions of the genome. Changes to non-protein regions of the genome are implicated in many common genetic diseases, via an array of mechanisms.</w:t>
      </w:r>
      <w:r w:rsidR="00966140" w:rsidRPr="00B94808">
        <w:rPr>
          <w:color w:val="201F1E"/>
          <w:bdr w:val="none" w:sz="0" w:space="0" w:color="auto" w:frame="1"/>
        </w:rPr>
        <w:t>  </w:t>
      </w:r>
      <w:r w:rsidR="00966140" w:rsidRPr="00B94808">
        <w:rPr>
          <w:color w:val="201F1E"/>
        </w:rPr>
        <w:t>These include: promotors, enhancers, splice site regulating changes, changes to translation, stability, or localization, and changes to noncoding structural or regulatory RNA</w:t>
      </w:r>
      <w:r w:rsidR="004B0400" w:rsidRPr="00B94808">
        <w:rPr>
          <w:i/>
          <w:iCs/>
          <w:color w:val="000000" w:themeColor="text1"/>
        </w:rPr>
      </w:r>
      <w:r w:rsidR="004B0400" w:rsidRPr="00B94808">
        <w:rPr>
          <w:i/>
          <w:iCs/>
          <w:color w:val="000000" w:themeColor="text1"/>
        </w:rPr>
        <w:instrText/>
      </w:r>
      <w:r w:rsidR="004B0400" w:rsidRPr="00B94808">
        <w:rPr>
          <w:i/>
          <w:iCs/>
          <w:color w:val="000000" w:themeColor="text1"/>
        </w:rPr>
      </w:r>
      <w:r w:rsidR="004B0400" w:rsidRPr="00B94808">
        <w:rPr>
          <w:iCs/>
          <w:noProof/>
          <w:color w:val="000000" w:themeColor="text1"/>
          <w:vertAlign w:val="superscript"/>
        </w:rPr>
        <w:t>18</w:t>
      </w:r>
      <w:r w:rsidR="004B0400" w:rsidRPr="00B94808">
        <w:rPr>
          <w:i/>
          <w:iCs/>
          <w:color w:val="000000" w:themeColor="text1"/>
        </w:rPr>
      </w:r>
      <w:r w:rsidR="00966140" w:rsidRPr="00B94808">
        <w:rPr>
          <w:color w:val="201F1E"/>
        </w:rPr>
        <w:t xml:space="preserve">. While prioritization </w:t>
      </w:r>
      <w:r w:rsidR="00966140" w:rsidRPr="00B94808">
        <w:rPr>
          <w:color w:val="201F1E"/>
        </w:rPr>
        <w:lastRenderedPageBreak/>
        <w:t>of variants in protein coding regions is common practice, the characterization and prioritization of non-coding variants remains very challenging. The discovery of these functional and regulatory elements may prove pivotal to an improved understanding of BP.</w:t>
      </w:r>
      <w:r w:rsidR="00966140" w:rsidRPr="00B94808" w:rsidDel="00966140">
        <w:rPr>
          <w:color w:val="201F1E"/>
        </w:rPr>
        <w:t xml:space="preserve"> </w:t>
      </w:r>
    </w:p>
    <w:p w14:paraId="5D3D5332" w14:textId="51746216" w:rsidR="003845C0" w:rsidRPr="00B94808" w:rsidRDefault="003845C0" w:rsidP="004B0400">
      <w:pPr>
        <w:pStyle w:val="NormalWeb"/>
        <w:shd w:val="clear" w:color="auto" w:fill="FFFFFF"/>
        <w:spacing w:before="0" w:after="0"/>
        <w:textAlignment w:val="baseline"/>
        <w:rPr>
          <w:lang w:eastAsia="en-GB"/>
        </w:rPr>
      </w:pPr>
    </w:p>
    <w:p w14:paraId="669233E0" w14:textId="77777777" w:rsidR="00CD0227" w:rsidRPr="00B94808" w:rsidRDefault="00CD0227" w:rsidP="006B5784">
      <w:pPr>
        <w:spacing w:line="480" w:lineRule="auto"/>
        <w:rPr>
          <w:color w:val="FF0000"/>
        </w:rPr>
      </w:pPr>
    </w:p>
    <w:p w14:paraId="3C2BD3DF" w14:textId="77AB93B9" w:rsidR="0099020E" w:rsidRPr="00B94808" w:rsidRDefault="006A4C31" w:rsidP="008308E2">
      <w:pPr>
        <w:spacing w:line="480" w:lineRule="auto"/>
        <w:rPr>
          <w:i/>
          <w:color w:val="000000"/>
        </w:rPr>
      </w:pPr>
      <w:r w:rsidRPr="00B94808">
        <w:rPr>
          <w:color w:val="000000" w:themeColor="text1"/>
        </w:rPr>
        <w:t xml:space="preserve">Recent GWAS analyses for BP traits have included increasing numbers of individuals from large biobank studies, contributing to large scale meta-analysis consortium studies. A </w:t>
      </w:r>
      <w:r w:rsidR="00326593" w:rsidRPr="00B94808">
        <w:rPr>
          <w:color w:val="000000" w:themeColor="text1"/>
        </w:rPr>
        <w:t xml:space="preserve">GWAS </w:t>
      </w:r>
      <w:r w:rsidR="00022AF7" w:rsidRPr="00B94808">
        <w:rPr>
          <w:color w:val="000000" w:themeColor="text1"/>
        </w:rPr>
        <w:t>analysis</w:t>
      </w:r>
      <w:r w:rsidR="00326593" w:rsidRPr="00B94808">
        <w:rPr>
          <w:color w:val="000000" w:themeColor="text1"/>
        </w:rPr>
        <w:t xml:space="preserve"> in 2018, </w:t>
      </w:r>
      <w:r w:rsidR="00326593" w:rsidRPr="00B94808">
        <w:t>with a total of &gt;1</w:t>
      </w:r>
      <w:r w:rsidR="006B5784" w:rsidRPr="00B94808">
        <w:t xml:space="preserve"> million participants</w:t>
      </w:r>
      <w:r w:rsidR="00326593" w:rsidRPr="00B94808">
        <w:t xml:space="preserve"> comprising </w:t>
      </w:r>
      <w:r w:rsidR="009B2597" w:rsidRPr="00B94808">
        <w:t xml:space="preserve">discovery data from </w:t>
      </w:r>
      <w:r w:rsidR="00326593" w:rsidRPr="00B94808">
        <w:t xml:space="preserve">the </w:t>
      </w:r>
      <w:r w:rsidR="006B5784" w:rsidRPr="00B94808">
        <w:rPr>
          <w:color w:val="000000" w:themeColor="text1"/>
        </w:rPr>
        <w:t xml:space="preserve">UK </w:t>
      </w:r>
      <w:r w:rsidR="001C3BCA" w:rsidRPr="00B94808">
        <w:rPr>
          <w:color w:val="000000" w:themeColor="text1"/>
        </w:rPr>
        <w:t>B</w:t>
      </w:r>
      <w:r w:rsidR="006B5784" w:rsidRPr="00B94808">
        <w:rPr>
          <w:color w:val="000000" w:themeColor="text1"/>
        </w:rPr>
        <w:t>iobank (</w:t>
      </w:r>
      <w:r w:rsidR="00326593" w:rsidRPr="00B94808">
        <w:t>UKB</w:t>
      </w:r>
      <w:r w:rsidR="006B5784" w:rsidRPr="00B94808">
        <w:t>)</w:t>
      </w:r>
      <w:r w:rsidR="009B2597" w:rsidRPr="00B94808">
        <w:t xml:space="preserve"> and</w:t>
      </w:r>
      <w:r w:rsidR="00326593" w:rsidRPr="00B94808">
        <w:t xml:space="preserve"> </w:t>
      </w:r>
      <w:r w:rsidR="006B5784" w:rsidRPr="00B94808">
        <w:rPr>
          <w:color w:val="000000" w:themeColor="text1"/>
        </w:rPr>
        <w:t>International Consortium for Blood Pressure (</w:t>
      </w:r>
      <w:r w:rsidR="00326593" w:rsidRPr="00B94808">
        <w:t>ICBP</w:t>
      </w:r>
      <w:r w:rsidR="006B5784" w:rsidRPr="00B94808">
        <w:t>)</w:t>
      </w:r>
      <w:r w:rsidR="00326593" w:rsidRPr="00B94808">
        <w:t xml:space="preserve">, </w:t>
      </w:r>
      <w:r w:rsidR="009B2597" w:rsidRPr="00B94808">
        <w:t xml:space="preserve">with follow-up in the </w:t>
      </w:r>
      <w:r w:rsidR="006B5784" w:rsidRPr="00B94808">
        <w:rPr>
          <w:color w:val="000000" w:themeColor="text1"/>
        </w:rPr>
        <w:t>Million Veteran Program (</w:t>
      </w:r>
      <w:r w:rsidR="00326593" w:rsidRPr="00B94808">
        <w:t>MVP</w:t>
      </w:r>
      <w:r w:rsidR="006B5784" w:rsidRPr="00B94808">
        <w:t>)</w:t>
      </w:r>
      <w:r w:rsidR="00326593" w:rsidRPr="00B94808">
        <w:t xml:space="preserve">, </w:t>
      </w:r>
      <w:r w:rsidR="00B82636" w:rsidRPr="00B94808">
        <w:t xml:space="preserve">and </w:t>
      </w:r>
      <w:r w:rsidR="006B5784" w:rsidRPr="00B94808">
        <w:t xml:space="preserve">Estonian Genomic Centre of the University of Tartu </w:t>
      </w:r>
      <w:r w:rsidR="00326593" w:rsidRPr="00B94808">
        <w:t>studies,</w:t>
      </w:r>
      <w:r w:rsidR="00022AF7" w:rsidRPr="00B94808">
        <w:rPr>
          <w:color w:val="000000" w:themeColor="text1"/>
        </w:rPr>
        <w:t xml:space="preserve"> reported 5</w:t>
      </w:r>
      <w:r w:rsidR="00326593" w:rsidRPr="00B94808">
        <w:rPr>
          <w:color w:val="000000" w:themeColor="text1"/>
        </w:rPr>
        <w:t>35</w:t>
      </w:r>
      <w:r w:rsidR="00022AF7" w:rsidRPr="00B94808">
        <w:rPr>
          <w:color w:val="000000" w:themeColor="text1"/>
        </w:rPr>
        <w:t xml:space="preserve"> </w:t>
      </w:r>
      <w:r w:rsidR="00326593" w:rsidRPr="00B94808">
        <w:rPr>
          <w:color w:val="000000" w:themeColor="text1"/>
        </w:rPr>
        <w:t>novel</w:t>
      </w:r>
      <w:r w:rsidR="00022AF7" w:rsidRPr="00B94808">
        <w:rPr>
          <w:color w:val="000000" w:themeColor="text1"/>
        </w:rPr>
        <w:t xml:space="preserve"> loci</w:t>
      </w:r>
      <w:r w:rsidR="00326593" w:rsidRPr="00B94808">
        <w:rPr>
          <w:color w:val="000000" w:themeColor="text1"/>
        </w:rPr>
        <w:t>,</w:t>
      </w:r>
      <w:r w:rsidR="00022AF7" w:rsidRPr="00B94808">
        <w:rPr>
          <w:color w:val="000000" w:themeColor="text1"/>
        </w:rPr>
        <w:t xml:space="preserve"> increasing known common </w:t>
      </w:r>
      <w:r w:rsidRPr="00B94808">
        <w:rPr>
          <w:color w:val="000000" w:themeColor="text1"/>
        </w:rPr>
        <w:t xml:space="preserve">associations </w:t>
      </w:r>
      <w:r w:rsidR="00022AF7" w:rsidRPr="00B94808">
        <w:rPr>
          <w:color w:val="000000" w:themeColor="text1"/>
        </w:rPr>
        <w:t>responsible for hypertension from the prior validated 274</w:t>
      </w:r>
      <w:r w:rsidR="00DE6F08" w:rsidRPr="00B94808">
        <w:rPr>
          <w:color w:val="000000" w:themeColor="text1"/>
        </w:rPr>
        <w:t xml:space="preserve"> </w:t>
      </w:r>
      <w:r w:rsidRPr="00B94808">
        <w:rPr>
          <w:color w:val="000000" w:themeColor="text1"/>
        </w:rPr>
        <w:t xml:space="preserve">loci </w:t>
      </w:r>
      <w:r w:rsidR="00DE6F08" w:rsidRPr="00B94808">
        <w:rPr>
          <w:color w:val="000000" w:themeColor="text1"/>
        </w:rPr>
        <w:t xml:space="preserve">to </w:t>
      </w:r>
      <w:r w:rsidR="009B2597" w:rsidRPr="00B94808">
        <w:rPr>
          <w:color w:val="000000" w:themeColor="text1"/>
        </w:rPr>
        <w:t xml:space="preserve">a total of </w:t>
      </w:r>
      <w:r w:rsidR="00BD410A" w:rsidRPr="00B94808">
        <w:rPr>
          <w:color w:val="000000" w:themeColor="text1"/>
        </w:rPr>
        <w:t>901</w:t>
      </w:r>
      <w:r w:rsidR="003849F7" w:rsidRPr="00B94808">
        <w:rPr>
          <w:color w:val="000000" w:themeColor="text1"/>
        </w:rPr>
      </w:r>
      <w:r w:rsidR="00112FD1" w:rsidRPr="00B94808">
        <w:rPr>
          <w:color w:val="000000" w:themeColor="text1"/>
        </w:rPr>
        <w:instrText/>
      </w:r>
      <w:r w:rsidR="003849F7" w:rsidRPr="00B94808">
        <w:rPr>
          <w:color w:val="000000" w:themeColor="text1"/>
        </w:rPr>
      </w:r>
      <w:r w:rsidR="00112FD1" w:rsidRPr="00B94808">
        <w:rPr>
          <w:noProof/>
          <w:color w:val="000000" w:themeColor="text1"/>
          <w:vertAlign w:val="superscript"/>
        </w:rPr>
        <w:t>13</w:t>
      </w:r>
      <w:r w:rsidR="003849F7" w:rsidRPr="00B94808">
        <w:rPr>
          <w:color w:val="000000" w:themeColor="text1"/>
        </w:rPr>
      </w:r>
      <w:r w:rsidR="00022AF7" w:rsidRPr="00B003A1">
        <w:rPr>
          <w:color w:val="000000" w:themeColor="text1"/>
        </w:rPr>
        <w:t>.</w:t>
      </w:r>
      <w:r w:rsidR="00326593" w:rsidRPr="00B94808">
        <w:rPr>
          <w:color w:val="000000" w:themeColor="text1"/>
        </w:rPr>
        <w:t xml:space="preserve"> </w:t>
      </w:r>
      <w:r w:rsidR="00D51ED3" w:rsidRPr="00B94808">
        <w:rPr>
          <w:color w:val="000000" w:themeColor="text1"/>
        </w:rPr>
        <w:t xml:space="preserve">A subsequent study for common and rare BP genomics, using data from MVP and UKB, with follow up </w:t>
      </w:r>
      <w:r w:rsidR="009B2597" w:rsidRPr="00B94808">
        <w:rPr>
          <w:color w:val="000000" w:themeColor="text1"/>
        </w:rPr>
        <w:t xml:space="preserve">in </w:t>
      </w:r>
      <w:r w:rsidR="00D51ED3" w:rsidRPr="00B94808">
        <w:rPr>
          <w:color w:val="000000" w:themeColor="text1"/>
        </w:rPr>
        <w:t xml:space="preserve">ICBP and BioVU (Vanderbilt University biobank) </w:t>
      </w:r>
      <w:r w:rsidR="009B2597" w:rsidRPr="00B94808">
        <w:rPr>
          <w:color w:val="000000" w:themeColor="text1"/>
        </w:rPr>
        <w:t xml:space="preserve">identified </w:t>
      </w:r>
      <w:r w:rsidR="00D51ED3" w:rsidRPr="00B94808">
        <w:rPr>
          <w:color w:val="000000" w:themeColor="text1"/>
        </w:rPr>
        <w:t>208 new common variant blood pressure loci and 53 rare variants (defined as minor allele frequency (MAF) &lt;1%)</w:t>
      </w:r>
      <w:r w:rsidR="006B5784" w:rsidRPr="00B94808">
        <w:rPr>
          <w:color w:val="000000" w:themeColor="text1"/>
        </w:rPr>
      </w:r>
      <w:r w:rsidR="006815BE">
        <w:rPr>
          <w:color w:val="000000" w:themeColor="text1"/>
        </w:rPr>
        <w:instrText/>
      </w:r>
      <w:r w:rsidR="006B5784" w:rsidRPr="00B94808">
        <w:rPr>
          <w:color w:val="000000" w:themeColor="text1"/>
        </w:rPr>
      </w:r>
      <w:r w:rsidR="006815BE" w:rsidRPr="006815BE">
        <w:rPr>
          <w:noProof/>
          <w:color w:val="000000" w:themeColor="text1"/>
          <w:vertAlign w:val="superscript"/>
        </w:rPr>
        <w:t>19</w:t>
      </w:r>
      <w:r w:rsidR="006B5784" w:rsidRPr="00B94808">
        <w:rPr>
          <w:color w:val="000000" w:themeColor="text1"/>
        </w:rPr>
      </w:r>
      <w:r w:rsidR="00326593" w:rsidRPr="00B003A1">
        <w:rPr>
          <w:color w:val="000000" w:themeColor="text1"/>
        </w:rPr>
        <w:t>.</w:t>
      </w:r>
    </w:p>
    <w:p w14:paraId="481ACE11" w14:textId="77777777" w:rsidR="001B782E" w:rsidRPr="00B94808" w:rsidRDefault="001B782E" w:rsidP="008308E2">
      <w:pPr>
        <w:spacing w:line="480" w:lineRule="auto"/>
        <w:rPr>
          <w:color w:val="000000"/>
        </w:rPr>
      </w:pPr>
    </w:p>
    <w:p w14:paraId="781D707B" w14:textId="28F94A6D" w:rsidR="00AF54FB" w:rsidRPr="00B94808" w:rsidRDefault="005849F8" w:rsidP="008308E2">
      <w:pPr>
        <w:spacing w:line="480" w:lineRule="auto"/>
        <w:rPr>
          <w:color w:val="000000"/>
        </w:rPr>
      </w:pPr>
      <w:r w:rsidRPr="00B94808">
        <w:rPr>
          <w:color w:val="000000"/>
        </w:rPr>
        <w:t xml:space="preserve">The discovery of thousands of loci associated </w:t>
      </w:r>
      <w:r w:rsidR="004E443D" w:rsidRPr="00B94808">
        <w:rPr>
          <w:color w:val="000000"/>
        </w:rPr>
        <w:t xml:space="preserve">with </w:t>
      </w:r>
      <w:r w:rsidRPr="00B94808">
        <w:rPr>
          <w:color w:val="000000"/>
        </w:rPr>
        <w:t>BP has increased the complexity of an already challenging task</w:t>
      </w:r>
      <w:r w:rsidR="004E443D" w:rsidRPr="00B94808">
        <w:rPr>
          <w:color w:val="000000"/>
        </w:rPr>
        <w:t>;</w:t>
      </w:r>
      <w:r w:rsidRPr="00B94808">
        <w:rPr>
          <w:color w:val="000000"/>
        </w:rPr>
        <w:t xml:space="preserve"> </w:t>
      </w:r>
      <w:r w:rsidR="004E443D" w:rsidRPr="00B94808">
        <w:rPr>
          <w:color w:val="000000"/>
        </w:rPr>
        <w:t xml:space="preserve">to analyse </w:t>
      </w:r>
      <w:r w:rsidRPr="00B94808">
        <w:rPr>
          <w:color w:val="000000"/>
        </w:rPr>
        <w:t xml:space="preserve">the large quantities of genomic and associated phenotypic data. Bioinformatics has a </w:t>
      </w:r>
      <w:r w:rsidR="000C0F50" w:rsidRPr="00B94808">
        <w:rPr>
          <w:color w:val="000000"/>
        </w:rPr>
        <w:t xml:space="preserve">key </w:t>
      </w:r>
      <w:r w:rsidRPr="00B94808">
        <w:rPr>
          <w:color w:val="000000"/>
        </w:rPr>
        <w:t xml:space="preserve">role to play and can be fine honed through deep machine learning to assist in identification and prioritization of disease associated genetic variants identified through GWAS </w:t>
      </w:r>
      <w:r w:rsidR="00AD5F37" w:rsidRPr="00B94808">
        <w:rPr>
          <w:color w:val="000000"/>
        </w:rPr>
      </w:r>
      <w:r w:rsidR="006815BE">
        <w:rPr>
          <w:color w:val="000000"/>
        </w:rPr>
        <w:instrText/>
      </w:r>
      <w:r w:rsidR="00AD5F37" w:rsidRPr="00B94808">
        <w:rPr>
          <w:color w:val="000000"/>
        </w:rPr>
      </w:r>
      <w:r w:rsidR="006815BE" w:rsidRPr="006815BE">
        <w:rPr>
          <w:noProof/>
          <w:color w:val="000000"/>
          <w:vertAlign w:val="superscript"/>
        </w:rPr>
        <w:t>20</w:t>
      </w:r>
      <w:r w:rsidR="00AD5F37" w:rsidRPr="00B94808">
        <w:rPr>
          <w:color w:val="000000"/>
        </w:rPr>
      </w:r>
      <w:r w:rsidR="005E2393" w:rsidRPr="00B003A1">
        <w:rPr>
          <w:color w:val="000000"/>
        </w:rPr>
        <w:t>.</w:t>
      </w:r>
      <w:r w:rsidR="004C6C95" w:rsidRPr="00B94808">
        <w:rPr>
          <w:color w:val="000000"/>
        </w:rPr>
        <w:t xml:space="preserve"> </w:t>
      </w:r>
      <w:r w:rsidR="009421C5" w:rsidRPr="00B94808">
        <w:rPr>
          <w:color w:val="000000"/>
        </w:rPr>
        <w:t>Furthermore, the critical appraisal of potential drug targets at genetic loci has been increasingly facilitated by database</w:t>
      </w:r>
      <w:r w:rsidR="0079112C" w:rsidRPr="00B94808">
        <w:rPr>
          <w:color w:val="000000"/>
        </w:rPr>
        <w:t>s</w:t>
      </w:r>
      <w:r w:rsidR="009421C5" w:rsidRPr="00B94808">
        <w:rPr>
          <w:color w:val="000000"/>
        </w:rPr>
        <w:t>, which we discuss in detail later in “Target validation”.</w:t>
      </w:r>
    </w:p>
    <w:p w14:paraId="691989E4" w14:textId="37661569" w:rsidR="002F6B00" w:rsidRPr="00B94808" w:rsidRDefault="002F6B00" w:rsidP="009C7922">
      <w:pPr>
        <w:spacing w:line="480" w:lineRule="auto"/>
        <w:rPr>
          <w:color w:val="000000"/>
        </w:rPr>
      </w:pPr>
    </w:p>
    <w:p w14:paraId="244F6495" w14:textId="20D015BF" w:rsidR="005C7B53" w:rsidRPr="00B94808" w:rsidRDefault="00671494" w:rsidP="009C7922">
      <w:pPr>
        <w:spacing w:line="480" w:lineRule="auto"/>
        <w:rPr>
          <w:i/>
        </w:rPr>
      </w:pPr>
      <w:r w:rsidRPr="00B94808">
        <w:rPr>
          <w:i/>
        </w:rPr>
        <w:t>BP Heritability and</w:t>
      </w:r>
      <w:r w:rsidR="00BA2273" w:rsidRPr="00B94808">
        <w:rPr>
          <w:i/>
        </w:rPr>
        <w:t xml:space="preserve"> E</w:t>
      </w:r>
      <w:r w:rsidR="00E26C89" w:rsidRPr="00B94808">
        <w:rPr>
          <w:i/>
        </w:rPr>
        <w:t xml:space="preserve">nvironmental </w:t>
      </w:r>
      <w:r w:rsidRPr="00B94808">
        <w:rPr>
          <w:i/>
        </w:rPr>
        <w:t>Interactions</w:t>
      </w:r>
    </w:p>
    <w:p w14:paraId="69DF11C2" w14:textId="77777777" w:rsidR="00B755E4" w:rsidRPr="00B94808" w:rsidRDefault="00B755E4" w:rsidP="009C7922">
      <w:pPr>
        <w:spacing w:line="480" w:lineRule="auto"/>
        <w:rPr>
          <w:i/>
        </w:rPr>
      </w:pPr>
    </w:p>
    <w:p w14:paraId="1EAB4B2B" w14:textId="07FE55F3" w:rsidR="00220952" w:rsidRPr="00B94808" w:rsidRDefault="003455B6" w:rsidP="00537414">
      <w:pPr>
        <w:spacing w:line="480" w:lineRule="auto"/>
      </w:pPr>
      <w:r w:rsidRPr="00B94808">
        <w:rPr>
          <w:color w:val="000000" w:themeColor="text1"/>
        </w:rPr>
        <w:t xml:space="preserve">Heritability estimates explain how much of </w:t>
      </w:r>
      <w:r w:rsidR="00DC1199" w:rsidRPr="00B94808">
        <w:rPr>
          <w:color w:val="000000" w:themeColor="text1"/>
        </w:rPr>
        <w:t xml:space="preserve">blood pressure variation </w:t>
      </w:r>
      <w:r w:rsidR="007249EF" w:rsidRPr="00B94808">
        <w:rPr>
          <w:color w:val="000000" w:themeColor="text1"/>
        </w:rPr>
        <w:t xml:space="preserve">is </w:t>
      </w:r>
      <w:r w:rsidR="00DC1199" w:rsidRPr="00B94808">
        <w:rPr>
          <w:color w:val="000000" w:themeColor="text1"/>
        </w:rPr>
        <w:t>explained by genetic</w:t>
      </w:r>
      <w:r w:rsidR="00E144AC" w:rsidRPr="00B94808">
        <w:rPr>
          <w:color w:val="000000" w:themeColor="text1"/>
        </w:rPr>
        <w:t>s</w:t>
      </w:r>
      <w:r w:rsidR="00506C41" w:rsidRPr="00B94808">
        <w:rPr>
          <w:color w:val="000000" w:themeColor="text1"/>
        </w:rPr>
        <w:t>, though some estimates can also reflect shared environment</w:t>
      </w:r>
      <w:r w:rsidR="00DC1199" w:rsidRPr="00B94808">
        <w:rPr>
          <w:color w:val="000000" w:themeColor="text1"/>
        </w:rPr>
        <w:t xml:space="preserve">. </w:t>
      </w:r>
      <w:r w:rsidR="002B0701" w:rsidRPr="00B94808">
        <w:rPr>
          <w:color w:val="000000" w:themeColor="text1"/>
        </w:rPr>
        <w:t>E</w:t>
      </w:r>
      <w:r w:rsidR="00DC1199" w:rsidRPr="00B94808">
        <w:rPr>
          <w:color w:val="000000" w:themeColor="text1"/>
        </w:rPr>
        <w:t>stimates</w:t>
      </w:r>
      <w:r w:rsidR="002B0701" w:rsidRPr="00B94808">
        <w:rPr>
          <w:color w:val="000000" w:themeColor="text1"/>
        </w:rPr>
        <w:t xml:space="preserve"> from GWAS data indicate</w:t>
      </w:r>
      <w:r w:rsidR="00DC1199" w:rsidRPr="00B94808">
        <w:rPr>
          <w:color w:val="000000" w:themeColor="text1"/>
        </w:rPr>
        <w:t xml:space="preserve"> tha</w:t>
      </w:r>
      <w:r w:rsidR="00967F7F" w:rsidRPr="00B94808">
        <w:rPr>
          <w:color w:val="000000" w:themeColor="text1"/>
        </w:rPr>
        <w:t xml:space="preserve">t systolic </w:t>
      </w:r>
      <w:r w:rsidR="002B0701" w:rsidRPr="00B94808">
        <w:rPr>
          <w:color w:val="000000" w:themeColor="text1"/>
        </w:rPr>
        <w:t>blood pressure</w:t>
      </w:r>
      <w:r w:rsidR="00E44365" w:rsidRPr="00B94808">
        <w:rPr>
          <w:color w:val="000000" w:themeColor="text1"/>
        </w:rPr>
        <w:t xml:space="preserve"> has a heritability of 30%</w:t>
      </w:r>
      <w:r w:rsidR="002B0701" w:rsidRPr="00B94808">
        <w:rPr>
          <w:color w:val="000000" w:themeColor="text1"/>
        </w:rPr>
      </w:r>
      <w:r w:rsidR="006815BE">
        <w:rPr>
          <w:color w:val="000000" w:themeColor="text1"/>
        </w:rPr>
        <w:instrText/>
      </w:r>
      <w:r w:rsidR="002B0701" w:rsidRPr="00B94808">
        <w:rPr>
          <w:color w:val="000000" w:themeColor="text1"/>
        </w:rPr>
      </w:r>
      <w:r w:rsidR="006815BE" w:rsidRPr="006815BE">
        <w:rPr>
          <w:noProof/>
          <w:color w:val="000000" w:themeColor="text1"/>
          <w:vertAlign w:val="superscript"/>
        </w:rPr>
        <w:t>21</w:t>
      </w:r>
      <w:r w:rsidR="002B0701" w:rsidRPr="00B94808">
        <w:rPr>
          <w:color w:val="000000" w:themeColor="text1"/>
        </w:rPr>
      </w:r>
      <w:r w:rsidR="00DC1199" w:rsidRPr="00B003A1">
        <w:rPr>
          <w:color w:val="000000" w:themeColor="text1"/>
        </w:rPr>
        <w:t xml:space="preserve">. However initial </w:t>
      </w:r>
      <w:r w:rsidR="002B0701" w:rsidRPr="00B94808">
        <w:rPr>
          <w:color w:val="000000" w:themeColor="text1"/>
        </w:rPr>
        <w:t>genetic findings for all common single nucleotide polymorphisms (SNPs) from early GWAS pre-2015</w:t>
      </w:r>
      <w:r w:rsidR="00BF2A9F" w:rsidRPr="00B94808">
        <w:rPr>
          <w:color w:val="000000" w:themeColor="text1"/>
        </w:rPr>
        <w:t xml:space="preserve"> </w:t>
      </w:r>
      <w:r w:rsidR="002B0701" w:rsidRPr="00B94808">
        <w:rPr>
          <w:color w:val="000000" w:themeColor="text1"/>
        </w:rPr>
        <w:t>together only explained</w:t>
      </w:r>
      <w:r w:rsidR="00DC1199" w:rsidRPr="00B94808">
        <w:rPr>
          <w:color w:val="000000" w:themeColor="text1"/>
        </w:rPr>
        <w:t xml:space="preserve"> less than </w:t>
      </w:r>
      <w:r w:rsidR="002B0701" w:rsidRPr="00B94808">
        <w:rPr>
          <w:color w:val="000000" w:themeColor="text1"/>
        </w:rPr>
        <w:t>3</w:t>
      </w:r>
      <w:r w:rsidR="00DC1199" w:rsidRPr="00B94808">
        <w:rPr>
          <w:color w:val="000000" w:themeColor="text1"/>
        </w:rPr>
        <w:t xml:space="preserve">% of </w:t>
      </w:r>
      <w:r w:rsidR="003A0149" w:rsidRPr="00B94808">
        <w:rPr>
          <w:color w:val="000000" w:themeColor="text1"/>
        </w:rPr>
        <w:t xml:space="preserve">the </w:t>
      </w:r>
      <w:r w:rsidR="00AF41CE" w:rsidRPr="00B94808">
        <w:rPr>
          <w:color w:val="000000" w:themeColor="text1"/>
        </w:rPr>
        <w:t>trait variance</w:t>
      </w:r>
      <w:r w:rsidR="00DC1199" w:rsidRPr="00B94808">
        <w:rPr>
          <w:color w:val="000000" w:themeColor="text1"/>
        </w:rPr>
        <w:t xml:space="preserve"> </w:t>
      </w:r>
      <w:r w:rsidR="00700D35" w:rsidRPr="00B94808">
        <w:rPr>
          <w:color w:val="000000" w:themeColor="text1"/>
        </w:rPr>
      </w:r>
      <w:r w:rsidR="00C42F2D" w:rsidRPr="00B94808">
        <w:rPr>
          <w:color w:val="000000" w:themeColor="text1"/>
        </w:rPr>
        <w:instrText/>
      </w:r>
      <w:r w:rsidR="00700D35" w:rsidRPr="00B94808">
        <w:rPr>
          <w:color w:val="000000" w:themeColor="text1"/>
        </w:rPr>
      </w:r>
      <w:r w:rsidR="00700D35" w:rsidRPr="00B94808">
        <w:rPr>
          <w:noProof/>
          <w:color w:val="000000" w:themeColor="text1"/>
          <w:vertAlign w:val="superscript"/>
        </w:rPr>
        <w:t>6</w:t>
      </w:r>
      <w:r w:rsidR="00700D35" w:rsidRPr="00B94808">
        <w:rPr>
          <w:color w:val="000000" w:themeColor="text1"/>
        </w:rPr>
      </w:r>
      <w:r w:rsidR="00765622" w:rsidRPr="00B003A1">
        <w:rPr>
          <w:color w:val="000000" w:themeColor="text1"/>
        </w:rPr>
        <w:t>.</w:t>
      </w:r>
      <w:r w:rsidR="00BE697D" w:rsidRPr="00B94808">
        <w:rPr>
          <w:color w:val="000000" w:themeColor="text1"/>
        </w:rPr>
        <w:t xml:space="preserve"> Researchers have since sought to discover the variants accounting for the disparity, to solve the ‘missing heritability’ problem, with a greater proportion attributable to variants identified in 2018 </w:t>
      </w:r>
      <w:r w:rsidR="00BE697D" w:rsidRPr="00B94808">
        <w:rPr>
          <w:color w:val="000000" w:themeColor="text1"/>
        </w:rPr>
      </w:r>
      <w:r w:rsidR="006815BE">
        <w:rPr>
          <w:color w:val="000000" w:themeColor="text1"/>
        </w:rPr>
        <w:instrText/>
      </w:r>
      <w:r w:rsidR="00BE697D" w:rsidRPr="00B94808">
        <w:rPr>
          <w:color w:val="000000" w:themeColor="text1"/>
        </w:rPr>
      </w:r>
      <w:r w:rsidR="006815BE" w:rsidRPr="006815BE">
        <w:rPr>
          <w:noProof/>
          <w:color w:val="000000" w:themeColor="text1"/>
          <w:vertAlign w:val="superscript"/>
        </w:rPr>
        <w:t>8,13,15,22</w:t>
      </w:r>
      <w:r w:rsidR="00BE697D" w:rsidRPr="00B94808">
        <w:rPr>
          <w:color w:val="000000" w:themeColor="text1"/>
        </w:rPr>
      </w:r>
      <w:r w:rsidR="00DC1199" w:rsidRPr="00B003A1">
        <w:rPr>
          <w:color w:val="000000" w:themeColor="text1"/>
        </w:rPr>
        <w:t xml:space="preserve">. </w:t>
      </w:r>
      <w:r w:rsidR="00C85BE4" w:rsidRPr="00B94808">
        <w:rPr>
          <w:color w:val="000000" w:themeColor="text1"/>
        </w:rPr>
        <w:t>As</w:t>
      </w:r>
      <w:r w:rsidR="00E26270" w:rsidRPr="00B94808">
        <w:t xml:space="preserve"> more loci are discovered</w:t>
      </w:r>
      <w:r w:rsidR="00C85BE4" w:rsidRPr="00B94808">
        <w:t xml:space="preserve"> with</w:t>
      </w:r>
      <w:r w:rsidR="00524F44" w:rsidRPr="00B94808">
        <w:t xml:space="preserve"> ever larger studies</w:t>
      </w:r>
      <w:r w:rsidR="00C85BE4" w:rsidRPr="00B94808">
        <w:t xml:space="preserve">, </w:t>
      </w:r>
      <w:r w:rsidR="00524F44" w:rsidRPr="00B94808">
        <w:t xml:space="preserve">variants </w:t>
      </w:r>
      <w:r w:rsidR="003D2080" w:rsidRPr="00B94808">
        <w:t xml:space="preserve">responsible for </w:t>
      </w:r>
      <w:r w:rsidR="0053187C" w:rsidRPr="00B94808">
        <w:t xml:space="preserve">ever </w:t>
      </w:r>
      <w:r w:rsidR="003D2080" w:rsidRPr="00B94808">
        <w:t>small</w:t>
      </w:r>
      <w:r w:rsidR="0053187C" w:rsidRPr="00B94808">
        <w:t>er</w:t>
      </w:r>
      <w:r w:rsidR="003D2080" w:rsidRPr="00B94808">
        <w:t xml:space="preserve"> percentages of blood pressure variation</w:t>
      </w:r>
      <w:r w:rsidR="00C85BE4" w:rsidRPr="00B94808">
        <w:t xml:space="preserve"> are found</w:t>
      </w:r>
      <w:r w:rsidR="00CB67ED" w:rsidRPr="00B94808"/>
      <w:r w:rsidR="006815BE">
        <w:instrText/>
      </w:r>
      <w:r w:rsidR="00CB67ED" w:rsidRPr="00B94808"/>
      <w:r w:rsidR="006815BE" w:rsidRPr="006815BE">
        <w:rPr>
          <w:noProof/>
          <w:vertAlign w:val="superscript"/>
        </w:rPr>
        <w:t>23</w:t>
      </w:r>
      <w:r w:rsidR="00CB67ED" w:rsidRPr="00B94808"/>
      <w:r w:rsidR="00BF3169" w:rsidRPr="00B003A1">
        <w:rPr>
          <w:color w:val="000000" w:themeColor="text1"/>
          <w:shd w:val="clear" w:color="auto" w:fill="FFFFFF"/>
        </w:rPr>
        <w:t>.</w:t>
      </w:r>
      <w:r w:rsidR="006B5513" w:rsidRPr="00B94808">
        <w:rPr>
          <w:color w:val="000000" w:themeColor="text1"/>
          <w:shd w:val="clear" w:color="auto" w:fill="FFFFFF"/>
        </w:rPr>
        <w:t xml:space="preserve"> </w:t>
      </w:r>
      <w:r w:rsidR="00BF3169" w:rsidRPr="00B94808">
        <w:rPr>
          <w:color w:val="000000" w:themeColor="text1"/>
          <w:shd w:val="clear" w:color="auto" w:fill="FFFFFF"/>
        </w:rPr>
        <w:t>However, a UKB</w:t>
      </w:r>
      <w:r w:rsidR="00380A9B" w:rsidRPr="00B94808">
        <w:rPr>
          <w:color w:val="000000" w:themeColor="text1"/>
          <w:shd w:val="clear" w:color="auto" w:fill="FFFFFF"/>
        </w:rPr>
        <w:t>-</w:t>
      </w:r>
      <w:r w:rsidR="00BF3169" w:rsidRPr="00B94808">
        <w:rPr>
          <w:color w:val="000000" w:themeColor="text1"/>
          <w:shd w:val="clear" w:color="auto" w:fill="FFFFFF"/>
        </w:rPr>
        <w:t xml:space="preserve">based </w:t>
      </w:r>
      <w:r w:rsidR="0029491C" w:rsidRPr="00B94808">
        <w:rPr>
          <w:color w:val="000000" w:themeColor="text1"/>
          <w:shd w:val="clear" w:color="auto" w:fill="FFFFFF"/>
        </w:rPr>
        <w:t xml:space="preserve">GWAS </w:t>
      </w:r>
      <w:r w:rsidR="008D4940" w:rsidRPr="00B94808">
        <w:rPr>
          <w:color w:val="000000" w:themeColor="text1"/>
          <w:shd w:val="clear" w:color="auto" w:fill="FFFFFF"/>
        </w:rPr>
        <w:t xml:space="preserve">multi-trait </w:t>
      </w:r>
      <w:r w:rsidR="0029491C" w:rsidRPr="00B94808">
        <w:rPr>
          <w:color w:val="000000" w:themeColor="text1"/>
          <w:shd w:val="clear" w:color="auto" w:fill="FFFFFF"/>
        </w:rPr>
        <w:t xml:space="preserve">heritability </w:t>
      </w:r>
      <w:r w:rsidR="00BF3169" w:rsidRPr="00B94808">
        <w:rPr>
          <w:color w:val="000000" w:themeColor="text1"/>
          <w:shd w:val="clear" w:color="auto" w:fill="FFFFFF"/>
        </w:rPr>
        <w:t>study suggests that all of the significant heritability</w:t>
      </w:r>
      <w:r w:rsidR="0021129B" w:rsidRPr="00B94808">
        <w:rPr>
          <w:color w:val="000000" w:themeColor="text1"/>
          <w:shd w:val="clear" w:color="auto" w:fill="FFFFFF"/>
        </w:rPr>
        <w:t xml:space="preserve"> of blood pressure traits</w:t>
      </w:r>
      <w:r w:rsidR="006B5513" w:rsidRPr="00B94808">
        <w:rPr>
          <w:color w:val="000000" w:themeColor="text1"/>
          <w:shd w:val="clear" w:color="auto" w:fill="FFFFFF"/>
        </w:rPr>
        <w:t xml:space="preserve"> has already been accounted for</w:t>
      </w:r>
      <w:r w:rsidR="005E6DCA" w:rsidRPr="00B94808">
        <w:rPr>
          <w:color w:val="000000" w:themeColor="text1"/>
          <w:shd w:val="clear" w:color="auto" w:fill="FFFFFF"/>
        </w:rPr>
        <w:t xml:space="preserve"> and </w:t>
      </w:r>
      <w:r w:rsidR="00725EA2" w:rsidRPr="00B94808">
        <w:rPr>
          <w:color w:val="000000" w:themeColor="text1"/>
          <w:shd w:val="clear" w:color="auto" w:fill="FFFFFF"/>
        </w:rPr>
        <w:t xml:space="preserve">asserts </w:t>
      </w:r>
      <w:r w:rsidR="005E6DCA" w:rsidRPr="00B94808">
        <w:rPr>
          <w:color w:val="000000" w:themeColor="text1"/>
          <w:shd w:val="clear" w:color="auto" w:fill="FFFFFF"/>
        </w:rPr>
        <w:t xml:space="preserve">that prior models of </w:t>
      </w:r>
      <w:r w:rsidR="00851E57" w:rsidRPr="00B94808">
        <w:rPr>
          <w:color w:val="000000" w:themeColor="text1"/>
          <w:shd w:val="clear" w:color="auto" w:fill="FFFFFF"/>
        </w:rPr>
        <w:t xml:space="preserve">HTN </w:t>
      </w:r>
      <w:r w:rsidR="005E6DCA" w:rsidRPr="00B94808">
        <w:rPr>
          <w:color w:val="000000" w:themeColor="text1"/>
          <w:shd w:val="clear" w:color="auto" w:fill="FFFFFF"/>
        </w:rPr>
        <w:t xml:space="preserve">heritability have overestimated </w:t>
      </w:r>
      <w:r w:rsidR="00CD122B" w:rsidRPr="00B94808">
        <w:rPr>
          <w:color w:val="000000" w:themeColor="text1"/>
          <w:shd w:val="clear" w:color="auto" w:fill="FFFFFF"/>
        </w:rPr>
        <w:t>genetic contribution,</w:t>
      </w:r>
      <w:r w:rsidR="005E6DCA" w:rsidRPr="00B94808">
        <w:rPr>
          <w:color w:val="000000" w:themeColor="text1"/>
          <w:shd w:val="clear" w:color="auto" w:fill="FFFFFF"/>
        </w:rPr>
        <w:t xml:space="preserve"> due to under</w:t>
      </w:r>
      <w:r w:rsidR="005A21B0" w:rsidRPr="00B94808">
        <w:rPr>
          <w:color w:val="000000" w:themeColor="text1"/>
          <w:shd w:val="clear" w:color="auto" w:fill="FFFFFF"/>
        </w:rPr>
        <w:t>-</w:t>
      </w:r>
      <w:r w:rsidR="005E6DCA" w:rsidRPr="00B94808">
        <w:rPr>
          <w:color w:val="000000" w:themeColor="text1"/>
          <w:shd w:val="clear" w:color="auto" w:fill="FFFFFF"/>
        </w:rPr>
        <w:t xml:space="preserve">correction </w:t>
      </w:r>
      <w:r w:rsidR="00C725B2" w:rsidRPr="00B94808">
        <w:rPr>
          <w:color w:val="000000" w:themeColor="text1"/>
          <w:shd w:val="clear" w:color="auto" w:fill="FFFFFF"/>
        </w:rPr>
        <w:t>for</w:t>
      </w:r>
      <w:r w:rsidR="005E6DCA" w:rsidRPr="00B94808">
        <w:rPr>
          <w:color w:val="000000" w:themeColor="text1"/>
          <w:shd w:val="clear" w:color="auto" w:fill="FFFFFF"/>
        </w:rPr>
        <w:t xml:space="preserve"> shared environment </w:t>
      </w:r>
      <w:r w:rsidR="000C7154" w:rsidRPr="00B94808">
        <w:rPr>
          <w:color w:val="000000" w:themeColor="text1"/>
          <w:shd w:val="clear" w:color="auto" w:fill="FFFFFF"/>
        </w:rPr>
      </w:r>
      <w:r w:rsidR="006815BE">
        <w:rPr>
          <w:color w:val="000000" w:themeColor="text1"/>
          <w:shd w:val="clear" w:color="auto" w:fill="FFFFFF"/>
        </w:rPr>
        <w:instrText/>
      </w:r>
      <w:r w:rsidR="000C7154" w:rsidRPr="00B94808">
        <w:rPr>
          <w:color w:val="000000" w:themeColor="text1"/>
          <w:shd w:val="clear" w:color="auto" w:fill="FFFFFF"/>
        </w:rPr>
      </w:r>
      <w:r w:rsidR="006815BE" w:rsidRPr="006815BE">
        <w:rPr>
          <w:noProof/>
          <w:color w:val="000000" w:themeColor="text1"/>
          <w:shd w:val="clear" w:color="auto" w:fill="FFFFFF"/>
          <w:vertAlign w:val="superscript"/>
        </w:rPr>
        <w:t>24</w:t>
      </w:r>
      <w:r w:rsidR="000C7154" w:rsidRPr="00B94808">
        <w:rPr>
          <w:color w:val="000000" w:themeColor="text1"/>
          <w:shd w:val="clear" w:color="auto" w:fill="FFFFFF"/>
        </w:rPr>
      </w:r>
      <w:r w:rsidR="0053187C" w:rsidRPr="00B003A1">
        <w:rPr>
          <w:color w:val="000000" w:themeColor="text1"/>
          <w:shd w:val="clear" w:color="auto" w:fill="FFFFFF"/>
        </w:rPr>
        <w:t>.</w:t>
      </w:r>
      <w:r w:rsidR="00383FEE" w:rsidRPr="00B94808">
        <w:rPr>
          <w:color w:val="000000" w:themeColor="text1"/>
          <w:shd w:val="clear" w:color="auto" w:fill="FFFFFF"/>
        </w:rPr>
        <w:t xml:space="preserve"> This is intriguing and supports a change from family</w:t>
      </w:r>
      <w:r w:rsidR="0025616C" w:rsidRPr="00B94808">
        <w:rPr>
          <w:color w:val="000000" w:themeColor="text1"/>
          <w:shd w:val="clear" w:color="auto" w:fill="FFFFFF"/>
        </w:rPr>
        <w:t>-</w:t>
      </w:r>
      <w:r w:rsidR="00383FEE" w:rsidRPr="00B94808">
        <w:rPr>
          <w:color w:val="000000" w:themeColor="text1"/>
          <w:shd w:val="clear" w:color="auto" w:fill="FFFFFF"/>
        </w:rPr>
        <w:t>study based estimates of heritability to SNP-based heritability estimates</w:t>
      </w:r>
      <w:r w:rsidR="000E215F" w:rsidRPr="00B94808">
        <w:rPr>
          <w:color w:val="000000" w:themeColor="text1"/>
          <w:shd w:val="clear" w:color="auto" w:fill="FFFFFF"/>
        </w:rPr>
        <w:t xml:space="preserve">; though </w:t>
      </w:r>
      <w:r w:rsidR="009C78E2" w:rsidRPr="00B94808">
        <w:rPr>
          <w:color w:val="000000" w:themeColor="text1"/>
          <w:shd w:val="clear" w:color="auto" w:fill="FFFFFF"/>
        </w:rPr>
        <w:t xml:space="preserve">estimates </w:t>
      </w:r>
      <w:r w:rsidR="000E215F" w:rsidRPr="00B94808">
        <w:rPr>
          <w:color w:val="000000" w:themeColor="text1"/>
          <w:shd w:val="clear" w:color="auto" w:fill="FFFFFF"/>
        </w:rPr>
        <w:t>of</w:t>
      </w:r>
      <w:r w:rsidR="009C78E2" w:rsidRPr="00B94808">
        <w:rPr>
          <w:color w:val="000000" w:themeColor="text1"/>
          <w:shd w:val="clear" w:color="auto" w:fill="FFFFFF"/>
        </w:rPr>
        <w:t xml:space="preserve"> multi-trait </w:t>
      </w:r>
      <w:r w:rsidR="000E215F" w:rsidRPr="00B94808">
        <w:rPr>
          <w:color w:val="000000" w:themeColor="text1"/>
          <w:shd w:val="clear" w:color="auto" w:fill="FFFFFF"/>
        </w:rPr>
        <w:t xml:space="preserve">SNP-based </w:t>
      </w:r>
      <w:r w:rsidR="009C78E2" w:rsidRPr="00B94808">
        <w:rPr>
          <w:color w:val="000000" w:themeColor="text1"/>
          <w:shd w:val="clear" w:color="auto" w:fill="FFFFFF"/>
        </w:rPr>
        <w:t>heritability</w:t>
      </w:r>
      <w:r w:rsidR="00C85BE4" w:rsidRPr="00B94808">
        <w:rPr>
          <w:color w:val="000000" w:themeColor="text1"/>
          <w:shd w:val="clear" w:color="auto" w:fill="FFFFFF"/>
        </w:rPr>
        <w:t xml:space="preserve"> </w:t>
      </w:r>
      <w:r w:rsidR="009C78E2" w:rsidRPr="00B94808">
        <w:rPr>
          <w:color w:val="000000" w:themeColor="text1"/>
          <w:shd w:val="clear" w:color="auto" w:fill="FFFFFF"/>
        </w:rPr>
        <w:t>vary widely</w:t>
      </w:r>
      <w:r w:rsidR="0021129B" w:rsidRPr="00B94808">
        <w:rPr>
          <w:color w:val="000000" w:themeColor="text1"/>
          <w:shd w:val="clear" w:color="auto" w:fill="FFFFFF"/>
        </w:rPr>
        <w:t>, as they are dataset-specific</w:t>
      </w:r>
      <w:r w:rsidR="00CB67ED" w:rsidRPr="00B94808">
        <w:rPr>
          <w:color w:val="000000" w:themeColor="text1"/>
          <w:shd w:val="clear" w:color="auto" w:fill="FFFFFF"/>
        </w:rPr>
      </w:r>
      <w:r w:rsidR="006815BE">
        <w:rPr>
          <w:color w:val="000000" w:themeColor="text1"/>
          <w:shd w:val="clear" w:color="auto" w:fill="FFFFFF"/>
        </w:rPr>
        <w:instrText/>
      </w:r>
      <w:r w:rsidR="00CB67ED" w:rsidRPr="00B94808">
        <w:rPr>
          <w:color w:val="000000" w:themeColor="text1"/>
          <w:shd w:val="clear" w:color="auto" w:fill="FFFFFF"/>
        </w:rPr>
      </w:r>
      <w:r w:rsidR="006815BE" w:rsidRPr="006815BE">
        <w:rPr>
          <w:noProof/>
          <w:color w:val="000000" w:themeColor="text1"/>
          <w:shd w:val="clear" w:color="auto" w:fill="FFFFFF"/>
          <w:vertAlign w:val="superscript"/>
        </w:rPr>
        <w:t>24,25</w:t>
      </w:r>
      <w:r w:rsidR="00CB67ED" w:rsidRPr="00B94808">
        <w:rPr>
          <w:color w:val="000000" w:themeColor="text1"/>
          <w:shd w:val="clear" w:color="auto" w:fill="FFFFFF"/>
        </w:rPr>
      </w:r>
      <w:r w:rsidR="009C78E2" w:rsidRPr="00B003A1">
        <w:rPr>
          <w:color w:val="000000" w:themeColor="text1"/>
          <w:shd w:val="clear" w:color="auto" w:fill="FFFFFF"/>
        </w:rPr>
        <w:t xml:space="preserve">. </w:t>
      </w:r>
      <w:r w:rsidR="00F04382" w:rsidRPr="00B94808">
        <w:t xml:space="preserve">There may also be ancestry specific differences </w:t>
      </w:r>
      <w:r w:rsidR="003051A4" w:rsidRPr="00B94808">
        <w:t xml:space="preserve">in heritability </w:t>
      </w:r>
      <w:r w:rsidR="00F04382" w:rsidRPr="00B94808">
        <w:t>which have not yet been fully explored.</w:t>
      </w:r>
    </w:p>
    <w:p w14:paraId="36EFCA4D" w14:textId="12617D2C" w:rsidR="00F171F9" w:rsidRPr="00B94808" w:rsidRDefault="00F171F9" w:rsidP="00537414">
      <w:pPr>
        <w:spacing w:line="480" w:lineRule="auto"/>
        <w:rPr>
          <w:color w:val="FF0000"/>
        </w:rPr>
      </w:pPr>
    </w:p>
    <w:p w14:paraId="15D2B910" w14:textId="580B9D42" w:rsidR="001B77A3" w:rsidRPr="00B94808" w:rsidRDefault="00AE4DFE" w:rsidP="00537414">
      <w:pPr>
        <w:pStyle w:val="CommentText"/>
        <w:spacing w:line="480" w:lineRule="auto"/>
        <w:rPr>
          <w:color w:val="2A2A2A"/>
          <w:sz w:val="24"/>
          <w:szCs w:val="24"/>
          <w:shd w:val="clear" w:color="auto" w:fill="FFFFFF"/>
        </w:rPr>
      </w:pPr>
      <w:r w:rsidRPr="00B94808">
        <w:rPr>
          <w:color w:val="000000"/>
          <w:sz w:val="24"/>
          <w:szCs w:val="24"/>
        </w:rPr>
        <w:t xml:space="preserve">GWAS have </w:t>
      </w:r>
      <w:r w:rsidR="00A27E37" w:rsidRPr="00B94808">
        <w:rPr>
          <w:color w:val="000000"/>
          <w:sz w:val="24"/>
          <w:szCs w:val="24"/>
        </w:rPr>
        <w:t xml:space="preserve">also </w:t>
      </w:r>
      <w:r w:rsidRPr="00B94808">
        <w:rPr>
          <w:color w:val="000000"/>
          <w:sz w:val="24"/>
          <w:szCs w:val="24"/>
        </w:rPr>
        <w:t xml:space="preserve">examined gene and environmental exposure interaction. </w:t>
      </w:r>
      <w:r w:rsidR="00DF0D9F" w:rsidRPr="00B94808">
        <w:rPr>
          <w:color w:val="000000"/>
          <w:sz w:val="24"/>
          <w:szCs w:val="24"/>
        </w:rPr>
        <w:t>Data</w:t>
      </w:r>
      <w:r w:rsidR="008E6D1C" w:rsidRPr="00B94808">
        <w:rPr>
          <w:color w:val="000000"/>
          <w:sz w:val="24"/>
          <w:szCs w:val="24"/>
        </w:rPr>
        <w:t xml:space="preserve"> </w:t>
      </w:r>
      <w:r w:rsidR="00DF0D9F" w:rsidRPr="00B94808">
        <w:rPr>
          <w:color w:val="000000"/>
          <w:sz w:val="24"/>
          <w:szCs w:val="24"/>
        </w:rPr>
        <w:t>from</w:t>
      </w:r>
      <w:r w:rsidRPr="00B94808">
        <w:rPr>
          <w:color w:val="000000"/>
          <w:sz w:val="24"/>
          <w:szCs w:val="24"/>
        </w:rPr>
        <w:t xml:space="preserve"> the </w:t>
      </w:r>
      <w:r w:rsidRPr="00B94808">
        <w:rPr>
          <w:color w:val="2A2A2A"/>
          <w:sz w:val="24"/>
          <w:szCs w:val="24"/>
          <w:shd w:val="clear" w:color="auto" w:fill="FFFFFF"/>
        </w:rPr>
        <w:t xml:space="preserve">Cohorts for Heart and Aging Research in Genomic Epidemiology (CHARGE) Consortium </w:t>
      </w:r>
      <w:r w:rsidR="00DF0D9F" w:rsidRPr="00B94808">
        <w:rPr>
          <w:color w:val="2A2A2A"/>
          <w:sz w:val="24"/>
          <w:szCs w:val="24"/>
          <w:shd w:val="clear" w:color="auto" w:fill="FFFFFF"/>
        </w:rPr>
        <w:t>identified</w:t>
      </w:r>
      <w:r w:rsidRPr="00B94808">
        <w:rPr>
          <w:color w:val="2A2A2A"/>
          <w:sz w:val="24"/>
          <w:szCs w:val="24"/>
          <w:shd w:val="clear" w:color="auto" w:fill="FFFFFF"/>
        </w:rPr>
        <w:t xml:space="preserve"> novel GWA</w:t>
      </w:r>
      <w:r w:rsidR="009C79C8" w:rsidRPr="00B94808">
        <w:rPr>
          <w:color w:val="2A2A2A"/>
          <w:sz w:val="24"/>
          <w:szCs w:val="24"/>
          <w:shd w:val="clear" w:color="auto" w:fill="FFFFFF"/>
        </w:rPr>
        <w:t>S</w:t>
      </w:r>
      <w:r w:rsidRPr="00B94808">
        <w:rPr>
          <w:color w:val="2A2A2A"/>
          <w:sz w:val="24"/>
          <w:szCs w:val="24"/>
          <w:shd w:val="clear" w:color="auto" w:fill="FFFFFF"/>
        </w:rPr>
        <w:t xml:space="preserve"> </w:t>
      </w:r>
      <w:r w:rsidR="00201A92" w:rsidRPr="00B94808">
        <w:rPr>
          <w:color w:val="2A2A2A"/>
          <w:sz w:val="24"/>
          <w:szCs w:val="24"/>
          <w:shd w:val="clear" w:color="auto" w:fill="FFFFFF"/>
        </w:rPr>
        <w:t>loci</w:t>
      </w:r>
      <w:r w:rsidRPr="00B94808">
        <w:rPr>
          <w:color w:val="2A2A2A"/>
          <w:sz w:val="24"/>
          <w:szCs w:val="24"/>
          <w:shd w:val="clear" w:color="auto" w:fill="FFFFFF"/>
        </w:rPr>
        <w:t xml:space="preserve"> associated with </w:t>
      </w:r>
      <w:r w:rsidR="00E241AD" w:rsidRPr="00B94808">
        <w:rPr>
          <w:color w:val="2A2A2A"/>
          <w:sz w:val="24"/>
          <w:szCs w:val="24"/>
          <w:shd w:val="clear" w:color="auto" w:fill="FFFFFF"/>
        </w:rPr>
        <w:t xml:space="preserve">increased </w:t>
      </w:r>
      <w:r w:rsidRPr="00B94808">
        <w:rPr>
          <w:color w:val="2A2A2A"/>
          <w:sz w:val="24"/>
          <w:szCs w:val="24"/>
          <w:shd w:val="clear" w:color="auto" w:fill="FFFFFF"/>
        </w:rPr>
        <w:t xml:space="preserve">blood pressure </w:t>
      </w:r>
      <w:r w:rsidR="003051A4" w:rsidRPr="00B94808">
        <w:rPr>
          <w:color w:val="2A2A2A"/>
          <w:sz w:val="24"/>
          <w:szCs w:val="24"/>
          <w:shd w:val="clear" w:color="auto" w:fill="FFFFFF"/>
        </w:rPr>
        <w:t xml:space="preserve">traits </w:t>
      </w:r>
      <w:r w:rsidR="000E6828" w:rsidRPr="00B94808">
        <w:rPr>
          <w:color w:val="2A2A2A"/>
          <w:sz w:val="24"/>
          <w:szCs w:val="24"/>
          <w:shd w:val="clear" w:color="auto" w:fill="FFFFFF"/>
        </w:rPr>
        <w:t>dependent on</w:t>
      </w:r>
      <w:r w:rsidRPr="00B94808">
        <w:rPr>
          <w:color w:val="2A2A2A"/>
          <w:sz w:val="24"/>
          <w:szCs w:val="24"/>
          <w:shd w:val="clear" w:color="auto" w:fill="FFFFFF"/>
        </w:rPr>
        <w:t xml:space="preserve"> smoking exposure</w:t>
      </w:r>
      <w:r w:rsidR="000C7154" w:rsidRPr="00B94808">
        <w:rPr>
          <w:color w:val="2A2A2A"/>
          <w:sz w:val="24"/>
          <w:szCs w:val="24"/>
          <w:shd w:val="clear" w:color="auto" w:fill="FFFFFF"/>
        </w:rPr>
      </w:r>
      <w:r w:rsidR="006815BE">
        <w:rPr>
          <w:color w:val="2A2A2A"/>
          <w:sz w:val="24"/>
          <w:szCs w:val="24"/>
          <w:shd w:val="clear" w:color="auto" w:fill="FFFFFF"/>
        </w:rPr>
        <w:instrText/>
      </w:r>
      <w:r w:rsidR="000C7154" w:rsidRPr="00B94808">
        <w:rPr>
          <w:color w:val="2A2A2A"/>
          <w:sz w:val="24"/>
          <w:szCs w:val="24"/>
          <w:shd w:val="clear" w:color="auto" w:fill="FFFFFF"/>
        </w:rPr>
      </w:r>
      <w:r w:rsidR="006815BE" w:rsidRPr="006815BE">
        <w:rPr>
          <w:noProof/>
          <w:color w:val="2A2A2A"/>
          <w:sz w:val="24"/>
          <w:szCs w:val="24"/>
          <w:shd w:val="clear" w:color="auto" w:fill="FFFFFF"/>
          <w:vertAlign w:val="superscript"/>
        </w:rPr>
        <w:t>26,27</w:t>
      </w:r>
      <w:r w:rsidR="000C7154" w:rsidRPr="00B94808">
        <w:rPr>
          <w:color w:val="2A2A2A"/>
          <w:sz w:val="24"/>
          <w:szCs w:val="24"/>
          <w:shd w:val="clear" w:color="auto" w:fill="FFFFFF"/>
        </w:rPr>
      </w:r>
      <w:r w:rsidRPr="00B003A1">
        <w:rPr>
          <w:color w:val="2A2A2A"/>
          <w:sz w:val="24"/>
          <w:szCs w:val="24"/>
          <w:shd w:val="clear" w:color="auto" w:fill="FFFFFF"/>
        </w:rPr>
        <w:t>.</w:t>
      </w:r>
      <w:r w:rsidR="00E241AD" w:rsidRPr="00B94808">
        <w:rPr>
          <w:color w:val="2A2A2A"/>
          <w:sz w:val="24"/>
          <w:szCs w:val="24"/>
          <w:shd w:val="clear" w:color="auto" w:fill="FFFFFF"/>
        </w:rPr>
        <w:t xml:space="preserve"> </w:t>
      </w:r>
      <w:r w:rsidR="00E32279" w:rsidRPr="00B94808">
        <w:rPr>
          <w:color w:val="2A2A2A"/>
          <w:sz w:val="24"/>
          <w:szCs w:val="24"/>
          <w:shd w:val="clear" w:color="auto" w:fill="FFFFFF"/>
        </w:rPr>
        <w:t xml:space="preserve">Further studies have </w:t>
      </w:r>
      <w:r w:rsidR="004F631F" w:rsidRPr="00B94808">
        <w:rPr>
          <w:color w:val="2A2A2A"/>
          <w:sz w:val="24"/>
          <w:szCs w:val="24"/>
          <w:shd w:val="clear" w:color="auto" w:fill="FFFFFF"/>
        </w:rPr>
        <w:t xml:space="preserve">also </w:t>
      </w:r>
      <w:r w:rsidR="00E32279" w:rsidRPr="00B94808">
        <w:rPr>
          <w:color w:val="2A2A2A"/>
          <w:sz w:val="24"/>
          <w:szCs w:val="24"/>
          <w:shd w:val="clear" w:color="auto" w:fill="FFFFFF"/>
        </w:rPr>
        <w:t>examined</w:t>
      </w:r>
      <w:r w:rsidR="000C7BEA" w:rsidRPr="00B94808">
        <w:rPr>
          <w:color w:val="2A2A2A"/>
          <w:sz w:val="24"/>
          <w:szCs w:val="24"/>
          <w:shd w:val="clear" w:color="auto" w:fill="FFFFFF"/>
        </w:rPr>
        <w:t xml:space="preserve"> the effects of</w:t>
      </w:r>
      <w:r w:rsidR="00E32279" w:rsidRPr="00B94808">
        <w:rPr>
          <w:color w:val="2A2A2A"/>
          <w:sz w:val="24"/>
          <w:szCs w:val="24"/>
          <w:shd w:val="clear" w:color="auto" w:fill="FFFFFF"/>
        </w:rPr>
        <w:t xml:space="preserve"> </w:t>
      </w:r>
      <w:r w:rsidR="00A8130C" w:rsidRPr="00B94808">
        <w:rPr>
          <w:color w:val="2A2A2A"/>
          <w:sz w:val="24"/>
          <w:szCs w:val="24"/>
          <w:shd w:val="clear" w:color="auto" w:fill="FFFFFF"/>
        </w:rPr>
        <w:t xml:space="preserve">genetic </w:t>
      </w:r>
      <w:r w:rsidR="00E32279" w:rsidRPr="00B94808">
        <w:rPr>
          <w:color w:val="2A2A2A"/>
          <w:sz w:val="24"/>
          <w:szCs w:val="24"/>
          <w:shd w:val="clear" w:color="auto" w:fill="FFFFFF"/>
        </w:rPr>
        <w:t>interaction</w:t>
      </w:r>
      <w:r w:rsidR="00A8130C" w:rsidRPr="00B94808">
        <w:rPr>
          <w:color w:val="2A2A2A"/>
          <w:sz w:val="24"/>
          <w:szCs w:val="24"/>
          <w:shd w:val="clear" w:color="auto" w:fill="FFFFFF"/>
        </w:rPr>
        <w:t>s</w:t>
      </w:r>
      <w:r w:rsidR="00E32279" w:rsidRPr="00B94808">
        <w:rPr>
          <w:color w:val="2A2A2A"/>
          <w:sz w:val="24"/>
          <w:szCs w:val="24"/>
          <w:shd w:val="clear" w:color="auto" w:fill="FFFFFF"/>
        </w:rPr>
        <w:t xml:space="preserve"> </w:t>
      </w:r>
      <w:r w:rsidR="00A8130C" w:rsidRPr="00B94808">
        <w:rPr>
          <w:color w:val="2A2A2A"/>
          <w:sz w:val="24"/>
          <w:szCs w:val="24"/>
          <w:shd w:val="clear" w:color="auto" w:fill="FFFFFF"/>
        </w:rPr>
        <w:t>with</w:t>
      </w:r>
      <w:r w:rsidR="005271DD" w:rsidRPr="00B94808">
        <w:rPr>
          <w:sz w:val="24"/>
          <w:szCs w:val="24"/>
        </w:rPr>
        <w:t xml:space="preserve"> alcohol intake and educational attainment</w:t>
      </w:r>
      <w:r w:rsidR="005271DD" w:rsidRPr="00B94808" w:rsidDel="005271DD">
        <w:rPr>
          <w:color w:val="2A2A2A"/>
          <w:sz w:val="24"/>
          <w:szCs w:val="24"/>
          <w:shd w:val="clear" w:color="auto" w:fill="FFFFFF"/>
        </w:rPr>
        <w:t xml:space="preserve"> </w:t>
      </w:r>
      <w:r w:rsidR="00E42459" w:rsidRPr="00B94808">
        <w:rPr>
          <w:color w:val="2A2A2A"/>
          <w:sz w:val="24"/>
          <w:szCs w:val="24"/>
          <w:shd w:val="clear" w:color="auto" w:fill="FFFFFF"/>
        </w:rPr>
        <w:t xml:space="preserve">on </w:t>
      </w:r>
      <w:r w:rsidR="004F631F" w:rsidRPr="00B94808">
        <w:rPr>
          <w:color w:val="2A2A2A"/>
          <w:sz w:val="24"/>
          <w:szCs w:val="24"/>
          <w:shd w:val="clear" w:color="auto" w:fill="FFFFFF"/>
        </w:rPr>
        <w:t>blood pressure traits</w:t>
      </w:r>
      <w:r w:rsidR="004F631F" w:rsidRPr="00B94808">
        <w:rPr>
          <w:color w:val="2A2A2A"/>
          <w:sz w:val="24"/>
          <w:szCs w:val="24"/>
          <w:shd w:val="clear" w:color="auto" w:fill="FFFFFF"/>
        </w:rPr>
      </w:r>
      <w:r w:rsidR="006815BE">
        <w:rPr>
          <w:color w:val="2A2A2A"/>
          <w:sz w:val="24"/>
          <w:szCs w:val="24"/>
          <w:shd w:val="clear" w:color="auto" w:fill="FFFFFF"/>
        </w:rPr>
        <w:instrText/>
      </w:r>
      <w:r w:rsidR="004F631F" w:rsidRPr="00B94808">
        <w:rPr>
          <w:color w:val="2A2A2A"/>
          <w:sz w:val="24"/>
          <w:szCs w:val="24"/>
          <w:shd w:val="clear" w:color="auto" w:fill="FFFFFF"/>
        </w:rPr>
      </w:r>
      <w:r w:rsidR="006815BE" w:rsidRPr="006815BE">
        <w:rPr>
          <w:noProof/>
          <w:color w:val="2A2A2A"/>
          <w:sz w:val="24"/>
          <w:szCs w:val="24"/>
          <w:shd w:val="clear" w:color="auto" w:fill="FFFFFF"/>
          <w:vertAlign w:val="superscript"/>
        </w:rPr>
        <w:t>28</w:t>
      </w:r>
      <w:r w:rsidR="004F631F" w:rsidRPr="00B94808">
        <w:rPr>
          <w:color w:val="2A2A2A"/>
          <w:sz w:val="24"/>
          <w:szCs w:val="24"/>
          <w:shd w:val="clear" w:color="auto" w:fill="FFFFFF"/>
        </w:rPr>
      </w:r>
      <w:r w:rsidR="007F10C2" w:rsidRPr="00B003A1">
        <w:rPr>
          <w:color w:val="2A2A2A"/>
          <w:sz w:val="24"/>
          <w:szCs w:val="24"/>
          <w:shd w:val="clear" w:color="auto" w:fill="FFFFFF"/>
        </w:rPr>
        <w:t xml:space="preserve">. </w:t>
      </w:r>
      <w:r w:rsidR="00116197" w:rsidRPr="00B94808">
        <w:rPr>
          <w:color w:val="2A2A2A"/>
          <w:sz w:val="24"/>
          <w:szCs w:val="24"/>
          <w:shd w:val="clear" w:color="auto" w:fill="FFFFFF"/>
        </w:rPr>
        <w:t>The</w:t>
      </w:r>
      <w:r w:rsidR="00537414" w:rsidRPr="00B94808">
        <w:rPr>
          <w:sz w:val="24"/>
          <w:szCs w:val="24"/>
        </w:rPr>
        <w:t xml:space="preserve"> results from </w:t>
      </w:r>
      <w:r w:rsidR="00116197" w:rsidRPr="00B94808">
        <w:rPr>
          <w:sz w:val="24"/>
          <w:szCs w:val="24"/>
        </w:rPr>
        <w:t xml:space="preserve">interaction </w:t>
      </w:r>
      <w:r w:rsidR="00537414" w:rsidRPr="00B94808">
        <w:rPr>
          <w:sz w:val="24"/>
          <w:szCs w:val="24"/>
        </w:rPr>
        <w:t xml:space="preserve">analyses to date have only provided a limited number of new loci not </w:t>
      </w:r>
      <w:r w:rsidR="00134B02" w:rsidRPr="00B94808">
        <w:rPr>
          <w:sz w:val="24"/>
          <w:szCs w:val="24"/>
        </w:rPr>
        <w:t>detected</w:t>
      </w:r>
      <w:r w:rsidR="00537414" w:rsidRPr="00B94808">
        <w:rPr>
          <w:sz w:val="24"/>
          <w:szCs w:val="24"/>
        </w:rPr>
        <w:t xml:space="preserve"> from main effects analyses.</w:t>
      </w:r>
      <w:r w:rsidR="00537414" w:rsidRPr="00B94808">
        <w:rPr>
          <w:b/>
          <w:sz w:val="24"/>
          <w:szCs w:val="24"/>
        </w:rPr>
        <w:t xml:space="preserve"> </w:t>
      </w:r>
      <w:r w:rsidR="00B35FAC" w:rsidRPr="00B94808">
        <w:rPr>
          <w:color w:val="2A2A2A"/>
          <w:sz w:val="24"/>
          <w:szCs w:val="24"/>
          <w:shd w:val="clear" w:color="auto" w:fill="FFFFFF"/>
        </w:rPr>
        <w:t xml:space="preserve">These </w:t>
      </w:r>
      <w:r w:rsidR="006479BA" w:rsidRPr="00B94808">
        <w:rPr>
          <w:color w:val="2A2A2A"/>
          <w:sz w:val="24"/>
          <w:szCs w:val="24"/>
          <w:shd w:val="clear" w:color="auto" w:fill="FFFFFF"/>
        </w:rPr>
        <w:t xml:space="preserve">gene-environment interaction (GxE) </w:t>
      </w:r>
      <w:r w:rsidR="00B35FAC" w:rsidRPr="00B94808">
        <w:rPr>
          <w:color w:val="2A2A2A"/>
          <w:sz w:val="24"/>
          <w:szCs w:val="24"/>
          <w:shd w:val="clear" w:color="auto" w:fill="FFFFFF"/>
        </w:rPr>
        <w:t xml:space="preserve">studies support </w:t>
      </w:r>
      <w:r w:rsidR="00134A82" w:rsidRPr="00B94808">
        <w:rPr>
          <w:color w:val="2A2A2A"/>
          <w:sz w:val="24"/>
          <w:szCs w:val="24"/>
          <w:shd w:val="clear" w:color="auto" w:fill="FFFFFF"/>
        </w:rPr>
        <w:lastRenderedPageBreak/>
        <w:t>hypothes</w:t>
      </w:r>
      <w:r w:rsidR="007A6C0D" w:rsidRPr="00B94808">
        <w:rPr>
          <w:color w:val="2A2A2A"/>
          <w:sz w:val="24"/>
          <w:szCs w:val="24"/>
          <w:shd w:val="clear" w:color="auto" w:fill="FFFFFF"/>
        </w:rPr>
        <w:t>e</w:t>
      </w:r>
      <w:r w:rsidR="00134A82" w:rsidRPr="00B94808">
        <w:rPr>
          <w:color w:val="2A2A2A"/>
          <w:sz w:val="24"/>
          <w:szCs w:val="24"/>
          <w:shd w:val="clear" w:color="auto" w:fill="FFFFFF"/>
        </w:rPr>
        <w:t xml:space="preserve">s of amplified risk for lifestyle exposure in those with genetic predisposition which is more than the sum of each risk factor separately. </w:t>
      </w:r>
      <w:r w:rsidR="00380A9B" w:rsidRPr="00B94808">
        <w:rPr>
          <w:color w:val="2A2A2A"/>
          <w:sz w:val="24"/>
          <w:szCs w:val="24"/>
          <w:shd w:val="clear" w:color="auto" w:fill="FFFFFF"/>
        </w:rPr>
        <w:t>E</w:t>
      </w:r>
      <w:r w:rsidR="005021A5" w:rsidRPr="00B94808">
        <w:rPr>
          <w:color w:val="2A2A2A"/>
          <w:sz w:val="24"/>
          <w:szCs w:val="24"/>
          <w:shd w:val="clear" w:color="auto" w:fill="FFFFFF"/>
        </w:rPr>
        <w:t xml:space="preserve">nvisioning </w:t>
      </w:r>
      <w:r w:rsidR="00F5729E" w:rsidRPr="00B94808">
        <w:rPr>
          <w:color w:val="2A2A2A"/>
          <w:sz w:val="24"/>
          <w:szCs w:val="24"/>
          <w:shd w:val="clear" w:color="auto" w:fill="FFFFFF"/>
        </w:rPr>
        <w:t>widespread</w:t>
      </w:r>
      <w:r w:rsidR="005021A5" w:rsidRPr="00B94808">
        <w:rPr>
          <w:color w:val="2A2A2A"/>
          <w:sz w:val="24"/>
          <w:szCs w:val="24"/>
          <w:shd w:val="clear" w:color="auto" w:fill="FFFFFF"/>
        </w:rPr>
        <w:t xml:space="preserve"> availability of genomic data in the future,</w:t>
      </w:r>
      <w:r w:rsidR="003449DE" w:rsidRPr="00B94808">
        <w:rPr>
          <w:color w:val="2A2A2A"/>
          <w:sz w:val="24"/>
          <w:szCs w:val="24"/>
          <w:shd w:val="clear" w:color="auto" w:fill="FFFFFF"/>
        </w:rPr>
        <w:t xml:space="preserve"> </w:t>
      </w:r>
      <w:r w:rsidR="000E6828" w:rsidRPr="00B94808">
        <w:rPr>
          <w:color w:val="2A2A2A"/>
          <w:sz w:val="24"/>
          <w:szCs w:val="24"/>
          <w:shd w:val="clear" w:color="auto" w:fill="FFFFFF"/>
        </w:rPr>
        <w:t xml:space="preserve">we might </w:t>
      </w:r>
      <w:r w:rsidR="00116197" w:rsidRPr="00B94808">
        <w:rPr>
          <w:color w:val="2A2A2A"/>
          <w:sz w:val="24"/>
          <w:szCs w:val="24"/>
          <w:shd w:val="clear" w:color="auto" w:fill="FFFFFF"/>
        </w:rPr>
        <w:t xml:space="preserve">be able to </w:t>
      </w:r>
      <w:r w:rsidR="003449DE" w:rsidRPr="00B94808">
        <w:rPr>
          <w:color w:val="2A2A2A"/>
          <w:sz w:val="24"/>
          <w:szCs w:val="24"/>
          <w:shd w:val="clear" w:color="auto" w:fill="FFFFFF"/>
        </w:rPr>
        <w:t xml:space="preserve">identify those </w:t>
      </w:r>
      <w:r w:rsidR="00380A9B" w:rsidRPr="00B94808">
        <w:rPr>
          <w:color w:val="2A2A2A"/>
          <w:sz w:val="24"/>
          <w:szCs w:val="24"/>
          <w:shd w:val="clear" w:color="auto" w:fill="FFFFFF"/>
        </w:rPr>
        <w:t xml:space="preserve">in </w:t>
      </w:r>
      <w:r w:rsidR="00116197" w:rsidRPr="00B94808">
        <w:rPr>
          <w:color w:val="2A2A2A"/>
          <w:sz w:val="24"/>
          <w:szCs w:val="24"/>
          <w:shd w:val="clear" w:color="auto" w:fill="FFFFFF"/>
        </w:rPr>
        <w:t xml:space="preserve">the </w:t>
      </w:r>
      <w:r w:rsidR="00380A9B" w:rsidRPr="00B94808">
        <w:rPr>
          <w:color w:val="2A2A2A"/>
          <w:sz w:val="24"/>
          <w:szCs w:val="24"/>
          <w:shd w:val="clear" w:color="auto" w:fill="FFFFFF"/>
        </w:rPr>
        <w:t xml:space="preserve">cardiovascular clinic </w:t>
      </w:r>
      <w:r w:rsidR="003449DE" w:rsidRPr="00B94808">
        <w:rPr>
          <w:color w:val="2A2A2A"/>
          <w:sz w:val="24"/>
          <w:szCs w:val="24"/>
          <w:shd w:val="clear" w:color="auto" w:fill="FFFFFF"/>
        </w:rPr>
        <w:t>at a higher risk of HTN from smoking or alcohol</w:t>
      </w:r>
      <w:r w:rsidR="004D6B55" w:rsidRPr="00B94808">
        <w:rPr>
          <w:color w:val="2A2A2A"/>
          <w:sz w:val="24"/>
          <w:szCs w:val="24"/>
          <w:shd w:val="clear" w:color="auto" w:fill="FFFFFF"/>
        </w:rPr>
        <w:t xml:space="preserve"> intake,</w:t>
      </w:r>
      <w:r w:rsidR="003449DE" w:rsidRPr="00B94808">
        <w:rPr>
          <w:color w:val="2A2A2A"/>
          <w:sz w:val="24"/>
          <w:szCs w:val="24"/>
          <w:shd w:val="clear" w:color="auto" w:fill="FFFFFF"/>
        </w:rPr>
        <w:t xml:space="preserve"> and explain that they </w:t>
      </w:r>
      <w:r w:rsidR="00116197" w:rsidRPr="00B94808">
        <w:rPr>
          <w:color w:val="2A2A2A"/>
          <w:sz w:val="24"/>
          <w:szCs w:val="24"/>
          <w:shd w:val="clear" w:color="auto" w:fill="FFFFFF"/>
        </w:rPr>
        <w:t xml:space="preserve">may </w:t>
      </w:r>
      <w:r w:rsidR="003449DE" w:rsidRPr="00B94808">
        <w:rPr>
          <w:color w:val="2A2A2A"/>
          <w:sz w:val="24"/>
          <w:szCs w:val="24"/>
          <w:shd w:val="clear" w:color="auto" w:fill="FFFFFF"/>
        </w:rPr>
        <w:t xml:space="preserve">benefit more than the average individual from lifestyle modifications. </w:t>
      </w:r>
      <w:r w:rsidR="00A73ABB" w:rsidRPr="00B94808">
        <w:rPr>
          <w:color w:val="2A2A2A"/>
          <w:sz w:val="24"/>
          <w:szCs w:val="24"/>
          <w:shd w:val="clear" w:color="auto" w:fill="FFFFFF"/>
        </w:rPr>
        <w:t xml:space="preserve"> </w:t>
      </w:r>
    </w:p>
    <w:p w14:paraId="6CEA152B" w14:textId="77777777" w:rsidR="001B77A3" w:rsidRPr="00B94808" w:rsidRDefault="001B77A3" w:rsidP="00537414">
      <w:pPr>
        <w:pStyle w:val="CommentText"/>
        <w:spacing w:line="480" w:lineRule="auto"/>
        <w:rPr>
          <w:color w:val="2A2A2A"/>
          <w:sz w:val="24"/>
          <w:szCs w:val="24"/>
          <w:shd w:val="clear" w:color="auto" w:fill="FFFFFF"/>
        </w:rPr>
      </w:pPr>
    </w:p>
    <w:p w14:paraId="2EA7F4DD" w14:textId="17A016C2" w:rsidR="00CA5A93" w:rsidRPr="00B003A1" w:rsidRDefault="00CA1BB1" w:rsidP="00537414">
      <w:pPr>
        <w:pStyle w:val="CommentText"/>
        <w:spacing w:line="480" w:lineRule="auto"/>
        <w:rPr>
          <w:b/>
          <w:sz w:val="24"/>
          <w:szCs w:val="24"/>
        </w:rPr>
      </w:pPr>
      <w:r w:rsidRPr="00B94808">
        <w:rPr>
          <w:color w:val="000000"/>
          <w:sz w:val="24"/>
          <w:szCs w:val="24"/>
        </w:rPr>
        <w:t>Epigenetics</w:t>
      </w:r>
      <w:r w:rsidR="00D451B2" w:rsidRPr="00B94808">
        <w:rPr>
          <w:color w:val="000000"/>
          <w:sz w:val="24"/>
          <w:szCs w:val="24"/>
        </w:rPr>
        <w:t xml:space="preserve"> describes changes in gene expression</w:t>
      </w:r>
      <w:r w:rsidRPr="00B94808">
        <w:rPr>
          <w:color w:val="000000"/>
          <w:sz w:val="24"/>
          <w:szCs w:val="24"/>
        </w:rPr>
        <w:t xml:space="preserve"> resulting from environmental exposures, without changing the sequence of the DNA.</w:t>
      </w:r>
      <w:r w:rsidR="00D1146B" w:rsidRPr="00B94808">
        <w:rPr>
          <w:color w:val="000000"/>
          <w:sz w:val="24"/>
          <w:szCs w:val="24"/>
        </w:rPr>
        <w:t xml:space="preserve"> </w:t>
      </w:r>
      <w:r w:rsidR="00BE7519" w:rsidRPr="00B94808">
        <w:rPr>
          <w:color w:val="000000"/>
          <w:sz w:val="24"/>
          <w:szCs w:val="24"/>
        </w:rPr>
        <w:t>Examples include DNA methylation and modification of histones</w:t>
      </w:r>
      <w:r w:rsidR="00244680" w:rsidRPr="00B94808">
        <w:rPr>
          <w:color w:val="000000"/>
          <w:sz w:val="24"/>
          <w:szCs w:val="24"/>
        </w:rPr>
        <w:t>, as well as noncoding RNA that regulates gene expression, such as microRNA</w:t>
      </w:r>
      <w:r w:rsidR="00244680" w:rsidRPr="00B94808">
        <w:rPr>
          <w:color w:val="000000"/>
          <w:sz w:val="24"/>
          <w:szCs w:val="24"/>
        </w:rPr>
      </w:r>
      <w:r w:rsidR="006815BE">
        <w:rPr>
          <w:color w:val="000000"/>
          <w:sz w:val="24"/>
          <w:szCs w:val="24"/>
        </w:rPr>
        <w:instrText/>
      </w:r>
      <w:r w:rsidR="00244680" w:rsidRPr="00B94808">
        <w:rPr>
          <w:color w:val="000000"/>
          <w:sz w:val="24"/>
          <w:szCs w:val="24"/>
        </w:rPr>
      </w:r>
      <w:r w:rsidR="006815BE" w:rsidRPr="006815BE">
        <w:rPr>
          <w:noProof/>
          <w:color w:val="000000"/>
          <w:sz w:val="24"/>
          <w:szCs w:val="24"/>
          <w:vertAlign w:val="superscript"/>
        </w:rPr>
        <w:t>29,30</w:t>
      </w:r>
      <w:r w:rsidR="00244680" w:rsidRPr="00B94808">
        <w:rPr>
          <w:color w:val="000000"/>
          <w:sz w:val="24"/>
          <w:szCs w:val="24"/>
        </w:rPr>
      </w:r>
      <w:r w:rsidR="00BE7519" w:rsidRPr="00B94808">
        <w:rPr>
          <w:color w:val="000000"/>
          <w:sz w:val="24"/>
          <w:szCs w:val="24"/>
        </w:rPr>
        <w:t xml:space="preserve">. </w:t>
      </w:r>
      <w:r w:rsidR="00D1146B" w:rsidRPr="00B94808">
        <w:rPr>
          <w:color w:val="000000"/>
          <w:sz w:val="24"/>
          <w:szCs w:val="24"/>
        </w:rPr>
        <w:t xml:space="preserve">Increasing evidence supports an important role of epigenetics in BP, but further </w:t>
      </w:r>
      <w:r w:rsidR="00BE7519" w:rsidRPr="00B94808">
        <w:rPr>
          <w:color w:val="000000"/>
          <w:sz w:val="24"/>
          <w:szCs w:val="24"/>
        </w:rPr>
        <w:t xml:space="preserve">research </w:t>
      </w:r>
      <w:r w:rsidR="00D1146B" w:rsidRPr="00B94808">
        <w:rPr>
          <w:color w:val="000000"/>
          <w:sz w:val="24"/>
          <w:szCs w:val="24"/>
        </w:rPr>
        <w:t>is needed to illustrate a path forward in translating epigenetic advances to clinical gains</w:t>
      </w:r>
      <w:r w:rsidR="00D1146B" w:rsidRPr="00B94808">
        <w:rPr>
          <w:color w:val="000000"/>
          <w:sz w:val="24"/>
          <w:szCs w:val="24"/>
        </w:rPr>
      </w:r>
      <w:r w:rsidR="006815BE">
        <w:rPr>
          <w:color w:val="000000"/>
          <w:sz w:val="24"/>
          <w:szCs w:val="24"/>
        </w:rPr>
        <w:instrText/>
      </w:r>
      <w:r w:rsidR="00D1146B" w:rsidRPr="00B94808">
        <w:rPr>
          <w:color w:val="000000"/>
          <w:sz w:val="24"/>
          <w:szCs w:val="24"/>
        </w:rPr>
      </w:r>
      <w:r w:rsidR="006815BE" w:rsidRPr="006815BE">
        <w:rPr>
          <w:noProof/>
          <w:color w:val="000000"/>
          <w:sz w:val="24"/>
          <w:szCs w:val="24"/>
          <w:vertAlign w:val="superscript"/>
        </w:rPr>
        <w:t>29</w:t>
      </w:r>
      <w:r w:rsidR="00D1146B" w:rsidRPr="00B94808">
        <w:rPr>
          <w:color w:val="000000"/>
          <w:sz w:val="24"/>
          <w:szCs w:val="24"/>
        </w:rPr>
      </w:r>
      <w:r w:rsidR="00D1146B" w:rsidRPr="00B94808">
        <w:rPr>
          <w:color w:val="000000"/>
          <w:sz w:val="24"/>
          <w:szCs w:val="24"/>
        </w:rPr>
        <w:t xml:space="preserve">. </w:t>
      </w:r>
    </w:p>
    <w:p w14:paraId="7B2CC292" w14:textId="77777777" w:rsidR="00CA5A93" w:rsidRPr="00B94808" w:rsidRDefault="00CA5A93" w:rsidP="00537414">
      <w:pPr>
        <w:spacing w:line="480" w:lineRule="auto"/>
        <w:rPr>
          <w:color w:val="000000" w:themeColor="text1"/>
        </w:rPr>
      </w:pPr>
    </w:p>
    <w:p w14:paraId="73AE4CFA" w14:textId="7B87016D" w:rsidR="008402FB" w:rsidRPr="00B003A1" w:rsidRDefault="00AE4DFE" w:rsidP="008308E2">
      <w:pPr>
        <w:spacing w:line="480" w:lineRule="auto"/>
        <w:rPr>
          <w:color w:val="000000" w:themeColor="text1"/>
        </w:rPr>
      </w:pPr>
      <w:r w:rsidRPr="00B94808">
        <w:rPr>
          <w:color w:val="000000" w:themeColor="text1"/>
        </w:rPr>
        <w:t xml:space="preserve">Another important development is </w:t>
      </w:r>
      <w:r w:rsidR="005F23DA" w:rsidRPr="00B94808">
        <w:rPr>
          <w:color w:val="000000" w:themeColor="text1"/>
        </w:rPr>
        <w:t xml:space="preserve">the </w:t>
      </w:r>
      <w:r w:rsidR="00822569" w:rsidRPr="00B94808">
        <w:rPr>
          <w:color w:val="000000" w:themeColor="text1"/>
        </w:rPr>
        <w:t xml:space="preserve">emerging and increasing </w:t>
      </w:r>
      <w:r w:rsidR="00BD2B9C" w:rsidRPr="00B94808">
        <w:rPr>
          <w:color w:val="000000" w:themeColor="text1"/>
        </w:rPr>
        <w:t>overlap</w:t>
      </w:r>
      <w:r w:rsidRPr="00B94808">
        <w:rPr>
          <w:color w:val="000000" w:themeColor="text1"/>
        </w:rPr>
        <w:t xml:space="preserve"> of </w:t>
      </w:r>
      <w:r w:rsidR="00822569" w:rsidRPr="00B94808">
        <w:rPr>
          <w:color w:val="000000" w:themeColor="text1"/>
        </w:rPr>
        <w:t>BP</w:t>
      </w:r>
      <w:r w:rsidRPr="00B94808">
        <w:rPr>
          <w:color w:val="000000" w:themeColor="text1"/>
        </w:rPr>
        <w:t xml:space="preserve"> </w:t>
      </w:r>
      <w:r w:rsidR="00B14366" w:rsidRPr="00B94808">
        <w:rPr>
          <w:color w:val="000000" w:themeColor="text1"/>
        </w:rPr>
        <w:t>loci</w:t>
      </w:r>
      <w:r w:rsidRPr="00B94808">
        <w:rPr>
          <w:color w:val="000000" w:themeColor="text1"/>
        </w:rPr>
        <w:t xml:space="preserve"> with other traits</w:t>
      </w:r>
      <w:r w:rsidR="00980130" w:rsidRPr="00B94808">
        <w:rPr>
          <w:b/>
          <w:color w:val="000000" w:themeColor="text1"/>
        </w:rPr>
        <w:t>.</w:t>
      </w:r>
      <w:r w:rsidR="00C91760" w:rsidRPr="00B94808">
        <w:rPr>
          <w:b/>
          <w:color w:val="000000" w:themeColor="text1"/>
        </w:rPr>
        <w:t xml:space="preserve"> </w:t>
      </w:r>
      <w:r w:rsidR="00476055" w:rsidRPr="00B94808">
        <w:rPr>
          <w:color w:val="000000" w:themeColor="text1"/>
        </w:rPr>
        <w:t>This may have clinical relevance to both risk prediction and therapeutic repurposing of pharmaceutical agents</w:t>
      </w:r>
      <w:r w:rsidR="007B3462" w:rsidRPr="00B94808">
        <w:rPr>
          <w:color w:val="000000" w:themeColor="text1"/>
        </w:rPr>
        <w:t xml:space="preserve"> (as in the case of SGLT2 inhibitors discussed below)</w:t>
      </w:r>
      <w:r w:rsidR="00476055" w:rsidRPr="00B94808">
        <w:rPr>
          <w:color w:val="000000" w:themeColor="text1"/>
        </w:rPr>
        <w:t>.</w:t>
      </w:r>
      <w:r w:rsidR="00476055" w:rsidRPr="00B94808">
        <w:rPr>
          <w:b/>
          <w:color w:val="000000" w:themeColor="text1"/>
        </w:rPr>
        <w:t xml:space="preserve"> </w:t>
      </w:r>
      <w:r w:rsidR="00C91760" w:rsidRPr="00B94808">
        <w:rPr>
          <w:color w:val="000000" w:themeColor="text1"/>
        </w:rPr>
        <w:t xml:space="preserve">Pleiotropy is </w:t>
      </w:r>
      <w:r w:rsidR="00791823" w:rsidRPr="00B94808">
        <w:rPr>
          <w:color w:val="000000" w:themeColor="text1"/>
        </w:rPr>
        <w:t xml:space="preserve">a </w:t>
      </w:r>
      <w:r w:rsidR="00E47487" w:rsidRPr="00B94808">
        <w:rPr>
          <w:color w:val="000000" w:themeColor="text1"/>
        </w:rPr>
        <w:t>distinct but</w:t>
      </w:r>
      <w:r w:rsidR="00C00F05" w:rsidRPr="00B94808">
        <w:rPr>
          <w:color w:val="000000" w:themeColor="text1"/>
        </w:rPr>
        <w:t xml:space="preserve"> related </w:t>
      </w:r>
      <w:r w:rsidR="00C91760" w:rsidRPr="00B94808">
        <w:rPr>
          <w:color w:val="000000" w:themeColor="text1"/>
        </w:rPr>
        <w:t xml:space="preserve">concept; that </w:t>
      </w:r>
      <w:r w:rsidR="00F6430E" w:rsidRPr="00B94808">
        <w:rPr>
          <w:color w:val="000000" w:themeColor="text1"/>
        </w:rPr>
        <w:t xml:space="preserve">variation in </w:t>
      </w:r>
      <w:r w:rsidR="00C91760" w:rsidRPr="00B94808">
        <w:rPr>
          <w:color w:val="000000" w:themeColor="text1"/>
        </w:rPr>
        <w:t xml:space="preserve">one gene can have multiple discrete phenotypic effects. One of the recurrent themes of cutting edge large </w:t>
      </w:r>
      <w:r w:rsidR="008D6C6A" w:rsidRPr="00B94808">
        <w:rPr>
          <w:color w:val="000000" w:themeColor="text1"/>
        </w:rPr>
        <w:t>genomic</w:t>
      </w:r>
      <w:r w:rsidR="00C91760" w:rsidRPr="00B94808">
        <w:rPr>
          <w:color w:val="000000" w:themeColor="text1"/>
        </w:rPr>
        <w:t xml:space="preserve"> studies is </w:t>
      </w:r>
      <w:r w:rsidR="00380A9B" w:rsidRPr="00B94808">
        <w:rPr>
          <w:color w:val="000000" w:themeColor="text1"/>
        </w:rPr>
        <w:t xml:space="preserve">the </w:t>
      </w:r>
      <w:r w:rsidR="00C91760" w:rsidRPr="00B94808">
        <w:rPr>
          <w:color w:val="000000" w:themeColor="text1"/>
        </w:rPr>
        <w:t xml:space="preserve">overlap </w:t>
      </w:r>
      <w:r w:rsidR="00685FE8" w:rsidRPr="00B94808">
        <w:rPr>
          <w:color w:val="000000" w:themeColor="text1"/>
        </w:rPr>
        <w:t xml:space="preserve">of genetic associations </w:t>
      </w:r>
      <w:r w:rsidR="00C91760" w:rsidRPr="00B94808">
        <w:rPr>
          <w:color w:val="000000" w:themeColor="text1"/>
        </w:rPr>
        <w:t>between blood pressure loci and other conditions,</w:t>
      </w:r>
      <w:r w:rsidR="00CF3CAD" w:rsidRPr="00B94808">
        <w:rPr>
          <w:color w:val="000000" w:themeColor="text1"/>
        </w:rPr>
        <w:t xml:space="preserve"> some cardiovascular,</w:t>
      </w:r>
      <w:r w:rsidR="00C91760" w:rsidRPr="00B94808">
        <w:rPr>
          <w:color w:val="000000" w:themeColor="text1"/>
        </w:rPr>
        <w:t xml:space="preserve"> </w:t>
      </w:r>
      <w:r w:rsidR="00F10012" w:rsidRPr="00B94808">
        <w:rPr>
          <w:color w:val="000000" w:themeColor="text1"/>
        </w:rPr>
        <w:t xml:space="preserve">including metabolic conditions </w:t>
      </w:r>
      <w:r w:rsidR="00C91760" w:rsidRPr="00B94808">
        <w:rPr>
          <w:color w:val="000000" w:themeColor="text1"/>
        </w:rPr>
        <w:t>such as obesity</w:t>
      </w:r>
      <w:r w:rsidR="00477FBF" w:rsidRPr="00B94808">
        <w:rPr>
          <w:color w:val="000000" w:themeColor="text1"/>
        </w:rPr>
        <w:t xml:space="preserve"> and lipid </w:t>
      </w:r>
      <w:r w:rsidR="00F10012" w:rsidRPr="00B94808">
        <w:rPr>
          <w:color w:val="000000" w:themeColor="text1"/>
        </w:rPr>
        <w:t>loci</w:t>
      </w:r>
      <w:r w:rsidR="00CF3CAD" w:rsidRPr="00B94808">
        <w:rPr>
          <w:color w:val="000000" w:themeColor="text1"/>
        </w:rPr>
        <w:t>, and other non-cardiovascular traits</w:t>
      </w:r>
      <w:r w:rsidR="00E76E88" w:rsidRPr="00B94808">
        <w:rPr>
          <w:color w:val="000000" w:themeColor="text1"/>
        </w:rPr>
        <w:t xml:space="preserve"> such as Alzheimer’s disease</w:t>
      </w:r>
      <w:r w:rsidR="00A115A4" w:rsidRPr="00B94808">
        <w:rPr>
          <w:color w:val="000000" w:themeColor="text1"/>
        </w:rPr>
      </w:r>
      <w:r w:rsidR="00112FD1" w:rsidRPr="00B94808">
        <w:rPr>
          <w:color w:val="000000" w:themeColor="text1"/>
        </w:rPr>
        <w:instrText/>
      </w:r>
      <w:r w:rsidR="00A115A4" w:rsidRPr="00B94808">
        <w:rPr>
          <w:color w:val="000000" w:themeColor="text1"/>
        </w:rPr>
      </w:r>
      <w:r w:rsidR="00112FD1" w:rsidRPr="00B94808">
        <w:rPr>
          <w:noProof/>
          <w:color w:val="000000" w:themeColor="text1"/>
          <w:vertAlign w:val="superscript"/>
        </w:rPr>
        <w:t>13</w:t>
      </w:r>
      <w:r w:rsidR="00A115A4" w:rsidRPr="00B94808">
        <w:rPr>
          <w:color w:val="000000" w:themeColor="text1"/>
        </w:rPr>
      </w:r>
      <w:r w:rsidR="00477FBF" w:rsidRPr="00B003A1">
        <w:rPr>
          <w:color w:val="000000" w:themeColor="text1"/>
        </w:rPr>
        <w:t>.</w:t>
      </w:r>
      <w:r w:rsidR="006B12C5" w:rsidRPr="00B94808">
        <w:rPr>
          <w:color w:val="000000" w:themeColor="text1"/>
        </w:rPr>
        <w:t xml:space="preserve"> </w:t>
      </w:r>
      <w:r w:rsidR="009138DA" w:rsidRPr="00B94808">
        <w:rPr>
          <w:color w:val="000000" w:themeColor="text1"/>
        </w:rPr>
        <w:t>Increased discovery of genetic links between schizophrenia and blood pressure</w:t>
      </w:r>
      <w:r w:rsidR="00E60198" w:rsidRPr="00B94808">
        <w:rPr>
          <w:color w:val="000000" w:themeColor="text1"/>
        </w:rPr>
        <w:t>,</w:t>
      </w:r>
      <w:r w:rsidR="009138DA" w:rsidRPr="00B94808">
        <w:rPr>
          <w:color w:val="000000" w:themeColor="text1"/>
        </w:rPr>
        <w:t xml:space="preserve"> among other cardiovascular associations</w:t>
      </w:r>
      <w:r w:rsidR="00E60198" w:rsidRPr="00B94808">
        <w:rPr>
          <w:color w:val="000000" w:themeColor="text1"/>
        </w:rPr>
        <w:t>,</w:t>
      </w:r>
      <w:r w:rsidR="009138DA" w:rsidRPr="00B94808">
        <w:rPr>
          <w:color w:val="000000" w:themeColor="text1"/>
        </w:rPr>
        <w:t xml:space="preserve"> has been a particularly intriguing line of investigation</w:t>
      </w:r>
      <w:r w:rsidR="009138DA" w:rsidRPr="00B94808">
        <w:rPr>
          <w:color w:val="000000" w:themeColor="text1"/>
        </w:rPr>
      </w:r>
      <w:r w:rsidR="006815BE">
        <w:rPr>
          <w:color w:val="000000" w:themeColor="text1"/>
        </w:rPr>
        <w:instrText/>
      </w:r>
      <w:r w:rsidR="009138DA" w:rsidRPr="00B94808">
        <w:rPr>
          <w:color w:val="000000" w:themeColor="text1"/>
        </w:rPr>
      </w:r>
      <w:r w:rsidR="006815BE" w:rsidRPr="006815BE">
        <w:rPr>
          <w:noProof/>
          <w:color w:val="000000" w:themeColor="text1"/>
          <w:vertAlign w:val="superscript"/>
        </w:rPr>
        <w:t>31</w:t>
      </w:r>
      <w:r w:rsidR="009138DA" w:rsidRPr="00B94808">
        <w:rPr>
          <w:color w:val="000000" w:themeColor="text1"/>
        </w:rPr>
      </w:r>
      <w:r w:rsidR="009138DA" w:rsidRPr="00B003A1">
        <w:rPr>
          <w:color w:val="000000" w:themeColor="text1"/>
        </w:rPr>
        <w:t xml:space="preserve">. </w:t>
      </w:r>
      <w:r w:rsidR="00A95B83" w:rsidRPr="00B94808">
        <w:rPr>
          <w:color w:val="000000" w:themeColor="text1"/>
        </w:rPr>
        <w:t xml:space="preserve"> </w:t>
      </w:r>
      <w:r w:rsidR="00C65690" w:rsidRPr="00B94808">
        <w:rPr>
          <w:color w:val="000000" w:themeColor="text1"/>
        </w:rPr>
        <w:t>Further work is needed to elucidate common genetic risk within metabolic syndrome traits.</w:t>
      </w:r>
    </w:p>
    <w:p w14:paraId="00CC1008" w14:textId="4981AE2E" w:rsidR="008402FB" w:rsidRPr="00B94808" w:rsidRDefault="008402FB" w:rsidP="008402FB">
      <w:pPr>
        <w:spacing w:line="480" w:lineRule="auto"/>
      </w:pPr>
      <w:r w:rsidRPr="00B94808">
        <w:t xml:space="preserve"> </w:t>
      </w:r>
    </w:p>
    <w:p w14:paraId="2F8FA41A" w14:textId="77777777" w:rsidR="008402FB" w:rsidRPr="00B94808" w:rsidRDefault="008402FB" w:rsidP="008402FB">
      <w:pPr>
        <w:spacing w:line="480" w:lineRule="auto"/>
        <w:rPr>
          <w:i/>
        </w:rPr>
      </w:pPr>
      <w:r w:rsidRPr="00B94808">
        <w:rPr>
          <w:i/>
        </w:rPr>
        <w:lastRenderedPageBreak/>
        <w:t>Role of Rare Variants</w:t>
      </w:r>
    </w:p>
    <w:p w14:paraId="34973ED5" w14:textId="77777777" w:rsidR="008402FB" w:rsidRPr="00B94808" w:rsidRDefault="008402FB" w:rsidP="008402FB">
      <w:pPr>
        <w:spacing w:line="480" w:lineRule="auto"/>
        <w:rPr>
          <w:i/>
        </w:rPr>
      </w:pPr>
    </w:p>
    <w:p w14:paraId="29523800" w14:textId="3B028A0B" w:rsidR="008402FB" w:rsidRPr="00B94808" w:rsidRDefault="008402FB" w:rsidP="008402FB">
      <w:pPr>
        <w:spacing w:line="480" w:lineRule="auto"/>
      </w:pPr>
      <w:r w:rsidRPr="00B94808">
        <w:t>Although rare monogenic causes of hypertension do</w:t>
      </w:r>
      <w:r w:rsidR="00C903B1" w:rsidRPr="00B94808">
        <w:t xml:space="preserve"> not</w:t>
      </w:r>
      <w:r w:rsidRPr="00B94808">
        <w:t xml:space="preserve"> carry a significant epidemiologic burden</w:t>
      </w:r>
      <w:r w:rsidR="005011CF" w:rsidRPr="00B94808">
        <w:t>,</w:t>
      </w:r>
      <w:r w:rsidRPr="00B94808">
        <w:t xml:space="preserve"> studying these </w:t>
      </w:r>
      <w:r w:rsidR="00F6430E" w:rsidRPr="00B94808">
        <w:t>disorders</w:t>
      </w:r>
      <w:r w:rsidRPr="00B94808">
        <w:t xml:space="preserve"> can improve </w:t>
      </w:r>
      <w:r w:rsidR="005011CF" w:rsidRPr="00B94808">
        <w:t xml:space="preserve">our </w:t>
      </w:r>
      <w:r w:rsidRPr="00B94808">
        <w:t xml:space="preserve">understanding of physiology and </w:t>
      </w:r>
      <w:r w:rsidR="005011CF" w:rsidRPr="00B94808">
        <w:t>pathophysiology</w:t>
      </w:r>
      <w:r w:rsidRPr="00B94808">
        <w:t xml:space="preserve"> of blood pressure</w:t>
      </w:r>
      <w:r w:rsidR="00403044" w:rsidRPr="00B94808">
        <w:t xml:space="preserve"> regulation</w:t>
      </w:r>
      <w:r w:rsidR="001866B0" w:rsidRPr="00B94808"/>
      <w:r w:rsidR="001866B0" w:rsidRPr="00B94808">
        <w:instrText/>
      </w:r>
      <w:r w:rsidR="001866B0" w:rsidRPr="00B94808"/>
      <w:r w:rsidR="001866B0" w:rsidRPr="00B94808">
        <w:rPr>
          <w:noProof/>
          <w:vertAlign w:val="superscript"/>
        </w:rPr>
        <w:t>6,8</w:t>
      </w:r>
      <w:r w:rsidR="001866B0" w:rsidRPr="00B94808"/>
      <w:r w:rsidRPr="00B003A1">
        <w:t>. Some of the earliest findings of monogenic variants in familial hypertension, via linkage analysis, have had the largest impact on clinical care to date as the mechanism may guide treatment</w:t>
      </w:r>
      <w:r w:rsidR="001866B0" w:rsidRPr="00B94808"/>
      <w:r w:rsidR="001866B0" w:rsidRPr="00B94808">
        <w:instrText/>
      </w:r>
      <w:r w:rsidR="001866B0" w:rsidRPr="00B94808"/>
      <w:r w:rsidR="001866B0" w:rsidRPr="00B94808">
        <w:rPr>
          <w:noProof/>
          <w:vertAlign w:val="superscript"/>
        </w:rPr>
        <w:t>8</w:t>
      </w:r>
      <w:r w:rsidR="001866B0" w:rsidRPr="00B94808"/>
      <w:r w:rsidRPr="00B003A1">
        <w:t xml:space="preserve">. </w:t>
      </w:r>
      <w:r w:rsidR="007925C3" w:rsidRPr="00B94808">
        <w:rPr>
          <w:color w:val="000000" w:themeColor="text1"/>
        </w:rPr>
        <w:t>One such example,</w:t>
      </w:r>
      <w:r w:rsidRPr="00B94808">
        <w:rPr>
          <w:color w:val="000000" w:themeColor="text1"/>
        </w:rPr>
        <w:t xml:space="preserve"> discovered in the 1990s is the constitutively active</w:t>
      </w:r>
      <w:r w:rsidR="000736BA" w:rsidRPr="00B94808">
        <w:rPr>
          <w:color w:val="000000" w:themeColor="text1"/>
        </w:rPr>
        <w:t xml:space="preserve"> epithelial sodium channel</w:t>
      </w:r>
      <w:r w:rsidRPr="00B94808">
        <w:rPr>
          <w:color w:val="000000" w:themeColor="text1"/>
        </w:rPr>
        <w:t xml:space="preserve"> </w:t>
      </w:r>
      <w:r w:rsidR="000736BA" w:rsidRPr="00B94808">
        <w:rPr>
          <w:color w:val="000000" w:themeColor="text1"/>
        </w:rPr>
        <w:t>(</w:t>
      </w:r>
      <w:r w:rsidRPr="00B94808">
        <w:rPr>
          <w:color w:val="000000" w:themeColor="text1"/>
        </w:rPr>
        <w:t>ENaC</w:t>
      </w:r>
      <w:r w:rsidR="000736BA" w:rsidRPr="00B94808">
        <w:rPr>
          <w:color w:val="000000" w:themeColor="text1"/>
        </w:rPr>
        <w:t>)</w:t>
      </w:r>
      <w:r w:rsidRPr="00B94808">
        <w:rPr>
          <w:color w:val="000000" w:themeColor="text1"/>
        </w:rPr>
        <w:t xml:space="preserve"> sodium channel in Liddle’s disease, due to </w:t>
      </w:r>
      <w:r w:rsidR="008D5094" w:rsidRPr="00B94808">
        <w:t>mutations in 3 genes encoding the different subunits</w:t>
      </w:r>
      <w:r w:rsidRPr="00B94808">
        <w:rPr>
          <w:color w:val="000000" w:themeColor="text1"/>
        </w:rPr>
        <w:t xml:space="preserve"> </w:t>
      </w:r>
      <w:r w:rsidR="008D5094" w:rsidRPr="00B94808">
        <w:rPr>
          <w:color w:val="000000" w:themeColor="text1"/>
        </w:rPr>
        <w:t xml:space="preserve">of </w:t>
      </w:r>
      <w:r w:rsidRPr="00B94808">
        <w:rPr>
          <w:color w:val="000000" w:themeColor="text1"/>
        </w:rPr>
        <w:t xml:space="preserve">the </w:t>
      </w:r>
      <w:r w:rsidRPr="00B94808">
        <w:rPr>
          <w:i/>
          <w:color w:val="000000" w:themeColor="text1"/>
        </w:rPr>
        <w:t>SCNN</w:t>
      </w:r>
      <w:r w:rsidRPr="00B94808">
        <w:rPr>
          <w:color w:val="000000" w:themeColor="text1"/>
        </w:rPr>
        <w:t xml:space="preserve"> gene</w:t>
      </w:r>
      <w:r w:rsidR="00174A9E" w:rsidRPr="00B94808">
        <w:rPr>
          <w:color w:val="000000" w:themeColor="text1"/>
        </w:rPr>
        <w:t>. ENaC</w:t>
      </w:r>
      <w:r w:rsidRPr="00B94808">
        <w:rPr>
          <w:color w:val="000000" w:themeColor="text1"/>
        </w:rPr>
        <w:t xml:space="preserve"> is known </w:t>
      </w:r>
      <w:r w:rsidR="00F6430E" w:rsidRPr="00B94808">
        <w:rPr>
          <w:color w:val="000000" w:themeColor="text1"/>
        </w:rPr>
        <w:t>to</w:t>
      </w:r>
      <w:r w:rsidRPr="00B94808">
        <w:rPr>
          <w:color w:val="000000" w:themeColor="text1"/>
        </w:rPr>
        <w:t xml:space="preserve"> be the target of amiloride and can thus effectively guide therapeutic treatment for dramatic clinical response </w:t>
      </w:r>
      <w:r w:rsidR="001866B0" w:rsidRPr="00B94808">
        <w:rPr>
          <w:color w:val="000000" w:themeColor="text1"/>
        </w:rPr>
      </w:r>
      <w:r w:rsidR="006815BE">
        <w:rPr>
          <w:color w:val="000000" w:themeColor="text1"/>
        </w:rPr>
        <w:instrText/>
      </w:r>
      <w:r w:rsidR="001866B0" w:rsidRPr="00B94808">
        <w:rPr>
          <w:color w:val="000000" w:themeColor="text1"/>
        </w:rPr>
      </w:r>
      <w:r w:rsidR="006815BE" w:rsidRPr="006815BE">
        <w:rPr>
          <w:noProof/>
          <w:color w:val="000000" w:themeColor="text1"/>
          <w:vertAlign w:val="superscript"/>
        </w:rPr>
        <w:t>32</w:t>
      </w:r>
      <w:r w:rsidR="001866B0" w:rsidRPr="00B94808">
        <w:rPr>
          <w:color w:val="000000" w:themeColor="text1"/>
        </w:rPr>
      </w:r>
      <w:r w:rsidRPr="00B003A1">
        <w:rPr>
          <w:color w:val="000000" w:themeColor="text1"/>
        </w:rPr>
        <w:t xml:space="preserve">. In the </w:t>
      </w:r>
      <w:r w:rsidRPr="00B94808">
        <w:rPr>
          <w:color w:val="000000" w:themeColor="text1"/>
        </w:rPr>
        <w:t>tradition of PCSK9 inhibitor</w:t>
      </w:r>
      <w:r w:rsidR="00403044" w:rsidRPr="00B94808">
        <w:rPr>
          <w:color w:val="000000" w:themeColor="text1"/>
        </w:rPr>
        <w:t xml:space="preserve"> discovery</w:t>
      </w:r>
      <w:r w:rsidRPr="00B94808">
        <w:rPr>
          <w:color w:val="000000" w:themeColor="text1"/>
        </w:rPr>
        <w:t xml:space="preserve"> for dyslipidaemia, the hope in further exploration of rare variants in syndromic HTN is to find new targets and inspiration for translation to drug design</w:t>
      </w:r>
      <w:r w:rsidR="001866B0" w:rsidRPr="00B94808">
        <w:rPr>
          <w:color w:val="000000" w:themeColor="text1"/>
        </w:rPr>
      </w:r>
      <w:r w:rsidR="006815BE">
        <w:rPr>
          <w:color w:val="000000" w:themeColor="text1"/>
        </w:rPr>
        <w:instrText/>
      </w:r>
      <w:r w:rsidR="001866B0" w:rsidRPr="00B94808">
        <w:rPr>
          <w:color w:val="000000" w:themeColor="text1"/>
        </w:rPr>
      </w:r>
      <w:r w:rsidR="006815BE" w:rsidRPr="006815BE">
        <w:rPr>
          <w:noProof/>
          <w:color w:val="000000" w:themeColor="text1"/>
          <w:vertAlign w:val="superscript"/>
        </w:rPr>
        <w:t>33</w:t>
      </w:r>
      <w:r w:rsidR="001866B0" w:rsidRPr="00B94808">
        <w:rPr>
          <w:color w:val="000000" w:themeColor="text1"/>
        </w:rPr>
      </w:r>
      <w:r w:rsidRPr="00B003A1">
        <w:rPr>
          <w:color w:val="000000" w:themeColor="text1"/>
        </w:rPr>
        <w:t xml:space="preserve">. </w:t>
      </w:r>
      <w:r w:rsidRPr="00B94808">
        <w:t>Genomics England research groups</w:t>
      </w:r>
      <w:r w:rsidR="00525DF4" w:rsidRPr="00B94808">
        <w:t>, among others,</w:t>
      </w:r>
      <w:r w:rsidRPr="00B94808">
        <w:t xml:space="preserve"> are currently engaged in such rare variant analysis</w:t>
      </w:r>
      <w:r w:rsidR="001866B0" w:rsidRPr="00B94808"/>
      <w:r w:rsidR="006815BE">
        <w:instrText/>
      </w:r>
      <w:r w:rsidR="001866B0" w:rsidRPr="00B94808"/>
      <w:r w:rsidR="006815BE" w:rsidRPr="006815BE">
        <w:rPr>
          <w:noProof/>
          <w:vertAlign w:val="superscript"/>
        </w:rPr>
        <w:t>34</w:t>
      </w:r>
      <w:r w:rsidR="001866B0" w:rsidRPr="00B94808"/>
      <w:r w:rsidRPr="00B003A1">
        <w:t xml:space="preserve">. </w:t>
      </w:r>
    </w:p>
    <w:p w14:paraId="5B574EEF" w14:textId="77777777" w:rsidR="006266C7" w:rsidRPr="00B94808" w:rsidRDefault="006266C7" w:rsidP="008402FB">
      <w:pPr>
        <w:spacing w:line="480" w:lineRule="auto"/>
      </w:pPr>
    </w:p>
    <w:p w14:paraId="65ADFD2C" w14:textId="2567C0F2" w:rsidR="00201A1E" w:rsidRPr="00B94808" w:rsidRDefault="008402FB" w:rsidP="008308E2">
      <w:pPr>
        <w:spacing w:line="480" w:lineRule="auto"/>
        <w:rPr>
          <w:color w:val="000000" w:themeColor="text1"/>
        </w:rPr>
      </w:pPr>
      <w:r w:rsidRPr="00B94808">
        <w:rPr>
          <w:color w:val="000000" w:themeColor="text1"/>
        </w:rPr>
        <w:t>T</w:t>
      </w:r>
      <w:r w:rsidR="00ED12B1" w:rsidRPr="00B94808">
        <w:rPr>
          <w:color w:val="000000" w:themeColor="text1"/>
        </w:rPr>
        <w:t xml:space="preserve">here are also </w:t>
      </w:r>
      <w:r w:rsidR="00D46405" w:rsidRPr="00B94808">
        <w:rPr>
          <w:color w:val="000000" w:themeColor="text1"/>
        </w:rPr>
        <w:t>important</w:t>
      </w:r>
      <w:r w:rsidR="00ED12B1" w:rsidRPr="00B94808">
        <w:rPr>
          <w:color w:val="000000" w:themeColor="text1"/>
        </w:rPr>
        <w:t xml:space="preserve"> rare variants </w:t>
      </w:r>
      <w:r w:rsidR="00733C20" w:rsidRPr="00B94808">
        <w:rPr>
          <w:color w:val="000000" w:themeColor="text1"/>
        </w:rPr>
        <w:t xml:space="preserve">beginning to be identified </w:t>
      </w:r>
      <w:r w:rsidR="00ED12B1" w:rsidRPr="00B94808">
        <w:rPr>
          <w:color w:val="000000" w:themeColor="text1"/>
        </w:rPr>
        <w:t>in population</w:t>
      </w:r>
      <w:r w:rsidR="00814021" w:rsidRPr="00B94808">
        <w:rPr>
          <w:color w:val="000000" w:themeColor="text1"/>
        </w:rPr>
        <w:t>-based</w:t>
      </w:r>
      <w:r w:rsidR="00ED12B1" w:rsidRPr="00B94808">
        <w:rPr>
          <w:color w:val="000000" w:themeColor="text1"/>
        </w:rPr>
        <w:t xml:space="preserve"> GWAS</w:t>
      </w:r>
      <w:r w:rsidR="007D12BA" w:rsidRPr="00B94808">
        <w:rPr>
          <w:color w:val="000000" w:themeColor="text1"/>
        </w:rPr>
        <w:t xml:space="preserve">s </w:t>
      </w:r>
      <w:r w:rsidR="00733C20" w:rsidRPr="00B94808">
        <w:rPr>
          <w:color w:val="000000" w:themeColor="text1"/>
        </w:rPr>
        <w:t xml:space="preserve">for </w:t>
      </w:r>
      <w:r w:rsidR="0046641E" w:rsidRPr="00B94808">
        <w:rPr>
          <w:color w:val="000000" w:themeColor="text1"/>
        </w:rPr>
        <w:t>essential</w:t>
      </w:r>
      <w:r w:rsidR="00E84C73" w:rsidRPr="00B94808">
        <w:rPr>
          <w:color w:val="000000" w:themeColor="text1"/>
        </w:rPr>
        <w:t xml:space="preserve"> hypertension</w:t>
      </w:r>
      <w:r w:rsidR="00ED12B1" w:rsidRPr="00B94808">
        <w:rPr>
          <w:color w:val="000000" w:themeColor="text1"/>
        </w:rPr>
        <w:t xml:space="preserve">. </w:t>
      </w:r>
      <w:r w:rsidR="00500353" w:rsidRPr="00B94808">
        <w:rPr>
          <w:color w:val="000000" w:themeColor="text1"/>
        </w:rPr>
        <w:t>A</w:t>
      </w:r>
      <w:r w:rsidRPr="00B94808">
        <w:rPr>
          <w:color w:val="000000" w:themeColor="text1"/>
        </w:rPr>
        <w:t xml:space="preserve"> recently published </w:t>
      </w:r>
      <w:r w:rsidR="00E44A73" w:rsidRPr="00B94808">
        <w:rPr>
          <w:color w:val="000000" w:themeColor="text1"/>
        </w:rPr>
        <w:t>BP</w:t>
      </w:r>
      <w:r w:rsidRPr="00B94808">
        <w:rPr>
          <w:color w:val="000000" w:themeColor="text1"/>
        </w:rPr>
        <w:t xml:space="preserve"> GWAS study</w:t>
      </w:r>
      <w:r w:rsidR="00ED12B1" w:rsidRPr="00B94808">
        <w:rPr>
          <w:color w:val="000000" w:themeColor="text1"/>
        </w:rPr>
        <w:t xml:space="preserve"> </w:t>
      </w:r>
      <w:r w:rsidR="00814021" w:rsidRPr="00B94808">
        <w:rPr>
          <w:color w:val="000000" w:themeColor="text1"/>
        </w:rPr>
        <w:t xml:space="preserve">from MVP </w:t>
      </w:r>
      <w:r w:rsidRPr="00B94808">
        <w:rPr>
          <w:color w:val="000000" w:themeColor="text1"/>
        </w:rPr>
        <w:t xml:space="preserve">identified </w:t>
      </w:r>
      <w:r w:rsidR="00BA4F70" w:rsidRPr="00B94808">
        <w:rPr>
          <w:color w:val="000000" w:themeColor="text1"/>
        </w:rPr>
        <w:t>ten</w:t>
      </w:r>
      <w:r w:rsidRPr="00B94808">
        <w:rPr>
          <w:color w:val="000000" w:themeColor="text1"/>
        </w:rPr>
        <w:t xml:space="preserve"> rare </w:t>
      </w:r>
      <w:r w:rsidR="009C550F" w:rsidRPr="00B94808">
        <w:rPr>
          <w:color w:val="000000" w:themeColor="text1"/>
        </w:rPr>
        <w:t xml:space="preserve">coding </w:t>
      </w:r>
      <w:r w:rsidRPr="00B94808">
        <w:rPr>
          <w:color w:val="000000" w:themeColor="text1"/>
        </w:rPr>
        <w:t>variants (MAF &lt;</w:t>
      </w:r>
      <w:r w:rsidR="00814021" w:rsidRPr="00B94808">
        <w:rPr>
          <w:color w:val="000000" w:themeColor="text1"/>
        </w:rPr>
        <w:t>1%</w:t>
      </w:r>
      <w:r w:rsidRPr="00B94808">
        <w:rPr>
          <w:color w:val="000000" w:themeColor="text1"/>
        </w:rPr>
        <w:t xml:space="preserve">) </w:t>
      </w:r>
      <w:r w:rsidR="00026FBF" w:rsidRPr="00B94808">
        <w:rPr>
          <w:color w:val="000000" w:themeColor="text1"/>
        </w:rPr>
        <w:t xml:space="preserve">from exonic analyses </w:t>
      </w:r>
      <w:r w:rsidRPr="00B94808">
        <w:rPr>
          <w:color w:val="000000" w:themeColor="text1"/>
        </w:rPr>
        <w:t>associated with systolic</w:t>
      </w:r>
      <w:r w:rsidR="00EE14FF" w:rsidRPr="00B94808">
        <w:rPr>
          <w:color w:val="000000" w:themeColor="text1"/>
        </w:rPr>
        <w:t xml:space="preserve"> BP</w:t>
      </w:r>
      <w:r w:rsidR="00271FA0" w:rsidRPr="00B94808">
        <w:rPr>
          <w:color w:val="000000" w:themeColor="text1"/>
        </w:rPr>
        <w:t xml:space="preserve"> (SBP)</w:t>
      </w:r>
      <w:r w:rsidR="00EE14FF" w:rsidRPr="00B94808">
        <w:rPr>
          <w:color w:val="000000" w:themeColor="text1"/>
        </w:rPr>
        <w:t xml:space="preserve">, </w:t>
      </w:r>
      <w:r w:rsidRPr="00B94808">
        <w:rPr>
          <w:color w:val="000000" w:themeColor="text1"/>
        </w:rPr>
        <w:t>diastolic</w:t>
      </w:r>
      <w:r w:rsidR="00EE14FF" w:rsidRPr="00B94808">
        <w:rPr>
          <w:color w:val="000000" w:themeColor="text1"/>
        </w:rPr>
        <w:t xml:space="preserve"> BP</w:t>
      </w:r>
      <w:r w:rsidR="00271FA0" w:rsidRPr="00B94808">
        <w:rPr>
          <w:color w:val="000000" w:themeColor="text1"/>
        </w:rPr>
        <w:t xml:space="preserve"> (DBP)</w:t>
      </w:r>
      <w:r w:rsidRPr="00B94808">
        <w:rPr>
          <w:color w:val="000000" w:themeColor="text1"/>
        </w:rPr>
        <w:t>,</w:t>
      </w:r>
      <w:r w:rsidR="00EE14FF" w:rsidRPr="00B94808">
        <w:rPr>
          <w:color w:val="000000" w:themeColor="text1"/>
        </w:rPr>
        <w:t xml:space="preserve"> or pulse pressure</w:t>
      </w:r>
      <w:r w:rsidR="00271FA0" w:rsidRPr="00B94808">
        <w:rPr>
          <w:color w:val="000000" w:themeColor="text1"/>
        </w:rPr>
        <w:t xml:space="preserve"> (PP)</w:t>
      </w:r>
      <w:r w:rsidR="00D663CA" w:rsidRPr="00B94808">
        <w:rPr>
          <w:color w:val="000000" w:themeColor="text1"/>
        </w:rPr>
        <w:t>,</w:t>
      </w:r>
      <w:r w:rsidR="009F6B77" w:rsidRPr="00B94808">
        <w:rPr>
          <w:color w:val="000000" w:themeColor="text1"/>
        </w:rPr>
        <w:t xml:space="preserve"> </w:t>
      </w:r>
      <w:r w:rsidRPr="00B94808">
        <w:rPr>
          <w:color w:val="000000" w:themeColor="text1"/>
        </w:rPr>
        <w:t xml:space="preserve">of which </w:t>
      </w:r>
      <w:r w:rsidR="006C4F19" w:rsidRPr="00B94808">
        <w:rPr>
          <w:color w:val="000000" w:themeColor="text1"/>
        </w:rPr>
        <w:t>four</w:t>
      </w:r>
      <w:r w:rsidRPr="00B94808">
        <w:rPr>
          <w:color w:val="000000" w:themeColor="text1"/>
        </w:rPr>
        <w:t xml:space="preserve"> were in genes without prior reported </w:t>
      </w:r>
      <w:r w:rsidR="00BF1EBA" w:rsidRPr="00B94808">
        <w:rPr>
          <w:color w:val="000000" w:themeColor="text1"/>
        </w:rPr>
        <w:t xml:space="preserve">BP </w:t>
      </w:r>
      <w:r w:rsidRPr="00B94808">
        <w:rPr>
          <w:color w:val="000000" w:themeColor="text1"/>
        </w:rPr>
        <w:t>associated SNPs</w:t>
      </w:r>
      <w:r w:rsidR="001C53DE" w:rsidRPr="00B94808">
        <w:rPr>
          <w:color w:val="000000" w:themeColor="text1"/>
        </w:rPr>
      </w:r>
      <w:r w:rsidR="006815BE">
        <w:rPr>
          <w:color w:val="000000" w:themeColor="text1"/>
        </w:rPr>
        <w:instrText/>
      </w:r>
      <w:r w:rsidR="001C53DE" w:rsidRPr="00B94808">
        <w:rPr>
          <w:color w:val="000000" w:themeColor="text1"/>
        </w:rPr>
      </w:r>
      <w:r w:rsidR="006815BE" w:rsidRPr="006815BE">
        <w:rPr>
          <w:noProof/>
          <w:color w:val="000000" w:themeColor="text1"/>
          <w:vertAlign w:val="superscript"/>
        </w:rPr>
        <w:t>19</w:t>
      </w:r>
      <w:r w:rsidR="001C53DE" w:rsidRPr="00B94808">
        <w:rPr>
          <w:color w:val="000000" w:themeColor="text1"/>
        </w:rPr>
      </w:r>
      <w:r w:rsidRPr="00B003A1">
        <w:rPr>
          <w:color w:val="000000" w:themeColor="text1"/>
        </w:rPr>
        <w:t>. The</w:t>
      </w:r>
      <w:r w:rsidR="00941386" w:rsidRPr="00B94808">
        <w:rPr>
          <w:color w:val="000000" w:themeColor="text1"/>
        </w:rPr>
        <w:t xml:space="preserve"> average absolute</w:t>
      </w:r>
      <w:r w:rsidRPr="00B94808">
        <w:rPr>
          <w:color w:val="000000" w:themeColor="text1"/>
        </w:rPr>
        <w:t xml:space="preserve"> effect of these </w:t>
      </w:r>
      <w:r w:rsidR="002D0508" w:rsidRPr="00B94808">
        <w:rPr>
          <w:color w:val="000000" w:themeColor="text1"/>
        </w:rPr>
        <w:t>alleles on</w:t>
      </w:r>
      <w:r w:rsidRPr="00B94808">
        <w:rPr>
          <w:color w:val="000000" w:themeColor="text1"/>
        </w:rPr>
        <w:t xml:space="preserve"> BP </w:t>
      </w:r>
      <w:r w:rsidR="00500353" w:rsidRPr="00B94808">
        <w:rPr>
          <w:color w:val="000000" w:themeColor="text1"/>
        </w:rPr>
        <w:t>(1.5mmHg, 0.6mmHg, and 1.5mmHg for SBP, DBP,  and PP) is still</w:t>
      </w:r>
      <w:r w:rsidRPr="00B94808">
        <w:rPr>
          <w:color w:val="000000" w:themeColor="text1"/>
        </w:rPr>
        <w:t xml:space="preserve"> </w:t>
      </w:r>
      <w:r w:rsidR="00814021" w:rsidRPr="00B94808">
        <w:rPr>
          <w:color w:val="000000" w:themeColor="text1"/>
        </w:rPr>
        <w:t xml:space="preserve">minimal </w:t>
      </w:r>
      <w:r w:rsidR="00E57BFA" w:rsidRPr="00B94808">
        <w:rPr>
          <w:color w:val="000000" w:themeColor="text1"/>
        </w:rPr>
        <w:t>from a clinical perspective</w:t>
      </w:r>
      <w:r w:rsidR="00AE731E" w:rsidRPr="00B94808">
        <w:rPr>
          <w:color w:val="000000" w:themeColor="text1"/>
        </w:rPr>
        <w:t xml:space="preserve">, but </w:t>
      </w:r>
      <w:r w:rsidR="00500353" w:rsidRPr="00B94808">
        <w:rPr>
          <w:color w:val="000000" w:themeColor="text1"/>
        </w:rPr>
        <w:t xml:space="preserve">notably </w:t>
      </w:r>
      <w:r w:rsidR="00AE731E" w:rsidRPr="00B94808">
        <w:rPr>
          <w:color w:val="000000" w:themeColor="text1"/>
        </w:rPr>
        <w:t xml:space="preserve">larger than that of </w:t>
      </w:r>
      <w:r w:rsidR="00500353" w:rsidRPr="00B94808">
        <w:rPr>
          <w:color w:val="000000" w:themeColor="text1"/>
        </w:rPr>
        <w:t>reported</w:t>
      </w:r>
      <w:r w:rsidR="00AE731E" w:rsidRPr="00B94808">
        <w:rPr>
          <w:color w:val="000000" w:themeColor="text1"/>
        </w:rPr>
        <w:t xml:space="preserve"> common variants</w:t>
      </w:r>
      <w:r w:rsidR="00026FBF" w:rsidRPr="00B94808">
        <w:rPr>
          <w:color w:val="000000" w:themeColor="text1"/>
        </w:rPr>
        <w:t xml:space="preserve"> (Figure 2)</w:t>
      </w:r>
      <w:r w:rsidR="001866B0" w:rsidRPr="00B94808">
        <w:rPr>
          <w:color w:val="000000" w:themeColor="text1"/>
        </w:rPr>
      </w:r>
      <w:r w:rsidR="006815BE">
        <w:rPr>
          <w:color w:val="000000" w:themeColor="text1"/>
        </w:rPr>
        <w:instrText/>
      </w:r>
      <w:r w:rsidR="001866B0" w:rsidRPr="00B94808">
        <w:rPr>
          <w:color w:val="000000" w:themeColor="text1"/>
        </w:rPr>
      </w:r>
      <w:r w:rsidR="006815BE" w:rsidRPr="006815BE">
        <w:rPr>
          <w:noProof/>
          <w:color w:val="000000" w:themeColor="text1"/>
          <w:vertAlign w:val="superscript"/>
        </w:rPr>
        <w:t>19</w:t>
      </w:r>
      <w:r w:rsidR="001866B0" w:rsidRPr="00B94808">
        <w:rPr>
          <w:color w:val="000000" w:themeColor="text1"/>
        </w:rPr>
      </w:r>
      <w:r w:rsidR="002D0508" w:rsidRPr="00B003A1">
        <w:rPr>
          <w:color w:val="000000" w:themeColor="text1"/>
        </w:rPr>
        <w:t>.</w:t>
      </w:r>
      <w:r w:rsidRPr="00B94808">
        <w:rPr>
          <w:color w:val="FF0000"/>
        </w:rPr>
        <w:t xml:space="preserve"> </w:t>
      </w:r>
      <w:r w:rsidR="00026FBF" w:rsidRPr="00B94808">
        <w:rPr>
          <w:color w:val="000000" w:themeColor="text1"/>
        </w:rPr>
        <w:t xml:space="preserve">A </w:t>
      </w:r>
      <w:r w:rsidR="00500353" w:rsidRPr="00B94808">
        <w:rPr>
          <w:color w:val="000000" w:themeColor="text1"/>
        </w:rPr>
        <w:t>genome-wide rare variant analysis</w:t>
      </w:r>
      <w:r w:rsidR="009C550F" w:rsidRPr="00B94808">
        <w:rPr>
          <w:color w:val="000000" w:themeColor="text1"/>
        </w:rPr>
        <w:t xml:space="preserve">, </w:t>
      </w:r>
      <w:r w:rsidR="007D12BA" w:rsidRPr="00B94808">
        <w:rPr>
          <w:color w:val="000000" w:themeColor="text1"/>
        </w:rPr>
        <w:t>including</w:t>
      </w:r>
      <w:r w:rsidR="009C550F" w:rsidRPr="00B94808">
        <w:rPr>
          <w:color w:val="000000" w:themeColor="text1"/>
        </w:rPr>
        <w:t xml:space="preserve"> noncoding regions,</w:t>
      </w:r>
      <w:r w:rsidR="00500353" w:rsidRPr="00B94808">
        <w:rPr>
          <w:color w:val="000000" w:themeColor="text1"/>
        </w:rPr>
        <w:t xml:space="preserve"> </w:t>
      </w:r>
      <w:r w:rsidR="00026FBF" w:rsidRPr="00B94808">
        <w:rPr>
          <w:color w:val="000000" w:themeColor="text1"/>
        </w:rPr>
        <w:t xml:space="preserve">was also performed, with </w:t>
      </w:r>
      <w:r w:rsidR="007D12BA" w:rsidRPr="00B94808">
        <w:rPr>
          <w:color w:val="000000" w:themeColor="text1"/>
        </w:rPr>
        <w:t xml:space="preserve">trans-ethnic and ancestry-stratified </w:t>
      </w:r>
      <w:r w:rsidR="00026FBF" w:rsidRPr="00B94808">
        <w:rPr>
          <w:color w:val="000000" w:themeColor="text1"/>
        </w:rPr>
        <w:t>discovery analyses from MVP and replication in UKB individuals of European ancestry. A</w:t>
      </w:r>
      <w:r w:rsidRPr="00B94808">
        <w:rPr>
          <w:color w:val="000000" w:themeColor="text1"/>
        </w:rPr>
        <w:t xml:space="preserve"> total of 48 rare variants </w:t>
      </w:r>
      <w:r w:rsidR="00026FBF" w:rsidRPr="00B94808">
        <w:rPr>
          <w:color w:val="000000" w:themeColor="text1"/>
        </w:rPr>
        <w:t xml:space="preserve">were reported, </w:t>
      </w:r>
      <w:r w:rsidR="00500353" w:rsidRPr="00B94808">
        <w:rPr>
          <w:color w:val="000000" w:themeColor="text1"/>
        </w:rPr>
        <w:t>with</w:t>
      </w:r>
      <w:r w:rsidRPr="00B94808">
        <w:rPr>
          <w:color w:val="000000" w:themeColor="text1"/>
        </w:rPr>
        <w:t xml:space="preserve"> </w:t>
      </w:r>
      <w:r w:rsidR="00D663CA" w:rsidRPr="00B94808">
        <w:rPr>
          <w:color w:val="000000" w:themeColor="text1"/>
        </w:rPr>
        <w:t xml:space="preserve">much larger </w:t>
      </w:r>
      <w:r w:rsidRPr="00B94808">
        <w:rPr>
          <w:color w:val="000000" w:themeColor="text1"/>
        </w:rPr>
        <w:lastRenderedPageBreak/>
        <w:t xml:space="preserve">average effect </w:t>
      </w:r>
      <w:r w:rsidR="00500353" w:rsidRPr="00B94808">
        <w:rPr>
          <w:color w:val="000000" w:themeColor="text1"/>
        </w:rPr>
        <w:t>sizes</w:t>
      </w:r>
      <w:r w:rsidR="0016173C" w:rsidRPr="00B94808">
        <w:rPr>
          <w:color w:val="000000" w:themeColor="text1"/>
        </w:rPr>
        <w:t>:</w:t>
      </w:r>
      <w:r w:rsidR="00351977" w:rsidRPr="00B94808">
        <w:rPr>
          <w:color w:val="000000" w:themeColor="text1"/>
        </w:rPr>
        <w:t xml:space="preserve"> </w:t>
      </w:r>
      <w:r w:rsidRPr="00B94808">
        <w:rPr>
          <w:color w:val="000000" w:themeColor="text1"/>
        </w:rPr>
        <w:t xml:space="preserve">9.7mmHg </w:t>
      </w:r>
      <w:r w:rsidR="0016173C" w:rsidRPr="00B94808">
        <w:rPr>
          <w:color w:val="000000" w:themeColor="text1"/>
        </w:rPr>
        <w:t xml:space="preserve">for </w:t>
      </w:r>
      <w:r w:rsidR="00432ED1" w:rsidRPr="00B94808">
        <w:rPr>
          <w:color w:val="000000" w:themeColor="text1"/>
        </w:rPr>
        <w:t>S</w:t>
      </w:r>
      <w:r w:rsidR="0016173C" w:rsidRPr="00B94808">
        <w:rPr>
          <w:color w:val="000000" w:themeColor="text1"/>
        </w:rPr>
        <w:t>BP</w:t>
      </w:r>
      <w:r w:rsidR="00814021" w:rsidRPr="00B94808">
        <w:rPr>
          <w:color w:val="000000" w:themeColor="text1"/>
        </w:rPr>
        <w:t xml:space="preserve">; </w:t>
      </w:r>
      <w:r w:rsidRPr="00B94808">
        <w:rPr>
          <w:color w:val="000000" w:themeColor="text1"/>
        </w:rPr>
        <w:t>2.3mmHg</w:t>
      </w:r>
      <w:r w:rsidR="0016173C" w:rsidRPr="00B94808">
        <w:rPr>
          <w:color w:val="000000" w:themeColor="text1"/>
        </w:rPr>
        <w:t xml:space="preserve"> for DBP</w:t>
      </w:r>
      <w:r w:rsidR="00814021" w:rsidRPr="00B94808">
        <w:rPr>
          <w:color w:val="000000" w:themeColor="text1"/>
        </w:rPr>
        <w:t>;</w:t>
      </w:r>
      <w:r w:rsidR="00351977" w:rsidRPr="00B94808">
        <w:rPr>
          <w:color w:val="000000" w:themeColor="text1"/>
        </w:rPr>
        <w:t xml:space="preserve"> 13.9 mmHg for PP</w:t>
      </w:r>
      <w:r w:rsidRPr="00B94808">
        <w:rPr>
          <w:color w:val="000000" w:themeColor="text1"/>
        </w:rPr>
      </w:r>
      <w:r w:rsidR="006815BE">
        <w:rPr>
          <w:color w:val="000000" w:themeColor="text1"/>
        </w:rPr>
        <w:instrText/>
      </w:r>
      <w:r w:rsidRPr="00B94808">
        <w:rPr>
          <w:color w:val="000000" w:themeColor="text1"/>
        </w:rPr>
      </w:r>
      <w:r w:rsidR="006815BE" w:rsidRPr="006815BE">
        <w:rPr>
          <w:noProof/>
          <w:color w:val="000000" w:themeColor="text1"/>
          <w:vertAlign w:val="superscript"/>
        </w:rPr>
        <w:t>19</w:t>
      </w:r>
      <w:r w:rsidRPr="00B94808">
        <w:rPr>
          <w:color w:val="000000" w:themeColor="text1"/>
        </w:rPr>
      </w:r>
      <w:r w:rsidRPr="00B003A1">
        <w:rPr>
          <w:color w:val="000000" w:themeColor="text1"/>
        </w:rPr>
        <w:t>.</w:t>
      </w:r>
      <w:r w:rsidR="00E56E24" w:rsidRPr="00B94808">
        <w:rPr>
          <w:color w:val="000000" w:themeColor="text1"/>
        </w:rPr>
        <w:t xml:space="preserve"> </w:t>
      </w:r>
      <w:r w:rsidR="00524A08" w:rsidRPr="00B94808">
        <w:rPr>
          <w:color w:val="000000" w:themeColor="text1"/>
        </w:rPr>
        <w:t xml:space="preserve"> </w:t>
      </w:r>
      <w:r w:rsidR="005011CF" w:rsidRPr="00B94808">
        <w:rPr>
          <w:color w:val="000000" w:themeColor="text1"/>
        </w:rPr>
        <w:t>Unlike common variants</w:t>
      </w:r>
      <w:r w:rsidR="009C550F" w:rsidRPr="00B94808">
        <w:rPr>
          <w:color w:val="000000" w:themeColor="text1"/>
        </w:rPr>
        <w:t xml:space="preserve"> or coding variants identified</w:t>
      </w:r>
      <w:r w:rsidR="005011CF" w:rsidRPr="00B94808">
        <w:rPr>
          <w:color w:val="000000" w:themeColor="text1"/>
        </w:rPr>
        <w:t>, the magnitude</w:t>
      </w:r>
      <w:r w:rsidR="00814021" w:rsidRPr="00B94808">
        <w:rPr>
          <w:color w:val="000000" w:themeColor="text1"/>
        </w:rPr>
        <w:t>s</w:t>
      </w:r>
      <w:r w:rsidR="005011CF" w:rsidRPr="00B94808">
        <w:rPr>
          <w:color w:val="000000" w:themeColor="text1"/>
        </w:rPr>
        <w:t xml:space="preserve"> of </w:t>
      </w:r>
      <w:r w:rsidR="00814021" w:rsidRPr="00B94808">
        <w:rPr>
          <w:color w:val="000000" w:themeColor="text1"/>
        </w:rPr>
        <w:t>BP</w:t>
      </w:r>
      <w:r w:rsidR="005011CF" w:rsidRPr="00B94808">
        <w:rPr>
          <w:color w:val="000000" w:themeColor="text1"/>
        </w:rPr>
        <w:t xml:space="preserve"> differences for </w:t>
      </w:r>
      <w:r w:rsidR="00814021" w:rsidRPr="00B94808">
        <w:rPr>
          <w:color w:val="000000" w:themeColor="text1"/>
        </w:rPr>
        <w:t xml:space="preserve">these single </w:t>
      </w:r>
      <w:r w:rsidR="005011CF" w:rsidRPr="00B94808">
        <w:rPr>
          <w:color w:val="000000" w:themeColor="text1"/>
        </w:rPr>
        <w:t>rare variants are clinically significant</w:t>
      </w:r>
      <w:r w:rsidR="00026FBF" w:rsidRPr="00B94808">
        <w:rPr>
          <w:color w:val="000000" w:themeColor="text1"/>
        </w:rPr>
        <w:t xml:space="preserve">, although many of these were discovered from smaller sample sizes of Hispanics </w:t>
      </w:r>
      <w:r w:rsidR="00052458" w:rsidRPr="00B94808">
        <w:rPr>
          <w:color w:val="000000" w:themeColor="text1"/>
        </w:rPr>
        <w:t>(</w:t>
      </w:r>
      <w:r w:rsidR="002F549B" w:rsidRPr="00B94808">
        <w:rPr>
          <w:color w:val="000000" w:themeColor="text1"/>
        </w:rPr>
        <w:t>N</w:t>
      </w:r>
      <w:r w:rsidR="00052458" w:rsidRPr="00B94808">
        <w:rPr>
          <w:color w:val="000000" w:themeColor="text1"/>
        </w:rPr>
        <w:t xml:space="preserve"> ~ 2</w:t>
      </w:r>
      <w:r w:rsidR="002F549B" w:rsidRPr="00B94808">
        <w:rPr>
          <w:color w:val="000000" w:themeColor="text1"/>
        </w:rPr>
        <w:t>1</w:t>
      </w:r>
      <w:r w:rsidR="00052458" w:rsidRPr="00B94808">
        <w:rPr>
          <w:color w:val="000000" w:themeColor="text1"/>
        </w:rPr>
        <w:t xml:space="preserve">,000) </w:t>
      </w:r>
      <w:r w:rsidR="00026FBF" w:rsidRPr="00B94808">
        <w:rPr>
          <w:color w:val="000000" w:themeColor="text1"/>
        </w:rPr>
        <w:t>or Blacks</w:t>
      </w:r>
      <w:r w:rsidR="002F549B" w:rsidRPr="00B94808">
        <w:rPr>
          <w:color w:val="000000" w:themeColor="text1"/>
        </w:rPr>
        <w:t xml:space="preserve"> (N ~ 60,000)</w:t>
      </w:r>
      <w:r w:rsidR="00026FBF" w:rsidRPr="00B94808">
        <w:rPr>
          <w:color w:val="000000" w:themeColor="text1"/>
        </w:rPr>
        <w:t>, so may have ancestry-specific effects, and require further validation in larger samples across other ancestries</w:t>
      </w:r>
      <w:r w:rsidR="005011CF" w:rsidRPr="00B94808">
        <w:rPr>
          <w:color w:val="000000" w:themeColor="text1"/>
        </w:rPr>
        <w:t xml:space="preserve">.  </w:t>
      </w:r>
      <w:r w:rsidR="00E56E24" w:rsidRPr="00B94808">
        <w:rPr>
          <w:color w:val="000000" w:themeColor="text1"/>
        </w:rPr>
        <w:t xml:space="preserve"> </w:t>
      </w:r>
      <w:r w:rsidR="00D20CA5" w:rsidRPr="00B94808">
        <w:rPr>
          <w:color w:val="000000" w:themeColor="text1"/>
        </w:rPr>
        <w:t xml:space="preserve"> </w:t>
      </w:r>
    </w:p>
    <w:p w14:paraId="2A50C7EF" w14:textId="7812E51A" w:rsidR="00CB5404" w:rsidRPr="00B94808" w:rsidRDefault="00CB5404" w:rsidP="008308E2">
      <w:pPr>
        <w:spacing w:line="480" w:lineRule="auto"/>
        <w:rPr>
          <w:color w:val="000000" w:themeColor="text1"/>
        </w:rPr>
      </w:pPr>
    </w:p>
    <w:p w14:paraId="410BB549" w14:textId="4EB046D4" w:rsidR="00981816" w:rsidRPr="00B94808" w:rsidRDefault="00FC7B23" w:rsidP="008308E2">
      <w:pPr>
        <w:spacing w:line="480" w:lineRule="auto"/>
        <w:rPr>
          <w:b/>
          <w:color w:val="FF0000"/>
        </w:rPr>
      </w:pPr>
      <w:r w:rsidRPr="00B94808">
        <w:rPr>
          <w:color w:val="000000" w:themeColor="text1"/>
        </w:rPr>
        <w:t>The ICBP</w:t>
      </w:r>
      <w:r w:rsidR="004907FE" w:rsidRPr="00B94808">
        <w:rPr>
          <w:color w:val="000000" w:themeColor="text1"/>
        </w:rPr>
        <w:t xml:space="preserve"> </w:t>
      </w:r>
      <w:r w:rsidRPr="00B94808">
        <w:rPr>
          <w:color w:val="000000" w:themeColor="text1"/>
        </w:rPr>
        <w:t xml:space="preserve">consortium </w:t>
      </w:r>
      <w:r w:rsidR="004907FE" w:rsidRPr="00B94808">
        <w:rPr>
          <w:color w:val="000000" w:themeColor="text1"/>
        </w:rPr>
        <w:t xml:space="preserve">has </w:t>
      </w:r>
      <w:r w:rsidRPr="00B94808">
        <w:rPr>
          <w:color w:val="000000" w:themeColor="text1"/>
        </w:rPr>
        <w:t xml:space="preserve">also </w:t>
      </w:r>
      <w:r w:rsidR="004907FE" w:rsidRPr="00B94808">
        <w:rPr>
          <w:color w:val="000000" w:themeColor="text1"/>
        </w:rPr>
        <w:t xml:space="preserve">combined existing </w:t>
      </w:r>
      <w:r w:rsidR="007C3D79" w:rsidRPr="00B94808">
        <w:rPr>
          <w:color w:val="000000" w:themeColor="text1"/>
        </w:rPr>
        <w:t xml:space="preserve">and new </w:t>
      </w:r>
      <w:r w:rsidR="004907FE" w:rsidRPr="00B94808">
        <w:rPr>
          <w:color w:val="000000" w:themeColor="text1"/>
        </w:rPr>
        <w:t>cohorts</w:t>
      </w:r>
      <w:r w:rsidR="004907FE" w:rsidRPr="00B94808">
        <w:t xml:space="preserve"> to </w:t>
      </w:r>
      <w:r w:rsidR="003651E2" w:rsidRPr="00B94808">
        <w:t>conduct</w:t>
      </w:r>
      <w:r w:rsidR="004907FE" w:rsidRPr="00B94808">
        <w:t xml:space="preserve"> a meta-analysis </w:t>
      </w:r>
      <w:r w:rsidR="00800B43" w:rsidRPr="00B94808">
        <w:t xml:space="preserve">for </w:t>
      </w:r>
      <w:r w:rsidR="004907FE" w:rsidRPr="00B94808">
        <w:t xml:space="preserve">rare BP </w:t>
      </w:r>
      <w:r w:rsidR="001C03A3" w:rsidRPr="00B94808">
        <w:t xml:space="preserve">genetic associations </w:t>
      </w:r>
      <w:r w:rsidR="004907FE" w:rsidRPr="00B94808">
        <w:t xml:space="preserve">in approximately 1.3 </w:t>
      </w:r>
      <w:r w:rsidR="00CC5793" w:rsidRPr="00B94808">
        <w:t xml:space="preserve">million </w:t>
      </w:r>
      <w:r w:rsidR="00CC5793" w:rsidRPr="00B94808">
        <w:rPr>
          <w:color w:val="000000" w:themeColor="text1"/>
        </w:rPr>
        <w:t>participants</w:t>
      </w:r>
      <w:r w:rsidR="00D87F2C" w:rsidRPr="00B94808">
        <w:rPr>
          <w:color w:val="000000" w:themeColor="text1"/>
        </w:rPr>
        <w:t>;</w:t>
      </w:r>
      <w:r w:rsidR="00457B01" w:rsidRPr="00B94808">
        <w:rPr>
          <w:color w:val="000000" w:themeColor="text1"/>
        </w:rPr>
        <w:t xml:space="preserve"> </w:t>
      </w:r>
      <w:r w:rsidR="007C3D79" w:rsidRPr="00B94808">
        <w:rPr>
          <w:color w:val="000000" w:themeColor="text1"/>
        </w:rPr>
        <w:t xml:space="preserve">a study that is </w:t>
      </w:r>
      <w:r w:rsidR="00B07A39" w:rsidRPr="00B94808">
        <w:rPr>
          <w:color w:val="000000" w:themeColor="text1"/>
        </w:rPr>
        <w:t>inclusive of</w:t>
      </w:r>
      <w:r w:rsidR="00457B01" w:rsidRPr="00B94808">
        <w:rPr>
          <w:color w:val="000000" w:themeColor="text1"/>
        </w:rPr>
        <w:t xml:space="preserve"> </w:t>
      </w:r>
      <w:r w:rsidR="002F549B" w:rsidRPr="00B94808">
        <w:rPr>
          <w:color w:val="000000" w:themeColor="text1"/>
        </w:rPr>
        <w:t xml:space="preserve">large numbers of </w:t>
      </w:r>
      <w:r w:rsidR="00B07A39" w:rsidRPr="00B94808">
        <w:rPr>
          <w:color w:val="000000" w:themeColor="text1"/>
        </w:rPr>
        <w:t xml:space="preserve">Asian and African ancestry participants (unpublished data, </w:t>
      </w:r>
      <w:r w:rsidR="00B07A39" w:rsidRPr="00B94808">
        <w:t>Surendran</w:t>
      </w:r>
      <w:r w:rsidR="00B07A39" w:rsidRPr="00B94808">
        <w:rPr>
          <w:vertAlign w:val="superscript"/>
        </w:rPr>
        <w:t xml:space="preserve"> </w:t>
      </w:r>
      <w:r w:rsidR="00B07A39" w:rsidRPr="00B94808">
        <w:rPr>
          <w:color w:val="000000" w:themeColor="text1"/>
        </w:rPr>
        <w:t xml:space="preserve">et al, accepted </w:t>
      </w:r>
      <w:r w:rsidR="00B07A39" w:rsidRPr="00B94808">
        <w:rPr>
          <w:i/>
          <w:color w:val="000000" w:themeColor="text1"/>
        </w:rPr>
        <w:t>Nature Genetic</w:t>
      </w:r>
      <w:r w:rsidR="00B07A39" w:rsidRPr="00B94808">
        <w:rPr>
          <w:color w:val="000000" w:themeColor="text1"/>
        </w:rPr>
        <w:t>s</w:t>
      </w:r>
      <w:r w:rsidR="00FD4F48" w:rsidRPr="00B94808">
        <w:rPr>
          <w:color w:val="000000" w:themeColor="text1"/>
        </w:rPr>
      </w:r>
      <w:r w:rsidR="006815BE">
        <w:rPr>
          <w:color w:val="000000" w:themeColor="text1"/>
        </w:rPr>
        <w:instrText/>
      </w:r>
      <w:r w:rsidR="00FD4F48" w:rsidRPr="00B94808">
        <w:rPr>
          <w:color w:val="000000" w:themeColor="text1"/>
        </w:rPr>
      </w:r>
      <w:r w:rsidR="006815BE" w:rsidRPr="006815BE">
        <w:rPr>
          <w:noProof/>
          <w:color w:val="000000" w:themeColor="text1"/>
          <w:vertAlign w:val="superscript"/>
        </w:rPr>
        <w:t>35</w:t>
      </w:r>
      <w:r w:rsidR="00FD4F48" w:rsidRPr="00B94808">
        <w:rPr>
          <w:color w:val="000000" w:themeColor="text1"/>
        </w:rPr>
      </w:r>
      <w:r w:rsidR="00B07A39" w:rsidRPr="00B003A1">
        <w:rPr>
          <w:color w:val="000000" w:themeColor="text1"/>
        </w:rPr>
        <w:t>)</w:t>
      </w:r>
      <w:r w:rsidR="00441E74" w:rsidRPr="00B94808">
        <w:rPr>
          <w:color w:val="000000" w:themeColor="text1"/>
        </w:rPr>
        <w:t xml:space="preserve"> (Figure </w:t>
      </w:r>
      <w:r w:rsidR="00B74BE4" w:rsidRPr="00B94808">
        <w:rPr>
          <w:color w:val="000000" w:themeColor="text1"/>
        </w:rPr>
        <w:t>1</w:t>
      </w:r>
      <w:r w:rsidR="00441E74" w:rsidRPr="00B94808">
        <w:rPr>
          <w:color w:val="000000" w:themeColor="text1"/>
        </w:rPr>
        <w:t>)</w:t>
      </w:r>
      <w:r w:rsidR="004907FE" w:rsidRPr="00B94808">
        <w:rPr>
          <w:color w:val="000000" w:themeColor="text1"/>
        </w:rPr>
        <w:t>. They identified 8</w:t>
      </w:r>
      <w:r w:rsidR="00331DB0" w:rsidRPr="00B94808">
        <w:rPr>
          <w:color w:val="000000" w:themeColor="text1"/>
        </w:rPr>
        <w:t>7</w:t>
      </w:r>
      <w:r w:rsidR="004907FE" w:rsidRPr="00B94808">
        <w:rPr>
          <w:color w:val="000000" w:themeColor="text1"/>
        </w:rPr>
        <w:t xml:space="preserve"> rare BP associated </w:t>
      </w:r>
      <w:r w:rsidRPr="00B94808">
        <w:rPr>
          <w:color w:val="000000" w:themeColor="text1"/>
        </w:rPr>
        <w:t>variants</w:t>
      </w:r>
      <w:r w:rsidR="00B07A39" w:rsidRPr="00B94808">
        <w:rPr>
          <w:color w:val="000000" w:themeColor="text1"/>
        </w:rPr>
        <w:t>:</w:t>
      </w:r>
      <w:r w:rsidR="004907FE" w:rsidRPr="00B94808">
        <w:rPr>
          <w:color w:val="000000" w:themeColor="text1"/>
        </w:rPr>
        <w:t xml:space="preserve"> </w:t>
      </w:r>
      <w:r w:rsidR="00BE3649" w:rsidRPr="00B94808">
        <w:rPr>
          <w:color w:val="000000" w:themeColor="text1"/>
        </w:rPr>
        <w:t>3</w:t>
      </w:r>
      <w:r w:rsidR="00331DB0" w:rsidRPr="00B94808">
        <w:rPr>
          <w:color w:val="000000" w:themeColor="text1"/>
        </w:rPr>
        <w:t>2</w:t>
      </w:r>
      <w:r w:rsidR="00BE3649" w:rsidRPr="00B94808">
        <w:rPr>
          <w:color w:val="000000" w:themeColor="text1"/>
        </w:rPr>
        <w:t xml:space="preserve"> of these </w:t>
      </w:r>
      <w:r w:rsidRPr="00B94808">
        <w:rPr>
          <w:color w:val="000000" w:themeColor="text1"/>
        </w:rPr>
        <w:t xml:space="preserve">were located in </w:t>
      </w:r>
      <w:r w:rsidR="00BE3649" w:rsidRPr="00B94808">
        <w:rPr>
          <w:color w:val="000000" w:themeColor="text1"/>
        </w:rPr>
        <w:t xml:space="preserve">loci </w:t>
      </w:r>
      <w:r w:rsidRPr="00B94808">
        <w:rPr>
          <w:color w:val="000000" w:themeColor="text1"/>
        </w:rPr>
        <w:t xml:space="preserve">that </w:t>
      </w:r>
      <w:r w:rsidR="00BE3649" w:rsidRPr="00B94808">
        <w:rPr>
          <w:color w:val="000000" w:themeColor="text1"/>
        </w:rPr>
        <w:t xml:space="preserve">had not been </w:t>
      </w:r>
      <w:r w:rsidRPr="00B94808">
        <w:rPr>
          <w:color w:val="000000" w:themeColor="text1"/>
        </w:rPr>
        <w:t xml:space="preserve">previously </w:t>
      </w:r>
      <w:r w:rsidR="00BE3649" w:rsidRPr="00B94808">
        <w:rPr>
          <w:color w:val="000000" w:themeColor="text1"/>
        </w:rPr>
        <w:t>linked with BP</w:t>
      </w:r>
      <w:r w:rsidR="00E3470A" w:rsidRPr="00B94808">
        <w:rPr>
          <w:color w:val="000000" w:themeColor="text1"/>
        </w:rPr>
      </w:r>
      <w:r w:rsidR="006815BE">
        <w:rPr>
          <w:color w:val="000000" w:themeColor="text1"/>
        </w:rPr>
        <w:instrText/>
      </w:r>
      <w:r w:rsidR="00E3470A" w:rsidRPr="00B94808">
        <w:rPr>
          <w:color w:val="000000" w:themeColor="text1"/>
        </w:rPr>
      </w:r>
      <w:r w:rsidR="006815BE" w:rsidRPr="006815BE">
        <w:rPr>
          <w:noProof/>
          <w:color w:val="000000" w:themeColor="text1"/>
          <w:vertAlign w:val="superscript"/>
        </w:rPr>
        <w:t>35</w:t>
      </w:r>
      <w:r w:rsidR="00E3470A" w:rsidRPr="00B94808">
        <w:rPr>
          <w:color w:val="000000" w:themeColor="text1"/>
        </w:rPr>
      </w:r>
      <w:r w:rsidR="00BE3649" w:rsidRPr="00B003A1">
        <w:rPr>
          <w:color w:val="000000" w:themeColor="text1"/>
        </w:rPr>
        <w:t xml:space="preserve">. </w:t>
      </w:r>
      <w:r w:rsidR="00B07A39" w:rsidRPr="00B94808">
        <w:rPr>
          <w:color w:val="000000" w:themeColor="text1"/>
        </w:rPr>
        <w:t xml:space="preserve">The </w:t>
      </w:r>
      <w:r w:rsidR="004907FE" w:rsidRPr="00B94808">
        <w:rPr>
          <w:color w:val="000000" w:themeColor="text1"/>
        </w:rPr>
        <w:t>effect</w:t>
      </w:r>
      <w:r w:rsidR="008F459A" w:rsidRPr="00B94808">
        <w:rPr>
          <w:color w:val="000000" w:themeColor="text1"/>
        </w:rPr>
        <w:t>s</w:t>
      </w:r>
      <w:r w:rsidR="004907FE" w:rsidRPr="00B94808">
        <w:rPr>
          <w:color w:val="000000" w:themeColor="text1"/>
        </w:rPr>
        <w:t xml:space="preserve"> </w:t>
      </w:r>
      <w:r w:rsidR="00B07A39" w:rsidRPr="00B94808">
        <w:rPr>
          <w:color w:val="000000" w:themeColor="text1"/>
        </w:rPr>
        <w:t xml:space="preserve">of these rare </w:t>
      </w:r>
      <w:r w:rsidRPr="00B94808">
        <w:rPr>
          <w:color w:val="000000" w:themeColor="text1"/>
        </w:rPr>
        <w:t xml:space="preserve">variants </w:t>
      </w:r>
      <w:r w:rsidR="00B07A39" w:rsidRPr="00B94808">
        <w:rPr>
          <w:color w:val="000000" w:themeColor="text1"/>
        </w:rPr>
        <w:t xml:space="preserve">on BP </w:t>
      </w:r>
      <w:r w:rsidR="008F459A" w:rsidRPr="00B94808">
        <w:rPr>
          <w:color w:val="000000" w:themeColor="text1"/>
        </w:rPr>
        <w:t>are notably larger than those</w:t>
      </w:r>
      <w:r w:rsidR="00B07A39" w:rsidRPr="00B94808">
        <w:rPr>
          <w:color w:val="000000" w:themeColor="text1"/>
        </w:rPr>
        <w:t xml:space="preserve"> of </w:t>
      </w:r>
      <w:r w:rsidR="004907FE" w:rsidRPr="00B94808">
        <w:rPr>
          <w:color w:val="000000" w:themeColor="text1"/>
        </w:rPr>
        <w:t>identified common BP alleles</w:t>
      </w:r>
      <w:r w:rsidR="000C62C5" w:rsidRPr="00B94808">
        <w:rPr>
          <w:color w:val="000000" w:themeColor="text1"/>
        </w:rPr>
        <w:t xml:space="preserve"> (Figure 2)</w:t>
      </w:r>
      <w:r w:rsidR="00E3470A" w:rsidRPr="00B94808">
        <w:rPr>
          <w:color w:val="000000" w:themeColor="text1"/>
        </w:rPr>
      </w:r>
      <w:r w:rsidR="006815BE">
        <w:rPr>
          <w:color w:val="000000" w:themeColor="text1"/>
        </w:rPr>
        <w:instrText/>
      </w:r>
      <w:r w:rsidR="00E3470A" w:rsidRPr="00B94808">
        <w:rPr>
          <w:color w:val="000000" w:themeColor="text1"/>
        </w:rPr>
      </w:r>
      <w:r w:rsidR="006815BE" w:rsidRPr="006815BE">
        <w:rPr>
          <w:noProof/>
          <w:color w:val="000000" w:themeColor="text1"/>
          <w:vertAlign w:val="superscript"/>
        </w:rPr>
        <w:t>35</w:t>
      </w:r>
      <w:r w:rsidR="00E3470A" w:rsidRPr="00B94808">
        <w:rPr>
          <w:color w:val="000000" w:themeColor="text1"/>
        </w:rPr>
      </w:r>
      <w:r w:rsidR="004907FE" w:rsidRPr="00B003A1">
        <w:rPr>
          <w:color w:val="000000" w:themeColor="text1"/>
        </w:rPr>
        <w:t xml:space="preserve">. </w:t>
      </w:r>
    </w:p>
    <w:p w14:paraId="3B50E852" w14:textId="1E27929F" w:rsidR="00981816" w:rsidRPr="00B94808" w:rsidRDefault="00981816" w:rsidP="008308E2">
      <w:pPr>
        <w:spacing w:line="480" w:lineRule="auto"/>
        <w:rPr>
          <w:b/>
        </w:rPr>
      </w:pPr>
    </w:p>
    <w:p w14:paraId="72728604" w14:textId="7CE5C8F8" w:rsidR="00834176" w:rsidRPr="00B94808" w:rsidRDefault="00F00D6D" w:rsidP="008308E2">
      <w:pPr>
        <w:spacing w:line="480" w:lineRule="auto"/>
        <w:rPr>
          <w:b/>
        </w:rPr>
      </w:pPr>
      <w:r w:rsidRPr="00B94808">
        <w:rPr>
          <w:color w:val="000000" w:themeColor="text1"/>
        </w:rPr>
        <w:t xml:space="preserve">Both </w:t>
      </w:r>
      <w:r w:rsidR="00FA24D3" w:rsidRPr="00B94808">
        <w:rPr>
          <w:color w:val="000000" w:themeColor="text1"/>
        </w:rPr>
        <w:t xml:space="preserve">of </w:t>
      </w:r>
      <w:r w:rsidRPr="00B94808">
        <w:rPr>
          <w:color w:val="000000" w:themeColor="text1"/>
        </w:rPr>
        <w:t>these studies show</w:t>
      </w:r>
      <w:r w:rsidR="00834176" w:rsidRPr="00B94808">
        <w:rPr>
          <w:color w:val="000000" w:themeColor="text1"/>
        </w:rPr>
        <w:t xml:space="preserve"> some support </w:t>
      </w:r>
      <w:r w:rsidR="0018282F" w:rsidRPr="00B94808">
        <w:rPr>
          <w:color w:val="000000" w:themeColor="text1"/>
        </w:rPr>
        <w:t xml:space="preserve">for </w:t>
      </w:r>
      <w:r w:rsidR="00834176" w:rsidRPr="00B94808">
        <w:rPr>
          <w:color w:val="000000" w:themeColor="text1"/>
        </w:rPr>
        <w:t>rare variants in the population with larger, clinically meaningful effect sizes</w:t>
      </w:r>
      <w:r w:rsidR="0018282F" w:rsidRPr="00B94808">
        <w:rPr>
          <w:color w:val="000000" w:themeColor="text1"/>
        </w:rPr>
        <w:t>,</w:t>
      </w:r>
      <w:r w:rsidR="00834176" w:rsidRPr="00B94808">
        <w:rPr>
          <w:color w:val="000000" w:themeColor="text1"/>
        </w:rPr>
        <w:t xml:space="preserve"> which could benefit therapeutics, and which may in turn hold promise for translational utility of forthcoming whole genome BP studies.</w:t>
      </w:r>
    </w:p>
    <w:p w14:paraId="6F3095A8" w14:textId="77777777" w:rsidR="000C0983" w:rsidRPr="00B94808" w:rsidRDefault="000C0983" w:rsidP="008308E2">
      <w:pPr>
        <w:spacing w:line="480" w:lineRule="auto"/>
        <w:rPr>
          <w:b/>
        </w:rPr>
      </w:pPr>
    </w:p>
    <w:p w14:paraId="39CB2361" w14:textId="27B6276F" w:rsidR="000E51C7" w:rsidRPr="00B94808" w:rsidRDefault="000E51C7" w:rsidP="008308E2">
      <w:pPr>
        <w:spacing w:line="480" w:lineRule="auto"/>
        <w:rPr>
          <w:b/>
        </w:rPr>
      </w:pPr>
      <w:r w:rsidRPr="00B94808">
        <w:rPr>
          <w:b/>
        </w:rPr>
        <w:t>Target Validation</w:t>
      </w:r>
    </w:p>
    <w:p w14:paraId="7E565010" w14:textId="77777777" w:rsidR="00572799" w:rsidRPr="00B94808" w:rsidRDefault="00572799" w:rsidP="008308E2">
      <w:pPr>
        <w:spacing w:line="480" w:lineRule="auto"/>
        <w:rPr>
          <w:b/>
        </w:rPr>
      </w:pPr>
    </w:p>
    <w:p w14:paraId="5B05831D" w14:textId="2720BAD0" w:rsidR="00CA2381" w:rsidRPr="00B94808" w:rsidRDefault="00051104" w:rsidP="00F6560E">
      <w:pPr>
        <w:spacing w:line="480" w:lineRule="auto"/>
        <w:rPr>
          <w:color w:val="000000" w:themeColor="text1"/>
        </w:rPr>
      </w:pPr>
      <w:r w:rsidRPr="00B94808">
        <w:t>After</w:t>
      </w:r>
      <w:r w:rsidR="00115DA1" w:rsidRPr="00B94808">
        <w:t xml:space="preserve"> a GWAS identifies a locus</w:t>
      </w:r>
      <w:r w:rsidR="007D528C" w:rsidRPr="00B94808">
        <w:t xml:space="preserve"> as associated with BP,</w:t>
      </w:r>
      <w:r w:rsidRPr="00B94808">
        <w:t xml:space="preserve"> this</w:t>
      </w:r>
      <w:r w:rsidR="00115DA1" w:rsidRPr="00B94808">
        <w:t xml:space="preserve"> </w:t>
      </w:r>
      <w:r w:rsidRPr="00B94808">
        <w:t>region</w:t>
      </w:r>
      <w:r w:rsidR="00115DA1" w:rsidRPr="00B94808">
        <w:t xml:space="preserve"> </w:t>
      </w:r>
      <w:r w:rsidR="00AD08C4" w:rsidRPr="00B94808">
        <w:t>is</w:t>
      </w:r>
      <w:r w:rsidR="00115DA1" w:rsidRPr="00B94808">
        <w:t xml:space="preserve"> subject</w:t>
      </w:r>
      <w:r w:rsidR="00AD08C4" w:rsidRPr="00B94808">
        <w:t>ed</w:t>
      </w:r>
      <w:r w:rsidR="00115DA1" w:rsidRPr="00B94808">
        <w:t xml:space="preserve"> </w:t>
      </w:r>
      <w:r w:rsidR="00AD08C4" w:rsidRPr="00B94808">
        <w:t>to</w:t>
      </w:r>
      <w:r w:rsidR="00115DA1" w:rsidRPr="00B94808">
        <w:t xml:space="preserve"> </w:t>
      </w:r>
      <w:r w:rsidR="001C621A" w:rsidRPr="00B94808">
        <w:t>downstream bioinformatics analyses in</w:t>
      </w:r>
      <w:r w:rsidR="00115DA1" w:rsidRPr="00B94808">
        <w:t xml:space="preserve"> search </w:t>
      </w:r>
      <w:r w:rsidR="001C621A" w:rsidRPr="00B94808">
        <w:t>of</w:t>
      </w:r>
      <w:r w:rsidR="00115DA1" w:rsidRPr="00B94808">
        <w:t xml:space="preserve"> known disease association</w:t>
      </w:r>
      <w:r w:rsidR="00FB48B3" w:rsidRPr="00B94808">
        <w:t>, candidate genes</w:t>
      </w:r>
      <w:r w:rsidR="00115DA1" w:rsidRPr="00B94808">
        <w:t xml:space="preserve"> and mechanistic relevance. </w:t>
      </w:r>
      <w:r w:rsidR="00F15525" w:rsidRPr="00B94808">
        <w:rPr>
          <w:color w:val="000000" w:themeColor="text1"/>
        </w:rPr>
        <w:t>Broadly</w:t>
      </w:r>
      <w:r w:rsidR="004B36CF" w:rsidRPr="00B94808">
        <w:rPr>
          <w:color w:val="000000" w:themeColor="text1"/>
        </w:rPr>
        <w:t>,</w:t>
      </w:r>
      <w:r w:rsidR="00F15525" w:rsidRPr="00B94808">
        <w:rPr>
          <w:color w:val="000000" w:themeColor="text1"/>
        </w:rPr>
        <w:t xml:space="preserve"> genes associated with salt regulation, adrenergic tone, and calcium channels</w:t>
      </w:r>
      <w:r w:rsidR="00C37358" w:rsidRPr="00B94808">
        <w:rPr>
          <w:color w:val="000000" w:themeColor="text1"/>
        </w:rPr>
        <w:t xml:space="preserve"> are the most frequent groupings</w:t>
      </w:r>
      <w:r w:rsidR="006969E5" w:rsidRPr="00B94808">
        <w:rPr>
          <w:color w:val="000000" w:themeColor="text1"/>
        </w:rPr>
        <w:t xml:space="preserve"> of interest</w:t>
      </w:r>
      <w:r w:rsidR="004B36CF" w:rsidRPr="00B94808">
        <w:rPr>
          <w:color w:val="000000" w:themeColor="text1"/>
        </w:rPr>
        <w:t xml:space="preserve"> as </w:t>
      </w:r>
      <w:r w:rsidR="001B6C6E" w:rsidRPr="00B94808">
        <w:rPr>
          <w:color w:val="000000" w:themeColor="text1"/>
        </w:rPr>
        <w:t xml:space="preserve">targets of existing </w:t>
      </w:r>
      <w:r w:rsidR="001B6C6E" w:rsidRPr="00B94808">
        <w:rPr>
          <w:color w:val="000000" w:themeColor="text1"/>
        </w:rPr>
        <w:lastRenderedPageBreak/>
        <w:t>antihypertensive therapies</w:t>
      </w:r>
      <w:r w:rsidR="004B36CF" w:rsidRPr="00B94808">
        <w:rPr>
          <w:color w:val="000000" w:themeColor="text1"/>
        </w:rPr>
        <w:t>. H</w:t>
      </w:r>
      <w:r w:rsidR="006969E5" w:rsidRPr="00B94808">
        <w:rPr>
          <w:color w:val="000000" w:themeColor="text1"/>
        </w:rPr>
        <w:t>owever</w:t>
      </w:r>
      <w:r w:rsidR="004B36CF" w:rsidRPr="00B94808">
        <w:rPr>
          <w:color w:val="000000" w:themeColor="text1"/>
        </w:rPr>
        <w:t>,</w:t>
      </w:r>
      <w:r w:rsidR="006969E5" w:rsidRPr="00B94808">
        <w:rPr>
          <w:color w:val="000000" w:themeColor="text1"/>
        </w:rPr>
        <w:t xml:space="preserve"> often a GWAS </w:t>
      </w:r>
      <w:r w:rsidR="004609EF" w:rsidRPr="00B94808">
        <w:rPr>
          <w:color w:val="000000" w:themeColor="text1"/>
        </w:rPr>
        <w:t xml:space="preserve">identifies loci </w:t>
      </w:r>
      <w:r w:rsidR="00B371F1" w:rsidRPr="00B94808">
        <w:rPr>
          <w:color w:val="000000" w:themeColor="text1"/>
        </w:rPr>
        <w:t xml:space="preserve">in or </w:t>
      </w:r>
      <w:r w:rsidR="004609EF" w:rsidRPr="00B94808">
        <w:rPr>
          <w:color w:val="000000" w:themeColor="text1"/>
        </w:rPr>
        <w:t xml:space="preserve">near genes without </w:t>
      </w:r>
      <w:r w:rsidR="0054651B" w:rsidRPr="00B94808">
        <w:rPr>
          <w:color w:val="000000" w:themeColor="text1"/>
        </w:rPr>
        <w:t xml:space="preserve">prior association with HTN or CVD </w:t>
      </w:r>
      <w:r w:rsidR="006969E5" w:rsidRPr="00B94808">
        <w:rPr>
          <w:color w:val="000000" w:themeColor="text1"/>
        </w:rPr>
        <w:t>and the mechanism may be unclear</w:t>
      </w:r>
      <w:r w:rsidR="00720003" w:rsidRPr="00B94808">
        <w:rPr>
          <w:color w:val="000000" w:themeColor="text1"/>
        </w:rPr>
      </w:r>
      <w:r w:rsidR="00720003" w:rsidRPr="00B94808">
        <w:rPr>
          <w:color w:val="000000" w:themeColor="text1"/>
        </w:rPr>
        <w:instrText/>
      </w:r>
      <w:r w:rsidR="00720003" w:rsidRPr="00B94808">
        <w:rPr>
          <w:color w:val="000000" w:themeColor="text1"/>
        </w:rPr>
      </w:r>
      <w:r w:rsidR="00720003" w:rsidRPr="00B94808">
        <w:rPr>
          <w:noProof/>
          <w:color w:val="000000" w:themeColor="text1"/>
          <w:vertAlign w:val="superscript"/>
        </w:rPr>
        <w:t>8</w:t>
      </w:r>
      <w:r w:rsidR="00720003" w:rsidRPr="00B94808">
        <w:rPr>
          <w:color w:val="000000" w:themeColor="text1"/>
        </w:rPr>
      </w:r>
      <w:r w:rsidR="00C37358" w:rsidRPr="00B003A1">
        <w:rPr>
          <w:color w:val="000000" w:themeColor="text1"/>
        </w:rPr>
        <w:t xml:space="preserve">. </w:t>
      </w:r>
      <w:r w:rsidR="00B942B5" w:rsidRPr="00B94808">
        <w:rPr>
          <w:color w:val="000000" w:themeColor="text1"/>
        </w:rPr>
        <w:t>D</w:t>
      </w:r>
      <w:r w:rsidR="00C37358" w:rsidRPr="00B94808">
        <w:rPr>
          <w:color w:val="000000" w:themeColor="text1"/>
        </w:rPr>
        <w:t>ue to the many factors that can cause a correlation where there is no causative effect</w:t>
      </w:r>
      <w:r w:rsidR="00247709" w:rsidRPr="00B94808">
        <w:rPr>
          <w:color w:val="000000" w:themeColor="text1"/>
        </w:rPr>
        <w:t xml:space="preserve"> in population GWAS</w:t>
      </w:r>
      <w:r w:rsidR="00A0741D" w:rsidRPr="00B94808">
        <w:rPr>
          <w:color w:val="000000" w:themeColor="text1"/>
        </w:rPr>
        <w:t xml:space="preserve"> (most prominently</w:t>
      </w:r>
      <w:r w:rsidR="007F35DA" w:rsidRPr="00B94808">
        <w:rPr>
          <w:color w:val="000000" w:themeColor="text1"/>
        </w:rPr>
        <w:t xml:space="preserve"> via</w:t>
      </w:r>
      <w:r w:rsidR="00A0741D" w:rsidRPr="00B94808">
        <w:rPr>
          <w:color w:val="000000" w:themeColor="text1"/>
        </w:rPr>
        <w:t xml:space="preserve"> LD)</w:t>
      </w:r>
      <w:r w:rsidR="00247709" w:rsidRPr="00B94808">
        <w:rPr>
          <w:color w:val="000000" w:themeColor="text1"/>
        </w:rPr>
        <w:t xml:space="preserve"> </w:t>
      </w:r>
      <w:r w:rsidR="0094277A" w:rsidRPr="00B94808">
        <w:rPr>
          <w:color w:val="000000" w:themeColor="text1"/>
        </w:rPr>
        <w:t>potential candidate genes</w:t>
      </w:r>
      <w:r w:rsidR="00C37358" w:rsidRPr="00B94808">
        <w:rPr>
          <w:color w:val="000000" w:themeColor="text1"/>
        </w:rPr>
        <w:t xml:space="preserve"> </w:t>
      </w:r>
      <w:r w:rsidR="0024301D" w:rsidRPr="00B94808">
        <w:rPr>
          <w:color w:val="000000" w:themeColor="text1"/>
        </w:rPr>
        <w:t>should</w:t>
      </w:r>
      <w:r w:rsidR="00C37358" w:rsidRPr="00B94808">
        <w:rPr>
          <w:color w:val="000000" w:themeColor="text1"/>
        </w:rPr>
        <w:t xml:space="preserve"> be </w:t>
      </w:r>
      <w:r w:rsidR="003D2033" w:rsidRPr="00B94808">
        <w:rPr>
          <w:color w:val="000000" w:themeColor="text1"/>
        </w:rPr>
        <w:t xml:space="preserve">tested vigorously and </w:t>
      </w:r>
      <w:r w:rsidR="00C37358" w:rsidRPr="00B94808">
        <w:rPr>
          <w:color w:val="000000" w:themeColor="text1"/>
        </w:rPr>
        <w:t>validated with bioinformatic</w:t>
      </w:r>
      <w:r w:rsidR="00D443E6" w:rsidRPr="00B94808">
        <w:rPr>
          <w:color w:val="000000" w:themeColor="text1"/>
        </w:rPr>
        <w:t xml:space="preserve"> </w:t>
      </w:r>
      <w:r w:rsidR="00C37358" w:rsidRPr="00B94808">
        <w:rPr>
          <w:color w:val="000000" w:themeColor="text1"/>
        </w:rPr>
        <w:t xml:space="preserve">and laboratory </w:t>
      </w:r>
      <w:r w:rsidR="00AC0E6A" w:rsidRPr="00B94808">
        <w:rPr>
          <w:color w:val="000000" w:themeColor="text1"/>
        </w:rPr>
        <w:t>protocol</w:t>
      </w:r>
      <w:r w:rsidR="00C37358" w:rsidRPr="00B94808">
        <w:rPr>
          <w:color w:val="000000" w:themeColor="text1"/>
        </w:rPr>
        <w:t xml:space="preserve">s. </w:t>
      </w:r>
      <w:r w:rsidR="00B84208" w:rsidRPr="00B94808">
        <w:rPr>
          <w:color w:val="000000" w:themeColor="text1"/>
        </w:rPr>
        <w:t>The results can then fuel efforts toward</w:t>
      </w:r>
      <w:r w:rsidR="004F0A90" w:rsidRPr="00B94808">
        <w:rPr>
          <w:color w:val="000000" w:themeColor="text1"/>
        </w:rPr>
        <w:t>s</w:t>
      </w:r>
      <w:r w:rsidR="003305BF" w:rsidRPr="00B94808">
        <w:rPr>
          <w:color w:val="000000" w:themeColor="text1"/>
        </w:rPr>
        <w:t xml:space="preserve"> rational drug</w:t>
      </w:r>
      <w:r w:rsidR="006E7356" w:rsidRPr="00B94808">
        <w:rPr>
          <w:color w:val="000000" w:themeColor="text1"/>
        </w:rPr>
        <w:t xml:space="preserve"> design</w:t>
      </w:r>
      <w:r w:rsidR="007F35DA" w:rsidRPr="00B94808">
        <w:rPr>
          <w:color w:val="000000" w:themeColor="text1"/>
        </w:rPr>
        <w:t>, which we discuss in further detail below.</w:t>
      </w:r>
    </w:p>
    <w:p w14:paraId="1F7A69A3" w14:textId="77777777" w:rsidR="0017041B" w:rsidRPr="00B94808" w:rsidRDefault="0017041B" w:rsidP="00F6560E">
      <w:pPr>
        <w:spacing w:line="480" w:lineRule="auto"/>
      </w:pPr>
    </w:p>
    <w:p w14:paraId="763FA0F9" w14:textId="249070E7" w:rsidR="0036300F" w:rsidRPr="00B94808" w:rsidRDefault="00A55834" w:rsidP="00A55834">
      <w:pPr>
        <w:spacing w:line="480" w:lineRule="auto"/>
        <w:rPr>
          <w:i/>
        </w:rPr>
      </w:pPr>
      <w:r w:rsidRPr="00B94808">
        <w:rPr>
          <w:i/>
        </w:rPr>
        <w:t>Loci of Interest</w:t>
      </w:r>
    </w:p>
    <w:p w14:paraId="54480BCF" w14:textId="77777777" w:rsidR="00923ADB" w:rsidRPr="00B94808" w:rsidRDefault="00923ADB" w:rsidP="00AD08C4">
      <w:pPr>
        <w:spacing w:line="480" w:lineRule="auto"/>
        <w:rPr>
          <w:b/>
        </w:rPr>
      </w:pPr>
    </w:p>
    <w:p w14:paraId="47AE0D0F" w14:textId="44370205" w:rsidR="00CA2381" w:rsidRPr="00B94808" w:rsidRDefault="00221E9C" w:rsidP="00AD08C4">
      <w:pPr>
        <w:pStyle w:val="CommentText"/>
        <w:spacing w:line="480" w:lineRule="auto"/>
        <w:rPr>
          <w:b/>
          <w:sz w:val="24"/>
          <w:szCs w:val="24"/>
        </w:rPr>
      </w:pPr>
      <w:r w:rsidRPr="00B94808">
        <w:rPr>
          <w:sz w:val="24"/>
          <w:szCs w:val="24"/>
        </w:rPr>
        <w:t>There are numerous loci</w:t>
      </w:r>
      <w:r w:rsidR="00A55834" w:rsidRPr="00B94808">
        <w:rPr>
          <w:sz w:val="24"/>
          <w:szCs w:val="24"/>
        </w:rPr>
        <w:t xml:space="preserve"> of interest from recent GWAS discoveries</w:t>
      </w:r>
      <w:r w:rsidRPr="00B94808">
        <w:rPr>
          <w:sz w:val="24"/>
          <w:szCs w:val="24"/>
        </w:rPr>
        <w:t xml:space="preserve">, and we briefly </w:t>
      </w:r>
      <w:r w:rsidR="00293BEE" w:rsidRPr="00B94808">
        <w:rPr>
          <w:sz w:val="24"/>
          <w:szCs w:val="24"/>
        </w:rPr>
        <w:t xml:space="preserve">describe </w:t>
      </w:r>
      <w:r w:rsidRPr="00B94808">
        <w:rPr>
          <w:sz w:val="24"/>
          <w:szCs w:val="24"/>
        </w:rPr>
        <w:t xml:space="preserve">some </w:t>
      </w:r>
      <w:r w:rsidR="00166B0D" w:rsidRPr="00B94808">
        <w:rPr>
          <w:sz w:val="24"/>
          <w:szCs w:val="24"/>
        </w:rPr>
        <w:t xml:space="preserve">examples </w:t>
      </w:r>
      <w:r w:rsidRPr="00B94808">
        <w:rPr>
          <w:sz w:val="24"/>
          <w:szCs w:val="24"/>
        </w:rPr>
        <w:t>here.</w:t>
      </w:r>
      <w:r w:rsidR="00AD08C4" w:rsidRPr="00B94808">
        <w:rPr>
          <w:sz w:val="24"/>
          <w:szCs w:val="24"/>
        </w:rPr>
        <w:t xml:space="preserve"> </w:t>
      </w:r>
      <w:r w:rsidR="007408FC" w:rsidRPr="00B94808">
        <w:rPr>
          <w:sz w:val="24"/>
          <w:szCs w:val="24"/>
        </w:rPr>
        <w:t>C</w:t>
      </w:r>
      <w:r w:rsidR="00AD08C4" w:rsidRPr="00B94808">
        <w:rPr>
          <w:sz w:val="24"/>
          <w:szCs w:val="24"/>
        </w:rPr>
        <w:t xml:space="preserve">andidate genes at discovered loci </w:t>
      </w:r>
      <w:r w:rsidR="00A55834" w:rsidRPr="00B94808">
        <w:rPr>
          <w:sz w:val="24"/>
          <w:szCs w:val="24"/>
        </w:rPr>
        <w:t xml:space="preserve">include </w:t>
      </w:r>
      <w:r w:rsidR="00A55834" w:rsidRPr="00B94808">
        <w:rPr>
          <w:i/>
          <w:sz w:val="24"/>
          <w:szCs w:val="24"/>
        </w:rPr>
        <w:t>VEGFA</w:t>
      </w:r>
      <w:r w:rsidR="00A55834" w:rsidRPr="00B94808">
        <w:rPr>
          <w:sz w:val="24"/>
          <w:szCs w:val="24"/>
        </w:rPr>
        <w:t xml:space="preserve">, which stimulates angiogenesis, and induces migration and proliferation of vascular endothelial cells, as well as the </w:t>
      </w:r>
      <w:r w:rsidR="00A55834" w:rsidRPr="00B94808">
        <w:rPr>
          <w:i/>
          <w:sz w:val="24"/>
          <w:szCs w:val="24"/>
        </w:rPr>
        <w:t>FGF9</w:t>
      </w:r>
      <w:r w:rsidR="00A55834" w:rsidRPr="00B94808">
        <w:rPr>
          <w:sz w:val="24"/>
          <w:szCs w:val="24"/>
        </w:rPr>
        <w:t xml:space="preserve"> gene which is hypothesised to influence BP via regulation of </w:t>
      </w:r>
      <w:r w:rsidR="00A55834" w:rsidRPr="00B94808">
        <w:rPr>
          <w:i/>
          <w:sz w:val="24"/>
          <w:szCs w:val="24"/>
        </w:rPr>
        <w:t>VEGFA</w:t>
      </w:r>
      <w:r w:rsidR="00720003" w:rsidRPr="00B94808">
        <w:rPr>
          <w:sz w:val="24"/>
          <w:szCs w:val="24"/>
        </w:rPr>
      </w:r>
      <w:r w:rsidR="004B0400" w:rsidRPr="00B94808">
        <w:rPr>
          <w:sz w:val="24"/>
          <w:szCs w:val="24"/>
        </w:rPr>
        <w:instrText/>
      </w:r>
      <w:r w:rsidR="00720003" w:rsidRPr="00B94808">
        <w:rPr>
          <w:sz w:val="24"/>
          <w:szCs w:val="24"/>
        </w:rPr>
      </w:r>
      <w:r w:rsidR="004B0400" w:rsidRPr="00B94808">
        <w:rPr>
          <w:noProof/>
          <w:sz w:val="24"/>
          <w:szCs w:val="24"/>
          <w:vertAlign w:val="superscript"/>
        </w:rPr>
        <w:t>13,36–38</w:t>
      </w:r>
      <w:r w:rsidR="00720003" w:rsidRPr="00B94808">
        <w:rPr>
          <w:sz w:val="24"/>
          <w:szCs w:val="24"/>
        </w:rPr>
      </w:r>
      <w:r w:rsidR="00A55834" w:rsidRPr="00B003A1">
        <w:rPr>
          <w:sz w:val="24"/>
          <w:szCs w:val="24"/>
        </w:rPr>
        <w:t xml:space="preserve">. </w:t>
      </w:r>
      <w:r w:rsidR="00EB7A9A" w:rsidRPr="00B94808">
        <w:rPr>
          <w:sz w:val="24"/>
          <w:szCs w:val="24"/>
        </w:rPr>
        <w:t>T</w:t>
      </w:r>
      <w:r w:rsidR="00A55834" w:rsidRPr="00B94808">
        <w:rPr>
          <w:sz w:val="24"/>
          <w:szCs w:val="24"/>
        </w:rPr>
        <w:t xml:space="preserve">he </w:t>
      </w:r>
      <w:r w:rsidR="00A55834" w:rsidRPr="00B94808">
        <w:rPr>
          <w:i/>
          <w:sz w:val="24"/>
          <w:szCs w:val="24"/>
        </w:rPr>
        <w:t>APOE</w:t>
      </w:r>
      <w:r w:rsidR="00A55834" w:rsidRPr="00B94808">
        <w:rPr>
          <w:sz w:val="24"/>
          <w:szCs w:val="24"/>
        </w:rPr>
        <w:t xml:space="preserve"> locus </w:t>
      </w:r>
      <w:r w:rsidR="00727FFB" w:rsidRPr="00B94808">
        <w:rPr>
          <w:sz w:val="24"/>
          <w:szCs w:val="24"/>
        </w:rPr>
        <w:t>is</w:t>
      </w:r>
      <w:r w:rsidR="00A55834" w:rsidRPr="00B94808">
        <w:rPr>
          <w:sz w:val="24"/>
          <w:szCs w:val="24"/>
        </w:rPr>
        <w:t xml:space="preserve"> link</w:t>
      </w:r>
      <w:r w:rsidR="00727FFB" w:rsidRPr="00B94808">
        <w:rPr>
          <w:sz w:val="24"/>
          <w:szCs w:val="24"/>
        </w:rPr>
        <w:t>ed to</w:t>
      </w:r>
      <w:r w:rsidR="00A55834" w:rsidRPr="00B94808">
        <w:rPr>
          <w:sz w:val="24"/>
          <w:szCs w:val="24"/>
        </w:rPr>
        <w:t xml:space="preserve"> lipid metabolism</w:t>
      </w:r>
      <w:r w:rsidRPr="00B94808">
        <w:rPr>
          <w:sz w:val="24"/>
          <w:szCs w:val="24"/>
        </w:rPr>
        <w:t xml:space="preserve">, Alzheimer’s disease, and cardiovascular disease; </w:t>
      </w:r>
      <w:r w:rsidR="00A55834" w:rsidRPr="00B94808">
        <w:rPr>
          <w:sz w:val="24"/>
          <w:szCs w:val="24"/>
        </w:rPr>
        <w:t xml:space="preserve">knock out animal models </w:t>
      </w:r>
      <w:r w:rsidR="00EB7A9A" w:rsidRPr="00B94808">
        <w:rPr>
          <w:sz w:val="24"/>
          <w:szCs w:val="24"/>
        </w:rPr>
        <w:t xml:space="preserve">suggest </w:t>
      </w:r>
      <w:r w:rsidR="00A55834" w:rsidRPr="00B94808">
        <w:rPr>
          <w:sz w:val="24"/>
          <w:szCs w:val="24"/>
        </w:rPr>
        <w:t xml:space="preserve">a protective function in atherosclerosis and hypertension, and </w:t>
      </w:r>
      <w:r w:rsidR="00D32154" w:rsidRPr="00B94808">
        <w:rPr>
          <w:sz w:val="24"/>
          <w:szCs w:val="24"/>
        </w:rPr>
        <w:t>indicate</w:t>
      </w:r>
      <w:r w:rsidR="00A55834" w:rsidRPr="00B94808">
        <w:rPr>
          <w:sz w:val="24"/>
          <w:szCs w:val="24"/>
        </w:rPr>
        <w:t xml:space="preserve"> that serum levels of the protein encoded by this gene (the primary apoprotein of the chylomicron) are correlated with SBP</w:t>
      </w:r>
      <w:r w:rsidR="00720003" w:rsidRPr="00B94808">
        <w:rPr>
          <w:sz w:val="24"/>
          <w:szCs w:val="24"/>
        </w:rPr>
      </w:r>
      <w:r w:rsidR="00112FD1" w:rsidRPr="00B94808">
        <w:rPr>
          <w:sz w:val="24"/>
          <w:szCs w:val="24"/>
        </w:rPr>
        <w:instrText/>
      </w:r>
      <w:r w:rsidR="00720003" w:rsidRPr="00B94808">
        <w:rPr>
          <w:sz w:val="24"/>
          <w:szCs w:val="24"/>
        </w:rPr>
      </w:r>
      <w:r w:rsidR="00112FD1" w:rsidRPr="00B94808">
        <w:rPr>
          <w:noProof/>
          <w:sz w:val="24"/>
          <w:szCs w:val="24"/>
          <w:vertAlign w:val="superscript"/>
        </w:rPr>
        <w:t>13</w:t>
      </w:r>
      <w:r w:rsidR="00720003" w:rsidRPr="00B94808">
        <w:rPr>
          <w:sz w:val="24"/>
          <w:szCs w:val="24"/>
        </w:rPr>
      </w:r>
      <w:r w:rsidR="00A55834" w:rsidRPr="00B003A1">
        <w:rPr>
          <w:sz w:val="24"/>
          <w:szCs w:val="24"/>
        </w:rPr>
        <w:t xml:space="preserve">. The </w:t>
      </w:r>
      <w:r w:rsidR="00A55834" w:rsidRPr="00B94808">
        <w:rPr>
          <w:i/>
          <w:sz w:val="24"/>
          <w:szCs w:val="24"/>
        </w:rPr>
        <w:t>RAMP2</w:t>
      </w:r>
      <w:r w:rsidR="00A55834" w:rsidRPr="00B94808">
        <w:rPr>
          <w:sz w:val="24"/>
          <w:szCs w:val="24"/>
        </w:rPr>
        <w:t xml:space="preserve"> locus was </w:t>
      </w:r>
      <w:r w:rsidR="00284388" w:rsidRPr="00B94808">
        <w:rPr>
          <w:sz w:val="24"/>
          <w:szCs w:val="24"/>
        </w:rPr>
        <w:t xml:space="preserve">a </w:t>
      </w:r>
      <w:r w:rsidR="00A55834" w:rsidRPr="00B94808">
        <w:rPr>
          <w:sz w:val="24"/>
          <w:szCs w:val="24"/>
        </w:rPr>
        <w:t>novel hit from GWAS</w:t>
      </w:r>
      <w:r w:rsidR="00720003" w:rsidRPr="00B94808">
        <w:rPr>
          <w:sz w:val="24"/>
          <w:szCs w:val="24"/>
        </w:rPr>
      </w:r>
      <w:r w:rsidR="00112FD1" w:rsidRPr="00B94808">
        <w:rPr>
          <w:sz w:val="24"/>
          <w:szCs w:val="24"/>
        </w:rPr>
        <w:instrText/>
      </w:r>
      <w:r w:rsidR="00720003" w:rsidRPr="00B94808">
        <w:rPr>
          <w:sz w:val="24"/>
          <w:szCs w:val="24"/>
        </w:rPr>
      </w:r>
      <w:r w:rsidR="00112FD1" w:rsidRPr="00B94808">
        <w:rPr>
          <w:noProof/>
          <w:sz w:val="24"/>
          <w:szCs w:val="24"/>
          <w:vertAlign w:val="superscript"/>
        </w:rPr>
        <w:t>13</w:t>
      </w:r>
      <w:r w:rsidR="00720003" w:rsidRPr="00B94808">
        <w:rPr>
          <w:sz w:val="24"/>
          <w:szCs w:val="24"/>
        </w:rPr>
      </w:r>
      <w:r w:rsidR="00A55834" w:rsidRPr="00B003A1">
        <w:rPr>
          <w:sz w:val="24"/>
          <w:szCs w:val="24"/>
        </w:rPr>
        <w:t xml:space="preserve">, and </w:t>
      </w:r>
      <w:r w:rsidR="00704FF7" w:rsidRPr="00B94808">
        <w:rPr>
          <w:sz w:val="24"/>
          <w:szCs w:val="24"/>
        </w:rPr>
        <w:t xml:space="preserve">the gene </w:t>
      </w:r>
      <w:r w:rsidR="00A55834" w:rsidRPr="00B94808">
        <w:rPr>
          <w:sz w:val="24"/>
          <w:szCs w:val="24"/>
        </w:rPr>
        <w:t xml:space="preserve">has been prior described to modify the </w:t>
      </w:r>
      <w:r w:rsidR="00A55834" w:rsidRPr="00B94808">
        <w:rPr>
          <w:color w:val="000000" w:themeColor="text1"/>
          <w:sz w:val="24"/>
          <w:szCs w:val="24"/>
        </w:rPr>
        <w:t>affinity of adrenomedullin receptors</w:t>
      </w:r>
      <w:r w:rsidR="00720003" w:rsidRPr="00B94808">
        <w:rPr>
          <w:color w:val="000000" w:themeColor="text1"/>
          <w:sz w:val="24"/>
          <w:szCs w:val="24"/>
        </w:rPr>
      </w:r>
      <w:r w:rsidR="004B0400" w:rsidRPr="00B94808">
        <w:rPr>
          <w:color w:val="000000" w:themeColor="text1"/>
          <w:sz w:val="24"/>
          <w:szCs w:val="24"/>
        </w:rPr>
        <w:instrText/>
      </w:r>
      <w:r w:rsidR="00720003" w:rsidRPr="00B94808">
        <w:rPr>
          <w:color w:val="000000" w:themeColor="text1"/>
          <w:sz w:val="24"/>
          <w:szCs w:val="24"/>
        </w:rPr>
      </w:r>
      <w:r w:rsidR="004B0400" w:rsidRPr="00B94808">
        <w:rPr>
          <w:noProof/>
          <w:color w:val="000000" w:themeColor="text1"/>
          <w:sz w:val="24"/>
          <w:szCs w:val="24"/>
          <w:vertAlign w:val="superscript"/>
        </w:rPr>
        <w:t>39</w:t>
      </w:r>
      <w:r w:rsidR="00720003" w:rsidRPr="00B94808">
        <w:rPr>
          <w:color w:val="000000" w:themeColor="text1"/>
          <w:sz w:val="24"/>
          <w:szCs w:val="24"/>
        </w:rPr>
      </w:r>
      <w:r w:rsidR="00A55834" w:rsidRPr="00B003A1">
        <w:rPr>
          <w:color w:val="000000" w:themeColor="text1"/>
          <w:sz w:val="24"/>
          <w:szCs w:val="24"/>
        </w:rPr>
        <w:t xml:space="preserve">. Another new </w:t>
      </w:r>
      <w:r w:rsidR="00775E59" w:rsidRPr="00B94808">
        <w:rPr>
          <w:color w:val="000000" w:themeColor="text1"/>
          <w:sz w:val="24"/>
          <w:szCs w:val="24"/>
        </w:rPr>
        <w:t xml:space="preserve">locus </w:t>
      </w:r>
      <w:r w:rsidR="00A55834" w:rsidRPr="00B94808">
        <w:rPr>
          <w:color w:val="000000" w:themeColor="text1"/>
          <w:sz w:val="24"/>
          <w:szCs w:val="24"/>
        </w:rPr>
        <w:t xml:space="preserve">of interest </w:t>
      </w:r>
      <w:r w:rsidR="00775E59" w:rsidRPr="00B94808">
        <w:rPr>
          <w:color w:val="000000" w:themeColor="text1"/>
          <w:sz w:val="24"/>
          <w:szCs w:val="24"/>
        </w:rPr>
        <w:t xml:space="preserve">maps to </w:t>
      </w:r>
      <w:r w:rsidR="00A55834" w:rsidRPr="00B94808">
        <w:rPr>
          <w:color w:val="000000" w:themeColor="text1"/>
          <w:sz w:val="24"/>
          <w:szCs w:val="24"/>
        </w:rPr>
        <w:t>the</w:t>
      </w:r>
      <w:r w:rsidR="00A55834" w:rsidRPr="00B94808">
        <w:rPr>
          <w:i/>
          <w:iCs/>
          <w:color w:val="000000" w:themeColor="text1"/>
          <w:sz w:val="24"/>
          <w:szCs w:val="24"/>
        </w:rPr>
        <w:t xml:space="preserve"> UTS2R </w:t>
      </w:r>
      <w:r w:rsidR="00A55834" w:rsidRPr="00B94808">
        <w:rPr>
          <w:iCs/>
          <w:color w:val="000000" w:themeColor="text1"/>
          <w:sz w:val="24"/>
          <w:szCs w:val="24"/>
        </w:rPr>
        <w:t>gene</w:t>
      </w:r>
      <w:r w:rsidR="00A55834" w:rsidRPr="00B94808">
        <w:rPr>
          <w:color w:val="000000" w:themeColor="text1"/>
          <w:sz w:val="24"/>
          <w:szCs w:val="24"/>
        </w:rPr>
        <w:t xml:space="preserve"> (urotensin-2 receptor), which encodes a G-protein coupled-receptor (GPCR) activated by urotensin II to cause significant vasoconstriction</w:t>
      </w:r>
      <w:r w:rsidR="00720003" w:rsidRPr="00B94808">
        <w:rPr>
          <w:color w:val="000000" w:themeColor="text1"/>
          <w:sz w:val="24"/>
          <w:szCs w:val="24"/>
        </w:rPr>
      </w:r>
      <w:r w:rsidR="004B0400" w:rsidRPr="00B94808">
        <w:rPr>
          <w:color w:val="000000" w:themeColor="text1"/>
          <w:sz w:val="24"/>
          <w:szCs w:val="24"/>
        </w:rPr>
        <w:instrText/>
      </w:r>
      <w:r w:rsidR="00720003" w:rsidRPr="00B94808">
        <w:rPr>
          <w:color w:val="000000" w:themeColor="text1"/>
          <w:sz w:val="24"/>
          <w:szCs w:val="24"/>
        </w:rPr>
      </w:r>
      <w:r w:rsidR="004B0400" w:rsidRPr="00B94808">
        <w:rPr>
          <w:noProof/>
          <w:color w:val="000000" w:themeColor="text1"/>
          <w:sz w:val="24"/>
          <w:szCs w:val="24"/>
          <w:vertAlign w:val="superscript"/>
        </w:rPr>
        <w:t>13,40</w:t>
      </w:r>
      <w:r w:rsidR="00720003" w:rsidRPr="00B94808">
        <w:rPr>
          <w:color w:val="000000" w:themeColor="text1"/>
          <w:sz w:val="24"/>
          <w:szCs w:val="24"/>
        </w:rPr>
      </w:r>
      <w:r w:rsidR="00A55834" w:rsidRPr="00B003A1">
        <w:rPr>
          <w:color w:val="000000" w:themeColor="text1"/>
          <w:sz w:val="24"/>
          <w:szCs w:val="24"/>
        </w:rPr>
        <w:t xml:space="preserve">. Relaxin, a protein hormone that contributes, as the name suggests, to vasorelaxation as well as other cardiovascular signal pathways via </w:t>
      </w:r>
      <w:r w:rsidR="00A55834" w:rsidRPr="00B94808">
        <w:rPr>
          <w:i/>
          <w:iCs/>
          <w:color w:val="000000" w:themeColor="text1"/>
          <w:sz w:val="24"/>
          <w:szCs w:val="24"/>
          <w:shd w:val="clear" w:color="auto" w:fill="FFFFFF"/>
        </w:rPr>
        <w:t>PI3K</w:t>
      </w:r>
      <w:r w:rsidR="00A55834" w:rsidRPr="00B94808">
        <w:rPr>
          <w:color w:val="000000" w:themeColor="text1"/>
          <w:sz w:val="24"/>
          <w:szCs w:val="24"/>
        </w:rPr>
        <w:t xml:space="preserve">, another novel BP </w:t>
      </w:r>
      <w:r w:rsidR="006A525F" w:rsidRPr="00B94808">
        <w:rPr>
          <w:color w:val="000000" w:themeColor="text1"/>
          <w:sz w:val="24"/>
          <w:szCs w:val="24"/>
        </w:rPr>
        <w:t xml:space="preserve">locus </w:t>
      </w:r>
      <w:r w:rsidR="00A55834" w:rsidRPr="00B94808">
        <w:rPr>
          <w:color w:val="000000" w:themeColor="text1"/>
          <w:sz w:val="24"/>
          <w:szCs w:val="24"/>
        </w:rPr>
        <w:t xml:space="preserve">identified, has already been the </w:t>
      </w:r>
      <w:r w:rsidR="00A55834" w:rsidRPr="00B94808">
        <w:rPr>
          <w:rStyle w:val="Emphasis"/>
          <w:i w:val="0"/>
          <w:color w:val="000000" w:themeColor="text1"/>
          <w:sz w:val="24"/>
          <w:szCs w:val="24"/>
          <w:shd w:val="clear" w:color="auto" w:fill="FFFFFF"/>
        </w:rPr>
        <w:t>target of therapeutics in trials for heart failure</w:t>
      </w:r>
      <w:r w:rsidR="001F19D5" w:rsidRPr="00B94808">
        <w:rPr>
          <w:rStyle w:val="Emphasis"/>
          <w:i w:val="0"/>
          <w:color w:val="000000" w:themeColor="text1"/>
          <w:sz w:val="24"/>
          <w:szCs w:val="24"/>
          <w:shd w:val="clear" w:color="auto" w:fill="FFFFFF"/>
        </w:rPr>
        <w:t>. This culminated in the recently concluded RELAX-AHF-2 trial which</w:t>
      </w:r>
      <w:r w:rsidR="006F4BEE" w:rsidRPr="00B94808">
        <w:rPr>
          <w:rStyle w:val="Emphasis"/>
          <w:i w:val="0"/>
          <w:color w:val="000000" w:themeColor="text1"/>
          <w:sz w:val="24"/>
          <w:szCs w:val="24"/>
          <w:shd w:val="clear" w:color="auto" w:fill="FFFFFF"/>
        </w:rPr>
        <w:t>,</w:t>
      </w:r>
      <w:r w:rsidR="001F19D5" w:rsidRPr="00B94808">
        <w:rPr>
          <w:rStyle w:val="Emphasis"/>
          <w:i w:val="0"/>
          <w:color w:val="000000" w:themeColor="text1"/>
          <w:sz w:val="24"/>
          <w:szCs w:val="24"/>
          <w:shd w:val="clear" w:color="auto" w:fill="FFFFFF"/>
        </w:rPr>
        <w:t xml:space="preserve"> although negative for significant improvement in hard heart failure outcomes, did show significant BP reductions </w:t>
      </w:r>
      <w:r w:rsidR="006F4BEE" w:rsidRPr="00B94808">
        <w:rPr>
          <w:rStyle w:val="Emphasis"/>
          <w:i w:val="0"/>
          <w:color w:val="000000" w:themeColor="text1"/>
          <w:sz w:val="24"/>
          <w:szCs w:val="24"/>
          <w:shd w:val="clear" w:color="auto" w:fill="FFFFFF"/>
        </w:rPr>
        <w:t xml:space="preserve">- </w:t>
      </w:r>
      <w:r w:rsidR="001F19D5" w:rsidRPr="00B94808">
        <w:rPr>
          <w:rStyle w:val="Emphasis"/>
          <w:i w:val="0"/>
          <w:color w:val="000000" w:themeColor="text1"/>
          <w:sz w:val="24"/>
          <w:szCs w:val="24"/>
          <w:shd w:val="clear" w:color="auto" w:fill="FFFFFF"/>
        </w:rPr>
        <w:lastRenderedPageBreak/>
        <w:t xml:space="preserve">unfortunately </w:t>
      </w:r>
      <w:r w:rsidR="00A55834" w:rsidRPr="00B94808">
        <w:rPr>
          <w:rStyle w:val="Emphasis"/>
          <w:i w:val="0"/>
          <w:color w:val="000000" w:themeColor="text1"/>
          <w:sz w:val="24"/>
          <w:szCs w:val="24"/>
          <w:shd w:val="clear" w:color="auto" w:fill="FFFFFF"/>
        </w:rPr>
        <w:t>not desirable during an acute decompensation of heart failure</w:t>
      </w:r>
      <w:r w:rsidR="00720003" w:rsidRPr="00B94808">
        <w:rPr>
          <w:rStyle w:val="Emphasis"/>
          <w:i w:val="0"/>
          <w:color w:val="000000" w:themeColor="text1"/>
          <w:sz w:val="24"/>
          <w:szCs w:val="24"/>
          <w:shd w:val="clear" w:color="auto" w:fill="FFFFFF"/>
        </w:rPr>
      </w:r>
      <w:r w:rsidR="004B0400" w:rsidRPr="00B94808">
        <w:rPr>
          <w:rStyle w:val="Emphasis"/>
          <w:i w:val="0"/>
          <w:color w:val="000000" w:themeColor="text1"/>
          <w:sz w:val="24"/>
          <w:szCs w:val="24"/>
          <w:shd w:val="clear" w:color="auto" w:fill="FFFFFF"/>
        </w:rPr>
        <w:instrText/>
      </w:r>
      <w:r w:rsidR="00720003" w:rsidRPr="00B94808">
        <w:rPr>
          <w:rStyle w:val="Emphasis"/>
          <w:i w:val="0"/>
          <w:color w:val="000000" w:themeColor="text1"/>
          <w:sz w:val="24"/>
          <w:szCs w:val="24"/>
          <w:shd w:val="clear" w:color="auto" w:fill="FFFFFF"/>
        </w:rPr>
      </w:r>
      <w:r w:rsidR="004B0400" w:rsidRPr="00B94808">
        <w:rPr>
          <w:rStyle w:val="Emphasis"/>
          <w:i w:val="0"/>
          <w:noProof/>
          <w:color w:val="000000" w:themeColor="text1"/>
          <w:sz w:val="24"/>
          <w:szCs w:val="24"/>
          <w:shd w:val="clear" w:color="auto" w:fill="FFFFFF"/>
          <w:vertAlign w:val="superscript"/>
        </w:rPr>
        <w:t>41–43</w:t>
      </w:r>
      <w:r w:rsidR="00720003" w:rsidRPr="00B94808">
        <w:rPr>
          <w:rStyle w:val="Emphasis"/>
          <w:i w:val="0"/>
          <w:color w:val="000000" w:themeColor="text1"/>
          <w:sz w:val="24"/>
          <w:szCs w:val="24"/>
          <w:shd w:val="clear" w:color="auto" w:fill="FFFFFF"/>
        </w:rPr>
      </w:r>
      <w:r w:rsidR="00A55834" w:rsidRPr="00B003A1">
        <w:rPr>
          <w:color w:val="000000" w:themeColor="text1"/>
          <w:sz w:val="24"/>
          <w:szCs w:val="24"/>
        </w:rPr>
        <w:t xml:space="preserve">. </w:t>
      </w:r>
      <w:r w:rsidR="00550DBB" w:rsidRPr="00B94808">
        <w:rPr>
          <w:color w:val="000000" w:themeColor="text1"/>
          <w:sz w:val="24"/>
          <w:szCs w:val="24"/>
        </w:rPr>
        <w:t>A</w:t>
      </w:r>
      <w:r w:rsidR="00A55834" w:rsidRPr="00B94808">
        <w:rPr>
          <w:color w:val="000000" w:themeColor="text1"/>
          <w:sz w:val="24"/>
          <w:szCs w:val="24"/>
        </w:rPr>
        <w:t xml:space="preserve"> large BP GWAS published in 2018 identified </w:t>
      </w:r>
      <w:r w:rsidR="00A55834" w:rsidRPr="00B94808">
        <w:rPr>
          <w:rStyle w:val="Emphasis"/>
          <w:i w:val="0"/>
          <w:color w:val="000000" w:themeColor="text1"/>
          <w:sz w:val="24"/>
          <w:szCs w:val="24"/>
          <w:shd w:val="clear" w:color="auto" w:fill="FFFFFF"/>
        </w:rPr>
        <w:t xml:space="preserve">the relaxin gene as a novel systolic BP </w:t>
      </w:r>
      <w:r w:rsidR="00E039FB" w:rsidRPr="00B94808">
        <w:rPr>
          <w:rStyle w:val="Emphasis"/>
          <w:i w:val="0"/>
          <w:color w:val="000000" w:themeColor="text1"/>
          <w:sz w:val="24"/>
          <w:szCs w:val="24"/>
          <w:shd w:val="clear" w:color="auto" w:fill="FFFFFF"/>
        </w:rPr>
        <w:t xml:space="preserve">locus </w:t>
      </w:r>
      <w:r w:rsidR="00A55834" w:rsidRPr="00B94808">
        <w:rPr>
          <w:rStyle w:val="Emphasis"/>
          <w:i w:val="0"/>
          <w:color w:val="000000" w:themeColor="text1"/>
          <w:sz w:val="24"/>
          <w:szCs w:val="24"/>
          <w:shd w:val="clear" w:color="auto" w:fill="FFFFFF"/>
        </w:rPr>
        <w:t xml:space="preserve">of interest, while </w:t>
      </w:r>
      <w:r w:rsidR="00550DBB" w:rsidRPr="00B94808">
        <w:rPr>
          <w:rStyle w:val="Emphasis"/>
          <w:i w:val="0"/>
          <w:color w:val="000000" w:themeColor="text1"/>
          <w:sz w:val="24"/>
          <w:szCs w:val="24"/>
          <w:shd w:val="clear" w:color="auto" w:fill="FFFFFF"/>
        </w:rPr>
        <w:t xml:space="preserve">a </w:t>
      </w:r>
      <w:r w:rsidR="00A55834" w:rsidRPr="00B94808">
        <w:rPr>
          <w:rStyle w:val="Emphasis"/>
          <w:i w:val="0"/>
          <w:color w:val="000000" w:themeColor="text1"/>
          <w:sz w:val="24"/>
          <w:szCs w:val="24"/>
          <w:shd w:val="clear" w:color="auto" w:fill="FFFFFF"/>
        </w:rPr>
        <w:t xml:space="preserve">GWAS published in 2019 noted a novel BP rare </w:t>
      </w:r>
      <w:r w:rsidR="007A7A99" w:rsidRPr="00B94808">
        <w:rPr>
          <w:rStyle w:val="Emphasis"/>
          <w:i w:val="0"/>
          <w:color w:val="000000" w:themeColor="text1"/>
          <w:sz w:val="24"/>
          <w:szCs w:val="24"/>
          <w:shd w:val="clear" w:color="auto" w:fill="FFFFFF"/>
        </w:rPr>
        <w:t xml:space="preserve">coding </w:t>
      </w:r>
      <w:r w:rsidR="00A55834" w:rsidRPr="00B94808">
        <w:rPr>
          <w:rStyle w:val="Emphasis"/>
          <w:i w:val="0"/>
          <w:color w:val="000000" w:themeColor="text1"/>
          <w:sz w:val="24"/>
          <w:szCs w:val="24"/>
          <w:shd w:val="clear" w:color="auto" w:fill="FFFFFF"/>
        </w:rPr>
        <w:t xml:space="preserve">variant in </w:t>
      </w:r>
      <w:r w:rsidR="00A55834" w:rsidRPr="00B94808">
        <w:rPr>
          <w:rStyle w:val="Emphasis"/>
          <w:color w:val="000000" w:themeColor="text1"/>
          <w:sz w:val="24"/>
          <w:szCs w:val="24"/>
          <w:shd w:val="clear" w:color="auto" w:fill="FFFFFF"/>
        </w:rPr>
        <w:t>RXFP2</w:t>
      </w:r>
      <w:r w:rsidR="00A55834" w:rsidRPr="00B94808">
        <w:rPr>
          <w:rStyle w:val="Emphasis"/>
          <w:i w:val="0"/>
          <w:color w:val="000000" w:themeColor="text1"/>
          <w:sz w:val="24"/>
          <w:szCs w:val="24"/>
          <w:shd w:val="clear" w:color="auto" w:fill="FFFFFF"/>
        </w:rPr>
        <w:t>,</w:t>
      </w:r>
      <w:r w:rsidR="00A55834" w:rsidRPr="00B94808">
        <w:rPr>
          <w:rStyle w:val="Emphasis"/>
          <w:color w:val="000000" w:themeColor="text1"/>
          <w:sz w:val="24"/>
          <w:szCs w:val="24"/>
          <w:shd w:val="clear" w:color="auto" w:fill="FFFFFF"/>
        </w:rPr>
        <w:t xml:space="preserve"> </w:t>
      </w:r>
      <w:r w:rsidR="00A55834" w:rsidRPr="00B94808">
        <w:rPr>
          <w:rStyle w:val="Emphasis"/>
          <w:i w:val="0"/>
          <w:color w:val="000000" w:themeColor="text1"/>
          <w:sz w:val="24"/>
          <w:szCs w:val="24"/>
          <w:shd w:val="clear" w:color="auto" w:fill="FFFFFF"/>
        </w:rPr>
        <w:t>which codes for a G-protein coupled receptor, the target of relaxin and serelaxin (a modified recombinant form of relaxin</w:t>
      </w:r>
      <w:r w:rsidR="00720003" w:rsidRPr="00B94808">
        <w:rPr>
          <w:rStyle w:val="Emphasis"/>
          <w:i w:val="0"/>
          <w:color w:val="000000" w:themeColor="text1"/>
          <w:sz w:val="24"/>
          <w:szCs w:val="24"/>
          <w:shd w:val="clear" w:color="auto" w:fill="FFFFFF"/>
        </w:rPr>
        <w:t>)</w:t>
      </w:r>
      <w:r w:rsidR="00720003" w:rsidRPr="00B94808">
        <w:rPr>
          <w:rStyle w:val="Emphasis"/>
          <w:i w:val="0"/>
          <w:color w:val="000000" w:themeColor="text1"/>
          <w:sz w:val="24"/>
          <w:szCs w:val="24"/>
          <w:shd w:val="clear" w:color="auto" w:fill="FFFFFF"/>
        </w:rPr>
      </w:r>
      <w:r w:rsidR="006815BE">
        <w:rPr>
          <w:rStyle w:val="Emphasis"/>
          <w:i w:val="0"/>
          <w:color w:val="000000" w:themeColor="text1"/>
          <w:sz w:val="24"/>
          <w:szCs w:val="24"/>
          <w:shd w:val="clear" w:color="auto" w:fill="FFFFFF"/>
        </w:rPr>
        <w:instrText/>
      </w:r>
      <w:r w:rsidR="00720003" w:rsidRPr="00B94808">
        <w:rPr>
          <w:rStyle w:val="Emphasis"/>
          <w:i w:val="0"/>
          <w:color w:val="000000" w:themeColor="text1"/>
          <w:sz w:val="24"/>
          <w:szCs w:val="24"/>
          <w:shd w:val="clear" w:color="auto" w:fill="FFFFFF"/>
        </w:rPr>
      </w:r>
      <w:r w:rsidR="006815BE" w:rsidRPr="006815BE">
        <w:rPr>
          <w:rStyle w:val="Emphasis"/>
          <w:i w:val="0"/>
          <w:noProof/>
          <w:color w:val="000000" w:themeColor="text1"/>
          <w:sz w:val="24"/>
          <w:szCs w:val="24"/>
          <w:shd w:val="clear" w:color="auto" w:fill="FFFFFF"/>
          <w:vertAlign w:val="superscript"/>
        </w:rPr>
        <w:t>13,19</w:t>
      </w:r>
      <w:r w:rsidR="00720003" w:rsidRPr="00B94808">
        <w:rPr>
          <w:rStyle w:val="Emphasis"/>
          <w:i w:val="0"/>
          <w:color w:val="000000" w:themeColor="text1"/>
          <w:sz w:val="24"/>
          <w:szCs w:val="24"/>
          <w:shd w:val="clear" w:color="auto" w:fill="FFFFFF"/>
        </w:rPr>
      </w:r>
      <w:r w:rsidR="00A55834" w:rsidRPr="00B003A1">
        <w:rPr>
          <w:color w:val="000000" w:themeColor="text1"/>
          <w:sz w:val="24"/>
          <w:szCs w:val="24"/>
        </w:rPr>
        <w:t xml:space="preserve">. These </w:t>
      </w:r>
      <w:r w:rsidR="00A55834" w:rsidRPr="00B94808">
        <w:rPr>
          <w:color w:val="000000" w:themeColor="text1"/>
          <w:sz w:val="24"/>
          <w:szCs w:val="24"/>
        </w:rPr>
        <w:t>targets are leads for future innovation</w:t>
      </w:r>
      <w:r w:rsidR="00550DBB" w:rsidRPr="00B94808">
        <w:rPr>
          <w:color w:val="000000" w:themeColor="text1"/>
          <w:sz w:val="24"/>
          <w:szCs w:val="24"/>
        </w:rPr>
        <w:t xml:space="preserve"> and necessitate further study</w:t>
      </w:r>
      <w:r w:rsidR="00A55834" w:rsidRPr="00B94808">
        <w:rPr>
          <w:color w:val="000000" w:themeColor="text1"/>
          <w:sz w:val="24"/>
          <w:szCs w:val="24"/>
        </w:rPr>
        <w:t xml:space="preserve">. </w:t>
      </w:r>
    </w:p>
    <w:p w14:paraId="4D6AAD46" w14:textId="77777777" w:rsidR="00DD32F5" w:rsidRPr="00B94808" w:rsidRDefault="00DD32F5" w:rsidP="00AD08C4">
      <w:pPr>
        <w:spacing w:line="480" w:lineRule="auto"/>
        <w:rPr>
          <w:color w:val="000000" w:themeColor="text1"/>
        </w:rPr>
      </w:pPr>
    </w:p>
    <w:p w14:paraId="46F8C935" w14:textId="5934B07A" w:rsidR="00756BBA" w:rsidRPr="00B94808" w:rsidRDefault="00756BBA" w:rsidP="00AD08C4">
      <w:pPr>
        <w:spacing w:line="480" w:lineRule="auto"/>
        <w:rPr>
          <w:i/>
          <w:color w:val="000000" w:themeColor="text1"/>
        </w:rPr>
      </w:pPr>
      <w:r w:rsidRPr="00B94808">
        <w:rPr>
          <w:i/>
          <w:color w:val="000000" w:themeColor="text1"/>
        </w:rPr>
        <w:t>Druggable Targets</w:t>
      </w:r>
    </w:p>
    <w:p w14:paraId="55631AA0" w14:textId="77777777" w:rsidR="00732CF7" w:rsidRPr="00B94808" w:rsidRDefault="00732CF7" w:rsidP="008308E2">
      <w:pPr>
        <w:spacing w:line="480" w:lineRule="auto"/>
        <w:rPr>
          <w:b/>
          <w:color w:val="000000" w:themeColor="text1"/>
        </w:rPr>
      </w:pPr>
    </w:p>
    <w:p w14:paraId="3281E84E" w14:textId="4A127D4A" w:rsidR="00550C7C" w:rsidRPr="00B94808" w:rsidRDefault="00347B26" w:rsidP="00D93835">
      <w:pPr>
        <w:spacing w:line="480" w:lineRule="auto"/>
        <w:rPr>
          <w:color w:val="000000"/>
          <w:shd w:val="clear" w:color="auto" w:fill="FFFFFF"/>
        </w:rPr>
      </w:pPr>
      <w:r w:rsidRPr="00B94808">
        <w:rPr>
          <w:color w:val="000000" w:themeColor="text1"/>
        </w:rPr>
        <w:t xml:space="preserve">Druggability denotes the assessment of GWAS loci for translation to potential BP therapeutics, as well as identifying any current existing drugs targeting the gene product of interest. This may identify known pharmacological agents for BP or perhaps drugs licenced for other conditions which then highlights repurposing potential. There are widely-used open access online resources, which estimate how likely a gene is to provide opportunity for small molecule therapeutic regulation. </w:t>
      </w:r>
      <w:r w:rsidR="00C17A50" w:rsidRPr="00B94808">
        <w:rPr>
          <w:color w:val="000000" w:themeColor="text1"/>
        </w:rPr>
        <w:t>Chembl is one such searchable database, curated by the European Bioinformatics Institute in the UK, providing information about bioactive molecules</w:t>
      </w:r>
      <w:r w:rsidR="00123ADA" w:rsidRPr="00B94808">
        <w:rPr>
          <w:color w:val="000000" w:themeColor="text1"/>
        </w:rPr>
      </w:r>
      <w:r w:rsidR="004B0400" w:rsidRPr="00B94808">
        <w:rPr>
          <w:color w:val="000000" w:themeColor="text1"/>
        </w:rPr>
        <w:instrText/>
      </w:r>
      <w:r w:rsidR="00123ADA" w:rsidRPr="00B94808">
        <w:rPr>
          <w:color w:val="000000" w:themeColor="text1"/>
        </w:rPr>
      </w:r>
      <w:r w:rsidR="004B0400" w:rsidRPr="00B94808">
        <w:rPr>
          <w:noProof/>
          <w:color w:val="000000" w:themeColor="text1"/>
          <w:vertAlign w:val="superscript"/>
        </w:rPr>
        <w:t>44</w:t>
      </w:r>
      <w:r w:rsidR="00123ADA" w:rsidRPr="00B94808">
        <w:rPr>
          <w:color w:val="000000" w:themeColor="text1"/>
        </w:rPr>
      </w:r>
      <w:r w:rsidR="00C17A50" w:rsidRPr="00B003A1">
        <w:rPr>
          <w:color w:val="000000" w:themeColor="text1"/>
        </w:rPr>
        <w:t xml:space="preserve">. </w:t>
      </w:r>
      <w:r w:rsidR="00C17A50" w:rsidRPr="00B94808">
        <w:rPr>
          <w:color w:val="000000"/>
          <w:shd w:val="clear" w:color="auto" w:fill="FFFFFF"/>
        </w:rPr>
        <w:t xml:space="preserve">Drug Gene Interaction database </w:t>
      </w:r>
      <w:r w:rsidR="00311D68" w:rsidRPr="00B94808">
        <w:rPr>
          <w:color w:val="000000"/>
          <w:shd w:val="clear" w:color="auto" w:fill="FFFFFF"/>
        </w:rPr>
        <w:t xml:space="preserve">(DGidb) </w:t>
      </w:r>
      <w:r w:rsidR="00A12A41" w:rsidRPr="00B94808">
        <w:rPr>
          <w:color w:val="000000"/>
          <w:shd w:val="clear" w:color="auto" w:fill="FFFFFF"/>
        </w:rPr>
        <w:t>complements and</w:t>
      </w:r>
      <w:r w:rsidR="00C17A50" w:rsidRPr="00B94808">
        <w:rPr>
          <w:color w:val="000000"/>
          <w:shd w:val="clear" w:color="auto" w:fill="FFFFFF"/>
        </w:rPr>
        <w:t xml:space="preserve"> allows </w:t>
      </w:r>
      <w:r w:rsidR="0002301D" w:rsidRPr="00B94808">
        <w:rPr>
          <w:color w:val="000000"/>
          <w:shd w:val="clear" w:color="auto" w:fill="FFFFFF"/>
        </w:rPr>
        <w:t xml:space="preserve">a </w:t>
      </w:r>
      <w:r w:rsidR="00C17A50" w:rsidRPr="00B94808">
        <w:rPr>
          <w:color w:val="000000"/>
          <w:shd w:val="clear" w:color="auto" w:fill="FFFFFF"/>
        </w:rPr>
        <w:t xml:space="preserve">search by gene for “potential druggability” or by Drug-Gene interaction, </w:t>
      </w:r>
      <w:r w:rsidR="00A12A41" w:rsidRPr="00B94808">
        <w:rPr>
          <w:color w:val="000000"/>
          <w:shd w:val="clear" w:color="auto" w:fill="FFFFFF"/>
        </w:rPr>
        <w:t xml:space="preserve">using compiled information from online resources, existing </w:t>
      </w:r>
      <w:r w:rsidR="00C17A50" w:rsidRPr="00B94808">
        <w:rPr>
          <w:color w:val="000000"/>
          <w:shd w:val="clear" w:color="auto" w:fill="FFFFFF"/>
        </w:rPr>
        <w:t>databases and academic publications</w:t>
      </w:r>
      <w:r w:rsidR="00123ADA" w:rsidRPr="00B94808">
        <w:rPr>
          <w:color w:val="000000"/>
          <w:shd w:val="clear" w:color="auto" w:fill="FFFFFF"/>
        </w:rPr>
      </w:r>
      <w:r w:rsidR="004B0400" w:rsidRPr="00B94808">
        <w:rPr>
          <w:color w:val="000000"/>
          <w:shd w:val="clear" w:color="auto" w:fill="FFFFFF"/>
        </w:rPr>
        <w:instrText/>
      </w:r>
      <w:r w:rsidR="00123ADA" w:rsidRPr="00B94808">
        <w:rPr>
          <w:color w:val="000000"/>
          <w:shd w:val="clear" w:color="auto" w:fill="FFFFFF"/>
        </w:rPr>
      </w:r>
      <w:r w:rsidR="004B0400" w:rsidRPr="00B94808">
        <w:rPr>
          <w:noProof/>
          <w:color w:val="000000"/>
          <w:shd w:val="clear" w:color="auto" w:fill="FFFFFF"/>
          <w:vertAlign w:val="superscript"/>
        </w:rPr>
        <w:t>45</w:t>
      </w:r>
      <w:r w:rsidR="00123ADA" w:rsidRPr="00B94808">
        <w:rPr>
          <w:color w:val="000000"/>
          <w:shd w:val="clear" w:color="auto" w:fill="FFFFFF"/>
        </w:rPr>
      </w:r>
      <w:r w:rsidR="00C17A50" w:rsidRPr="00B003A1">
        <w:rPr>
          <w:color w:val="000000"/>
          <w:shd w:val="clear" w:color="auto" w:fill="FFFFFF"/>
        </w:rPr>
        <w:t xml:space="preserve">. </w:t>
      </w:r>
      <w:r w:rsidR="00656E16" w:rsidRPr="00B94808">
        <w:rPr>
          <w:color w:val="000000"/>
          <w:shd w:val="clear" w:color="auto" w:fill="FFFFFF"/>
        </w:rPr>
        <w:t xml:space="preserve">Output from </w:t>
      </w:r>
      <w:r w:rsidR="00581D45" w:rsidRPr="00B94808">
        <w:rPr>
          <w:color w:val="000000"/>
          <w:shd w:val="clear" w:color="auto" w:fill="FFFFFF"/>
        </w:rPr>
        <w:t>such</w:t>
      </w:r>
      <w:r w:rsidR="00656E16" w:rsidRPr="00B94808">
        <w:rPr>
          <w:color w:val="000000"/>
          <w:shd w:val="clear" w:color="auto" w:fill="FFFFFF"/>
        </w:rPr>
        <w:t xml:space="preserve"> resources is not without </w:t>
      </w:r>
      <w:r w:rsidR="00BF2D69" w:rsidRPr="00B94808">
        <w:rPr>
          <w:color w:val="000000"/>
          <w:shd w:val="clear" w:color="auto" w:fill="FFFFFF"/>
        </w:rPr>
        <w:t>limitations and should be taken as a starting point</w:t>
      </w:r>
      <w:r w:rsidR="00581D45" w:rsidRPr="00B94808">
        <w:rPr>
          <w:color w:val="000000"/>
          <w:shd w:val="clear" w:color="auto" w:fill="FFFFFF"/>
        </w:rPr>
        <w:t xml:space="preserve"> of inquiry</w:t>
      </w:r>
      <w:r w:rsidR="00BF2D69" w:rsidRPr="00B94808">
        <w:rPr>
          <w:color w:val="000000"/>
          <w:shd w:val="clear" w:color="auto" w:fill="FFFFFF"/>
        </w:rPr>
        <w:t>.</w:t>
      </w:r>
      <w:r w:rsidR="00653B13" w:rsidRPr="00B94808">
        <w:rPr>
          <w:color w:val="000000"/>
          <w:shd w:val="clear" w:color="auto" w:fill="FFFFFF"/>
        </w:rPr>
        <w:t xml:space="preserve"> </w:t>
      </w:r>
    </w:p>
    <w:p w14:paraId="3BE9C640" w14:textId="77777777" w:rsidR="00550C7C" w:rsidRPr="00B94808" w:rsidRDefault="00550C7C" w:rsidP="00D93835">
      <w:pPr>
        <w:spacing w:line="480" w:lineRule="auto"/>
        <w:rPr>
          <w:color w:val="000000" w:themeColor="text1"/>
          <w:shd w:val="clear" w:color="auto" w:fill="FFFFFF"/>
        </w:rPr>
      </w:pPr>
    </w:p>
    <w:p w14:paraId="6F07EB01" w14:textId="70188F57" w:rsidR="00393690" w:rsidRPr="00B94808" w:rsidRDefault="00045466" w:rsidP="00D93835">
      <w:pPr>
        <w:spacing w:line="480" w:lineRule="auto"/>
      </w:pPr>
      <w:r w:rsidRPr="00B94808">
        <w:rPr>
          <w:color w:val="000000" w:themeColor="text1"/>
          <w:shd w:val="clear" w:color="auto" w:fill="FFFFFF"/>
        </w:rPr>
        <w:t xml:space="preserve">Use of these tools </w:t>
      </w:r>
      <w:r w:rsidR="008B1425" w:rsidRPr="00B94808">
        <w:rPr>
          <w:color w:val="000000" w:themeColor="text1"/>
          <w:shd w:val="clear" w:color="auto" w:fill="FFFFFF"/>
        </w:rPr>
        <w:t xml:space="preserve">has accompanied GWAS </w:t>
      </w:r>
      <w:r w:rsidR="00E43BEF" w:rsidRPr="00B94808">
        <w:rPr>
          <w:color w:val="000000" w:themeColor="text1"/>
          <w:shd w:val="clear" w:color="auto" w:fill="FFFFFF"/>
        </w:rPr>
        <w:t xml:space="preserve">publications, </w:t>
      </w:r>
      <w:r w:rsidR="00DB12FF" w:rsidRPr="00B94808">
        <w:rPr>
          <w:color w:val="000000" w:themeColor="text1"/>
          <w:shd w:val="clear" w:color="auto" w:fill="FFFFFF"/>
        </w:rPr>
        <w:t>allowing</w:t>
      </w:r>
      <w:r w:rsidR="005F5DC6" w:rsidRPr="00B94808">
        <w:rPr>
          <w:color w:val="000000" w:themeColor="text1"/>
          <w:shd w:val="clear" w:color="auto" w:fill="FFFFFF"/>
        </w:rPr>
        <w:t xml:space="preserve"> </w:t>
      </w:r>
      <w:r w:rsidR="00E43BEF" w:rsidRPr="00B94808">
        <w:rPr>
          <w:color w:val="000000" w:themeColor="text1"/>
          <w:shd w:val="clear" w:color="auto" w:fill="FFFFFF"/>
        </w:rPr>
        <w:t xml:space="preserve">broad </w:t>
      </w:r>
      <w:r w:rsidR="00DB12FF" w:rsidRPr="00B94808">
        <w:rPr>
          <w:color w:val="000000" w:themeColor="text1"/>
          <w:shd w:val="clear" w:color="auto" w:fill="FFFFFF"/>
        </w:rPr>
        <w:t xml:space="preserve">identification of </w:t>
      </w:r>
      <w:r w:rsidR="005F5DC6" w:rsidRPr="00B94808">
        <w:rPr>
          <w:color w:val="000000" w:themeColor="text1"/>
          <w:shd w:val="clear" w:color="auto" w:fill="FFFFFF"/>
        </w:rPr>
        <w:t xml:space="preserve">GWAS validated loci </w:t>
      </w:r>
      <w:r w:rsidR="00E43BEF" w:rsidRPr="00B94808">
        <w:rPr>
          <w:color w:val="000000" w:themeColor="text1"/>
          <w:shd w:val="clear" w:color="auto" w:fill="FFFFFF"/>
        </w:rPr>
        <w:t>as</w:t>
      </w:r>
      <w:r w:rsidR="005F5DC6" w:rsidRPr="00B94808">
        <w:rPr>
          <w:color w:val="000000" w:themeColor="text1"/>
          <w:shd w:val="clear" w:color="auto" w:fill="FFFFFF"/>
        </w:rPr>
        <w:t xml:space="preserve"> either targets of existing therapeutic agents or potential targets</w:t>
      </w:r>
      <w:r w:rsidR="00E43BEF" w:rsidRPr="00B94808">
        <w:rPr>
          <w:color w:val="000000" w:themeColor="text1"/>
          <w:shd w:val="clear" w:color="auto" w:fill="FFFFFF"/>
        </w:rPr>
        <w:t xml:space="preserve"> of novel therapeutic design</w:t>
      </w:r>
      <w:r w:rsidR="00123ADA" w:rsidRPr="00B94808">
        <w:rPr>
          <w:color w:val="000000" w:themeColor="text1"/>
          <w:shd w:val="clear" w:color="auto" w:fill="FFFFFF"/>
        </w:rPr>
      </w:r>
      <w:r w:rsidR="006815BE">
        <w:rPr>
          <w:color w:val="000000" w:themeColor="text1"/>
          <w:shd w:val="clear" w:color="auto" w:fill="FFFFFF"/>
        </w:rPr>
        <w:instrText/>
      </w:r>
      <w:r w:rsidR="00123ADA" w:rsidRPr="00B94808">
        <w:rPr>
          <w:color w:val="000000" w:themeColor="text1"/>
          <w:shd w:val="clear" w:color="auto" w:fill="FFFFFF"/>
        </w:rPr>
      </w:r>
      <w:r w:rsidR="006815BE" w:rsidRPr="006815BE">
        <w:rPr>
          <w:noProof/>
          <w:color w:val="000000" w:themeColor="text1"/>
          <w:shd w:val="clear" w:color="auto" w:fill="FFFFFF"/>
          <w:vertAlign w:val="superscript"/>
        </w:rPr>
        <w:t>13,19,36</w:t>
      </w:r>
      <w:r w:rsidR="00123ADA" w:rsidRPr="00B94808">
        <w:rPr>
          <w:color w:val="000000" w:themeColor="text1"/>
          <w:shd w:val="clear" w:color="auto" w:fill="FFFFFF"/>
        </w:rPr>
      </w:r>
      <w:r w:rsidR="005F5DC6" w:rsidRPr="00B003A1">
        <w:rPr>
          <w:color w:val="000000" w:themeColor="text1"/>
          <w:shd w:val="clear" w:color="auto" w:fill="FFFFFF"/>
        </w:rPr>
        <w:t xml:space="preserve">. </w:t>
      </w:r>
      <w:r w:rsidR="003158CF" w:rsidRPr="00B94808">
        <w:rPr>
          <w:color w:val="000000" w:themeColor="text1"/>
          <w:shd w:val="clear" w:color="auto" w:fill="FFFFFF"/>
        </w:rPr>
        <w:t>However</w:t>
      </w:r>
      <w:r w:rsidR="00A13D7B" w:rsidRPr="00B94808">
        <w:rPr>
          <w:color w:val="000000" w:themeColor="text1"/>
          <w:shd w:val="clear" w:color="auto" w:fill="FFFFFF"/>
        </w:rPr>
        <w:t>,</w:t>
      </w:r>
      <w:r w:rsidR="00E43BEF" w:rsidRPr="00B94808">
        <w:rPr>
          <w:color w:val="000000" w:themeColor="text1"/>
          <w:shd w:val="clear" w:color="auto" w:fill="FFFFFF"/>
        </w:rPr>
        <w:t xml:space="preserve"> these </w:t>
      </w:r>
      <w:r w:rsidR="00304A27" w:rsidRPr="00B94808">
        <w:rPr>
          <w:color w:val="000000" w:themeColor="text1"/>
          <w:shd w:val="clear" w:color="auto" w:fill="FFFFFF"/>
        </w:rPr>
        <w:t>algorithms</w:t>
      </w:r>
      <w:r w:rsidR="00E43BEF" w:rsidRPr="00B94808">
        <w:rPr>
          <w:color w:val="000000" w:themeColor="text1"/>
          <w:shd w:val="clear" w:color="auto" w:fill="FFFFFF"/>
        </w:rPr>
        <w:t xml:space="preserve"> do not </w:t>
      </w:r>
      <w:r w:rsidR="00804C5D" w:rsidRPr="00B94808">
        <w:rPr>
          <w:color w:val="000000" w:themeColor="text1"/>
          <w:shd w:val="clear" w:color="auto" w:fill="FFFFFF"/>
        </w:rPr>
        <w:t>consider</w:t>
      </w:r>
      <w:r w:rsidR="00E43BEF" w:rsidRPr="00B94808">
        <w:rPr>
          <w:color w:val="000000" w:themeColor="text1"/>
          <w:shd w:val="clear" w:color="auto" w:fill="FFFFFF"/>
        </w:rPr>
        <w:t xml:space="preserve"> harms of existing therapeutics for </w:t>
      </w:r>
      <w:r w:rsidR="00804C5D" w:rsidRPr="00B94808">
        <w:rPr>
          <w:color w:val="000000" w:themeColor="text1"/>
          <w:shd w:val="clear" w:color="auto" w:fill="FFFFFF"/>
        </w:rPr>
        <w:t>possible</w:t>
      </w:r>
      <w:r w:rsidR="00E43BEF" w:rsidRPr="00B94808">
        <w:rPr>
          <w:color w:val="000000" w:themeColor="text1"/>
          <w:shd w:val="clear" w:color="auto" w:fill="FFFFFF"/>
        </w:rPr>
        <w:t xml:space="preserve"> repurposing or </w:t>
      </w:r>
      <w:r w:rsidR="00804C5D" w:rsidRPr="00B94808">
        <w:rPr>
          <w:color w:val="000000" w:themeColor="text1"/>
          <w:shd w:val="clear" w:color="auto" w:fill="FFFFFF"/>
        </w:rPr>
        <w:t xml:space="preserve">foreseeable </w:t>
      </w:r>
      <w:r w:rsidR="00E43BEF" w:rsidRPr="00B94808">
        <w:rPr>
          <w:color w:val="000000" w:themeColor="text1"/>
          <w:shd w:val="clear" w:color="auto" w:fill="FFFFFF"/>
        </w:rPr>
        <w:t xml:space="preserve">harmful or even lethal effects of </w:t>
      </w:r>
      <w:r w:rsidR="00E43BEF" w:rsidRPr="00B94808">
        <w:rPr>
          <w:color w:val="000000" w:themeColor="text1"/>
          <w:shd w:val="clear" w:color="auto" w:fill="FFFFFF"/>
        </w:rPr>
        <w:lastRenderedPageBreak/>
        <w:t>alterations at “druggable” genetic loci.</w:t>
      </w:r>
      <w:r w:rsidR="005F5DC6" w:rsidRPr="00B94808">
        <w:rPr>
          <w:color w:val="000000" w:themeColor="text1"/>
          <w:shd w:val="clear" w:color="auto" w:fill="FFFFFF"/>
        </w:rPr>
        <w:t xml:space="preserve"> </w:t>
      </w:r>
      <w:r w:rsidR="00E43BEF" w:rsidRPr="00B94808">
        <w:rPr>
          <w:color w:val="000000" w:themeColor="text1"/>
          <w:shd w:val="clear" w:color="auto" w:fill="FFFFFF"/>
        </w:rPr>
        <w:t>For example, the</w:t>
      </w:r>
      <w:r w:rsidR="003158CF" w:rsidRPr="00B94808">
        <w:rPr>
          <w:color w:val="000000" w:themeColor="text1"/>
          <w:shd w:val="clear" w:color="auto" w:fill="FFFFFF"/>
        </w:rPr>
        <w:t xml:space="preserve"> authors</w:t>
      </w:r>
      <w:r w:rsidR="005F5DC6" w:rsidRPr="00B94808">
        <w:rPr>
          <w:color w:val="000000" w:themeColor="text1"/>
          <w:shd w:val="clear" w:color="auto" w:fill="FFFFFF"/>
        </w:rPr>
        <w:t xml:space="preserve"> </w:t>
      </w:r>
      <w:r w:rsidR="00E43BEF" w:rsidRPr="00B94808">
        <w:rPr>
          <w:color w:val="000000" w:themeColor="text1"/>
          <w:shd w:val="clear" w:color="auto" w:fill="FFFFFF"/>
        </w:rPr>
        <w:t xml:space="preserve">of one large scale GWAS </w:t>
      </w:r>
      <w:r w:rsidR="005F5DC6" w:rsidRPr="00B94808">
        <w:rPr>
          <w:color w:val="000000" w:themeColor="text1"/>
          <w:shd w:val="clear" w:color="auto" w:fill="FFFFFF"/>
        </w:rPr>
        <w:t>note that</w:t>
      </w:r>
      <w:r w:rsidR="00D93835" w:rsidRPr="00B94808">
        <w:rPr>
          <w:color w:val="000000" w:themeColor="text1"/>
          <w:shd w:val="clear" w:color="auto" w:fill="FFFFFF"/>
        </w:rPr>
        <w:t xml:space="preserve"> </w:t>
      </w:r>
      <w:r w:rsidR="00D93835" w:rsidRPr="00B94808">
        <w:rPr>
          <w:rStyle w:val="Emphasis"/>
          <w:color w:val="000000" w:themeColor="text1"/>
          <w:shd w:val="clear" w:color="auto" w:fill="FFFCF0"/>
        </w:rPr>
        <w:t>GJA1,</w:t>
      </w:r>
      <w:r w:rsidR="005F5DC6" w:rsidRPr="00B94808">
        <w:rPr>
          <w:color w:val="000000" w:themeColor="text1"/>
          <w:shd w:val="clear" w:color="auto" w:fill="FFFFFF"/>
        </w:rPr>
        <w:t xml:space="preserve"> one of th</w:t>
      </w:r>
      <w:r w:rsidR="003B09D5" w:rsidRPr="00B94808">
        <w:rPr>
          <w:color w:val="000000" w:themeColor="text1"/>
          <w:shd w:val="clear" w:color="auto" w:fill="FFFFFF"/>
        </w:rPr>
        <w:t>o</w:t>
      </w:r>
      <w:r w:rsidR="005F5DC6" w:rsidRPr="00B94808">
        <w:rPr>
          <w:color w:val="000000" w:themeColor="text1"/>
          <w:shd w:val="clear" w:color="auto" w:fill="FFFFFF"/>
        </w:rPr>
        <w:t xml:space="preserve">se </w:t>
      </w:r>
      <w:r w:rsidR="003B09D5" w:rsidRPr="00B94808">
        <w:rPr>
          <w:color w:val="000000" w:themeColor="text1"/>
          <w:shd w:val="clear" w:color="auto" w:fill="FFFFFF"/>
        </w:rPr>
        <w:t xml:space="preserve">genes </w:t>
      </w:r>
      <w:r w:rsidR="005F5DC6" w:rsidRPr="00B94808">
        <w:rPr>
          <w:color w:val="000000" w:themeColor="text1"/>
          <w:shd w:val="clear" w:color="auto" w:fill="FFFFFF"/>
        </w:rPr>
        <w:t>identified as “druggable”</w:t>
      </w:r>
      <w:r w:rsidR="00804C5D" w:rsidRPr="00B94808">
        <w:rPr>
          <w:color w:val="000000" w:themeColor="text1"/>
          <w:shd w:val="clear" w:color="auto" w:fill="FFFFFF"/>
        </w:rPr>
        <w:t>,</w:t>
      </w:r>
      <w:r w:rsidR="005F5DC6" w:rsidRPr="00B94808">
        <w:rPr>
          <w:color w:val="000000" w:themeColor="text1"/>
          <w:shd w:val="clear" w:color="auto" w:fill="FFFFFF"/>
        </w:rPr>
        <w:t xml:space="preserve"> has </w:t>
      </w:r>
      <w:r w:rsidR="00D847EE" w:rsidRPr="00B94808">
        <w:rPr>
          <w:color w:val="000000" w:themeColor="text1"/>
          <w:shd w:val="clear" w:color="auto" w:fill="FFFFFF"/>
        </w:rPr>
        <w:t xml:space="preserve">an </w:t>
      </w:r>
      <w:r w:rsidR="005F5DC6" w:rsidRPr="00B94808">
        <w:rPr>
          <w:color w:val="000000" w:themeColor="text1"/>
          <w:shd w:val="clear" w:color="auto" w:fill="FFFFFF"/>
        </w:rPr>
        <w:t xml:space="preserve">association with </w:t>
      </w:r>
      <w:r w:rsidR="00E43BEF" w:rsidRPr="00B94808">
        <w:rPr>
          <w:color w:val="000000" w:themeColor="text1"/>
          <w:shd w:val="clear" w:color="auto" w:fill="FFFFFF"/>
        </w:rPr>
        <w:t xml:space="preserve">the </w:t>
      </w:r>
      <w:r w:rsidR="005F5DC6" w:rsidRPr="00B94808">
        <w:rPr>
          <w:color w:val="000000" w:themeColor="text1"/>
          <w:shd w:val="clear" w:color="auto" w:fill="FFFFFF"/>
        </w:rPr>
        <w:t>QT interval</w:t>
      </w:r>
      <w:r w:rsidR="00C9770F" w:rsidRPr="00B94808">
        <w:rPr>
          <w:color w:val="000000" w:themeColor="text1"/>
          <w:shd w:val="clear" w:color="auto" w:fill="FFFFFF"/>
        </w:rPr>
        <w:t xml:space="preserve">, where </w:t>
      </w:r>
      <w:r w:rsidR="00E43BEF" w:rsidRPr="00B94808">
        <w:rPr>
          <w:color w:val="000000" w:themeColor="text1"/>
          <w:shd w:val="clear" w:color="auto" w:fill="FFFFFF"/>
        </w:rPr>
        <w:t>both short and long QT can cause fatal arrhythmias</w:t>
      </w:r>
      <w:r w:rsidR="00123ADA" w:rsidRPr="00B94808">
        <w:rPr>
          <w:color w:val="000000" w:themeColor="text1"/>
          <w:shd w:val="clear" w:color="auto" w:fill="FFFFFF"/>
        </w:rPr>
      </w:r>
      <w:r w:rsidR="004B0400" w:rsidRPr="00B94808">
        <w:rPr>
          <w:color w:val="000000" w:themeColor="text1"/>
          <w:shd w:val="clear" w:color="auto" w:fill="FFFFFF"/>
        </w:rPr>
        <w:instrText/>
      </w:r>
      <w:r w:rsidR="00123ADA" w:rsidRPr="00B94808">
        <w:rPr>
          <w:color w:val="000000" w:themeColor="text1"/>
          <w:shd w:val="clear" w:color="auto" w:fill="FFFFFF"/>
        </w:rPr>
      </w:r>
      <w:r w:rsidR="004B0400" w:rsidRPr="00B94808">
        <w:rPr>
          <w:noProof/>
          <w:color w:val="000000" w:themeColor="text1"/>
          <w:shd w:val="clear" w:color="auto" w:fill="FFFFFF"/>
          <w:vertAlign w:val="superscript"/>
        </w:rPr>
        <w:t>36,46</w:t>
      </w:r>
      <w:r w:rsidR="00123ADA" w:rsidRPr="00B94808">
        <w:rPr>
          <w:color w:val="000000" w:themeColor="text1"/>
          <w:shd w:val="clear" w:color="auto" w:fill="FFFFFF"/>
        </w:rPr>
      </w:r>
      <w:r w:rsidR="00804C5D" w:rsidRPr="00B003A1">
        <w:rPr>
          <w:color w:val="000000" w:themeColor="text1"/>
          <w:shd w:val="clear" w:color="auto" w:fill="FFFFFF"/>
        </w:rPr>
        <w:t>. T</w:t>
      </w:r>
      <w:r w:rsidR="00D847EE" w:rsidRPr="00B94808">
        <w:rPr>
          <w:color w:val="000000" w:themeColor="text1"/>
          <w:shd w:val="clear" w:color="auto" w:fill="FFFFFF"/>
        </w:rPr>
        <w:t xml:space="preserve">here are cohort reports in the literature of </w:t>
      </w:r>
      <w:r w:rsidR="007854CC" w:rsidRPr="00B94808">
        <w:rPr>
          <w:color w:val="000000" w:themeColor="text1"/>
          <w:shd w:val="clear" w:color="auto" w:fill="FFFFFF"/>
        </w:rPr>
        <w:t xml:space="preserve">sudden </w:t>
      </w:r>
      <w:r w:rsidR="00D847EE" w:rsidRPr="00B94808">
        <w:rPr>
          <w:color w:val="000000" w:themeColor="text1"/>
          <w:shd w:val="clear" w:color="auto" w:fill="FFFFFF"/>
        </w:rPr>
        <w:t>infant</w:t>
      </w:r>
      <w:r w:rsidR="007854CC" w:rsidRPr="00B94808">
        <w:rPr>
          <w:color w:val="000000" w:themeColor="text1"/>
          <w:shd w:val="clear" w:color="auto" w:fill="FFFFFF"/>
        </w:rPr>
        <w:t xml:space="preserve"> death</w:t>
      </w:r>
      <w:r w:rsidR="00D847EE" w:rsidRPr="00B94808">
        <w:rPr>
          <w:color w:val="000000" w:themeColor="text1"/>
          <w:shd w:val="clear" w:color="auto" w:fill="FFFFFF"/>
        </w:rPr>
        <w:t xml:space="preserve"> attributed to </w:t>
      </w:r>
      <w:r w:rsidR="00D847EE" w:rsidRPr="00B94808">
        <w:rPr>
          <w:rStyle w:val="Emphasis"/>
          <w:color w:val="000000" w:themeColor="text1"/>
          <w:shd w:val="clear" w:color="auto" w:fill="FFFCF0"/>
        </w:rPr>
        <w:t>GJA1</w:t>
      </w:r>
      <w:r w:rsidR="00736829" w:rsidRPr="00B94808">
        <w:rPr>
          <w:rStyle w:val="Emphasis"/>
          <w:color w:val="000000" w:themeColor="text1"/>
          <w:shd w:val="clear" w:color="auto" w:fill="FFFCF0"/>
        </w:rPr>
        <w:t xml:space="preserve"> </w:t>
      </w:r>
      <w:r w:rsidR="00D847EE" w:rsidRPr="00B94808">
        <w:rPr>
          <w:color w:val="000000" w:themeColor="text1"/>
          <w:shd w:val="clear" w:color="auto" w:fill="FFFFFF"/>
        </w:rPr>
        <w:t xml:space="preserve">gene mutations; therefore there </w:t>
      </w:r>
      <w:r w:rsidR="005F5DC6" w:rsidRPr="00B94808">
        <w:rPr>
          <w:color w:val="000000" w:themeColor="text1"/>
          <w:shd w:val="clear" w:color="auto" w:fill="FFFFFF"/>
        </w:rPr>
        <w:t xml:space="preserve">may well </w:t>
      </w:r>
      <w:r w:rsidR="00D847EE" w:rsidRPr="00B94808">
        <w:rPr>
          <w:color w:val="000000" w:themeColor="text1"/>
          <w:shd w:val="clear" w:color="auto" w:fill="FFFFFF"/>
        </w:rPr>
        <w:t>be</w:t>
      </w:r>
      <w:r w:rsidR="005F5DC6" w:rsidRPr="00B94808">
        <w:rPr>
          <w:color w:val="000000" w:themeColor="text1"/>
          <w:shd w:val="clear" w:color="auto" w:fill="FFFFFF"/>
        </w:rPr>
        <w:t xml:space="preserve"> </w:t>
      </w:r>
      <w:r w:rsidR="00E43BEF" w:rsidRPr="00B94808">
        <w:rPr>
          <w:color w:val="000000" w:themeColor="text1"/>
          <w:shd w:val="clear" w:color="auto" w:fill="FFFFFF"/>
        </w:rPr>
        <w:t xml:space="preserve">critical </w:t>
      </w:r>
      <w:r w:rsidR="005F5DC6" w:rsidRPr="00B94808">
        <w:rPr>
          <w:color w:val="000000" w:themeColor="text1"/>
          <w:shd w:val="clear" w:color="auto" w:fill="FFFFFF"/>
        </w:rPr>
        <w:t>safety concerns</w:t>
      </w:r>
      <w:r w:rsidR="00E43BEF" w:rsidRPr="00B94808">
        <w:rPr>
          <w:color w:val="000000" w:themeColor="text1"/>
          <w:shd w:val="clear" w:color="auto" w:fill="FFFFFF"/>
        </w:rPr>
        <w:t xml:space="preserve"> in assessing this gene </w:t>
      </w:r>
      <w:r w:rsidR="00D26082" w:rsidRPr="00B94808">
        <w:rPr>
          <w:color w:val="000000" w:themeColor="text1"/>
          <w:shd w:val="clear" w:color="auto" w:fill="FFFFFF"/>
        </w:rPr>
        <w:t xml:space="preserve">as a </w:t>
      </w:r>
      <w:r w:rsidR="00E43BEF" w:rsidRPr="00B94808">
        <w:rPr>
          <w:color w:val="000000" w:themeColor="text1"/>
          <w:shd w:val="clear" w:color="auto" w:fill="FFFFFF"/>
        </w:rPr>
        <w:t>therapeutic target</w:t>
      </w:r>
      <w:r w:rsidR="00123ADA" w:rsidRPr="00B94808">
        <w:rPr>
          <w:color w:val="000000" w:themeColor="text1"/>
          <w:shd w:val="clear" w:color="auto" w:fill="FFFFFF"/>
        </w:rPr>
      </w:r>
      <w:r w:rsidR="004B0400" w:rsidRPr="00B94808">
        <w:rPr>
          <w:color w:val="000000" w:themeColor="text1"/>
          <w:shd w:val="clear" w:color="auto" w:fill="FFFFFF"/>
        </w:rPr>
        <w:instrText/>
      </w:r>
      <w:r w:rsidR="00123ADA" w:rsidRPr="00B94808">
        <w:rPr>
          <w:color w:val="000000" w:themeColor="text1"/>
          <w:shd w:val="clear" w:color="auto" w:fill="FFFFFF"/>
        </w:rPr>
      </w:r>
      <w:r w:rsidR="004B0400" w:rsidRPr="00B94808">
        <w:rPr>
          <w:noProof/>
          <w:color w:val="000000" w:themeColor="text1"/>
          <w:shd w:val="clear" w:color="auto" w:fill="FFFFFF"/>
          <w:vertAlign w:val="superscript"/>
        </w:rPr>
        <w:t>36,46,47</w:t>
      </w:r>
      <w:r w:rsidR="00123ADA" w:rsidRPr="00B94808">
        <w:rPr>
          <w:color w:val="000000" w:themeColor="text1"/>
          <w:shd w:val="clear" w:color="auto" w:fill="FFFFFF"/>
        </w:rPr>
      </w:r>
      <w:r w:rsidR="005F5DC6" w:rsidRPr="00B003A1">
        <w:rPr>
          <w:color w:val="000000" w:themeColor="text1"/>
          <w:shd w:val="clear" w:color="auto" w:fill="FFFFFF"/>
        </w:rPr>
        <w:t xml:space="preserve">. </w:t>
      </w:r>
      <w:r w:rsidR="004F4CD3" w:rsidRPr="00B94808">
        <w:rPr>
          <w:color w:val="000000" w:themeColor="text1"/>
          <w:shd w:val="clear" w:color="auto" w:fill="FFFFFF"/>
        </w:rPr>
        <w:t xml:space="preserve">This case highlights the </w:t>
      </w:r>
      <w:r w:rsidR="004D6ECD" w:rsidRPr="00B94808">
        <w:rPr>
          <w:color w:val="000000" w:themeColor="text1"/>
          <w:shd w:val="clear" w:color="auto" w:fill="FFFFFF"/>
        </w:rPr>
        <w:t xml:space="preserve">crucial </w:t>
      </w:r>
      <w:r w:rsidR="004D6ECD" w:rsidRPr="00B94808">
        <w:rPr>
          <w:color w:val="000000"/>
          <w:shd w:val="clear" w:color="auto" w:fill="FFFFFF"/>
        </w:rPr>
        <w:t xml:space="preserve">nature of interdisciplinary application of such </w:t>
      </w:r>
      <w:r w:rsidR="00C9770F" w:rsidRPr="00B94808">
        <w:rPr>
          <w:color w:val="000000"/>
          <w:shd w:val="clear" w:color="auto" w:fill="FFFFFF"/>
        </w:rPr>
        <w:t>data, including statisticians, bioinformaticians, scientists and clinicians, in identifying suitable and promising</w:t>
      </w:r>
      <w:r w:rsidR="004D6ECD" w:rsidRPr="00B94808">
        <w:rPr>
          <w:color w:val="000000"/>
          <w:shd w:val="clear" w:color="auto" w:fill="FFFFFF"/>
        </w:rPr>
        <w:t xml:space="preserve"> drug targets. </w:t>
      </w:r>
      <w:r w:rsidR="004F4CD3" w:rsidRPr="00B94808">
        <w:rPr>
          <w:color w:val="000000"/>
          <w:shd w:val="clear" w:color="auto" w:fill="FFFFFF"/>
        </w:rPr>
        <w:t xml:space="preserve"> </w:t>
      </w:r>
    </w:p>
    <w:p w14:paraId="3D499D2A" w14:textId="77777777" w:rsidR="00393690" w:rsidRPr="00B94808" w:rsidRDefault="00393690" w:rsidP="008308E2">
      <w:pPr>
        <w:spacing w:line="480" w:lineRule="auto"/>
        <w:rPr>
          <w:color w:val="000000"/>
          <w:shd w:val="clear" w:color="auto" w:fill="FFFFFF"/>
        </w:rPr>
      </w:pPr>
    </w:p>
    <w:p w14:paraId="6B98FC9D" w14:textId="6E23186C" w:rsidR="00A55834" w:rsidRPr="00B94808" w:rsidRDefault="0002301D" w:rsidP="00A55834">
      <w:pPr>
        <w:spacing w:line="480" w:lineRule="auto"/>
        <w:rPr>
          <w:color w:val="000000"/>
          <w:shd w:val="clear" w:color="auto" w:fill="FFFFFF"/>
        </w:rPr>
      </w:pPr>
      <w:r w:rsidRPr="00B94808">
        <w:rPr>
          <w:color w:val="000000"/>
          <w:shd w:val="clear" w:color="auto" w:fill="FFFFFF"/>
        </w:rPr>
        <w:t>U</w:t>
      </w:r>
      <w:r w:rsidR="00311D68" w:rsidRPr="00B94808">
        <w:rPr>
          <w:color w:val="000000"/>
          <w:shd w:val="clear" w:color="auto" w:fill="FFFFFF"/>
        </w:rPr>
        <w:t>s</w:t>
      </w:r>
      <w:r w:rsidR="00DA4555" w:rsidRPr="00B94808">
        <w:rPr>
          <w:color w:val="000000"/>
          <w:shd w:val="clear" w:color="auto" w:fill="FFFFFF"/>
        </w:rPr>
        <w:t>ing</w:t>
      </w:r>
      <w:r w:rsidR="00311D68" w:rsidRPr="00B94808">
        <w:rPr>
          <w:color w:val="000000"/>
          <w:shd w:val="clear" w:color="auto" w:fill="FFFFFF"/>
        </w:rPr>
        <w:t xml:space="preserve"> </w:t>
      </w:r>
      <w:r w:rsidRPr="00B94808">
        <w:rPr>
          <w:color w:val="000000"/>
          <w:shd w:val="clear" w:color="auto" w:fill="FFFFFF"/>
        </w:rPr>
        <w:t xml:space="preserve">the </w:t>
      </w:r>
      <w:r w:rsidR="00311D68" w:rsidRPr="00B94808">
        <w:rPr>
          <w:color w:val="000000"/>
          <w:shd w:val="clear" w:color="auto" w:fill="FFFFFF"/>
        </w:rPr>
        <w:t xml:space="preserve">DGidb </w:t>
      </w:r>
      <w:r w:rsidRPr="00B94808">
        <w:rPr>
          <w:color w:val="000000"/>
          <w:shd w:val="clear" w:color="auto" w:fill="FFFFFF"/>
        </w:rPr>
        <w:t xml:space="preserve">database </w:t>
      </w:r>
      <w:r w:rsidR="00083281" w:rsidRPr="00B94808">
        <w:rPr>
          <w:color w:val="000000"/>
          <w:shd w:val="clear" w:color="auto" w:fill="FFFFFF"/>
        </w:rPr>
        <w:t xml:space="preserve">for analysis of </w:t>
      </w:r>
      <w:r w:rsidR="00311D68" w:rsidRPr="00B94808">
        <w:rPr>
          <w:color w:val="000000"/>
          <w:shd w:val="clear" w:color="auto" w:fill="FFFFFF"/>
        </w:rPr>
        <w:t xml:space="preserve">novel variants found that one of the loci, </w:t>
      </w:r>
      <w:r w:rsidR="00311D68" w:rsidRPr="00B94808">
        <w:rPr>
          <w:i/>
          <w:color w:val="000000"/>
          <w:shd w:val="clear" w:color="auto" w:fill="FFFFFF"/>
        </w:rPr>
        <w:t>SLC5A1</w:t>
      </w:r>
      <w:r w:rsidR="00311D68" w:rsidRPr="00B94808">
        <w:rPr>
          <w:color w:val="000000"/>
          <w:shd w:val="clear" w:color="auto" w:fill="FFFFFF"/>
        </w:rPr>
        <w:t xml:space="preserve"> is targeted by canagliflozin</w:t>
      </w:r>
      <w:r w:rsidR="00083273" w:rsidRPr="00B94808">
        <w:rPr>
          <w:color w:val="000000"/>
          <w:shd w:val="clear" w:color="auto" w:fill="FFFFFF"/>
        </w:rPr>
        <w:t>,</w:t>
      </w:r>
      <w:r w:rsidR="00311D68" w:rsidRPr="00B94808">
        <w:rPr>
          <w:color w:val="000000"/>
          <w:shd w:val="clear" w:color="auto" w:fill="FFFFFF"/>
        </w:rPr>
        <w:t xml:space="preserve"> an approved and widely used medication to treat type 2 diabetes mellitus</w:t>
      </w:r>
      <w:r w:rsidR="00083273" w:rsidRPr="00B94808">
        <w:rPr>
          <w:color w:val="000000"/>
          <w:shd w:val="clear" w:color="auto" w:fill="FFFFFF"/>
        </w:rPr>
        <w:t xml:space="preserve">; it </w:t>
      </w:r>
      <w:r w:rsidR="00311D68" w:rsidRPr="00B94808">
        <w:rPr>
          <w:color w:val="000000"/>
          <w:shd w:val="clear" w:color="auto" w:fill="FFFFFF"/>
        </w:rPr>
        <w:t xml:space="preserve">works via </w:t>
      </w:r>
      <w:r w:rsidR="00992CB2" w:rsidRPr="00B94808">
        <w:rPr>
          <w:color w:val="000000"/>
          <w:shd w:val="clear" w:color="auto" w:fill="FFFFFF"/>
        </w:rPr>
        <w:t>s</w:t>
      </w:r>
      <w:r w:rsidR="00311D68" w:rsidRPr="00B94808">
        <w:rPr>
          <w:color w:val="000000"/>
          <w:shd w:val="clear" w:color="auto" w:fill="FFFFFF"/>
        </w:rPr>
        <w:t>odium-glucose-transport  protein 2 (SGLT2) inhibition, causing hyperglycaemic patients to excrete glucose renally</w:t>
      </w:r>
      <w:r w:rsidR="00083273" w:rsidRPr="00B94808">
        <w:rPr>
          <w:color w:val="000000"/>
          <w:shd w:val="clear" w:color="auto" w:fill="FFFFFF"/>
        </w:rPr>
        <w:t xml:space="preserve"> thereby lowing blood sugar</w:t>
      </w:r>
      <w:r w:rsidR="00123ADA" w:rsidRPr="00B94808">
        <w:rPr>
          <w:color w:val="000000"/>
          <w:shd w:val="clear" w:color="auto" w:fill="FFFFFF"/>
        </w:rPr>
      </w:r>
      <w:r w:rsidR="00112FD1" w:rsidRPr="00B94808">
        <w:rPr>
          <w:color w:val="000000"/>
          <w:shd w:val="clear" w:color="auto" w:fill="FFFFFF"/>
        </w:rPr>
        <w:instrText/>
      </w:r>
      <w:r w:rsidR="00123ADA" w:rsidRPr="00B94808">
        <w:rPr>
          <w:color w:val="000000"/>
          <w:shd w:val="clear" w:color="auto" w:fill="FFFFFF"/>
        </w:rPr>
      </w:r>
      <w:r w:rsidR="00112FD1" w:rsidRPr="00B94808">
        <w:rPr>
          <w:noProof/>
          <w:color w:val="000000"/>
          <w:shd w:val="clear" w:color="auto" w:fill="FFFFFF"/>
          <w:vertAlign w:val="superscript"/>
        </w:rPr>
        <w:t>13</w:t>
      </w:r>
      <w:r w:rsidR="00123ADA" w:rsidRPr="00B94808">
        <w:rPr>
          <w:color w:val="000000"/>
          <w:shd w:val="clear" w:color="auto" w:fill="FFFFFF"/>
        </w:rPr>
      </w:r>
      <w:r w:rsidR="00311D68" w:rsidRPr="00B003A1">
        <w:rPr>
          <w:color w:val="000000"/>
          <w:shd w:val="clear" w:color="auto" w:fill="FFFFFF"/>
        </w:rPr>
        <w:t>.</w:t>
      </w:r>
      <w:r w:rsidR="0008517D" w:rsidRPr="00B94808">
        <w:rPr>
          <w:color w:val="000000"/>
          <w:shd w:val="clear" w:color="auto" w:fill="FFFFFF"/>
        </w:rPr>
        <w:t xml:space="preserve"> In fact</w:t>
      </w:r>
      <w:r w:rsidR="008E2D9F" w:rsidRPr="00B94808">
        <w:rPr>
          <w:color w:val="000000"/>
          <w:shd w:val="clear" w:color="auto" w:fill="FFFFFF"/>
        </w:rPr>
        <w:t>,</w:t>
      </w:r>
      <w:r w:rsidR="0008517D" w:rsidRPr="00B94808">
        <w:rPr>
          <w:color w:val="000000"/>
          <w:shd w:val="clear" w:color="auto" w:fill="FFFFFF"/>
        </w:rPr>
        <w:t xml:space="preserve"> a randomized controlled clinical trial published a mere 2 months later </w:t>
      </w:r>
      <w:r w:rsidR="0008517D" w:rsidRPr="00B94808">
        <w:rPr>
          <w:color w:val="000000" w:themeColor="text1"/>
          <w:shd w:val="clear" w:color="auto" w:fill="FFFFFF"/>
        </w:rPr>
        <w:t xml:space="preserve">found that SGLT2 </w:t>
      </w:r>
      <w:r w:rsidR="00711852" w:rsidRPr="00B94808">
        <w:rPr>
          <w:color w:val="000000" w:themeColor="text1"/>
          <w:shd w:val="clear" w:color="auto" w:fill="FFFFFF"/>
        </w:rPr>
        <w:t xml:space="preserve">targeted </w:t>
      </w:r>
      <w:r w:rsidR="0008517D" w:rsidRPr="00B94808">
        <w:rPr>
          <w:color w:val="000000" w:themeColor="text1"/>
          <w:shd w:val="clear" w:color="auto" w:fill="FFFFFF"/>
        </w:rPr>
        <w:t xml:space="preserve">therapy added to </w:t>
      </w:r>
      <w:r w:rsidR="001D1CA0" w:rsidRPr="00B94808">
        <w:rPr>
          <w:color w:val="000000" w:themeColor="text1"/>
          <w:shd w:val="clear" w:color="auto" w:fill="FFFFFF"/>
        </w:rPr>
        <w:t xml:space="preserve">an </w:t>
      </w:r>
      <w:r w:rsidR="00992CB2" w:rsidRPr="00B94808">
        <w:rPr>
          <w:color w:val="000000" w:themeColor="text1"/>
          <w:shd w:val="clear" w:color="auto" w:fill="FFFFFF"/>
        </w:rPr>
        <w:t>a</w:t>
      </w:r>
      <w:r w:rsidR="001D1CA0" w:rsidRPr="00B94808">
        <w:rPr>
          <w:color w:val="000000" w:themeColor="text1"/>
          <w:shd w:val="clear" w:color="auto" w:fill="FFFFFF"/>
        </w:rPr>
        <w:t>ngiotensin II receptor blocker</w:t>
      </w:r>
      <w:r w:rsidR="001D1CA0" w:rsidRPr="00B94808">
        <w:rPr>
          <w:color w:val="000000" w:themeColor="text1"/>
        </w:rPr>
        <w:t xml:space="preserve"> (</w:t>
      </w:r>
      <w:r w:rsidR="0008517D" w:rsidRPr="00B94808">
        <w:rPr>
          <w:color w:val="000000" w:themeColor="text1"/>
          <w:shd w:val="clear" w:color="auto" w:fill="FFFFFF"/>
        </w:rPr>
        <w:t>ARB</w:t>
      </w:r>
      <w:r w:rsidR="001D1CA0" w:rsidRPr="00B94808">
        <w:rPr>
          <w:color w:val="000000" w:themeColor="text1"/>
          <w:shd w:val="clear" w:color="auto" w:fill="FFFFFF"/>
        </w:rPr>
        <w:t>)</w:t>
      </w:r>
      <w:r w:rsidR="0008517D" w:rsidRPr="00B94808">
        <w:rPr>
          <w:color w:val="000000" w:themeColor="text1"/>
          <w:shd w:val="clear" w:color="auto" w:fill="FFFFFF"/>
        </w:rPr>
        <w:t xml:space="preserve"> therapy</w:t>
      </w:r>
      <w:r w:rsidR="001D1CA0" w:rsidRPr="00B94808">
        <w:rPr>
          <w:color w:val="000000" w:themeColor="text1"/>
          <w:shd w:val="clear" w:color="auto" w:fill="FFFFFF"/>
        </w:rPr>
        <w:t xml:space="preserve"> in a Japanese diabetic cohort with uncontrolled nocturnal HTN did not alter </w:t>
      </w:r>
      <w:r w:rsidR="00280412" w:rsidRPr="00B94808">
        <w:rPr>
          <w:color w:val="000000" w:themeColor="text1"/>
          <w:shd w:val="clear" w:color="auto" w:fill="FFFFFF"/>
        </w:rPr>
        <w:t>glycaemic</w:t>
      </w:r>
      <w:r w:rsidR="001D1CA0" w:rsidRPr="00B94808">
        <w:rPr>
          <w:color w:val="000000" w:themeColor="text1"/>
          <w:shd w:val="clear" w:color="auto" w:fill="FFFFFF"/>
        </w:rPr>
        <w:t xml:space="preserve"> </w:t>
      </w:r>
      <w:r w:rsidR="001D1CA0" w:rsidRPr="00B94808">
        <w:rPr>
          <w:color w:val="000000"/>
          <w:shd w:val="clear" w:color="auto" w:fill="FFFFFF"/>
        </w:rPr>
        <w:t xml:space="preserve">control but did </w:t>
      </w:r>
      <w:r w:rsidR="00280412" w:rsidRPr="00B94808">
        <w:rPr>
          <w:color w:val="000000"/>
          <w:shd w:val="clear" w:color="auto" w:fill="FFFFFF"/>
        </w:rPr>
        <w:t>significantly</w:t>
      </w:r>
      <w:r w:rsidR="001D1CA0" w:rsidRPr="00B94808">
        <w:rPr>
          <w:color w:val="000000"/>
          <w:shd w:val="clear" w:color="auto" w:fill="FFFFFF"/>
        </w:rPr>
        <w:t xml:space="preserve"> improv</w:t>
      </w:r>
      <w:r w:rsidR="008E2D9F" w:rsidRPr="00B94808">
        <w:rPr>
          <w:color w:val="000000"/>
          <w:shd w:val="clear" w:color="auto" w:fill="FFFFFF"/>
        </w:rPr>
        <w:t>e</w:t>
      </w:r>
      <w:r w:rsidR="001D1CA0" w:rsidRPr="00B94808">
        <w:rPr>
          <w:color w:val="000000"/>
          <w:shd w:val="clear" w:color="auto" w:fill="FFFFFF"/>
        </w:rPr>
        <w:t xml:space="preserve"> hypertension</w:t>
      </w:r>
      <w:r w:rsidR="008E2D9F" w:rsidRPr="00B94808">
        <w:rPr>
          <w:color w:val="000000"/>
          <w:shd w:val="clear" w:color="auto" w:fill="FFFFFF"/>
        </w:rPr>
        <w:t xml:space="preserve"> (</w:t>
      </w:r>
      <w:r w:rsidR="001D1CA0" w:rsidRPr="00B94808">
        <w:rPr>
          <w:color w:val="000000"/>
          <w:shd w:val="clear" w:color="auto" w:fill="FFFFFF"/>
        </w:rPr>
        <w:t>reduced 24-hour BP by 7.7</w:t>
      </w:r>
      <w:r w:rsidR="00C530D2" w:rsidRPr="00B94808">
        <w:rPr>
          <w:color w:val="000000"/>
          <w:shd w:val="clear" w:color="auto" w:fill="FFFFFF"/>
        </w:rPr>
        <w:t>/2.9</w:t>
      </w:r>
      <w:r w:rsidR="001D1CA0" w:rsidRPr="00B94808">
        <w:rPr>
          <w:color w:val="000000"/>
          <w:shd w:val="clear" w:color="auto" w:fill="FFFFFF"/>
        </w:rPr>
        <w:t xml:space="preserve"> mmHg versus placebo</w:t>
      </w:r>
      <w:r w:rsidR="008E2D9F" w:rsidRPr="00B94808">
        <w:rPr>
          <w:color w:val="000000"/>
          <w:shd w:val="clear" w:color="auto" w:fill="FFFFFF"/>
        </w:rPr>
        <w:t>)</w:t>
      </w:r>
      <w:r w:rsidR="00123ADA" w:rsidRPr="00B94808">
        <w:rPr>
          <w:color w:val="000000"/>
          <w:shd w:val="clear" w:color="auto" w:fill="FFFFFF"/>
        </w:rPr>
      </w:r>
      <w:r w:rsidR="004B0400" w:rsidRPr="00B94808">
        <w:rPr>
          <w:color w:val="000000"/>
          <w:shd w:val="clear" w:color="auto" w:fill="FFFFFF"/>
        </w:rPr>
        <w:instrText/>
      </w:r>
      <w:r w:rsidR="00123ADA" w:rsidRPr="00B94808">
        <w:rPr>
          <w:color w:val="000000"/>
          <w:shd w:val="clear" w:color="auto" w:fill="FFFFFF"/>
        </w:rPr>
      </w:r>
      <w:r w:rsidR="004B0400" w:rsidRPr="00B94808">
        <w:rPr>
          <w:noProof/>
          <w:color w:val="000000"/>
          <w:shd w:val="clear" w:color="auto" w:fill="FFFFFF"/>
          <w:vertAlign w:val="superscript"/>
        </w:rPr>
        <w:t>48</w:t>
      </w:r>
      <w:r w:rsidR="00123ADA" w:rsidRPr="00B94808">
        <w:rPr>
          <w:color w:val="000000"/>
          <w:shd w:val="clear" w:color="auto" w:fill="FFFFFF"/>
        </w:rPr>
      </w:r>
      <w:r w:rsidR="008E2D9F" w:rsidRPr="00B003A1">
        <w:rPr>
          <w:color w:val="000000"/>
          <w:shd w:val="clear" w:color="auto" w:fill="FFFFFF"/>
        </w:rPr>
        <w:t>.</w:t>
      </w:r>
      <w:r w:rsidR="00130763" w:rsidRPr="00B94808">
        <w:rPr>
          <w:color w:val="000000"/>
          <w:shd w:val="clear" w:color="auto" w:fill="FFFFFF"/>
        </w:rPr>
        <w:t xml:space="preserve"> Though the </w:t>
      </w:r>
      <w:r w:rsidR="008B20DF" w:rsidRPr="00B94808">
        <w:rPr>
          <w:color w:val="000000"/>
          <w:shd w:val="clear" w:color="auto" w:fill="FFFFFF"/>
        </w:rPr>
        <w:t>BP</w:t>
      </w:r>
      <w:r w:rsidR="00130763" w:rsidRPr="00B94808">
        <w:rPr>
          <w:color w:val="000000"/>
          <w:shd w:val="clear" w:color="auto" w:fill="FFFFFF"/>
        </w:rPr>
        <w:t xml:space="preserve"> </w:t>
      </w:r>
      <w:r w:rsidR="00FD1F47" w:rsidRPr="00B94808">
        <w:rPr>
          <w:color w:val="000000"/>
          <w:shd w:val="clear" w:color="auto" w:fill="FFFFFF"/>
        </w:rPr>
        <w:t>lowering</w:t>
      </w:r>
      <w:r w:rsidR="00130763" w:rsidRPr="00B94808">
        <w:rPr>
          <w:color w:val="000000"/>
          <w:shd w:val="clear" w:color="auto" w:fill="FFFFFF"/>
        </w:rPr>
        <w:t xml:space="preserve"> effect of SGLT2</w:t>
      </w:r>
      <w:r w:rsidR="00711852" w:rsidRPr="00B94808">
        <w:rPr>
          <w:color w:val="000000"/>
          <w:shd w:val="clear" w:color="auto" w:fill="FFFFFF"/>
        </w:rPr>
        <w:t xml:space="preserve"> inhibitors</w:t>
      </w:r>
      <w:r w:rsidR="00130763" w:rsidRPr="00B94808">
        <w:rPr>
          <w:color w:val="000000"/>
          <w:shd w:val="clear" w:color="auto" w:fill="FFFFFF"/>
        </w:rPr>
        <w:t xml:space="preserve"> was not a new finding</w:t>
      </w:r>
      <w:r w:rsidR="00E32A24" w:rsidRPr="00B94808">
        <w:rPr>
          <w:color w:val="000000"/>
          <w:shd w:val="clear" w:color="auto" w:fill="FFFFFF"/>
        </w:rPr>
        <w:t>,</w:t>
      </w:r>
      <w:r w:rsidR="00130763" w:rsidRPr="00B94808">
        <w:rPr>
          <w:color w:val="000000"/>
          <w:shd w:val="clear" w:color="auto" w:fill="FFFFFF"/>
        </w:rPr>
        <w:t xml:space="preserve"> </w:t>
      </w:r>
      <w:r w:rsidR="00E32A24" w:rsidRPr="00B94808">
        <w:rPr>
          <w:color w:val="000000"/>
          <w:shd w:val="clear" w:color="auto" w:fill="FFFFFF"/>
        </w:rPr>
        <w:t>having been reported from meta-analysis data</w:t>
      </w:r>
      <w:r w:rsidR="00C64DD2" w:rsidRPr="00B94808">
        <w:rPr>
          <w:color w:val="000000"/>
          <w:shd w:val="clear" w:color="auto" w:fill="FFFFFF"/>
        </w:rPr>
        <w:t xml:space="preserve"> in 2014</w:t>
      </w:r>
      <w:r w:rsidR="00E32A24" w:rsidRPr="00B94808">
        <w:rPr>
          <w:color w:val="000000"/>
          <w:shd w:val="clear" w:color="auto" w:fill="FFFFFF"/>
        </w:rPr>
        <w:t>,</w:t>
      </w:r>
      <w:r w:rsidR="00C64DD2" w:rsidRPr="00B94808">
        <w:rPr>
          <w:color w:val="000000"/>
          <w:shd w:val="clear" w:color="auto" w:fill="FFFFFF"/>
        </w:rPr>
        <w:t xml:space="preserve"> </w:t>
      </w:r>
      <w:r w:rsidR="00130763" w:rsidRPr="00B94808">
        <w:rPr>
          <w:color w:val="000000"/>
          <w:shd w:val="clear" w:color="auto" w:fill="FFFFFF"/>
        </w:rPr>
        <w:t>the magnitude in this study was larger than that prior seen</w:t>
      </w:r>
      <w:r w:rsidR="00123ADA" w:rsidRPr="00B94808">
        <w:rPr>
          <w:color w:val="000000"/>
          <w:shd w:val="clear" w:color="auto" w:fill="FFFFFF"/>
        </w:rPr>
      </w:r>
      <w:r w:rsidR="004B0400" w:rsidRPr="00B94808">
        <w:rPr>
          <w:color w:val="000000"/>
          <w:shd w:val="clear" w:color="auto" w:fill="FFFFFF"/>
        </w:rPr>
        <w:instrText/>
      </w:r>
      <w:r w:rsidR="00123ADA" w:rsidRPr="00B94808">
        <w:rPr>
          <w:color w:val="000000"/>
          <w:shd w:val="clear" w:color="auto" w:fill="FFFFFF"/>
        </w:rPr>
      </w:r>
      <w:r w:rsidR="004B0400" w:rsidRPr="00B94808">
        <w:rPr>
          <w:noProof/>
          <w:color w:val="000000"/>
          <w:shd w:val="clear" w:color="auto" w:fill="FFFFFF"/>
          <w:vertAlign w:val="superscript"/>
        </w:rPr>
        <w:t>49</w:t>
      </w:r>
      <w:r w:rsidR="00123ADA" w:rsidRPr="00B94808">
        <w:rPr>
          <w:color w:val="000000"/>
          <w:shd w:val="clear" w:color="auto" w:fill="FFFFFF"/>
        </w:rPr>
      </w:r>
      <w:r w:rsidR="00130763" w:rsidRPr="00B003A1">
        <w:rPr>
          <w:color w:val="000000"/>
          <w:shd w:val="clear" w:color="auto" w:fill="FFFFFF"/>
        </w:rPr>
        <w:t xml:space="preserve">. </w:t>
      </w:r>
      <w:r w:rsidR="00FD1F47" w:rsidRPr="00B94808">
        <w:rPr>
          <w:color w:val="000000"/>
          <w:shd w:val="clear" w:color="auto" w:fill="FFFFFF"/>
        </w:rPr>
        <w:t xml:space="preserve">To date </w:t>
      </w:r>
      <w:r w:rsidR="00131195" w:rsidRPr="00B94808">
        <w:rPr>
          <w:color w:val="000000"/>
          <w:shd w:val="clear" w:color="auto" w:fill="FFFFFF"/>
        </w:rPr>
        <w:t xml:space="preserve">this class of therapeutics is </w:t>
      </w:r>
      <w:r w:rsidR="00FD1F47" w:rsidRPr="00B94808">
        <w:rPr>
          <w:color w:val="000000"/>
          <w:shd w:val="clear" w:color="auto" w:fill="FFFFFF"/>
        </w:rPr>
        <w:t xml:space="preserve">only used </w:t>
      </w:r>
      <w:r w:rsidR="00131195" w:rsidRPr="00B94808">
        <w:rPr>
          <w:color w:val="000000"/>
          <w:shd w:val="clear" w:color="auto" w:fill="FFFFFF"/>
        </w:rPr>
        <w:t xml:space="preserve">to treat </w:t>
      </w:r>
      <w:r w:rsidR="0054652A" w:rsidRPr="00B94808">
        <w:rPr>
          <w:color w:val="000000"/>
          <w:shd w:val="clear" w:color="auto" w:fill="FFFFFF"/>
        </w:rPr>
        <w:t xml:space="preserve">type II diabetes mellitus </w:t>
      </w:r>
      <w:r w:rsidR="00FD1F47" w:rsidRPr="00B94808">
        <w:rPr>
          <w:color w:val="000000"/>
          <w:shd w:val="clear" w:color="auto" w:fill="FFFFFF"/>
        </w:rPr>
        <w:t>as a primary indication and is not licence</w:t>
      </w:r>
      <w:r w:rsidR="00273382" w:rsidRPr="00B94808">
        <w:rPr>
          <w:color w:val="000000"/>
          <w:shd w:val="clear" w:color="auto" w:fill="FFFFFF"/>
        </w:rPr>
        <w:t>d</w:t>
      </w:r>
      <w:r w:rsidR="00FD1F47" w:rsidRPr="00B94808">
        <w:rPr>
          <w:color w:val="000000"/>
          <w:shd w:val="clear" w:color="auto" w:fill="FFFFFF"/>
        </w:rPr>
        <w:t xml:space="preserve"> for primary treatment of hypertension</w:t>
      </w:r>
      <w:r w:rsidR="005A3754" w:rsidRPr="00B94808">
        <w:rPr>
          <w:color w:val="000000"/>
          <w:shd w:val="clear" w:color="auto" w:fill="FFFFFF"/>
        </w:rPr>
        <w:t xml:space="preserve">. </w:t>
      </w:r>
    </w:p>
    <w:p w14:paraId="724FB7BA" w14:textId="77483CE0" w:rsidR="00612687" w:rsidRPr="00B94808" w:rsidRDefault="00612687" w:rsidP="00A55834">
      <w:pPr>
        <w:spacing w:line="480" w:lineRule="auto"/>
        <w:rPr>
          <w:color w:val="000000" w:themeColor="text1"/>
        </w:rPr>
      </w:pPr>
    </w:p>
    <w:p w14:paraId="26C59070" w14:textId="4733A673" w:rsidR="00612687" w:rsidRPr="00B94808" w:rsidRDefault="00612687" w:rsidP="00612687">
      <w:pPr>
        <w:spacing w:line="480" w:lineRule="auto"/>
        <w:rPr>
          <w:color w:val="000000" w:themeColor="text1"/>
        </w:rPr>
      </w:pPr>
      <w:r w:rsidRPr="00B94808">
        <w:rPr>
          <w:color w:val="000000" w:themeColor="text1"/>
        </w:rPr>
        <w:t xml:space="preserve">From a translational </w:t>
      </w:r>
      <w:r w:rsidR="003657BD" w:rsidRPr="00B94808">
        <w:rPr>
          <w:color w:val="000000" w:themeColor="text1"/>
        </w:rPr>
        <w:t xml:space="preserve">therapeutic </w:t>
      </w:r>
      <w:r w:rsidR="009C550F" w:rsidRPr="00B94808">
        <w:rPr>
          <w:color w:val="000000" w:themeColor="text1"/>
        </w:rPr>
        <w:t>perspective,</w:t>
      </w:r>
      <w:r w:rsidR="002339B0" w:rsidRPr="00B94808">
        <w:rPr>
          <w:color w:val="000000" w:themeColor="text1"/>
        </w:rPr>
        <w:t xml:space="preserve"> it is interesting to </w:t>
      </w:r>
      <w:r w:rsidR="003657BD" w:rsidRPr="00B94808">
        <w:rPr>
          <w:color w:val="000000" w:themeColor="text1"/>
        </w:rPr>
        <w:t xml:space="preserve">examine </w:t>
      </w:r>
      <w:r w:rsidRPr="00B94808">
        <w:rPr>
          <w:color w:val="000000" w:themeColor="text1"/>
        </w:rPr>
        <w:t xml:space="preserve">variants </w:t>
      </w:r>
      <w:r w:rsidR="003657BD" w:rsidRPr="00B94808">
        <w:rPr>
          <w:color w:val="000000" w:themeColor="text1"/>
        </w:rPr>
        <w:t>at</w:t>
      </w:r>
      <w:r w:rsidRPr="00B94808">
        <w:rPr>
          <w:color w:val="000000" w:themeColor="text1"/>
        </w:rPr>
        <w:t xml:space="preserve"> BP associated loci known to be targeted by medications for other indications. One example is the </w:t>
      </w:r>
      <w:r w:rsidRPr="00B94808">
        <w:rPr>
          <w:i/>
          <w:color w:val="000000" w:themeColor="text1"/>
        </w:rPr>
        <w:t>FDFT1</w:t>
      </w:r>
      <w:r w:rsidRPr="00B94808">
        <w:rPr>
          <w:color w:val="000000" w:themeColor="text1"/>
        </w:rPr>
        <w:t xml:space="preserve"> </w:t>
      </w:r>
      <w:r w:rsidR="00322830" w:rsidRPr="00B94808">
        <w:rPr>
          <w:color w:val="000000" w:themeColor="text1"/>
        </w:rPr>
        <w:t xml:space="preserve">gene </w:t>
      </w:r>
      <w:r w:rsidRPr="00B94808">
        <w:rPr>
          <w:color w:val="000000" w:themeColor="text1"/>
        </w:rPr>
        <w:t xml:space="preserve">which is the target of lovastatin, postulated in the past to have lipid independent </w:t>
      </w:r>
      <w:r w:rsidRPr="00B94808">
        <w:rPr>
          <w:color w:val="000000" w:themeColor="text1"/>
        </w:rPr>
        <w:lastRenderedPageBreak/>
        <w:t xml:space="preserve">mediated impact on </w:t>
      </w:r>
      <w:r w:rsidR="004C7A2F" w:rsidRPr="00B94808">
        <w:rPr>
          <w:color w:val="000000" w:themeColor="text1"/>
        </w:rPr>
        <w:t>BP</w:t>
      </w:r>
      <w:r w:rsidR="00123ADA" w:rsidRPr="00B94808">
        <w:rPr>
          <w:color w:val="000000" w:themeColor="text1"/>
        </w:rPr>
      </w:r>
      <w:r w:rsidR="004B0400" w:rsidRPr="00B94808">
        <w:rPr>
          <w:color w:val="000000" w:themeColor="text1"/>
        </w:rPr>
        <w:instrText/>
      </w:r>
      <w:r w:rsidR="00123ADA" w:rsidRPr="00B94808">
        <w:rPr>
          <w:color w:val="000000" w:themeColor="text1"/>
        </w:rPr>
      </w:r>
      <w:r w:rsidR="004B0400" w:rsidRPr="00B94808">
        <w:rPr>
          <w:noProof/>
          <w:color w:val="000000" w:themeColor="text1"/>
          <w:vertAlign w:val="superscript"/>
        </w:rPr>
        <w:t>50,51</w:t>
      </w:r>
      <w:r w:rsidR="00123ADA" w:rsidRPr="00B94808">
        <w:rPr>
          <w:color w:val="000000" w:themeColor="text1"/>
        </w:rPr>
      </w:r>
      <w:r w:rsidRPr="00B003A1">
        <w:rPr>
          <w:color w:val="000000" w:themeColor="text1"/>
        </w:rPr>
        <w:t xml:space="preserve">. </w:t>
      </w:r>
      <w:r w:rsidRPr="00B94808">
        <w:rPr>
          <w:color w:val="000000" w:themeColor="text1"/>
        </w:rPr>
        <w:t>To date, there ha</w:t>
      </w:r>
      <w:r w:rsidR="00123ADA" w:rsidRPr="00B94808">
        <w:rPr>
          <w:color w:val="000000" w:themeColor="text1"/>
        </w:rPr>
        <w:t>ve</w:t>
      </w:r>
      <w:r w:rsidRPr="00B94808">
        <w:rPr>
          <w:color w:val="000000" w:themeColor="text1"/>
        </w:rPr>
        <w:t xml:space="preserve"> not been any high-quality </w:t>
      </w:r>
      <w:r w:rsidR="00B70048" w:rsidRPr="00B94808">
        <w:rPr>
          <w:color w:val="000000" w:themeColor="text1"/>
        </w:rPr>
        <w:t xml:space="preserve">clinical </w:t>
      </w:r>
      <w:r w:rsidRPr="00B94808">
        <w:rPr>
          <w:color w:val="000000" w:themeColor="text1"/>
        </w:rPr>
        <w:t xml:space="preserve">trials that have looked past class effect at </w:t>
      </w:r>
      <w:r w:rsidR="00971E5A" w:rsidRPr="00B94808">
        <w:rPr>
          <w:color w:val="000000" w:themeColor="text1"/>
        </w:rPr>
        <w:t>l</w:t>
      </w:r>
      <w:r w:rsidRPr="00B94808">
        <w:rPr>
          <w:color w:val="000000" w:themeColor="text1"/>
        </w:rPr>
        <w:t xml:space="preserve">ovastatin individually. Another interesting find is </w:t>
      </w:r>
      <w:r w:rsidRPr="00B94808">
        <w:rPr>
          <w:i/>
          <w:color w:val="000000" w:themeColor="text1"/>
        </w:rPr>
        <w:t>PLAU</w:t>
      </w:r>
      <w:r w:rsidRPr="00B94808">
        <w:rPr>
          <w:color w:val="000000" w:themeColor="text1"/>
        </w:rPr>
        <w:t xml:space="preserve">, which is the target of two different bisphosphonates – </w:t>
      </w:r>
      <w:r w:rsidR="00971E5A" w:rsidRPr="00B94808">
        <w:rPr>
          <w:color w:val="000000" w:themeColor="text1"/>
        </w:rPr>
        <w:t>z</w:t>
      </w:r>
      <w:r w:rsidRPr="00B94808">
        <w:rPr>
          <w:color w:val="000000" w:themeColor="text1"/>
        </w:rPr>
        <w:t xml:space="preserve">oledronic and </w:t>
      </w:r>
      <w:r w:rsidR="00971E5A" w:rsidRPr="00B94808">
        <w:rPr>
          <w:color w:val="000000" w:themeColor="text1"/>
        </w:rPr>
        <w:t>a</w:t>
      </w:r>
      <w:r w:rsidRPr="00B94808">
        <w:rPr>
          <w:color w:val="000000" w:themeColor="text1"/>
        </w:rPr>
        <w:t xml:space="preserve">lendronic acid – as well as calcitriol, synthetic activated vitamin, </w:t>
      </w:r>
      <w:r w:rsidR="000D5EB8" w:rsidRPr="00B94808">
        <w:rPr>
          <w:color w:val="000000" w:themeColor="text1"/>
        </w:rPr>
        <w:t>and</w:t>
      </w:r>
      <w:r w:rsidRPr="00B94808">
        <w:rPr>
          <w:color w:val="000000" w:themeColor="text1"/>
        </w:rPr>
        <w:t xml:space="preserve"> </w:t>
      </w:r>
      <w:r w:rsidR="007D1C5A" w:rsidRPr="00B94808">
        <w:rPr>
          <w:color w:val="000000" w:themeColor="text1"/>
        </w:rPr>
        <w:t>hypothesised</w:t>
      </w:r>
      <w:r w:rsidRPr="00B94808">
        <w:rPr>
          <w:color w:val="000000" w:themeColor="text1"/>
        </w:rPr>
        <w:t xml:space="preserve"> to modulate BP in an inverse fashion</w:t>
      </w:r>
      <w:r w:rsidR="00A02EAF" w:rsidRPr="00B94808">
        <w:rPr>
          <w:color w:val="000000" w:themeColor="text1"/>
        </w:rPr>
      </w:r>
      <w:r w:rsidR="004B0400" w:rsidRPr="00B94808">
        <w:rPr>
          <w:color w:val="000000" w:themeColor="text1"/>
        </w:rPr>
        <w:instrText/>
      </w:r>
      <w:r w:rsidR="00A02EAF" w:rsidRPr="00B94808">
        <w:rPr>
          <w:color w:val="000000" w:themeColor="text1"/>
        </w:rPr>
      </w:r>
      <w:r w:rsidR="004B0400" w:rsidRPr="00B94808">
        <w:rPr>
          <w:noProof/>
          <w:color w:val="000000" w:themeColor="text1"/>
          <w:vertAlign w:val="superscript"/>
        </w:rPr>
        <w:t>52</w:t>
      </w:r>
      <w:r w:rsidR="00A02EAF" w:rsidRPr="00B94808">
        <w:rPr>
          <w:color w:val="000000" w:themeColor="text1"/>
        </w:rPr>
      </w:r>
      <w:r w:rsidRPr="00B003A1">
        <w:rPr>
          <w:color w:val="000000" w:themeColor="text1"/>
        </w:rPr>
        <w:t>.</w:t>
      </w:r>
      <w:r w:rsidRPr="00B94808">
        <w:rPr>
          <w:color w:val="FF0000"/>
        </w:rPr>
        <w:t xml:space="preserve"> </w:t>
      </w:r>
      <w:r w:rsidRPr="00B94808">
        <w:rPr>
          <w:color w:val="000000" w:themeColor="text1"/>
        </w:rPr>
        <w:t xml:space="preserve">Clinically this could be important as many elderly people with frailty related fractures, who not infrequently also suffer from orthostatic hypotension, are put on “bone protection” therapy, which is a combination of a bisphosphonate and vitamin D. If these therapies contribute significantly to lower </w:t>
      </w:r>
      <w:r w:rsidR="004D0113" w:rsidRPr="00B94808">
        <w:rPr>
          <w:color w:val="000000" w:themeColor="text1"/>
        </w:rPr>
        <w:t>BP</w:t>
      </w:r>
      <w:r w:rsidRPr="00B94808">
        <w:rPr>
          <w:color w:val="000000" w:themeColor="text1"/>
        </w:rPr>
        <w:t xml:space="preserve">, either alone or in combination, this may add to falls risk and therefore would merit clinical investigation. </w:t>
      </w:r>
      <w:r w:rsidR="00971E5A" w:rsidRPr="00B94808">
        <w:rPr>
          <w:color w:val="000000" w:themeColor="text1"/>
        </w:rPr>
        <w:t xml:space="preserve">The product literature lists both hypo- and hypertension as possible uncommon side effects of zolendronic acid but there is no mention of </w:t>
      </w:r>
      <w:r w:rsidR="004D0113" w:rsidRPr="00B94808">
        <w:rPr>
          <w:color w:val="000000" w:themeColor="text1"/>
        </w:rPr>
        <w:t>BP</w:t>
      </w:r>
      <w:r w:rsidR="00971E5A" w:rsidRPr="00B94808">
        <w:rPr>
          <w:color w:val="000000" w:themeColor="text1"/>
        </w:rPr>
        <w:t xml:space="preserve"> side effects in either alendronic acid or calcitriol.</w:t>
      </w:r>
    </w:p>
    <w:p w14:paraId="091C213E" w14:textId="77777777" w:rsidR="00971E5A" w:rsidRPr="00B94808" w:rsidRDefault="00971E5A" w:rsidP="00612687">
      <w:pPr>
        <w:spacing w:line="480" w:lineRule="auto"/>
        <w:rPr>
          <w:color w:val="FF0000"/>
        </w:rPr>
      </w:pPr>
    </w:p>
    <w:p w14:paraId="3A50C1A2" w14:textId="046DFCD2" w:rsidR="00D41E19" w:rsidRPr="00B94808" w:rsidRDefault="00612687" w:rsidP="008308E2">
      <w:pPr>
        <w:spacing w:line="480" w:lineRule="auto"/>
        <w:rPr>
          <w:color w:val="000000" w:themeColor="text1"/>
        </w:rPr>
      </w:pPr>
      <w:r w:rsidRPr="00B94808">
        <w:rPr>
          <w:color w:val="000000" w:themeColor="text1"/>
        </w:rPr>
        <w:t xml:space="preserve">Several novel BP variants </w:t>
      </w:r>
      <w:r w:rsidR="005A0B48" w:rsidRPr="00B94808">
        <w:rPr>
          <w:color w:val="000000" w:themeColor="text1"/>
        </w:rPr>
        <w:t>supported by</w:t>
      </w:r>
      <w:r w:rsidR="008E70F8" w:rsidRPr="00B94808">
        <w:rPr>
          <w:color w:val="000000" w:themeColor="text1"/>
        </w:rPr>
        <w:t xml:space="preserve"> converging lines of evidence from GWA</w:t>
      </w:r>
      <w:r w:rsidR="008D7FA7" w:rsidRPr="00B94808">
        <w:rPr>
          <w:color w:val="000000" w:themeColor="text1"/>
        </w:rPr>
        <w:t>S</w:t>
      </w:r>
      <w:r w:rsidR="008E70F8" w:rsidRPr="00B94808">
        <w:rPr>
          <w:color w:val="000000" w:themeColor="text1"/>
        </w:rPr>
        <w:t xml:space="preserve">, </w:t>
      </w:r>
      <w:r w:rsidR="008E70F8" w:rsidRPr="00B94808">
        <w:rPr>
          <w:i/>
          <w:color w:val="000000" w:themeColor="text1"/>
        </w:rPr>
        <w:t>in vitro</w:t>
      </w:r>
      <w:r w:rsidR="007D1C5A" w:rsidRPr="00B94808">
        <w:rPr>
          <w:i/>
          <w:color w:val="000000" w:themeColor="text1"/>
        </w:rPr>
        <w:t>,</w:t>
      </w:r>
      <w:r w:rsidR="008E70F8" w:rsidRPr="00B94808">
        <w:rPr>
          <w:i/>
          <w:color w:val="000000" w:themeColor="text1"/>
        </w:rPr>
        <w:t xml:space="preserve"> </w:t>
      </w:r>
      <w:r w:rsidR="008E70F8" w:rsidRPr="00B94808">
        <w:rPr>
          <w:color w:val="000000" w:themeColor="text1"/>
        </w:rPr>
        <w:t xml:space="preserve">and </w:t>
      </w:r>
      <w:r w:rsidR="008E70F8" w:rsidRPr="00B94808">
        <w:rPr>
          <w:i/>
          <w:color w:val="000000" w:themeColor="text1"/>
        </w:rPr>
        <w:t>in silico</w:t>
      </w:r>
      <w:r w:rsidR="008E70F8" w:rsidRPr="00B94808">
        <w:rPr>
          <w:color w:val="000000" w:themeColor="text1"/>
        </w:rPr>
        <w:t xml:space="preserve"> data </w:t>
      </w:r>
      <w:r w:rsidRPr="00B94808">
        <w:rPr>
          <w:color w:val="000000" w:themeColor="text1"/>
        </w:rPr>
        <w:t>(</w:t>
      </w:r>
      <w:r w:rsidRPr="00B94808">
        <w:rPr>
          <w:i/>
          <w:color w:val="000000" w:themeColor="text1"/>
        </w:rPr>
        <w:t>PSMB9</w:t>
      </w:r>
      <w:r w:rsidRPr="00B94808">
        <w:rPr>
          <w:color w:val="000000" w:themeColor="text1"/>
        </w:rPr>
        <w:t xml:space="preserve">, </w:t>
      </w:r>
      <w:r w:rsidRPr="00B94808">
        <w:rPr>
          <w:i/>
          <w:color w:val="000000" w:themeColor="text1"/>
        </w:rPr>
        <w:t>PSMB7, PLAU</w:t>
      </w:r>
      <w:r w:rsidRPr="00B94808">
        <w:rPr>
          <w:color w:val="000000" w:themeColor="text1"/>
        </w:rPr>
        <w:t>,</w:t>
      </w:r>
      <w:r w:rsidRPr="00B94808">
        <w:rPr>
          <w:i/>
          <w:color w:val="000000" w:themeColor="text1"/>
        </w:rPr>
        <w:t xml:space="preserve"> ADK</w:t>
      </w:r>
      <w:r w:rsidRPr="00B94808">
        <w:rPr>
          <w:color w:val="000000" w:themeColor="text1"/>
        </w:rPr>
        <w:t>)</w:t>
      </w:r>
      <w:r w:rsidR="007D1C5A" w:rsidRPr="00B94808">
        <w:rPr>
          <w:color w:val="000000" w:themeColor="text1"/>
        </w:rPr>
        <w:t>,</w:t>
      </w:r>
      <w:r w:rsidRPr="00B94808">
        <w:rPr>
          <w:color w:val="000000" w:themeColor="text1"/>
        </w:rPr>
        <w:t xml:space="preserve"> </w:t>
      </w:r>
      <w:r w:rsidR="007D1C5A" w:rsidRPr="00B94808">
        <w:rPr>
          <w:color w:val="000000" w:themeColor="text1"/>
        </w:rPr>
        <w:t xml:space="preserve">are </w:t>
      </w:r>
      <w:r w:rsidRPr="00B94808">
        <w:rPr>
          <w:color w:val="000000" w:themeColor="text1"/>
        </w:rPr>
        <w:t>targets for anti-cancer therapies and immune modulators</w:t>
      </w:r>
      <w:r w:rsidR="00971E5A" w:rsidRPr="00B94808">
        <w:rPr>
          <w:color w:val="000000" w:themeColor="text1"/>
        </w:rPr>
        <w:t xml:space="preserve">. This potentially sheds some mechanistic light on genetic contribution to side effects of </w:t>
      </w:r>
      <w:r w:rsidR="00D00165" w:rsidRPr="00B94808">
        <w:rPr>
          <w:color w:val="000000" w:themeColor="text1"/>
        </w:rPr>
        <w:t xml:space="preserve">BP </w:t>
      </w:r>
      <w:r w:rsidR="00971E5A" w:rsidRPr="00B94808">
        <w:rPr>
          <w:color w:val="000000" w:themeColor="text1"/>
        </w:rPr>
        <w:t>dysregulation in patients on relevant cytotoxic and immunomodulating therapy, including bleomycin, sirolimus, oprozomib, marizomib, carfilzomib and bortezomib</w:t>
      </w:r>
      <w:r w:rsidR="00A02EAF" w:rsidRPr="00B94808">
        <w:rPr>
          <w:color w:val="000000" w:themeColor="text1"/>
        </w:rPr>
      </w:r>
      <w:r w:rsidR="006815BE">
        <w:rPr>
          <w:color w:val="000000" w:themeColor="text1"/>
        </w:rPr>
        <w:instrText/>
      </w:r>
      <w:r w:rsidR="00A02EAF" w:rsidRPr="00B94808">
        <w:rPr>
          <w:color w:val="000000" w:themeColor="text1"/>
        </w:rPr>
      </w:r>
      <w:r w:rsidR="006815BE" w:rsidRPr="006815BE">
        <w:rPr>
          <w:noProof/>
          <w:color w:val="000000" w:themeColor="text1"/>
          <w:vertAlign w:val="superscript"/>
        </w:rPr>
        <w:t>19</w:t>
      </w:r>
      <w:r w:rsidR="00A02EAF" w:rsidRPr="00B94808">
        <w:rPr>
          <w:color w:val="000000" w:themeColor="text1"/>
        </w:rPr>
      </w:r>
      <w:r w:rsidRPr="00B003A1">
        <w:rPr>
          <w:color w:val="000000" w:themeColor="text1"/>
        </w:rPr>
        <w:t>.</w:t>
      </w:r>
      <w:r w:rsidRPr="00B94808">
        <w:rPr>
          <w:color w:val="000000" w:themeColor="text1"/>
        </w:rPr>
        <w:t xml:space="preserve"> </w:t>
      </w:r>
    </w:p>
    <w:p w14:paraId="6F6FAD45" w14:textId="77777777" w:rsidR="00F171F9" w:rsidRPr="00B94808" w:rsidRDefault="00F171F9" w:rsidP="008308E2">
      <w:pPr>
        <w:spacing w:line="480" w:lineRule="auto"/>
      </w:pPr>
    </w:p>
    <w:p w14:paraId="0633B67F" w14:textId="77777777" w:rsidR="00167222" w:rsidRPr="00B94808" w:rsidRDefault="00167222" w:rsidP="008308E2">
      <w:pPr>
        <w:spacing w:line="480" w:lineRule="auto"/>
      </w:pPr>
    </w:p>
    <w:p w14:paraId="08ECD38C" w14:textId="6D951724" w:rsidR="00F4205A" w:rsidRPr="00B94808" w:rsidRDefault="00F4205A" w:rsidP="008308E2">
      <w:pPr>
        <w:spacing w:line="480" w:lineRule="auto"/>
        <w:rPr>
          <w:b/>
        </w:rPr>
      </w:pPr>
      <w:r w:rsidRPr="00B94808">
        <w:rPr>
          <w:b/>
        </w:rPr>
        <w:t>Translation to outcomes</w:t>
      </w:r>
    </w:p>
    <w:p w14:paraId="78DBA4DE" w14:textId="77777777" w:rsidR="00973F58" w:rsidRPr="00B94808" w:rsidRDefault="00973F58" w:rsidP="008308E2">
      <w:pPr>
        <w:spacing w:line="480" w:lineRule="auto"/>
      </w:pPr>
    </w:p>
    <w:p w14:paraId="1D05744C" w14:textId="565A33E7" w:rsidR="00A765C8" w:rsidRPr="00B94808" w:rsidRDefault="001A300E" w:rsidP="008308E2">
      <w:pPr>
        <w:spacing w:line="480" w:lineRule="auto"/>
      </w:pPr>
      <w:r w:rsidRPr="00B94808">
        <w:t xml:space="preserve">As the sample sizes analysed in GWAS escalate there may be diminishing returns, as larger numbers unearth more and more connections of smaller effect sizes, associating with increasingly diverse traits. </w:t>
      </w:r>
      <w:r w:rsidR="00662CFB" w:rsidRPr="00B94808">
        <w:t>The</w:t>
      </w:r>
      <w:r w:rsidR="00973F58" w:rsidRPr="00B94808">
        <w:t xml:space="preserve"> omn</w:t>
      </w:r>
      <w:r w:rsidR="00377E30" w:rsidRPr="00B94808">
        <w:t>i</w:t>
      </w:r>
      <w:r w:rsidR="00973F58" w:rsidRPr="00B94808">
        <w:t>genic theory</w:t>
      </w:r>
      <w:r w:rsidR="009102F2" w:rsidRPr="00B94808">
        <w:t xml:space="preserve"> proposes</w:t>
      </w:r>
      <w:r w:rsidR="00371A1F" w:rsidRPr="00B94808">
        <w:t xml:space="preserve"> that complex traits are regulated </w:t>
      </w:r>
      <w:r w:rsidR="00371A1F" w:rsidRPr="00B94808">
        <w:lastRenderedPageBreak/>
        <w:t xml:space="preserve">by most if not all active genes in the relevant tissue, and in fact </w:t>
      </w:r>
      <w:r w:rsidR="00817FA2" w:rsidRPr="00B94808">
        <w:t xml:space="preserve">these genetic loci </w:t>
      </w:r>
      <w:r w:rsidR="00371A1F" w:rsidRPr="00B94808">
        <w:t xml:space="preserve">may not be related to the trait of interest </w:t>
      </w:r>
      <w:r w:rsidR="00817FA2" w:rsidRPr="00B94808">
        <w:t xml:space="preserve">directly, </w:t>
      </w:r>
      <w:r w:rsidR="00371A1F" w:rsidRPr="00B94808">
        <w:t>but will influence it in a small way via complex downstream regulatory effect on a core gene</w:t>
      </w:r>
      <w:r w:rsidR="0098544D" w:rsidRPr="00B94808"/>
      <w:r w:rsidR="004B0400" w:rsidRPr="00B94808">
        <w:instrText/>
      </w:r>
      <w:r w:rsidR="0098544D" w:rsidRPr="00B94808"/>
      <w:r w:rsidR="004B0400" w:rsidRPr="00B94808">
        <w:rPr>
          <w:noProof/>
          <w:vertAlign w:val="superscript"/>
        </w:rPr>
        <w:t>53</w:t>
      </w:r>
      <w:r w:rsidR="0098544D" w:rsidRPr="00B94808"/>
      <w:r w:rsidR="00973F58" w:rsidRPr="00B003A1">
        <w:t>.</w:t>
      </w:r>
      <w:r w:rsidR="00381E1D" w:rsidRPr="00B94808">
        <w:t xml:space="preserve"> </w:t>
      </w:r>
      <w:r w:rsidR="007F13A2" w:rsidRPr="00B94808">
        <w:t xml:space="preserve">Evangelou </w:t>
      </w:r>
      <w:r w:rsidR="007F13A2" w:rsidRPr="00B94808">
        <w:rPr>
          <w:i/>
        </w:rPr>
        <w:t>et al</w:t>
      </w:r>
      <w:r w:rsidR="00381E1D" w:rsidRPr="00B94808">
        <w:t xml:space="preserve"> responded to this theory by emphasizing the BP and cardiovascular specificity of genetic loci and pathways identified</w:t>
      </w:r>
      <w:r w:rsidR="0098544D" w:rsidRPr="00B94808"/>
      <w:r w:rsidR="00112FD1" w:rsidRPr="00B94808">
        <w:instrText/>
      </w:r>
      <w:r w:rsidR="0098544D" w:rsidRPr="00B94808"/>
      <w:r w:rsidR="00112FD1" w:rsidRPr="00B94808">
        <w:rPr>
          <w:noProof/>
          <w:vertAlign w:val="superscript"/>
        </w:rPr>
        <w:t>13</w:t>
      </w:r>
      <w:r w:rsidR="0098544D" w:rsidRPr="00B94808"/>
      <w:r w:rsidR="00381E1D" w:rsidRPr="00B003A1">
        <w:t xml:space="preserve">. </w:t>
      </w:r>
      <w:r w:rsidR="00973F58" w:rsidRPr="00B94808">
        <w:t xml:space="preserve"> </w:t>
      </w:r>
      <w:r w:rsidR="00B53766" w:rsidRPr="00B94808">
        <w:t xml:space="preserve">It would also be hoped that the new rare variant findings with clinically meaningful larger effect sizes would contribute to greater specificity in the BP trait biology. </w:t>
      </w:r>
      <w:r w:rsidR="000400DD" w:rsidRPr="00B94808">
        <w:t>In any</w:t>
      </w:r>
      <w:r w:rsidR="00371A1F" w:rsidRPr="00B94808">
        <w:t xml:space="preserve"> case</w:t>
      </w:r>
      <w:r w:rsidR="002265AF" w:rsidRPr="00B94808">
        <w:t xml:space="preserve">, </w:t>
      </w:r>
      <w:r w:rsidR="00371A1F" w:rsidRPr="00B94808">
        <w:t xml:space="preserve">the authors </w:t>
      </w:r>
      <w:r w:rsidR="008C7B27" w:rsidRPr="00B94808">
        <w:t xml:space="preserve">of the omnigenic theory </w:t>
      </w:r>
      <w:r w:rsidR="004742DC" w:rsidRPr="00B94808">
        <w:t xml:space="preserve">foresee </w:t>
      </w:r>
      <w:r w:rsidR="00C833FD" w:rsidRPr="00B94808">
        <w:t xml:space="preserve">a </w:t>
      </w:r>
      <w:r w:rsidR="0015393C" w:rsidRPr="00B94808">
        <w:t>continued</w:t>
      </w:r>
      <w:r w:rsidR="00371A1F" w:rsidRPr="00B94808">
        <w:t xml:space="preserve"> </w:t>
      </w:r>
      <w:r w:rsidR="00C833FD" w:rsidRPr="00B94808">
        <w:t>role</w:t>
      </w:r>
      <w:r w:rsidR="00371A1F" w:rsidRPr="00B94808">
        <w:t xml:space="preserve"> </w:t>
      </w:r>
      <w:r w:rsidR="00C833FD" w:rsidRPr="00B94808">
        <w:t>for</w:t>
      </w:r>
      <w:r w:rsidR="00371A1F" w:rsidRPr="00B94808">
        <w:t xml:space="preserve"> large scale GWAS in stratified risk prediction and as a mechanism of elucidating complex regulatory </w:t>
      </w:r>
      <w:r w:rsidR="00ED7026" w:rsidRPr="00B94808">
        <w:t>pathways</w:t>
      </w:r>
      <w:r w:rsidR="0098544D" w:rsidRPr="00B94808"/>
      <w:r w:rsidR="004B0400" w:rsidRPr="00B94808">
        <w:instrText/>
      </w:r>
      <w:r w:rsidR="0098544D" w:rsidRPr="00B94808"/>
      <w:r w:rsidR="004B0400" w:rsidRPr="00B94808">
        <w:rPr>
          <w:noProof/>
          <w:vertAlign w:val="superscript"/>
        </w:rPr>
        <w:t>53</w:t>
      </w:r>
      <w:r w:rsidR="0098544D" w:rsidRPr="00B94808"/>
      <w:r w:rsidR="00371A1F" w:rsidRPr="00B003A1">
        <w:t>.</w:t>
      </w:r>
      <w:r w:rsidR="00A765C8" w:rsidRPr="00B94808">
        <w:t xml:space="preserve"> </w:t>
      </w:r>
    </w:p>
    <w:p w14:paraId="646292ED" w14:textId="77777777" w:rsidR="00A765C8" w:rsidRPr="00B94808" w:rsidRDefault="00A765C8" w:rsidP="008308E2">
      <w:pPr>
        <w:spacing w:line="480" w:lineRule="auto"/>
      </w:pPr>
    </w:p>
    <w:p w14:paraId="1CA84DCB" w14:textId="1B3C4124" w:rsidR="00862284" w:rsidRPr="00B003A1" w:rsidRDefault="00275877" w:rsidP="008308E2">
      <w:pPr>
        <w:spacing w:line="480" w:lineRule="auto"/>
        <w:rPr>
          <w:rFonts w:ascii="Segoe UI" w:hAnsi="Segoe UI" w:cs="Segoe UI"/>
          <w:color w:val="201F1E"/>
          <w:sz w:val="23"/>
          <w:szCs w:val="23"/>
          <w:lang w:eastAsia="en-GB"/>
        </w:rPr>
      </w:pPr>
      <w:r w:rsidRPr="00B94808">
        <w:t>When</w:t>
      </w:r>
      <w:r w:rsidR="00A765C8" w:rsidRPr="00B94808">
        <w:t xml:space="preserve"> </w:t>
      </w:r>
      <w:r w:rsidR="009F2277" w:rsidRPr="00B94808">
        <w:t xml:space="preserve">assuming a </w:t>
      </w:r>
      <w:r w:rsidR="00A765C8" w:rsidRPr="00B94808">
        <w:t>large-scale view of recent gains</w:t>
      </w:r>
      <w:r w:rsidR="009F2277" w:rsidRPr="00B94808">
        <w:t xml:space="preserve"> in the field of </w:t>
      </w:r>
      <w:r w:rsidR="00A01F9E" w:rsidRPr="00B94808">
        <w:t>BP</w:t>
      </w:r>
      <w:r w:rsidR="009F2277" w:rsidRPr="00B94808">
        <w:t xml:space="preserve"> genomics</w:t>
      </w:r>
      <w:r w:rsidRPr="00B94808">
        <w:t xml:space="preserve"> this prediction seems to hold true</w:t>
      </w:r>
      <w:r w:rsidR="00A765C8" w:rsidRPr="00B94808">
        <w:t xml:space="preserve">. </w:t>
      </w:r>
      <w:r w:rsidR="00ED7026" w:rsidRPr="00B94808">
        <w:t xml:space="preserve">One promising outcome from the recent boom in </w:t>
      </w:r>
      <w:r w:rsidR="00CE200F" w:rsidRPr="00B94808">
        <w:t>BP</w:t>
      </w:r>
      <w:r w:rsidR="00ED7026" w:rsidRPr="00B94808">
        <w:t xml:space="preserve"> GWAS is the identification of new pathways that haven’t </w:t>
      </w:r>
      <w:r w:rsidR="00040F05" w:rsidRPr="00B94808">
        <w:t xml:space="preserve">yet </w:t>
      </w:r>
      <w:r w:rsidR="00ED7026" w:rsidRPr="00B94808">
        <w:t xml:space="preserve">been the </w:t>
      </w:r>
      <w:r w:rsidR="00040F05" w:rsidRPr="00B94808">
        <w:t xml:space="preserve">targets of </w:t>
      </w:r>
      <w:r w:rsidR="00E66210" w:rsidRPr="00B94808">
        <w:t xml:space="preserve">BP </w:t>
      </w:r>
      <w:r w:rsidR="00040F05" w:rsidRPr="00B94808">
        <w:t>therapeutics</w:t>
      </w:r>
      <w:r w:rsidR="008263A7" w:rsidRPr="00B94808">
        <w:t xml:space="preserve"> </w:t>
      </w:r>
      <w:r w:rsidR="008263A7" w:rsidRPr="00B94808">
        <w:rPr>
          <w:rStyle w:val="CommentReference"/>
          <w:color w:val="000000" w:themeColor="text1"/>
          <w:sz w:val="24"/>
          <w:szCs w:val="24"/>
        </w:rPr>
        <w:t>(Figure 3)</w:t>
      </w:r>
      <w:r w:rsidR="00D806A1" w:rsidRPr="00B94808">
        <w:t xml:space="preserve">. </w:t>
      </w:r>
      <w:r w:rsidR="000800E0" w:rsidRPr="00B94808">
        <w:t xml:space="preserve">For example,  TGF-β and Notch signalling pathways are predicted to be important in SBP, with some prior mechanistic support as gene products within these pathways are known to influence renal sodium excretion and ventricular </w:t>
      </w:r>
      <w:r w:rsidR="00A907F0" w:rsidRPr="00B94808">
        <w:t>remodelling</w:t>
      </w:r>
      <w:r w:rsidR="0098544D" w:rsidRPr="00B94808"/>
      <w:r w:rsidR="006815BE">
        <w:instrText/>
      </w:r>
      <w:r w:rsidR="0098544D" w:rsidRPr="00B94808"/>
      <w:r w:rsidR="006815BE" w:rsidRPr="006815BE">
        <w:rPr>
          <w:noProof/>
          <w:vertAlign w:val="superscript"/>
        </w:rPr>
        <w:t>13,19,54–56</w:t>
      </w:r>
      <w:r w:rsidR="0098544D" w:rsidRPr="00B94808"/>
      <w:r w:rsidR="00ED7026" w:rsidRPr="00B003A1">
        <w:t>.</w:t>
      </w:r>
      <w:r w:rsidR="00862284" w:rsidRPr="00B94808">
        <w:rPr>
          <w:color w:val="201F1E"/>
          <w:shd w:val="clear" w:color="auto" w:fill="FFFFFF"/>
          <w:lang w:eastAsia="en-GB"/>
        </w:rPr>
        <w:t xml:space="preserve"> </w:t>
      </w:r>
      <w:r w:rsidR="00862284" w:rsidRPr="00B94808">
        <w:t>However, functional studies determining the relationship between the genetic loci and physiologically and clinically relevant mechanistic and molecular pathways have not yet caught up with GWAS discovery. This represents the next hurdle in translation of the genomic gains to the bedside, and further mechanistic advances would facilitate a better platform for targeted therapeutic development.</w:t>
      </w:r>
    </w:p>
    <w:p w14:paraId="469DE657" w14:textId="77777777" w:rsidR="00146740" w:rsidRPr="00B94808" w:rsidRDefault="00146740" w:rsidP="008308E2">
      <w:pPr>
        <w:spacing w:line="480" w:lineRule="auto"/>
      </w:pPr>
    </w:p>
    <w:p w14:paraId="0F7ADD20" w14:textId="77777777" w:rsidR="00A55834" w:rsidRPr="00B94808" w:rsidRDefault="00A55834" w:rsidP="00A55834">
      <w:pPr>
        <w:spacing w:line="480" w:lineRule="auto"/>
      </w:pPr>
      <w:r w:rsidRPr="00B94808">
        <w:rPr>
          <w:i/>
        </w:rPr>
        <w:t>Genetic Risk Scores</w:t>
      </w:r>
      <w:r w:rsidRPr="00B94808">
        <w:t xml:space="preserve"> </w:t>
      </w:r>
    </w:p>
    <w:p w14:paraId="7781C82C" w14:textId="77777777" w:rsidR="00A55834" w:rsidRPr="00B94808" w:rsidRDefault="00A55834" w:rsidP="00A55834">
      <w:pPr>
        <w:spacing w:line="480" w:lineRule="auto"/>
      </w:pPr>
    </w:p>
    <w:p w14:paraId="48E93EFD" w14:textId="32E7C943" w:rsidR="00A55834" w:rsidRPr="00B94808" w:rsidRDefault="00A55834" w:rsidP="00A55834">
      <w:pPr>
        <w:spacing w:line="480" w:lineRule="auto"/>
      </w:pPr>
      <w:r w:rsidRPr="00B94808">
        <w:lastRenderedPageBreak/>
        <w:t xml:space="preserve">As a clinician looking for a bottom line - what can we offer to patients as a result of this </w:t>
      </w:r>
      <w:r w:rsidR="00D442CB" w:rsidRPr="00B94808">
        <w:t xml:space="preserve">genetic </w:t>
      </w:r>
      <w:r w:rsidRPr="00B94808">
        <w:t>data that would change management where a carefully taken clinical and family history, and routine investigations, would not?</w:t>
      </w:r>
    </w:p>
    <w:p w14:paraId="37224541" w14:textId="77777777" w:rsidR="00A55834" w:rsidRPr="00B94808" w:rsidRDefault="00A55834" w:rsidP="00A55834">
      <w:pPr>
        <w:spacing w:line="480" w:lineRule="auto"/>
      </w:pPr>
    </w:p>
    <w:p w14:paraId="38C7A42F" w14:textId="4F035EC7" w:rsidR="00A55834" w:rsidRPr="00B94808" w:rsidRDefault="00A55834" w:rsidP="00A55834">
      <w:pPr>
        <w:spacing w:line="480" w:lineRule="auto"/>
      </w:pPr>
      <w:r w:rsidRPr="00B94808">
        <w:rPr>
          <w:color w:val="000000" w:themeColor="text1"/>
        </w:rPr>
        <w:t>Genetic risk scores</w:t>
      </w:r>
      <w:r w:rsidR="00B05364" w:rsidRPr="00B94808">
        <w:rPr>
          <w:color w:val="000000" w:themeColor="text1"/>
        </w:rPr>
        <w:t xml:space="preserve"> (GRS)</w:t>
      </w:r>
      <w:r w:rsidRPr="00B94808">
        <w:rPr>
          <w:color w:val="000000" w:themeColor="text1"/>
        </w:rPr>
        <w:t xml:space="preserve"> combine together many </w:t>
      </w:r>
      <w:r w:rsidR="00772AB6" w:rsidRPr="00B94808">
        <w:rPr>
          <w:color w:val="000000" w:themeColor="text1"/>
        </w:rPr>
        <w:t xml:space="preserve">significant </w:t>
      </w:r>
      <w:r w:rsidRPr="00B94808">
        <w:rPr>
          <w:color w:val="000000" w:themeColor="text1"/>
        </w:rPr>
        <w:t>associated genetic variants from GWAS, weighted by their effect sizes to provide predictive risk scores of common polygenic disease traits such as B</w:t>
      </w:r>
      <w:r w:rsidR="0024305A" w:rsidRPr="00B94808">
        <w:rPr>
          <w:color w:val="000000" w:themeColor="text1"/>
        </w:rPr>
        <w:t>P</w:t>
      </w:r>
      <w:r w:rsidR="008D7DC8" w:rsidRPr="00B94808">
        <w:rPr>
          <w:color w:val="000000" w:themeColor="text1"/>
        </w:rPr>
      </w:r>
      <w:r w:rsidR="004B0400" w:rsidRPr="00B94808">
        <w:rPr>
          <w:color w:val="000000" w:themeColor="text1"/>
        </w:rPr>
        <w:instrText/>
      </w:r>
      <w:r w:rsidR="008D7DC8" w:rsidRPr="00B94808">
        <w:rPr>
          <w:color w:val="000000" w:themeColor="text1"/>
        </w:rPr>
      </w:r>
      <w:r w:rsidR="004B0400" w:rsidRPr="00B94808">
        <w:rPr>
          <w:noProof/>
          <w:color w:val="000000" w:themeColor="text1"/>
          <w:vertAlign w:val="superscript"/>
        </w:rPr>
        <w:t>57</w:t>
      </w:r>
      <w:r w:rsidR="008D7DC8" w:rsidRPr="00B94808">
        <w:rPr>
          <w:color w:val="000000" w:themeColor="text1"/>
        </w:rPr>
      </w:r>
      <w:r w:rsidRPr="00B003A1">
        <w:rPr>
          <w:color w:val="000000" w:themeColor="text1"/>
        </w:rPr>
        <w:t xml:space="preserve">. </w:t>
      </w:r>
      <w:r w:rsidR="0095098F" w:rsidRPr="00B94808">
        <w:rPr>
          <w:color w:val="000000" w:themeColor="text1"/>
        </w:rPr>
        <w:t xml:space="preserve">The </w:t>
      </w:r>
      <w:r w:rsidR="007C3177" w:rsidRPr="00B94808">
        <w:rPr>
          <w:color w:val="000000" w:themeColor="text1"/>
        </w:rPr>
        <w:t>GRS</w:t>
      </w:r>
      <w:r w:rsidR="0095098F" w:rsidRPr="00B94808">
        <w:rPr>
          <w:color w:val="000000" w:themeColor="text1"/>
        </w:rPr>
        <w:t xml:space="preserve"> for BP </w:t>
      </w:r>
      <w:r w:rsidR="007C3177" w:rsidRPr="00B94808">
        <w:rPr>
          <w:color w:val="000000" w:themeColor="text1"/>
        </w:rPr>
        <w:t xml:space="preserve">constructed from </w:t>
      </w:r>
      <w:r w:rsidR="0095098F" w:rsidRPr="00B94808">
        <w:rPr>
          <w:color w:val="000000" w:themeColor="text1"/>
        </w:rPr>
        <w:t xml:space="preserve">all 901 loci </w:t>
      </w:r>
      <w:r w:rsidR="00E95442" w:rsidRPr="00B94808">
        <w:rPr>
          <w:color w:val="000000" w:themeColor="text1"/>
        </w:rPr>
        <w:t xml:space="preserve">reported </w:t>
      </w:r>
      <w:r w:rsidR="0095098F" w:rsidRPr="00B94808">
        <w:rPr>
          <w:color w:val="000000" w:themeColor="text1"/>
        </w:rPr>
        <w:t>in 2018</w:t>
      </w:r>
      <w:r w:rsidR="00E95442" w:rsidRPr="00B94808">
        <w:rPr>
          <w:color w:val="000000" w:themeColor="text1"/>
        </w:rPr>
        <w:t xml:space="preserve"> </w:t>
      </w:r>
      <w:r w:rsidR="0095098F" w:rsidRPr="00B94808">
        <w:t>predict</w:t>
      </w:r>
      <w:r w:rsidR="007C3177" w:rsidRPr="00B94808">
        <w:t>ed</w:t>
      </w:r>
      <w:r w:rsidR="0095098F" w:rsidRPr="00B94808">
        <w:t xml:space="preserve"> a three times higher risk of hypertension in the top versus the bottom decile in the UKB cohort</w:t>
      </w:r>
      <w:r w:rsidR="00E12CEB" w:rsidRPr="00B94808"/>
      <w:r w:rsidR="00112FD1" w:rsidRPr="00B94808">
        <w:instrText/>
      </w:r>
      <w:r w:rsidR="00E12CEB" w:rsidRPr="00B94808"/>
      <w:r w:rsidR="00112FD1" w:rsidRPr="00B94808">
        <w:rPr>
          <w:noProof/>
          <w:vertAlign w:val="superscript"/>
        </w:rPr>
        <w:t>13</w:t>
      </w:r>
      <w:r w:rsidR="00E12CEB" w:rsidRPr="00B94808"/>
      <w:r w:rsidR="0095098F" w:rsidRPr="00B003A1">
        <w:rPr>
          <w:color w:val="000000" w:themeColor="text1"/>
        </w:rPr>
        <w:t>.</w:t>
      </w:r>
      <w:r w:rsidR="0095098F" w:rsidRPr="00B94808">
        <w:t xml:space="preserve">  Even more interestingly, it </w:t>
      </w:r>
      <w:r w:rsidR="007C3177" w:rsidRPr="00B94808">
        <w:t xml:space="preserve">significantly </w:t>
      </w:r>
      <w:r w:rsidR="0095098F" w:rsidRPr="00B94808">
        <w:t>predicted risk of myocardial infarction, stroke and all incident CV outcomes on the order of 50% increased risk of adverse outcome</w:t>
      </w:r>
      <w:r w:rsidR="00854C8F" w:rsidRPr="00B94808">
        <w:t>s</w:t>
      </w:r>
      <w:r w:rsidR="0095098F" w:rsidRPr="00B94808">
        <w:t xml:space="preserve"> in the top decile of risk versus the lowest risk decile (respective </w:t>
      </w:r>
      <w:r w:rsidR="0095098F" w:rsidRPr="00B94808">
        <w:rPr>
          <w:color w:val="000000"/>
          <w:shd w:val="clear" w:color="auto" w:fill="FFFFFF"/>
        </w:rPr>
        <w:t>odds ratios of 1.47, 1.50, and 1.52</w:t>
      </w:r>
      <w:r w:rsidR="0095098F" w:rsidRPr="00B94808">
        <w:t>)</w:t>
      </w:r>
      <w:r w:rsidR="00E12CEB" w:rsidRPr="00B94808"/>
      <w:r w:rsidR="00112FD1" w:rsidRPr="00B94808">
        <w:instrText/>
      </w:r>
      <w:r w:rsidR="00E12CEB" w:rsidRPr="00B94808"/>
      <w:r w:rsidR="00112FD1" w:rsidRPr="00B94808">
        <w:rPr>
          <w:noProof/>
          <w:vertAlign w:val="superscript"/>
        </w:rPr>
        <w:t>13</w:t>
      </w:r>
      <w:r w:rsidR="00E12CEB" w:rsidRPr="00B94808"/>
      <w:r w:rsidR="0095098F" w:rsidRPr="00B003A1">
        <w:t xml:space="preserve">. </w:t>
      </w:r>
      <w:r w:rsidRPr="00B94808">
        <w:t>Compared to prior GRS, the additional inclusion of the newly identified variants made this more powerful for risk stratification</w:t>
      </w:r>
      <w:r w:rsidR="00E12CEB" w:rsidRPr="00B94808"/>
      <w:r w:rsidR="004B0400" w:rsidRPr="00B94808">
        <w:instrText/>
      </w:r>
      <w:r w:rsidR="00E12CEB" w:rsidRPr="00B94808"/>
      <w:r w:rsidR="004B0400" w:rsidRPr="00B94808">
        <w:rPr>
          <w:noProof/>
          <w:vertAlign w:val="superscript"/>
        </w:rPr>
        <w:t>13,58</w:t>
      </w:r>
      <w:r w:rsidR="00E12CEB" w:rsidRPr="00B94808"/>
      <w:r w:rsidRPr="00B003A1">
        <w:rPr>
          <w:color w:val="000000" w:themeColor="text1"/>
        </w:rPr>
        <w:t>.</w:t>
      </w:r>
      <w:r w:rsidRPr="00B94808">
        <w:rPr>
          <w:color w:val="000000" w:themeColor="text1"/>
        </w:rPr>
        <w:t xml:space="preserve"> </w:t>
      </w:r>
    </w:p>
    <w:p w14:paraId="5DF2632F" w14:textId="77777777" w:rsidR="00A55834" w:rsidRPr="00B94808" w:rsidRDefault="00A55834" w:rsidP="00A55834">
      <w:pPr>
        <w:spacing w:line="480" w:lineRule="auto"/>
      </w:pPr>
    </w:p>
    <w:p w14:paraId="36D3E02F" w14:textId="375F09E9" w:rsidR="00A55834" w:rsidRPr="00B94808" w:rsidRDefault="00B05364" w:rsidP="00A55834">
      <w:pPr>
        <w:pStyle w:val="CommentText"/>
        <w:spacing w:line="480" w:lineRule="auto"/>
        <w:rPr>
          <w:sz w:val="24"/>
          <w:szCs w:val="24"/>
        </w:rPr>
      </w:pPr>
      <w:r w:rsidRPr="00B94808">
        <w:rPr>
          <w:sz w:val="24"/>
          <w:szCs w:val="24"/>
        </w:rPr>
        <w:t>GRS</w:t>
      </w:r>
      <w:r w:rsidR="00A55834" w:rsidRPr="00B94808">
        <w:rPr>
          <w:sz w:val="24"/>
          <w:szCs w:val="24"/>
        </w:rPr>
        <w:t xml:space="preserve"> may be the most directly clinically applicable use of big data GWAS findings. </w:t>
      </w:r>
      <w:r w:rsidR="00854C8F" w:rsidRPr="00B94808">
        <w:rPr>
          <w:sz w:val="24"/>
          <w:szCs w:val="24"/>
        </w:rPr>
        <w:t>However, u</w:t>
      </w:r>
      <w:r w:rsidR="00A55834" w:rsidRPr="00B94808">
        <w:rPr>
          <w:sz w:val="24"/>
          <w:szCs w:val="24"/>
        </w:rPr>
        <w:t xml:space="preserve">se of a </w:t>
      </w:r>
      <w:r w:rsidR="00854C8F" w:rsidRPr="00B94808">
        <w:rPr>
          <w:sz w:val="24"/>
          <w:szCs w:val="24"/>
        </w:rPr>
        <w:t>GRS</w:t>
      </w:r>
      <w:r w:rsidR="00A55834" w:rsidRPr="00B94808">
        <w:rPr>
          <w:sz w:val="24"/>
          <w:szCs w:val="24"/>
        </w:rPr>
        <w:t xml:space="preserve"> has yet to be trialled in clinical practice to test any potential risk modification, and it is not clear what clinical change would be recommended above current clinical risk stratified indications for primary and secondary prevention.</w:t>
      </w:r>
    </w:p>
    <w:p w14:paraId="794C4A4E" w14:textId="77777777" w:rsidR="00A55834" w:rsidRPr="00B94808" w:rsidRDefault="00A55834" w:rsidP="00A55834">
      <w:pPr>
        <w:pStyle w:val="CommentText"/>
        <w:spacing w:line="480" w:lineRule="auto"/>
        <w:rPr>
          <w:sz w:val="24"/>
          <w:szCs w:val="24"/>
        </w:rPr>
      </w:pPr>
    </w:p>
    <w:p w14:paraId="7ECB8D5D" w14:textId="26D54CD9" w:rsidR="00A55834" w:rsidRPr="00B94808" w:rsidRDefault="00854C8F" w:rsidP="00A55834">
      <w:pPr>
        <w:pStyle w:val="CommentText"/>
        <w:spacing w:line="480" w:lineRule="auto"/>
        <w:rPr>
          <w:rStyle w:val="CommentReference"/>
          <w:color w:val="000000" w:themeColor="text1"/>
          <w:sz w:val="24"/>
          <w:szCs w:val="24"/>
        </w:rPr>
      </w:pPr>
      <w:r w:rsidRPr="00B94808">
        <w:rPr>
          <w:sz w:val="24"/>
          <w:szCs w:val="24"/>
        </w:rPr>
        <w:t>While published BP GWAS studies have so far only constructed GRS using</w:t>
      </w:r>
      <w:r w:rsidR="00A55834" w:rsidRPr="00B94808">
        <w:rPr>
          <w:sz w:val="24"/>
          <w:szCs w:val="24"/>
        </w:rPr>
        <w:t xml:space="preserve"> SNPs of validated genome wide significance, emerging polygenic risk scores (PRS) in other aspects of cardiovascular disease are incorporating either all </w:t>
      </w:r>
      <w:r w:rsidRPr="00B94808">
        <w:rPr>
          <w:sz w:val="24"/>
          <w:szCs w:val="24"/>
        </w:rPr>
        <w:t xml:space="preserve">pairwise-independent </w:t>
      </w:r>
      <w:r w:rsidR="00A55834" w:rsidRPr="00B94808">
        <w:rPr>
          <w:sz w:val="24"/>
          <w:szCs w:val="24"/>
        </w:rPr>
        <w:t xml:space="preserve">genome-wide SNPs or all </w:t>
      </w:r>
      <w:r w:rsidRPr="00B94808">
        <w:rPr>
          <w:sz w:val="24"/>
          <w:szCs w:val="24"/>
        </w:rPr>
        <w:t xml:space="preserve">LD-pruned </w:t>
      </w:r>
      <w:r w:rsidR="00A55834" w:rsidRPr="00B94808">
        <w:rPr>
          <w:sz w:val="24"/>
          <w:szCs w:val="24"/>
        </w:rPr>
        <w:t>SNPs meeting a more liberal p-value threshold</w:t>
      </w:r>
      <w:r w:rsidR="00E12CEB" w:rsidRPr="00B94808">
        <w:rPr>
          <w:sz w:val="24"/>
          <w:szCs w:val="24"/>
        </w:rPr>
      </w:r>
      <w:r w:rsidR="004B0400" w:rsidRPr="00B94808">
        <w:rPr>
          <w:sz w:val="24"/>
          <w:szCs w:val="24"/>
        </w:rPr>
        <w:instrText/>
      </w:r>
      <w:r w:rsidR="00E12CEB" w:rsidRPr="00B94808">
        <w:rPr>
          <w:sz w:val="24"/>
          <w:szCs w:val="24"/>
        </w:rPr>
      </w:r>
      <w:r w:rsidR="004B0400" w:rsidRPr="00B94808">
        <w:rPr>
          <w:noProof/>
          <w:sz w:val="24"/>
          <w:szCs w:val="24"/>
          <w:vertAlign w:val="superscript"/>
        </w:rPr>
        <w:t>59</w:t>
      </w:r>
      <w:r w:rsidR="00E12CEB" w:rsidRPr="00B94808">
        <w:rPr>
          <w:sz w:val="24"/>
          <w:szCs w:val="24"/>
        </w:rPr>
      </w:r>
      <w:r w:rsidR="00A55834" w:rsidRPr="00B003A1">
        <w:rPr>
          <w:sz w:val="24"/>
          <w:szCs w:val="24"/>
        </w:rPr>
        <w:t xml:space="preserve">. </w:t>
      </w:r>
      <w:r w:rsidR="004F21BE" w:rsidRPr="00B94808">
        <w:rPr>
          <w:sz w:val="24"/>
          <w:szCs w:val="24"/>
        </w:rPr>
        <w:t xml:space="preserve">Future BP risk scores are likely to take the form of PRS rather than GRS and aim to compare risk stratification by PRS to a validated clinical risk stratification representative of current clinical practice. </w:t>
      </w:r>
      <w:r w:rsidR="004F21BE" w:rsidRPr="00B94808">
        <w:rPr>
          <w:rStyle w:val="CommentReference"/>
          <w:sz w:val="24"/>
          <w:szCs w:val="24"/>
        </w:rPr>
        <w:t xml:space="preserve">If the </w:t>
      </w:r>
      <w:r w:rsidR="004F21BE" w:rsidRPr="00B94808">
        <w:rPr>
          <w:rStyle w:val="CommentReference"/>
          <w:sz w:val="24"/>
          <w:szCs w:val="24"/>
        </w:rPr>
        <w:lastRenderedPageBreak/>
        <w:t xml:space="preserve">addition of a PRS can improve on existing gold standard clinical risk stratification to predict future disease, then there is a role for early preventative lifestyle modification and </w:t>
      </w:r>
      <w:r w:rsidR="004F21BE" w:rsidRPr="00B94808">
        <w:rPr>
          <w:rStyle w:val="CommentReference"/>
          <w:color w:val="000000" w:themeColor="text1"/>
          <w:sz w:val="24"/>
          <w:szCs w:val="24"/>
        </w:rPr>
        <w:t>therapeutic use which would need to be prospectively trialled to assess for benefits in hard outcomes</w:t>
      </w:r>
      <w:r w:rsidR="0050793A" w:rsidRPr="00B94808">
        <w:rPr>
          <w:rStyle w:val="CommentReference"/>
          <w:color w:val="000000" w:themeColor="text1"/>
          <w:sz w:val="24"/>
          <w:szCs w:val="24"/>
        </w:rPr>
        <w:t>.</w:t>
      </w:r>
    </w:p>
    <w:p w14:paraId="61FB32E0" w14:textId="77777777" w:rsidR="00A55834" w:rsidRPr="00B94808" w:rsidRDefault="00A55834" w:rsidP="00A55834">
      <w:pPr>
        <w:pStyle w:val="CommentText"/>
        <w:spacing w:line="480" w:lineRule="auto"/>
        <w:rPr>
          <w:color w:val="000000" w:themeColor="text1"/>
          <w:sz w:val="24"/>
          <w:szCs w:val="24"/>
        </w:rPr>
      </w:pPr>
    </w:p>
    <w:p w14:paraId="7CDBB295" w14:textId="6DDA2258" w:rsidR="00A55834" w:rsidRPr="00B94808" w:rsidRDefault="00A55834" w:rsidP="00A55834">
      <w:pPr>
        <w:pStyle w:val="CommentText"/>
        <w:spacing w:line="480" w:lineRule="auto"/>
        <w:rPr>
          <w:color w:val="000000" w:themeColor="text1"/>
          <w:sz w:val="24"/>
          <w:szCs w:val="24"/>
        </w:rPr>
      </w:pPr>
      <w:r w:rsidRPr="00B94808">
        <w:rPr>
          <w:color w:val="000000" w:themeColor="text1"/>
          <w:sz w:val="24"/>
          <w:szCs w:val="24"/>
        </w:rPr>
        <w:t xml:space="preserve">Though a PRS has not yet been published for HTN there has been recent interest in the use of such risk scores in cardiovascular disease, with two papers published on the same day </w:t>
      </w:r>
      <w:r w:rsidR="001772AA" w:rsidRPr="00B94808">
        <w:rPr>
          <w:color w:val="000000" w:themeColor="text1"/>
          <w:sz w:val="24"/>
          <w:szCs w:val="24"/>
        </w:rPr>
        <w:t xml:space="preserve">in </w:t>
      </w:r>
      <w:r w:rsidRPr="00B94808">
        <w:rPr>
          <w:color w:val="000000" w:themeColor="text1"/>
          <w:sz w:val="24"/>
          <w:szCs w:val="24"/>
        </w:rPr>
        <w:t>February of this year looking at utility of PRS</w:t>
      </w:r>
      <w:r w:rsidR="00232443" w:rsidRPr="00B94808">
        <w:rPr>
          <w:color w:val="000000" w:themeColor="text1"/>
          <w:sz w:val="24"/>
          <w:szCs w:val="24"/>
        </w:rPr>
        <w:t>s</w:t>
      </w:r>
      <w:r w:rsidRPr="00B94808">
        <w:rPr>
          <w:color w:val="000000" w:themeColor="text1"/>
          <w:sz w:val="24"/>
          <w:szCs w:val="24"/>
        </w:rPr>
        <w:t xml:space="preserve"> in coronary artery disease in middle aged cohort</w:t>
      </w:r>
      <w:r w:rsidR="0045719F" w:rsidRPr="00B94808">
        <w:rPr>
          <w:color w:val="000000" w:themeColor="text1"/>
          <w:sz w:val="24"/>
          <w:szCs w:val="24"/>
        </w:rPr>
        <w:t>s</w:t>
      </w:r>
      <w:r w:rsidRPr="00B94808">
        <w:rPr>
          <w:color w:val="000000" w:themeColor="text1"/>
          <w:sz w:val="24"/>
          <w:szCs w:val="24"/>
        </w:rPr>
        <w:t xml:space="preserve"> of European descent</w:t>
      </w:r>
      <w:r w:rsidR="00E12CEB" w:rsidRPr="00B94808">
        <w:rPr>
          <w:color w:val="000000" w:themeColor="text1"/>
          <w:sz w:val="24"/>
          <w:szCs w:val="24"/>
        </w:rPr>
      </w:r>
      <w:r w:rsidR="004B0400" w:rsidRPr="00B94808">
        <w:rPr>
          <w:color w:val="000000" w:themeColor="text1"/>
          <w:sz w:val="24"/>
          <w:szCs w:val="24"/>
        </w:rPr>
        <w:instrText/>
      </w:r>
      <w:r w:rsidR="00E12CEB" w:rsidRPr="00B94808">
        <w:rPr>
          <w:color w:val="000000" w:themeColor="text1"/>
          <w:sz w:val="24"/>
          <w:szCs w:val="24"/>
        </w:rPr>
      </w:r>
      <w:r w:rsidR="004B0400" w:rsidRPr="00B94808">
        <w:rPr>
          <w:noProof/>
          <w:color w:val="000000" w:themeColor="text1"/>
          <w:sz w:val="24"/>
          <w:szCs w:val="24"/>
          <w:vertAlign w:val="superscript"/>
        </w:rPr>
        <w:t>60–62</w:t>
      </w:r>
      <w:r w:rsidR="00E12CEB" w:rsidRPr="00B94808">
        <w:rPr>
          <w:color w:val="000000" w:themeColor="text1"/>
          <w:sz w:val="24"/>
          <w:szCs w:val="24"/>
        </w:rPr>
      </w:r>
      <w:r w:rsidRPr="00B003A1">
        <w:rPr>
          <w:color w:val="000000" w:themeColor="text1"/>
          <w:sz w:val="24"/>
          <w:szCs w:val="24"/>
        </w:rPr>
        <w:t>. Unfortunately, the results were disappointing, showing no clinically significant benefit in risk stratification using PRS above clinical risk stratificatio</w:t>
      </w:r>
      <w:r w:rsidRPr="00B94808">
        <w:rPr>
          <w:color w:val="000000" w:themeColor="text1"/>
          <w:sz w:val="24"/>
          <w:szCs w:val="24"/>
        </w:rPr>
        <w:t>n in these USA and UK cohorts</w:t>
      </w:r>
      <w:r w:rsidR="00E12CEB" w:rsidRPr="00B94808">
        <w:rPr>
          <w:color w:val="000000" w:themeColor="text1"/>
          <w:sz w:val="24"/>
          <w:szCs w:val="24"/>
        </w:rPr>
      </w:r>
      <w:r w:rsidR="004B0400" w:rsidRPr="00B94808">
        <w:rPr>
          <w:color w:val="000000" w:themeColor="text1"/>
          <w:sz w:val="24"/>
          <w:szCs w:val="24"/>
        </w:rPr>
        <w:instrText/>
      </w:r>
      <w:r w:rsidR="00E12CEB" w:rsidRPr="00B94808">
        <w:rPr>
          <w:color w:val="000000" w:themeColor="text1"/>
          <w:sz w:val="24"/>
          <w:szCs w:val="24"/>
        </w:rPr>
      </w:r>
      <w:r w:rsidR="004B0400" w:rsidRPr="00B94808">
        <w:rPr>
          <w:noProof/>
          <w:color w:val="000000" w:themeColor="text1"/>
          <w:sz w:val="24"/>
          <w:szCs w:val="24"/>
          <w:vertAlign w:val="superscript"/>
        </w:rPr>
        <w:t>60–62</w:t>
      </w:r>
      <w:r w:rsidR="00E12CEB" w:rsidRPr="00B94808">
        <w:rPr>
          <w:color w:val="000000" w:themeColor="text1"/>
          <w:sz w:val="24"/>
          <w:szCs w:val="24"/>
        </w:rPr>
      </w:r>
      <w:r w:rsidRPr="00B003A1">
        <w:rPr>
          <w:color w:val="000000" w:themeColor="text1"/>
          <w:sz w:val="24"/>
          <w:szCs w:val="24"/>
        </w:rPr>
        <w:t xml:space="preserve">. </w:t>
      </w:r>
    </w:p>
    <w:p w14:paraId="1EACDDE0" w14:textId="68C8A899" w:rsidR="00A55834" w:rsidRPr="00B94808" w:rsidRDefault="00A55834" w:rsidP="00A55834">
      <w:pPr>
        <w:pStyle w:val="CommentText"/>
        <w:spacing w:line="480" w:lineRule="auto"/>
        <w:rPr>
          <w:color w:val="000000" w:themeColor="text1"/>
          <w:sz w:val="24"/>
          <w:szCs w:val="24"/>
        </w:rPr>
      </w:pPr>
    </w:p>
    <w:p w14:paraId="0BDD8A02" w14:textId="77777777" w:rsidR="00A55834" w:rsidRPr="00B94808" w:rsidRDefault="00A55834" w:rsidP="00A55834">
      <w:pPr>
        <w:spacing w:line="480" w:lineRule="auto"/>
        <w:rPr>
          <w:i/>
        </w:rPr>
      </w:pPr>
      <w:r w:rsidRPr="00B94808">
        <w:rPr>
          <w:i/>
        </w:rPr>
        <w:t>Mendelian Randomization</w:t>
      </w:r>
    </w:p>
    <w:p w14:paraId="4D042965" w14:textId="77777777" w:rsidR="00A55834" w:rsidRPr="00B94808" w:rsidRDefault="00A55834" w:rsidP="00A55834">
      <w:pPr>
        <w:spacing w:line="480" w:lineRule="auto"/>
        <w:rPr>
          <w:i/>
        </w:rPr>
      </w:pPr>
    </w:p>
    <w:p w14:paraId="33B4EA26" w14:textId="16B13672" w:rsidR="00A55834" w:rsidRPr="00B94808" w:rsidRDefault="00A55834" w:rsidP="00A55834">
      <w:pPr>
        <w:spacing w:line="480" w:lineRule="auto"/>
        <w:rPr>
          <w:color w:val="000000" w:themeColor="text1"/>
        </w:rPr>
      </w:pPr>
      <w:r w:rsidRPr="00B94808">
        <w:rPr>
          <w:color w:val="000000" w:themeColor="text1"/>
        </w:rPr>
        <w:t xml:space="preserve">Mendelian </w:t>
      </w:r>
      <w:r w:rsidR="00A9600A" w:rsidRPr="00B94808">
        <w:rPr>
          <w:color w:val="000000" w:themeColor="text1"/>
        </w:rPr>
        <w:t>r</w:t>
      </w:r>
      <w:r w:rsidRPr="00B94808">
        <w:rPr>
          <w:color w:val="000000" w:themeColor="text1"/>
        </w:rPr>
        <w:t>andomization</w:t>
      </w:r>
      <w:r w:rsidR="00F34E4D" w:rsidRPr="00B94808">
        <w:rPr>
          <w:color w:val="000000" w:themeColor="text1"/>
        </w:rPr>
        <w:t xml:space="preserve"> (MR)</w:t>
      </w:r>
      <w:r w:rsidRPr="00B94808">
        <w:rPr>
          <w:color w:val="000000" w:themeColor="text1"/>
        </w:rPr>
        <w:t xml:space="preserve"> us</w:t>
      </w:r>
      <w:r w:rsidR="00766EDD" w:rsidRPr="00B94808">
        <w:rPr>
          <w:color w:val="000000" w:themeColor="text1"/>
        </w:rPr>
        <w:t>es</w:t>
      </w:r>
      <w:r w:rsidRPr="00B94808">
        <w:rPr>
          <w:color w:val="000000" w:themeColor="text1"/>
        </w:rPr>
        <w:t xml:space="preserve"> genetic </w:t>
      </w:r>
      <w:r w:rsidR="00D655EB" w:rsidRPr="00B94808">
        <w:rPr>
          <w:color w:val="000000" w:themeColor="text1"/>
        </w:rPr>
        <w:t xml:space="preserve">variables </w:t>
      </w:r>
      <w:r w:rsidRPr="00B94808">
        <w:rPr>
          <w:color w:val="000000" w:themeColor="text1"/>
        </w:rPr>
        <w:t xml:space="preserve">as </w:t>
      </w:r>
      <w:r w:rsidR="00484524" w:rsidRPr="00B94808">
        <w:rPr>
          <w:color w:val="000000" w:themeColor="text1"/>
        </w:rPr>
        <w:t xml:space="preserve">a </w:t>
      </w:r>
      <w:r w:rsidRPr="00B94808">
        <w:rPr>
          <w:color w:val="000000" w:themeColor="text1"/>
        </w:rPr>
        <w:t xml:space="preserve">proxy for </w:t>
      </w:r>
      <w:r w:rsidR="00484524" w:rsidRPr="00B94808">
        <w:rPr>
          <w:color w:val="000000" w:themeColor="text1"/>
        </w:rPr>
        <w:t xml:space="preserve">risk </w:t>
      </w:r>
      <w:r w:rsidRPr="00B94808">
        <w:rPr>
          <w:color w:val="000000" w:themeColor="text1"/>
        </w:rPr>
        <w:t xml:space="preserve">exposure to </w:t>
      </w:r>
      <w:r w:rsidR="00F07B88" w:rsidRPr="00B94808">
        <w:rPr>
          <w:color w:val="000000" w:themeColor="text1"/>
        </w:rPr>
        <w:t xml:space="preserve">support </w:t>
      </w:r>
      <w:r w:rsidRPr="00B94808">
        <w:rPr>
          <w:color w:val="000000" w:themeColor="text1"/>
        </w:rPr>
        <w:t xml:space="preserve">causal relationships between risk factors and BP or </w:t>
      </w:r>
      <w:r w:rsidR="00032418" w:rsidRPr="00B94808">
        <w:rPr>
          <w:color w:val="000000" w:themeColor="text1"/>
        </w:rPr>
        <w:t xml:space="preserve">between </w:t>
      </w:r>
      <w:r w:rsidRPr="00B94808">
        <w:rPr>
          <w:color w:val="000000" w:themeColor="text1"/>
        </w:rPr>
        <w:t xml:space="preserve">BP variation and outcomes. </w:t>
      </w:r>
      <w:r w:rsidR="004001FC" w:rsidRPr="00B94808">
        <w:rPr>
          <w:color w:val="000000" w:themeColor="text1"/>
        </w:rPr>
        <w:t xml:space="preserve">It can support a directional association and </w:t>
      </w:r>
      <w:r w:rsidR="001B154E" w:rsidRPr="00B94808">
        <w:rPr>
          <w:color w:val="000000" w:themeColor="text1"/>
        </w:rPr>
        <w:t>attribute</w:t>
      </w:r>
      <w:r w:rsidR="004001FC" w:rsidRPr="00B94808">
        <w:rPr>
          <w:color w:val="000000" w:themeColor="text1"/>
        </w:rPr>
        <w:t xml:space="preserve"> cause</w:t>
      </w:r>
      <w:r w:rsidR="001B154E" w:rsidRPr="00B94808">
        <w:rPr>
          <w:color w:val="000000" w:themeColor="text1"/>
        </w:rPr>
        <w:t xml:space="preserve"> and effect</w:t>
      </w:r>
      <w:r w:rsidR="004001FC" w:rsidRPr="00B94808">
        <w:rPr>
          <w:color w:val="000000" w:themeColor="text1"/>
        </w:rPr>
        <w:t xml:space="preserve"> </w:t>
      </w:r>
      <w:r w:rsidR="001B154E" w:rsidRPr="00B94808">
        <w:rPr>
          <w:color w:val="000000" w:themeColor="text1"/>
        </w:rPr>
        <w:t xml:space="preserve">variables </w:t>
      </w:r>
      <w:r w:rsidR="004001FC" w:rsidRPr="00B94808">
        <w:rPr>
          <w:color w:val="000000" w:themeColor="text1"/>
        </w:rPr>
        <w:t>using retrospective observational data</w:t>
      </w:r>
      <w:r w:rsidR="001B154E" w:rsidRPr="00B94808">
        <w:rPr>
          <w:color w:val="000000" w:themeColor="text1"/>
        </w:rPr>
        <w:t>,</w:t>
      </w:r>
      <w:r w:rsidR="004001FC" w:rsidRPr="00B94808">
        <w:rPr>
          <w:color w:val="000000" w:themeColor="text1"/>
        </w:rPr>
        <w:t xml:space="preserve"> thereby </w:t>
      </w:r>
      <w:r w:rsidR="001B154E" w:rsidRPr="00B94808">
        <w:rPr>
          <w:color w:val="000000" w:themeColor="text1"/>
        </w:rPr>
        <w:t>clarifying</w:t>
      </w:r>
      <w:r w:rsidR="004001FC" w:rsidRPr="00B94808">
        <w:rPr>
          <w:color w:val="000000" w:themeColor="text1"/>
        </w:rPr>
        <w:t xml:space="preserve"> complex relationships</w:t>
      </w:r>
      <w:r w:rsidR="001B154E" w:rsidRPr="00B94808">
        <w:rPr>
          <w:color w:val="000000" w:themeColor="text1"/>
        </w:rPr>
        <w:t xml:space="preserve"> prone to confounding and reverse causation</w:t>
      </w:r>
      <w:r w:rsidR="004001FC" w:rsidRPr="00B94808">
        <w:rPr>
          <w:color w:val="000000" w:themeColor="text1"/>
        </w:rPr>
        <w:t>.</w:t>
      </w:r>
      <w:r w:rsidR="004001FC" w:rsidRPr="00B003A1">
        <w:rPr>
          <w:color w:val="000000" w:themeColor="text1"/>
        </w:rPr>
        <w:t xml:space="preserve"> </w:t>
      </w:r>
      <w:r w:rsidRPr="00B94808">
        <w:t xml:space="preserve">MR has been gaining ever more traction, with </w:t>
      </w:r>
      <w:r w:rsidR="00032418" w:rsidRPr="00B94808">
        <w:t xml:space="preserve">the </w:t>
      </w:r>
      <w:r w:rsidRPr="00B94808">
        <w:t xml:space="preserve">number of publications using MR multiplying nearly 10-fold in 10 years </w:t>
      </w:r>
      <w:r w:rsidRPr="00B94808"/>
      <w:r w:rsidR="004B0400" w:rsidRPr="00B94808">
        <w:instrText/>
      </w:r>
      <w:r w:rsidRPr="00B94808"/>
      <w:r w:rsidR="004B0400" w:rsidRPr="00B94808">
        <w:rPr>
          <w:noProof/>
          <w:vertAlign w:val="superscript"/>
        </w:rPr>
        <w:t>63</w:t>
      </w:r>
      <w:r w:rsidRPr="00B94808"/>
      <w:r w:rsidRPr="00B003A1">
        <w:t xml:space="preserve">. </w:t>
      </w:r>
      <w:r w:rsidRPr="00B94808">
        <w:t>Observational studies only have the ability to examine associations via correlations between variables and can suffer from the problem of reverse causation. Instead MR can infer causality by using a genetic variable as the instrumental variable, which is known to predict an exposure, but which is not related independently to the outcome/disease of interest. It claims power equivalent to that of a randomized controlled trial by operating under the assumption that there is random assortment in meiosis</w:t>
      </w:r>
      <w:r w:rsidRPr="00B94808"/>
      <w:r w:rsidR="004B0400" w:rsidRPr="00B94808">
        <w:instrText/>
      </w:r>
      <w:r w:rsidRPr="00B94808"/>
      <w:r w:rsidR="004B0400" w:rsidRPr="00B94808">
        <w:rPr>
          <w:noProof/>
          <w:vertAlign w:val="superscript"/>
        </w:rPr>
        <w:t>64</w:t>
      </w:r>
      <w:r w:rsidRPr="00B94808"/>
      <w:r w:rsidRPr="00B003A1">
        <w:t xml:space="preserve">. </w:t>
      </w:r>
      <w:r w:rsidRPr="00B94808">
        <w:t xml:space="preserve">MR can therefore support a causal association from </w:t>
      </w:r>
      <w:r w:rsidRPr="00B94808">
        <w:lastRenderedPageBreak/>
        <w:t xml:space="preserve">observational data in a context where multiple potential confounders may cloud other forms of observational cohort data analysis. Indeed, the genetic proxies used in MR are not affected by confounders or reverse causation. As BP cohort </w:t>
      </w:r>
      <w:r w:rsidR="00526FA3" w:rsidRPr="00B94808">
        <w:t xml:space="preserve">observational </w:t>
      </w:r>
      <w:r w:rsidRPr="00B94808">
        <w:t xml:space="preserve">studies require correction for many confounding factors, MR </w:t>
      </w:r>
      <w:r w:rsidR="005908D0" w:rsidRPr="00B94808">
        <w:t xml:space="preserve">instead </w:t>
      </w:r>
      <w:r w:rsidRPr="00B94808">
        <w:t>offers an appealing way to support causal directional relationships for both genetic predictors of target biomarkers and BP (X</w:t>
      </w:r>
      <w:r w:rsidR="00D85C39" w:rsidRPr="00B003A1">
        <w:sym w:font="Wingdings" w:char="F0E0"/>
      </w:r>
      <w:r w:rsidRPr="00B003A1">
        <w:t xml:space="preserve">BP) as well as </w:t>
      </w:r>
      <w:r w:rsidRPr="00B94808">
        <w:t>genetic predictors of BP and outcomes of interest (BP</w:t>
      </w:r>
      <w:r w:rsidR="00D85C39" w:rsidRPr="00B003A1">
        <w:sym w:font="Wingdings" w:char="F0E0"/>
      </w:r>
      <w:r w:rsidRPr="00B003A1">
        <w:t xml:space="preserve">Y). </w:t>
      </w:r>
    </w:p>
    <w:p w14:paraId="3E878135" w14:textId="77777777" w:rsidR="00A55834" w:rsidRPr="00B94808" w:rsidRDefault="00A55834" w:rsidP="00A55834">
      <w:pPr>
        <w:spacing w:line="480" w:lineRule="auto"/>
        <w:rPr>
          <w:color w:val="000000" w:themeColor="text1"/>
        </w:rPr>
      </w:pPr>
    </w:p>
    <w:p w14:paraId="6F749A14" w14:textId="53FBB217" w:rsidR="00A55834" w:rsidRPr="00B94808" w:rsidRDefault="00A55834" w:rsidP="00A55834">
      <w:pPr>
        <w:spacing w:line="480" w:lineRule="auto"/>
        <w:rPr>
          <w:color w:val="000000" w:themeColor="text1"/>
        </w:rPr>
      </w:pPr>
      <w:r w:rsidRPr="00B94808">
        <w:t xml:space="preserve">Although this genetic technique has been widely used to study various cardiovascular risk factors, it had not been commonly applied to hypertension until recently.  </w:t>
      </w:r>
      <w:r w:rsidR="007A6E94" w:rsidRPr="00B94808">
        <w:t>In</w:t>
      </w:r>
      <w:r w:rsidRPr="00B94808">
        <w:rPr>
          <w:color w:val="000000" w:themeColor="text1"/>
        </w:rPr>
        <w:t xml:space="preserve"> the past two years there have been several studies utilizing MR to examine various aspects of BP, most commonly as an outcome of interest for </w:t>
      </w:r>
      <w:r w:rsidR="00602119" w:rsidRPr="00B94808">
        <w:rPr>
          <w:color w:val="000000" w:themeColor="text1"/>
        </w:rPr>
        <w:t xml:space="preserve">various </w:t>
      </w:r>
      <w:r w:rsidRPr="00B94808">
        <w:rPr>
          <w:color w:val="000000" w:themeColor="text1"/>
        </w:rPr>
        <w:t>exposure</w:t>
      </w:r>
      <w:r w:rsidR="00602119" w:rsidRPr="00B94808">
        <w:rPr>
          <w:color w:val="000000" w:themeColor="text1"/>
        </w:rPr>
        <w:t xml:space="preserve">s </w:t>
      </w:r>
      <w:r w:rsidR="003830E1" w:rsidRPr="00B94808">
        <w:t>(X</w:t>
      </w:r>
      <w:r w:rsidR="003830E1" w:rsidRPr="00B003A1">
        <w:sym w:font="Wingdings" w:char="F0E0"/>
      </w:r>
      <w:r w:rsidR="003830E1" w:rsidRPr="00B003A1">
        <w:t>BP)</w:t>
      </w:r>
      <w:r w:rsidRPr="00B94808">
        <w:rPr>
          <w:color w:val="000000" w:themeColor="text1"/>
        </w:rPr>
        <w:t xml:space="preserve">, or, conversely, as the exposure </w:t>
      </w:r>
      <w:r w:rsidR="003830E1" w:rsidRPr="00B94808">
        <w:t>(BP</w:t>
      </w:r>
      <w:r w:rsidR="003830E1" w:rsidRPr="00B003A1">
        <w:sym w:font="Wingdings" w:char="F0E0"/>
      </w:r>
      <w:r w:rsidR="003830E1" w:rsidRPr="00B003A1">
        <w:t xml:space="preserve">Y) </w:t>
      </w:r>
      <w:r w:rsidRPr="00B94808">
        <w:rPr>
          <w:color w:val="000000" w:themeColor="text1"/>
        </w:rPr>
        <w:t>using BP predictive genetic instruments</w:t>
      </w:r>
      <w:r w:rsidRPr="00B94808">
        <w:rPr>
          <w:color w:val="000000" w:themeColor="text1"/>
        </w:rPr>
      </w:r>
      <w:r w:rsidR="004B0400" w:rsidRPr="00B94808">
        <w:rPr>
          <w:color w:val="000000" w:themeColor="text1"/>
        </w:rPr>
        <w:instrText/>
      </w:r>
      <w:r w:rsidRPr="00B94808">
        <w:rPr>
          <w:color w:val="000000" w:themeColor="text1"/>
        </w:rPr>
      </w:r>
      <w:r w:rsidR="004B0400" w:rsidRPr="00B94808">
        <w:rPr>
          <w:noProof/>
          <w:color w:val="000000" w:themeColor="text1"/>
          <w:vertAlign w:val="superscript"/>
        </w:rPr>
        <w:t>65</w:t>
      </w:r>
      <w:r w:rsidRPr="00B94808">
        <w:rPr>
          <w:color w:val="000000" w:themeColor="text1"/>
        </w:rPr>
      </w:r>
      <w:r w:rsidRPr="00B003A1">
        <w:rPr>
          <w:color w:val="000000" w:themeColor="text1"/>
        </w:rPr>
        <w:t>.</w:t>
      </w:r>
      <w:r w:rsidRPr="00B94808">
        <w:rPr>
          <w:color w:val="000000" w:themeColor="text1"/>
        </w:rPr>
        <w:t xml:space="preserve"> </w:t>
      </w:r>
    </w:p>
    <w:p w14:paraId="6320AE6A" w14:textId="77777777" w:rsidR="00D06C86" w:rsidRPr="00B94808" w:rsidRDefault="00D06C86" w:rsidP="00A55834">
      <w:pPr>
        <w:spacing w:line="480" w:lineRule="auto"/>
      </w:pPr>
    </w:p>
    <w:p w14:paraId="4CFEE63D" w14:textId="0EF31838" w:rsidR="00A55834" w:rsidRPr="00B94808" w:rsidRDefault="00A55834" w:rsidP="00A55834">
      <w:pPr>
        <w:spacing w:line="480" w:lineRule="auto"/>
        <w:rPr>
          <w:rStyle w:val="CommentReference"/>
          <w:sz w:val="24"/>
          <w:szCs w:val="24"/>
        </w:rPr>
      </w:pPr>
      <w:r w:rsidRPr="00B94808">
        <w:t xml:space="preserve">Many initial studies </w:t>
      </w:r>
      <w:r w:rsidR="00244326" w:rsidRPr="00B94808">
        <w:t xml:space="preserve">were </w:t>
      </w:r>
      <w:r w:rsidRPr="00B94808">
        <w:t xml:space="preserve">focused on </w:t>
      </w:r>
      <w:r w:rsidR="007E1159" w:rsidRPr="00B94808">
        <w:t>a</w:t>
      </w:r>
      <w:r w:rsidRPr="00B94808">
        <w:t xml:space="preserve"> causal </w:t>
      </w:r>
      <w:r w:rsidR="007E1159" w:rsidRPr="00B94808">
        <w:t>effect</w:t>
      </w:r>
      <w:r w:rsidRPr="00B94808">
        <w:t xml:space="preserve"> of lifestyle risk factors for HTN (X</w:t>
      </w:r>
      <w:r w:rsidR="00D85C39" w:rsidRPr="00B003A1">
        <w:sym w:font="Wingdings" w:char="F0E0"/>
      </w:r>
      <w:r w:rsidRPr="00B003A1">
        <w:t>BP)</w:t>
      </w:r>
      <w:r w:rsidRPr="00B94808">
        <w:t>. The translational benefit of lifestyle causal inference by MR is, of course, benefit by lifestyle modification or public policy/public health. Study results include: a causal effect of smoking on heart rate but not on blood pressure</w:t>
      </w:r>
      <w:r w:rsidRPr="00B94808"/>
      <w:r w:rsidR="004B0400" w:rsidRPr="00B94808">
        <w:instrText/>
      </w:r>
      <w:r w:rsidRPr="00B94808"/>
      <w:r w:rsidR="004B0400" w:rsidRPr="00B94808">
        <w:rPr>
          <w:noProof/>
          <w:vertAlign w:val="superscript"/>
        </w:rPr>
        <w:t>66</w:t>
      </w:r>
      <w:r w:rsidRPr="00B94808"/>
      <w:r w:rsidRPr="00B003A1">
        <w:t>; caffeine intake causing lower blood pressure in non-smokers</w:t>
      </w:r>
      <w:r w:rsidRPr="00B94808"/>
      <w:r w:rsidR="004B0400" w:rsidRPr="00B94808">
        <w:instrText/>
      </w:r>
      <w:r w:rsidRPr="00B94808"/>
      <w:r w:rsidR="004B0400" w:rsidRPr="00B94808">
        <w:rPr>
          <w:noProof/>
          <w:vertAlign w:val="superscript"/>
        </w:rPr>
        <w:t>67</w:t>
      </w:r>
      <w:r w:rsidRPr="00B94808"/>
      <w:r w:rsidRPr="00B003A1">
        <w:t xml:space="preserve">; </w:t>
      </w:r>
      <w:r w:rsidRPr="00B94808">
        <w:rPr>
          <w:color w:val="2A2A2A"/>
          <w:shd w:val="clear" w:color="auto" w:fill="EFF2F7"/>
        </w:rPr>
        <w:t>no causal effect of dairy consumption on BP</w:t>
      </w:r>
      <w:r w:rsidRPr="00B94808">
        <w:rPr>
          <w:color w:val="2A2A2A"/>
          <w:shd w:val="clear" w:color="auto" w:fill="EFF2F7"/>
        </w:rPr>
      </w:r>
      <w:r w:rsidR="004B0400" w:rsidRPr="00B94808">
        <w:rPr>
          <w:color w:val="2A2A2A"/>
          <w:shd w:val="clear" w:color="auto" w:fill="EFF2F7"/>
        </w:rPr>
        <w:instrText/>
      </w:r>
      <w:r w:rsidRPr="00B94808">
        <w:rPr>
          <w:color w:val="2A2A2A"/>
          <w:shd w:val="clear" w:color="auto" w:fill="EFF2F7"/>
        </w:rPr>
      </w:r>
      <w:r w:rsidR="004B0400" w:rsidRPr="00B94808">
        <w:rPr>
          <w:noProof/>
          <w:color w:val="2A2A2A"/>
          <w:shd w:val="clear" w:color="auto" w:fill="EFF2F7"/>
          <w:vertAlign w:val="superscript"/>
        </w:rPr>
        <w:t>68</w:t>
      </w:r>
      <w:r w:rsidRPr="00B94808">
        <w:rPr>
          <w:color w:val="2A2A2A"/>
          <w:shd w:val="clear" w:color="auto" w:fill="EFF2F7"/>
        </w:rPr>
      </w:r>
      <w:r w:rsidRPr="00B003A1">
        <w:rPr>
          <w:color w:val="2A2A2A"/>
          <w:shd w:val="clear" w:color="auto" w:fill="EFF2F7"/>
        </w:rPr>
        <w:t xml:space="preserve">; </w:t>
      </w:r>
      <w:r w:rsidRPr="00B94808">
        <w:rPr>
          <w:color w:val="000000"/>
          <w:shd w:val="clear" w:color="auto" w:fill="FFFFFF"/>
        </w:rPr>
        <w:t>a sex dependent relationship between alcohol and hypertension in a Chinese cohort</w:t>
      </w:r>
      <w:r w:rsidRPr="00B94808">
        <w:rPr>
          <w:color w:val="000000"/>
          <w:shd w:val="clear" w:color="auto" w:fill="FFFFFF"/>
        </w:rPr>
      </w:r>
      <w:r w:rsidR="004B0400" w:rsidRPr="00B94808">
        <w:rPr>
          <w:color w:val="000000"/>
          <w:shd w:val="clear" w:color="auto" w:fill="FFFFFF"/>
        </w:rPr>
        <w:instrText/>
      </w:r>
      <w:r w:rsidRPr="00B94808">
        <w:rPr>
          <w:color w:val="000000"/>
          <w:shd w:val="clear" w:color="auto" w:fill="FFFFFF"/>
        </w:rPr>
      </w:r>
      <w:r w:rsidR="004B0400" w:rsidRPr="00B94808">
        <w:rPr>
          <w:noProof/>
          <w:color w:val="000000"/>
          <w:shd w:val="clear" w:color="auto" w:fill="FFFFFF"/>
          <w:vertAlign w:val="superscript"/>
        </w:rPr>
        <w:t>69</w:t>
      </w:r>
      <w:r w:rsidRPr="00B94808">
        <w:rPr>
          <w:color w:val="000000"/>
          <w:shd w:val="clear" w:color="auto" w:fill="FFFFFF"/>
        </w:rPr>
      </w:r>
      <w:r w:rsidRPr="00B003A1">
        <w:rPr>
          <w:color w:val="000000"/>
          <w:shd w:val="clear" w:color="auto" w:fill="FFFFFF"/>
        </w:rPr>
        <w:t xml:space="preserve">; and that </w:t>
      </w:r>
      <w:r w:rsidR="001C28E5" w:rsidRPr="00B94808">
        <w:rPr>
          <w:color w:val="000000"/>
          <w:shd w:val="clear" w:color="auto" w:fill="FFFFFF"/>
        </w:rPr>
        <w:t xml:space="preserve">a </w:t>
      </w:r>
      <w:r w:rsidRPr="00B94808">
        <w:rPr>
          <w:color w:val="000000"/>
          <w:shd w:val="clear" w:color="auto" w:fill="FFFFFF"/>
        </w:rPr>
        <w:t>hypothesised relationship between lower educational attainment and higher SBP may not remain after adjusting for BMI and smoking</w:t>
      </w:r>
      <w:r w:rsidR="00D82886" w:rsidRPr="00B94808">
        <w:rPr>
          <w:color w:val="000000"/>
          <w:shd w:val="clear" w:color="auto" w:fill="FFFFFF"/>
        </w:rPr>
      </w:r>
      <w:r w:rsidR="004B0400" w:rsidRPr="00B94808">
        <w:rPr>
          <w:color w:val="000000"/>
          <w:shd w:val="clear" w:color="auto" w:fill="FFFFFF"/>
        </w:rPr>
        <w:instrText/>
      </w:r>
      <w:r w:rsidR="00D82886" w:rsidRPr="00B94808">
        <w:rPr>
          <w:color w:val="000000"/>
          <w:shd w:val="clear" w:color="auto" w:fill="FFFFFF"/>
        </w:rPr>
      </w:r>
      <w:r w:rsidR="004B0400" w:rsidRPr="00B94808">
        <w:rPr>
          <w:noProof/>
          <w:color w:val="000000"/>
          <w:shd w:val="clear" w:color="auto" w:fill="FFFFFF"/>
          <w:vertAlign w:val="superscript"/>
        </w:rPr>
        <w:t>70,71</w:t>
      </w:r>
      <w:r w:rsidR="00D82886" w:rsidRPr="00B94808">
        <w:rPr>
          <w:color w:val="000000"/>
          <w:shd w:val="clear" w:color="auto" w:fill="FFFFFF"/>
        </w:rPr>
      </w:r>
      <w:r w:rsidR="00D82886" w:rsidRPr="00B003A1">
        <w:rPr>
          <w:color w:val="000000"/>
          <w:shd w:val="clear" w:color="auto" w:fill="FFFFFF"/>
        </w:rPr>
        <w:t>.</w:t>
      </w:r>
    </w:p>
    <w:p w14:paraId="73201FD0" w14:textId="45F8D934" w:rsidR="002C7D5E" w:rsidRPr="00B94808" w:rsidRDefault="002C7D5E" w:rsidP="00A55834">
      <w:pPr>
        <w:spacing w:line="480" w:lineRule="auto"/>
      </w:pPr>
    </w:p>
    <w:p w14:paraId="62691C6A" w14:textId="0C725179" w:rsidR="008A1EED" w:rsidRPr="00B94808" w:rsidRDefault="008A1EED" w:rsidP="002C7D5E">
      <w:pPr>
        <w:spacing w:line="480" w:lineRule="auto"/>
        <w:rPr>
          <w:rStyle w:val="CommentReference"/>
          <w:color w:val="000000" w:themeColor="text1"/>
          <w:sz w:val="24"/>
          <w:szCs w:val="24"/>
        </w:rPr>
      </w:pPr>
      <w:r w:rsidRPr="00B94808">
        <w:rPr>
          <w:shd w:val="clear" w:color="auto" w:fill="FFFFFF"/>
        </w:rPr>
        <w:t>A</w:t>
      </w:r>
      <w:r w:rsidR="002C7D5E" w:rsidRPr="00B94808">
        <w:rPr>
          <w:shd w:val="clear" w:color="auto" w:fill="FFFFFF"/>
        </w:rPr>
        <w:t xml:space="preserve"> MR meta-analysis from 21 different studies (N = </w:t>
      </w:r>
      <w:r w:rsidR="002C7D5E" w:rsidRPr="00B94808">
        <w:rPr>
          <w:color w:val="000000"/>
          <w:shd w:val="clear" w:color="auto" w:fill="FFFFFF"/>
        </w:rPr>
        <w:t>60,028) f</w:t>
      </w:r>
      <w:r w:rsidRPr="00B94808">
        <w:rPr>
          <w:color w:val="000000"/>
          <w:shd w:val="clear" w:color="auto" w:fill="FFFFFF"/>
        </w:rPr>
        <w:t>ound</w:t>
      </w:r>
      <w:r w:rsidR="002C7D5E" w:rsidRPr="00B94808">
        <w:rPr>
          <w:color w:val="000000"/>
          <w:shd w:val="clear" w:color="auto" w:fill="FFFFFF"/>
        </w:rPr>
        <w:t xml:space="preserve"> a </w:t>
      </w:r>
      <w:r w:rsidR="004C7734" w:rsidRPr="00B94808">
        <w:rPr>
          <w:color w:val="000000"/>
          <w:shd w:val="clear" w:color="auto" w:fill="FFFFFF"/>
        </w:rPr>
        <w:t xml:space="preserve">non-statistically </w:t>
      </w:r>
      <w:r w:rsidR="002C7D5E" w:rsidRPr="00B94808">
        <w:rPr>
          <w:color w:val="000000"/>
          <w:shd w:val="clear" w:color="auto" w:fill="FFFFFF"/>
        </w:rPr>
        <w:t>significant lowering of systolic BP with a 6.5cm increase in adult height</w:t>
      </w:r>
      <w:r w:rsidR="002C7D5E" w:rsidRPr="00B94808">
        <w:rPr>
          <w:color w:val="000000"/>
          <w:shd w:val="clear" w:color="auto" w:fill="FFFFFF"/>
        </w:rPr>
      </w:r>
      <w:r w:rsidR="004B0400" w:rsidRPr="00B94808">
        <w:rPr>
          <w:color w:val="000000"/>
          <w:shd w:val="clear" w:color="auto" w:fill="FFFFFF"/>
        </w:rPr>
        <w:instrText/>
      </w:r>
      <w:r w:rsidR="002C7D5E" w:rsidRPr="00B94808">
        <w:rPr>
          <w:color w:val="000000"/>
          <w:shd w:val="clear" w:color="auto" w:fill="FFFFFF"/>
        </w:rPr>
      </w:r>
      <w:r w:rsidR="004B0400" w:rsidRPr="00B94808">
        <w:rPr>
          <w:noProof/>
          <w:color w:val="000000"/>
          <w:shd w:val="clear" w:color="auto" w:fill="FFFFFF"/>
          <w:vertAlign w:val="superscript"/>
        </w:rPr>
        <w:t>72</w:t>
      </w:r>
      <w:r w:rsidR="002C7D5E" w:rsidRPr="00B94808">
        <w:rPr>
          <w:color w:val="000000"/>
          <w:shd w:val="clear" w:color="auto" w:fill="FFFFFF"/>
        </w:rPr>
      </w:r>
      <w:r w:rsidR="002C7D5E" w:rsidRPr="00B003A1">
        <w:rPr>
          <w:color w:val="000000"/>
          <w:shd w:val="clear" w:color="auto" w:fill="FFFFFF"/>
        </w:rPr>
        <w:t xml:space="preserve">. </w:t>
      </w:r>
      <w:r w:rsidR="002C7D5E" w:rsidRPr="00B94808">
        <w:rPr>
          <w:color w:val="000000"/>
          <w:shd w:val="clear" w:color="auto" w:fill="FFFFFF"/>
        </w:rPr>
        <w:t xml:space="preserve">Other anthropomorphic parameters explored using MR include </w:t>
      </w:r>
      <w:r w:rsidR="007E1159" w:rsidRPr="00B94808">
        <w:rPr>
          <w:color w:val="000000" w:themeColor="text1"/>
        </w:rPr>
        <w:t>obesity (as expected</w:t>
      </w:r>
      <w:r w:rsidR="002F78FD" w:rsidRPr="00B94808">
        <w:rPr>
          <w:color w:val="000000" w:themeColor="text1"/>
        </w:rPr>
        <w:t>,</w:t>
      </w:r>
      <w:r w:rsidR="007E1159" w:rsidRPr="00B94808">
        <w:rPr>
          <w:color w:val="000000" w:themeColor="text1"/>
        </w:rPr>
        <w:t xml:space="preserve"> genetically </w:t>
      </w:r>
      <w:r w:rsidR="007E1159" w:rsidRPr="00B94808">
        <w:rPr>
          <w:color w:val="000000" w:themeColor="text1"/>
        </w:rPr>
        <w:lastRenderedPageBreak/>
        <w:t>determined high BMI was associated with higher BP)</w:t>
      </w:r>
      <w:r w:rsidR="002C7D5E" w:rsidRPr="00B94808">
        <w:rPr>
          <w:color w:val="000000" w:themeColor="text1"/>
        </w:rPr>
        <w:t xml:space="preserve"> </w:t>
      </w:r>
      <w:r w:rsidR="002C7D5E" w:rsidRPr="00B94808">
        <w:rPr>
          <w:color w:val="000000" w:themeColor="text1"/>
        </w:rPr>
      </w:r>
      <w:r w:rsidR="004B0400" w:rsidRPr="00B94808">
        <w:rPr>
          <w:color w:val="000000" w:themeColor="text1"/>
        </w:rPr>
        <w:instrText/>
      </w:r>
      <w:r w:rsidR="002C7D5E" w:rsidRPr="00B94808">
        <w:rPr>
          <w:color w:val="000000" w:themeColor="text1"/>
        </w:rPr>
      </w:r>
      <w:r w:rsidR="004B0400" w:rsidRPr="00B94808">
        <w:rPr>
          <w:noProof/>
          <w:color w:val="000000" w:themeColor="text1"/>
          <w:vertAlign w:val="superscript"/>
        </w:rPr>
        <w:t>73–75</w:t>
      </w:r>
      <w:r w:rsidR="002C7D5E" w:rsidRPr="00B94808">
        <w:rPr>
          <w:color w:val="000000" w:themeColor="text1"/>
        </w:rPr>
      </w:r>
      <w:r w:rsidR="002C7D5E" w:rsidRPr="00B003A1">
        <w:rPr>
          <w:color w:val="000000" w:themeColor="text1"/>
        </w:rPr>
        <w:t>. Although lower birthweight was associated in observational studies with higher BP this did not prove causal in the MR</w:t>
      </w:r>
      <w:r w:rsidR="002C7D5E" w:rsidRPr="00B94808">
        <w:rPr>
          <w:color w:val="000000" w:themeColor="text1"/>
        </w:rPr>
        <w:t xml:space="preserve"> </w:t>
      </w:r>
      <w:r w:rsidR="002C7D5E" w:rsidRPr="00B94808">
        <w:rPr>
          <w:color w:val="000000" w:themeColor="text1"/>
        </w:rPr>
      </w:r>
      <w:r w:rsidR="004B0400" w:rsidRPr="00B94808">
        <w:rPr>
          <w:color w:val="000000" w:themeColor="text1"/>
        </w:rPr>
        <w:instrText/>
      </w:r>
      <w:r w:rsidR="002C7D5E" w:rsidRPr="00B94808">
        <w:rPr>
          <w:color w:val="000000" w:themeColor="text1"/>
        </w:rPr>
      </w:r>
      <w:r w:rsidR="004B0400" w:rsidRPr="00B94808">
        <w:rPr>
          <w:noProof/>
          <w:color w:val="000000" w:themeColor="text1"/>
          <w:vertAlign w:val="superscript"/>
        </w:rPr>
        <w:t>76</w:t>
      </w:r>
      <w:r w:rsidR="002C7D5E" w:rsidRPr="00B94808">
        <w:rPr>
          <w:color w:val="000000" w:themeColor="text1"/>
        </w:rPr>
      </w:r>
      <w:r w:rsidR="002C7D5E" w:rsidRPr="00B003A1">
        <w:rPr>
          <w:color w:val="000000" w:themeColor="text1"/>
        </w:rPr>
        <w:t>.</w:t>
      </w:r>
    </w:p>
    <w:p w14:paraId="69BB6D13" w14:textId="77777777" w:rsidR="00A55834" w:rsidRPr="00B94808" w:rsidRDefault="00A55834" w:rsidP="00A55834">
      <w:pPr>
        <w:spacing w:line="480" w:lineRule="auto"/>
        <w:rPr>
          <w:color w:val="000000" w:themeColor="text1"/>
        </w:rPr>
      </w:pPr>
    </w:p>
    <w:p w14:paraId="565451A9" w14:textId="1141E77B" w:rsidR="00A55834" w:rsidRPr="00B94808" w:rsidRDefault="00A55834" w:rsidP="00A55834">
      <w:pPr>
        <w:spacing w:line="480" w:lineRule="auto"/>
        <w:rPr>
          <w:color w:val="000000" w:themeColor="text1"/>
        </w:rPr>
      </w:pPr>
      <w:r w:rsidRPr="00B94808">
        <w:rPr>
          <w:color w:val="000000" w:themeColor="text1"/>
        </w:rPr>
        <w:t>There has also been an increase in studies using MR to look at biomarker</w:t>
      </w:r>
      <w:r w:rsidR="00E26004" w:rsidRPr="00B94808">
        <w:rPr>
          <w:color w:val="000000" w:themeColor="text1"/>
        </w:rPr>
        <w:t>s</w:t>
      </w:r>
      <w:r w:rsidRPr="00B94808">
        <w:rPr>
          <w:color w:val="000000" w:themeColor="text1"/>
        </w:rPr>
        <w:t xml:space="preserve"> </w:t>
      </w:r>
      <w:r w:rsidR="00E26004" w:rsidRPr="00B94808">
        <w:rPr>
          <w:color w:val="000000" w:themeColor="text1"/>
        </w:rPr>
        <w:t xml:space="preserve">associated </w:t>
      </w:r>
      <w:r w:rsidRPr="00B94808">
        <w:rPr>
          <w:color w:val="000000" w:themeColor="text1"/>
        </w:rPr>
        <w:t xml:space="preserve">with BP. While some </w:t>
      </w:r>
      <w:r w:rsidR="007E1159" w:rsidRPr="00B94808">
        <w:rPr>
          <w:color w:val="000000" w:themeColor="text1"/>
        </w:rPr>
        <w:t xml:space="preserve">results </w:t>
      </w:r>
      <w:r w:rsidRPr="00B94808">
        <w:rPr>
          <w:color w:val="000000" w:themeColor="text1"/>
        </w:rPr>
        <w:t xml:space="preserve">came as no surprise, for example </w:t>
      </w:r>
      <w:r w:rsidRPr="00B94808">
        <w:rPr>
          <w:color w:val="000000"/>
          <w:shd w:val="clear" w:color="auto" w:fill="FFFFFF"/>
        </w:rPr>
        <w:t>N-terminal prohormone of brain natriuretic peptide (NT-proBNP)</w:t>
      </w:r>
      <w:r w:rsidR="00F43795" w:rsidRPr="00B94808">
        <w:rPr>
          <w:color w:val="000000"/>
          <w:shd w:val="clear" w:color="auto" w:fill="FFFFFF"/>
        </w:rPr>
        <w:t xml:space="preserve"> association with SBP and DBP</w:t>
      </w:r>
      <w:r w:rsidRPr="00B94808">
        <w:rPr>
          <w:color w:val="000000"/>
          <w:shd w:val="clear" w:color="auto" w:fill="FFFFFF"/>
        </w:rPr>
        <w:t>,</w:t>
      </w:r>
      <w:r w:rsidRPr="00B94808">
        <w:t xml:space="preserve"> others have not been previously hypothesised including: </w:t>
      </w:r>
      <w:r w:rsidRPr="00B94808">
        <w:rPr>
          <w:color w:val="000000"/>
          <w:shd w:val="clear" w:color="auto" w:fill="FFFFFF"/>
        </w:rPr>
        <w:t>urokinase-type plasminogen activator (uPA), adrenomedullin (ADM), interleukin-16 (IL16), cellular fibronectin (cFn), and insulin-like growth factor binding protein 3 (IGFBP3)</w:t>
      </w:r>
      <w:r w:rsidRPr="00B94808">
        <w:rPr>
          <w:color w:val="000000"/>
          <w:shd w:val="clear" w:color="auto" w:fill="FFFFFF"/>
        </w:rPr>
      </w:r>
      <w:r w:rsidR="006815BE">
        <w:rPr>
          <w:color w:val="000000"/>
          <w:shd w:val="clear" w:color="auto" w:fill="FFFFFF"/>
        </w:rPr>
        <w:instrText/>
      </w:r>
      <w:r w:rsidRPr="00B94808">
        <w:rPr>
          <w:color w:val="000000"/>
          <w:shd w:val="clear" w:color="auto" w:fill="FFFFFF"/>
        </w:rPr>
      </w:r>
      <w:r w:rsidR="004B0400" w:rsidRPr="00B94808">
        <w:rPr>
          <w:noProof/>
          <w:color w:val="000000"/>
          <w:shd w:val="clear" w:color="auto" w:fill="FFFFFF"/>
          <w:vertAlign w:val="superscript"/>
        </w:rPr>
        <w:t>77</w:t>
      </w:r>
      <w:r w:rsidRPr="00B94808">
        <w:rPr>
          <w:color w:val="000000"/>
          <w:shd w:val="clear" w:color="auto" w:fill="FFFFFF"/>
        </w:rPr>
      </w:r>
      <w:r w:rsidRPr="00B003A1">
        <w:rPr>
          <w:color w:val="2A2A2A"/>
          <w:shd w:val="clear" w:color="auto" w:fill="EFF2F7"/>
        </w:rPr>
        <w:t>.</w:t>
      </w:r>
      <w:r w:rsidR="00C40C37" w:rsidRPr="00B94808">
        <w:t xml:space="preserve"> </w:t>
      </w:r>
      <w:r w:rsidR="00F43795" w:rsidRPr="00B94808">
        <w:t>Studies</w:t>
      </w:r>
      <w:r w:rsidR="00C40C37" w:rsidRPr="00B94808">
        <w:t xml:space="preserve"> have </w:t>
      </w:r>
      <w:r w:rsidR="00B019B8" w:rsidRPr="00B94808">
        <w:t xml:space="preserve">identified </w:t>
      </w:r>
      <w:r w:rsidRPr="00B94808">
        <w:rPr>
          <w:color w:val="000000"/>
          <w:shd w:val="clear" w:color="auto" w:fill="FFFFFF"/>
        </w:rPr>
        <w:t xml:space="preserve">β-2 macroglobulin </w:t>
      </w:r>
      <w:r w:rsidR="008618D4" w:rsidRPr="00B94808">
        <w:rPr>
          <w:color w:val="000000"/>
          <w:shd w:val="clear" w:color="auto" w:fill="FFFFFF"/>
        </w:rPr>
        <w:t>contribution to</w:t>
      </w:r>
      <w:r w:rsidR="00B917BC" w:rsidRPr="00B94808">
        <w:rPr>
          <w:color w:val="000000"/>
          <w:shd w:val="clear" w:color="auto" w:fill="FFFFFF"/>
        </w:rPr>
        <w:t xml:space="preserve"> HTN</w:t>
      </w:r>
      <w:r w:rsidRPr="00B94808">
        <w:rPr>
          <w:color w:val="000000"/>
          <w:shd w:val="clear" w:color="auto" w:fill="FFFFFF"/>
        </w:rPr>
      </w:r>
      <w:r w:rsidR="004B0400" w:rsidRPr="00B94808">
        <w:rPr>
          <w:color w:val="000000"/>
          <w:shd w:val="clear" w:color="auto" w:fill="FFFFFF"/>
        </w:rPr>
        <w:instrText/>
      </w:r>
      <w:r w:rsidRPr="00B94808">
        <w:rPr>
          <w:color w:val="000000"/>
          <w:shd w:val="clear" w:color="auto" w:fill="FFFFFF"/>
        </w:rPr>
      </w:r>
      <w:r w:rsidR="004B0400" w:rsidRPr="00B94808">
        <w:rPr>
          <w:noProof/>
          <w:color w:val="000000"/>
          <w:shd w:val="clear" w:color="auto" w:fill="FFFFFF"/>
          <w:vertAlign w:val="superscript"/>
        </w:rPr>
        <w:t>78</w:t>
      </w:r>
      <w:r w:rsidRPr="00B94808">
        <w:rPr>
          <w:color w:val="000000"/>
          <w:shd w:val="clear" w:color="auto" w:fill="FFFFFF"/>
        </w:rPr>
      </w:r>
      <w:r w:rsidR="002254A9" w:rsidRPr="00B003A1">
        <w:rPr>
          <w:color w:val="000000"/>
          <w:shd w:val="clear" w:color="auto" w:fill="FFFFFF"/>
        </w:rPr>
        <w:t>,</w:t>
      </w:r>
      <w:r w:rsidR="00C40C37" w:rsidRPr="00B94808">
        <w:rPr>
          <w:color w:val="000000"/>
          <w:shd w:val="clear" w:color="auto" w:fill="FFFFFF"/>
        </w:rPr>
        <w:t xml:space="preserve"> the</w:t>
      </w:r>
      <w:r w:rsidR="008618D4" w:rsidRPr="00B94808">
        <w:rPr>
          <w:color w:val="000000"/>
          <w:shd w:val="clear" w:color="auto" w:fill="FFFFFF"/>
        </w:rPr>
        <w:t xml:space="preserve"> </w:t>
      </w:r>
      <w:r w:rsidR="000A3BD0" w:rsidRPr="00B94808">
        <w:rPr>
          <w:color w:val="000000"/>
          <w:shd w:val="clear" w:color="auto" w:fill="FFFFFF"/>
        </w:rPr>
        <w:t xml:space="preserve">BP </w:t>
      </w:r>
      <w:r w:rsidR="00C07954" w:rsidRPr="00B94808">
        <w:rPr>
          <w:color w:val="000000"/>
          <w:shd w:val="clear" w:color="auto" w:fill="FFFFFF"/>
        </w:rPr>
        <w:t xml:space="preserve">lowering </w:t>
      </w:r>
      <w:r w:rsidR="00C40C37" w:rsidRPr="00B94808">
        <w:rPr>
          <w:color w:val="000000"/>
          <w:shd w:val="clear" w:color="auto" w:fill="FFFFFF"/>
        </w:rPr>
        <w:t>effect of</w:t>
      </w:r>
      <w:r w:rsidRPr="00B94808">
        <w:rPr>
          <w:color w:val="2A2A2A"/>
          <w:shd w:val="clear" w:color="auto" w:fill="EFF2F7"/>
        </w:rPr>
        <w:t xml:space="preserve"> vitamin </w:t>
      </w:r>
      <w:r w:rsidR="00C40C37" w:rsidRPr="00B94808">
        <w:rPr>
          <w:color w:val="2A2A2A"/>
          <w:shd w:val="clear" w:color="auto" w:fill="EFF2F7"/>
        </w:rPr>
        <w:t>D</w:t>
      </w:r>
      <w:r w:rsidRPr="00B94808">
        <w:rPr>
          <w:color w:val="2A2A2A"/>
          <w:shd w:val="clear" w:color="auto" w:fill="EFF2F7"/>
        </w:rPr>
      </w:r>
      <w:r w:rsidR="004B0400" w:rsidRPr="00B94808">
        <w:rPr>
          <w:color w:val="2A2A2A"/>
          <w:shd w:val="clear" w:color="auto" w:fill="EFF2F7"/>
        </w:rPr>
        <w:instrText/>
      </w:r>
      <w:r w:rsidRPr="00B94808">
        <w:rPr>
          <w:color w:val="2A2A2A"/>
          <w:shd w:val="clear" w:color="auto" w:fill="EFF2F7"/>
        </w:rPr>
      </w:r>
      <w:r w:rsidR="004B0400" w:rsidRPr="00B94808">
        <w:rPr>
          <w:noProof/>
          <w:color w:val="2A2A2A"/>
          <w:shd w:val="clear" w:color="auto" w:fill="EFF2F7"/>
          <w:vertAlign w:val="superscript"/>
        </w:rPr>
        <w:t>79</w:t>
      </w:r>
      <w:r w:rsidRPr="00B94808">
        <w:rPr>
          <w:color w:val="2A2A2A"/>
          <w:shd w:val="clear" w:color="auto" w:fill="EFF2F7"/>
        </w:rPr>
      </w:r>
      <w:r w:rsidRPr="00B003A1">
        <w:rPr>
          <w:color w:val="2A2A2A"/>
          <w:shd w:val="clear" w:color="auto" w:fill="EFF2F7"/>
        </w:rPr>
        <w:t>,</w:t>
      </w:r>
      <w:r w:rsidR="00C40C37" w:rsidRPr="00B94808">
        <w:rPr>
          <w:color w:val="2A2A2A"/>
          <w:shd w:val="clear" w:color="auto" w:fill="EFF2F7"/>
        </w:rPr>
        <w:t xml:space="preserve"> the effect</w:t>
      </w:r>
      <w:r w:rsidR="00B019B8" w:rsidRPr="00B94808">
        <w:rPr>
          <w:color w:val="2A2A2A"/>
          <w:shd w:val="clear" w:color="auto" w:fill="EFF2F7"/>
        </w:rPr>
        <w:t>s</w:t>
      </w:r>
      <w:r w:rsidR="00C40C37" w:rsidRPr="00B94808">
        <w:rPr>
          <w:color w:val="2A2A2A"/>
          <w:shd w:val="clear" w:color="auto" w:fill="EFF2F7"/>
        </w:rPr>
        <w:t xml:space="preserve"> of</w:t>
      </w:r>
      <w:r w:rsidRPr="00B94808">
        <w:rPr>
          <w:color w:val="2A2A2A"/>
          <w:shd w:val="clear" w:color="auto" w:fill="EFF2F7"/>
        </w:rPr>
        <w:t xml:space="preserve"> </w:t>
      </w:r>
      <w:r w:rsidR="00B019B8" w:rsidRPr="00B94808">
        <w:rPr>
          <w:color w:val="2A2A2A"/>
          <w:shd w:val="clear" w:color="auto" w:fill="EFF2F7"/>
        </w:rPr>
        <w:t xml:space="preserve">increased </w:t>
      </w:r>
      <w:r w:rsidR="00C40C37" w:rsidRPr="00B94808">
        <w:rPr>
          <w:color w:val="2A2A2A"/>
          <w:shd w:val="clear" w:color="auto" w:fill="EFF2F7"/>
        </w:rPr>
        <w:t>total and LDL</w:t>
      </w:r>
      <w:r w:rsidRPr="00B94808">
        <w:rPr>
          <w:color w:val="2A2A2A"/>
          <w:shd w:val="clear" w:color="auto" w:fill="EFF2F7"/>
        </w:rPr>
        <w:t xml:space="preserve"> cholesterol</w:t>
      </w:r>
      <w:r w:rsidR="00C40C37" w:rsidRPr="00B94808">
        <w:rPr>
          <w:color w:val="2A2A2A"/>
          <w:shd w:val="clear" w:color="auto" w:fill="EFF2F7"/>
        </w:rPr>
        <w:t>, and triglycerides</w:t>
      </w:r>
      <w:r w:rsidR="000A3BD0" w:rsidRPr="00B94808">
        <w:rPr>
          <w:color w:val="2A2A2A"/>
          <w:shd w:val="clear" w:color="auto" w:fill="EFF2F7"/>
        </w:rPr>
        <w:t>,</w:t>
      </w:r>
      <w:r w:rsidRPr="00B94808">
        <w:rPr>
          <w:color w:val="2A2A2A"/>
          <w:shd w:val="clear" w:color="auto" w:fill="EFF2F7"/>
        </w:rPr>
        <w:t xml:space="preserve"> </w:t>
      </w:r>
      <w:r w:rsidR="00C40C37" w:rsidRPr="00B94808">
        <w:rPr>
          <w:color w:val="2A2A2A"/>
          <w:shd w:val="clear" w:color="auto" w:fill="EFF2F7"/>
        </w:rPr>
        <w:t>on</w:t>
      </w:r>
      <w:r w:rsidR="00B019B8" w:rsidRPr="00B94808">
        <w:rPr>
          <w:color w:val="2A2A2A"/>
          <w:shd w:val="clear" w:color="auto" w:fill="EFF2F7"/>
        </w:rPr>
        <w:t xml:space="preserve"> raising</w:t>
      </w:r>
      <w:r w:rsidRPr="00B94808">
        <w:rPr>
          <w:color w:val="2A2A2A"/>
          <w:shd w:val="clear" w:color="auto" w:fill="EFF2F7"/>
        </w:rPr>
        <w:t xml:space="preserve"> BP</w:t>
      </w:r>
      <w:r w:rsidR="002254A9" w:rsidRPr="00B94808">
        <w:rPr>
          <w:color w:val="000000" w:themeColor="text1"/>
        </w:rPr>
      </w:r>
      <w:r w:rsidR="004B0400" w:rsidRPr="00B94808">
        <w:rPr>
          <w:color w:val="000000" w:themeColor="text1"/>
        </w:rPr>
        <w:instrText/>
      </w:r>
      <w:r w:rsidR="002254A9" w:rsidRPr="00B94808">
        <w:rPr>
          <w:color w:val="000000" w:themeColor="text1"/>
        </w:rPr>
      </w:r>
      <w:r w:rsidR="004B0400" w:rsidRPr="00B94808">
        <w:rPr>
          <w:noProof/>
          <w:color w:val="000000" w:themeColor="text1"/>
          <w:vertAlign w:val="superscript"/>
        </w:rPr>
        <w:t>80,81</w:t>
      </w:r>
      <w:r w:rsidR="002254A9" w:rsidRPr="00B94808">
        <w:rPr>
          <w:color w:val="000000" w:themeColor="text1"/>
        </w:rPr>
      </w:r>
      <w:r w:rsidR="00C40C37" w:rsidRPr="00B003A1">
        <w:rPr>
          <w:color w:val="2A2A2A"/>
          <w:shd w:val="clear" w:color="auto" w:fill="EFF2F7"/>
        </w:rPr>
        <w:t>, the</w:t>
      </w:r>
      <w:r w:rsidR="00C40C37" w:rsidRPr="00B94808">
        <w:rPr>
          <w:color w:val="2A2A2A"/>
          <w:shd w:val="clear" w:color="auto" w:fill="EFF2F7"/>
        </w:rPr>
        <w:t xml:space="preserve"> effect of</w:t>
      </w:r>
      <w:r w:rsidRPr="00B94808">
        <w:rPr>
          <w:color w:val="000000" w:themeColor="text1"/>
        </w:rPr>
        <w:t xml:space="preserve"> </w:t>
      </w:r>
      <w:r w:rsidR="00B019B8" w:rsidRPr="00B94808">
        <w:rPr>
          <w:color w:val="000000" w:themeColor="text1"/>
        </w:rPr>
        <w:t xml:space="preserve">increased </w:t>
      </w:r>
      <w:r w:rsidRPr="00B94808">
        <w:rPr>
          <w:color w:val="000000" w:themeColor="text1"/>
        </w:rPr>
        <w:t xml:space="preserve">HbA1C </w:t>
      </w:r>
      <w:r w:rsidR="00C40C37" w:rsidRPr="00B94808">
        <w:rPr>
          <w:color w:val="000000" w:themeColor="text1"/>
        </w:rPr>
        <w:t>on</w:t>
      </w:r>
      <w:r w:rsidR="00B019B8" w:rsidRPr="00B94808">
        <w:rPr>
          <w:color w:val="000000" w:themeColor="text1"/>
        </w:rPr>
        <w:t xml:space="preserve"> raising</w:t>
      </w:r>
      <w:r w:rsidRPr="00B94808">
        <w:rPr>
          <w:color w:val="000000" w:themeColor="text1"/>
        </w:rPr>
        <w:t xml:space="preserve"> systolic BP</w:t>
      </w:r>
      <w:r w:rsidRPr="00B94808">
        <w:rPr>
          <w:color w:val="000000" w:themeColor="text1"/>
        </w:rPr>
      </w:r>
      <w:r w:rsidR="004B0400" w:rsidRPr="00B94808">
        <w:rPr>
          <w:color w:val="000000" w:themeColor="text1"/>
        </w:rPr>
        <w:instrText/>
      </w:r>
      <w:r w:rsidRPr="00B94808">
        <w:rPr>
          <w:color w:val="000000" w:themeColor="text1"/>
        </w:rPr>
      </w:r>
      <w:r w:rsidR="004B0400" w:rsidRPr="00B94808">
        <w:rPr>
          <w:noProof/>
          <w:color w:val="000000" w:themeColor="text1"/>
          <w:vertAlign w:val="superscript"/>
        </w:rPr>
        <w:t>82</w:t>
      </w:r>
      <w:r w:rsidRPr="00B94808">
        <w:rPr>
          <w:color w:val="000000" w:themeColor="text1"/>
        </w:rPr>
      </w:r>
      <w:r w:rsidR="00C40C37" w:rsidRPr="00B003A1">
        <w:rPr>
          <w:color w:val="000000" w:themeColor="text1"/>
        </w:rPr>
        <w:t xml:space="preserve">, </w:t>
      </w:r>
      <w:r w:rsidR="00B019B8" w:rsidRPr="00B94808">
        <w:rPr>
          <w:color w:val="000000" w:themeColor="text1"/>
        </w:rPr>
        <w:t>and support for an incremental causal relationship between homocysteine concentration and BP</w:t>
      </w:r>
      <w:r w:rsidR="00B019B8" w:rsidRPr="00B94808">
        <w:rPr>
          <w:color w:val="000000" w:themeColor="text1"/>
        </w:rPr>
      </w:r>
      <w:r w:rsidR="004B0400" w:rsidRPr="00B94808">
        <w:rPr>
          <w:color w:val="000000" w:themeColor="text1"/>
        </w:rPr>
        <w:instrText/>
      </w:r>
      <w:r w:rsidR="00B019B8" w:rsidRPr="00B94808">
        <w:rPr>
          <w:color w:val="000000" w:themeColor="text1"/>
        </w:rPr>
      </w:r>
      <w:r w:rsidR="004B0400" w:rsidRPr="00B94808">
        <w:rPr>
          <w:noProof/>
          <w:color w:val="000000" w:themeColor="text1"/>
          <w:vertAlign w:val="superscript"/>
        </w:rPr>
        <w:t>83</w:t>
      </w:r>
      <w:r w:rsidR="00B019B8" w:rsidRPr="00B94808">
        <w:rPr>
          <w:color w:val="000000" w:themeColor="text1"/>
        </w:rPr>
      </w:r>
      <w:r w:rsidR="00B019B8" w:rsidRPr="00B003A1">
        <w:rPr>
          <w:color w:val="000000" w:themeColor="text1"/>
        </w:rPr>
        <w:t xml:space="preserve">, </w:t>
      </w:r>
      <w:r w:rsidR="00791841" w:rsidRPr="00B94808">
        <w:rPr>
          <w:color w:val="000000" w:themeColor="text1"/>
        </w:rPr>
        <w:t xml:space="preserve">and </w:t>
      </w:r>
      <w:r w:rsidR="00B019B8" w:rsidRPr="00B94808">
        <w:rPr>
          <w:color w:val="000000" w:themeColor="text1"/>
        </w:rPr>
        <w:t xml:space="preserve">no evidence of a causal </w:t>
      </w:r>
      <w:r w:rsidR="009E6574" w:rsidRPr="00B94808">
        <w:rPr>
          <w:color w:val="000000" w:themeColor="text1"/>
        </w:rPr>
        <w:t xml:space="preserve">effect of </w:t>
      </w:r>
      <w:r w:rsidR="009E6574" w:rsidRPr="00B94808">
        <w:rPr>
          <w:color w:val="2A2A2A"/>
          <w:shd w:val="clear" w:color="auto" w:fill="EFF2F7"/>
        </w:rPr>
        <w:t xml:space="preserve">γ-glutamyltransferase (GGT) </w:t>
      </w:r>
      <w:r w:rsidR="00AB6EAC" w:rsidRPr="00B94808">
        <w:rPr>
          <w:color w:val="2A2A2A"/>
          <w:shd w:val="clear" w:color="auto" w:fill="EFF2F7"/>
        </w:rPr>
        <w:t xml:space="preserve">on </w:t>
      </w:r>
      <w:r w:rsidR="00B019B8" w:rsidRPr="00B94808">
        <w:rPr>
          <w:color w:val="2A2A2A"/>
          <w:shd w:val="clear" w:color="auto" w:fill="EFF2F7"/>
        </w:rPr>
        <w:t>BP</w:t>
      </w:r>
      <w:r w:rsidR="00AB6EAC" w:rsidRPr="00B94808">
        <w:rPr>
          <w:color w:val="2A2A2A"/>
          <w:shd w:val="clear" w:color="auto" w:fill="EFF2F7"/>
        </w:rPr>
      </w:r>
      <w:r w:rsidR="004B0400" w:rsidRPr="00B94808">
        <w:rPr>
          <w:color w:val="2A2A2A"/>
          <w:shd w:val="clear" w:color="auto" w:fill="EFF2F7"/>
        </w:rPr>
        <w:instrText/>
      </w:r>
      <w:r w:rsidR="00AB6EAC" w:rsidRPr="00B94808">
        <w:rPr>
          <w:color w:val="2A2A2A"/>
          <w:shd w:val="clear" w:color="auto" w:fill="EFF2F7"/>
        </w:rPr>
      </w:r>
      <w:r w:rsidR="004B0400" w:rsidRPr="00B94808">
        <w:rPr>
          <w:noProof/>
          <w:color w:val="2A2A2A"/>
          <w:shd w:val="clear" w:color="auto" w:fill="EFF2F7"/>
          <w:vertAlign w:val="superscript"/>
        </w:rPr>
        <w:t>84</w:t>
      </w:r>
      <w:r w:rsidR="00AB6EAC" w:rsidRPr="00B94808">
        <w:rPr>
          <w:color w:val="2A2A2A"/>
          <w:shd w:val="clear" w:color="auto" w:fill="EFF2F7"/>
        </w:rPr>
      </w:r>
      <w:r w:rsidR="00AB6EAC" w:rsidRPr="00B003A1">
        <w:rPr>
          <w:color w:val="2A2A2A"/>
          <w:shd w:val="clear" w:color="auto" w:fill="EFF2F7"/>
        </w:rPr>
        <w:t xml:space="preserve">, </w:t>
      </w:r>
      <w:r w:rsidRPr="00B94808">
        <w:rPr>
          <w:color w:val="000000" w:themeColor="text1"/>
        </w:rPr>
        <w:t xml:space="preserve">. </w:t>
      </w:r>
    </w:p>
    <w:p w14:paraId="7BCD9F7A" w14:textId="77777777" w:rsidR="00A55834" w:rsidRPr="00B94808" w:rsidRDefault="00A55834" w:rsidP="00A55834">
      <w:pPr>
        <w:spacing w:line="480" w:lineRule="auto"/>
        <w:rPr>
          <w:color w:val="000000" w:themeColor="text1"/>
        </w:rPr>
      </w:pPr>
    </w:p>
    <w:p w14:paraId="1A6BF86B" w14:textId="5B453826" w:rsidR="00A55834" w:rsidRPr="00B94808" w:rsidRDefault="001B5B50" w:rsidP="00A55834">
      <w:pPr>
        <w:spacing w:line="480" w:lineRule="auto"/>
        <w:rPr>
          <w:color w:val="000000" w:themeColor="text1"/>
        </w:rPr>
      </w:pPr>
      <w:r w:rsidRPr="00B94808">
        <w:rPr>
          <w:color w:val="000000" w:themeColor="text1"/>
        </w:rPr>
        <w:t>MR</w:t>
      </w:r>
      <w:r w:rsidR="00A55834" w:rsidRPr="00B94808">
        <w:rPr>
          <w:color w:val="000000" w:themeColor="text1"/>
        </w:rPr>
        <w:t xml:space="preserve"> is an interesting genetic approach to novel biomarker identification and known biomarker validation. </w:t>
      </w:r>
      <w:r w:rsidR="00855D58" w:rsidRPr="00B94808">
        <w:rPr>
          <w:color w:val="000000" w:themeColor="text1"/>
        </w:rPr>
        <w:t>In one example of utility,</w:t>
      </w:r>
      <w:r w:rsidR="00A55834" w:rsidRPr="00B94808">
        <w:rPr>
          <w:color w:val="000000" w:themeColor="text1"/>
        </w:rPr>
        <w:t xml:space="preserve"> MR </w:t>
      </w:r>
      <w:r w:rsidR="00855D58" w:rsidRPr="00B94808">
        <w:rPr>
          <w:color w:val="000000" w:themeColor="text1"/>
        </w:rPr>
        <w:t xml:space="preserve">was used </w:t>
      </w:r>
      <w:r w:rsidR="00A55834" w:rsidRPr="00B94808">
        <w:rPr>
          <w:color w:val="000000" w:themeColor="text1"/>
        </w:rPr>
        <w:t xml:space="preserve">to </w:t>
      </w:r>
      <w:r w:rsidR="00DE66D2" w:rsidRPr="00B94808">
        <w:rPr>
          <w:color w:val="000000" w:themeColor="text1"/>
        </w:rPr>
        <w:t>test</w:t>
      </w:r>
      <w:r w:rsidR="00A55834" w:rsidRPr="00B94808">
        <w:rPr>
          <w:color w:val="000000" w:themeColor="text1"/>
        </w:rPr>
        <w:t xml:space="preserve"> causal relation between genetically determined bilirubin levels and BP</w:t>
      </w:r>
      <w:r w:rsidR="00E93C1C" w:rsidRPr="00B94808">
        <w:rPr>
          <w:color w:val="000000" w:themeColor="text1"/>
        </w:rPr>
        <w:t xml:space="preserve"> (with an instrumental variable responsible for approx. 45% bilirubin variation)</w:t>
      </w:r>
      <w:r w:rsidR="00A55834" w:rsidRPr="00B94808">
        <w:rPr>
          <w:color w:val="000000" w:themeColor="text1"/>
        </w:rPr>
        <w:t>, finding no causal relation though the prospective trial data showed an association between measured bilirubin and HTN risk, leading the authors to conclude either confounding or reverse causation</w:t>
      </w:r>
      <w:r w:rsidR="003F4106" w:rsidRPr="00B94808">
        <w:rPr>
          <w:color w:val="000000" w:themeColor="text1"/>
        </w:rPr>
        <w:t xml:space="preserve">. This is an example where MR changed the interpretation of clinical </w:t>
      </w:r>
      <w:r w:rsidR="00A55834" w:rsidRPr="00B94808">
        <w:rPr>
          <w:color w:val="000000" w:themeColor="text1"/>
        </w:rPr>
        <w:t>data</w:t>
      </w:r>
      <w:r w:rsidR="00A55834" w:rsidRPr="00B94808">
        <w:rPr>
          <w:color w:val="000000" w:themeColor="text1"/>
        </w:rPr>
      </w:r>
      <w:r w:rsidR="004B0400" w:rsidRPr="00B94808">
        <w:rPr>
          <w:color w:val="000000" w:themeColor="text1"/>
        </w:rPr>
        <w:instrText/>
      </w:r>
      <w:r w:rsidR="00A55834" w:rsidRPr="00B94808">
        <w:rPr>
          <w:color w:val="000000" w:themeColor="text1"/>
        </w:rPr>
      </w:r>
      <w:r w:rsidR="004B0400" w:rsidRPr="00B94808">
        <w:rPr>
          <w:noProof/>
          <w:color w:val="000000" w:themeColor="text1"/>
          <w:vertAlign w:val="superscript"/>
        </w:rPr>
        <w:t>85</w:t>
      </w:r>
      <w:r w:rsidR="00A55834" w:rsidRPr="00B94808">
        <w:rPr>
          <w:color w:val="000000" w:themeColor="text1"/>
        </w:rPr>
      </w:r>
      <w:r w:rsidR="00A55834" w:rsidRPr="00B003A1">
        <w:rPr>
          <w:color w:val="000000" w:themeColor="text1"/>
        </w:rPr>
        <w:t xml:space="preserve">. </w:t>
      </w:r>
    </w:p>
    <w:p w14:paraId="3B25E655" w14:textId="77777777" w:rsidR="00A55834" w:rsidRPr="00B94808" w:rsidRDefault="00A55834" w:rsidP="00A55834">
      <w:pPr>
        <w:spacing w:line="480" w:lineRule="auto"/>
        <w:rPr>
          <w:color w:val="000000" w:themeColor="text1"/>
        </w:rPr>
      </w:pPr>
    </w:p>
    <w:p w14:paraId="41B84183" w14:textId="1DE63894" w:rsidR="00A55834" w:rsidRPr="00B94808" w:rsidRDefault="00FC152C" w:rsidP="000636F7">
      <w:pPr>
        <w:spacing w:line="480" w:lineRule="auto"/>
      </w:pPr>
      <w:r w:rsidRPr="00B94808">
        <w:rPr>
          <w:color w:val="000000" w:themeColor="text1"/>
        </w:rPr>
        <w:t>A fascinating novel interdisciplinary MR analysis used genetic</w:t>
      </w:r>
      <w:r w:rsidR="00A55834" w:rsidRPr="00B94808">
        <w:rPr>
          <w:color w:val="000000" w:themeColor="text1"/>
        </w:rPr>
        <w:t xml:space="preserve"> determinants of periodontitis </w:t>
      </w:r>
      <w:r w:rsidR="00CE7FE2" w:rsidRPr="00B94808">
        <w:rPr>
          <w:color w:val="000000" w:themeColor="text1"/>
        </w:rPr>
        <w:t>and found</w:t>
      </w:r>
      <w:r w:rsidR="00A55834" w:rsidRPr="00B94808">
        <w:rPr>
          <w:color w:val="000000" w:themeColor="text1"/>
        </w:rPr>
        <w:t xml:space="preserve"> that periodontitis causes higher systolic BP, which </w:t>
      </w:r>
      <w:r w:rsidRPr="00B94808">
        <w:rPr>
          <w:color w:val="000000" w:themeColor="text1"/>
        </w:rPr>
        <w:t>was</w:t>
      </w:r>
      <w:r w:rsidR="00A55834" w:rsidRPr="00B94808">
        <w:rPr>
          <w:color w:val="000000" w:themeColor="text1"/>
        </w:rPr>
        <w:t xml:space="preserve"> mitigated by the trialled </w:t>
      </w:r>
      <w:r w:rsidR="00A55834" w:rsidRPr="00B94808">
        <w:rPr>
          <w:color w:val="000000" w:themeColor="text1"/>
        </w:rPr>
        <w:lastRenderedPageBreak/>
        <w:t>intensive periodontitis therapy in contrast to standard periodontitis care (</w:t>
      </w:r>
      <w:r w:rsidR="00A55834" w:rsidRPr="00B94808">
        <w:rPr>
          <w:color w:val="000000"/>
          <w:shd w:val="clear" w:color="auto" w:fill="FFFFFF"/>
        </w:rPr>
        <w:t>mean difference of -11.1 mmHg in systolic BP; 95% CI 6.5-15.8; P &lt; 0.001</w:t>
      </w:r>
      <w:r w:rsidR="00A55834" w:rsidRPr="00B94808">
        <w:rPr>
          <w:color w:val="000000" w:themeColor="text1"/>
        </w:rPr>
        <w:t xml:space="preserve">). This </w:t>
      </w:r>
      <w:r w:rsidR="00CE7FE2" w:rsidRPr="00B94808">
        <w:rPr>
          <w:color w:val="000000" w:themeColor="text1"/>
        </w:rPr>
        <w:t xml:space="preserve">result </w:t>
      </w:r>
      <w:r w:rsidR="00A55834" w:rsidRPr="00B94808">
        <w:rPr>
          <w:color w:val="000000" w:themeColor="text1"/>
        </w:rPr>
        <w:t xml:space="preserve">directly supports clinical translation, as a trial looking for untreated or suboptimal treated periodontitis in HTN patients may identify a cohort for intervention on poorly controlled BP with intensive therapy for periodontitis </w:t>
      </w:r>
      <w:r w:rsidR="00A55834" w:rsidRPr="00B94808">
        <w:rPr>
          <w:color w:val="000000" w:themeColor="text1"/>
        </w:rPr>
      </w:r>
      <w:r w:rsidR="004B0400" w:rsidRPr="00B94808">
        <w:rPr>
          <w:color w:val="000000" w:themeColor="text1"/>
        </w:rPr>
        <w:instrText/>
      </w:r>
      <w:r w:rsidR="00A55834" w:rsidRPr="00B94808">
        <w:rPr>
          <w:color w:val="000000" w:themeColor="text1"/>
        </w:rPr>
      </w:r>
      <w:r w:rsidR="004B0400" w:rsidRPr="00B94808">
        <w:rPr>
          <w:noProof/>
          <w:color w:val="000000" w:themeColor="text1"/>
          <w:vertAlign w:val="superscript"/>
        </w:rPr>
        <w:t>86</w:t>
      </w:r>
      <w:r w:rsidR="00A55834" w:rsidRPr="00B94808">
        <w:rPr>
          <w:color w:val="000000" w:themeColor="text1"/>
        </w:rPr>
      </w:r>
      <w:r w:rsidR="00A55834" w:rsidRPr="00B003A1">
        <w:rPr>
          <w:color w:val="000000" w:themeColor="text1"/>
        </w:rPr>
        <w:t xml:space="preserve">. </w:t>
      </w:r>
    </w:p>
    <w:p w14:paraId="54B61A00" w14:textId="77777777" w:rsidR="00A55834" w:rsidRPr="00B94808" w:rsidRDefault="00A55834" w:rsidP="00A55834">
      <w:pPr>
        <w:spacing w:line="480" w:lineRule="auto"/>
        <w:rPr>
          <w:color w:val="000000" w:themeColor="text1"/>
        </w:rPr>
      </w:pPr>
    </w:p>
    <w:p w14:paraId="691062EA" w14:textId="54080EB3" w:rsidR="00A55834" w:rsidRPr="00B94808" w:rsidRDefault="00A55834" w:rsidP="00A55834">
      <w:pPr>
        <w:spacing w:line="480" w:lineRule="auto"/>
        <w:rPr>
          <w:color w:val="FF0000"/>
        </w:rPr>
      </w:pPr>
      <w:r w:rsidRPr="00B94808">
        <w:rPr>
          <w:color w:val="000000" w:themeColor="text1"/>
        </w:rPr>
        <w:t xml:space="preserve">In the published literature to date, there are fewer MR studies examining the effect of genetically determined </w:t>
      </w:r>
      <w:r w:rsidR="00B019B8" w:rsidRPr="00B94808">
        <w:rPr>
          <w:color w:val="000000" w:themeColor="text1"/>
        </w:rPr>
        <w:t>BP</w:t>
      </w:r>
      <w:r w:rsidRPr="00B94808">
        <w:rPr>
          <w:color w:val="000000" w:themeColor="text1"/>
        </w:rPr>
        <w:t xml:space="preserve"> on outcomes (i.e. BP</w:t>
      </w:r>
      <w:r w:rsidR="00FC152C" w:rsidRPr="00B003A1">
        <w:rPr>
          <w:color w:val="000000" w:themeColor="text1"/>
        </w:rPr>
        <w:sym w:font="Wingdings" w:char="F0E0"/>
      </w:r>
      <w:r w:rsidRPr="00B003A1">
        <w:rPr>
          <w:color w:val="000000" w:themeColor="text1"/>
        </w:rPr>
        <w:t>Y)</w:t>
      </w:r>
      <w:r w:rsidRPr="00B94808">
        <w:rPr>
          <w:color w:val="000000" w:themeColor="text1"/>
        </w:rPr>
        <w:t>, likely because they may confirm outcome associations that are already known, such as left ventricle (LV) remodelling due to HTN</w:t>
      </w:r>
      <w:r w:rsidRPr="00B94808">
        <w:rPr>
          <w:color w:val="000000" w:themeColor="text1"/>
        </w:rPr>
      </w:r>
      <w:r w:rsidR="004B0400" w:rsidRPr="00B94808">
        <w:rPr>
          <w:color w:val="000000" w:themeColor="text1"/>
        </w:rPr>
        <w:instrText/>
      </w:r>
      <w:r w:rsidRPr="00B94808">
        <w:rPr>
          <w:color w:val="000000" w:themeColor="text1"/>
        </w:rPr>
      </w:r>
      <w:r w:rsidR="004B0400" w:rsidRPr="00B94808">
        <w:rPr>
          <w:noProof/>
          <w:color w:val="000000" w:themeColor="text1"/>
          <w:vertAlign w:val="superscript"/>
        </w:rPr>
        <w:t>87</w:t>
      </w:r>
      <w:r w:rsidRPr="00B94808">
        <w:rPr>
          <w:color w:val="000000" w:themeColor="text1"/>
        </w:rPr>
      </w:r>
      <w:r w:rsidRPr="00B003A1">
        <w:rPr>
          <w:color w:val="000000" w:themeColor="text1"/>
        </w:rPr>
        <w:t xml:space="preserve">. </w:t>
      </w:r>
      <w:r w:rsidR="001A6EB3" w:rsidRPr="00B94808">
        <w:rPr>
          <w:color w:val="000000" w:themeColor="text1"/>
        </w:rPr>
        <w:t>However</w:t>
      </w:r>
      <w:r w:rsidR="00060D20" w:rsidRPr="00B94808">
        <w:rPr>
          <w:color w:val="000000" w:themeColor="text1"/>
        </w:rPr>
        <w:t>,</w:t>
      </w:r>
      <w:r w:rsidR="001A6EB3" w:rsidRPr="00B94808">
        <w:rPr>
          <w:color w:val="000000" w:themeColor="text1"/>
        </w:rPr>
        <w:t xml:space="preserve"> such studies may play an important role in </w:t>
      </w:r>
      <w:r w:rsidR="008C5C5B" w:rsidRPr="00B94808">
        <w:rPr>
          <w:color w:val="000000" w:themeColor="text1"/>
        </w:rPr>
        <w:t>the future</w:t>
      </w:r>
      <w:r w:rsidR="00060D20" w:rsidRPr="00B94808">
        <w:rPr>
          <w:color w:val="000000" w:themeColor="text1"/>
        </w:rPr>
        <w:t xml:space="preserve"> where</w:t>
      </w:r>
      <w:r w:rsidR="001A6EB3" w:rsidRPr="00B94808">
        <w:rPr>
          <w:color w:val="000000" w:themeColor="text1"/>
        </w:rPr>
        <w:t xml:space="preserve"> rare variants of large </w:t>
      </w:r>
      <w:r w:rsidR="00060D20" w:rsidRPr="00B94808">
        <w:rPr>
          <w:color w:val="000000" w:themeColor="text1"/>
        </w:rPr>
        <w:t>effect sizes</w:t>
      </w:r>
      <w:r w:rsidR="001A6EB3" w:rsidRPr="00B94808">
        <w:rPr>
          <w:color w:val="000000" w:themeColor="text1"/>
        </w:rPr>
        <w:t xml:space="preserve"> in essential hypertension</w:t>
      </w:r>
      <w:r w:rsidR="008C5C5B" w:rsidRPr="00B94808">
        <w:rPr>
          <w:color w:val="000000" w:themeColor="text1"/>
        </w:rPr>
        <w:t>, mined</w:t>
      </w:r>
      <w:r w:rsidR="001A6EB3" w:rsidRPr="00B94808">
        <w:rPr>
          <w:color w:val="000000" w:themeColor="text1"/>
        </w:rPr>
        <w:t xml:space="preserve"> </w:t>
      </w:r>
      <w:r w:rsidR="00D2351D" w:rsidRPr="00B94808">
        <w:rPr>
          <w:color w:val="000000" w:themeColor="text1"/>
        </w:rPr>
        <w:t>from the GWAS discussed</w:t>
      </w:r>
      <w:r w:rsidR="008C5C5B" w:rsidRPr="00B94808">
        <w:rPr>
          <w:color w:val="000000" w:themeColor="text1"/>
        </w:rPr>
        <w:t>,</w:t>
      </w:r>
      <w:r w:rsidR="00D2351D" w:rsidRPr="00B94808">
        <w:rPr>
          <w:color w:val="000000" w:themeColor="text1"/>
        </w:rPr>
        <w:t xml:space="preserve"> </w:t>
      </w:r>
      <w:r w:rsidR="008C5C5B" w:rsidRPr="00B94808">
        <w:rPr>
          <w:color w:val="000000" w:themeColor="text1"/>
        </w:rPr>
        <w:t>could</w:t>
      </w:r>
      <w:r w:rsidR="00D2351D" w:rsidRPr="00B94808">
        <w:rPr>
          <w:color w:val="000000" w:themeColor="text1"/>
        </w:rPr>
        <w:t xml:space="preserve"> </w:t>
      </w:r>
      <w:r w:rsidR="00732F09" w:rsidRPr="00B94808">
        <w:rPr>
          <w:color w:val="000000" w:themeColor="text1"/>
        </w:rPr>
        <w:t xml:space="preserve">identify </w:t>
      </w:r>
      <w:r w:rsidR="008C5C5B" w:rsidRPr="00B94808">
        <w:rPr>
          <w:color w:val="000000" w:themeColor="text1"/>
        </w:rPr>
        <w:t xml:space="preserve">health outcomes that may be modifiable at </w:t>
      </w:r>
      <w:r w:rsidR="00790839" w:rsidRPr="00B94808">
        <w:rPr>
          <w:color w:val="000000" w:themeColor="text1"/>
        </w:rPr>
        <w:t>individual loc</w:t>
      </w:r>
      <w:r w:rsidR="00EA116C" w:rsidRPr="00B94808">
        <w:rPr>
          <w:color w:val="000000" w:themeColor="text1"/>
        </w:rPr>
        <w:t>i</w:t>
      </w:r>
      <w:r w:rsidR="008C5C5B" w:rsidRPr="00B94808">
        <w:rPr>
          <w:color w:val="000000" w:themeColor="text1"/>
        </w:rPr>
        <w:t xml:space="preserve">. </w:t>
      </w:r>
    </w:p>
    <w:p w14:paraId="34AFA0F2" w14:textId="77777777" w:rsidR="00A55834" w:rsidRPr="00B94808" w:rsidRDefault="00A55834" w:rsidP="00A55834">
      <w:pPr>
        <w:spacing w:line="480" w:lineRule="auto"/>
        <w:rPr>
          <w:color w:val="000000" w:themeColor="text1"/>
        </w:rPr>
      </w:pPr>
    </w:p>
    <w:p w14:paraId="2FB4131D" w14:textId="7D00B3C9" w:rsidR="0058391C" w:rsidRPr="00B94808" w:rsidRDefault="00613F29" w:rsidP="0058391C">
      <w:pPr>
        <w:spacing w:line="480" w:lineRule="auto"/>
        <w:rPr>
          <w:color w:val="000000" w:themeColor="text1"/>
        </w:rPr>
      </w:pPr>
      <w:r w:rsidRPr="00B94808">
        <w:rPr>
          <w:color w:val="000000" w:themeColor="text1"/>
        </w:rPr>
        <w:t>In a novel application of methodology, a recent study</w:t>
      </w:r>
      <w:r w:rsidRPr="00B94808" w:rsidDel="00613F29">
        <w:rPr>
          <w:color w:val="000000" w:themeColor="text1"/>
        </w:rPr>
        <w:t xml:space="preserve"> </w:t>
      </w:r>
      <w:r w:rsidR="00A55834" w:rsidRPr="00B94808">
        <w:rPr>
          <w:color w:val="000000" w:themeColor="text1"/>
        </w:rPr>
        <w:t>utilized MR to establish the validity of genetic proxy loci for several common classes of antihypertensive therapy; beta-blockers, calcium channel blockers and angiotensin-converting enzyme inhibitors, and propose an unstudied link between calcium channel blockers and diverticulosis</w:t>
      </w:r>
      <w:r w:rsidRPr="00B94808" w:rsidDel="00613F29">
        <w:rPr>
          <w:color w:val="000000" w:themeColor="text1"/>
        </w:rPr>
        <w:t xml:space="preserve"> </w:t>
      </w:r>
      <w:r w:rsidR="00A55834" w:rsidRPr="00B94808">
        <w:rPr>
          <w:color w:val="000000" w:themeColor="text1"/>
        </w:rPr>
      </w:r>
      <w:r w:rsidR="004B0400" w:rsidRPr="00B94808">
        <w:rPr>
          <w:color w:val="000000" w:themeColor="text1"/>
        </w:rPr>
        <w:instrText/>
      </w:r>
      <w:r w:rsidR="00A55834" w:rsidRPr="00B94808">
        <w:rPr>
          <w:color w:val="000000" w:themeColor="text1"/>
        </w:rPr>
      </w:r>
      <w:r w:rsidR="004B0400" w:rsidRPr="00B94808">
        <w:rPr>
          <w:noProof/>
          <w:color w:val="000000" w:themeColor="text1"/>
          <w:vertAlign w:val="superscript"/>
        </w:rPr>
        <w:t>88</w:t>
      </w:r>
      <w:r w:rsidR="00A55834" w:rsidRPr="00B94808">
        <w:rPr>
          <w:color w:val="000000" w:themeColor="text1"/>
        </w:rPr>
      </w:r>
      <w:r w:rsidR="00A55834" w:rsidRPr="00B003A1">
        <w:rPr>
          <w:color w:val="000000" w:themeColor="text1"/>
        </w:rPr>
        <w:t>.</w:t>
      </w:r>
      <w:r w:rsidR="00A55834" w:rsidRPr="00B94808">
        <w:rPr>
          <w:color w:val="000000" w:themeColor="text1"/>
        </w:rPr>
        <w:t xml:space="preserve"> </w:t>
      </w:r>
      <w:r w:rsidR="0058391C" w:rsidRPr="00B94808">
        <w:rPr>
          <w:color w:val="000000" w:themeColor="text1"/>
        </w:rPr>
        <w:t xml:space="preserve">While these genetic tools are powerful and contributing much to an evolving understanding of hypertension and its multifaceted predictors, they should be interpreted with caution when applied to diverse populations of different and admixed ancestries. </w:t>
      </w:r>
    </w:p>
    <w:p w14:paraId="58BB979C" w14:textId="77777777" w:rsidR="0058391C" w:rsidRPr="00B94808" w:rsidRDefault="0058391C" w:rsidP="008308E2">
      <w:pPr>
        <w:spacing w:line="480" w:lineRule="auto"/>
      </w:pPr>
    </w:p>
    <w:p w14:paraId="4E8E9387" w14:textId="0BDA52D6" w:rsidR="00FC0DFD" w:rsidRPr="00B94808" w:rsidRDefault="00FC0DFD" w:rsidP="008308E2">
      <w:pPr>
        <w:spacing w:line="480" w:lineRule="auto"/>
      </w:pPr>
    </w:p>
    <w:p w14:paraId="51A881CE" w14:textId="77777777" w:rsidR="00192A56" w:rsidRPr="00B94808" w:rsidRDefault="00192A56" w:rsidP="008308E2">
      <w:pPr>
        <w:spacing w:line="480" w:lineRule="auto"/>
      </w:pPr>
    </w:p>
    <w:p w14:paraId="6B3CCD2E" w14:textId="086381FB" w:rsidR="00192A56" w:rsidRPr="00B94808" w:rsidRDefault="00A55834" w:rsidP="00A55834">
      <w:pPr>
        <w:spacing w:line="480" w:lineRule="auto"/>
        <w:rPr>
          <w:b/>
          <w:color w:val="000000" w:themeColor="text1"/>
        </w:rPr>
      </w:pPr>
      <w:r w:rsidRPr="00B94808">
        <w:rPr>
          <w:b/>
          <w:color w:val="000000" w:themeColor="text1"/>
        </w:rPr>
        <w:t>Future Directions</w:t>
      </w:r>
    </w:p>
    <w:p w14:paraId="49B476BC" w14:textId="34E81629" w:rsidR="00693265" w:rsidRPr="00B94808" w:rsidRDefault="00693265" w:rsidP="00A55834">
      <w:pPr>
        <w:spacing w:line="480" w:lineRule="auto"/>
        <w:rPr>
          <w:b/>
          <w:i/>
          <w:color w:val="000000" w:themeColor="text1"/>
        </w:rPr>
      </w:pPr>
    </w:p>
    <w:p w14:paraId="5B362851" w14:textId="4913D11B" w:rsidR="004232E3" w:rsidRPr="00B94808" w:rsidRDefault="00693265" w:rsidP="00A55834">
      <w:pPr>
        <w:spacing w:line="480" w:lineRule="auto"/>
        <w:rPr>
          <w:color w:val="000000" w:themeColor="text1"/>
        </w:rPr>
      </w:pPr>
      <w:r w:rsidRPr="00B94808">
        <w:rPr>
          <w:color w:val="000000" w:themeColor="text1"/>
        </w:rPr>
        <w:lastRenderedPageBreak/>
        <w:t xml:space="preserve">The increasingly sophisticated analytic tools applied to large biobank genomic data inspire optimism regarding a wide range of potential clinical translations. </w:t>
      </w:r>
    </w:p>
    <w:p w14:paraId="6A2AD613" w14:textId="77777777" w:rsidR="00693265" w:rsidRPr="00B94808" w:rsidRDefault="00693265" w:rsidP="00A55834">
      <w:pPr>
        <w:spacing w:line="480" w:lineRule="auto"/>
      </w:pPr>
    </w:p>
    <w:p w14:paraId="0FC9F83C" w14:textId="553902EF" w:rsidR="004232E3" w:rsidRPr="00B94808" w:rsidRDefault="00702CDF" w:rsidP="00D46B09">
      <w:pPr>
        <w:spacing w:line="480" w:lineRule="auto"/>
        <w:rPr>
          <w:i/>
          <w:color w:val="000000" w:themeColor="text1"/>
        </w:rPr>
      </w:pPr>
      <w:r w:rsidRPr="00B94808">
        <w:rPr>
          <w:i/>
          <w:color w:val="000000" w:themeColor="text1"/>
        </w:rPr>
        <w:t>Large Biobank</w:t>
      </w:r>
      <w:r w:rsidR="00774FE6" w:rsidRPr="00B94808">
        <w:rPr>
          <w:i/>
          <w:color w:val="000000" w:themeColor="text1"/>
        </w:rPr>
        <w:t>s</w:t>
      </w:r>
      <w:r w:rsidRPr="00B94808">
        <w:rPr>
          <w:i/>
          <w:color w:val="000000" w:themeColor="text1"/>
        </w:rPr>
        <w:t xml:space="preserve"> and Sequencing Efforts</w:t>
      </w:r>
    </w:p>
    <w:p w14:paraId="14DD2E44" w14:textId="77777777" w:rsidR="00192A56" w:rsidRPr="00B94808" w:rsidRDefault="00192A56" w:rsidP="00D46B09">
      <w:pPr>
        <w:spacing w:line="480" w:lineRule="auto"/>
        <w:rPr>
          <w:i/>
          <w:color w:val="000000" w:themeColor="text1"/>
        </w:rPr>
      </w:pPr>
    </w:p>
    <w:p w14:paraId="78657559" w14:textId="75B0D414" w:rsidR="00B864B8" w:rsidRPr="00B94808" w:rsidRDefault="009A426E" w:rsidP="00B864B8">
      <w:pPr>
        <w:spacing w:line="480" w:lineRule="auto"/>
        <w:rPr>
          <w:color w:val="000000" w:themeColor="text1"/>
          <w:shd w:val="clear" w:color="auto" w:fill="FFFFFF"/>
        </w:rPr>
      </w:pPr>
      <w:r w:rsidRPr="00B94808">
        <w:rPr>
          <w:color w:val="000000" w:themeColor="text1"/>
        </w:rPr>
        <w:t>Cohorts</w:t>
      </w:r>
      <w:r w:rsidR="007E13F0" w:rsidRPr="00B94808">
        <w:rPr>
          <w:color w:val="000000" w:themeColor="text1"/>
        </w:rPr>
        <w:t xml:space="preserve"> likely to produce population scale </w:t>
      </w:r>
      <w:r w:rsidR="00D80916" w:rsidRPr="00B94808">
        <w:rPr>
          <w:color w:val="000000" w:themeColor="text1"/>
        </w:rPr>
        <w:t xml:space="preserve">genomic </w:t>
      </w:r>
      <w:r w:rsidR="007E13F0" w:rsidRPr="00B94808">
        <w:rPr>
          <w:color w:val="000000" w:themeColor="text1"/>
        </w:rPr>
        <w:t>insight</w:t>
      </w:r>
      <w:r w:rsidR="00774FE6" w:rsidRPr="00B94808">
        <w:rPr>
          <w:color w:val="000000" w:themeColor="text1"/>
        </w:rPr>
        <w:t>s</w:t>
      </w:r>
      <w:r w:rsidR="007E13F0" w:rsidRPr="00B94808">
        <w:rPr>
          <w:color w:val="000000" w:themeColor="text1"/>
        </w:rPr>
        <w:t xml:space="preserve"> in coming years are FinnGen </w:t>
      </w:r>
      <w:r w:rsidR="009003CE" w:rsidRPr="00B94808">
        <w:rPr>
          <w:color w:val="000000" w:themeColor="text1"/>
        </w:rPr>
        <w:t>(</w:t>
      </w:r>
      <w:r w:rsidRPr="00B94808">
        <w:rPr>
          <w:color w:val="000000" w:themeColor="text1"/>
        </w:rPr>
        <w:t>a Finnish biobank of 500,000 individuals</w:t>
      </w:r>
      <w:r w:rsidR="009003CE" w:rsidRPr="00B94808">
        <w:rPr>
          <w:color w:val="000000" w:themeColor="text1"/>
        </w:rPr>
        <w:t>)</w:t>
      </w:r>
      <w:r w:rsidRPr="00B94808">
        <w:rPr>
          <w:color w:val="000000" w:themeColor="text1"/>
        </w:rPr>
        <w:t xml:space="preserve"> </w:t>
      </w:r>
      <w:r w:rsidRPr="00B94808">
        <w:rPr>
          <w:color w:val="000000" w:themeColor="text1"/>
          <w:shd w:val="clear" w:color="auto" w:fill="FFFFFF"/>
        </w:rPr>
        <w:t>the </w:t>
      </w:r>
      <w:r w:rsidR="005749B5" w:rsidRPr="00B94808">
        <w:rPr>
          <w:bCs/>
          <w:color w:val="000000" w:themeColor="text1"/>
          <w:shd w:val="clear" w:color="auto" w:fill="FFFFFF"/>
        </w:rPr>
        <w:t>MVP</w:t>
      </w:r>
      <w:r w:rsidRPr="00B94808">
        <w:rPr>
          <w:color w:val="000000" w:themeColor="text1"/>
        </w:rPr>
        <w:t xml:space="preserve"> mentioned above</w:t>
      </w:r>
      <w:r w:rsidR="00011B4D" w:rsidRPr="00B94808">
        <w:rPr>
          <w:color w:val="000000" w:themeColor="text1"/>
        </w:rPr>
        <w:t xml:space="preserve"> (as further samples are forthcoming)</w:t>
      </w:r>
      <w:r w:rsidR="007E13F0" w:rsidRPr="00B94808">
        <w:rPr>
          <w:color w:val="000000" w:themeColor="text1"/>
        </w:rPr>
        <w:t xml:space="preserve">, and the </w:t>
      </w:r>
      <w:r w:rsidR="007E13F0" w:rsidRPr="00B94808">
        <w:rPr>
          <w:color w:val="000000" w:themeColor="text1"/>
          <w:shd w:val="clear" w:color="auto" w:fill="FFFFFF"/>
        </w:rPr>
        <w:t>Accelerating Detection of Disease cohort</w:t>
      </w:r>
      <w:r w:rsidRPr="00B94808">
        <w:rPr>
          <w:color w:val="000000" w:themeColor="text1"/>
          <w:shd w:val="clear" w:color="auto" w:fill="FFFFFF"/>
        </w:rPr>
        <w:t xml:space="preserve">, a UK initiative </w:t>
      </w:r>
      <w:r w:rsidR="0059330C" w:rsidRPr="00B94808">
        <w:rPr>
          <w:color w:val="000000" w:themeColor="text1"/>
          <w:shd w:val="clear" w:color="auto" w:fill="FFFFFF"/>
        </w:rPr>
        <w:t>aiming</w:t>
      </w:r>
      <w:r w:rsidRPr="00B94808">
        <w:rPr>
          <w:color w:val="000000" w:themeColor="text1"/>
          <w:shd w:val="clear" w:color="auto" w:fill="FFFFFF"/>
        </w:rPr>
        <w:t xml:space="preserve"> to recruit 5 million</w:t>
      </w:r>
      <w:r w:rsidR="0059330C" w:rsidRPr="00B94808">
        <w:rPr>
          <w:color w:val="000000" w:themeColor="text1"/>
        </w:rPr>
        <w:t xml:space="preserve"> </w:t>
      </w:r>
      <w:r w:rsidR="006772EE" w:rsidRPr="00B94808">
        <w:rPr>
          <w:color w:val="000000" w:themeColor="text1"/>
        </w:rPr>
        <w:t>healthy</w:t>
      </w:r>
      <w:r w:rsidR="0059330C" w:rsidRPr="00B94808">
        <w:rPr>
          <w:color w:val="000000" w:themeColor="text1"/>
        </w:rPr>
        <w:t xml:space="preserve"> individuals</w:t>
      </w:r>
      <w:r w:rsidR="00A528A6" w:rsidRPr="00B94808">
        <w:rPr>
          <w:color w:val="000000" w:themeColor="text1"/>
        </w:rPr>
      </w:r>
      <w:r w:rsidR="006815BE">
        <w:rPr>
          <w:color w:val="000000" w:themeColor="text1"/>
        </w:rPr>
        <w:instrText/>
      </w:r>
      <w:r w:rsidR="00A528A6" w:rsidRPr="00B94808">
        <w:rPr>
          <w:color w:val="000000" w:themeColor="text1"/>
        </w:rPr>
      </w:r>
      <w:r w:rsidR="004B0400" w:rsidRPr="00B94808">
        <w:rPr>
          <w:noProof/>
          <w:color w:val="000000" w:themeColor="text1"/>
          <w:vertAlign w:val="superscript"/>
        </w:rPr>
        <w:t>89–91</w:t>
      </w:r>
      <w:r w:rsidR="00A528A6" w:rsidRPr="00B94808">
        <w:rPr>
          <w:color w:val="000000" w:themeColor="text1"/>
        </w:rPr>
      </w:r>
      <w:r w:rsidR="007E13F0" w:rsidRPr="00B003A1">
        <w:rPr>
          <w:color w:val="000000" w:themeColor="text1"/>
          <w:shd w:val="clear" w:color="auto" w:fill="FFFFFF"/>
        </w:rPr>
        <w:t xml:space="preserve">. </w:t>
      </w:r>
      <w:r w:rsidR="007E13F0" w:rsidRPr="00B94808">
        <w:rPr>
          <w:color w:val="000000" w:themeColor="text1"/>
          <w:shd w:val="clear" w:color="auto" w:fill="FFFFFF"/>
        </w:rPr>
        <w:t>The role of imputation will remain significant</w:t>
      </w:r>
      <w:r w:rsidR="0000514D" w:rsidRPr="00B94808">
        <w:rPr>
          <w:color w:val="000000" w:themeColor="text1"/>
          <w:shd w:val="clear" w:color="auto" w:fill="FFFFFF"/>
        </w:rPr>
        <w:t>,</w:t>
      </w:r>
      <w:r w:rsidR="007E13F0" w:rsidRPr="00B94808">
        <w:rPr>
          <w:color w:val="000000" w:themeColor="text1"/>
          <w:shd w:val="clear" w:color="auto" w:fill="FFFFFF"/>
        </w:rPr>
        <w:t xml:space="preserve"> with increasing power to impute whole genome sequences as </w:t>
      </w:r>
      <w:r w:rsidR="0000514D" w:rsidRPr="00B94808">
        <w:rPr>
          <w:color w:val="000000" w:themeColor="text1"/>
          <w:shd w:val="clear" w:color="auto" w:fill="FFFFFF"/>
        </w:rPr>
        <w:t>reference</w:t>
      </w:r>
      <w:r w:rsidR="007E13F0" w:rsidRPr="00B94808">
        <w:rPr>
          <w:color w:val="000000" w:themeColor="text1"/>
          <w:shd w:val="clear" w:color="auto" w:fill="FFFFFF"/>
        </w:rPr>
        <w:t xml:space="preserve"> numbers </w:t>
      </w:r>
      <w:r w:rsidR="00C5250E" w:rsidRPr="00B94808">
        <w:rPr>
          <w:color w:val="000000" w:themeColor="text1"/>
          <w:shd w:val="clear" w:color="auto" w:fill="FFFFFF"/>
        </w:rPr>
        <w:t>grow</w:t>
      </w:r>
      <w:r w:rsidR="00C5250E" w:rsidRPr="00B94808">
        <w:rPr>
          <w:color w:val="000000" w:themeColor="text1"/>
          <w:shd w:val="clear" w:color="auto" w:fill="FFFFFF"/>
        </w:rPr>
      </w:r>
      <w:r w:rsidR="004B0400" w:rsidRPr="00B94808">
        <w:rPr>
          <w:color w:val="000000" w:themeColor="text1"/>
          <w:shd w:val="clear" w:color="auto" w:fill="FFFFFF"/>
        </w:rPr>
        <w:instrText/>
      </w:r>
      <w:r w:rsidR="00C5250E" w:rsidRPr="00B94808">
        <w:rPr>
          <w:color w:val="000000" w:themeColor="text1"/>
          <w:shd w:val="clear" w:color="auto" w:fill="FFFFFF"/>
        </w:rPr>
      </w:r>
      <w:r w:rsidR="004B0400" w:rsidRPr="00B94808">
        <w:rPr>
          <w:noProof/>
          <w:color w:val="000000" w:themeColor="text1"/>
          <w:shd w:val="clear" w:color="auto" w:fill="FFFFFF"/>
          <w:vertAlign w:val="superscript"/>
        </w:rPr>
        <w:t>92</w:t>
      </w:r>
      <w:r w:rsidR="00C5250E" w:rsidRPr="00B94808">
        <w:rPr>
          <w:color w:val="000000" w:themeColor="text1"/>
          <w:shd w:val="clear" w:color="auto" w:fill="FFFFFF"/>
        </w:rPr>
      </w:r>
      <w:r w:rsidR="007E13F0" w:rsidRPr="00B003A1">
        <w:rPr>
          <w:color w:val="000000" w:themeColor="text1"/>
          <w:shd w:val="clear" w:color="auto" w:fill="FFFFFF"/>
        </w:rPr>
        <w:t>.</w:t>
      </w:r>
      <w:r w:rsidR="00083BD9" w:rsidRPr="00B94808">
        <w:rPr>
          <w:color w:val="000000" w:themeColor="text1"/>
          <w:shd w:val="clear" w:color="auto" w:fill="FFFFFF"/>
        </w:rPr>
        <w:t xml:space="preserve"> </w:t>
      </w:r>
      <w:r w:rsidR="00DB104E" w:rsidRPr="00B94808">
        <w:rPr>
          <w:color w:val="000000" w:themeColor="text1"/>
          <w:shd w:val="clear" w:color="auto" w:fill="FFFFFF"/>
        </w:rPr>
        <w:t xml:space="preserve">Trans-Omics for Precision Medicine (TOPMed), a consortium that has conducted whole genome sequencing in approximately 155 thousand participants from different studies, is analysing BP traits, and results of this are forthcoming. </w:t>
      </w:r>
      <w:r w:rsidR="00B864B8" w:rsidRPr="00B94808">
        <w:rPr>
          <w:color w:val="000000" w:themeColor="text1"/>
        </w:rPr>
        <w:t>Together, sequencing technologies and -omics approaches could enable further discovery as well as to provide links to mechanisms and support in target validation and translation o</w:t>
      </w:r>
      <w:r w:rsidR="005407CD" w:rsidRPr="00B94808">
        <w:rPr>
          <w:color w:val="000000" w:themeColor="text1"/>
        </w:rPr>
        <w:t>f</w:t>
      </w:r>
      <w:r w:rsidR="00B864B8" w:rsidRPr="00B94808">
        <w:rPr>
          <w:color w:val="000000" w:themeColor="text1"/>
        </w:rPr>
        <w:t xml:space="preserve"> BP genetics.</w:t>
      </w:r>
    </w:p>
    <w:p w14:paraId="4DE1E637" w14:textId="7157F37C" w:rsidR="00D06D8F" w:rsidRPr="00B94808" w:rsidRDefault="00D06D8F" w:rsidP="00D46B09">
      <w:pPr>
        <w:spacing w:line="480" w:lineRule="auto"/>
        <w:rPr>
          <w:color w:val="000000" w:themeColor="text1"/>
        </w:rPr>
      </w:pPr>
    </w:p>
    <w:p w14:paraId="51A83631" w14:textId="67E8A497" w:rsidR="00384628" w:rsidRPr="00B94808" w:rsidRDefault="00D06D8F" w:rsidP="00D06D8F">
      <w:pPr>
        <w:spacing w:line="480" w:lineRule="auto"/>
        <w:rPr>
          <w:i/>
          <w:iCs/>
          <w:color w:val="000000" w:themeColor="text1"/>
        </w:rPr>
      </w:pPr>
      <w:r w:rsidRPr="00B94808">
        <w:rPr>
          <w:color w:val="000000"/>
        </w:rPr>
        <w:t>For translation to clinical impact, deep or enriched phenotyping is desirable.</w:t>
      </w:r>
      <w:r w:rsidR="00867FE8" w:rsidRPr="00B94808">
        <w:rPr>
          <w:color w:val="000000"/>
        </w:rPr>
        <w:t xml:space="preserve"> The </w:t>
      </w:r>
      <w:r w:rsidR="00867FE8" w:rsidRPr="00B94808">
        <w:rPr>
          <w:color w:val="201F1E"/>
          <w:shd w:val="clear" w:color="auto" w:fill="FFFFFF"/>
          <w:lang w:eastAsia="en-GB"/>
        </w:rPr>
        <w:t>UK Biobank is a great example of a recent large dataset, which is enabling further network-based, multi-trait, cross-trait type analyses by inclusion of more phenotypic information.</w:t>
      </w:r>
      <w:r w:rsidRPr="00B003A1">
        <w:rPr>
          <w:color w:val="000000"/>
        </w:rPr>
        <w:t xml:space="preserve"> </w:t>
      </w:r>
      <w:r w:rsidR="00871C59" w:rsidRPr="00B94808">
        <w:rPr>
          <w:color w:val="000000"/>
        </w:rPr>
        <w:t xml:space="preserve">Examples of such large scale undertakings in progress are the 100,000 genome project from Genomics England, and the Qatari genome programme, funded by the </w:t>
      </w:r>
      <w:r w:rsidR="00871C59" w:rsidRPr="00B94808">
        <w:rPr>
          <w:color w:val="0D0D0D"/>
          <w:shd w:val="clear" w:color="auto" w:fill="FEFEFE"/>
        </w:rPr>
        <w:t xml:space="preserve">private non-profit Qatar </w:t>
      </w:r>
      <w:r w:rsidRPr="00B94808">
        <w:rPr>
          <w:color w:val="0D0D0D"/>
          <w:shd w:val="clear" w:color="auto" w:fill="FEFEFE"/>
        </w:rPr>
        <w:t>Foundation</w:t>
      </w:r>
      <w:r w:rsidRPr="00B94808">
        <w:rPr>
          <w:color w:val="000000"/>
        </w:rPr>
        <w:t xml:space="preserve">, which may prove useful in identifying distinct syndromic </w:t>
      </w:r>
      <w:r w:rsidR="008C1306" w:rsidRPr="00B94808">
        <w:rPr>
          <w:color w:val="000000"/>
        </w:rPr>
        <w:t xml:space="preserve">BP </w:t>
      </w:r>
      <w:r w:rsidRPr="00B94808">
        <w:rPr>
          <w:color w:val="000000"/>
        </w:rPr>
        <w:t>disorders with stronger heritable risk</w:t>
      </w:r>
      <w:r w:rsidR="001031E3" w:rsidRPr="00B94808">
        <w:rPr>
          <w:color w:val="0D0D0D"/>
          <w:shd w:val="clear" w:color="auto" w:fill="FEFEFE"/>
        </w:rPr>
      </w:r>
      <w:r w:rsidR="004B0400" w:rsidRPr="00B94808">
        <w:rPr>
          <w:color w:val="0D0D0D"/>
          <w:shd w:val="clear" w:color="auto" w:fill="FEFEFE"/>
        </w:rPr>
        <w:instrText/>
      </w:r>
      <w:r w:rsidR="001031E3" w:rsidRPr="00B94808">
        <w:rPr>
          <w:color w:val="0D0D0D"/>
          <w:shd w:val="clear" w:color="auto" w:fill="FEFEFE"/>
        </w:rPr>
      </w:r>
      <w:r w:rsidR="004B0400" w:rsidRPr="00B94808">
        <w:rPr>
          <w:noProof/>
          <w:color w:val="0D0D0D"/>
          <w:shd w:val="clear" w:color="auto" w:fill="FEFEFE"/>
          <w:vertAlign w:val="superscript"/>
        </w:rPr>
        <w:t>93</w:t>
      </w:r>
      <w:r w:rsidR="001031E3" w:rsidRPr="00B94808">
        <w:rPr>
          <w:color w:val="0D0D0D"/>
          <w:shd w:val="clear" w:color="auto" w:fill="FEFEFE"/>
        </w:rPr>
      </w:r>
      <w:r w:rsidRPr="00B003A1">
        <w:rPr>
          <w:color w:val="000000"/>
        </w:rPr>
        <w:t xml:space="preserve">. </w:t>
      </w:r>
      <w:r w:rsidR="00CF084F" w:rsidRPr="00B94808">
        <w:rPr>
          <w:color w:val="000000" w:themeColor="text1"/>
        </w:rPr>
        <w:t xml:space="preserve"> </w:t>
      </w:r>
      <w:r w:rsidR="00384628" w:rsidRPr="00B94808">
        <w:rPr>
          <w:color w:val="000000" w:themeColor="text1"/>
        </w:rPr>
        <w:t xml:space="preserve">Only 44% of the rare variants from </w:t>
      </w:r>
      <w:r w:rsidR="00384628" w:rsidRPr="00B94808">
        <w:t>the most recent analysis of rare variants and exome-chip content by Surendran et al.</w:t>
      </w:r>
      <w:r w:rsidR="00384628" w:rsidRPr="00B94808">
        <w:rPr>
          <w:color w:val="000000" w:themeColor="text1"/>
        </w:rPr>
        <w:t xml:space="preserve"> were in coding regions of the genome, emphasizing yet again a need for whole genome studies</w:t>
      </w:r>
      <w:r w:rsidR="004B0400" w:rsidRPr="00B94808">
        <w:rPr>
          <w:color w:val="000000" w:themeColor="text1"/>
        </w:rPr>
        <w:t>.</w:t>
      </w:r>
      <w:r w:rsidR="00384628" w:rsidRPr="00B94808">
        <w:rPr>
          <w:color w:val="000000" w:themeColor="text1"/>
        </w:rPr>
        <w:t xml:space="preserve"> </w:t>
      </w:r>
    </w:p>
    <w:p w14:paraId="78BB750F" w14:textId="77777777" w:rsidR="00384628" w:rsidRPr="00B94808" w:rsidRDefault="00384628" w:rsidP="00D06D8F">
      <w:pPr>
        <w:spacing w:line="480" w:lineRule="auto"/>
        <w:rPr>
          <w:i/>
          <w:iCs/>
          <w:color w:val="000000" w:themeColor="text1"/>
        </w:rPr>
      </w:pPr>
    </w:p>
    <w:p w14:paraId="2504B24A" w14:textId="3B875015" w:rsidR="00D06D8F" w:rsidRPr="00B94808" w:rsidRDefault="00EA6711" w:rsidP="00D06D8F">
      <w:pPr>
        <w:spacing w:line="480" w:lineRule="auto"/>
        <w:rPr>
          <w:i/>
          <w:iCs/>
          <w:color w:val="000000" w:themeColor="text1"/>
        </w:rPr>
      </w:pPr>
      <w:r w:rsidRPr="00B003A1">
        <w:rPr>
          <w:color w:val="000000" w:themeColor="text1"/>
        </w:rPr>
        <w:t>The</w:t>
      </w:r>
      <w:r w:rsidR="00691928" w:rsidRPr="00B94808">
        <w:rPr>
          <w:color w:val="000000" w:themeColor="text1"/>
        </w:rPr>
        <w:t xml:space="preserve"> larger effect sizes of the</w:t>
      </w:r>
      <w:r w:rsidRPr="00B94808">
        <w:rPr>
          <w:color w:val="000000" w:themeColor="text1"/>
        </w:rPr>
        <w:t xml:space="preserve"> newly discovered </w:t>
      </w:r>
      <w:r w:rsidR="009E68C5" w:rsidRPr="00B94808">
        <w:rPr>
          <w:color w:val="000000" w:themeColor="text1"/>
        </w:rPr>
        <w:t>rare variants</w:t>
      </w:r>
      <w:r w:rsidRPr="00B94808">
        <w:rPr>
          <w:color w:val="000000" w:themeColor="text1"/>
        </w:rPr>
        <w:t xml:space="preserve"> within a general population </w:t>
      </w:r>
      <w:r w:rsidR="00597A98" w:rsidRPr="00B94808">
        <w:rPr>
          <w:color w:val="000000" w:themeColor="text1"/>
        </w:rPr>
        <w:t xml:space="preserve">(Figure 2) </w:t>
      </w:r>
      <w:r w:rsidRPr="00B94808">
        <w:rPr>
          <w:color w:val="000000" w:themeColor="text1"/>
        </w:rPr>
        <w:t xml:space="preserve">maintains the hope that </w:t>
      </w:r>
      <w:r w:rsidR="009E68C5" w:rsidRPr="00B94808">
        <w:rPr>
          <w:color w:val="000000" w:themeColor="text1"/>
        </w:rPr>
        <w:t>pharmacogenomics</w:t>
      </w:r>
      <w:r w:rsidR="00D4511C" w:rsidRPr="00B94808">
        <w:rPr>
          <w:color w:val="000000" w:themeColor="text1"/>
        </w:rPr>
        <w:t xml:space="preserve"> (PGx)</w:t>
      </w:r>
      <w:r w:rsidRPr="00B94808">
        <w:rPr>
          <w:color w:val="000000" w:themeColor="text1"/>
        </w:rPr>
        <w:t xml:space="preserve"> may still be able to achieve its goal of progressing BP treatment in the future, by </w:t>
      </w:r>
      <w:r w:rsidR="009E68C5" w:rsidRPr="00B94808">
        <w:rPr>
          <w:color w:val="000000" w:themeColor="text1"/>
        </w:rPr>
        <w:t xml:space="preserve">targeting </w:t>
      </w:r>
      <w:r w:rsidRPr="00B94808">
        <w:rPr>
          <w:color w:val="000000" w:themeColor="text1"/>
        </w:rPr>
        <w:t>the</w:t>
      </w:r>
      <w:r w:rsidR="009E68C5" w:rsidRPr="00B94808">
        <w:rPr>
          <w:color w:val="000000" w:themeColor="text1"/>
        </w:rPr>
        <w:t xml:space="preserve"> medication to an </w:t>
      </w:r>
      <w:r w:rsidR="00782CC0" w:rsidRPr="00B94808">
        <w:rPr>
          <w:color w:val="000000" w:themeColor="text1"/>
        </w:rPr>
        <w:t>individual’s</w:t>
      </w:r>
      <w:r w:rsidR="009E68C5" w:rsidRPr="00B94808">
        <w:rPr>
          <w:color w:val="000000" w:themeColor="text1"/>
        </w:rPr>
        <w:t xml:space="preserve"> genome</w:t>
      </w:r>
      <w:r w:rsidR="00691928" w:rsidRPr="00B94808">
        <w:rPr>
          <w:color w:val="000000" w:themeColor="text1"/>
        </w:rPr>
        <w:t xml:space="preserve"> </w:t>
      </w:r>
      <w:r w:rsidR="00D60283" w:rsidRPr="00B94808">
        <w:rPr>
          <w:color w:val="000000" w:themeColor="text1"/>
        </w:rPr>
        <w:t>(Figure 3)</w:t>
      </w:r>
      <w:r w:rsidR="009E68C5" w:rsidRPr="00B94808">
        <w:rPr>
          <w:color w:val="000000" w:themeColor="text1"/>
        </w:rPr>
        <w:t xml:space="preserve">. </w:t>
      </w:r>
    </w:p>
    <w:p w14:paraId="6C05F786" w14:textId="77777777" w:rsidR="00135E8F" w:rsidRPr="00B003A1" w:rsidRDefault="00135E8F" w:rsidP="008308E2">
      <w:pPr>
        <w:spacing w:line="480" w:lineRule="auto"/>
        <w:rPr>
          <w:b/>
          <w:color w:val="FF0000"/>
        </w:rPr>
      </w:pPr>
    </w:p>
    <w:p w14:paraId="58546BEB" w14:textId="29DEA9B4" w:rsidR="004232E3" w:rsidRPr="00B94808" w:rsidRDefault="00135E8F" w:rsidP="008308E2">
      <w:pPr>
        <w:spacing w:line="480" w:lineRule="auto"/>
        <w:rPr>
          <w:color w:val="000000" w:themeColor="text1"/>
        </w:rPr>
      </w:pPr>
      <w:r w:rsidRPr="00B94808">
        <w:rPr>
          <w:color w:val="000000" w:themeColor="text1"/>
        </w:rPr>
        <w:t xml:space="preserve">As illustrated </w:t>
      </w:r>
      <w:r w:rsidR="00453780" w:rsidRPr="00B94808">
        <w:rPr>
          <w:color w:val="000000" w:themeColor="text1"/>
        </w:rPr>
        <w:t>prior,</w:t>
      </w:r>
      <w:r w:rsidRPr="00B94808">
        <w:rPr>
          <w:color w:val="000000" w:themeColor="text1"/>
        </w:rPr>
        <w:t xml:space="preserve"> the </w:t>
      </w:r>
      <w:r w:rsidR="00282FD6" w:rsidRPr="00B94808">
        <w:rPr>
          <w:color w:val="000000" w:themeColor="text1"/>
        </w:rPr>
        <w:t>explosion</w:t>
      </w:r>
      <w:r w:rsidRPr="00B94808">
        <w:rPr>
          <w:color w:val="000000" w:themeColor="text1"/>
        </w:rPr>
        <w:t xml:space="preserve"> in </w:t>
      </w:r>
      <w:r w:rsidR="00087BD2" w:rsidRPr="00B94808">
        <w:rPr>
          <w:color w:val="000000" w:themeColor="text1"/>
        </w:rPr>
        <w:t>MR</w:t>
      </w:r>
      <w:r w:rsidRPr="00B94808">
        <w:rPr>
          <w:color w:val="000000" w:themeColor="text1"/>
        </w:rPr>
        <w:t xml:space="preserve"> studies is transitioning to biomarker and therapeutic targets from initial identification of risk factors, a paradigm shift likely to generate a wealth of new hypothesis for therapeutic innovation.</w:t>
      </w:r>
      <w:r w:rsidR="00CF084F" w:rsidRPr="00B94808">
        <w:rPr>
          <w:color w:val="000000" w:themeColor="text1"/>
        </w:rPr>
        <w:t xml:space="preserve"> It would be interesting to see future trials use such biomarkers within a clinical context to explore translational bedside potential in BP assessment and therapeutics</w:t>
      </w:r>
      <w:r w:rsidR="00D60283" w:rsidRPr="00B94808">
        <w:rPr>
          <w:color w:val="000000" w:themeColor="text1"/>
        </w:rPr>
        <w:t xml:space="preserve"> (Figure 3)</w:t>
      </w:r>
      <w:r w:rsidR="00CF084F" w:rsidRPr="00B94808">
        <w:rPr>
          <w:color w:val="000000" w:themeColor="text1"/>
        </w:rPr>
        <w:t xml:space="preserve">. </w:t>
      </w:r>
    </w:p>
    <w:p w14:paraId="03D7ED09" w14:textId="0DAD2766" w:rsidR="00DC60A5" w:rsidRPr="00B94808" w:rsidRDefault="00DC60A5" w:rsidP="008308E2">
      <w:pPr>
        <w:spacing w:line="480" w:lineRule="auto"/>
        <w:rPr>
          <w:color w:val="FF0000"/>
        </w:rPr>
      </w:pPr>
    </w:p>
    <w:p w14:paraId="46CD1F37" w14:textId="1153CFB4" w:rsidR="00DC60A5" w:rsidRPr="00B94808" w:rsidRDefault="00DC60A5" w:rsidP="008308E2">
      <w:pPr>
        <w:spacing w:line="480" w:lineRule="auto"/>
      </w:pPr>
      <w:r w:rsidRPr="00B94808">
        <w:t>The dra</w:t>
      </w:r>
      <w:r w:rsidR="00FA6D28" w:rsidRPr="00B94808">
        <w:t>matic</w:t>
      </w:r>
      <w:r w:rsidRPr="00B94808">
        <w:t xml:space="preserve"> reduction in costs of genomic profiling with next generation sequencing, and the anticipation of third generation sequencing may make even a small risk reduction from preventative treatment following polygenic risk scoring worthwhile on cost-benefit balance</w:t>
      </w:r>
      <w:r w:rsidR="00FA3AF5" w:rsidRPr="00B94808">
        <w:t xml:space="preserve"> (Figure 3)</w:t>
      </w:r>
      <w:r w:rsidRPr="00B94808"/>
      <w:r w:rsidR="00112FD1" w:rsidRPr="00B94808">
        <w:instrText/>
      </w:r>
      <w:r w:rsidRPr="00B94808"/>
      <w:r w:rsidR="00112FD1" w:rsidRPr="00B94808">
        <w:rPr>
          <w:noProof/>
          <w:vertAlign w:val="superscript"/>
        </w:rPr>
        <w:t>14</w:t>
      </w:r>
      <w:r w:rsidRPr="00B94808"/>
      <w:r w:rsidRPr="00B003A1">
        <w:t xml:space="preserve">. However, this is </w:t>
      </w:r>
      <w:r w:rsidRPr="00B94808">
        <w:t>currently speculative, as such a risk score has yet to be trialled in any interventional prospective clinical setting, so the estimated projection of benefit can only be approximately inferred from existing data</w:t>
      </w:r>
      <w:r w:rsidRPr="00B94808"/>
      <w:r w:rsidR="006815BE">
        <w:instrText/>
      </w:r>
      <w:r w:rsidRPr="00B94808"/>
      <w:r w:rsidR="006815BE" w:rsidRPr="006815BE">
        <w:rPr>
          <w:noProof/>
          <w:vertAlign w:val="superscript"/>
        </w:rPr>
        <w:t>13,19,36,94</w:t>
      </w:r>
      <w:r w:rsidRPr="00B94808"/>
      <w:r w:rsidRPr="00B003A1">
        <w:t>.</w:t>
      </w:r>
    </w:p>
    <w:p w14:paraId="11DE3A2B" w14:textId="77777777" w:rsidR="004232E3" w:rsidRPr="00B94808" w:rsidRDefault="004232E3" w:rsidP="004232E3">
      <w:pPr>
        <w:spacing w:line="480" w:lineRule="auto"/>
        <w:rPr>
          <w:b/>
          <w:i/>
          <w:color w:val="000000" w:themeColor="text1"/>
        </w:rPr>
      </w:pPr>
    </w:p>
    <w:p w14:paraId="156A4F74" w14:textId="77777777" w:rsidR="004232E3" w:rsidRPr="00B94808" w:rsidRDefault="004232E3" w:rsidP="004232E3">
      <w:pPr>
        <w:spacing w:line="480" w:lineRule="auto"/>
        <w:rPr>
          <w:i/>
          <w:color w:val="000000" w:themeColor="text1"/>
        </w:rPr>
      </w:pPr>
      <w:r w:rsidRPr="00B94808">
        <w:rPr>
          <w:i/>
          <w:color w:val="000000" w:themeColor="text1"/>
        </w:rPr>
        <w:t xml:space="preserve">Will the next step come from industry? </w:t>
      </w:r>
    </w:p>
    <w:p w14:paraId="2A76C1B9" w14:textId="77777777" w:rsidR="004232E3" w:rsidRPr="00B94808" w:rsidRDefault="004232E3" w:rsidP="004232E3">
      <w:pPr>
        <w:spacing w:line="480" w:lineRule="auto"/>
        <w:rPr>
          <w:color w:val="000000" w:themeColor="text1"/>
        </w:rPr>
      </w:pPr>
    </w:p>
    <w:p w14:paraId="28F2B2F8" w14:textId="723BE4DD" w:rsidR="004232E3" w:rsidRPr="00B94808" w:rsidRDefault="002109AD" w:rsidP="004232E3">
      <w:pPr>
        <w:spacing w:line="480" w:lineRule="auto"/>
        <w:rPr>
          <w:color w:val="000000" w:themeColor="text1"/>
        </w:rPr>
      </w:pPr>
      <w:r w:rsidRPr="00B94808">
        <w:rPr>
          <w:color w:val="000000" w:themeColor="text1"/>
        </w:rPr>
        <w:t xml:space="preserve">Parallel to the ongoing progress in academia, the </w:t>
      </w:r>
      <w:r w:rsidR="004232E3" w:rsidRPr="00B94808">
        <w:rPr>
          <w:color w:val="000000" w:themeColor="text1"/>
        </w:rPr>
        <w:t>multinational pharmaceutical company GlaxoSmithKline (GSK) purchased exclusive access to genetic data for drug design from direct to consumer testing company 23andMe in 2018, for 300 million US dollars</w:t>
      </w:r>
      <w:r w:rsidR="00A06A90" w:rsidRPr="00B94808">
        <w:rPr>
          <w:color w:val="000000" w:themeColor="text1"/>
        </w:rPr>
      </w:r>
      <w:r w:rsidR="00DB6421" w:rsidRPr="00B94808">
        <w:rPr>
          <w:color w:val="000000" w:themeColor="text1"/>
        </w:rPr>
        <w:instrText/>
      </w:r>
      <w:r w:rsidR="00A06A90" w:rsidRPr="00B94808">
        <w:rPr>
          <w:color w:val="000000" w:themeColor="text1"/>
        </w:rPr>
      </w:r>
      <w:r w:rsidR="00DB6421" w:rsidRPr="00B94808">
        <w:rPr>
          <w:noProof/>
          <w:color w:val="000000" w:themeColor="text1"/>
          <w:vertAlign w:val="superscript"/>
        </w:rPr>
        <w:t>95,96</w:t>
      </w:r>
      <w:r w:rsidR="00A06A90" w:rsidRPr="00B94808">
        <w:rPr>
          <w:color w:val="000000" w:themeColor="text1"/>
        </w:rPr>
      </w:r>
      <w:r w:rsidR="004232E3" w:rsidRPr="00B003A1">
        <w:rPr>
          <w:color w:val="000000" w:themeColor="text1"/>
        </w:rPr>
        <w:t xml:space="preserve">. </w:t>
      </w:r>
      <w:r w:rsidRPr="00B94808">
        <w:rPr>
          <w:color w:val="000000" w:themeColor="text1"/>
        </w:rPr>
        <w:t xml:space="preserve">One motivation for this is that medications </w:t>
      </w:r>
      <w:r w:rsidR="004232E3" w:rsidRPr="00B94808">
        <w:rPr>
          <w:color w:val="000000" w:themeColor="text1"/>
        </w:rPr>
        <w:t xml:space="preserve">with mechanisms targeted from genetic data have </w:t>
      </w:r>
      <w:r w:rsidR="004232E3" w:rsidRPr="00B94808">
        <w:rPr>
          <w:color w:val="000000" w:themeColor="text1"/>
        </w:rPr>
        <w:lastRenderedPageBreak/>
        <w:t>double the chance of successfully going from phase one clinical trials to approval</w:t>
      </w:r>
      <w:r w:rsidR="00C5250E" w:rsidRPr="00B94808">
        <w:rPr>
          <w:color w:val="000000" w:themeColor="text1"/>
        </w:rPr>
      </w:r>
      <w:r w:rsidR="00DB6421" w:rsidRPr="00B94808">
        <w:rPr>
          <w:color w:val="000000" w:themeColor="text1"/>
        </w:rPr>
        <w:instrText/>
      </w:r>
      <w:r w:rsidR="00C5250E" w:rsidRPr="00B94808">
        <w:rPr>
          <w:color w:val="000000" w:themeColor="text1"/>
        </w:rPr>
      </w:r>
      <w:r w:rsidR="00DB6421" w:rsidRPr="00B94808">
        <w:rPr>
          <w:noProof/>
          <w:color w:val="000000" w:themeColor="text1"/>
          <w:vertAlign w:val="superscript"/>
        </w:rPr>
        <w:t>95,97</w:t>
      </w:r>
      <w:r w:rsidR="00C5250E" w:rsidRPr="00B94808">
        <w:rPr>
          <w:color w:val="000000" w:themeColor="text1"/>
        </w:rPr>
      </w:r>
      <w:r w:rsidR="004232E3" w:rsidRPr="00B003A1">
        <w:rPr>
          <w:color w:val="000000" w:themeColor="text1"/>
        </w:rPr>
        <w:t xml:space="preserve">. This is remarkable as the therapeutic pipeline is extremely </w:t>
      </w:r>
      <w:r w:rsidR="00FA6D28" w:rsidRPr="00B94808">
        <w:rPr>
          <w:color w:val="000000" w:themeColor="text1"/>
        </w:rPr>
        <w:t>porous</w:t>
      </w:r>
      <w:r w:rsidR="004232E3" w:rsidRPr="00B94808">
        <w:rPr>
          <w:color w:val="000000" w:themeColor="text1"/>
        </w:rPr>
        <w:t xml:space="preserve">, with only an estimated 10-14 % of phase 1 clinical trial drugs reaching approval, at a high cost </w:t>
      </w:r>
      <w:r w:rsidR="00C5250E" w:rsidRPr="00B94808">
        <w:rPr>
          <w:color w:val="000000" w:themeColor="text1"/>
        </w:rPr>
      </w:r>
      <w:r w:rsidR="00DB6421" w:rsidRPr="00B94808">
        <w:rPr>
          <w:color w:val="000000" w:themeColor="text1"/>
        </w:rPr>
        <w:instrText/>
      </w:r>
      <w:r w:rsidR="00C5250E" w:rsidRPr="00B94808">
        <w:rPr>
          <w:color w:val="000000" w:themeColor="text1"/>
        </w:rPr>
      </w:r>
      <w:r w:rsidR="00DB6421" w:rsidRPr="00B94808">
        <w:rPr>
          <w:noProof/>
          <w:color w:val="000000" w:themeColor="text1"/>
          <w:vertAlign w:val="superscript"/>
        </w:rPr>
        <w:t>98,99</w:t>
      </w:r>
      <w:r w:rsidR="00C5250E" w:rsidRPr="00B94808">
        <w:rPr>
          <w:color w:val="000000" w:themeColor="text1"/>
        </w:rPr>
      </w:r>
      <w:r w:rsidR="004232E3" w:rsidRPr="00B003A1">
        <w:rPr>
          <w:color w:val="000000" w:themeColor="text1"/>
        </w:rPr>
        <w:t xml:space="preserve">. </w:t>
      </w:r>
      <w:r w:rsidR="004232E3" w:rsidRPr="00B94808">
        <w:rPr>
          <w:color w:val="000000" w:themeColor="text1"/>
        </w:rPr>
        <w:t xml:space="preserve">More than half </w:t>
      </w:r>
      <w:r w:rsidR="000B4292" w:rsidRPr="00B94808">
        <w:rPr>
          <w:color w:val="000000" w:themeColor="text1"/>
        </w:rPr>
        <w:t xml:space="preserve">of </w:t>
      </w:r>
      <w:r w:rsidR="004232E3" w:rsidRPr="00B94808">
        <w:rPr>
          <w:color w:val="000000" w:themeColor="text1"/>
        </w:rPr>
        <w:t>approved drugs with targeted genes are associated with online mendelian inheritance in man (OMIM) reported mendelian traits</w:t>
      </w:r>
      <w:r w:rsidR="00C5250E" w:rsidRPr="00B94808">
        <w:rPr>
          <w:color w:val="000000" w:themeColor="text1"/>
        </w:rPr>
      </w:r>
      <w:r w:rsidR="00DB6421" w:rsidRPr="00B94808">
        <w:rPr>
          <w:color w:val="000000" w:themeColor="text1"/>
        </w:rPr>
        <w:instrText/>
      </w:r>
      <w:r w:rsidR="00C5250E" w:rsidRPr="00B94808">
        <w:rPr>
          <w:color w:val="000000" w:themeColor="text1"/>
        </w:rPr>
      </w:r>
      <w:r w:rsidR="00DB6421" w:rsidRPr="00B94808">
        <w:rPr>
          <w:noProof/>
          <w:color w:val="000000" w:themeColor="text1"/>
          <w:vertAlign w:val="superscript"/>
        </w:rPr>
        <w:t>97</w:t>
      </w:r>
      <w:r w:rsidR="00C5250E" w:rsidRPr="00B94808">
        <w:rPr>
          <w:color w:val="000000" w:themeColor="text1"/>
        </w:rPr>
      </w:r>
      <w:r w:rsidR="004232E3" w:rsidRPr="00B003A1">
        <w:rPr>
          <w:color w:val="000000" w:themeColor="text1"/>
        </w:rPr>
        <w:t xml:space="preserve">. </w:t>
      </w:r>
      <w:r w:rsidRPr="00B94808">
        <w:rPr>
          <w:color w:val="000000" w:themeColor="text1"/>
        </w:rPr>
        <w:t>This agreement between a pharmaceutical giant and direct–to-consumer</w:t>
      </w:r>
      <w:r w:rsidR="002B04B5" w:rsidRPr="00B94808">
        <w:rPr>
          <w:color w:val="000000" w:themeColor="text1"/>
        </w:rPr>
        <w:t xml:space="preserve"> (DTC)</w:t>
      </w:r>
      <w:r w:rsidRPr="00B94808">
        <w:rPr>
          <w:color w:val="000000" w:themeColor="text1"/>
        </w:rPr>
        <w:t xml:space="preserve"> genetic</w:t>
      </w:r>
      <w:r w:rsidR="004232E3" w:rsidRPr="00B94808">
        <w:rPr>
          <w:color w:val="000000" w:themeColor="text1"/>
        </w:rPr>
        <w:t xml:space="preserve"> testing was hailed with justifiable caution in the public domain amid concerns of privacy of individual genetic data once in the commercial pharmaceutic realm</w:t>
      </w:r>
      <w:r w:rsidR="00C5250E" w:rsidRPr="00B94808">
        <w:rPr>
          <w:color w:val="000000" w:themeColor="text1"/>
        </w:rPr>
      </w:r>
      <w:r w:rsidR="00DB6421" w:rsidRPr="00B94808">
        <w:rPr>
          <w:color w:val="000000" w:themeColor="text1"/>
        </w:rPr>
        <w:instrText/>
      </w:r>
      <w:r w:rsidR="00C5250E" w:rsidRPr="00B94808">
        <w:rPr>
          <w:color w:val="000000" w:themeColor="text1"/>
        </w:rPr>
      </w:r>
      <w:r w:rsidR="00DB6421" w:rsidRPr="00B94808">
        <w:rPr>
          <w:noProof/>
          <w:color w:val="000000" w:themeColor="text1"/>
          <w:vertAlign w:val="superscript"/>
        </w:rPr>
        <w:t>96</w:t>
      </w:r>
      <w:r w:rsidR="00C5250E" w:rsidRPr="00B94808">
        <w:rPr>
          <w:color w:val="000000" w:themeColor="text1"/>
        </w:rPr>
      </w:r>
      <w:r w:rsidR="004232E3" w:rsidRPr="00B003A1">
        <w:rPr>
          <w:color w:val="000000" w:themeColor="text1"/>
        </w:rPr>
        <w:t>.</w:t>
      </w:r>
      <w:r w:rsidR="004232E3" w:rsidRPr="00B94808">
        <w:rPr>
          <w:color w:val="000000" w:themeColor="text1"/>
        </w:rPr>
        <w:t xml:space="preserve"> Though there are indeed many reasons to view this collaboration from a critical perspective, it is a significant development in escalation and collaboration of corporate resources to investigate novel therapeutic potential from genetic data and may well uncover significant pieces in the puzzle of BP genomics due to the large amount of data collected by </w:t>
      </w:r>
      <w:r w:rsidR="002B04B5" w:rsidRPr="00B94808">
        <w:rPr>
          <w:color w:val="000000" w:themeColor="text1"/>
        </w:rPr>
        <w:t>DTC</w:t>
      </w:r>
      <w:r w:rsidR="004232E3" w:rsidRPr="00B94808">
        <w:rPr>
          <w:color w:val="000000" w:themeColor="text1"/>
        </w:rPr>
        <w:t xml:space="preserve"> testing, combined with the epidemiologic burden of disease, and industry resources and expertise in therapeutic design.</w:t>
      </w:r>
    </w:p>
    <w:p w14:paraId="5ADAF0F6" w14:textId="733F7F4A" w:rsidR="00892A25" w:rsidRPr="00B94808" w:rsidRDefault="00892A25" w:rsidP="008308E2">
      <w:pPr>
        <w:spacing w:line="480" w:lineRule="auto"/>
      </w:pPr>
    </w:p>
    <w:p w14:paraId="660334D7" w14:textId="722B6726" w:rsidR="00892A25" w:rsidRPr="00B94808" w:rsidRDefault="00892A25" w:rsidP="008308E2">
      <w:pPr>
        <w:spacing w:line="480" w:lineRule="auto"/>
        <w:rPr>
          <w:i/>
        </w:rPr>
      </w:pPr>
      <w:r w:rsidRPr="00B94808">
        <w:rPr>
          <w:i/>
        </w:rPr>
        <w:t>Ethical considerations in BP Genomics</w:t>
      </w:r>
    </w:p>
    <w:p w14:paraId="35F623A7" w14:textId="77777777" w:rsidR="008D0264" w:rsidRPr="00B94808" w:rsidRDefault="008D0264" w:rsidP="008308E2">
      <w:pPr>
        <w:spacing w:line="480" w:lineRule="auto"/>
      </w:pPr>
    </w:p>
    <w:p w14:paraId="3A374248" w14:textId="1F59CA47" w:rsidR="00FE43B4" w:rsidRPr="00B94808" w:rsidRDefault="0049068F" w:rsidP="008308E2">
      <w:pPr>
        <w:spacing w:line="480" w:lineRule="auto"/>
        <w:rPr>
          <w:color w:val="000000" w:themeColor="text1"/>
        </w:rPr>
      </w:pPr>
      <w:r w:rsidRPr="00B94808">
        <w:t>There</w:t>
      </w:r>
      <w:r w:rsidR="00504274" w:rsidRPr="00B94808">
        <w:t xml:space="preserve"> are</w:t>
      </w:r>
      <w:r w:rsidRPr="00B94808">
        <w:t xml:space="preserve"> also</w:t>
      </w:r>
      <w:r w:rsidR="00504274" w:rsidRPr="00B94808">
        <w:t xml:space="preserve"> </w:t>
      </w:r>
      <w:r w:rsidR="00FE43B4" w:rsidRPr="00B94808">
        <w:t xml:space="preserve">health economic </w:t>
      </w:r>
      <w:r w:rsidR="009C4BE2" w:rsidRPr="00B94808">
        <w:t>considerations</w:t>
      </w:r>
      <w:r w:rsidR="006821DB" w:rsidRPr="00B94808">
        <w:t xml:space="preserve">, together with </w:t>
      </w:r>
      <w:r w:rsidR="00FE43B4" w:rsidRPr="00B94808">
        <w:t>ethical and legislative concerns.</w:t>
      </w:r>
      <w:r w:rsidR="00AA252C" w:rsidRPr="00B94808">
        <w:t xml:space="preserve"> The greatest need for improved management is </w:t>
      </w:r>
      <w:r w:rsidR="008D0264" w:rsidRPr="00B94808">
        <w:t xml:space="preserve">in </w:t>
      </w:r>
      <w:r w:rsidR="00AA252C" w:rsidRPr="00B94808">
        <w:t>developing countries where the needs are far more basic</w:t>
      </w:r>
      <w:r w:rsidR="006821DB" w:rsidRPr="00B94808">
        <w:t>, and in particular relating to environmental factors</w:t>
      </w:r>
      <w:r w:rsidR="00AA252C" w:rsidRPr="00B94808">
        <w:t xml:space="preserve">. Another ethical </w:t>
      </w:r>
      <w:r w:rsidR="008D0264" w:rsidRPr="00B94808">
        <w:t>concern</w:t>
      </w:r>
      <w:r w:rsidR="00AA252C" w:rsidRPr="00B94808">
        <w:t xml:space="preserve"> is that the existing data is largely </w:t>
      </w:r>
      <w:r w:rsidR="00CA5C08" w:rsidRPr="00B94808">
        <w:t xml:space="preserve">not </w:t>
      </w:r>
      <w:r w:rsidR="00AA252C" w:rsidRPr="00B94808">
        <w:t xml:space="preserve">validated within </w:t>
      </w:r>
      <w:r w:rsidR="00CD0A75" w:rsidRPr="00B94808">
        <w:t xml:space="preserve">either </w:t>
      </w:r>
      <w:r w:rsidR="0006153B" w:rsidRPr="00B94808">
        <w:t xml:space="preserve">highly </w:t>
      </w:r>
      <w:r w:rsidR="00CD0A75" w:rsidRPr="00B94808">
        <w:t>admixed populations or populations descendent from non</w:t>
      </w:r>
      <w:r w:rsidR="00E30A7B" w:rsidRPr="00B94808">
        <w:t>-European</w:t>
      </w:r>
      <w:r w:rsidR="00CD0A75" w:rsidRPr="00B94808">
        <w:t xml:space="preserve"> ancestry</w:t>
      </w:r>
      <w:r w:rsidR="00AA252C" w:rsidRPr="00B94808">
        <w:t xml:space="preserve">. </w:t>
      </w:r>
      <w:r w:rsidR="00727961" w:rsidRPr="00B94808">
        <w:rPr>
          <w:color w:val="000000" w:themeColor="text1"/>
        </w:rPr>
        <w:t xml:space="preserve">It is worth noting that </w:t>
      </w:r>
      <w:r w:rsidR="00BA336A" w:rsidRPr="00B94808">
        <w:rPr>
          <w:color w:val="000000" w:themeColor="text1"/>
        </w:rPr>
        <w:t>existing</w:t>
      </w:r>
      <w:r w:rsidR="00727961" w:rsidRPr="00B94808">
        <w:rPr>
          <w:color w:val="000000" w:themeColor="text1"/>
        </w:rPr>
        <w:t xml:space="preserve"> cohorts are comprised, in the vast majority, of men of European descent, arguably the population least in need of resources from a distributional justice perspective</w:t>
      </w:r>
      <w:r w:rsidR="002929E4" w:rsidRPr="00B94808">
        <w:rPr>
          <w:color w:val="000000" w:themeColor="text1"/>
        </w:rPr>
        <w:t>. T</w:t>
      </w:r>
      <w:r w:rsidR="00727961" w:rsidRPr="00B94808">
        <w:rPr>
          <w:color w:val="000000" w:themeColor="text1"/>
        </w:rPr>
        <w:t xml:space="preserve">his is of course by necessity rather than </w:t>
      </w:r>
      <w:r w:rsidR="00C7327F" w:rsidRPr="00B94808">
        <w:rPr>
          <w:color w:val="000000" w:themeColor="text1"/>
        </w:rPr>
        <w:t>design but</w:t>
      </w:r>
      <w:r w:rsidR="00727961" w:rsidRPr="00B94808">
        <w:rPr>
          <w:color w:val="000000" w:themeColor="text1"/>
        </w:rPr>
        <w:t xml:space="preserve"> remains a limitation. </w:t>
      </w:r>
      <w:r w:rsidR="00AA252C" w:rsidRPr="00B94808">
        <w:t xml:space="preserve">Some recent strides have been made in </w:t>
      </w:r>
      <w:r w:rsidR="006B15EA" w:rsidRPr="00B94808">
        <w:lastRenderedPageBreak/>
        <w:t>reference genomes</w:t>
      </w:r>
      <w:r w:rsidR="005E0C07" w:rsidRPr="00B94808">
        <w:t xml:space="preserve"> outside of European ancestry</w:t>
      </w:r>
      <w:r w:rsidR="006B15EA" w:rsidRPr="00B94808">
        <w:t>, such as the Qatar</w:t>
      </w:r>
      <w:r w:rsidR="002929E4" w:rsidRPr="00B94808">
        <w:t>i</w:t>
      </w:r>
      <w:r w:rsidR="006B15EA" w:rsidRPr="00B94808">
        <w:t xml:space="preserve"> reference genome</w:t>
      </w:r>
      <w:r w:rsidR="00611F61" w:rsidRPr="00B94808">
        <w:t xml:space="preserve"> and the pan-genome</w:t>
      </w:r>
      <w:r w:rsidR="00C5250E" w:rsidRPr="00B94808"/>
      <w:r w:rsidR="00DB6421" w:rsidRPr="00B94808">
        <w:instrText/>
      </w:r>
      <w:r w:rsidR="00C5250E" w:rsidRPr="00B94808"/>
      <w:r w:rsidR="00DB6421" w:rsidRPr="00B94808">
        <w:rPr>
          <w:noProof/>
          <w:vertAlign w:val="superscript"/>
        </w:rPr>
        <w:t>100,101</w:t>
      </w:r>
      <w:r w:rsidR="00C5250E" w:rsidRPr="00B94808"/>
      <w:r w:rsidR="0006153B" w:rsidRPr="00B003A1">
        <w:t>.</w:t>
      </w:r>
      <w:r w:rsidR="006B15EA" w:rsidRPr="00B94808">
        <w:t xml:space="preserve"> </w:t>
      </w:r>
    </w:p>
    <w:p w14:paraId="35292506" w14:textId="77777777" w:rsidR="00FE43B4" w:rsidRPr="00B94808" w:rsidRDefault="00FE43B4" w:rsidP="008308E2">
      <w:pPr>
        <w:spacing w:line="480" w:lineRule="auto"/>
      </w:pPr>
    </w:p>
    <w:p w14:paraId="2725C111" w14:textId="7E8D3C4C" w:rsidR="00904370" w:rsidRPr="00B94808" w:rsidRDefault="005169CB" w:rsidP="008308E2">
      <w:pPr>
        <w:spacing w:line="480" w:lineRule="auto"/>
        <w:rPr>
          <w:color w:val="000000" w:themeColor="text1"/>
        </w:rPr>
      </w:pPr>
      <w:r w:rsidRPr="00B94808">
        <w:t xml:space="preserve">What is clear is that </w:t>
      </w:r>
      <w:r w:rsidR="00734809" w:rsidRPr="00B94808">
        <w:t xml:space="preserve">tools from genetic data such as PRS </w:t>
      </w:r>
      <w:r w:rsidRPr="00B94808">
        <w:t xml:space="preserve">could become an actuarial tool if widespread genotypic testing were to make it into the commercial realm, which has recently become a distinct possibility due to the collaboration between GSK and 23andMe. </w:t>
      </w:r>
      <w:r w:rsidR="00AE60D6" w:rsidRPr="00B94808">
        <w:t xml:space="preserve">In the 1920s, before the Framingham </w:t>
      </w:r>
      <w:r w:rsidR="005749B5" w:rsidRPr="00B94808">
        <w:t>H</w:t>
      </w:r>
      <w:r w:rsidR="00AE60D6" w:rsidRPr="00B94808">
        <w:t xml:space="preserve">eart </w:t>
      </w:r>
      <w:r w:rsidR="005749B5" w:rsidRPr="00B94808">
        <w:t>S</w:t>
      </w:r>
      <w:r w:rsidR="00AE60D6" w:rsidRPr="00B94808">
        <w:t>tudy</w:t>
      </w:r>
      <w:r w:rsidR="00E761C7" w:rsidRPr="00B94808">
        <w:t>,</w:t>
      </w:r>
      <w:r w:rsidR="00AE60D6" w:rsidRPr="00B94808">
        <w:t xml:space="preserve"> and before </w:t>
      </w:r>
      <w:r w:rsidR="00A22646" w:rsidRPr="00B94808">
        <w:t xml:space="preserve">essential </w:t>
      </w:r>
      <w:r w:rsidR="00AE60D6" w:rsidRPr="00B94808">
        <w:t>hypertension was monitored and treated by the medical community</w:t>
      </w:r>
      <w:r w:rsidR="00A22646" w:rsidRPr="00B94808">
        <w:t xml:space="preserve"> as a standard practice</w:t>
      </w:r>
      <w:r w:rsidR="00E761C7" w:rsidRPr="00B94808">
        <w:t>,</w:t>
      </w:r>
      <w:r w:rsidR="00AE60D6" w:rsidRPr="00B94808">
        <w:t xml:space="preserve"> the </w:t>
      </w:r>
      <w:r w:rsidR="00AE60D6" w:rsidRPr="00B94808">
        <w:rPr>
          <w:color w:val="000000"/>
          <w:shd w:val="clear" w:color="auto" w:fill="FFFFFF"/>
        </w:rPr>
        <w:t xml:space="preserve">Actuarial Society of America had deduced the harm of hypertension </w:t>
      </w:r>
      <w:r w:rsidR="00A22646" w:rsidRPr="00B94808">
        <w:rPr>
          <w:color w:val="000000"/>
          <w:shd w:val="clear" w:color="auto" w:fill="FFFFFF"/>
        </w:rPr>
        <w:t>from analysing the &gt;10million people they insured (life insurance) and led t</w:t>
      </w:r>
      <w:r w:rsidR="0034144B" w:rsidRPr="00B94808">
        <w:rPr>
          <w:color w:val="000000"/>
          <w:shd w:val="clear" w:color="auto" w:fill="FFFFFF"/>
        </w:rPr>
        <w:t>he</w:t>
      </w:r>
      <w:r w:rsidR="00A22646" w:rsidRPr="00B94808">
        <w:rPr>
          <w:color w:val="000000"/>
          <w:shd w:val="clear" w:color="auto" w:fill="FFFFFF"/>
        </w:rPr>
        <w:t xml:space="preserve"> way for systematic use of </w:t>
      </w:r>
      <w:r w:rsidR="00A22646" w:rsidRPr="00B94808">
        <w:rPr>
          <w:color w:val="000000" w:themeColor="text1"/>
          <w:shd w:val="clear" w:color="auto" w:fill="FFFFFF"/>
        </w:rPr>
        <w:t>sphygmomanometer</w:t>
      </w:r>
      <w:r w:rsidR="00A22646" w:rsidRPr="00B94808">
        <w:rPr>
          <w:color w:val="000000" w:themeColor="text1"/>
        </w:rPr>
        <w:t>s</w:t>
      </w:r>
      <w:r w:rsidR="00C5250E" w:rsidRPr="00B94808">
        <w:rPr>
          <w:color w:val="000000" w:themeColor="text1"/>
        </w:rPr>
      </w:r>
      <w:r w:rsidR="00DB6421" w:rsidRPr="00B94808">
        <w:rPr>
          <w:color w:val="000000" w:themeColor="text1"/>
        </w:rPr>
        <w:instrText/>
      </w:r>
      <w:r w:rsidR="00C5250E" w:rsidRPr="00B94808">
        <w:rPr>
          <w:color w:val="000000" w:themeColor="text1"/>
        </w:rPr>
      </w:r>
      <w:r w:rsidR="00DB6421" w:rsidRPr="00B94808">
        <w:rPr>
          <w:noProof/>
          <w:color w:val="000000" w:themeColor="text1"/>
          <w:vertAlign w:val="superscript"/>
        </w:rPr>
        <w:t>102</w:t>
      </w:r>
      <w:r w:rsidR="00C5250E" w:rsidRPr="00B94808">
        <w:rPr>
          <w:color w:val="000000" w:themeColor="text1"/>
        </w:rPr>
      </w:r>
      <w:r w:rsidR="00A22646" w:rsidRPr="00B003A1">
        <w:rPr>
          <w:color w:val="000000" w:themeColor="text1"/>
          <w:shd w:val="clear" w:color="auto" w:fill="FFFFFF"/>
        </w:rPr>
        <w:t>.</w:t>
      </w:r>
      <w:r w:rsidRPr="00B94808">
        <w:rPr>
          <w:color w:val="000000" w:themeColor="text1"/>
        </w:rPr>
        <w:t xml:space="preserve"> With regard to ethical and legislative concerns, </w:t>
      </w:r>
      <w:r w:rsidR="00504274" w:rsidRPr="00B94808">
        <w:rPr>
          <w:color w:val="000000" w:themeColor="text1"/>
        </w:rPr>
        <w:t>noted in prior reviews</w:t>
      </w:r>
      <w:r w:rsidR="00C5250E" w:rsidRPr="00B94808">
        <w:rPr>
          <w:color w:val="000000" w:themeColor="text1"/>
        </w:rPr>
      </w:r>
      <w:r w:rsidR="00112FD1" w:rsidRPr="00B94808">
        <w:rPr>
          <w:color w:val="000000" w:themeColor="text1"/>
        </w:rPr>
        <w:instrText/>
      </w:r>
      <w:r w:rsidR="00C5250E" w:rsidRPr="00B94808">
        <w:rPr>
          <w:color w:val="000000" w:themeColor="text1"/>
        </w:rPr>
      </w:r>
      <w:r w:rsidR="00112FD1" w:rsidRPr="00B94808">
        <w:rPr>
          <w:noProof/>
          <w:color w:val="000000" w:themeColor="text1"/>
          <w:vertAlign w:val="superscript"/>
        </w:rPr>
        <w:t>14</w:t>
      </w:r>
      <w:r w:rsidR="00C5250E" w:rsidRPr="00B94808">
        <w:rPr>
          <w:color w:val="000000" w:themeColor="text1"/>
        </w:rPr>
      </w:r>
      <w:r w:rsidR="00FE43B4" w:rsidRPr="00B003A1">
        <w:rPr>
          <w:color w:val="000000" w:themeColor="text1"/>
        </w:rPr>
        <w:t xml:space="preserve">, </w:t>
      </w:r>
      <w:r w:rsidRPr="00B94808">
        <w:rPr>
          <w:color w:val="000000" w:themeColor="text1"/>
        </w:rPr>
        <w:t xml:space="preserve">although some </w:t>
      </w:r>
      <w:r w:rsidR="00346647" w:rsidRPr="00B94808">
        <w:rPr>
          <w:color w:val="000000" w:themeColor="text1"/>
        </w:rPr>
        <w:t xml:space="preserve">nations have adopted laws or less formal modes of </w:t>
      </w:r>
      <w:r w:rsidR="007A01C1" w:rsidRPr="00B94808">
        <w:rPr>
          <w:color w:val="000000" w:themeColor="text1"/>
        </w:rPr>
        <w:t>preventing</w:t>
      </w:r>
      <w:r w:rsidR="00346647" w:rsidRPr="00B94808">
        <w:rPr>
          <w:color w:val="000000" w:themeColor="text1"/>
        </w:rPr>
        <w:t xml:space="preserve"> use of genetic data for life insurance, </w:t>
      </w:r>
      <w:r w:rsidRPr="00B94808">
        <w:rPr>
          <w:color w:val="000000" w:themeColor="text1"/>
        </w:rPr>
        <w:t xml:space="preserve"> </w:t>
      </w:r>
      <w:r w:rsidR="00346647" w:rsidRPr="00B94808">
        <w:rPr>
          <w:color w:val="000000" w:themeColor="text1"/>
        </w:rPr>
        <w:t>most have not</w:t>
      </w:r>
      <w:r w:rsidR="00C5250E" w:rsidRPr="00B94808">
        <w:rPr>
          <w:color w:val="000000" w:themeColor="text1"/>
        </w:rPr>
      </w:r>
      <w:r w:rsidR="00DB6421" w:rsidRPr="00B94808">
        <w:rPr>
          <w:color w:val="000000" w:themeColor="text1"/>
        </w:rPr>
        <w:instrText/>
      </w:r>
      <w:r w:rsidR="00C5250E" w:rsidRPr="00B94808">
        <w:rPr>
          <w:color w:val="000000" w:themeColor="text1"/>
        </w:rPr>
      </w:r>
      <w:r w:rsidR="00DB6421" w:rsidRPr="00B94808">
        <w:rPr>
          <w:noProof/>
          <w:color w:val="000000" w:themeColor="text1"/>
          <w:vertAlign w:val="superscript"/>
        </w:rPr>
        <w:t>103</w:t>
      </w:r>
      <w:r w:rsidR="00C5250E" w:rsidRPr="00B94808">
        <w:rPr>
          <w:color w:val="000000" w:themeColor="text1"/>
        </w:rPr>
      </w:r>
      <w:r w:rsidRPr="00B003A1">
        <w:rPr>
          <w:color w:val="000000" w:themeColor="text1"/>
        </w:rPr>
        <w:t xml:space="preserve">. </w:t>
      </w:r>
      <w:r w:rsidR="00295171" w:rsidRPr="00B94808">
        <w:rPr>
          <w:color w:val="000000" w:themeColor="text1"/>
        </w:rPr>
        <w:t>Use of genomic risk stratification for l</w:t>
      </w:r>
      <w:r w:rsidR="00473869" w:rsidRPr="00B94808">
        <w:rPr>
          <w:color w:val="000000" w:themeColor="text1"/>
        </w:rPr>
        <w:t>ife insurance is likely to be a quandary</w:t>
      </w:r>
      <w:r w:rsidR="00FE43B4" w:rsidRPr="00B94808">
        <w:rPr>
          <w:color w:val="000000" w:themeColor="text1"/>
        </w:rPr>
        <w:t xml:space="preserve">, and health insurance in non-socialized health care systems could prove </w:t>
      </w:r>
      <w:r w:rsidR="00295171" w:rsidRPr="00B94808">
        <w:rPr>
          <w:color w:val="000000" w:themeColor="text1"/>
        </w:rPr>
        <w:t xml:space="preserve">even more </w:t>
      </w:r>
      <w:r w:rsidR="00FE43B4" w:rsidRPr="00B94808">
        <w:rPr>
          <w:color w:val="000000" w:themeColor="text1"/>
        </w:rPr>
        <w:t xml:space="preserve">thorny. </w:t>
      </w:r>
      <w:r w:rsidR="00CF084F" w:rsidRPr="00B94808">
        <w:rPr>
          <w:color w:val="000000" w:themeColor="text1"/>
        </w:rPr>
        <w:t xml:space="preserve"> </w:t>
      </w:r>
    </w:p>
    <w:p w14:paraId="52B76FF6" w14:textId="77777777" w:rsidR="00904370" w:rsidRPr="00B94808" w:rsidRDefault="00904370" w:rsidP="008308E2">
      <w:pPr>
        <w:spacing w:line="480" w:lineRule="auto"/>
        <w:rPr>
          <w:color w:val="000000" w:themeColor="text1"/>
        </w:rPr>
      </w:pPr>
    </w:p>
    <w:p w14:paraId="5C2CBFED" w14:textId="493BDE72" w:rsidR="00F27625" w:rsidRPr="00B94808" w:rsidRDefault="00904370" w:rsidP="00F27625">
      <w:pPr>
        <w:rPr>
          <w:color w:val="000000"/>
          <w:shd w:val="clear" w:color="auto" w:fill="FFFFFF"/>
        </w:rPr>
      </w:pPr>
      <w:r w:rsidRPr="00B94808">
        <w:rPr>
          <w:color w:val="000000"/>
          <w:shd w:val="clear" w:color="auto" w:fill="FFFFFF"/>
        </w:rPr>
        <w:t>Sources of Funding</w:t>
      </w:r>
      <w:r w:rsidR="00C156F7" w:rsidRPr="00B94808">
        <w:rPr>
          <w:color w:val="000000"/>
          <w:shd w:val="clear" w:color="auto" w:fill="FFFFFF"/>
        </w:rPr>
        <w:t xml:space="preserve"> and Disclosures</w:t>
      </w:r>
      <w:r w:rsidRPr="00B94808">
        <w:rPr>
          <w:color w:val="000000"/>
          <w:shd w:val="clear" w:color="auto" w:fill="FFFFFF"/>
        </w:rPr>
        <w:t>:</w:t>
      </w:r>
    </w:p>
    <w:p w14:paraId="744BBF2B" w14:textId="0E119056" w:rsidR="00F27625" w:rsidRPr="00B94808" w:rsidRDefault="00F27625" w:rsidP="00904370">
      <w:pPr>
        <w:rPr>
          <w:color w:val="000000"/>
          <w:shd w:val="clear" w:color="auto" w:fill="FFFFFF"/>
        </w:rPr>
      </w:pPr>
    </w:p>
    <w:p w14:paraId="34F6F9D1" w14:textId="4328AE05" w:rsidR="00F27625" w:rsidRPr="00B94808" w:rsidRDefault="00F27625" w:rsidP="00F27625">
      <w:pPr>
        <w:rPr>
          <w:color w:val="000000" w:themeColor="text1"/>
          <w:shd w:val="clear" w:color="auto" w:fill="FFFFFF"/>
        </w:rPr>
      </w:pPr>
      <w:r w:rsidRPr="00B94808">
        <w:rPr>
          <w:color w:val="000000" w:themeColor="text1"/>
          <w:shd w:val="clear" w:color="auto" w:fill="FFFFFF"/>
        </w:rPr>
        <w:t xml:space="preserve">EFM is funded by a NIHR </w:t>
      </w:r>
      <w:r w:rsidR="005749B5" w:rsidRPr="00B94808">
        <w:rPr>
          <w:color w:val="000000" w:themeColor="text1"/>
          <w:shd w:val="clear" w:color="auto" w:fill="FFFFFF"/>
        </w:rPr>
        <w:t>A</w:t>
      </w:r>
      <w:r w:rsidRPr="00B94808">
        <w:rPr>
          <w:color w:val="000000" w:themeColor="text1"/>
          <w:shd w:val="clear" w:color="auto" w:fill="FFFFFF"/>
        </w:rPr>
        <w:t xml:space="preserve">cademic </w:t>
      </w:r>
      <w:r w:rsidR="005749B5" w:rsidRPr="00B94808">
        <w:rPr>
          <w:color w:val="000000" w:themeColor="text1"/>
          <w:shd w:val="clear" w:color="auto" w:fill="FFFFFF"/>
        </w:rPr>
        <w:t>C</w:t>
      </w:r>
      <w:r w:rsidRPr="00B94808">
        <w:rPr>
          <w:color w:val="000000" w:themeColor="text1"/>
          <w:shd w:val="clear" w:color="auto" w:fill="FFFFFF"/>
        </w:rPr>
        <w:t xml:space="preserve">linical </w:t>
      </w:r>
      <w:r w:rsidR="005749B5" w:rsidRPr="00B94808">
        <w:rPr>
          <w:color w:val="000000" w:themeColor="text1"/>
          <w:shd w:val="clear" w:color="auto" w:fill="FFFFFF"/>
        </w:rPr>
        <w:t>F</w:t>
      </w:r>
      <w:r w:rsidRPr="00B94808">
        <w:rPr>
          <w:color w:val="000000" w:themeColor="text1"/>
          <w:shd w:val="clear" w:color="auto" w:fill="FFFFFF"/>
        </w:rPr>
        <w:t>ellow award</w:t>
      </w:r>
    </w:p>
    <w:p w14:paraId="01DA8C77" w14:textId="77777777" w:rsidR="00F27625" w:rsidRPr="00B94808" w:rsidRDefault="00F27625" w:rsidP="00F27625">
      <w:pPr>
        <w:rPr>
          <w:color w:val="000000" w:themeColor="text1"/>
          <w:shd w:val="clear" w:color="auto" w:fill="FFFFFF"/>
        </w:rPr>
      </w:pPr>
    </w:p>
    <w:p w14:paraId="384B53EC" w14:textId="77777777" w:rsidR="00F27625" w:rsidRPr="00B94808" w:rsidRDefault="00F27625" w:rsidP="00F27625">
      <w:pPr>
        <w:rPr>
          <w:color w:val="000000" w:themeColor="text1"/>
        </w:rPr>
      </w:pPr>
      <w:r w:rsidRPr="00B94808">
        <w:rPr>
          <w:color w:val="000000" w:themeColor="text1"/>
          <w:shd w:val="clear" w:color="auto" w:fill="FFFFFF"/>
        </w:rPr>
        <w:t>All authors acknowledge support from the NIHR </w:t>
      </w:r>
      <w:r w:rsidRPr="00B94808">
        <w:rPr>
          <w:rStyle w:val="Emphasis"/>
          <w:bCs/>
          <w:i w:val="0"/>
          <w:iCs w:val="0"/>
          <w:color w:val="000000" w:themeColor="text1"/>
          <w:shd w:val="clear" w:color="auto" w:fill="FFFFFF"/>
        </w:rPr>
        <w:t>Barts</w:t>
      </w:r>
      <w:r w:rsidRPr="00B94808">
        <w:rPr>
          <w:color w:val="000000" w:themeColor="text1"/>
          <w:shd w:val="clear" w:color="auto" w:fill="FFFFFF"/>
        </w:rPr>
        <w:t> Biomedical Research Centre.</w:t>
      </w:r>
    </w:p>
    <w:p w14:paraId="3CDF6266" w14:textId="77777777" w:rsidR="00F27625" w:rsidRPr="00B94808" w:rsidRDefault="00F27625" w:rsidP="00F27625">
      <w:pPr>
        <w:rPr>
          <w:color w:val="000000" w:themeColor="text1"/>
          <w:shd w:val="clear" w:color="auto" w:fill="FFFFFF"/>
        </w:rPr>
      </w:pPr>
    </w:p>
    <w:p w14:paraId="60CEAF7B" w14:textId="77777777" w:rsidR="00F27625" w:rsidRPr="00B94808" w:rsidRDefault="00F27625" w:rsidP="00F27625">
      <w:pPr>
        <w:spacing w:line="480" w:lineRule="auto"/>
        <w:rPr>
          <w:color w:val="000000" w:themeColor="text1"/>
        </w:rPr>
      </w:pPr>
      <w:r w:rsidRPr="00B94808">
        <w:rPr>
          <w:color w:val="000000" w:themeColor="text1"/>
        </w:rPr>
        <w:t>MC is the Chief Scientist for Genomic England</w:t>
      </w:r>
    </w:p>
    <w:p w14:paraId="52DAF507" w14:textId="77777777" w:rsidR="00F27625" w:rsidRPr="00B94808" w:rsidRDefault="00F27625" w:rsidP="00904370">
      <w:pPr>
        <w:rPr>
          <w:color w:val="000000"/>
          <w:shd w:val="clear" w:color="auto" w:fill="FFFFFF"/>
        </w:rPr>
      </w:pPr>
    </w:p>
    <w:p w14:paraId="67BBAAC1" w14:textId="77777777" w:rsidR="00AB053D" w:rsidRPr="00B94808" w:rsidRDefault="00AB053D" w:rsidP="00F27625"/>
    <w:p w14:paraId="533EFF1F" w14:textId="569AACFB" w:rsidR="009811CF" w:rsidRPr="00B94808" w:rsidRDefault="009811CF" w:rsidP="008308E2">
      <w:pPr>
        <w:spacing w:line="480" w:lineRule="auto"/>
      </w:pPr>
      <w:r w:rsidRPr="00B94808">
        <w:t>References</w:t>
      </w:r>
    </w:p>
    <w:p w14:paraId="7D2901C6" w14:textId="1482310A" w:rsidR="006815BE" w:rsidRPr="006815BE" w:rsidRDefault="00FD7B9F" w:rsidP="006815BE">
      <w:pPr>
        <w:widowControl w:val="0"/>
        <w:autoSpaceDE w:val="0"/>
        <w:autoSpaceDN w:val="0"/>
        <w:adjustRightInd w:val="0"/>
        <w:spacing w:line="480" w:lineRule="auto"/>
        <w:ind w:left="640" w:hanging="640"/>
        <w:rPr>
          <w:noProof/>
        </w:rPr>
      </w:pPr>
      <w:r w:rsidRPr="00B003A1"/>
      <w:r w:rsidRPr="00B94808">
        <w:instrText xml:space="preserve"/>
      </w:r>
      <w:r w:rsidRPr="00B003A1"/>
      <w:r w:rsidR="006815BE" w:rsidRPr="006815BE">
        <w:rPr>
          <w:noProof/>
        </w:rPr>
        <w:t xml:space="preserve">1. </w:t>
      </w:r>
      <w:r w:rsidR="006815BE" w:rsidRPr="006815BE">
        <w:rPr>
          <w:noProof/>
        </w:rPr>
        <w:tab/>
        <w:t xml:space="preserve">Perkovic V, Huxley R, Wu Y, Prabhakaran D, MacMahon S. The Burden of Blood Pressure-Related Disease. </w:t>
      </w:r>
      <w:r w:rsidR="006815BE" w:rsidRPr="006815BE">
        <w:rPr>
          <w:i/>
          <w:iCs/>
          <w:noProof/>
        </w:rPr>
        <w:t>Hypertension</w:t>
      </w:r>
      <w:r w:rsidR="006815BE" w:rsidRPr="006815BE">
        <w:rPr>
          <w:noProof/>
        </w:rPr>
        <w:t>. 2007;50(6):991–997.</w:t>
      </w:r>
    </w:p>
    <w:p w14:paraId="29360324"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2. </w:t>
      </w:r>
      <w:r w:rsidRPr="006815BE">
        <w:rPr>
          <w:noProof/>
        </w:rPr>
        <w:tab/>
        <w:t xml:space="preserve">Forouzanfar MH, Liu P, Roth GA, Ng M, Biryukov S, Marczak L, Alexander L, Estep </w:t>
      </w:r>
      <w:r w:rsidRPr="006815BE">
        <w:rPr>
          <w:noProof/>
        </w:rPr>
        <w:lastRenderedPageBreak/>
        <w:t xml:space="preserve">K, Hassen Abate K, Akinyemiju TF, Ali R, Alvis-Guzman N, Azzopardi P, Banerjee A, Bärnighausen T, et al. Global Burden of Hypertension and Systolic Blood Pressure of at Least 110 to 115 mm Hg, 1990-2015. </w:t>
      </w:r>
      <w:r w:rsidRPr="006815BE">
        <w:rPr>
          <w:i/>
          <w:iCs/>
          <w:noProof/>
        </w:rPr>
        <w:t>JAMA</w:t>
      </w:r>
      <w:r w:rsidRPr="006815BE">
        <w:rPr>
          <w:noProof/>
        </w:rPr>
        <w:t>. 2017;317(2):165.</w:t>
      </w:r>
    </w:p>
    <w:p w14:paraId="18233972"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3. </w:t>
      </w:r>
      <w:r w:rsidRPr="006815BE">
        <w:rPr>
          <w:noProof/>
        </w:rPr>
        <w:tab/>
        <w:t xml:space="preserve">Kearney PM, Whelton M, Reynolds K, Muntner P, Whelton PK, He J. Global burden of hypertension: analysis of worldwide data. </w:t>
      </w:r>
      <w:r w:rsidRPr="006815BE">
        <w:rPr>
          <w:i/>
          <w:iCs/>
          <w:noProof/>
        </w:rPr>
        <w:t>The Lancet</w:t>
      </w:r>
      <w:r w:rsidRPr="006815BE">
        <w:rPr>
          <w:noProof/>
        </w:rPr>
        <w:t>. 2005;365(9455):217–223.</w:t>
      </w:r>
    </w:p>
    <w:p w14:paraId="1A5F9B30"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4. </w:t>
      </w:r>
      <w:r w:rsidRPr="006815BE">
        <w:rPr>
          <w:noProof/>
        </w:rPr>
        <w:tab/>
        <w:t xml:space="preserve">Kirkland EB, Heincelman M, Bishu KG, Schumann SO, Schreiner A, Axon RN, Mauldin PD, Moran WP. Trends in Healthcare Expenditures Among US Adults With Hypertension: National Estimates, 2003–2014. </w:t>
      </w:r>
      <w:r w:rsidRPr="006815BE">
        <w:rPr>
          <w:i/>
          <w:iCs/>
          <w:noProof/>
        </w:rPr>
        <w:t>Journal of the American Heart Association</w:t>
      </w:r>
      <w:r w:rsidRPr="006815BE">
        <w:rPr>
          <w:noProof/>
        </w:rPr>
        <w:t>. 2018;7(11).</w:t>
      </w:r>
    </w:p>
    <w:p w14:paraId="60D152EF"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5. </w:t>
      </w:r>
      <w:r w:rsidRPr="006815BE">
        <w:rPr>
          <w:noProof/>
        </w:rPr>
        <w:tab/>
        <w:t xml:space="preserve">Yurekli AA, Bilir N, Husain MJ. Projecting burden of hypertension and its management in Turkey, 2015-2030. Chen S, ed. </w:t>
      </w:r>
      <w:r w:rsidRPr="006815BE">
        <w:rPr>
          <w:i/>
          <w:iCs/>
          <w:noProof/>
        </w:rPr>
        <w:t>PLOS ONE</w:t>
      </w:r>
      <w:r w:rsidRPr="006815BE">
        <w:rPr>
          <w:noProof/>
        </w:rPr>
        <w:t>. 2019;14(9):e0221556.</w:t>
      </w:r>
    </w:p>
    <w:p w14:paraId="59677423"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6. </w:t>
      </w:r>
      <w:r w:rsidRPr="006815BE">
        <w:rPr>
          <w:noProof/>
        </w:rPr>
        <w:tab/>
        <w:t xml:space="preserve">Ehret GB, Caulfield MJ. Genes for blood pressure: an opportunity to understand hypertension. </w:t>
      </w:r>
      <w:r w:rsidRPr="006815BE">
        <w:rPr>
          <w:i/>
          <w:iCs/>
          <w:noProof/>
        </w:rPr>
        <w:t>European Heart Journal</w:t>
      </w:r>
      <w:r w:rsidRPr="006815BE">
        <w:rPr>
          <w:noProof/>
        </w:rPr>
        <w:t>. 2013;34(13):951–961.</w:t>
      </w:r>
    </w:p>
    <w:p w14:paraId="70DF5055"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7. </w:t>
      </w:r>
      <w:r w:rsidRPr="006815BE">
        <w:rPr>
          <w:noProof/>
        </w:rPr>
        <w:tab/>
        <w:t xml:space="preserve">Padmanabhan S, Caulfield M, Dominiczak AF. Genetic and Molecular Aspects of Hypertension. </w:t>
      </w:r>
      <w:r w:rsidRPr="006815BE">
        <w:rPr>
          <w:i/>
          <w:iCs/>
          <w:noProof/>
        </w:rPr>
        <w:t>Circulation Research</w:t>
      </w:r>
      <w:r w:rsidRPr="006815BE">
        <w:rPr>
          <w:noProof/>
        </w:rPr>
        <w:t>. 2015;116(6):937–959.</w:t>
      </w:r>
    </w:p>
    <w:p w14:paraId="4219C31E"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8. </w:t>
      </w:r>
      <w:r w:rsidRPr="006815BE">
        <w:rPr>
          <w:noProof/>
        </w:rPr>
        <w:tab/>
        <w:t xml:space="preserve">Munroe PB, Barnes MR, Caulfield MJ. Advances in Blood Pressure Genomics. </w:t>
      </w:r>
      <w:r w:rsidRPr="006815BE">
        <w:rPr>
          <w:i/>
          <w:iCs/>
          <w:noProof/>
        </w:rPr>
        <w:t>Circulation Research</w:t>
      </w:r>
      <w:r w:rsidRPr="006815BE">
        <w:rPr>
          <w:noProof/>
        </w:rPr>
        <w:t>. 2013;112(10):1365–1379.</w:t>
      </w:r>
    </w:p>
    <w:p w14:paraId="715F21A6"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9. </w:t>
      </w:r>
      <w:r w:rsidRPr="006815BE">
        <w:rPr>
          <w:noProof/>
        </w:rPr>
        <w:tab/>
        <w:t xml:space="preserve">Rankinen T, Sarzynski MA, Ghosh S, Bouchard C. Are There Genetic Paths Common to Obesity, Cardiovascular Disease Outcomes, and Cardiovascular Risk Factors? </w:t>
      </w:r>
      <w:r w:rsidRPr="006815BE">
        <w:rPr>
          <w:i/>
          <w:iCs/>
          <w:noProof/>
        </w:rPr>
        <w:t>Circulation Research</w:t>
      </w:r>
      <w:r w:rsidRPr="006815BE">
        <w:rPr>
          <w:noProof/>
        </w:rPr>
        <w:t>. 2015;116(5):909–922.</w:t>
      </w:r>
    </w:p>
    <w:p w14:paraId="699ACFA5"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10. </w:t>
      </w:r>
      <w:r w:rsidRPr="006815BE">
        <w:rPr>
          <w:noProof/>
        </w:rPr>
        <w:tab/>
        <w:t xml:space="preserve">Yaghootkar H, Scott RA, White CC, Zhang W, Speliotes E, Munroe PB, Ehret GB, Bis JC, Fox CS, Walker M, Borecki IB, Knowles JW, Yerges-Armstrong L, Ohlsson C, Perry JRB, et al. Genetic Evidence for a Normal-Weight “Metabolically Obese” Phenotype Linking Insulin Resistance, Hypertension, Coronary Artery Disease, and Type 2 Diabetes. </w:t>
      </w:r>
      <w:r w:rsidRPr="006815BE">
        <w:rPr>
          <w:i/>
          <w:iCs/>
          <w:noProof/>
        </w:rPr>
        <w:t>Diabetes</w:t>
      </w:r>
      <w:r w:rsidRPr="006815BE">
        <w:rPr>
          <w:noProof/>
        </w:rPr>
        <w:t>. 2014;63(12):4369–4377.</w:t>
      </w:r>
    </w:p>
    <w:p w14:paraId="731CCDF9"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lastRenderedPageBreak/>
        <w:t xml:space="preserve">11. </w:t>
      </w:r>
      <w:r w:rsidRPr="006815BE">
        <w:rPr>
          <w:noProof/>
        </w:rPr>
        <w:tab/>
        <w:t xml:space="preserve">Chobanian A V. The Seventh Report of the Joint National Committee on Prevention, Detection, Evaluation, and Treatment of High Blood Pressure&lt;SUBTITLE&gt;The JNC 7 Report&lt;/SUBTITLE&gt;. </w:t>
      </w:r>
      <w:r w:rsidRPr="006815BE">
        <w:rPr>
          <w:i/>
          <w:iCs/>
          <w:noProof/>
        </w:rPr>
        <w:t>JAMA</w:t>
      </w:r>
      <w:r w:rsidRPr="006815BE">
        <w:rPr>
          <w:noProof/>
        </w:rPr>
        <w:t>. 2003;289(19):2560.</w:t>
      </w:r>
    </w:p>
    <w:p w14:paraId="3316ABEA"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12. </w:t>
      </w:r>
      <w:r w:rsidRPr="006815BE">
        <w:rPr>
          <w:noProof/>
        </w:rPr>
        <w:tab/>
        <w:t xml:space="preserve">Anon. Genome-wide association study of 14,000 cases of seven common diseases and 3,000 shared controls. </w:t>
      </w:r>
      <w:r w:rsidRPr="006815BE">
        <w:rPr>
          <w:i/>
          <w:iCs/>
          <w:noProof/>
        </w:rPr>
        <w:t>Nature</w:t>
      </w:r>
      <w:r w:rsidRPr="006815BE">
        <w:rPr>
          <w:noProof/>
        </w:rPr>
        <w:t>. 2007;447(7145):661–678.</w:t>
      </w:r>
    </w:p>
    <w:p w14:paraId="07CDFD90"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13. </w:t>
      </w:r>
      <w:r w:rsidRPr="006815BE">
        <w:rPr>
          <w:noProof/>
        </w:rPr>
        <w:tab/>
        <w:t xml:space="preserve">Evangelou E, Warren HR, Mosen-Ansorena D, Mifsud B, Pazoki R, Gao H, Ntritsos G, Dimou N, Cabrera CP, Karaman I, Ng FL, Evangelou M, Witkowska K, Tzanis E, Hellwege JN, et al. Genetic analysis of over 1 million people identifies 535 new loci associated with blood pressure traits. </w:t>
      </w:r>
      <w:r w:rsidRPr="006815BE">
        <w:rPr>
          <w:i/>
          <w:iCs/>
          <w:noProof/>
        </w:rPr>
        <w:t>Nature Genetics</w:t>
      </w:r>
      <w:r w:rsidRPr="006815BE">
        <w:rPr>
          <w:noProof/>
        </w:rPr>
        <w:t>. 2018;50(10):1412–1425.</w:t>
      </w:r>
    </w:p>
    <w:p w14:paraId="048530B8"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14. </w:t>
      </w:r>
      <w:r w:rsidRPr="006815BE">
        <w:rPr>
          <w:noProof/>
        </w:rPr>
        <w:tab/>
        <w:t xml:space="preserve">Ng FL, Warren HR, Caulfield MJ. Hypertension genomics and cardiovascular prevention. </w:t>
      </w:r>
      <w:r w:rsidRPr="006815BE">
        <w:rPr>
          <w:i/>
          <w:iCs/>
          <w:noProof/>
        </w:rPr>
        <w:t>Annals of Translational Medicine</w:t>
      </w:r>
      <w:r w:rsidRPr="006815BE">
        <w:rPr>
          <w:noProof/>
        </w:rPr>
        <w:t>. 2018;6(15):291–291.</w:t>
      </w:r>
    </w:p>
    <w:p w14:paraId="04AAA730"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15. </w:t>
      </w:r>
      <w:r w:rsidRPr="006815BE">
        <w:rPr>
          <w:noProof/>
        </w:rPr>
        <w:tab/>
        <w:t xml:space="preserve">Cabrera CP, Ng FL, Warren HR, Barnes MR, Munroe PB, Caulfield MJ. Exploring hypertension genome-wide association studies findings and impact on pathophysiology, pathways, and pharmacogenetics. </w:t>
      </w:r>
      <w:r w:rsidRPr="006815BE">
        <w:rPr>
          <w:i/>
          <w:iCs/>
          <w:noProof/>
        </w:rPr>
        <w:t>Wiley Interdisciplinary Reviews: Systems Biology and Medicine</w:t>
      </w:r>
      <w:r w:rsidRPr="006815BE">
        <w:rPr>
          <w:noProof/>
        </w:rPr>
        <w:t>. 2015;7(2):73–90.</w:t>
      </w:r>
    </w:p>
    <w:p w14:paraId="21DC9396"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16. </w:t>
      </w:r>
      <w:r w:rsidRPr="006815BE">
        <w:rPr>
          <w:noProof/>
        </w:rPr>
        <w:tab/>
        <w:t xml:space="preserve">Tam V, Patel N, Turcotte M, Bossé Y, Paré G, Meyre D. Benefits and limitations of genome-wide association studies. </w:t>
      </w:r>
      <w:r w:rsidRPr="006815BE">
        <w:rPr>
          <w:i/>
          <w:iCs/>
          <w:noProof/>
        </w:rPr>
        <w:t>Nature Reviews Genetics</w:t>
      </w:r>
      <w:r w:rsidRPr="006815BE">
        <w:rPr>
          <w:noProof/>
        </w:rPr>
        <w:t>. 2019;20(8):467–484.</w:t>
      </w:r>
    </w:p>
    <w:p w14:paraId="2616AF58"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17. </w:t>
      </w:r>
      <w:r w:rsidRPr="006815BE">
        <w:rPr>
          <w:noProof/>
        </w:rPr>
        <w:tab/>
        <w:t xml:space="preserve">Huan T, Esko T, Peters MJ, Pilling LC, Schramm K, Schurmann C, Chen BH, Liu C, Joehanes R, Johnson AD, Yao C, Ying S, Courchesne P, Milani L, Raghavachari N, et al. A Meta-analysis of Gene Expression Signatures of Blood Pressure and Hypertension. McCarthy MI, ed. </w:t>
      </w:r>
      <w:r w:rsidRPr="006815BE">
        <w:rPr>
          <w:i/>
          <w:iCs/>
          <w:noProof/>
        </w:rPr>
        <w:t>PLOS Genetics</w:t>
      </w:r>
      <w:r w:rsidRPr="006815BE">
        <w:rPr>
          <w:noProof/>
        </w:rPr>
        <w:t>. 2015;11(3):e1005035.</w:t>
      </w:r>
    </w:p>
    <w:p w14:paraId="4F51923E"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18. </w:t>
      </w:r>
      <w:r w:rsidRPr="006815BE">
        <w:rPr>
          <w:noProof/>
        </w:rPr>
        <w:tab/>
        <w:t xml:space="preserve">Ward LD, Kellis M. Interpreting noncoding genetic variation in complex traits and human disease. </w:t>
      </w:r>
      <w:r w:rsidRPr="006815BE">
        <w:rPr>
          <w:i/>
          <w:iCs/>
          <w:noProof/>
        </w:rPr>
        <w:t>Nature Biotechnology</w:t>
      </w:r>
      <w:r w:rsidRPr="006815BE">
        <w:rPr>
          <w:noProof/>
        </w:rPr>
        <w:t>. 2012;30(11):1095–1106.</w:t>
      </w:r>
    </w:p>
    <w:p w14:paraId="0764351C"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19. </w:t>
      </w:r>
      <w:r w:rsidRPr="006815BE">
        <w:rPr>
          <w:noProof/>
        </w:rPr>
        <w:tab/>
        <w:t xml:space="preserve">Giri A, Hellwege JN, Keaton JM, Park J, Qiu C, Warren HR, Torstenson ES, Kovesdy CP, Sun Y V., Wilson OD, Robinson-Cohen C, Roumie CL, Chung CP, Birdwell KA, </w:t>
      </w:r>
      <w:r w:rsidRPr="006815BE">
        <w:rPr>
          <w:noProof/>
        </w:rPr>
        <w:lastRenderedPageBreak/>
        <w:t xml:space="preserve">Damrauer SM, et al. Trans-ethnic association study of blood pressure determinants in over 750,000 individuals. </w:t>
      </w:r>
      <w:r w:rsidRPr="006815BE">
        <w:rPr>
          <w:i/>
          <w:iCs/>
          <w:noProof/>
        </w:rPr>
        <w:t>Nature Genetics</w:t>
      </w:r>
      <w:r w:rsidRPr="006815BE">
        <w:rPr>
          <w:noProof/>
        </w:rPr>
        <w:t>. 2019;51(1):51–62.</w:t>
      </w:r>
    </w:p>
    <w:p w14:paraId="2A562BD2"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20. </w:t>
      </w:r>
      <w:r w:rsidRPr="006815BE">
        <w:rPr>
          <w:noProof/>
        </w:rPr>
        <w:tab/>
        <w:t xml:space="preserve">Khan A, Liu Q, Wang K. iMEGES: integrated mental-disorder GEnome score by deep neural network for prioritizing the susceptibility genes for mental disorders in personal genomes. </w:t>
      </w:r>
      <w:r w:rsidRPr="006815BE">
        <w:rPr>
          <w:i/>
          <w:iCs/>
          <w:noProof/>
        </w:rPr>
        <w:t>BMC Bioinformatics</w:t>
      </w:r>
      <w:r w:rsidRPr="006815BE">
        <w:rPr>
          <w:noProof/>
        </w:rPr>
        <w:t>. 2018;19(S17):501.</w:t>
      </w:r>
    </w:p>
    <w:p w14:paraId="46DBD70E"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21. </w:t>
      </w:r>
      <w:r w:rsidRPr="006815BE">
        <w:rPr>
          <w:noProof/>
        </w:rPr>
        <w:tab/>
        <w:t xml:space="preserve">Vattikuti S, Guo J, Chow CC. Heritability and Genetic Correlations Explained by Common SNPs for Metabolic Syndrome Traits. Visscher PM, ed. </w:t>
      </w:r>
      <w:r w:rsidRPr="006815BE">
        <w:rPr>
          <w:i/>
          <w:iCs/>
          <w:noProof/>
        </w:rPr>
        <w:t>PLoS Genetics</w:t>
      </w:r>
      <w:r w:rsidRPr="006815BE">
        <w:rPr>
          <w:noProof/>
        </w:rPr>
        <w:t>. 2012;8(3):e1002637.</w:t>
      </w:r>
    </w:p>
    <w:p w14:paraId="7AD5FDAA"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22. </w:t>
      </w:r>
      <w:r w:rsidRPr="006815BE">
        <w:rPr>
          <w:noProof/>
        </w:rPr>
        <w:tab/>
        <w:t xml:space="preserve">Salfati E, Morrison AC, Boerwinkle E, Chakravarti A. Direct Estimates of the Genomic Contributions to Blood Pressure Heritability within a Population-Based Cohort (ARIC). Zeller T, ed. </w:t>
      </w:r>
      <w:r w:rsidRPr="006815BE">
        <w:rPr>
          <w:i/>
          <w:iCs/>
          <w:noProof/>
        </w:rPr>
        <w:t>PLOS ONE</w:t>
      </w:r>
      <w:r w:rsidRPr="006815BE">
        <w:rPr>
          <w:noProof/>
        </w:rPr>
        <w:t>. 2015;10(7):e0133031.</w:t>
      </w:r>
    </w:p>
    <w:p w14:paraId="7E714AD4"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23. </w:t>
      </w:r>
      <w:r w:rsidRPr="006815BE">
        <w:rPr>
          <w:noProof/>
        </w:rPr>
        <w:tab/>
        <w:t xml:space="preserve">Park J-H, Wacholder S, Gail MH, Peters U, Jacobs KB, Chanock SJ, Chatterjee N. Estimation of effect size distribution from genome-wide association studies and implications for future discoveries. </w:t>
      </w:r>
      <w:r w:rsidRPr="006815BE">
        <w:rPr>
          <w:i/>
          <w:iCs/>
          <w:noProof/>
        </w:rPr>
        <w:t>Nature Genetics</w:t>
      </w:r>
      <w:r w:rsidRPr="006815BE">
        <w:rPr>
          <w:noProof/>
        </w:rPr>
        <w:t>. 2010;42(7):570–575.</w:t>
      </w:r>
    </w:p>
    <w:p w14:paraId="5B50B2C1"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24. </w:t>
      </w:r>
      <w:r w:rsidRPr="006815BE">
        <w:rPr>
          <w:noProof/>
        </w:rPr>
        <w:tab/>
        <w:t xml:space="preserve">Muñoz M, Pong-Wong R, Canela-Xandri O, Rawlik K, Haley CS, Tenesa A. Evaluating the contribution of genetics and familial shared environment to common disease using the UK Biobank. </w:t>
      </w:r>
      <w:r w:rsidRPr="006815BE">
        <w:rPr>
          <w:i/>
          <w:iCs/>
          <w:noProof/>
        </w:rPr>
        <w:t>Nature Genetics</w:t>
      </w:r>
      <w:r w:rsidRPr="006815BE">
        <w:rPr>
          <w:noProof/>
        </w:rPr>
        <w:t>. 2016;48(9):980–983.</w:t>
      </w:r>
    </w:p>
    <w:p w14:paraId="41E68D2D"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25. </w:t>
      </w:r>
      <w:r w:rsidRPr="006815BE">
        <w:rPr>
          <w:noProof/>
        </w:rPr>
        <w:tab/>
        <w:t>Speed D, Cai N, Consortium U, Johnson MR, Balding DJ. Europe PMC Funders Group Re-evaluation of SNP heritability in complex human traits. 2017;49(7):986–992.</w:t>
      </w:r>
    </w:p>
    <w:p w14:paraId="44C2C2E0"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26. </w:t>
      </w:r>
      <w:r w:rsidRPr="006815BE">
        <w:rPr>
          <w:noProof/>
        </w:rPr>
        <w:tab/>
        <w:t xml:space="preserve">Sung YJ, de las Fuentes L, Winkler TW, Chasman DI, Bentley AR, Kraja AT, Ntalla I, Warren HR, Guo X, Schwander K, Manning AK, Brown MR, Aschard H, Feitosa MF, Franceschini N, et al. A multi-ancestry genome-wide study incorporating gene–smoking interactions identifies multiple new loci for pulse pressure and mean arterial pressure. </w:t>
      </w:r>
      <w:r w:rsidRPr="006815BE">
        <w:rPr>
          <w:i/>
          <w:iCs/>
          <w:noProof/>
        </w:rPr>
        <w:t>Human Molecular Genetics</w:t>
      </w:r>
      <w:r w:rsidRPr="006815BE">
        <w:rPr>
          <w:noProof/>
        </w:rPr>
        <w:t>. 2019;28(15):2615–2633.</w:t>
      </w:r>
    </w:p>
    <w:p w14:paraId="7EBAE8CF"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lastRenderedPageBreak/>
        <w:t xml:space="preserve">27. </w:t>
      </w:r>
      <w:r w:rsidRPr="006815BE">
        <w:rPr>
          <w:noProof/>
        </w:rPr>
        <w:tab/>
        <w:t xml:space="preserve">Sung YJ, Winkler TW, de las Fuentes L, Bentley AR, Brown MR, Kraja AT, Schwander K, Ntalla I, Guo X, Franceschini N, Lu Y, Cheng C-Y, Sim X, Vojinovic D, Marten J, et al. A Large-Scale Multi-ancestry Genome-wide Study Accounting for Smoking Behavior Identifies Multiple Significant Loci for Blood Pressure. </w:t>
      </w:r>
      <w:r w:rsidRPr="006815BE">
        <w:rPr>
          <w:i/>
          <w:iCs/>
          <w:noProof/>
        </w:rPr>
        <w:t>The American Journal of Human Genetics</w:t>
      </w:r>
      <w:r w:rsidRPr="006815BE">
        <w:rPr>
          <w:noProof/>
        </w:rPr>
        <w:t>. 2018;102(3):375–400.</w:t>
      </w:r>
    </w:p>
    <w:p w14:paraId="63823A71"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28. </w:t>
      </w:r>
      <w:r w:rsidRPr="006815BE">
        <w:rPr>
          <w:noProof/>
        </w:rPr>
        <w:tab/>
        <w:t xml:space="preserve">Feitosa MF, Kraja AT, Chasman DI, Sung YJ, Winkler TW, Ntalla I, Guo X, Franceschini N, Cheng C-Y, Sim X, Vojinovic D, Marten J, Musani SK, Li C, Bentley AR, et al. Novel genetic associations for blood pressure identified via gene-alcohol interaction in up to 570K individuals across multiple ancestries. Kuivaniemi H, ed. </w:t>
      </w:r>
      <w:r w:rsidRPr="006815BE">
        <w:rPr>
          <w:i/>
          <w:iCs/>
          <w:noProof/>
        </w:rPr>
        <w:t>PLOS ONE</w:t>
      </w:r>
      <w:r w:rsidRPr="006815BE">
        <w:rPr>
          <w:noProof/>
        </w:rPr>
        <w:t>. 2018;13(6):e0198166.</w:t>
      </w:r>
    </w:p>
    <w:p w14:paraId="1608FAF6"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29. </w:t>
      </w:r>
      <w:r w:rsidRPr="006815BE">
        <w:rPr>
          <w:noProof/>
        </w:rPr>
        <w:tab/>
        <w:t xml:space="preserve">Liang M. Epigenetic Mechanisms and Hypertension. </w:t>
      </w:r>
      <w:r w:rsidRPr="006815BE">
        <w:rPr>
          <w:i/>
          <w:iCs/>
          <w:noProof/>
        </w:rPr>
        <w:t>Hypertension</w:t>
      </w:r>
      <w:r w:rsidRPr="006815BE">
        <w:rPr>
          <w:noProof/>
        </w:rPr>
        <w:t>. 2018;72(6):1244–1254.</w:t>
      </w:r>
    </w:p>
    <w:p w14:paraId="71907725"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30. </w:t>
      </w:r>
      <w:r w:rsidRPr="006815BE">
        <w:rPr>
          <w:noProof/>
        </w:rPr>
        <w:tab/>
        <w:t xml:space="preserve">Wu G, Jose PA, Zeng C. Noncoding RNAs in the Regulatory Network of Hypertension. </w:t>
      </w:r>
      <w:r w:rsidRPr="006815BE">
        <w:rPr>
          <w:i/>
          <w:iCs/>
          <w:noProof/>
        </w:rPr>
        <w:t>Hypertension</w:t>
      </w:r>
      <w:r w:rsidRPr="006815BE">
        <w:rPr>
          <w:noProof/>
        </w:rPr>
        <w:t>. 2018;72(5):1047–1059.</w:t>
      </w:r>
    </w:p>
    <w:p w14:paraId="4E37C718"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31. </w:t>
      </w:r>
      <w:r w:rsidRPr="006815BE">
        <w:rPr>
          <w:noProof/>
        </w:rPr>
        <w:tab/>
        <w:t xml:space="preserve">Andreassen OA, Djurovic S, Thompson WK, Schork AJ, Kendler KS, O’Donovan MC, Rujescu D, Werge T, van de Bunt M, Morris AP, McCarthy MI, Roddey JC, McEvoy LK, Desikan RS, Dale AM. Improved Detection of Common Variants Associated with Schizophrenia by Leveraging Pleiotropy with Cardiovascular-Disease Risk Factors. </w:t>
      </w:r>
      <w:r w:rsidRPr="006815BE">
        <w:rPr>
          <w:i/>
          <w:iCs/>
          <w:noProof/>
        </w:rPr>
        <w:t>The American Journal of Human Genetics</w:t>
      </w:r>
      <w:r w:rsidRPr="006815BE">
        <w:rPr>
          <w:noProof/>
        </w:rPr>
        <w:t>. 2013;92(2):197–209.</w:t>
      </w:r>
    </w:p>
    <w:p w14:paraId="4CDDB8E9"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32. </w:t>
      </w:r>
      <w:r w:rsidRPr="006815BE">
        <w:rPr>
          <w:noProof/>
        </w:rPr>
        <w:tab/>
        <w:t xml:space="preserve">Hansson JH, Nelson-Williams C, Suzuki H, Schild L, Shimkets R, Lu Y, Canessa C, Iwasaki T, Rossier B, Lifton RP. Hypertension caused by a truncated epithelial sodium channel γ subunit: genetic heterogeneity of Liddle syndrome. </w:t>
      </w:r>
      <w:r w:rsidRPr="006815BE">
        <w:rPr>
          <w:i/>
          <w:iCs/>
          <w:noProof/>
        </w:rPr>
        <w:t>Nature Genetics</w:t>
      </w:r>
      <w:r w:rsidRPr="006815BE">
        <w:rPr>
          <w:noProof/>
        </w:rPr>
        <w:t>. 1995;11(1):76–82.</w:t>
      </w:r>
    </w:p>
    <w:p w14:paraId="710BB0A3"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33. </w:t>
      </w:r>
      <w:r w:rsidRPr="006815BE">
        <w:rPr>
          <w:noProof/>
        </w:rPr>
        <w:tab/>
        <w:t xml:space="preserve">Shapiro MD, Tavori H, Fazio S. PCSK9. </w:t>
      </w:r>
      <w:r w:rsidRPr="006815BE">
        <w:rPr>
          <w:i/>
          <w:iCs/>
          <w:noProof/>
        </w:rPr>
        <w:t>Circulation Research</w:t>
      </w:r>
      <w:r w:rsidRPr="006815BE">
        <w:rPr>
          <w:noProof/>
        </w:rPr>
        <w:t>. 2018;122(10):1420–1438.</w:t>
      </w:r>
    </w:p>
    <w:p w14:paraId="68844FEE"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lastRenderedPageBreak/>
        <w:t xml:space="preserve">34. </w:t>
      </w:r>
      <w:r w:rsidRPr="006815BE">
        <w:rPr>
          <w:noProof/>
        </w:rPr>
        <w:tab/>
        <w:t>Genomics England. Genomics England.</w:t>
      </w:r>
    </w:p>
    <w:p w14:paraId="36FB3AE6"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35. </w:t>
      </w:r>
      <w:r w:rsidRPr="006815BE">
        <w:rPr>
          <w:noProof/>
        </w:rPr>
        <w:tab/>
        <w:t xml:space="preserve">Surendran P. 87 rare variants associated with blood pressure regulation in meta-analysis of ~1.3 million individuals. </w:t>
      </w:r>
      <w:r w:rsidRPr="006815BE">
        <w:rPr>
          <w:i/>
          <w:iCs/>
          <w:noProof/>
        </w:rPr>
        <w:t>Nature Genetics</w:t>
      </w:r>
      <w:r w:rsidRPr="006815BE">
        <w:rPr>
          <w:noProof/>
        </w:rPr>
        <w:t>. 2020:In Press.</w:t>
      </w:r>
    </w:p>
    <w:p w14:paraId="5F0F506F"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36. </w:t>
      </w:r>
      <w:r w:rsidRPr="006815BE">
        <w:rPr>
          <w:noProof/>
        </w:rPr>
        <w:tab/>
        <w:t xml:space="preserve">Warren HR, Evangelou E, Cabrera CP, Gao H, Ren M, Mifsud B, Ntalla I, Surendran P, Liu C, Cook JP, Kraja AT, Drenos F, Loh M, Verweij N, Marten J, et al. Genome-wide association analysis identifies novel blood pressure loci and offers biological insights into cardiovascular risk. </w:t>
      </w:r>
      <w:r w:rsidRPr="006815BE">
        <w:rPr>
          <w:i/>
          <w:iCs/>
          <w:noProof/>
        </w:rPr>
        <w:t>Nature Genetics</w:t>
      </w:r>
      <w:r w:rsidRPr="006815BE">
        <w:rPr>
          <w:noProof/>
        </w:rPr>
        <w:t>. 2017;49(3):403–415.</w:t>
      </w:r>
    </w:p>
    <w:p w14:paraId="698DAC15"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37. </w:t>
      </w:r>
      <w:r w:rsidRPr="006815BE">
        <w:rPr>
          <w:noProof/>
        </w:rPr>
        <w:tab/>
        <w:t xml:space="preserve">White AC, Lavine KJ, Ornitz DM. FGF9 and SHH regulate mesenchymal Vegfa expression and development of the pulmonary capillary network. </w:t>
      </w:r>
      <w:r w:rsidRPr="006815BE">
        <w:rPr>
          <w:i/>
          <w:iCs/>
          <w:noProof/>
        </w:rPr>
        <w:t>Development</w:t>
      </w:r>
      <w:r w:rsidRPr="006815BE">
        <w:rPr>
          <w:noProof/>
        </w:rPr>
        <w:t>. 2007;134(20):3743–3752.</w:t>
      </w:r>
    </w:p>
    <w:p w14:paraId="7B0F81D5"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38. </w:t>
      </w:r>
      <w:r w:rsidRPr="006815BE">
        <w:rPr>
          <w:noProof/>
        </w:rPr>
        <w:tab/>
        <w:t xml:space="preserve">Thomas KA. Vascular Endothelial Growth Factor, a Potent and Selective Angiogenic Agent. </w:t>
      </w:r>
      <w:r w:rsidRPr="006815BE">
        <w:rPr>
          <w:i/>
          <w:iCs/>
          <w:noProof/>
        </w:rPr>
        <w:t>Journal of Biological Chemistry</w:t>
      </w:r>
      <w:r w:rsidRPr="006815BE">
        <w:rPr>
          <w:noProof/>
        </w:rPr>
        <w:t>. 1996;271(2):603–606.</w:t>
      </w:r>
    </w:p>
    <w:p w14:paraId="1CF4D146"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39. </w:t>
      </w:r>
      <w:r w:rsidRPr="006815BE">
        <w:rPr>
          <w:noProof/>
        </w:rPr>
        <w:tab/>
        <w:t xml:space="preserve">Pawlak JB, Wetzel-Strong SE, Dunn MK, Caron KM. Cardiovascular effects of exogenous adrenomedullin and CGRP in Ramp and Calcrl deficient mice. </w:t>
      </w:r>
      <w:r w:rsidRPr="006815BE">
        <w:rPr>
          <w:i/>
          <w:iCs/>
          <w:noProof/>
        </w:rPr>
        <w:t>Peptides</w:t>
      </w:r>
      <w:r w:rsidRPr="006815BE">
        <w:rPr>
          <w:noProof/>
        </w:rPr>
        <w:t>. 2017;88:1–7.</w:t>
      </w:r>
    </w:p>
    <w:p w14:paraId="770D3EDF"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40. </w:t>
      </w:r>
      <w:r w:rsidRPr="006815BE">
        <w:rPr>
          <w:noProof/>
        </w:rPr>
        <w:tab/>
        <w:t xml:space="preserve">Ames RS, Sarau HM, Chambers JK, Willette RN, Aiyar N V., Romanic AM, Louden CS, Foley JJ, Sauermelch CF, Coatney RW, Ao Z, Disa J, Holmes SD, Stadel JM, Martin JD, et al. Human urotensin-II is a potent vasoconstrictor and agonist for the orphan receptor GPR14. </w:t>
      </w:r>
      <w:r w:rsidRPr="006815BE">
        <w:rPr>
          <w:i/>
          <w:iCs/>
          <w:noProof/>
        </w:rPr>
        <w:t>Nature</w:t>
      </w:r>
      <w:r w:rsidRPr="006815BE">
        <w:rPr>
          <w:noProof/>
        </w:rPr>
        <w:t>. 1999;401(6750):282–286.</w:t>
      </w:r>
    </w:p>
    <w:p w14:paraId="5231E60D"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41. </w:t>
      </w:r>
      <w:r w:rsidRPr="006815BE">
        <w:rPr>
          <w:noProof/>
        </w:rPr>
        <w:tab/>
        <w:t xml:space="preserve">Teerlink JR, Metra M, Felker GM, Ponikowski P, Voors AA, Weatherley BD, Marmor A, Katz A, Grzybowski J, Unemori E, Teichman SL, Cotter G. Relaxin for the treatment of patients with acute heart failure (Pre-RELAX-AHF): a multicentre, randomised, placebo-controlled, parallel-group, dose-finding phase IIb study. </w:t>
      </w:r>
      <w:r w:rsidRPr="006815BE">
        <w:rPr>
          <w:i/>
          <w:iCs/>
          <w:noProof/>
        </w:rPr>
        <w:t>The Lancet</w:t>
      </w:r>
      <w:r w:rsidRPr="006815BE">
        <w:rPr>
          <w:noProof/>
        </w:rPr>
        <w:t>. 2009;373(9673):1429–1439.</w:t>
      </w:r>
    </w:p>
    <w:p w14:paraId="5F535012"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42. </w:t>
      </w:r>
      <w:r w:rsidRPr="006815BE">
        <w:rPr>
          <w:noProof/>
        </w:rPr>
        <w:tab/>
        <w:t xml:space="preserve">Ponikowski P, Mitrovic V, Ruda M, Fernandez A, Voors AA, Vishnevsky A, Cotter </w:t>
      </w:r>
      <w:r w:rsidRPr="006815BE">
        <w:rPr>
          <w:noProof/>
        </w:rPr>
        <w:lastRenderedPageBreak/>
        <w:t xml:space="preserve">G, Milo O, Laessing U, Zhang Y, Dahlke M, Zymlinski R, Metra M. A randomized, double-blind, placebo-controlled, multicentre study to assess haemodynamic effects of serelaxin in patients with acute heart failure. </w:t>
      </w:r>
      <w:r w:rsidRPr="006815BE">
        <w:rPr>
          <w:i/>
          <w:iCs/>
          <w:noProof/>
        </w:rPr>
        <w:t>European Heart Journal</w:t>
      </w:r>
      <w:r w:rsidRPr="006815BE">
        <w:rPr>
          <w:noProof/>
        </w:rPr>
        <w:t>. 2014;35(7):431–441.</w:t>
      </w:r>
    </w:p>
    <w:p w14:paraId="1A33AA18"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43. </w:t>
      </w:r>
      <w:r w:rsidRPr="006815BE">
        <w:rPr>
          <w:noProof/>
        </w:rPr>
        <w:tab/>
        <w:t xml:space="preserve">Metra M, Teerlink JR, Cotter G, Davison BA, Felker GM, Filippatos G, Greenberg BH, Pang PS, Ponikowski P, Voors AA, Adams KF, Anker SD, Arias-Mendoza A, Avendaño P, Bacal F, et al. Effects of Serelaxin in Patients with Acute Heart Failure. </w:t>
      </w:r>
      <w:r w:rsidRPr="006815BE">
        <w:rPr>
          <w:i/>
          <w:iCs/>
          <w:noProof/>
        </w:rPr>
        <w:t>New England Journal of Medicine</w:t>
      </w:r>
      <w:r w:rsidRPr="006815BE">
        <w:rPr>
          <w:noProof/>
        </w:rPr>
        <w:t>. 2019;381(8):716–726.</w:t>
      </w:r>
    </w:p>
    <w:p w14:paraId="4B110F3E"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44. </w:t>
      </w:r>
      <w:r w:rsidRPr="006815BE">
        <w:rPr>
          <w:noProof/>
        </w:rPr>
        <w:tab/>
        <w:t xml:space="preserve">Gaulton A, Hersey A, Nowotka M, Bento AP, Chambers J, Mendez D, Mutowo P, Atkinson F, Bellis LJ, Cibrián-Uhalte E, Davies M, Dedman N, Karlsson A, Magariños MP, Overington JP, et al. The ChEMBL database in 2017. </w:t>
      </w:r>
      <w:r w:rsidRPr="006815BE">
        <w:rPr>
          <w:i/>
          <w:iCs/>
          <w:noProof/>
        </w:rPr>
        <w:t>Nucleic Acids Research</w:t>
      </w:r>
      <w:r w:rsidRPr="006815BE">
        <w:rPr>
          <w:noProof/>
        </w:rPr>
        <w:t>. 2017;45(D1):D945–D954.</w:t>
      </w:r>
    </w:p>
    <w:p w14:paraId="6882A406"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45. </w:t>
      </w:r>
      <w:r w:rsidRPr="006815BE">
        <w:rPr>
          <w:noProof/>
        </w:rPr>
        <w:tab/>
        <w:t xml:space="preserve">Cotto KC, Wagner AH, Feng Y-Y, Kiwala S, Coffman AC, Spies G, Wollam A, Spies NC, Griffith OL, Griffith M. DGIdb 3.0: a redesign and expansion of the drug–gene interaction database. </w:t>
      </w:r>
      <w:r w:rsidRPr="006815BE">
        <w:rPr>
          <w:i/>
          <w:iCs/>
          <w:noProof/>
        </w:rPr>
        <w:t>Nucleic Acids Research</w:t>
      </w:r>
      <w:r w:rsidRPr="006815BE">
        <w:rPr>
          <w:noProof/>
        </w:rPr>
        <w:t>. 2018;46(D1):D1068–D1073.</w:t>
      </w:r>
    </w:p>
    <w:p w14:paraId="76DB6699"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46. </w:t>
      </w:r>
      <w:r w:rsidRPr="006815BE">
        <w:rPr>
          <w:noProof/>
        </w:rPr>
        <w:tab/>
        <w:t xml:space="preserve">den Hoed M, Eijgelsheim M, Esko T, Brundel BJJM, Peal DS, Evans DM, Nolte IM, Segrè A V, Holm H, Handsaker RE, Westra H-J, Johnson T, Isaacs A, Yang J, Lundby A, et al. Identification of heart rate–associated loci and their effects on cardiac conduction and rhythm disorders. </w:t>
      </w:r>
      <w:r w:rsidRPr="006815BE">
        <w:rPr>
          <w:i/>
          <w:iCs/>
          <w:noProof/>
        </w:rPr>
        <w:t>Nature Genetics</w:t>
      </w:r>
      <w:r w:rsidRPr="006815BE">
        <w:rPr>
          <w:noProof/>
        </w:rPr>
        <w:t>. 2013;45(6):621–631.</w:t>
      </w:r>
    </w:p>
    <w:p w14:paraId="59FBF56A"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47. </w:t>
      </w:r>
      <w:r w:rsidRPr="006815BE">
        <w:rPr>
          <w:noProof/>
        </w:rPr>
        <w:tab/>
        <w:t xml:space="preserve">Van Norstrand DW, Asimaki A, Rubinos C, Dolmatova E, Srinivas M, Tester DJ, Saffitz JE, Duffy HS, Ackerman MJ. Connexin43 Mutation Causes Heterogeneous Gap Junction Loss and Sudden Infant Death. </w:t>
      </w:r>
      <w:r w:rsidRPr="006815BE">
        <w:rPr>
          <w:i/>
          <w:iCs/>
          <w:noProof/>
        </w:rPr>
        <w:t>Circulation</w:t>
      </w:r>
      <w:r w:rsidRPr="006815BE">
        <w:rPr>
          <w:noProof/>
        </w:rPr>
        <w:t>. 2012;125(3):474–481.</w:t>
      </w:r>
    </w:p>
    <w:p w14:paraId="3202CAD6"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48. </w:t>
      </w:r>
      <w:r w:rsidRPr="006815BE">
        <w:rPr>
          <w:noProof/>
        </w:rPr>
        <w:tab/>
        <w:t xml:space="preserve">Kario K, Okada K, Kato M, Nishizawa M, Yoshida T, Asano T, Uchiyama K, Niijima Y, Katsuya T, Urata H, Osuga J, Fujiwara T, Yamazaki S, Tomitani N, Kanegae H, et al. Twenty-Four-Hour Blood Pressure–Lowering Effect of a Sodium-Glucose </w:t>
      </w:r>
      <w:r w:rsidRPr="006815BE">
        <w:rPr>
          <w:noProof/>
        </w:rPr>
        <w:lastRenderedPageBreak/>
        <w:t xml:space="preserve">Cotransporter 2 Inhibitor in Patients With Diabetes and Uncontrolled Nocturnal Hypertension. </w:t>
      </w:r>
      <w:r w:rsidRPr="006815BE">
        <w:rPr>
          <w:i/>
          <w:iCs/>
          <w:noProof/>
        </w:rPr>
        <w:t>Circulation</w:t>
      </w:r>
      <w:r w:rsidRPr="006815BE">
        <w:rPr>
          <w:noProof/>
        </w:rPr>
        <w:t>. 2019;139(18):2089–2097.</w:t>
      </w:r>
    </w:p>
    <w:p w14:paraId="302C39BA"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49. </w:t>
      </w:r>
      <w:r w:rsidRPr="006815BE">
        <w:rPr>
          <w:noProof/>
        </w:rPr>
        <w:tab/>
        <w:t xml:space="preserve">Baker WL, Smyth LR, Riche DM, Bourret EM, Chamberlin KW, White WB. Effects of sodium-glucose co-transporter 2 inhibitors on blood pressure: A systematic review and meta-analysis. </w:t>
      </w:r>
      <w:r w:rsidRPr="006815BE">
        <w:rPr>
          <w:i/>
          <w:iCs/>
          <w:noProof/>
        </w:rPr>
        <w:t>Journal of the American Society of Hypertension</w:t>
      </w:r>
      <w:r w:rsidRPr="006815BE">
        <w:rPr>
          <w:noProof/>
        </w:rPr>
        <w:t>. 2014;8(4):262-275.e9.</w:t>
      </w:r>
    </w:p>
    <w:p w14:paraId="2BAF6113"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50. </w:t>
      </w:r>
      <w:r w:rsidRPr="006815BE">
        <w:rPr>
          <w:noProof/>
        </w:rPr>
        <w:tab/>
        <w:t xml:space="preserve">Strazzullo P, Kerry SM, Barbato A, Versiero M, D’Elia L, Cappuccio FP. Do Statins Reduce Blood Pressure? </w:t>
      </w:r>
      <w:r w:rsidRPr="006815BE">
        <w:rPr>
          <w:i/>
          <w:iCs/>
          <w:noProof/>
        </w:rPr>
        <w:t>Hypertension</w:t>
      </w:r>
      <w:r w:rsidRPr="006815BE">
        <w:rPr>
          <w:noProof/>
        </w:rPr>
        <w:t>. 2007;49(4):792–798.</w:t>
      </w:r>
    </w:p>
    <w:p w14:paraId="022BDAD7"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51. </w:t>
      </w:r>
      <w:r w:rsidRPr="006815BE">
        <w:rPr>
          <w:noProof/>
        </w:rPr>
        <w:tab/>
        <w:t xml:space="preserve">Jiang J, Roman RJ. Lovastatin Prevents Development of Hypertension in Spontaneously Hypertensive Rats. </w:t>
      </w:r>
      <w:r w:rsidRPr="006815BE">
        <w:rPr>
          <w:i/>
          <w:iCs/>
          <w:noProof/>
        </w:rPr>
        <w:t>Hypertension</w:t>
      </w:r>
      <w:r w:rsidRPr="006815BE">
        <w:rPr>
          <w:noProof/>
        </w:rPr>
        <w:t>. 1997;30(4):968–974.</w:t>
      </w:r>
    </w:p>
    <w:p w14:paraId="677721C6"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52. </w:t>
      </w:r>
      <w:r w:rsidRPr="006815BE">
        <w:rPr>
          <w:noProof/>
        </w:rPr>
        <w:tab/>
        <w:t xml:space="preserve">Kristal-Boneh E, Froom P, Harari G, Ribak J. Association of Calcitriol and Blood Pressure in Normotensive Men. </w:t>
      </w:r>
      <w:r w:rsidRPr="006815BE">
        <w:rPr>
          <w:i/>
          <w:iCs/>
          <w:noProof/>
        </w:rPr>
        <w:t>Hypertension</w:t>
      </w:r>
      <w:r w:rsidRPr="006815BE">
        <w:rPr>
          <w:noProof/>
        </w:rPr>
        <w:t>. 1997;30(5):1289–1294.</w:t>
      </w:r>
    </w:p>
    <w:p w14:paraId="6057A78F"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53. </w:t>
      </w:r>
      <w:r w:rsidRPr="006815BE">
        <w:rPr>
          <w:noProof/>
        </w:rPr>
        <w:tab/>
        <w:t xml:space="preserve">Boyle EA, Li YI, Pritchard JK. An Expanded View of Complex Traits: From Polygenic to Omnigenic. </w:t>
      </w:r>
      <w:r w:rsidRPr="006815BE">
        <w:rPr>
          <w:i/>
          <w:iCs/>
          <w:noProof/>
        </w:rPr>
        <w:t>Cell</w:t>
      </w:r>
      <w:r w:rsidRPr="006815BE">
        <w:rPr>
          <w:noProof/>
        </w:rPr>
        <w:t>. 2017;169(7):1177–1186.</w:t>
      </w:r>
    </w:p>
    <w:p w14:paraId="1DC408BF"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54. </w:t>
      </w:r>
      <w:r w:rsidRPr="006815BE">
        <w:rPr>
          <w:noProof/>
        </w:rPr>
        <w:tab/>
        <w:t xml:space="preserve">Nakao E, Adachi H, Enomoto M, Fukami A, Kumagai E, Nakamura S, Nohara Y, Kono S, Sakaue A, Morikawa N, Tsuru T, Fukumoto Y. Elevated Plasma Transforming Growth Factor β1 Levels Predict the Development of Hypertension in Normotensives: The 14-Year Follow-Up Study. </w:t>
      </w:r>
      <w:r w:rsidRPr="006815BE">
        <w:rPr>
          <w:i/>
          <w:iCs/>
          <w:noProof/>
        </w:rPr>
        <w:t>American Journal of Hypertension</w:t>
      </w:r>
      <w:r w:rsidRPr="006815BE">
        <w:rPr>
          <w:noProof/>
        </w:rPr>
        <w:t>. 2017;30(8):808–814.</w:t>
      </w:r>
    </w:p>
    <w:p w14:paraId="04903B2B"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55. </w:t>
      </w:r>
      <w:r w:rsidRPr="006815BE">
        <w:rPr>
          <w:noProof/>
        </w:rPr>
        <w:tab/>
        <w:t xml:space="preserve">Feng W, Dell’Italia LJ, Sanders PW. Novel Paradigms of Salt and Hypertension. </w:t>
      </w:r>
      <w:r w:rsidRPr="006815BE">
        <w:rPr>
          <w:i/>
          <w:iCs/>
          <w:noProof/>
        </w:rPr>
        <w:t>Journal of the American Society of Nephrology</w:t>
      </w:r>
      <w:r w:rsidRPr="006815BE">
        <w:rPr>
          <w:noProof/>
        </w:rPr>
        <w:t>. 2017;28(5):1362–1369.</w:t>
      </w:r>
    </w:p>
    <w:p w14:paraId="2C3A8171"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56. </w:t>
      </w:r>
      <w:r w:rsidRPr="006815BE">
        <w:rPr>
          <w:noProof/>
        </w:rPr>
        <w:tab/>
        <w:t xml:space="preserve">Rippe C, Zhu B, Krawczyk KK, Bavel E Van, Albinsson S, Sjölund J, Bakker ENTP, Swärd K. Hypertension reduces soluble guanylyl cyclase expression in the mouse aorta via the Notch signaling pathway. </w:t>
      </w:r>
      <w:r w:rsidRPr="006815BE">
        <w:rPr>
          <w:i/>
          <w:iCs/>
          <w:noProof/>
        </w:rPr>
        <w:t>Scientific Reports</w:t>
      </w:r>
      <w:r w:rsidRPr="006815BE">
        <w:rPr>
          <w:noProof/>
        </w:rPr>
        <w:t>. 2017;7(1):1334.</w:t>
      </w:r>
    </w:p>
    <w:p w14:paraId="5B8494F4"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57. </w:t>
      </w:r>
      <w:r w:rsidRPr="006815BE">
        <w:rPr>
          <w:noProof/>
        </w:rPr>
        <w:tab/>
        <w:t xml:space="preserve">Khera A V., Chaffin M, Aragam KG, Haas ME, Roselli C, Choi SH, Natarajan P, </w:t>
      </w:r>
      <w:r w:rsidRPr="006815BE">
        <w:rPr>
          <w:noProof/>
        </w:rPr>
        <w:lastRenderedPageBreak/>
        <w:t xml:space="preserve">Lander ES, Lubitz SA, Ellinor PT, Kathiresan S. Genome-wide polygenic scores for common diseases identify individuals with risk equivalent to monogenic mutations. </w:t>
      </w:r>
      <w:r w:rsidRPr="006815BE">
        <w:rPr>
          <w:i/>
          <w:iCs/>
          <w:noProof/>
        </w:rPr>
        <w:t>Nature Genetics</w:t>
      </w:r>
      <w:r w:rsidRPr="006815BE">
        <w:rPr>
          <w:noProof/>
        </w:rPr>
        <w:t>. 2018;50(9):1219–1224.</w:t>
      </w:r>
    </w:p>
    <w:p w14:paraId="08534ABB"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58. </w:t>
      </w:r>
      <w:r w:rsidRPr="006815BE">
        <w:rPr>
          <w:noProof/>
        </w:rPr>
        <w:tab/>
        <w:t xml:space="preserve">Anon. Genetic variants in novel pathways influence blood pressure and cardiovascular disease risk. </w:t>
      </w:r>
      <w:r w:rsidRPr="006815BE">
        <w:rPr>
          <w:i/>
          <w:iCs/>
          <w:noProof/>
        </w:rPr>
        <w:t>Nature</w:t>
      </w:r>
      <w:r w:rsidRPr="006815BE">
        <w:rPr>
          <w:noProof/>
        </w:rPr>
        <w:t>. 2011;478(7367):103–109.</w:t>
      </w:r>
    </w:p>
    <w:p w14:paraId="7E66A599"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59. </w:t>
      </w:r>
      <w:r w:rsidRPr="006815BE">
        <w:rPr>
          <w:noProof/>
        </w:rPr>
        <w:tab/>
        <w:t xml:space="preserve">Janssens ACJW. Validity of polygenic risk scores: are we measuring what we think we are? </w:t>
      </w:r>
      <w:r w:rsidRPr="006815BE">
        <w:rPr>
          <w:i/>
          <w:iCs/>
          <w:noProof/>
        </w:rPr>
        <w:t>Human Molecular Genetics</w:t>
      </w:r>
      <w:r w:rsidRPr="006815BE">
        <w:rPr>
          <w:noProof/>
        </w:rPr>
        <w:t>. 2019;28(R2):R143–R150.</w:t>
      </w:r>
    </w:p>
    <w:p w14:paraId="42EBCB3A"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60. </w:t>
      </w:r>
      <w:r w:rsidRPr="006815BE">
        <w:rPr>
          <w:noProof/>
        </w:rPr>
        <w:tab/>
        <w:t xml:space="preserve">Mosley JD, Gupta DK, Tan J, Yao J, Wells QS, Shaffer CM, Kundu S, Robinson-Cohen C, Psaty BM, Rich SS, Post WS, Guo X, Rotter JI, Roden DM, Gerszten RE, et al. Predictive Accuracy of a Polygenic Risk Score Compared With a Clinical Risk Score for Incident Coronary Heart Disease. </w:t>
      </w:r>
      <w:r w:rsidRPr="006815BE">
        <w:rPr>
          <w:i/>
          <w:iCs/>
          <w:noProof/>
        </w:rPr>
        <w:t>JAMA</w:t>
      </w:r>
      <w:r w:rsidRPr="006815BE">
        <w:rPr>
          <w:noProof/>
        </w:rPr>
        <w:t>. 2020;323(7):627.</w:t>
      </w:r>
    </w:p>
    <w:p w14:paraId="6AE05898"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61. </w:t>
      </w:r>
      <w:r w:rsidRPr="006815BE">
        <w:rPr>
          <w:noProof/>
        </w:rPr>
        <w:tab/>
        <w:t xml:space="preserve">Elliott J, Bodinier B, Bond TA, Chadeau-Hyam M, Evangelou E, Moons KGM, Dehghan A, Muller DC, Elliott P, Tzoulaki I. Predictive Accuracy of a Polygenic Risk Score–Enhanced Prediction Model vs a Clinical Risk Score for Coronary Artery Disease. </w:t>
      </w:r>
      <w:r w:rsidRPr="006815BE">
        <w:rPr>
          <w:i/>
          <w:iCs/>
          <w:noProof/>
        </w:rPr>
        <w:t>JAMA</w:t>
      </w:r>
      <w:r w:rsidRPr="006815BE">
        <w:rPr>
          <w:noProof/>
        </w:rPr>
        <w:t>. 2020;323(7):636.</w:t>
      </w:r>
    </w:p>
    <w:p w14:paraId="3BB3A7F8"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62. </w:t>
      </w:r>
      <w:r w:rsidRPr="006815BE">
        <w:rPr>
          <w:noProof/>
        </w:rPr>
        <w:tab/>
        <w:t xml:space="preserve">Khan SS, Cooper R, Greenland P. Do Polygenic Risk Scores Improve Patient Selection for Prevention of Coronary Artery Disease? </w:t>
      </w:r>
      <w:r w:rsidRPr="006815BE">
        <w:rPr>
          <w:i/>
          <w:iCs/>
          <w:noProof/>
        </w:rPr>
        <w:t>JAMA</w:t>
      </w:r>
      <w:r w:rsidRPr="006815BE">
        <w:rPr>
          <w:noProof/>
        </w:rPr>
        <w:t>. 2020;323(7):614.</w:t>
      </w:r>
    </w:p>
    <w:p w14:paraId="763FAC88"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63. </w:t>
      </w:r>
      <w:r w:rsidRPr="006815BE">
        <w:rPr>
          <w:noProof/>
        </w:rPr>
        <w:tab/>
        <w:t xml:space="preserve">Koellinger PD, de Vlaming R. Mendelian randomization: the challenge of unobserved environmental confounds. </w:t>
      </w:r>
      <w:r w:rsidRPr="006815BE">
        <w:rPr>
          <w:i/>
          <w:iCs/>
          <w:noProof/>
        </w:rPr>
        <w:t>International Journal of Epidemiology</w:t>
      </w:r>
      <w:r w:rsidRPr="006815BE">
        <w:rPr>
          <w:noProof/>
        </w:rPr>
        <w:t>. 2019;48(3):665–671.</w:t>
      </w:r>
    </w:p>
    <w:p w14:paraId="03CADCA3"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64. </w:t>
      </w:r>
      <w:r w:rsidRPr="006815BE">
        <w:rPr>
          <w:noProof/>
        </w:rPr>
        <w:tab/>
        <w:t xml:space="preserve">Zheng J, Baird D, Borges M-C, Bowden J, Hemani G, Haycock P, Evans DM, Smith GD. Recent Developments in Mendelian Randomization Studies. </w:t>
      </w:r>
      <w:r w:rsidRPr="006815BE">
        <w:rPr>
          <w:i/>
          <w:iCs/>
          <w:noProof/>
        </w:rPr>
        <w:t>Current Epidemiology Reports</w:t>
      </w:r>
      <w:r w:rsidRPr="006815BE">
        <w:rPr>
          <w:noProof/>
        </w:rPr>
        <w:t>. 2017;4(4):330–345.</w:t>
      </w:r>
    </w:p>
    <w:p w14:paraId="187F1D2D"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65. </w:t>
      </w:r>
      <w:r w:rsidRPr="006815BE">
        <w:rPr>
          <w:noProof/>
        </w:rPr>
        <w:tab/>
        <w:t xml:space="preserve">Grau-Perez M, Redon J. Unraveling new factors associated with hypertension. </w:t>
      </w:r>
      <w:r w:rsidRPr="006815BE">
        <w:rPr>
          <w:i/>
          <w:iCs/>
          <w:noProof/>
        </w:rPr>
        <w:t>Journal of Hypertension</w:t>
      </w:r>
      <w:r w:rsidRPr="006815BE">
        <w:rPr>
          <w:noProof/>
        </w:rPr>
        <w:t>. 2020;38(1):30–32.</w:t>
      </w:r>
    </w:p>
    <w:p w14:paraId="5F8F1785"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lastRenderedPageBreak/>
        <w:t xml:space="preserve">66. </w:t>
      </w:r>
      <w:r w:rsidRPr="006815BE">
        <w:rPr>
          <w:noProof/>
        </w:rPr>
        <w:tab/>
        <w:t xml:space="preserve">Linneberg A, Jacobsen RK, Skaaby T, Taylor AE, Fluharty ME, Jeppesen JL, Bjorngaard JH, Åsvold BO, Gabrielsen ME, Campbell A, Marioni RE, Kumari M, Marques-Vidal P, Kaakinen M, Cavadino A, et al. Effect of Smoking on Blood Pressure and Resting Heart Rate. </w:t>
      </w:r>
      <w:r w:rsidRPr="006815BE">
        <w:rPr>
          <w:i/>
          <w:iCs/>
          <w:noProof/>
        </w:rPr>
        <w:t>Circulation: Cardiovascular Genetics</w:t>
      </w:r>
      <w:r w:rsidRPr="006815BE">
        <w:rPr>
          <w:noProof/>
        </w:rPr>
        <w:t>. 2015;8(6):832–841.</w:t>
      </w:r>
    </w:p>
    <w:p w14:paraId="0F8630CC"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67. </w:t>
      </w:r>
      <w:r w:rsidRPr="006815BE">
        <w:rPr>
          <w:noProof/>
        </w:rPr>
        <w:tab/>
        <w:t xml:space="preserve">Guessous I, Dobrinas M, Kutalik Z, Pruijm M, Ehret G, Maillard M, Bergmann S, Beckmann JS, Cusi D, Rizzi F, Cappuccio F, Cornuz J, Paccaud F, Mooser V, Gaspoz J-M, et al. Caffeine intake and CYP1A2 variants associated with high caffeine intake protect non-smokers from hypertension. </w:t>
      </w:r>
      <w:r w:rsidRPr="006815BE">
        <w:rPr>
          <w:i/>
          <w:iCs/>
          <w:noProof/>
        </w:rPr>
        <w:t>Human Molecular Genetics</w:t>
      </w:r>
      <w:r w:rsidRPr="006815BE">
        <w:rPr>
          <w:noProof/>
        </w:rPr>
        <w:t>. 2012;21(14):3283–3292.</w:t>
      </w:r>
    </w:p>
    <w:p w14:paraId="2A0AAFAB"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68. </w:t>
      </w:r>
      <w:r w:rsidRPr="006815BE">
        <w:rPr>
          <w:noProof/>
        </w:rPr>
        <w:tab/>
        <w:t xml:space="preserve">Ding M, Huang T, Bergholdt HK, Nordestgaard BG, Ellervik C, Qi L. Dairy consumption, systolic blood pressure, and risk of hypertension: Mendelian randomization study. </w:t>
      </w:r>
      <w:r w:rsidRPr="006815BE">
        <w:rPr>
          <w:i/>
          <w:iCs/>
          <w:noProof/>
        </w:rPr>
        <w:t>BMJ</w:t>
      </w:r>
      <w:r w:rsidRPr="006815BE">
        <w:rPr>
          <w:noProof/>
        </w:rPr>
        <w:t>. 2017:j1000.</w:t>
      </w:r>
    </w:p>
    <w:p w14:paraId="7701F761"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69. </w:t>
      </w:r>
      <w:r w:rsidRPr="006815BE">
        <w:rPr>
          <w:noProof/>
        </w:rPr>
        <w:tab/>
        <w:t xml:space="preserve">Zhao P-P, Xu L-W, Sun T, Wu Y-Y, Zhu X-W, Zhang B, Cheng Z, Cai X, Liu Y-C, Zhao T-T, Wu T-T, Ma H-Y, Wang L, Zhang X-W, Yang L, et al. Relationship between alcohol use, blood pressure and hypertension: an association study and a Mendelian randomisation study. </w:t>
      </w:r>
      <w:r w:rsidRPr="006815BE">
        <w:rPr>
          <w:i/>
          <w:iCs/>
          <w:noProof/>
        </w:rPr>
        <w:t>Journal of Epidemiology and Community Health</w:t>
      </w:r>
      <w:r w:rsidRPr="006815BE">
        <w:rPr>
          <w:noProof/>
        </w:rPr>
        <w:t>. 2019;73(9):796–801.</w:t>
      </w:r>
    </w:p>
    <w:p w14:paraId="217C3049"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70. </w:t>
      </w:r>
      <w:r w:rsidRPr="006815BE">
        <w:rPr>
          <w:noProof/>
        </w:rPr>
        <w:tab/>
        <w:t xml:space="preserve">Zeng L, Ntalla I, Kessler T, Kastrati A, Erdmann J, Danesh J, Watkins H, Samani NJ, Deloukas P, Schunkert H. Genetically modulated educational attainment and coronary disease risk. </w:t>
      </w:r>
      <w:r w:rsidRPr="006815BE">
        <w:rPr>
          <w:i/>
          <w:iCs/>
          <w:noProof/>
        </w:rPr>
        <w:t>European Heart Journal</w:t>
      </w:r>
      <w:r w:rsidRPr="006815BE">
        <w:rPr>
          <w:noProof/>
        </w:rPr>
        <w:t>. 2019;40(29):2413–2420.</w:t>
      </w:r>
    </w:p>
    <w:p w14:paraId="345537AA"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71. </w:t>
      </w:r>
      <w:r w:rsidRPr="006815BE">
        <w:rPr>
          <w:noProof/>
        </w:rPr>
        <w:tab/>
        <w:t xml:space="preserve">Carter AR, Gill D, Davies NM, Taylor AE, Tillmann T, Vaucher J, Wootton RE, Munafò MR, Hemani G, Malik R, Seshadri S, Woo D, Burgess S, Davey Smith G, Holmes M V, et al. Understanding the consequences of education inequality on cardiovascular disease: mendelian randomisation study. </w:t>
      </w:r>
      <w:r w:rsidRPr="006815BE">
        <w:rPr>
          <w:i/>
          <w:iCs/>
          <w:noProof/>
        </w:rPr>
        <w:t>BMJ</w:t>
      </w:r>
      <w:r w:rsidRPr="006815BE">
        <w:rPr>
          <w:noProof/>
        </w:rPr>
        <w:t>. 2019:l1855.</w:t>
      </w:r>
    </w:p>
    <w:p w14:paraId="444531C0"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lastRenderedPageBreak/>
        <w:t xml:space="preserve">72. </w:t>
      </w:r>
      <w:r w:rsidRPr="006815BE">
        <w:rPr>
          <w:noProof/>
        </w:rPr>
        <w:tab/>
        <w:t xml:space="preserve">Nüesch E, Dale C, Palmer TM, White J, Keating BJ, van Iperen EP, Goel A, Padmanabhan S, Asselbergs FW, Verschuren W, Wijmenga C, Van der Schouw Y, Onland-Moret N, Lange LA, Hovingh G, et al. Adult height, coronary heart disease and stroke: a multi-locus Mendelian randomization meta-analysis. </w:t>
      </w:r>
      <w:r w:rsidRPr="006815BE">
        <w:rPr>
          <w:i/>
          <w:iCs/>
          <w:noProof/>
        </w:rPr>
        <w:t>International Journal of Epidemiology</w:t>
      </w:r>
      <w:r w:rsidRPr="006815BE">
        <w:rPr>
          <w:noProof/>
        </w:rPr>
        <w:t>. 2016;45(6):1927–1937.</w:t>
      </w:r>
    </w:p>
    <w:p w14:paraId="2D92670C"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73. </w:t>
      </w:r>
      <w:r w:rsidRPr="006815BE">
        <w:rPr>
          <w:noProof/>
        </w:rPr>
        <w:tab/>
        <w:t xml:space="preserve">Lee M-R, Lim Y-H, Hong Y-C. Causal association of body mass index with hypertension using a Mendelian randomization design. </w:t>
      </w:r>
      <w:r w:rsidRPr="006815BE">
        <w:rPr>
          <w:i/>
          <w:iCs/>
          <w:noProof/>
        </w:rPr>
        <w:t>Medicine</w:t>
      </w:r>
      <w:r w:rsidRPr="006815BE">
        <w:rPr>
          <w:noProof/>
        </w:rPr>
        <w:t>. 2018;97(30):e11252.</w:t>
      </w:r>
    </w:p>
    <w:p w14:paraId="6487F818"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74. </w:t>
      </w:r>
      <w:r w:rsidRPr="006815BE">
        <w:rPr>
          <w:noProof/>
        </w:rPr>
        <w:tab/>
        <w:t xml:space="preserve">Larsson SC, Bäck M, Rees JMB, Mason AM, Burgess S. Body mass index and body composition in relation to 14 cardiovascular conditions in UK Biobank: a Mendelian randomization study. </w:t>
      </w:r>
      <w:r w:rsidRPr="006815BE">
        <w:rPr>
          <w:i/>
          <w:iCs/>
          <w:noProof/>
        </w:rPr>
        <w:t>European Heart Journal</w:t>
      </w:r>
      <w:r w:rsidRPr="006815BE">
        <w:rPr>
          <w:noProof/>
        </w:rPr>
        <w:t>. 2020;41(2):221–226.</w:t>
      </w:r>
    </w:p>
    <w:p w14:paraId="4F45AE86"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75. </w:t>
      </w:r>
      <w:r w:rsidRPr="006815BE">
        <w:rPr>
          <w:noProof/>
        </w:rPr>
        <w:tab/>
        <w:t xml:space="preserve">Millard LAC, Davies NM, Tilling K, Gaunt TR, Davey Smith G. Searching for the causal effects of body mass index in over 300 000 participants in UK Biobank, using Mendelian randomization. Ripatti S, ed. </w:t>
      </w:r>
      <w:r w:rsidRPr="006815BE">
        <w:rPr>
          <w:i/>
          <w:iCs/>
          <w:noProof/>
        </w:rPr>
        <w:t>PLOS Genetics</w:t>
      </w:r>
      <w:r w:rsidRPr="006815BE">
        <w:rPr>
          <w:noProof/>
        </w:rPr>
        <w:t>. 2019;15(2):e1007951.</w:t>
      </w:r>
    </w:p>
    <w:p w14:paraId="3F45238C"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76. </w:t>
      </w:r>
      <w:r w:rsidRPr="006815BE">
        <w:rPr>
          <w:noProof/>
        </w:rPr>
        <w:tab/>
        <w:t xml:space="preserve">Zanetti D, Tikkanen E, Gustafsson S, Priest JR, Burgess S, Ingelsson E. Birthweight, Type 2 Diabetes Mellitus, and Cardiovascular Disease. </w:t>
      </w:r>
      <w:r w:rsidRPr="006815BE">
        <w:rPr>
          <w:i/>
          <w:iCs/>
          <w:noProof/>
        </w:rPr>
        <w:t>Circulation: Genomic and Precision Medicine</w:t>
      </w:r>
      <w:r w:rsidRPr="006815BE">
        <w:rPr>
          <w:noProof/>
        </w:rPr>
        <w:t>. 2018;11(6).</w:t>
      </w:r>
    </w:p>
    <w:p w14:paraId="5A7175AB"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77. </w:t>
      </w:r>
      <w:r w:rsidRPr="006815BE">
        <w:rPr>
          <w:noProof/>
        </w:rPr>
        <w:tab/>
        <w:t xml:space="preserve">Thériault S, Sjaarda J, Chong M, Hess S, Gerstein H, Paré G. Identification of Circulating Proteins Associated With Blood Pressure Using Mendelian Randomization. </w:t>
      </w:r>
      <w:r w:rsidRPr="006815BE">
        <w:rPr>
          <w:i/>
          <w:iCs/>
          <w:noProof/>
        </w:rPr>
        <w:t>Circulation: Genomic and Precision Medicine</w:t>
      </w:r>
      <w:r w:rsidRPr="006815BE">
        <w:rPr>
          <w:noProof/>
        </w:rPr>
        <w:t>. 2020;13(1).</w:t>
      </w:r>
    </w:p>
    <w:p w14:paraId="4DBC09B8"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78. </w:t>
      </w:r>
      <w:r w:rsidRPr="006815BE">
        <w:rPr>
          <w:noProof/>
        </w:rPr>
        <w:tab/>
        <w:t xml:space="preserve">Keefe JA, Hwang S-J, Huan T, Mendelson M, Yao C, Courchesne P, Saleh MA, Madhur MS, Levy D. Evidence for a Causal Role of the SH2B3 -β 2 M Axis in Blood Pressure Regulation. </w:t>
      </w:r>
      <w:r w:rsidRPr="006815BE">
        <w:rPr>
          <w:i/>
          <w:iCs/>
          <w:noProof/>
        </w:rPr>
        <w:t>Hypertension</w:t>
      </w:r>
      <w:r w:rsidRPr="006815BE">
        <w:rPr>
          <w:noProof/>
        </w:rPr>
        <w:t>. 2019;73(2):497–503.</w:t>
      </w:r>
    </w:p>
    <w:p w14:paraId="41CDC790"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79. </w:t>
      </w:r>
      <w:r w:rsidRPr="006815BE">
        <w:rPr>
          <w:noProof/>
        </w:rPr>
        <w:tab/>
        <w:t xml:space="preserve">Vimaleswaran KS, Cavadino A, Berry DJ, Jorde R, Dieffenbach AK, Lu C, Alves AC, Heerspink HJL, Tikkanen E, Eriksson J, Wong A, Mangino M, Jablonski KA, Nolte IM, Houston DK, et al. Association of vitamin D status with arterial blood pressure </w:t>
      </w:r>
      <w:r w:rsidRPr="006815BE">
        <w:rPr>
          <w:noProof/>
        </w:rPr>
        <w:lastRenderedPageBreak/>
        <w:t xml:space="preserve">and hypertension risk: a mendelian randomisation study. </w:t>
      </w:r>
      <w:r w:rsidRPr="006815BE">
        <w:rPr>
          <w:i/>
          <w:iCs/>
          <w:noProof/>
        </w:rPr>
        <w:t>The Lancet Diabetes &amp; Endocrinology</w:t>
      </w:r>
      <w:r w:rsidRPr="006815BE">
        <w:rPr>
          <w:noProof/>
        </w:rPr>
        <w:t>. 2014;2(9):719–729.</w:t>
      </w:r>
    </w:p>
    <w:p w14:paraId="0E6DB27C"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80. </w:t>
      </w:r>
      <w:r w:rsidRPr="006815BE">
        <w:rPr>
          <w:noProof/>
        </w:rPr>
        <w:tab/>
        <w:t xml:space="preserve">Niu W, Zhang X, Qi Y. Association of an apolipoprotein E polymorphism with circulating cholesterols and hypertension: a meta-based Mendelian randomization analysis. </w:t>
      </w:r>
      <w:r w:rsidRPr="006815BE">
        <w:rPr>
          <w:i/>
          <w:iCs/>
          <w:noProof/>
        </w:rPr>
        <w:t>Hypertension Research</w:t>
      </w:r>
      <w:r w:rsidRPr="006815BE">
        <w:rPr>
          <w:noProof/>
        </w:rPr>
        <w:t>. 2012;35(4):434–440.</w:t>
      </w:r>
    </w:p>
    <w:p w14:paraId="21650A5A"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81. </w:t>
      </w:r>
      <w:r w:rsidRPr="006815BE">
        <w:rPr>
          <w:noProof/>
        </w:rPr>
        <w:tab/>
        <w:t xml:space="preserve">Allara E, Morani G, Carter P, Gkatzionis A, Zuber V, Foley CN, Rees JMB, Mason AM, Bell S, Gill D, Lindström S, Butterworth AS, Di Angelantonio E, Peters J, Burgess S. Genetic Determinants of Lipids and Cardiovascular Disease Outcomes. </w:t>
      </w:r>
      <w:r w:rsidRPr="006815BE">
        <w:rPr>
          <w:i/>
          <w:iCs/>
          <w:noProof/>
        </w:rPr>
        <w:t>Circulation: Genomic and Precision Medicine</w:t>
      </w:r>
      <w:r w:rsidRPr="006815BE">
        <w:rPr>
          <w:noProof/>
        </w:rPr>
        <w:t>. 2019;12(12).</w:t>
      </w:r>
    </w:p>
    <w:p w14:paraId="3C4AE73A"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82. </w:t>
      </w:r>
      <w:r w:rsidRPr="006815BE">
        <w:rPr>
          <w:noProof/>
        </w:rPr>
        <w:tab/>
        <w:t xml:space="preserve">Au Yeung SL, Luo S, Schooling CM. The impact of glycated hemoglobin on risk of hypertension. </w:t>
      </w:r>
      <w:r w:rsidRPr="006815BE">
        <w:rPr>
          <w:i/>
          <w:iCs/>
          <w:noProof/>
        </w:rPr>
        <w:t>Journal of Hypertension</w:t>
      </w:r>
      <w:r w:rsidRPr="006815BE">
        <w:rPr>
          <w:noProof/>
        </w:rPr>
        <w:t>. 2020;38(1):38–44.</w:t>
      </w:r>
    </w:p>
    <w:p w14:paraId="20956F51"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83. </w:t>
      </w:r>
      <w:r w:rsidRPr="006815BE">
        <w:rPr>
          <w:noProof/>
        </w:rPr>
        <w:tab/>
        <w:t xml:space="preserve">Fu L, Li Y, Luo D, Deng S, Wu B, Hu Y. Evidence on the causal link between homocysteine and hypertension from a meta‐analysis of 40 173 individuals implementing Mendelian randomization. </w:t>
      </w:r>
      <w:r w:rsidRPr="006815BE">
        <w:rPr>
          <w:i/>
          <w:iCs/>
          <w:noProof/>
        </w:rPr>
        <w:t>The Journal of Clinical Hypertension</w:t>
      </w:r>
      <w:r w:rsidRPr="006815BE">
        <w:rPr>
          <w:noProof/>
        </w:rPr>
        <w:t>. 2019;21(12):1879–1894.</w:t>
      </w:r>
    </w:p>
    <w:p w14:paraId="1FDC48B3"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84. </w:t>
      </w:r>
      <w:r w:rsidRPr="006815BE">
        <w:rPr>
          <w:noProof/>
        </w:rPr>
        <w:tab/>
        <w:t xml:space="preserve">Conen D, Vollenweider P, Rousson V, Marques-Vidal P, Paccaud F, Waeber G, Bochud M. Use of A Mendelian Randomization Approach to Assess the Causal Relation of -Glutamyltransferase with Blood Pressure and Serum Insulin Levels. </w:t>
      </w:r>
      <w:r w:rsidRPr="006815BE">
        <w:rPr>
          <w:i/>
          <w:iCs/>
          <w:noProof/>
        </w:rPr>
        <w:t>American Journal of Epidemiology</w:t>
      </w:r>
      <w:r w:rsidRPr="006815BE">
        <w:rPr>
          <w:noProof/>
        </w:rPr>
        <w:t>. 2010;172(12):1431–1441.</w:t>
      </w:r>
    </w:p>
    <w:p w14:paraId="60DDBF6F"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85. </w:t>
      </w:r>
      <w:r w:rsidRPr="006815BE">
        <w:rPr>
          <w:noProof/>
        </w:rPr>
        <w:tab/>
        <w:t xml:space="preserve">Kunutsor SK, Kieneker LM, Burgess S, Bakker SJL, Dullaart RPF. Circulating Total Bilirubin and Future Risk of Hypertension in the General Population: The Prevention of Renal and Vascular End‐Stage Disease (PREVEND) Prospective Study and a Mendelian Randomization Approach. </w:t>
      </w:r>
      <w:r w:rsidRPr="006815BE">
        <w:rPr>
          <w:i/>
          <w:iCs/>
          <w:noProof/>
        </w:rPr>
        <w:t>Journal of the American Heart Association</w:t>
      </w:r>
      <w:r w:rsidRPr="006815BE">
        <w:rPr>
          <w:noProof/>
        </w:rPr>
        <w:t>. 2017;6(11).</w:t>
      </w:r>
    </w:p>
    <w:p w14:paraId="3605FF4F"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86. </w:t>
      </w:r>
      <w:r w:rsidRPr="006815BE">
        <w:rPr>
          <w:noProof/>
        </w:rPr>
        <w:tab/>
        <w:t xml:space="preserve">Czesnikiewicz-Guzik M, Osmenda G, Siedlinski M, Nosalski R, Pelka P, Nowakowski </w:t>
      </w:r>
      <w:r w:rsidRPr="006815BE">
        <w:rPr>
          <w:noProof/>
        </w:rPr>
        <w:lastRenderedPageBreak/>
        <w:t xml:space="preserve">D, Wilk G, Mikolajczyk TP, Schramm-Luc A, Furtak A, Matusik P, Koziol J, Drozdz M, Munoz-Aguilera E, Tomaszewski M, et al. Causal association between periodontitis and hypertension: evidence from Mendelian randomization and a randomized controlled trial of non-surgical periodontal therapy. </w:t>
      </w:r>
      <w:r w:rsidRPr="006815BE">
        <w:rPr>
          <w:i/>
          <w:iCs/>
          <w:noProof/>
        </w:rPr>
        <w:t>European Heart Journal</w:t>
      </w:r>
      <w:r w:rsidRPr="006815BE">
        <w:rPr>
          <w:noProof/>
        </w:rPr>
        <w:t>. 2019;40(42):3459–3470.</w:t>
      </w:r>
    </w:p>
    <w:p w14:paraId="1F204874"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87. </w:t>
      </w:r>
      <w:r w:rsidRPr="006815BE">
        <w:rPr>
          <w:noProof/>
        </w:rPr>
        <w:tab/>
        <w:t xml:space="preserve">Hendriks T, Said MA, Janssen LMA, van der Ende MY, van Veldhuisen DJ, Verweij N, van der Harst P. Effect of Systolic Blood Pressure on Left Ventricular Structure and Function. </w:t>
      </w:r>
      <w:r w:rsidRPr="006815BE">
        <w:rPr>
          <w:i/>
          <w:iCs/>
          <w:noProof/>
        </w:rPr>
        <w:t>Hypertension</w:t>
      </w:r>
      <w:r w:rsidRPr="006815BE">
        <w:rPr>
          <w:noProof/>
        </w:rPr>
        <w:t>. 2019;74(4):826–832.</w:t>
      </w:r>
    </w:p>
    <w:p w14:paraId="348839F2"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88. </w:t>
      </w:r>
      <w:r w:rsidRPr="006815BE">
        <w:rPr>
          <w:noProof/>
        </w:rPr>
        <w:tab/>
        <w:t xml:space="preserve">Gill D, Georgakis MK, Koskeridis F, Jiang L, Feng Q, Wei W-Q, Theodoratou E, Elliott P, Denny JC, Malik R, Evangelou E, Dehghan A, Dichgans M, Tzoulaki I. Use of Genetic Variants Related to Antihypertensive Drugs to Inform on Efficacy and Side Effects. </w:t>
      </w:r>
      <w:r w:rsidRPr="006815BE">
        <w:rPr>
          <w:i/>
          <w:iCs/>
          <w:noProof/>
        </w:rPr>
        <w:t>Circulation</w:t>
      </w:r>
      <w:r w:rsidRPr="006815BE">
        <w:rPr>
          <w:noProof/>
        </w:rPr>
        <w:t>. 2019;140(4):270–279.</w:t>
      </w:r>
    </w:p>
    <w:p w14:paraId="6923CE68"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89. </w:t>
      </w:r>
      <w:r w:rsidRPr="006815BE">
        <w:rPr>
          <w:noProof/>
        </w:rPr>
        <w:tab/>
        <w:t>FinnGen. FinnGen. 2020.</w:t>
      </w:r>
    </w:p>
    <w:p w14:paraId="1DB24F4A"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90. </w:t>
      </w:r>
      <w:r w:rsidRPr="006815BE">
        <w:rPr>
          <w:noProof/>
        </w:rPr>
        <w:tab/>
        <w:t xml:space="preserve">Gaziano JM, Concato J, Brophy M, Fiore L, Pyarajan S, Breeling J, Whitbourne S, Deen J, Shannon C, Humphries D, Guarino P, Aslan M, Anderson D, LaFleur R, Hammond T, et al. Million Veteran Program: A mega-biobank to study genetic influences on health and disease. </w:t>
      </w:r>
      <w:r w:rsidRPr="006815BE">
        <w:rPr>
          <w:i/>
          <w:iCs/>
          <w:noProof/>
        </w:rPr>
        <w:t>Journal of Clinical Epidemiology</w:t>
      </w:r>
      <w:r w:rsidRPr="006815BE">
        <w:rPr>
          <w:noProof/>
        </w:rPr>
        <w:t>. 2016;70:214–223.</w:t>
      </w:r>
    </w:p>
    <w:p w14:paraId="5C9885C0"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91. </w:t>
      </w:r>
      <w:r w:rsidRPr="006815BE">
        <w:rPr>
          <w:noProof/>
        </w:rPr>
        <w:tab/>
        <w:t>UKRI. Accelerating Detection of Disease.</w:t>
      </w:r>
    </w:p>
    <w:p w14:paraId="624FF59C"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92. </w:t>
      </w:r>
      <w:r w:rsidRPr="006815BE">
        <w:rPr>
          <w:noProof/>
        </w:rPr>
        <w:tab/>
        <w:t xml:space="preserve">Das S, Abecasis GR, Browning BL. Genotype Imputation from Large Reference Panels. </w:t>
      </w:r>
      <w:r w:rsidRPr="006815BE">
        <w:rPr>
          <w:i/>
          <w:iCs/>
          <w:noProof/>
        </w:rPr>
        <w:t>Annual Review of Genomics and Human Genetics</w:t>
      </w:r>
      <w:r w:rsidRPr="006815BE">
        <w:rPr>
          <w:noProof/>
        </w:rPr>
        <w:t>. 2018;19(1):73–96.</w:t>
      </w:r>
    </w:p>
    <w:p w14:paraId="308E39DD"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93. </w:t>
      </w:r>
      <w:r w:rsidRPr="006815BE">
        <w:rPr>
          <w:noProof/>
        </w:rPr>
        <w:tab/>
        <w:t>Anon. Qatar Genome Programme.</w:t>
      </w:r>
    </w:p>
    <w:p w14:paraId="5B4EA51B"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94. </w:t>
      </w:r>
      <w:r w:rsidRPr="006815BE">
        <w:rPr>
          <w:noProof/>
        </w:rPr>
        <w:tab/>
        <w:t xml:space="preserve">Gibson G. On the utilization of polygenic risk scores for therapeutic targeting. Barsh GS, ed. </w:t>
      </w:r>
      <w:r w:rsidRPr="006815BE">
        <w:rPr>
          <w:i/>
          <w:iCs/>
          <w:noProof/>
        </w:rPr>
        <w:t>PLOS Genetics</w:t>
      </w:r>
      <w:r w:rsidRPr="006815BE">
        <w:rPr>
          <w:noProof/>
        </w:rPr>
        <w:t>. 2019;15(4):e1008060.</w:t>
      </w:r>
    </w:p>
    <w:p w14:paraId="7320E422"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95. </w:t>
      </w:r>
      <w:r w:rsidRPr="006815BE">
        <w:rPr>
          <w:noProof/>
        </w:rPr>
        <w:tab/>
        <w:t>Anon. GSK 23 and me website.</w:t>
      </w:r>
    </w:p>
    <w:p w14:paraId="4FDCD8B2"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96. </w:t>
      </w:r>
      <w:r w:rsidRPr="006815BE">
        <w:rPr>
          <w:noProof/>
        </w:rPr>
        <w:tab/>
        <w:t>DUCHARME J. Time article, 23andme-glaxo-smith-kline.</w:t>
      </w:r>
    </w:p>
    <w:p w14:paraId="667217AD"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lastRenderedPageBreak/>
        <w:t xml:space="preserve">97. </w:t>
      </w:r>
      <w:r w:rsidRPr="006815BE">
        <w:rPr>
          <w:noProof/>
        </w:rPr>
        <w:tab/>
        <w:t xml:space="preserve">Nelson MR, Tipney H, Painter JL, Shen J, Nicoletti P, Shen Y, Floratos A, Sham PC, Li MJ, Wang J, Cardon LR, Whittaker JC, Sanseau P. The support of human genetic evidence for approved drug indications. </w:t>
      </w:r>
      <w:r w:rsidRPr="006815BE">
        <w:rPr>
          <w:i/>
          <w:iCs/>
          <w:noProof/>
        </w:rPr>
        <w:t>Nature Genetics</w:t>
      </w:r>
      <w:r w:rsidRPr="006815BE">
        <w:rPr>
          <w:noProof/>
        </w:rPr>
        <w:t>. 2015;47(8):856–860.</w:t>
      </w:r>
    </w:p>
    <w:p w14:paraId="42034115"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98. </w:t>
      </w:r>
      <w:r w:rsidRPr="006815BE">
        <w:rPr>
          <w:noProof/>
        </w:rPr>
        <w:tab/>
        <w:t xml:space="preserve">Hay M, Thomas DW, Craighead JL, Economides C, Rosenthal J. Clinical development success rates for investigational drugs. </w:t>
      </w:r>
      <w:r w:rsidRPr="006815BE">
        <w:rPr>
          <w:i/>
          <w:iCs/>
          <w:noProof/>
        </w:rPr>
        <w:t>Nature Biotechnology</w:t>
      </w:r>
      <w:r w:rsidRPr="006815BE">
        <w:rPr>
          <w:noProof/>
        </w:rPr>
        <w:t>. 2014;32(1):40–51.</w:t>
      </w:r>
    </w:p>
    <w:p w14:paraId="11E4986D"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99. </w:t>
      </w:r>
      <w:r w:rsidRPr="006815BE">
        <w:rPr>
          <w:noProof/>
        </w:rPr>
        <w:tab/>
        <w:t xml:space="preserve">Wong CH, Siah KW, Lo AW. Estimation of clinical trial success rates and related parameters. </w:t>
      </w:r>
      <w:r w:rsidRPr="006815BE">
        <w:rPr>
          <w:i/>
          <w:iCs/>
          <w:noProof/>
        </w:rPr>
        <w:t>Biostatistics</w:t>
      </w:r>
      <w:r w:rsidRPr="006815BE">
        <w:rPr>
          <w:noProof/>
        </w:rPr>
        <w:t>. 2019;20(2):273–286.</w:t>
      </w:r>
    </w:p>
    <w:p w14:paraId="09B84041"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100. </w:t>
      </w:r>
      <w:r w:rsidRPr="006815BE">
        <w:rPr>
          <w:noProof/>
        </w:rPr>
        <w:tab/>
        <w:t xml:space="preserve">Fakhro KA, Staudt MR, Ramstetter MD, Robay A, Malek JA, Badii R, Al-Marri AA-N, Khalil CA, Al-Shakaki A, Chidiac O, Stadler D, Zirie M, Jayyousi A, Salit J, Mezey JG, et al. The Qatar genome: a population-specific tool for precision medicine in the Middle East. </w:t>
      </w:r>
      <w:r w:rsidRPr="006815BE">
        <w:rPr>
          <w:i/>
          <w:iCs/>
          <w:noProof/>
        </w:rPr>
        <w:t>Human Genome Variation</w:t>
      </w:r>
      <w:r w:rsidRPr="006815BE">
        <w:rPr>
          <w:noProof/>
        </w:rPr>
        <w:t>. 2016;3(1):16016.</w:t>
      </w:r>
    </w:p>
    <w:p w14:paraId="7C85A8FE"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101. </w:t>
      </w:r>
      <w:r w:rsidRPr="006815BE">
        <w:rPr>
          <w:noProof/>
        </w:rPr>
        <w:tab/>
        <w:t xml:space="preserve">Sherman RM, Forman J, Antonescu V, Puiu D, Daya M, Rafaels N, Boorgula MP, Chavan S, Vergara C, Ortega VE, Levin AM, Eng C, Yazdanbakhsh M, Wilson JG, Marrugo J, et al. Assembly of a pan-genome from deep sequencing of 910 humans of African descent. </w:t>
      </w:r>
      <w:r w:rsidRPr="006815BE">
        <w:rPr>
          <w:i/>
          <w:iCs/>
          <w:noProof/>
        </w:rPr>
        <w:t>Nature Genetics</w:t>
      </w:r>
      <w:r w:rsidRPr="006815BE">
        <w:rPr>
          <w:noProof/>
        </w:rPr>
        <w:t>. 2019;51(1):30–35.</w:t>
      </w:r>
    </w:p>
    <w:p w14:paraId="2EB11EFF"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102. </w:t>
      </w:r>
      <w:r w:rsidRPr="006815BE">
        <w:rPr>
          <w:noProof/>
        </w:rPr>
        <w:tab/>
        <w:t xml:space="preserve">Kotchen TA. Historical Trends and Milestones in Hypertension Research. </w:t>
      </w:r>
      <w:r w:rsidRPr="006815BE">
        <w:rPr>
          <w:i/>
          <w:iCs/>
          <w:noProof/>
        </w:rPr>
        <w:t>Hypertension</w:t>
      </w:r>
      <w:r w:rsidRPr="006815BE">
        <w:rPr>
          <w:noProof/>
        </w:rPr>
        <w:t>. 2011;58(4):522–538.</w:t>
      </w:r>
    </w:p>
    <w:p w14:paraId="5BFEE6E4"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103. </w:t>
      </w:r>
      <w:r w:rsidRPr="006815BE">
        <w:rPr>
          <w:noProof/>
        </w:rPr>
        <w:tab/>
        <w:t xml:space="preserve">Joly Y, Burton H, Knoppers BM, Feze IN, Dent T, Pashayan N, Chowdhury S, Foulkes W, Hall A, Hamet P, Kirwan N, Macdonald A, Simard J, Van Hoyweghen I. Life insurance: genomic stratification and risk classification. </w:t>
      </w:r>
      <w:r w:rsidRPr="006815BE">
        <w:rPr>
          <w:i/>
          <w:iCs/>
          <w:noProof/>
        </w:rPr>
        <w:t>European Journal of Human Genetics</w:t>
      </w:r>
      <w:r w:rsidRPr="006815BE">
        <w:rPr>
          <w:noProof/>
        </w:rPr>
        <w:t>. 2014;22(5):575–579.</w:t>
      </w:r>
    </w:p>
    <w:p w14:paraId="5CEC92E4"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104. </w:t>
      </w:r>
      <w:r w:rsidRPr="006815BE">
        <w:rPr>
          <w:noProof/>
        </w:rPr>
        <w:tab/>
        <w:t xml:space="preserve">Kato N, Loh M, Takeuchi F, Verweij N, Wang X, Zhang W, Kelly TN, Saleheen D, Lehne B, Leach IM, Drong AW, Abbott J, Wahl S, Tan S-T, Scott WR, et al. Trans-ancestry genome-wide association study identifies 12 genetic loci influencing blood pressure and implicates a role for DNA methylation. </w:t>
      </w:r>
      <w:r w:rsidRPr="006815BE">
        <w:rPr>
          <w:i/>
          <w:iCs/>
          <w:noProof/>
        </w:rPr>
        <w:t>Nature Genetics</w:t>
      </w:r>
      <w:r w:rsidRPr="006815BE">
        <w:rPr>
          <w:noProof/>
        </w:rPr>
        <w:t xml:space="preserve">. </w:t>
      </w:r>
      <w:r w:rsidRPr="006815BE">
        <w:rPr>
          <w:noProof/>
        </w:rPr>
        <w:lastRenderedPageBreak/>
        <w:t>2015;47(11):1282–1293.</w:t>
      </w:r>
    </w:p>
    <w:p w14:paraId="7ACC1B67"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105. </w:t>
      </w:r>
      <w:r w:rsidRPr="006815BE">
        <w:rPr>
          <w:noProof/>
        </w:rPr>
        <w:tab/>
        <w:t xml:space="preserve">Liu C, Kraja AT, Smith JA, Brody JA, Franceschini N, Bis JC, Rice K, Morrison AC, Lu Y, Weiss S, Guo X, Palmas W, Martin LW, Chen Y-DI, Surendran P, et al. Meta-analysis identifies common and rare variants influencing blood pressure and overlapping with metabolic trait loci. </w:t>
      </w:r>
      <w:r w:rsidRPr="006815BE">
        <w:rPr>
          <w:i/>
          <w:iCs/>
          <w:noProof/>
        </w:rPr>
        <w:t>Nature Genetics</w:t>
      </w:r>
      <w:r w:rsidRPr="006815BE">
        <w:rPr>
          <w:noProof/>
        </w:rPr>
        <w:t>. 2016;48(10):1162–1170.</w:t>
      </w:r>
    </w:p>
    <w:p w14:paraId="034431D0"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106. </w:t>
      </w:r>
      <w:r w:rsidRPr="006815BE">
        <w:rPr>
          <w:noProof/>
        </w:rPr>
        <w:tab/>
        <w:t xml:space="preserve">Surendran P, Drenos F, Young R, Warren H, Cook JP, Manning AK, Grarup N, Sim X, Barnes DR, Witkowska K, Staley JR, Tragante V, Tukiainen T, Yaghootkar H, Masca N, et al. Trans-ancestry meta-analyses identify rare and common variants associated with blood pressure and hypertension. </w:t>
      </w:r>
      <w:r w:rsidRPr="006815BE">
        <w:rPr>
          <w:i/>
          <w:iCs/>
          <w:noProof/>
        </w:rPr>
        <w:t>Nature Genetics</w:t>
      </w:r>
      <w:r w:rsidRPr="006815BE">
        <w:rPr>
          <w:noProof/>
        </w:rPr>
        <w:t>. 2016;48(10):1151–1161.</w:t>
      </w:r>
    </w:p>
    <w:p w14:paraId="6A37A18C" w14:textId="77777777" w:rsidR="006815BE" w:rsidRPr="006815BE" w:rsidRDefault="006815BE" w:rsidP="006815BE">
      <w:pPr>
        <w:widowControl w:val="0"/>
        <w:autoSpaceDE w:val="0"/>
        <w:autoSpaceDN w:val="0"/>
        <w:adjustRightInd w:val="0"/>
        <w:spacing w:line="480" w:lineRule="auto"/>
        <w:ind w:left="640" w:hanging="640"/>
        <w:rPr>
          <w:noProof/>
        </w:rPr>
      </w:pPr>
      <w:r w:rsidRPr="006815BE">
        <w:rPr>
          <w:noProof/>
        </w:rPr>
        <w:t xml:space="preserve">107. </w:t>
      </w:r>
      <w:r w:rsidRPr="006815BE">
        <w:rPr>
          <w:noProof/>
        </w:rPr>
        <w:tab/>
        <w:t xml:space="preserve">Hoffmann TJ, Ehret GB, Nandakumar P, Ranatunga D, Schaefer C, Kwok P-Y, Iribarren C, Chakravarti A, Risch N. Genome-wide association analyses using electronic health records identify new loci influencing blood pressure variation. </w:t>
      </w:r>
      <w:r w:rsidRPr="006815BE">
        <w:rPr>
          <w:i/>
          <w:iCs/>
          <w:noProof/>
        </w:rPr>
        <w:t>Nature Genetics</w:t>
      </w:r>
      <w:r w:rsidRPr="006815BE">
        <w:rPr>
          <w:noProof/>
        </w:rPr>
        <w:t>. 2017;49(1):54–64.</w:t>
      </w:r>
    </w:p>
    <w:p w14:paraId="218B53AF" w14:textId="733D5F69" w:rsidR="00321123" w:rsidRPr="00B003A1" w:rsidRDefault="00FD7B9F" w:rsidP="006815BE">
      <w:pPr>
        <w:widowControl w:val="0"/>
        <w:autoSpaceDE w:val="0"/>
        <w:autoSpaceDN w:val="0"/>
        <w:adjustRightInd w:val="0"/>
        <w:spacing w:line="480" w:lineRule="auto"/>
        <w:ind w:left="640" w:hanging="640"/>
      </w:pPr>
      <w:r w:rsidRPr="00B003A1"/>
    </w:p>
    <w:p w14:paraId="6E37186D" w14:textId="1598A489" w:rsidR="006460D9" w:rsidRPr="00B94808" w:rsidRDefault="006460D9" w:rsidP="009A7590">
      <w:pPr>
        <w:widowControl w:val="0"/>
        <w:autoSpaceDE w:val="0"/>
        <w:autoSpaceDN w:val="0"/>
        <w:adjustRightInd w:val="0"/>
        <w:spacing w:line="480" w:lineRule="auto"/>
      </w:pPr>
    </w:p>
    <w:p w14:paraId="59F77A5A" w14:textId="77777777" w:rsidR="00D7796B" w:rsidRPr="00B94808" w:rsidRDefault="00D7796B" w:rsidP="009A7590">
      <w:pPr>
        <w:widowControl w:val="0"/>
        <w:autoSpaceDE w:val="0"/>
        <w:autoSpaceDN w:val="0"/>
        <w:adjustRightInd w:val="0"/>
        <w:spacing w:line="480" w:lineRule="auto"/>
      </w:pPr>
    </w:p>
    <w:p w14:paraId="061DC157" w14:textId="77777777" w:rsidR="00D7796B" w:rsidRPr="00B94808" w:rsidRDefault="00D7796B" w:rsidP="009A7590">
      <w:pPr>
        <w:widowControl w:val="0"/>
        <w:autoSpaceDE w:val="0"/>
        <w:autoSpaceDN w:val="0"/>
        <w:adjustRightInd w:val="0"/>
        <w:spacing w:line="480" w:lineRule="auto"/>
      </w:pPr>
    </w:p>
    <w:p w14:paraId="3E8ED6A3" w14:textId="77777777" w:rsidR="00D7796B" w:rsidRPr="00B94808" w:rsidRDefault="00D7796B" w:rsidP="009A7590">
      <w:pPr>
        <w:widowControl w:val="0"/>
        <w:autoSpaceDE w:val="0"/>
        <w:autoSpaceDN w:val="0"/>
        <w:adjustRightInd w:val="0"/>
        <w:spacing w:line="480" w:lineRule="auto"/>
      </w:pPr>
    </w:p>
    <w:p w14:paraId="08CCEF41" w14:textId="77777777" w:rsidR="00D7796B" w:rsidRPr="00B94808" w:rsidRDefault="00D7796B" w:rsidP="009A7590">
      <w:pPr>
        <w:widowControl w:val="0"/>
        <w:autoSpaceDE w:val="0"/>
        <w:autoSpaceDN w:val="0"/>
        <w:adjustRightInd w:val="0"/>
        <w:spacing w:line="480" w:lineRule="auto"/>
      </w:pPr>
    </w:p>
    <w:p w14:paraId="39034164" w14:textId="77777777" w:rsidR="00D7796B" w:rsidRPr="00B94808" w:rsidRDefault="00D7796B" w:rsidP="009A7590">
      <w:pPr>
        <w:widowControl w:val="0"/>
        <w:autoSpaceDE w:val="0"/>
        <w:autoSpaceDN w:val="0"/>
        <w:adjustRightInd w:val="0"/>
        <w:spacing w:line="480" w:lineRule="auto"/>
      </w:pPr>
    </w:p>
    <w:p w14:paraId="4CF07CAF" w14:textId="77777777" w:rsidR="00D7796B" w:rsidRPr="00B94808" w:rsidRDefault="00D7796B" w:rsidP="009A7590">
      <w:pPr>
        <w:widowControl w:val="0"/>
        <w:autoSpaceDE w:val="0"/>
        <w:autoSpaceDN w:val="0"/>
        <w:adjustRightInd w:val="0"/>
        <w:spacing w:line="480" w:lineRule="auto"/>
      </w:pPr>
    </w:p>
    <w:p w14:paraId="40EC19DE" w14:textId="77777777" w:rsidR="00D7796B" w:rsidRPr="00B94808" w:rsidRDefault="00D7796B" w:rsidP="009A7590">
      <w:pPr>
        <w:widowControl w:val="0"/>
        <w:autoSpaceDE w:val="0"/>
        <w:autoSpaceDN w:val="0"/>
        <w:adjustRightInd w:val="0"/>
        <w:spacing w:line="480" w:lineRule="auto"/>
      </w:pPr>
    </w:p>
    <w:p w14:paraId="3CA940C0" w14:textId="20E715B7" w:rsidR="00D7796B" w:rsidRPr="00B94808" w:rsidRDefault="00D7796B" w:rsidP="009A7590">
      <w:pPr>
        <w:widowControl w:val="0"/>
        <w:autoSpaceDE w:val="0"/>
        <w:autoSpaceDN w:val="0"/>
        <w:adjustRightInd w:val="0"/>
        <w:spacing w:line="480" w:lineRule="auto"/>
      </w:pPr>
    </w:p>
    <w:p w14:paraId="5C38DF87" w14:textId="77777777" w:rsidR="00802A21" w:rsidRPr="00B94808" w:rsidRDefault="00802A21" w:rsidP="009A7590">
      <w:pPr>
        <w:widowControl w:val="0"/>
        <w:autoSpaceDE w:val="0"/>
        <w:autoSpaceDN w:val="0"/>
        <w:adjustRightInd w:val="0"/>
        <w:spacing w:line="480" w:lineRule="auto"/>
      </w:pPr>
    </w:p>
    <w:p w14:paraId="4425DD31" w14:textId="10DEBC1F" w:rsidR="00D7796B" w:rsidRDefault="00D7796B" w:rsidP="00D7796B">
      <w:pPr>
        <w:widowControl w:val="0"/>
        <w:autoSpaceDE w:val="0"/>
        <w:autoSpaceDN w:val="0"/>
        <w:adjustRightInd w:val="0"/>
        <w:spacing w:line="480" w:lineRule="auto"/>
        <w:jc w:val="center"/>
        <w:rPr>
          <w:b/>
          <w:u w:val="single"/>
        </w:rPr>
      </w:pPr>
      <w:r w:rsidRPr="00B94808">
        <w:rPr>
          <w:b/>
          <w:u w:val="single"/>
        </w:rPr>
        <w:lastRenderedPageBreak/>
        <w:t>Figure</w:t>
      </w:r>
      <w:r w:rsidR="00BA51F4">
        <w:rPr>
          <w:b/>
          <w:u w:val="single"/>
        </w:rPr>
        <w:t xml:space="preserve"> legends</w:t>
      </w:r>
    </w:p>
    <w:p w14:paraId="20EC963A" w14:textId="6C91B7E8" w:rsidR="00AB6E33" w:rsidRPr="00B003A1" w:rsidRDefault="00AB6E33" w:rsidP="002141F8">
      <w:pPr>
        <w:widowControl w:val="0"/>
        <w:autoSpaceDE w:val="0"/>
        <w:autoSpaceDN w:val="0"/>
        <w:adjustRightInd w:val="0"/>
        <w:spacing w:line="480" w:lineRule="auto"/>
        <w:rPr>
          <w:rFonts w:eastAsiaTheme="minorHAnsi"/>
          <w:b/>
          <w:bCs/>
        </w:rPr>
      </w:pPr>
    </w:p>
    <w:p w14:paraId="326D2178" w14:textId="4B1287B2" w:rsidR="00220508" w:rsidRPr="00B94808" w:rsidRDefault="002141F8" w:rsidP="002141F8">
      <w:pPr>
        <w:widowControl w:val="0"/>
        <w:autoSpaceDE w:val="0"/>
        <w:autoSpaceDN w:val="0"/>
        <w:adjustRightInd w:val="0"/>
        <w:spacing w:line="480" w:lineRule="auto"/>
        <w:rPr>
          <w:color w:val="000000" w:themeColor="text1"/>
        </w:rPr>
      </w:pPr>
      <w:r w:rsidRPr="00B94808">
        <w:rPr>
          <w:rFonts w:eastAsiaTheme="minorHAnsi"/>
          <w:b/>
          <w:bCs/>
          <w:color w:val="000000" w:themeColor="text1"/>
        </w:rPr>
        <w:t>Figure 1</w:t>
      </w:r>
      <w:r w:rsidR="00220508" w:rsidRPr="00B94808">
        <w:rPr>
          <w:rFonts w:eastAsiaTheme="minorHAnsi"/>
          <w:b/>
          <w:bCs/>
          <w:color w:val="000000" w:themeColor="text1"/>
        </w:rPr>
        <w:t xml:space="preserve">: </w:t>
      </w:r>
      <w:r w:rsidR="00220508" w:rsidRPr="00B94808">
        <w:rPr>
          <w:rFonts w:eastAsiaTheme="minorHAnsi"/>
          <w:bCs/>
          <w:color w:val="000000" w:themeColor="text1"/>
          <w:u w:val="single"/>
        </w:rPr>
        <w:t>“</w:t>
      </w:r>
      <w:r w:rsidR="00220508" w:rsidRPr="00B94808">
        <w:rPr>
          <w:color w:val="000000" w:themeColor="text1"/>
          <w:u w:val="single"/>
        </w:rPr>
        <w:t>Advancing Discovery in Blood Pressure Genetics Studies over the Past 10 Years”</w:t>
      </w:r>
    </w:p>
    <w:p w14:paraId="7736095C" w14:textId="2A27B842" w:rsidR="002141F8" w:rsidRPr="00B94808" w:rsidRDefault="002141F8" w:rsidP="002141F8">
      <w:pPr>
        <w:widowControl w:val="0"/>
        <w:autoSpaceDE w:val="0"/>
        <w:autoSpaceDN w:val="0"/>
        <w:adjustRightInd w:val="0"/>
        <w:spacing w:line="480" w:lineRule="auto"/>
        <w:rPr>
          <w:rFonts w:eastAsiaTheme="minorHAnsi"/>
          <w:color w:val="000000" w:themeColor="text1"/>
        </w:rPr>
      </w:pPr>
      <w:r w:rsidRPr="00B94808">
        <w:rPr>
          <w:rFonts w:eastAsiaTheme="minorHAnsi"/>
          <w:color w:val="000000" w:themeColor="text1"/>
        </w:rPr>
        <w:t>From selected major blood pressure genetic studies from the past 10 years, we show the number of novel discoveries reported from primary analyses, distinguishing between novel common loci (with replication from 2-stage designs, or non-replicated from 1-stage designs) and rare variants</w:t>
      </w:r>
      <w:r w:rsidR="00AB6E33" w:rsidRPr="00B94808">
        <w:rPr>
          <w:color w:val="000000" w:themeColor="text1"/>
        </w:rPr>
      </w:r>
      <w:r w:rsidR="006815BE">
        <w:rPr>
          <w:color w:val="000000" w:themeColor="text1"/>
        </w:rPr>
        <w:instrText/>
      </w:r>
      <w:r w:rsidR="00AB6E33" w:rsidRPr="00B94808">
        <w:rPr>
          <w:color w:val="000000" w:themeColor="text1"/>
        </w:rPr>
      </w:r>
      <w:r w:rsidR="006815BE" w:rsidRPr="006815BE">
        <w:rPr>
          <w:noProof/>
          <w:color w:val="000000" w:themeColor="text1"/>
          <w:vertAlign w:val="superscript"/>
        </w:rPr>
        <w:t>13,19,35,36,58,104–107</w:t>
      </w:r>
      <w:r w:rsidR="00AB6E33" w:rsidRPr="00B94808">
        <w:rPr>
          <w:color w:val="000000" w:themeColor="text1"/>
        </w:rPr>
      </w:r>
      <w:r w:rsidRPr="00B003A1">
        <w:rPr>
          <w:rFonts w:eastAsiaTheme="minorHAnsi"/>
          <w:color w:val="000000" w:themeColor="text1"/>
        </w:rPr>
        <w:t xml:space="preserve">. The printed numbers state the total sample size. (*) indicates studies focusing </w:t>
      </w:r>
      <w:r w:rsidRPr="00B94808">
        <w:rPr>
          <w:rFonts w:eastAsiaTheme="minorHAnsi"/>
          <w:color w:val="000000" w:themeColor="text1"/>
        </w:rPr>
        <w:t>on Exome-chip content.</w:t>
      </w:r>
    </w:p>
    <w:p w14:paraId="7ECC9EBE" w14:textId="1913F025" w:rsidR="00213F52" w:rsidRPr="00B003A1" w:rsidRDefault="00213F52" w:rsidP="002141F8">
      <w:pPr>
        <w:widowControl w:val="0"/>
        <w:autoSpaceDE w:val="0"/>
        <w:autoSpaceDN w:val="0"/>
        <w:adjustRightInd w:val="0"/>
        <w:spacing w:line="480" w:lineRule="auto"/>
        <w:rPr>
          <w:rFonts w:eastAsiaTheme="minorHAnsi"/>
        </w:rPr>
      </w:pPr>
    </w:p>
    <w:p w14:paraId="266A9BA5" w14:textId="5C03C536" w:rsidR="00220508" w:rsidRPr="00B94808" w:rsidRDefault="00220508" w:rsidP="00220508">
      <w:pPr>
        <w:widowControl w:val="0"/>
        <w:autoSpaceDE w:val="0"/>
        <w:autoSpaceDN w:val="0"/>
        <w:adjustRightInd w:val="0"/>
        <w:spacing w:line="480" w:lineRule="auto"/>
        <w:rPr>
          <w:rFonts w:eastAsiaTheme="minorHAnsi"/>
          <w:color w:val="000000" w:themeColor="text1"/>
          <w:u w:val="single"/>
        </w:rPr>
      </w:pPr>
      <w:r w:rsidRPr="00B94808">
        <w:rPr>
          <w:rFonts w:eastAsiaTheme="minorHAnsi"/>
          <w:b/>
          <w:bCs/>
          <w:color w:val="000000" w:themeColor="text1"/>
        </w:rPr>
        <w:t>Figure 2:</w:t>
      </w:r>
      <w:r w:rsidRPr="00B94808">
        <w:rPr>
          <w:rFonts w:eastAsiaTheme="minorHAnsi"/>
          <w:color w:val="000000" w:themeColor="text1"/>
        </w:rPr>
        <w:t xml:space="preserve"> </w:t>
      </w:r>
      <w:r w:rsidR="00183F97" w:rsidRPr="00B94808">
        <w:rPr>
          <w:rFonts w:eastAsiaTheme="minorHAnsi"/>
          <w:color w:val="000000" w:themeColor="text1"/>
          <w:u w:val="single"/>
        </w:rPr>
        <w:t>“Comparing Minor Allele Frequency vs Effect Size of Published Variants Associated with Blood Pressure”</w:t>
      </w:r>
    </w:p>
    <w:p w14:paraId="0CA0DD08" w14:textId="797311C2" w:rsidR="00220508" w:rsidRPr="00B94808" w:rsidRDefault="00220508" w:rsidP="00220508">
      <w:pPr>
        <w:widowControl w:val="0"/>
        <w:autoSpaceDE w:val="0"/>
        <w:autoSpaceDN w:val="0"/>
        <w:adjustRightInd w:val="0"/>
        <w:spacing w:line="480" w:lineRule="auto"/>
        <w:rPr>
          <w:rFonts w:eastAsiaTheme="minorHAnsi"/>
          <w:color w:val="000000" w:themeColor="text1"/>
        </w:rPr>
      </w:pPr>
      <w:r w:rsidRPr="00B94808">
        <w:rPr>
          <w:rFonts w:eastAsiaTheme="minorHAnsi"/>
          <w:color w:val="000000" w:themeColor="text1"/>
        </w:rPr>
        <w:t xml:space="preserve">This plot compares Minor Allele Frequency (MAF) on the X-axis vs Effect Sizes (in mmHg) on the Y-axis for reported variants associated with blood pressure (BP). Each variant is only plotted once, according to its primary (most significant) BP trait, with all data taken from the publication they were first reported in. </w:t>
      </w:r>
      <w:r w:rsidRPr="00B94808">
        <w:rPr>
          <w:rFonts w:eastAsiaTheme="minorHAnsi"/>
          <w:color w:val="000000" w:themeColor="text1"/>
          <w:lang w:val="en-US"/>
        </w:rPr>
        <w:t>In order to show effect sizes for the three continuous BP traits on the mmHg scale, any variants reported only with results for Hypertension from logistic regression are excluded.</w:t>
      </w:r>
      <w:r w:rsidR="00183F97" w:rsidRPr="00B94808">
        <w:rPr>
          <w:rFonts w:eastAsiaTheme="minorHAnsi"/>
          <w:color w:val="000000" w:themeColor="text1"/>
          <w:lang w:val="en-US"/>
        </w:rPr>
        <w:t xml:space="preserve"> </w:t>
      </w:r>
      <w:r w:rsidRPr="00B94808">
        <w:rPr>
          <w:rFonts w:eastAsiaTheme="minorHAnsi"/>
          <w:color w:val="000000" w:themeColor="text1"/>
          <w:lang w:val="en-US"/>
        </w:rPr>
        <w:t xml:space="preserve">For comparison of data, we only consider variants identified as the lead variant from novel loci of primary analyses from main-effect genetic association studies (i.e. excluding results from interaction / stratified / multi-phenotype / conditional analyses) and only from discovery analyses of predominantly European ancestry (i.e. allowing European-only and multi-ancestry results, but excluding data from studies of single non-European ancestries). Hence variants include: the SNPs plotted in Sup Fig 2 of Evangelou et al 2018, plus any variants published since from Giri et al 2019 (MVP) and Surendran et al 2020 (BP-ICE). Rare variants are only plotted if replication data contributed to the genome-wide significant combined meta-analysis results. A y-axis break is used due to </w:t>
      </w:r>
      <w:r w:rsidRPr="00B94808">
        <w:rPr>
          <w:rFonts w:eastAsiaTheme="minorHAnsi"/>
          <w:color w:val="000000" w:themeColor="text1"/>
          <w:lang w:val="en-US"/>
        </w:rPr>
        <w:lastRenderedPageBreak/>
        <w:t>one rare variant having a much larger effect size (MVP, Giri et al 2019).</w:t>
      </w:r>
      <w:r w:rsidR="00150BBE" w:rsidRPr="00B94808">
        <w:rPr>
          <w:rFonts w:eastAsiaTheme="minorHAnsi"/>
          <w:color w:val="000000" w:themeColor="text1"/>
          <w:lang w:val="en-US"/>
        </w:rPr>
        <w:t xml:space="preserve"> </w:t>
      </w:r>
    </w:p>
    <w:p w14:paraId="3C84EFCF" w14:textId="7C6C8D9E" w:rsidR="00CC6905" w:rsidRPr="00B003A1" w:rsidRDefault="00CC6905" w:rsidP="00597A98">
      <w:pPr>
        <w:widowControl w:val="0"/>
        <w:autoSpaceDE w:val="0"/>
        <w:autoSpaceDN w:val="0"/>
        <w:adjustRightInd w:val="0"/>
        <w:spacing w:line="480" w:lineRule="auto"/>
        <w:rPr>
          <w:rFonts w:eastAsiaTheme="minorHAnsi"/>
        </w:rPr>
      </w:pPr>
    </w:p>
    <w:p w14:paraId="05A8CF9C" w14:textId="3F55CF1E" w:rsidR="00D7796B" w:rsidRPr="001F1422" w:rsidRDefault="00D7796B" w:rsidP="00D7796B">
      <w:pPr>
        <w:widowControl w:val="0"/>
        <w:autoSpaceDE w:val="0"/>
        <w:autoSpaceDN w:val="0"/>
        <w:adjustRightInd w:val="0"/>
        <w:spacing w:line="480" w:lineRule="auto"/>
        <w:rPr>
          <w:color w:val="000000" w:themeColor="text1"/>
        </w:rPr>
      </w:pPr>
      <w:r w:rsidRPr="00B94808">
        <w:rPr>
          <w:b/>
          <w:color w:val="000000" w:themeColor="text1"/>
        </w:rPr>
        <w:t>Figure 3</w:t>
      </w:r>
      <w:r w:rsidRPr="00B94808">
        <w:rPr>
          <w:color w:val="000000" w:themeColor="text1"/>
        </w:rPr>
        <w:t>: “Future progress expected to yield clinical translation”</w:t>
      </w:r>
    </w:p>
    <w:p w14:paraId="68C5C1CD" w14:textId="5DA4C375" w:rsidR="00D7796B" w:rsidRDefault="00D7796B" w:rsidP="00597A98">
      <w:pPr>
        <w:widowControl w:val="0"/>
        <w:autoSpaceDE w:val="0"/>
        <w:autoSpaceDN w:val="0"/>
        <w:adjustRightInd w:val="0"/>
        <w:spacing w:line="480" w:lineRule="auto"/>
        <w:rPr>
          <w:rFonts w:eastAsiaTheme="minorHAnsi"/>
        </w:rPr>
      </w:pPr>
    </w:p>
    <w:p w14:paraId="14EB469C" w14:textId="21007FC1" w:rsidR="0031091D" w:rsidRDefault="0031091D" w:rsidP="00597A98">
      <w:pPr>
        <w:widowControl w:val="0"/>
        <w:autoSpaceDE w:val="0"/>
        <w:autoSpaceDN w:val="0"/>
        <w:adjustRightInd w:val="0"/>
        <w:spacing w:line="480" w:lineRule="auto"/>
        <w:rPr>
          <w:rFonts w:eastAsiaTheme="minorHAnsi"/>
        </w:rPr>
      </w:pPr>
    </w:p>
    <w:p w14:paraId="2B31C19E" w14:textId="2EDD8E36" w:rsidR="0031091D" w:rsidRDefault="0031091D" w:rsidP="00597A98">
      <w:pPr>
        <w:widowControl w:val="0"/>
        <w:autoSpaceDE w:val="0"/>
        <w:autoSpaceDN w:val="0"/>
        <w:adjustRightInd w:val="0"/>
        <w:spacing w:line="480" w:lineRule="auto"/>
        <w:rPr>
          <w:rFonts w:eastAsiaTheme="minorHAnsi"/>
        </w:rPr>
      </w:pPr>
    </w:p>
    <w:p w14:paraId="5973FD2D" w14:textId="51C49903" w:rsidR="0031091D" w:rsidRDefault="0031091D" w:rsidP="00597A98">
      <w:pPr>
        <w:widowControl w:val="0"/>
        <w:autoSpaceDE w:val="0"/>
        <w:autoSpaceDN w:val="0"/>
        <w:adjustRightInd w:val="0"/>
        <w:spacing w:line="480" w:lineRule="auto"/>
        <w:rPr>
          <w:rFonts w:eastAsiaTheme="minorHAnsi"/>
        </w:rPr>
      </w:pPr>
    </w:p>
    <w:p w14:paraId="7E2EF6FB" w14:textId="6AC5F4CA" w:rsidR="0031091D" w:rsidRDefault="0031091D" w:rsidP="00597A98">
      <w:pPr>
        <w:widowControl w:val="0"/>
        <w:autoSpaceDE w:val="0"/>
        <w:autoSpaceDN w:val="0"/>
        <w:adjustRightInd w:val="0"/>
        <w:spacing w:line="480" w:lineRule="auto"/>
        <w:rPr>
          <w:rFonts w:eastAsiaTheme="minorHAnsi"/>
        </w:rPr>
      </w:pPr>
    </w:p>
    <w:p w14:paraId="731BD0D9" w14:textId="4F15B353" w:rsidR="00D9583D" w:rsidRPr="00597A98" w:rsidRDefault="00D9583D" w:rsidP="00597A98">
      <w:pPr>
        <w:widowControl w:val="0"/>
        <w:autoSpaceDE w:val="0"/>
        <w:autoSpaceDN w:val="0"/>
        <w:adjustRightInd w:val="0"/>
        <w:spacing w:line="480" w:lineRule="auto"/>
        <w:rPr>
          <w:rFonts w:eastAsiaTheme="minorHAnsi"/>
        </w:rPr>
      </w:pPr>
    </w:p>
    <w:sectPr w:rsidR="00D9583D" w:rsidRPr="00597A98" w:rsidSect="009F55BA">
      <w:footerReference w:type="even" r:id="rId9"/>
      <w:footerReference w:type="default" r:id="rId10"/>
      <w:pgSz w:w="11900" w:h="16840"/>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751A1" w14:textId="77777777" w:rsidR="0093586F" w:rsidRDefault="0093586F" w:rsidP="004F325C">
      <w:r>
        <w:separator/>
      </w:r>
    </w:p>
  </w:endnote>
  <w:endnote w:type="continuationSeparator" w:id="0">
    <w:p w14:paraId="7436B10B" w14:textId="77777777" w:rsidR="0093586F" w:rsidRDefault="0093586F" w:rsidP="004F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5495850"/>
      <w:docPartObj>
        <w:docPartGallery w:val="Page Numbers (Bottom of Page)"/>
        <w:docPartUnique/>
      </w:docPartObj>
    </w:sdtPr>
    <w:sdtEndPr>
      <w:rPr>
        <w:rStyle w:val="PageNumber"/>
      </w:rPr>
    </w:sdtEndPr>
    <w:sdtContent>
      <w:p w14:paraId="08C6ABFE" w14:textId="24EB171E" w:rsidR="002B5CF9" w:rsidRDefault="002B5CF9" w:rsidP="0098480B">
        <w:pPr>
          <w:pStyle w:val="Footer"/>
          <w:framePr w:wrap="none" w:vAnchor="text" w:hAnchor="margin" w:xAlign="right" w:y="1"/>
          <w:rPr>
            <w:rStyle w:val="PageNumber"/>
          </w:rPr>
        </w:pPr>
        <w:r>
          <w:rPr>
            <w:rStyle w:val="PageNumber"/>
          </w:rPr>
        </w:r>
        <w:r>
          <w:rPr>
            <w:rStyle w:val="PageNumber"/>
          </w:rPr>
          <w:instrText xml:space="preserve"/>
        </w:r>
        <w:r>
          <w:rPr>
            <w:rStyle w:val="PageNumber"/>
          </w:rPr>
        </w:r>
      </w:p>
    </w:sdtContent>
  </w:sdt>
  <w:sdt>
    <w:sdtPr>
      <w:rPr>
        <w:rStyle w:val="PageNumber"/>
      </w:rPr>
      <w:id w:val="-895193563"/>
      <w:docPartObj>
        <w:docPartGallery w:val="Page Numbers (Bottom of Page)"/>
        <w:docPartUnique/>
      </w:docPartObj>
    </w:sdtPr>
    <w:sdtEndPr>
      <w:rPr>
        <w:rStyle w:val="PageNumber"/>
      </w:rPr>
    </w:sdtEndPr>
    <w:sdtContent>
      <w:p w14:paraId="3EACAACA" w14:textId="672AA555" w:rsidR="002B5CF9" w:rsidRDefault="0093586F" w:rsidP="00B5733B">
        <w:pPr>
          <w:pStyle w:val="Footer"/>
          <w:framePr w:wrap="none" w:vAnchor="text" w:hAnchor="margin" w:xAlign="right" w:y="1"/>
          <w:ind w:right="360"/>
          <w:rPr>
            <w:rStyle w:val="PageNumber"/>
          </w:rPr>
        </w:pPr>
      </w:p>
    </w:sdtContent>
  </w:sdt>
  <w:p w14:paraId="41283601" w14:textId="77777777" w:rsidR="002B5CF9" w:rsidRDefault="002B5CF9" w:rsidP="00187A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9157479"/>
      <w:docPartObj>
        <w:docPartGallery w:val="Page Numbers (Bottom of Page)"/>
        <w:docPartUnique/>
      </w:docPartObj>
    </w:sdtPr>
    <w:sdtEndPr>
      <w:rPr>
        <w:rStyle w:val="PageNumber"/>
      </w:rPr>
    </w:sdtEndPr>
    <w:sdtContent>
      <w:p w14:paraId="4DD702B3" w14:textId="56BE8DAC" w:rsidR="002B5CF9" w:rsidRDefault="002B5CF9" w:rsidP="0098480B">
        <w:pPr>
          <w:pStyle w:val="Footer"/>
          <w:framePr w:wrap="none" w:vAnchor="text" w:hAnchor="margin" w:xAlign="right" w:y="1"/>
          <w:rPr>
            <w:rStyle w:val="PageNumber"/>
          </w:rPr>
        </w:pPr>
        <w:r>
          <w:rPr>
            <w:rStyle w:val="PageNumber"/>
          </w:rPr>
        </w:r>
        <w:r>
          <w:rPr>
            <w:rStyle w:val="PageNumber"/>
          </w:rPr>
          <w:instrText xml:space="preserve"/>
        </w:r>
        <w:r>
          <w:rPr>
            <w:rStyle w:val="PageNumber"/>
          </w:rPr>
        </w:r>
        <w:r>
          <w:rPr>
            <w:rStyle w:val="PageNumber"/>
            <w:noProof/>
          </w:rPr>
          <w:t>37</w:t>
        </w:r>
        <w:r>
          <w:rPr>
            <w:rStyle w:val="PageNumber"/>
          </w:rPr>
        </w:r>
      </w:p>
    </w:sdtContent>
  </w:sdt>
  <w:p w14:paraId="396B5C14" w14:textId="77777777" w:rsidR="002B5CF9" w:rsidRDefault="002B5CF9" w:rsidP="00187A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DC498" w14:textId="77777777" w:rsidR="0093586F" w:rsidRDefault="0093586F" w:rsidP="004F325C">
      <w:r>
        <w:separator/>
      </w:r>
    </w:p>
  </w:footnote>
  <w:footnote w:type="continuationSeparator" w:id="0">
    <w:p w14:paraId="7897E647" w14:textId="77777777" w:rsidR="0093586F" w:rsidRDefault="0093586F" w:rsidP="004F3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299"/>
    <w:multiLevelType w:val="hybridMultilevel"/>
    <w:tmpl w:val="C6C2BB06"/>
    <w:lvl w:ilvl="0" w:tplc="F746F6B2">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7D053FF"/>
    <w:multiLevelType w:val="hybridMultilevel"/>
    <w:tmpl w:val="5ECAE0B0"/>
    <w:lvl w:ilvl="0" w:tplc="76F05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04564"/>
    <w:multiLevelType w:val="hybridMultilevel"/>
    <w:tmpl w:val="8E6C260C"/>
    <w:lvl w:ilvl="0" w:tplc="001A3A36">
      <w:start w:val="1"/>
      <w:numFmt w:val="bullet"/>
      <w:lvlText w:val="•"/>
      <w:lvlJc w:val="left"/>
      <w:pPr>
        <w:tabs>
          <w:tab w:val="num" w:pos="720"/>
        </w:tabs>
        <w:ind w:left="720" w:hanging="360"/>
      </w:pPr>
      <w:rPr>
        <w:rFonts w:ascii="Times New Roman" w:hAnsi="Times New Roman" w:hint="default"/>
      </w:rPr>
    </w:lvl>
    <w:lvl w:ilvl="1" w:tplc="9D5C6DC0" w:tentative="1">
      <w:start w:val="1"/>
      <w:numFmt w:val="bullet"/>
      <w:lvlText w:val="•"/>
      <w:lvlJc w:val="left"/>
      <w:pPr>
        <w:tabs>
          <w:tab w:val="num" w:pos="1440"/>
        </w:tabs>
        <w:ind w:left="1440" w:hanging="360"/>
      </w:pPr>
      <w:rPr>
        <w:rFonts w:ascii="Times New Roman" w:hAnsi="Times New Roman" w:hint="default"/>
      </w:rPr>
    </w:lvl>
    <w:lvl w:ilvl="2" w:tplc="E4508BCC" w:tentative="1">
      <w:start w:val="1"/>
      <w:numFmt w:val="bullet"/>
      <w:lvlText w:val="•"/>
      <w:lvlJc w:val="left"/>
      <w:pPr>
        <w:tabs>
          <w:tab w:val="num" w:pos="2160"/>
        </w:tabs>
        <w:ind w:left="2160" w:hanging="360"/>
      </w:pPr>
      <w:rPr>
        <w:rFonts w:ascii="Times New Roman" w:hAnsi="Times New Roman" w:hint="default"/>
      </w:rPr>
    </w:lvl>
    <w:lvl w:ilvl="3" w:tplc="A976C144" w:tentative="1">
      <w:start w:val="1"/>
      <w:numFmt w:val="bullet"/>
      <w:lvlText w:val="•"/>
      <w:lvlJc w:val="left"/>
      <w:pPr>
        <w:tabs>
          <w:tab w:val="num" w:pos="2880"/>
        </w:tabs>
        <w:ind w:left="2880" w:hanging="360"/>
      </w:pPr>
      <w:rPr>
        <w:rFonts w:ascii="Times New Roman" w:hAnsi="Times New Roman" w:hint="default"/>
      </w:rPr>
    </w:lvl>
    <w:lvl w:ilvl="4" w:tplc="E874553E" w:tentative="1">
      <w:start w:val="1"/>
      <w:numFmt w:val="bullet"/>
      <w:lvlText w:val="•"/>
      <w:lvlJc w:val="left"/>
      <w:pPr>
        <w:tabs>
          <w:tab w:val="num" w:pos="3600"/>
        </w:tabs>
        <w:ind w:left="3600" w:hanging="360"/>
      </w:pPr>
      <w:rPr>
        <w:rFonts w:ascii="Times New Roman" w:hAnsi="Times New Roman" w:hint="default"/>
      </w:rPr>
    </w:lvl>
    <w:lvl w:ilvl="5" w:tplc="C03AE8AC" w:tentative="1">
      <w:start w:val="1"/>
      <w:numFmt w:val="bullet"/>
      <w:lvlText w:val="•"/>
      <w:lvlJc w:val="left"/>
      <w:pPr>
        <w:tabs>
          <w:tab w:val="num" w:pos="4320"/>
        </w:tabs>
        <w:ind w:left="4320" w:hanging="360"/>
      </w:pPr>
      <w:rPr>
        <w:rFonts w:ascii="Times New Roman" w:hAnsi="Times New Roman" w:hint="default"/>
      </w:rPr>
    </w:lvl>
    <w:lvl w:ilvl="6" w:tplc="96104C90" w:tentative="1">
      <w:start w:val="1"/>
      <w:numFmt w:val="bullet"/>
      <w:lvlText w:val="•"/>
      <w:lvlJc w:val="left"/>
      <w:pPr>
        <w:tabs>
          <w:tab w:val="num" w:pos="5040"/>
        </w:tabs>
        <w:ind w:left="5040" w:hanging="360"/>
      </w:pPr>
      <w:rPr>
        <w:rFonts w:ascii="Times New Roman" w:hAnsi="Times New Roman" w:hint="default"/>
      </w:rPr>
    </w:lvl>
    <w:lvl w:ilvl="7" w:tplc="A5367DD2" w:tentative="1">
      <w:start w:val="1"/>
      <w:numFmt w:val="bullet"/>
      <w:lvlText w:val="•"/>
      <w:lvlJc w:val="left"/>
      <w:pPr>
        <w:tabs>
          <w:tab w:val="num" w:pos="5760"/>
        </w:tabs>
        <w:ind w:left="5760" w:hanging="360"/>
      </w:pPr>
      <w:rPr>
        <w:rFonts w:ascii="Times New Roman" w:hAnsi="Times New Roman" w:hint="default"/>
      </w:rPr>
    </w:lvl>
    <w:lvl w:ilvl="8" w:tplc="3F2026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3A0868"/>
    <w:multiLevelType w:val="hybridMultilevel"/>
    <w:tmpl w:val="4ACC0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166EB"/>
    <w:multiLevelType w:val="hybridMultilevel"/>
    <w:tmpl w:val="29480344"/>
    <w:lvl w:ilvl="0" w:tplc="D324B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84BC9"/>
    <w:multiLevelType w:val="hybridMultilevel"/>
    <w:tmpl w:val="3948F0AC"/>
    <w:lvl w:ilvl="0" w:tplc="06044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672F0"/>
    <w:multiLevelType w:val="hybridMultilevel"/>
    <w:tmpl w:val="D7C8B354"/>
    <w:lvl w:ilvl="0" w:tplc="46EAF412">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B4523"/>
    <w:multiLevelType w:val="hybridMultilevel"/>
    <w:tmpl w:val="50182DE0"/>
    <w:lvl w:ilvl="0" w:tplc="276EF0C4">
      <w:start w:val="1"/>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58185379"/>
    <w:multiLevelType w:val="hybridMultilevel"/>
    <w:tmpl w:val="25963420"/>
    <w:lvl w:ilvl="0" w:tplc="FEA81B86">
      <w:start w:val="1"/>
      <w:numFmt w:val="bullet"/>
      <w:lvlText w:val="•"/>
      <w:lvlJc w:val="left"/>
      <w:pPr>
        <w:tabs>
          <w:tab w:val="num" w:pos="720"/>
        </w:tabs>
        <w:ind w:left="720" w:hanging="360"/>
      </w:pPr>
      <w:rPr>
        <w:rFonts w:ascii="Times New Roman" w:hAnsi="Times New Roman" w:hint="default"/>
      </w:rPr>
    </w:lvl>
    <w:lvl w:ilvl="1" w:tplc="412CB43C" w:tentative="1">
      <w:start w:val="1"/>
      <w:numFmt w:val="bullet"/>
      <w:lvlText w:val="•"/>
      <w:lvlJc w:val="left"/>
      <w:pPr>
        <w:tabs>
          <w:tab w:val="num" w:pos="1440"/>
        </w:tabs>
        <w:ind w:left="1440" w:hanging="360"/>
      </w:pPr>
      <w:rPr>
        <w:rFonts w:ascii="Times New Roman" w:hAnsi="Times New Roman" w:hint="default"/>
      </w:rPr>
    </w:lvl>
    <w:lvl w:ilvl="2" w:tplc="F7B4512C" w:tentative="1">
      <w:start w:val="1"/>
      <w:numFmt w:val="bullet"/>
      <w:lvlText w:val="•"/>
      <w:lvlJc w:val="left"/>
      <w:pPr>
        <w:tabs>
          <w:tab w:val="num" w:pos="2160"/>
        </w:tabs>
        <w:ind w:left="2160" w:hanging="360"/>
      </w:pPr>
      <w:rPr>
        <w:rFonts w:ascii="Times New Roman" w:hAnsi="Times New Roman" w:hint="default"/>
      </w:rPr>
    </w:lvl>
    <w:lvl w:ilvl="3" w:tplc="81D8DC38" w:tentative="1">
      <w:start w:val="1"/>
      <w:numFmt w:val="bullet"/>
      <w:lvlText w:val="•"/>
      <w:lvlJc w:val="left"/>
      <w:pPr>
        <w:tabs>
          <w:tab w:val="num" w:pos="2880"/>
        </w:tabs>
        <w:ind w:left="2880" w:hanging="360"/>
      </w:pPr>
      <w:rPr>
        <w:rFonts w:ascii="Times New Roman" w:hAnsi="Times New Roman" w:hint="default"/>
      </w:rPr>
    </w:lvl>
    <w:lvl w:ilvl="4" w:tplc="C980C326" w:tentative="1">
      <w:start w:val="1"/>
      <w:numFmt w:val="bullet"/>
      <w:lvlText w:val="•"/>
      <w:lvlJc w:val="left"/>
      <w:pPr>
        <w:tabs>
          <w:tab w:val="num" w:pos="3600"/>
        </w:tabs>
        <w:ind w:left="3600" w:hanging="360"/>
      </w:pPr>
      <w:rPr>
        <w:rFonts w:ascii="Times New Roman" w:hAnsi="Times New Roman" w:hint="default"/>
      </w:rPr>
    </w:lvl>
    <w:lvl w:ilvl="5" w:tplc="15AA7B44" w:tentative="1">
      <w:start w:val="1"/>
      <w:numFmt w:val="bullet"/>
      <w:lvlText w:val="•"/>
      <w:lvlJc w:val="left"/>
      <w:pPr>
        <w:tabs>
          <w:tab w:val="num" w:pos="4320"/>
        </w:tabs>
        <w:ind w:left="4320" w:hanging="360"/>
      </w:pPr>
      <w:rPr>
        <w:rFonts w:ascii="Times New Roman" w:hAnsi="Times New Roman" w:hint="default"/>
      </w:rPr>
    </w:lvl>
    <w:lvl w:ilvl="6" w:tplc="7DD24326" w:tentative="1">
      <w:start w:val="1"/>
      <w:numFmt w:val="bullet"/>
      <w:lvlText w:val="•"/>
      <w:lvlJc w:val="left"/>
      <w:pPr>
        <w:tabs>
          <w:tab w:val="num" w:pos="5040"/>
        </w:tabs>
        <w:ind w:left="5040" w:hanging="360"/>
      </w:pPr>
      <w:rPr>
        <w:rFonts w:ascii="Times New Roman" w:hAnsi="Times New Roman" w:hint="default"/>
      </w:rPr>
    </w:lvl>
    <w:lvl w:ilvl="7" w:tplc="59E625A0" w:tentative="1">
      <w:start w:val="1"/>
      <w:numFmt w:val="bullet"/>
      <w:lvlText w:val="•"/>
      <w:lvlJc w:val="left"/>
      <w:pPr>
        <w:tabs>
          <w:tab w:val="num" w:pos="5760"/>
        </w:tabs>
        <w:ind w:left="5760" w:hanging="360"/>
      </w:pPr>
      <w:rPr>
        <w:rFonts w:ascii="Times New Roman" w:hAnsi="Times New Roman" w:hint="default"/>
      </w:rPr>
    </w:lvl>
    <w:lvl w:ilvl="8" w:tplc="E54C19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6A1A3E"/>
    <w:multiLevelType w:val="hybridMultilevel"/>
    <w:tmpl w:val="605ADA60"/>
    <w:lvl w:ilvl="0" w:tplc="9C84E4BA">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F24D4"/>
    <w:multiLevelType w:val="hybridMultilevel"/>
    <w:tmpl w:val="20DE4730"/>
    <w:lvl w:ilvl="0" w:tplc="53EC0982">
      <w:start w:val="1"/>
      <w:numFmt w:val="bullet"/>
      <w:lvlText w:val="•"/>
      <w:lvlJc w:val="left"/>
      <w:pPr>
        <w:tabs>
          <w:tab w:val="num" w:pos="720"/>
        </w:tabs>
        <w:ind w:left="720" w:hanging="360"/>
      </w:pPr>
      <w:rPr>
        <w:rFonts w:ascii="Times New Roman" w:hAnsi="Times New Roman" w:hint="default"/>
      </w:rPr>
    </w:lvl>
    <w:lvl w:ilvl="1" w:tplc="162CF256" w:tentative="1">
      <w:start w:val="1"/>
      <w:numFmt w:val="bullet"/>
      <w:lvlText w:val="•"/>
      <w:lvlJc w:val="left"/>
      <w:pPr>
        <w:tabs>
          <w:tab w:val="num" w:pos="1440"/>
        </w:tabs>
        <w:ind w:left="1440" w:hanging="360"/>
      </w:pPr>
      <w:rPr>
        <w:rFonts w:ascii="Times New Roman" w:hAnsi="Times New Roman" w:hint="default"/>
      </w:rPr>
    </w:lvl>
    <w:lvl w:ilvl="2" w:tplc="57629D6A" w:tentative="1">
      <w:start w:val="1"/>
      <w:numFmt w:val="bullet"/>
      <w:lvlText w:val="•"/>
      <w:lvlJc w:val="left"/>
      <w:pPr>
        <w:tabs>
          <w:tab w:val="num" w:pos="2160"/>
        </w:tabs>
        <w:ind w:left="2160" w:hanging="360"/>
      </w:pPr>
      <w:rPr>
        <w:rFonts w:ascii="Times New Roman" w:hAnsi="Times New Roman" w:hint="default"/>
      </w:rPr>
    </w:lvl>
    <w:lvl w:ilvl="3" w:tplc="563496FA" w:tentative="1">
      <w:start w:val="1"/>
      <w:numFmt w:val="bullet"/>
      <w:lvlText w:val="•"/>
      <w:lvlJc w:val="left"/>
      <w:pPr>
        <w:tabs>
          <w:tab w:val="num" w:pos="2880"/>
        </w:tabs>
        <w:ind w:left="2880" w:hanging="360"/>
      </w:pPr>
      <w:rPr>
        <w:rFonts w:ascii="Times New Roman" w:hAnsi="Times New Roman" w:hint="default"/>
      </w:rPr>
    </w:lvl>
    <w:lvl w:ilvl="4" w:tplc="5992B180" w:tentative="1">
      <w:start w:val="1"/>
      <w:numFmt w:val="bullet"/>
      <w:lvlText w:val="•"/>
      <w:lvlJc w:val="left"/>
      <w:pPr>
        <w:tabs>
          <w:tab w:val="num" w:pos="3600"/>
        </w:tabs>
        <w:ind w:left="3600" w:hanging="360"/>
      </w:pPr>
      <w:rPr>
        <w:rFonts w:ascii="Times New Roman" w:hAnsi="Times New Roman" w:hint="default"/>
      </w:rPr>
    </w:lvl>
    <w:lvl w:ilvl="5" w:tplc="123A8866" w:tentative="1">
      <w:start w:val="1"/>
      <w:numFmt w:val="bullet"/>
      <w:lvlText w:val="•"/>
      <w:lvlJc w:val="left"/>
      <w:pPr>
        <w:tabs>
          <w:tab w:val="num" w:pos="4320"/>
        </w:tabs>
        <w:ind w:left="4320" w:hanging="360"/>
      </w:pPr>
      <w:rPr>
        <w:rFonts w:ascii="Times New Roman" w:hAnsi="Times New Roman" w:hint="default"/>
      </w:rPr>
    </w:lvl>
    <w:lvl w:ilvl="6" w:tplc="28C4570E" w:tentative="1">
      <w:start w:val="1"/>
      <w:numFmt w:val="bullet"/>
      <w:lvlText w:val="•"/>
      <w:lvlJc w:val="left"/>
      <w:pPr>
        <w:tabs>
          <w:tab w:val="num" w:pos="5040"/>
        </w:tabs>
        <w:ind w:left="5040" w:hanging="360"/>
      </w:pPr>
      <w:rPr>
        <w:rFonts w:ascii="Times New Roman" w:hAnsi="Times New Roman" w:hint="default"/>
      </w:rPr>
    </w:lvl>
    <w:lvl w:ilvl="7" w:tplc="393404DA" w:tentative="1">
      <w:start w:val="1"/>
      <w:numFmt w:val="bullet"/>
      <w:lvlText w:val="•"/>
      <w:lvlJc w:val="left"/>
      <w:pPr>
        <w:tabs>
          <w:tab w:val="num" w:pos="5760"/>
        </w:tabs>
        <w:ind w:left="5760" w:hanging="360"/>
      </w:pPr>
      <w:rPr>
        <w:rFonts w:ascii="Times New Roman" w:hAnsi="Times New Roman" w:hint="default"/>
      </w:rPr>
    </w:lvl>
    <w:lvl w:ilvl="8" w:tplc="7B70FEF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FF26BD4"/>
    <w:multiLevelType w:val="hybridMultilevel"/>
    <w:tmpl w:val="F836F19C"/>
    <w:lvl w:ilvl="0" w:tplc="755A6246">
      <w:start w:val="1"/>
      <w:numFmt w:val="bullet"/>
      <w:lvlText w:val="•"/>
      <w:lvlJc w:val="left"/>
      <w:pPr>
        <w:tabs>
          <w:tab w:val="num" w:pos="720"/>
        </w:tabs>
        <w:ind w:left="720" w:hanging="360"/>
      </w:pPr>
      <w:rPr>
        <w:rFonts w:ascii="Times New Roman" w:hAnsi="Times New Roman" w:hint="default"/>
      </w:rPr>
    </w:lvl>
    <w:lvl w:ilvl="1" w:tplc="851CFF92" w:tentative="1">
      <w:start w:val="1"/>
      <w:numFmt w:val="bullet"/>
      <w:lvlText w:val="•"/>
      <w:lvlJc w:val="left"/>
      <w:pPr>
        <w:tabs>
          <w:tab w:val="num" w:pos="1440"/>
        </w:tabs>
        <w:ind w:left="1440" w:hanging="360"/>
      </w:pPr>
      <w:rPr>
        <w:rFonts w:ascii="Times New Roman" w:hAnsi="Times New Roman" w:hint="default"/>
      </w:rPr>
    </w:lvl>
    <w:lvl w:ilvl="2" w:tplc="27846DD4" w:tentative="1">
      <w:start w:val="1"/>
      <w:numFmt w:val="bullet"/>
      <w:lvlText w:val="•"/>
      <w:lvlJc w:val="left"/>
      <w:pPr>
        <w:tabs>
          <w:tab w:val="num" w:pos="2160"/>
        </w:tabs>
        <w:ind w:left="2160" w:hanging="360"/>
      </w:pPr>
      <w:rPr>
        <w:rFonts w:ascii="Times New Roman" w:hAnsi="Times New Roman" w:hint="default"/>
      </w:rPr>
    </w:lvl>
    <w:lvl w:ilvl="3" w:tplc="E150383C" w:tentative="1">
      <w:start w:val="1"/>
      <w:numFmt w:val="bullet"/>
      <w:lvlText w:val="•"/>
      <w:lvlJc w:val="left"/>
      <w:pPr>
        <w:tabs>
          <w:tab w:val="num" w:pos="2880"/>
        </w:tabs>
        <w:ind w:left="2880" w:hanging="360"/>
      </w:pPr>
      <w:rPr>
        <w:rFonts w:ascii="Times New Roman" w:hAnsi="Times New Roman" w:hint="default"/>
      </w:rPr>
    </w:lvl>
    <w:lvl w:ilvl="4" w:tplc="DCF8AAC0" w:tentative="1">
      <w:start w:val="1"/>
      <w:numFmt w:val="bullet"/>
      <w:lvlText w:val="•"/>
      <w:lvlJc w:val="left"/>
      <w:pPr>
        <w:tabs>
          <w:tab w:val="num" w:pos="3600"/>
        </w:tabs>
        <w:ind w:left="3600" w:hanging="360"/>
      </w:pPr>
      <w:rPr>
        <w:rFonts w:ascii="Times New Roman" w:hAnsi="Times New Roman" w:hint="default"/>
      </w:rPr>
    </w:lvl>
    <w:lvl w:ilvl="5" w:tplc="10E22926" w:tentative="1">
      <w:start w:val="1"/>
      <w:numFmt w:val="bullet"/>
      <w:lvlText w:val="•"/>
      <w:lvlJc w:val="left"/>
      <w:pPr>
        <w:tabs>
          <w:tab w:val="num" w:pos="4320"/>
        </w:tabs>
        <w:ind w:left="4320" w:hanging="360"/>
      </w:pPr>
      <w:rPr>
        <w:rFonts w:ascii="Times New Roman" w:hAnsi="Times New Roman" w:hint="default"/>
      </w:rPr>
    </w:lvl>
    <w:lvl w:ilvl="6" w:tplc="DAFEC606" w:tentative="1">
      <w:start w:val="1"/>
      <w:numFmt w:val="bullet"/>
      <w:lvlText w:val="•"/>
      <w:lvlJc w:val="left"/>
      <w:pPr>
        <w:tabs>
          <w:tab w:val="num" w:pos="5040"/>
        </w:tabs>
        <w:ind w:left="5040" w:hanging="360"/>
      </w:pPr>
      <w:rPr>
        <w:rFonts w:ascii="Times New Roman" w:hAnsi="Times New Roman" w:hint="default"/>
      </w:rPr>
    </w:lvl>
    <w:lvl w:ilvl="7" w:tplc="88968A0E" w:tentative="1">
      <w:start w:val="1"/>
      <w:numFmt w:val="bullet"/>
      <w:lvlText w:val="•"/>
      <w:lvlJc w:val="left"/>
      <w:pPr>
        <w:tabs>
          <w:tab w:val="num" w:pos="5760"/>
        </w:tabs>
        <w:ind w:left="5760" w:hanging="360"/>
      </w:pPr>
      <w:rPr>
        <w:rFonts w:ascii="Times New Roman" w:hAnsi="Times New Roman" w:hint="default"/>
      </w:rPr>
    </w:lvl>
    <w:lvl w:ilvl="8" w:tplc="DC22BD0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4258EB"/>
    <w:multiLevelType w:val="hybridMultilevel"/>
    <w:tmpl w:val="FC64111A"/>
    <w:lvl w:ilvl="0" w:tplc="8E7215F4">
      <w:start w:val="1"/>
      <w:numFmt w:val="bullet"/>
      <w:lvlText w:val="•"/>
      <w:lvlJc w:val="left"/>
      <w:pPr>
        <w:tabs>
          <w:tab w:val="num" w:pos="720"/>
        </w:tabs>
        <w:ind w:left="720" w:hanging="360"/>
      </w:pPr>
      <w:rPr>
        <w:rFonts w:ascii="Times New Roman" w:hAnsi="Times New Roman" w:hint="default"/>
      </w:rPr>
    </w:lvl>
    <w:lvl w:ilvl="1" w:tplc="B0DC54AE" w:tentative="1">
      <w:start w:val="1"/>
      <w:numFmt w:val="bullet"/>
      <w:lvlText w:val="•"/>
      <w:lvlJc w:val="left"/>
      <w:pPr>
        <w:tabs>
          <w:tab w:val="num" w:pos="1440"/>
        </w:tabs>
        <w:ind w:left="1440" w:hanging="360"/>
      </w:pPr>
      <w:rPr>
        <w:rFonts w:ascii="Times New Roman" w:hAnsi="Times New Roman" w:hint="default"/>
      </w:rPr>
    </w:lvl>
    <w:lvl w:ilvl="2" w:tplc="F6FA56AA" w:tentative="1">
      <w:start w:val="1"/>
      <w:numFmt w:val="bullet"/>
      <w:lvlText w:val="•"/>
      <w:lvlJc w:val="left"/>
      <w:pPr>
        <w:tabs>
          <w:tab w:val="num" w:pos="2160"/>
        </w:tabs>
        <w:ind w:left="2160" w:hanging="360"/>
      </w:pPr>
      <w:rPr>
        <w:rFonts w:ascii="Times New Roman" w:hAnsi="Times New Roman" w:hint="default"/>
      </w:rPr>
    </w:lvl>
    <w:lvl w:ilvl="3" w:tplc="21B6C990" w:tentative="1">
      <w:start w:val="1"/>
      <w:numFmt w:val="bullet"/>
      <w:lvlText w:val="•"/>
      <w:lvlJc w:val="left"/>
      <w:pPr>
        <w:tabs>
          <w:tab w:val="num" w:pos="2880"/>
        </w:tabs>
        <w:ind w:left="2880" w:hanging="360"/>
      </w:pPr>
      <w:rPr>
        <w:rFonts w:ascii="Times New Roman" w:hAnsi="Times New Roman" w:hint="default"/>
      </w:rPr>
    </w:lvl>
    <w:lvl w:ilvl="4" w:tplc="38DCBE04" w:tentative="1">
      <w:start w:val="1"/>
      <w:numFmt w:val="bullet"/>
      <w:lvlText w:val="•"/>
      <w:lvlJc w:val="left"/>
      <w:pPr>
        <w:tabs>
          <w:tab w:val="num" w:pos="3600"/>
        </w:tabs>
        <w:ind w:left="3600" w:hanging="360"/>
      </w:pPr>
      <w:rPr>
        <w:rFonts w:ascii="Times New Roman" w:hAnsi="Times New Roman" w:hint="default"/>
      </w:rPr>
    </w:lvl>
    <w:lvl w:ilvl="5" w:tplc="3CB2D1FC" w:tentative="1">
      <w:start w:val="1"/>
      <w:numFmt w:val="bullet"/>
      <w:lvlText w:val="•"/>
      <w:lvlJc w:val="left"/>
      <w:pPr>
        <w:tabs>
          <w:tab w:val="num" w:pos="4320"/>
        </w:tabs>
        <w:ind w:left="4320" w:hanging="360"/>
      </w:pPr>
      <w:rPr>
        <w:rFonts w:ascii="Times New Roman" w:hAnsi="Times New Roman" w:hint="default"/>
      </w:rPr>
    </w:lvl>
    <w:lvl w:ilvl="6" w:tplc="6B645B72" w:tentative="1">
      <w:start w:val="1"/>
      <w:numFmt w:val="bullet"/>
      <w:lvlText w:val="•"/>
      <w:lvlJc w:val="left"/>
      <w:pPr>
        <w:tabs>
          <w:tab w:val="num" w:pos="5040"/>
        </w:tabs>
        <w:ind w:left="5040" w:hanging="360"/>
      </w:pPr>
      <w:rPr>
        <w:rFonts w:ascii="Times New Roman" w:hAnsi="Times New Roman" w:hint="default"/>
      </w:rPr>
    </w:lvl>
    <w:lvl w:ilvl="7" w:tplc="98C2CDE8" w:tentative="1">
      <w:start w:val="1"/>
      <w:numFmt w:val="bullet"/>
      <w:lvlText w:val="•"/>
      <w:lvlJc w:val="left"/>
      <w:pPr>
        <w:tabs>
          <w:tab w:val="num" w:pos="5760"/>
        </w:tabs>
        <w:ind w:left="5760" w:hanging="360"/>
      </w:pPr>
      <w:rPr>
        <w:rFonts w:ascii="Times New Roman" w:hAnsi="Times New Roman" w:hint="default"/>
      </w:rPr>
    </w:lvl>
    <w:lvl w:ilvl="8" w:tplc="B6042DC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B965BD"/>
    <w:multiLevelType w:val="hybridMultilevel"/>
    <w:tmpl w:val="C132236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2"/>
  </w:num>
  <w:num w:numId="5">
    <w:abstractNumId w:val="2"/>
  </w:num>
  <w:num w:numId="6">
    <w:abstractNumId w:val="5"/>
  </w:num>
  <w:num w:numId="7">
    <w:abstractNumId w:val="9"/>
  </w:num>
  <w:num w:numId="8">
    <w:abstractNumId w:val="6"/>
  </w:num>
  <w:num w:numId="9">
    <w:abstractNumId w:val="13"/>
  </w:num>
  <w:num w:numId="10">
    <w:abstractNumId w:val="7"/>
  </w:num>
  <w:num w:numId="11">
    <w:abstractNumId w:val="4"/>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8E3"/>
    <w:rsid w:val="00000592"/>
    <w:rsid w:val="00000BC8"/>
    <w:rsid w:val="000028E9"/>
    <w:rsid w:val="00003E03"/>
    <w:rsid w:val="00004F62"/>
    <w:rsid w:val="0000514D"/>
    <w:rsid w:val="00005D82"/>
    <w:rsid w:val="00007022"/>
    <w:rsid w:val="000077F1"/>
    <w:rsid w:val="00007895"/>
    <w:rsid w:val="00007BC0"/>
    <w:rsid w:val="00010D5A"/>
    <w:rsid w:val="000111EF"/>
    <w:rsid w:val="00011B4D"/>
    <w:rsid w:val="00011C30"/>
    <w:rsid w:val="00012490"/>
    <w:rsid w:val="0001254A"/>
    <w:rsid w:val="00012EAA"/>
    <w:rsid w:val="00012FC1"/>
    <w:rsid w:val="000131CE"/>
    <w:rsid w:val="0001350B"/>
    <w:rsid w:val="00015B15"/>
    <w:rsid w:val="00016330"/>
    <w:rsid w:val="000224B9"/>
    <w:rsid w:val="00022AF7"/>
    <w:rsid w:val="00022EE4"/>
    <w:rsid w:val="0002301D"/>
    <w:rsid w:val="00023AD9"/>
    <w:rsid w:val="00024179"/>
    <w:rsid w:val="00026FBF"/>
    <w:rsid w:val="000273DD"/>
    <w:rsid w:val="0003032A"/>
    <w:rsid w:val="00031717"/>
    <w:rsid w:val="00031EB8"/>
    <w:rsid w:val="00032418"/>
    <w:rsid w:val="00033F27"/>
    <w:rsid w:val="00034052"/>
    <w:rsid w:val="0003494B"/>
    <w:rsid w:val="0003540C"/>
    <w:rsid w:val="00035498"/>
    <w:rsid w:val="000360DC"/>
    <w:rsid w:val="00036232"/>
    <w:rsid w:val="000378C5"/>
    <w:rsid w:val="000400DD"/>
    <w:rsid w:val="000401CA"/>
    <w:rsid w:val="00040F05"/>
    <w:rsid w:val="00041112"/>
    <w:rsid w:val="00041699"/>
    <w:rsid w:val="000416FB"/>
    <w:rsid w:val="000425D9"/>
    <w:rsid w:val="000426B2"/>
    <w:rsid w:val="0004398A"/>
    <w:rsid w:val="00043F17"/>
    <w:rsid w:val="000449C0"/>
    <w:rsid w:val="00044DFC"/>
    <w:rsid w:val="00045466"/>
    <w:rsid w:val="00045483"/>
    <w:rsid w:val="00047137"/>
    <w:rsid w:val="0004783F"/>
    <w:rsid w:val="00050722"/>
    <w:rsid w:val="00051104"/>
    <w:rsid w:val="00051D80"/>
    <w:rsid w:val="00052458"/>
    <w:rsid w:val="00052C47"/>
    <w:rsid w:val="0005338C"/>
    <w:rsid w:val="000539D4"/>
    <w:rsid w:val="00054F54"/>
    <w:rsid w:val="00055D45"/>
    <w:rsid w:val="000564D9"/>
    <w:rsid w:val="000567F5"/>
    <w:rsid w:val="00060D20"/>
    <w:rsid w:val="0006153B"/>
    <w:rsid w:val="00062768"/>
    <w:rsid w:val="00062BF3"/>
    <w:rsid w:val="00062DE7"/>
    <w:rsid w:val="000636F7"/>
    <w:rsid w:val="00063A6D"/>
    <w:rsid w:val="00064028"/>
    <w:rsid w:val="00066C1E"/>
    <w:rsid w:val="00066FFD"/>
    <w:rsid w:val="000672BC"/>
    <w:rsid w:val="00067F54"/>
    <w:rsid w:val="0007069F"/>
    <w:rsid w:val="00070957"/>
    <w:rsid w:val="000711DA"/>
    <w:rsid w:val="0007122C"/>
    <w:rsid w:val="000712B2"/>
    <w:rsid w:val="00073034"/>
    <w:rsid w:val="000736BA"/>
    <w:rsid w:val="00073E84"/>
    <w:rsid w:val="000760B3"/>
    <w:rsid w:val="00077D3B"/>
    <w:rsid w:val="000800E0"/>
    <w:rsid w:val="00080142"/>
    <w:rsid w:val="0008109A"/>
    <w:rsid w:val="00083273"/>
    <w:rsid w:val="00083281"/>
    <w:rsid w:val="00083882"/>
    <w:rsid w:val="00083BD9"/>
    <w:rsid w:val="00084336"/>
    <w:rsid w:val="00084556"/>
    <w:rsid w:val="00084A51"/>
    <w:rsid w:val="00084BAC"/>
    <w:rsid w:val="0008517D"/>
    <w:rsid w:val="00085D3B"/>
    <w:rsid w:val="000869C9"/>
    <w:rsid w:val="00086EDB"/>
    <w:rsid w:val="0008793F"/>
    <w:rsid w:val="00087BD2"/>
    <w:rsid w:val="000900D9"/>
    <w:rsid w:val="0009403F"/>
    <w:rsid w:val="00094635"/>
    <w:rsid w:val="00094D5E"/>
    <w:rsid w:val="00095983"/>
    <w:rsid w:val="000960D6"/>
    <w:rsid w:val="00096366"/>
    <w:rsid w:val="00097DD4"/>
    <w:rsid w:val="000A0D9F"/>
    <w:rsid w:val="000A289A"/>
    <w:rsid w:val="000A2CE9"/>
    <w:rsid w:val="000A3077"/>
    <w:rsid w:val="000A3BD0"/>
    <w:rsid w:val="000A46EB"/>
    <w:rsid w:val="000A4FCA"/>
    <w:rsid w:val="000A5B30"/>
    <w:rsid w:val="000A73B5"/>
    <w:rsid w:val="000A7B62"/>
    <w:rsid w:val="000B05E1"/>
    <w:rsid w:val="000B0710"/>
    <w:rsid w:val="000B090D"/>
    <w:rsid w:val="000B110D"/>
    <w:rsid w:val="000B189A"/>
    <w:rsid w:val="000B1A17"/>
    <w:rsid w:val="000B1B29"/>
    <w:rsid w:val="000B2030"/>
    <w:rsid w:val="000B2FA1"/>
    <w:rsid w:val="000B4292"/>
    <w:rsid w:val="000B4689"/>
    <w:rsid w:val="000B5B46"/>
    <w:rsid w:val="000B67A7"/>
    <w:rsid w:val="000C0983"/>
    <w:rsid w:val="000C0F50"/>
    <w:rsid w:val="000C2EFE"/>
    <w:rsid w:val="000C314A"/>
    <w:rsid w:val="000C3532"/>
    <w:rsid w:val="000C39C4"/>
    <w:rsid w:val="000C421F"/>
    <w:rsid w:val="000C4F15"/>
    <w:rsid w:val="000C62C5"/>
    <w:rsid w:val="000C7154"/>
    <w:rsid w:val="000C76A0"/>
    <w:rsid w:val="000C7BEA"/>
    <w:rsid w:val="000C7CF1"/>
    <w:rsid w:val="000D017A"/>
    <w:rsid w:val="000D03E3"/>
    <w:rsid w:val="000D14F7"/>
    <w:rsid w:val="000D32CA"/>
    <w:rsid w:val="000D3C55"/>
    <w:rsid w:val="000D4A61"/>
    <w:rsid w:val="000D5EB8"/>
    <w:rsid w:val="000E04CB"/>
    <w:rsid w:val="000E0CE1"/>
    <w:rsid w:val="000E123A"/>
    <w:rsid w:val="000E215F"/>
    <w:rsid w:val="000E34FF"/>
    <w:rsid w:val="000E37A3"/>
    <w:rsid w:val="000E4A46"/>
    <w:rsid w:val="000E51C7"/>
    <w:rsid w:val="000E52AF"/>
    <w:rsid w:val="000E5988"/>
    <w:rsid w:val="000E5E6F"/>
    <w:rsid w:val="000E6828"/>
    <w:rsid w:val="000E7C08"/>
    <w:rsid w:val="000F45A8"/>
    <w:rsid w:val="000F47F4"/>
    <w:rsid w:val="000F51DE"/>
    <w:rsid w:val="000F56AF"/>
    <w:rsid w:val="000F6FFD"/>
    <w:rsid w:val="000F740C"/>
    <w:rsid w:val="000F76B7"/>
    <w:rsid w:val="000F7C87"/>
    <w:rsid w:val="001009CA"/>
    <w:rsid w:val="00100C1D"/>
    <w:rsid w:val="00102581"/>
    <w:rsid w:val="0010311C"/>
    <w:rsid w:val="001031E3"/>
    <w:rsid w:val="00103DB3"/>
    <w:rsid w:val="00107C2B"/>
    <w:rsid w:val="00110142"/>
    <w:rsid w:val="00111EA4"/>
    <w:rsid w:val="00112DCA"/>
    <w:rsid w:val="00112FD1"/>
    <w:rsid w:val="00114D82"/>
    <w:rsid w:val="00115017"/>
    <w:rsid w:val="001158C6"/>
    <w:rsid w:val="00115DA1"/>
    <w:rsid w:val="00116197"/>
    <w:rsid w:val="00116427"/>
    <w:rsid w:val="00117954"/>
    <w:rsid w:val="00121708"/>
    <w:rsid w:val="001228AD"/>
    <w:rsid w:val="001228CD"/>
    <w:rsid w:val="001235F8"/>
    <w:rsid w:val="0012373A"/>
    <w:rsid w:val="00123818"/>
    <w:rsid w:val="00123ADA"/>
    <w:rsid w:val="001245DC"/>
    <w:rsid w:val="00124B2E"/>
    <w:rsid w:val="00125FAD"/>
    <w:rsid w:val="00126F49"/>
    <w:rsid w:val="00130763"/>
    <w:rsid w:val="00131195"/>
    <w:rsid w:val="00131403"/>
    <w:rsid w:val="00132529"/>
    <w:rsid w:val="0013303B"/>
    <w:rsid w:val="00134159"/>
    <w:rsid w:val="00134A82"/>
    <w:rsid w:val="00134B02"/>
    <w:rsid w:val="001354BF"/>
    <w:rsid w:val="00135D4A"/>
    <w:rsid w:val="00135E8F"/>
    <w:rsid w:val="00135F92"/>
    <w:rsid w:val="00136EA7"/>
    <w:rsid w:val="0013761C"/>
    <w:rsid w:val="0014058B"/>
    <w:rsid w:val="001432D3"/>
    <w:rsid w:val="0014397A"/>
    <w:rsid w:val="001461E6"/>
    <w:rsid w:val="00146740"/>
    <w:rsid w:val="00146956"/>
    <w:rsid w:val="00146A59"/>
    <w:rsid w:val="00147F72"/>
    <w:rsid w:val="00150543"/>
    <w:rsid w:val="001506CB"/>
    <w:rsid w:val="001508BB"/>
    <w:rsid w:val="00150BBE"/>
    <w:rsid w:val="00152D71"/>
    <w:rsid w:val="001533E9"/>
    <w:rsid w:val="0015393C"/>
    <w:rsid w:val="00153D7B"/>
    <w:rsid w:val="0015457E"/>
    <w:rsid w:val="0015530C"/>
    <w:rsid w:val="00155BC5"/>
    <w:rsid w:val="0015754E"/>
    <w:rsid w:val="00157752"/>
    <w:rsid w:val="001579FF"/>
    <w:rsid w:val="0016173C"/>
    <w:rsid w:val="00162690"/>
    <w:rsid w:val="001631D0"/>
    <w:rsid w:val="00163B38"/>
    <w:rsid w:val="00163B66"/>
    <w:rsid w:val="00163B7B"/>
    <w:rsid w:val="00164368"/>
    <w:rsid w:val="00165153"/>
    <w:rsid w:val="00166236"/>
    <w:rsid w:val="00166258"/>
    <w:rsid w:val="001662EF"/>
    <w:rsid w:val="00166B0D"/>
    <w:rsid w:val="00167222"/>
    <w:rsid w:val="0017041B"/>
    <w:rsid w:val="0017096F"/>
    <w:rsid w:val="00170D63"/>
    <w:rsid w:val="00170F56"/>
    <w:rsid w:val="001719B9"/>
    <w:rsid w:val="00171DD8"/>
    <w:rsid w:val="00173522"/>
    <w:rsid w:val="00173932"/>
    <w:rsid w:val="00174A9E"/>
    <w:rsid w:val="001759BC"/>
    <w:rsid w:val="00175D99"/>
    <w:rsid w:val="001772AA"/>
    <w:rsid w:val="00177523"/>
    <w:rsid w:val="00177B20"/>
    <w:rsid w:val="0018075D"/>
    <w:rsid w:val="001824A0"/>
    <w:rsid w:val="0018282F"/>
    <w:rsid w:val="001828DB"/>
    <w:rsid w:val="00182DFD"/>
    <w:rsid w:val="00183CF0"/>
    <w:rsid w:val="00183F97"/>
    <w:rsid w:val="00184A4D"/>
    <w:rsid w:val="00184EB1"/>
    <w:rsid w:val="00185363"/>
    <w:rsid w:val="001866B0"/>
    <w:rsid w:val="0018702F"/>
    <w:rsid w:val="00187ACD"/>
    <w:rsid w:val="0019034E"/>
    <w:rsid w:val="001911CD"/>
    <w:rsid w:val="00191B04"/>
    <w:rsid w:val="00192250"/>
    <w:rsid w:val="001925DD"/>
    <w:rsid w:val="00192A56"/>
    <w:rsid w:val="00192CF9"/>
    <w:rsid w:val="00194299"/>
    <w:rsid w:val="001949AA"/>
    <w:rsid w:val="00197D3B"/>
    <w:rsid w:val="001A0F02"/>
    <w:rsid w:val="001A0F0F"/>
    <w:rsid w:val="001A170E"/>
    <w:rsid w:val="001A2269"/>
    <w:rsid w:val="001A2496"/>
    <w:rsid w:val="001A300E"/>
    <w:rsid w:val="001A4E06"/>
    <w:rsid w:val="001A5255"/>
    <w:rsid w:val="001A57FE"/>
    <w:rsid w:val="001A6CEA"/>
    <w:rsid w:val="001A6EB3"/>
    <w:rsid w:val="001A7465"/>
    <w:rsid w:val="001A7FCC"/>
    <w:rsid w:val="001B00AF"/>
    <w:rsid w:val="001B0AAB"/>
    <w:rsid w:val="001B154E"/>
    <w:rsid w:val="001B1920"/>
    <w:rsid w:val="001B25F7"/>
    <w:rsid w:val="001B3837"/>
    <w:rsid w:val="001B52DE"/>
    <w:rsid w:val="001B58DB"/>
    <w:rsid w:val="001B5B50"/>
    <w:rsid w:val="001B6C6E"/>
    <w:rsid w:val="001B77A3"/>
    <w:rsid w:val="001B77D3"/>
    <w:rsid w:val="001B782E"/>
    <w:rsid w:val="001B7B1D"/>
    <w:rsid w:val="001B7F52"/>
    <w:rsid w:val="001C03A3"/>
    <w:rsid w:val="001C0BDA"/>
    <w:rsid w:val="001C18BB"/>
    <w:rsid w:val="001C1CCE"/>
    <w:rsid w:val="001C2133"/>
    <w:rsid w:val="001C28E5"/>
    <w:rsid w:val="001C32E0"/>
    <w:rsid w:val="001C32E8"/>
    <w:rsid w:val="001C3512"/>
    <w:rsid w:val="001C3BCA"/>
    <w:rsid w:val="001C3FDA"/>
    <w:rsid w:val="001C4124"/>
    <w:rsid w:val="001C4774"/>
    <w:rsid w:val="001C51F6"/>
    <w:rsid w:val="001C53DE"/>
    <w:rsid w:val="001C621A"/>
    <w:rsid w:val="001C7B78"/>
    <w:rsid w:val="001D0541"/>
    <w:rsid w:val="001D09CE"/>
    <w:rsid w:val="001D0BEA"/>
    <w:rsid w:val="001D134D"/>
    <w:rsid w:val="001D1CA0"/>
    <w:rsid w:val="001D216E"/>
    <w:rsid w:val="001D330E"/>
    <w:rsid w:val="001D50F9"/>
    <w:rsid w:val="001D5960"/>
    <w:rsid w:val="001D5B4D"/>
    <w:rsid w:val="001D6D15"/>
    <w:rsid w:val="001D770B"/>
    <w:rsid w:val="001D7E2E"/>
    <w:rsid w:val="001E075F"/>
    <w:rsid w:val="001E08CE"/>
    <w:rsid w:val="001E08E7"/>
    <w:rsid w:val="001E1322"/>
    <w:rsid w:val="001E1F95"/>
    <w:rsid w:val="001E2A51"/>
    <w:rsid w:val="001E377F"/>
    <w:rsid w:val="001E37EE"/>
    <w:rsid w:val="001E3C64"/>
    <w:rsid w:val="001E4041"/>
    <w:rsid w:val="001E5A9E"/>
    <w:rsid w:val="001E7B3A"/>
    <w:rsid w:val="001F02D7"/>
    <w:rsid w:val="001F02DB"/>
    <w:rsid w:val="001F1422"/>
    <w:rsid w:val="001F19D5"/>
    <w:rsid w:val="001F1F47"/>
    <w:rsid w:val="001F231F"/>
    <w:rsid w:val="001F28F0"/>
    <w:rsid w:val="001F2989"/>
    <w:rsid w:val="001F35C3"/>
    <w:rsid w:val="001F418A"/>
    <w:rsid w:val="001F495A"/>
    <w:rsid w:val="001F5CCB"/>
    <w:rsid w:val="001F6C0F"/>
    <w:rsid w:val="002008D9"/>
    <w:rsid w:val="0020105B"/>
    <w:rsid w:val="00201127"/>
    <w:rsid w:val="00201680"/>
    <w:rsid w:val="00201A1E"/>
    <w:rsid w:val="00201A92"/>
    <w:rsid w:val="00202AEB"/>
    <w:rsid w:val="00202BDB"/>
    <w:rsid w:val="00203422"/>
    <w:rsid w:val="00203903"/>
    <w:rsid w:val="00204424"/>
    <w:rsid w:val="00205375"/>
    <w:rsid w:val="00205462"/>
    <w:rsid w:val="00206BB6"/>
    <w:rsid w:val="00207038"/>
    <w:rsid w:val="00207A96"/>
    <w:rsid w:val="00210452"/>
    <w:rsid w:val="002109AD"/>
    <w:rsid w:val="00210AE6"/>
    <w:rsid w:val="0021129B"/>
    <w:rsid w:val="00212042"/>
    <w:rsid w:val="00212F13"/>
    <w:rsid w:val="00212F4B"/>
    <w:rsid w:val="00213DF4"/>
    <w:rsid w:val="00213F52"/>
    <w:rsid w:val="002141F8"/>
    <w:rsid w:val="00214400"/>
    <w:rsid w:val="002149EB"/>
    <w:rsid w:val="00220065"/>
    <w:rsid w:val="00220508"/>
    <w:rsid w:val="00220952"/>
    <w:rsid w:val="0022097C"/>
    <w:rsid w:val="0022118D"/>
    <w:rsid w:val="00221E9C"/>
    <w:rsid w:val="00221FD1"/>
    <w:rsid w:val="00222401"/>
    <w:rsid w:val="002232CC"/>
    <w:rsid w:val="002254A9"/>
    <w:rsid w:val="002265AF"/>
    <w:rsid w:val="00226BCF"/>
    <w:rsid w:val="00227668"/>
    <w:rsid w:val="002320D2"/>
    <w:rsid w:val="0023223E"/>
    <w:rsid w:val="00232443"/>
    <w:rsid w:val="0023269F"/>
    <w:rsid w:val="002339B0"/>
    <w:rsid w:val="00233A2D"/>
    <w:rsid w:val="00234F08"/>
    <w:rsid w:val="002352C9"/>
    <w:rsid w:val="00236676"/>
    <w:rsid w:val="0023709C"/>
    <w:rsid w:val="00241AE4"/>
    <w:rsid w:val="00241B6A"/>
    <w:rsid w:val="00241DD3"/>
    <w:rsid w:val="00241E4A"/>
    <w:rsid w:val="002420E8"/>
    <w:rsid w:val="0024238C"/>
    <w:rsid w:val="00242873"/>
    <w:rsid w:val="00242ACF"/>
    <w:rsid w:val="00242F9D"/>
    <w:rsid w:val="0024301D"/>
    <w:rsid w:val="0024305A"/>
    <w:rsid w:val="002432DF"/>
    <w:rsid w:val="0024416A"/>
    <w:rsid w:val="00244227"/>
    <w:rsid w:val="00244326"/>
    <w:rsid w:val="00244680"/>
    <w:rsid w:val="00246294"/>
    <w:rsid w:val="00246CFA"/>
    <w:rsid w:val="00247361"/>
    <w:rsid w:val="00247709"/>
    <w:rsid w:val="00247B5E"/>
    <w:rsid w:val="00251263"/>
    <w:rsid w:val="00251922"/>
    <w:rsid w:val="00251DAD"/>
    <w:rsid w:val="0025211B"/>
    <w:rsid w:val="002521FF"/>
    <w:rsid w:val="00253193"/>
    <w:rsid w:val="00254448"/>
    <w:rsid w:val="00255B2A"/>
    <w:rsid w:val="00255CF4"/>
    <w:rsid w:val="0025616C"/>
    <w:rsid w:val="00261417"/>
    <w:rsid w:val="00262D9E"/>
    <w:rsid w:val="00263137"/>
    <w:rsid w:val="002631A7"/>
    <w:rsid w:val="0026443D"/>
    <w:rsid w:val="002647B9"/>
    <w:rsid w:val="00264885"/>
    <w:rsid w:val="00265191"/>
    <w:rsid w:val="00265C63"/>
    <w:rsid w:val="00267F69"/>
    <w:rsid w:val="0027178A"/>
    <w:rsid w:val="002718D3"/>
    <w:rsid w:val="00271FA0"/>
    <w:rsid w:val="00271FF4"/>
    <w:rsid w:val="0027264A"/>
    <w:rsid w:val="00273382"/>
    <w:rsid w:val="00273E77"/>
    <w:rsid w:val="00275877"/>
    <w:rsid w:val="00275A4B"/>
    <w:rsid w:val="00275A61"/>
    <w:rsid w:val="00275FF9"/>
    <w:rsid w:val="002774CD"/>
    <w:rsid w:val="0028032A"/>
    <w:rsid w:val="00280412"/>
    <w:rsid w:val="00280C6E"/>
    <w:rsid w:val="00281403"/>
    <w:rsid w:val="00281A4E"/>
    <w:rsid w:val="00281C78"/>
    <w:rsid w:val="00282FD6"/>
    <w:rsid w:val="002834E7"/>
    <w:rsid w:val="00284388"/>
    <w:rsid w:val="00286F7D"/>
    <w:rsid w:val="00287A6C"/>
    <w:rsid w:val="00290945"/>
    <w:rsid w:val="0029123B"/>
    <w:rsid w:val="00291803"/>
    <w:rsid w:val="0029238A"/>
    <w:rsid w:val="002929E4"/>
    <w:rsid w:val="00293BEE"/>
    <w:rsid w:val="00294400"/>
    <w:rsid w:val="002948FD"/>
    <w:rsid w:val="0029491C"/>
    <w:rsid w:val="00294C55"/>
    <w:rsid w:val="00295171"/>
    <w:rsid w:val="00295172"/>
    <w:rsid w:val="002A0AEC"/>
    <w:rsid w:val="002A17B7"/>
    <w:rsid w:val="002A19B3"/>
    <w:rsid w:val="002A249D"/>
    <w:rsid w:val="002A296C"/>
    <w:rsid w:val="002A2CB0"/>
    <w:rsid w:val="002A44DF"/>
    <w:rsid w:val="002A5B59"/>
    <w:rsid w:val="002A5F99"/>
    <w:rsid w:val="002A652A"/>
    <w:rsid w:val="002A73AF"/>
    <w:rsid w:val="002A76F1"/>
    <w:rsid w:val="002B0009"/>
    <w:rsid w:val="002B04B5"/>
    <w:rsid w:val="002B05CB"/>
    <w:rsid w:val="002B0701"/>
    <w:rsid w:val="002B27BD"/>
    <w:rsid w:val="002B3ABE"/>
    <w:rsid w:val="002B4282"/>
    <w:rsid w:val="002B42CC"/>
    <w:rsid w:val="002B44AB"/>
    <w:rsid w:val="002B4615"/>
    <w:rsid w:val="002B5871"/>
    <w:rsid w:val="002B5CF9"/>
    <w:rsid w:val="002B6113"/>
    <w:rsid w:val="002B6AC1"/>
    <w:rsid w:val="002B6C48"/>
    <w:rsid w:val="002B6D38"/>
    <w:rsid w:val="002C037B"/>
    <w:rsid w:val="002C083B"/>
    <w:rsid w:val="002C165B"/>
    <w:rsid w:val="002C34A2"/>
    <w:rsid w:val="002C3DCE"/>
    <w:rsid w:val="002C7D5E"/>
    <w:rsid w:val="002D0021"/>
    <w:rsid w:val="002D0508"/>
    <w:rsid w:val="002D1EC7"/>
    <w:rsid w:val="002D2154"/>
    <w:rsid w:val="002D23B2"/>
    <w:rsid w:val="002D242D"/>
    <w:rsid w:val="002D2AFB"/>
    <w:rsid w:val="002D44C2"/>
    <w:rsid w:val="002E0B40"/>
    <w:rsid w:val="002E0E66"/>
    <w:rsid w:val="002E32D5"/>
    <w:rsid w:val="002E3B24"/>
    <w:rsid w:val="002E6597"/>
    <w:rsid w:val="002F0CF3"/>
    <w:rsid w:val="002F11E3"/>
    <w:rsid w:val="002F1F00"/>
    <w:rsid w:val="002F372B"/>
    <w:rsid w:val="002F546B"/>
    <w:rsid w:val="002F549B"/>
    <w:rsid w:val="002F59CF"/>
    <w:rsid w:val="002F623B"/>
    <w:rsid w:val="002F6B00"/>
    <w:rsid w:val="002F6DC6"/>
    <w:rsid w:val="002F71B2"/>
    <w:rsid w:val="002F78FD"/>
    <w:rsid w:val="002F7AE4"/>
    <w:rsid w:val="0030020F"/>
    <w:rsid w:val="00300977"/>
    <w:rsid w:val="003018DC"/>
    <w:rsid w:val="00301FD5"/>
    <w:rsid w:val="00302AA4"/>
    <w:rsid w:val="00303274"/>
    <w:rsid w:val="003032F6"/>
    <w:rsid w:val="00303351"/>
    <w:rsid w:val="003042A0"/>
    <w:rsid w:val="00304A27"/>
    <w:rsid w:val="00304C07"/>
    <w:rsid w:val="003051A4"/>
    <w:rsid w:val="0030797B"/>
    <w:rsid w:val="00307CFB"/>
    <w:rsid w:val="0031091D"/>
    <w:rsid w:val="00310C83"/>
    <w:rsid w:val="003117E2"/>
    <w:rsid w:val="00311D68"/>
    <w:rsid w:val="003131B7"/>
    <w:rsid w:val="00315160"/>
    <w:rsid w:val="003158CF"/>
    <w:rsid w:val="00315F2C"/>
    <w:rsid w:val="003165B6"/>
    <w:rsid w:val="0031760B"/>
    <w:rsid w:val="00320FE7"/>
    <w:rsid w:val="00321123"/>
    <w:rsid w:val="003212D1"/>
    <w:rsid w:val="003215CD"/>
    <w:rsid w:val="0032254D"/>
    <w:rsid w:val="00322762"/>
    <w:rsid w:val="00322830"/>
    <w:rsid w:val="00323D89"/>
    <w:rsid w:val="00324D9A"/>
    <w:rsid w:val="00325569"/>
    <w:rsid w:val="00325BC1"/>
    <w:rsid w:val="0032608A"/>
    <w:rsid w:val="00326593"/>
    <w:rsid w:val="00327F21"/>
    <w:rsid w:val="003305BF"/>
    <w:rsid w:val="0033168D"/>
    <w:rsid w:val="00331C23"/>
    <w:rsid w:val="00331DB0"/>
    <w:rsid w:val="00332ECF"/>
    <w:rsid w:val="00333A5A"/>
    <w:rsid w:val="003342CF"/>
    <w:rsid w:val="003356A1"/>
    <w:rsid w:val="00335EC8"/>
    <w:rsid w:val="00336B0D"/>
    <w:rsid w:val="00336D74"/>
    <w:rsid w:val="003373E2"/>
    <w:rsid w:val="00337E3A"/>
    <w:rsid w:val="00337E9E"/>
    <w:rsid w:val="003408D6"/>
    <w:rsid w:val="00340DE4"/>
    <w:rsid w:val="0034144B"/>
    <w:rsid w:val="0034198E"/>
    <w:rsid w:val="00341B20"/>
    <w:rsid w:val="00341DE4"/>
    <w:rsid w:val="00342CEF"/>
    <w:rsid w:val="00342DE0"/>
    <w:rsid w:val="0034329C"/>
    <w:rsid w:val="0034405B"/>
    <w:rsid w:val="003449DE"/>
    <w:rsid w:val="00344DA0"/>
    <w:rsid w:val="003455B6"/>
    <w:rsid w:val="00346647"/>
    <w:rsid w:val="003470A6"/>
    <w:rsid w:val="00347B26"/>
    <w:rsid w:val="003501BD"/>
    <w:rsid w:val="00350EF3"/>
    <w:rsid w:val="00351977"/>
    <w:rsid w:val="003528F4"/>
    <w:rsid w:val="00353365"/>
    <w:rsid w:val="003560BA"/>
    <w:rsid w:val="003569C9"/>
    <w:rsid w:val="00356BAC"/>
    <w:rsid w:val="00360BBF"/>
    <w:rsid w:val="00361139"/>
    <w:rsid w:val="003618FB"/>
    <w:rsid w:val="00361D53"/>
    <w:rsid w:val="0036300F"/>
    <w:rsid w:val="0036329D"/>
    <w:rsid w:val="003651E2"/>
    <w:rsid w:val="003657BD"/>
    <w:rsid w:val="003676BD"/>
    <w:rsid w:val="0036791E"/>
    <w:rsid w:val="003679FA"/>
    <w:rsid w:val="00371870"/>
    <w:rsid w:val="00371A1F"/>
    <w:rsid w:val="003732F6"/>
    <w:rsid w:val="003760DD"/>
    <w:rsid w:val="00377E30"/>
    <w:rsid w:val="00377F37"/>
    <w:rsid w:val="00380A9B"/>
    <w:rsid w:val="00381164"/>
    <w:rsid w:val="00381E1D"/>
    <w:rsid w:val="003820ED"/>
    <w:rsid w:val="00382B0C"/>
    <w:rsid w:val="003830E1"/>
    <w:rsid w:val="00383DE5"/>
    <w:rsid w:val="00383FEE"/>
    <w:rsid w:val="003845C0"/>
    <w:rsid w:val="00384628"/>
    <w:rsid w:val="003849F7"/>
    <w:rsid w:val="00385098"/>
    <w:rsid w:val="00387889"/>
    <w:rsid w:val="00387B2A"/>
    <w:rsid w:val="00387DFA"/>
    <w:rsid w:val="00387FCF"/>
    <w:rsid w:val="00392271"/>
    <w:rsid w:val="003925AE"/>
    <w:rsid w:val="00392D59"/>
    <w:rsid w:val="0039320D"/>
    <w:rsid w:val="00393690"/>
    <w:rsid w:val="00393C71"/>
    <w:rsid w:val="00394131"/>
    <w:rsid w:val="00394A92"/>
    <w:rsid w:val="003955C2"/>
    <w:rsid w:val="003959E0"/>
    <w:rsid w:val="003A0149"/>
    <w:rsid w:val="003A1413"/>
    <w:rsid w:val="003A2CF3"/>
    <w:rsid w:val="003A347E"/>
    <w:rsid w:val="003A38C7"/>
    <w:rsid w:val="003A4199"/>
    <w:rsid w:val="003A4688"/>
    <w:rsid w:val="003A5013"/>
    <w:rsid w:val="003A63B4"/>
    <w:rsid w:val="003A7CD4"/>
    <w:rsid w:val="003A7DDD"/>
    <w:rsid w:val="003B062D"/>
    <w:rsid w:val="003B09D5"/>
    <w:rsid w:val="003B0C6C"/>
    <w:rsid w:val="003B23E6"/>
    <w:rsid w:val="003B4E2A"/>
    <w:rsid w:val="003B56BE"/>
    <w:rsid w:val="003B5A74"/>
    <w:rsid w:val="003B6E21"/>
    <w:rsid w:val="003B6F7E"/>
    <w:rsid w:val="003B7A76"/>
    <w:rsid w:val="003C000B"/>
    <w:rsid w:val="003C0755"/>
    <w:rsid w:val="003C0868"/>
    <w:rsid w:val="003C0EE3"/>
    <w:rsid w:val="003C1F8E"/>
    <w:rsid w:val="003C29A9"/>
    <w:rsid w:val="003C37BB"/>
    <w:rsid w:val="003C5025"/>
    <w:rsid w:val="003C62BB"/>
    <w:rsid w:val="003C6483"/>
    <w:rsid w:val="003C69B4"/>
    <w:rsid w:val="003C72FB"/>
    <w:rsid w:val="003D01BF"/>
    <w:rsid w:val="003D06E5"/>
    <w:rsid w:val="003D108B"/>
    <w:rsid w:val="003D2033"/>
    <w:rsid w:val="003D2080"/>
    <w:rsid w:val="003D3B45"/>
    <w:rsid w:val="003D5313"/>
    <w:rsid w:val="003D6F2D"/>
    <w:rsid w:val="003D6FFD"/>
    <w:rsid w:val="003D74D2"/>
    <w:rsid w:val="003D75DF"/>
    <w:rsid w:val="003D7A73"/>
    <w:rsid w:val="003D7B47"/>
    <w:rsid w:val="003E1201"/>
    <w:rsid w:val="003E1E8F"/>
    <w:rsid w:val="003E2AD3"/>
    <w:rsid w:val="003E3435"/>
    <w:rsid w:val="003E5509"/>
    <w:rsid w:val="003E5CA2"/>
    <w:rsid w:val="003E5EE4"/>
    <w:rsid w:val="003E6154"/>
    <w:rsid w:val="003E6B03"/>
    <w:rsid w:val="003E7176"/>
    <w:rsid w:val="003E79C7"/>
    <w:rsid w:val="003F15D0"/>
    <w:rsid w:val="003F329A"/>
    <w:rsid w:val="003F4106"/>
    <w:rsid w:val="003F5018"/>
    <w:rsid w:val="003F506D"/>
    <w:rsid w:val="003F6AF5"/>
    <w:rsid w:val="004001FC"/>
    <w:rsid w:val="0040055C"/>
    <w:rsid w:val="00400A51"/>
    <w:rsid w:val="00400F42"/>
    <w:rsid w:val="004012B3"/>
    <w:rsid w:val="00402213"/>
    <w:rsid w:val="00402707"/>
    <w:rsid w:val="00403044"/>
    <w:rsid w:val="0040748D"/>
    <w:rsid w:val="004074C3"/>
    <w:rsid w:val="00412569"/>
    <w:rsid w:val="00412B07"/>
    <w:rsid w:val="00412BE5"/>
    <w:rsid w:val="00413473"/>
    <w:rsid w:val="00413EDB"/>
    <w:rsid w:val="004145AE"/>
    <w:rsid w:val="0041480A"/>
    <w:rsid w:val="00414CB4"/>
    <w:rsid w:val="00416BA1"/>
    <w:rsid w:val="0041783A"/>
    <w:rsid w:val="00417D2B"/>
    <w:rsid w:val="00420754"/>
    <w:rsid w:val="00420FC8"/>
    <w:rsid w:val="0042147C"/>
    <w:rsid w:val="00421802"/>
    <w:rsid w:val="00421955"/>
    <w:rsid w:val="00421A30"/>
    <w:rsid w:val="00421E52"/>
    <w:rsid w:val="00422E67"/>
    <w:rsid w:val="004232E3"/>
    <w:rsid w:val="00423713"/>
    <w:rsid w:val="004241C5"/>
    <w:rsid w:val="004241E7"/>
    <w:rsid w:val="004242C8"/>
    <w:rsid w:val="00425748"/>
    <w:rsid w:val="004263F2"/>
    <w:rsid w:val="0042696C"/>
    <w:rsid w:val="00426CFB"/>
    <w:rsid w:val="00427752"/>
    <w:rsid w:val="00430438"/>
    <w:rsid w:val="0043048A"/>
    <w:rsid w:val="00430938"/>
    <w:rsid w:val="00430E3F"/>
    <w:rsid w:val="0043252B"/>
    <w:rsid w:val="00432ED1"/>
    <w:rsid w:val="004333E5"/>
    <w:rsid w:val="0043349C"/>
    <w:rsid w:val="00434B84"/>
    <w:rsid w:val="00436753"/>
    <w:rsid w:val="00436D5E"/>
    <w:rsid w:val="0043774D"/>
    <w:rsid w:val="00440886"/>
    <w:rsid w:val="00441E74"/>
    <w:rsid w:val="004420F2"/>
    <w:rsid w:val="00443DE5"/>
    <w:rsid w:val="004453BB"/>
    <w:rsid w:val="00445B5F"/>
    <w:rsid w:val="0044676A"/>
    <w:rsid w:val="00450013"/>
    <w:rsid w:val="00450060"/>
    <w:rsid w:val="00450121"/>
    <w:rsid w:val="00450264"/>
    <w:rsid w:val="00450B82"/>
    <w:rsid w:val="00450DDF"/>
    <w:rsid w:val="004511BA"/>
    <w:rsid w:val="004516AC"/>
    <w:rsid w:val="0045222C"/>
    <w:rsid w:val="00452DF6"/>
    <w:rsid w:val="00453546"/>
    <w:rsid w:val="00453780"/>
    <w:rsid w:val="00453E82"/>
    <w:rsid w:val="00454ABD"/>
    <w:rsid w:val="00454E7F"/>
    <w:rsid w:val="00454EBA"/>
    <w:rsid w:val="00455768"/>
    <w:rsid w:val="00455A25"/>
    <w:rsid w:val="00455A83"/>
    <w:rsid w:val="00456166"/>
    <w:rsid w:val="004570DB"/>
    <w:rsid w:val="0045719F"/>
    <w:rsid w:val="00457B01"/>
    <w:rsid w:val="00457E1A"/>
    <w:rsid w:val="004606DA"/>
    <w:rsid w:val="004609EF"/>
    <w:rsid w:val="00460CCB"/>
    <w:rsid w:val="00461236"/>
    <w:rsid w:val="004639D8"/>
    <w:rsid w:val="00463CB5"/>
    <w:rsid w:val="00463D1E"/>
    <w:rsid w:val="00464ED3"/>
    <w:rsid w:val="00465923"/>
    <w:rsid w:val="004659CC"/>
    <w:rsid w:val="00465E08"/>
    <w:rsid w:val="0046641E"/>
    <w:rsid w:val="00470026"/>
    <w:rsid w:val="00470380"/>
    <w:rsid w:val="00470E8F"/>
    <w:rsid w:val="00470ED3"/>
    <w:rsid w:val="004710CA"/>
    <w:rsid w:val="00471300"/>
    <w:rsid w:val="004717B7"/>
    <w:rsid w:val="00471E65"/>
    <w:rsid w:val="00472A13"/>
    <w:rsid w:val="004734CE"/>
    <w:rsid w:val="004735A3"/>
    <w:rsid w:val="00473869"/>
    <w:rsid w:val="004742DC"/>
    <w:rsid w:val="00475529"/>
    <w:rsid w:val="00475DFC"/>
    <w:rsid w:val="00476055"/>
    <w:rsid w:val="00476F96"/>
    <w:rsid w:val="0047759A"/>
    <w:rsid w:val="004775C1"/>
    <w:rsid w:val="00477C50"/>
    <w:rsid w:val="00477FBF"/>
    <w:rsid w:val="00480CEE"/>
    <w:rsid w:val="00481593"/>
    <w:rsid w:val="00481A16"/>
    <w:rsid w:val="00481BBB"/>
    <w:rsid w:val="004837B8"/>
    <w:rsid w:val="00483936"/>
    <w:rsid w:val="00484524"/>
    <w:rsid w:val="00485686"/>
    <w:rsid w:val="004858E1"/>
    <w:rsid w:val="0048595D"/>
    <w:rsid w:val="004859B0"/>
    <w:rsid w:val="004860A0"/>
    <w:rsid w:val="0048629D"/>
    <w:rsid w:val="0048687D"/>
    <w:rsid w:val="00486CAE"/>
    <w:rsid w:val="00486F87"/>
    <w:rsid w:val="00487E91"/>
    <w:rsid w:val="00490675"/>
    <w:rsid w:val="0049068F"/>
    <w:rsid w:val="004906A5"/>
    <w:rsid w:val="004907FE"/>
    <w:rsid w:val="00492E11"/>
    <w:rsid w:val="0049369A"/>
    <w:rsid w:val="00494F9E"/>
    <w:rsid w:val="0049596D"/>
    <w:rsid w:val="00496BE2"/>
    <w:rsid w:val="00496C72"/>
    <w:rsid w:val="00496F77"/>
    <w:rsid w:val="0049724A"/>
    <w:rsid w:val="004A1B95"/>
    <w:rsid w:val="004A2C7D"/>
    <w:rsid w:val="004A2E36"/>
    <w:rsid w:val="004A2F5E"/>
    <w:rsid w:val="004A3606"/>
    <w:rsid w:val="004A3E03"/>
    <w:rsid w:val="004A4DC6"/>
    <w:rsid w:val="004A54CF"/>
    <w:rsid w:val="004A6033"/>
    <w:rsid w:val="004A722A"/>
    <w:rsid w:val="004A731B"/>
    <w:rsid w:val="004A7A76"/>
    <w:rsid w:val="004B0400"/>
    <w:rsid w:val="004B081C"/>
    <w:rsid w:val="004B2284"/>
    <w:rsid w:val="004B36CF"/>
    <w:rsid w:val="004B4B63"/>
    <w:rsid w:val="004B4BCB"/>
    <w:rsid w:val="004B591A"/>
    <w:rsid w:val="004B5EB7"/>
    <w:rsid w:val="004B62E4"/>
    <w:rsid w:val="004B673C"/>
    <w:rsid w:val="004B6D5F"/>
    <w:rsid w:val="004C0133"/>
    <w:rsid w:val="004C0FD9"/>
    <w:rsid w:val="004C1070"/>
    <w:rsid w:val="004C36DC"/>
    <w:rsid w:val="004C3FE3"/>
    <w:rsid w:val="004C4AC5"/>
    <w:rsid w:val="004C53E6"/>
    <w:rsid w:val="004C54D9"/>
    <w:rsid w:val="004C5B62"/>
    <w:rsid w:val="004C5BF3"/>
    <w:rsid w:val="004C655A"/>
    <w:rsid w:val="004C6596"/>
    <w:rsid w:val="004C67BE"/>
    <w:rsid w:val="004C6C95"/>
    <w:rsid w:val="004C7734"/>
    <w:rsid w:val="004C7A2F"/>
    <w:rsid w:val="004D0113"/>
    <w:rsid w:val="004D1AD6"/>
    <w:rsid w:val="004D2BEC"/>
    <w:rsid w:val="004D3757"/>
    <w:rsid w:val="004D3A6B"/>
    <w:rsid w:val="004D53D3"/>
    <w:rsid w:val="004D553E"/>
    <w:rsid w:val="004D5850"/>
    <w:rsid w:val="004D634B"/>
    <w:rsid w:val="004D6B55"/>
    <w:rsid w:val="004D6ECD"/>
    <w:rsid w:val="004D79FD"/>
    <w:rsid w:val="004D7AC2"/>
    <w:rsid w:val="004E02E1"/>
    <w:rsid w:val="004E0615"/>
    <w:rsid w:val="004E08BE"/>
    <w:rsid w:val="004E1B75"/>
    <w:rsid w:val="004E20AB"/>
    <w:rsid w:val="004E2DEC"/>
    <w:rsid w:val="004E2EED"/>
    <w:rsid w:val="004E443D"/>
    <w:rsid w:val="004E5816"/>
    <w:rsid w:val="004E65A3"/>
    <w:rsid w:val="004E7432"/>
    <w:rsid w:val="004F0580"/>
    <w:rsid w:val="004F0A90"/>
    <w:rsid w:val="004F0D3A"/>
    <w:rsid w:val="004F1E6A"/>
    <w:rsid w:val="004F21BE"/>
    <w:rsid w:val="004F2BC6"/>
    <w:rsid w:val="004F325C"/>
    <w:rsid w:val="004F4CD3"/>
    <w:rsid w:val="004F4FAF"/>
    <w:rsid w:val="004F537E"/>
    <w:rsid w:val="004F54B0"/>
    <w:rsid w:val="004F631F"/>
    <w:rsid w:val="004F6A7C"/>
    <w:rsid w:val="00500353"/>
    <w:rsid w:val="005011CF"/>
    <w:rsid w:val="005021A5"/>
    <w:rsid w:val="00503478"/>
    <w:rsid w:val="005036B9"/>
    <w:rsid w:val="00504274"/>
    <w:rsid w:val="0050442E"/>
    <w:rsid w:val="00504E3E"/>
    <w:rsid w:val="00505178"/>
    <w:rsid w:val="00505D5D"/>
    <w:rsid w:val="00505FAB"/>
    <w:rsid w:val="00506C41"/>
    <w:rsid w:val="00506C56"/>
    <w:rsid w:val="0050785D"/>
    <w:rsid w:val="0050793A"/>
    <w:rsid w:val="00507F55"/>
    <w:rsid w:val="00510644"/>
    <w:rsid w:val="005156BA"/>
    <w:rsid w:val="00515E74"/>
    <w:rsid w:val="00516811"/>
    <w:rsid w:val="005169CB"/>
    <w:rsid w:val="00516E67"/>
    <w:rsid w:val="005215EC"/>
    <w:rsid w:val="00522A2C"/>
    <w:rsid w:val="00523797"/>
    <w:rsid w:val="00524A08"/>
    <w:rsid w:val="00524F44"/>
    <w:rsid w:val="00525DF4"/>
    <w:rsid w:val="00526B8E"/>
    <w:rsid w:val="00526FA3"/>
    <w:rsid w:val="005271DD"/>
    <w:rsid w:val="00530724"/>
    <w:rsid w:val="00530BAC"/>
    <w:rsid w:val="00531126"/>
    <w:rsid w:val="0053187C"/>
    <w:rsid w:val="00532796"/>
    <w:rsid w:val="00532FDD"/>
    <w:rsid w:val="00533099"/>
    <w:rsid w:val="00534718"/>
    <w:rsid w:val="00536188"/>
    <w:rsid w:val="00536360"/>
    <w:rsid w:val="00537414"/>
    <w:rsid w:val="00537562"/>
    <w:rsid w:val="005407CD"/>
    <w:rsid w:val="00540DA2"/>
    <w:rsid w:val="00541421"/>
    <w:rsid w:val="005436E1"/>
    <w:rsid w:val="0054388C"/>
    <w:rsid w:val="00544BC2"/>
    <w:rsid w:val="00544D2B"/>
    <w:rsid w:val="00544EE7"/>
    <w:rsid w:val="0054651B"/>
    <w:rsid w:val="0054652A"/>
    <w:rsid w:val="00546F33"/>
    <w:rsid w:val="005475D6"/>
    <w:rsid w:val="00547A65"/>
    <w:rsid w:val="005501B5"/>
    <w:rsid w:val="00550C7C"/>
    <w:rsid w:val="00550DBB"/>
    <w:rsid w:val="005530B1"/>
    <w:rsid w:val="00553101"/>
    <w:rsid w:val="00554C8E"/>
    <w:rsid w:val="00556D9E"/>
    <w:rsid w:val="00556F6F"/>
    <w:rsid w:val="005572EC"/>
    <w:rsid w:val="005578BD"/>
    <w:rsid w:val="005602B6"/>
    <w:rsid w:val="00560392"/>
    <w:rsid w:val="005618A6"/>
    <w:rsid w:val="00561E8D"/>
    <w:rsid w:val="00564004"/>
    <w:rsid w:val="005655B3"/>
    <w:rsid w:val="00566324"/>
    <w:rsid w:val="005663EA"/>
    <w:rsid w:val="00572354"/>
    <w:rsid w:val="0057247F"/>
    <w:rsid w:val="00572799"/>
    <w:rsid w:val="00572B22"/>
    <w:rsid w:val="00572D2A"/>
    <w:rsid w:val="005749B5"/>
    <w:rsid w:val="00575193"/>
    <w:rsid w:val="00576707"/>
    <w:rsid w:val="005775E5"/>
    <w:rsid w:val="00580FDA"/>
    <w:rsid w:val="00581B12"/>
    <w:rsid w:val="00581D45"/>
    <w:rsid w:val="0058322F"/>
    <w:rsid w:val="00583557"/>
    <w:rsid w:val="0058391C"/>
    <w:rsid w:val="005849F8"/>
    <w:rsid w:val="005860C2"/>
    <w:rsid w:val="00586DDA"/>
    <w:rsid w:val="00586F22"/>
    <w:rsid w:val="0058739A"/>
    <w:rsid w:val="005906DF"/>
    <w:rsid w:val="005908D0"/>
    <w:rsid w:val="00592766"/>
    <w:rsid w:val="0059330C"/>
    <w:rsid w:val="00593944"/>
    <w:rsid w:val="00593D05"/>
    <w:rsid w:val="00594307"/>
    <w:rsid w:val="00595D8E"/>
    <w:rsid w:val="0059622E"/>
    <w:rsid w:val="00597A98"/>
    <w:rsid w:val="005A0911"/>
    <w:rsid w:val="005A0B48"/>
    <w:rsid w:val="005A0E74"/>
    <w:rsid w:val="005A0FB3"/>
    <w:rsid w:val="005A17BB"/>
    <w:rsid w:val="005A21B0"/>
    <w:rsid w:val="005A3754"/>
    <w:rsid w:val="005A406B"/>
    <w:rsid w:val="005A53D1"/>
    <w:rsid w:val="005A68B4"/>
    <w:rsid w:val="005A6900"/>
    <w:rsid w:val="005A6FF3"/>
    <w:rsid w:val="005A7464"/>
    <w:rsid w:val="005A75CB"/>
    <w:rsid w:val="005A7DB2"/>
    <w:rsid w:val="005B0D16"/>
    <w:rsid w:val="005B16D3"/>
    <w:rsid w:val="005B1838"/>
    <w:rsid w:val="005B301D"/>
    <w:rsid w:val="005B64A3"/>
    <w:rsid w:val="005B6976"/>
    <w:rsid w:val="005B6CB8"/>
    <w:rsid w:val="005B7A2A"/>
    <w:rsid w:val="005C078A"/>
    <w:rsid w:val="005C130E"/>
    <w:rsid w:val="005C16E7"/>
    <w:rsid w:val="005C1F08"/>
    <w:rsid w:val="005C22AB"/>
    <w:rsid w:val="005C3061"/>
    <w:rsid w:val="005C5315"/>
    <w:rsid w:val="005C573F"/>
    <w:rsid w:val="005C68BB"/>
    <w:rsid w:val="005C7B53"/>
    <w:rsid w:val="005C7BA6"/>
    <w:rsid w:val="005D0C16"/>
    <w:rsid w:val="005D128C"/>
    <w:rsid w:val="005D164D"/>
    <w:rsid w:val="005D224B"/>
    <w:rsid w:val="005D25FE"/>
    <w:rsid w:val="005D38B4"/>
    <w:rsid w:val="005D4978"/>
    <w:rsid w:val="005D65C2"/>
    <w:rsid w:val="005D69EE"/>
    <w:rsid w:val="005D733C"/>
    <w:rsid w:val="005D7637"/>
    <w:rsid w:val="005E088F"/>
    <w:rsid w:val="005E0C07"/>
    <w:rsid w:val="005E0C0C"/>
    <w:rsid w:val="005E0E63"/>
    <w:rsid w:val="005E11C7"/>
    <w:rsid w:val="005E207D"/>
    <w:rsid w:val="005E2080"/>
    <w:rsid w:val="005E2393"/>
    <w:rsid w:val="005E2C5A"/>
    <w:rsid w:val="005E2FEA"/>
    <w:rsid w:val="005E3423"/>
    <w:rsid w:val="005E3566"/>
    <w:rsid w:val="005E3632"/>
    <w:rsid w:val="005E6DCA"/>
    <w:rsid w:val="005F096C"/>
    <w:rsid w:val="005F0D60"/>
    <w:rsid w:val="005F16A4"/>
    <w:rsid w:val="005F23DA"/>
    <w:rsid w:val="005F2A6F"/>
    <w:rsid w:val="005F4636"/>
    <w:rsid w:val="005F4791"/>
    <w:rsid w:val="005F49B2"/>
    <w:rsid w:val="005F5DC6"/>
    <w:rsid w:val="005F6F41"/>
    <w:rsid w:val="005F7B8F"/>
    <w:rsid w:val="00600047"/>
    <w:rsid w:val="006004D0"/>
    <w:rsid w:val="006009FF"/>
    <w:rsid w:val="006019A3"/>
    <w:rsid w:val="00602119"/>
    <w:rsid w:val="006023E1"/>
    <w:rsid w:val="006031D0"/>
    <w:rsid w:val="006067AD"/>
    <w:rsid w:val="00606EFB"/>
    <w:rsid w:val="00611270"/>
    <w:rsid w:val="00611F61"/>
    <w:rsid w:val="00612687"/>
    <w:rsid w:val="0061362A"/>
    <w:rsid w:val="00613EC3"/>
    <w:rsid w:val="00613F29"/>
    <w:rsid w:val="006141DE"/>
    <w:rsid w:val="00614D01"/>
    <w:rsid w:val="006165C4"/>
    <w:rsid w:val="00616FD3"/>
    <w:rsid w:val="0062015B"/>
    <w:rsid w:val="00620852"/>
    <w:rsid w:val="00620C4E"/>
    <w:rsid w:val="00620D81"/>
    <w:rsid w:val="006211F3"/>
    <w:rsid w:val="00622001"/>
    <w:rsid w:val="00622082"/>
    <w:rsid w:val="00622CCB"/>
    <w:rsid w:val="00623013"/>
    <w:rsid w:val="006246BC"/>
    <w:rsid w:val="006249E5"/>
    <w:rsid w:val="006252CF"/>
    <w:rsid w:val="00625744"/>
    <w:rsid w:val="006260D2"/>
    <w:rsid w:val="006266C7"/>
    <w:rsid w:val="00626C9C"/>
    <w:rsid w:val="00631ADC"/>
    <w:rsid w:val="0063407A"/>
    <w:rsid w:val="00634D40"/>
    <w:rsid w:val="00635746"/>
    <w:rsid w:val="00635A1E"/>
    <w:rsid w:val="00635CAE"/>
    <w:rsid w:val="0063725D"/>
    <w:rsid w:val="006374E3"/>
    <w:rsid w:val="00637F15"/>
    <w:rsid w:val="006404CF"/>
    <w:rsid w:val="006415A1"/>
    <w:rsid w:val="006435B8"/>
    <w:rsid w:val="00643C86"/>
    <w:rsid w:val="006460D9"/>
    <w:rsid w:val="00646655"/>
    <w:rsid w:val="00646656"/>
    <w:rsid w:val="00646A9D"/>
    <w:rsid w:val="00647944"/>
    <w:rsid w:val="006479BA"/>
    <w:rsid w:val="00650281"/>
    <w:rsid w:val="00650E4F"/>
    <w:rsid w:val="0065265C"/>
    <w:rsid w:val="00652923"/>
    <w:rsid w:val="00653B13"/>
    <w:rsid w:val="00656E16"/>
    <w:rsid w:val="006577AC"/>
    <w:rsid w:val="00660916"/>
    <w:rsid w:val="00660AAE"/>
    <w:rsid w:val="00661008"/>
    <w:rsid w:val="00662478"/>
    <w:rsid w:val="0066283E"/>
    <w:rsid w:val="00662CFB"/>
    <w:rsid w:val="00665376"/>
    <w:rsid w:val="006654D5"/>
    <w:rsid w:val="00666422"/>
    <w:rsid w:val="00666DD0"/>
    <w:rsid w:val="0067118B"/>
    <w:rsid w:val="00671245"/>
    <w:rsid w:val="00671494"/>
    <w:rsid w:val="00671498"/>
    <w:rsid w:val="00671817"/>
    <w:rsid w:val="00673482"/>
    <w:rsid w:val="00674A4A"/>
    <w:rsid w:val="006772EE"/>
    <w:rsid w:val="00680AC3"/>
    <w:rsid w:val="006810DB"/>
    <w:rsid w:val="006815BE"/>
    <w:rsid w:val="00681913"/>
    <w:rsid w:val="006821DB"/>
    <w:rsid w:val="00682B41"/>
    <w:rsid w:val="00683674"/>
    <w:rsid w:val="00684CE3"/>
    <w:rsid w:val="00684F25"/>
    <w:rsid w:val="006851BA"/>
    <w:rsid w:val="00685384"/>
    <w:rsid w:val="00685F32"/>
    <w:rsid w:val="00685FE8"/>
    <w:rsid w:val="00686056"/>
    <w:rsid w:val="0068660A"/>
    <w:rsid w:val="00686FA9"/>
    <w:rsid w:val="00687BC5"/>
    <w:rsid w:val="00691928"/>
    <w:rsid w:val="00692929"/>
    <w:rsid w:val="00693265"/>
    <w:rsid w:val="006935EA"/>
    <w:rsid w:val="00693F39"/>
    <w:rsid w:val="0069532E"/>
    <w:rsid w:val="00695352"/>
    <w:rsid w:val="00695904"/>
    <w:rsid w:val="006969E5"/>
    <w:rsid w:val="0069733A"/>
    <w:rsid w:val="006A3C63"/>
    <w:rsid w:val="006A4C31"/>
    <w:rsid w:val="006A4D1B"/>
    <w:rsid w:val="006A51EF"/>
    <w:rsid w:val="006A525F"/>
    <w:rsid w:val="006A59AA"/>
    <w:rsid w:val="006A638B"/>
    <w:rsid w:val="006A671C"/>
    <w:rsid w:val="006A6C91"/>
    <w:rsid w:val="006A7491"/>
    <w:rsid w:val="006B019C"/>
    <w:rsid w:val="006B12C5"/>
    <w:rsid w:val="006B15EA"/>
    <w:rsid w:val="006B1CD7"/>
    <w:rsid w:val="006B213C"/>
    <w:rsid w:val="006B261D"/>
    <w:rsid w:val="006B40FA"/>
    <w:rsid w:val="006B5513"/>
    <w:rsid w:val="006B5784"/>
    <w:rsid w:val="006B6DF0"/>
    <w:rsid w:val="006B79FA"/>
    <w:rsid w:val="006C1527"/>
    <w:rsid w:val="006C1F63"/>
    <w:rsid w:val="006C2F41"/>
    <w:rsid w:val="006C319E"/>
    <w:rsid w:val="006C3BA7"/>
    <w:rsid w:val="006C4815"/>
    <w:rsid w:val="006C4F19"/>
    <w:rsid w:val="006C614E"/>
    <w:rsid w:val="006C63C1"/>
    <w:rsid w:val="006C724D"/>
    <w:rsid w:val="006D1713"/>
    <w:rsid w:val="006D3116"/>
    <w:rsid w:val="006D5B2B"/>
    <w:rsid w:val="006D6DD5"/>
    <w:rsid w:val="006E0B25"/>
    <w:rsid w:val="006E0D71"/>
    <w:rsid w:val="006E0E90"/>
    <w:rsid w:val="006E2779"/>
    <w:rsid w:val="006E4494"/>
    <w:rsid w:val="006E4E67"/>
    <w:rsid w:val="006E507E"/>
    <w:rsid w:val="006E5510"/>
    <w:rsid w:val="006E57AF"/>
    <w:rsid w:val="006E7356"/>
    <w:rsid w:val="006F05DE"/>
    <w:rsid w:val="006F1BE4"/>
    <w:rsid w:val="006F1FE3"/>
    <w:rsid w:val="006F275A"/>
    <w:rsid w:val="006F4018"/>
    <w:rsid w:val="006F4BEE"/>
    <w:rsid w:val="006F5185"/>
    <w:rsid w:val="006F59E6"/>
    <w:rsid w:val="006F6105"/>
    <w:rsid w:val="006F67B2"/>
    <w:rsid w:val="006F67CD"/>
    <w:rsid w:val="006F6C5F"/>
    <w:rsid w:val="006F7980"/>
    <w:rsid w:val="0070098D"/>
    <w:rsid w:val="00700D35"/>
    <w:rsid w:val="00700F0F"/>
    <w:rsid w:val="007025F6"/>
    <w:rsid w:val="00702640"/>
    <w:rsid w:val="0070271E"/>
    <w:rsid w:val="00702AFD"/>
    <w:rsid w:val="00702CDF"/>
    <w:rsid w:val="00703140"/>
    <w:rsid w:val="00703985"/>
    <w:rsid w:val="00703CBF"/>
    <w:rsid w:val="00703F0D"/>
    <w:rsid w:val="007046E0"/>
    <w:rsid w:val="00704AB6"/>
    <w:rsid w:val="00704FF7"/>
    <w:rsid w:val="007058E3"/>
    <w:rsid w:val="007066E1"/>
    <w:rsid w:val="00710E74"/>
    <w:rsid w:val="0071140A"/>
    <w:rsid w:val="00711852"/>
    <w:rsid w:val="00712C56"/>
    <w:rsid w:val="00713E06"/>
    <w:rsid w:val="00717231"/>
    <w:rsid w:val="00717367"/>
    <w:rsid w:val="00720003"/>
    <w:rsid w:val="00720047"/>
    <w:rsid w:val="007206D0"/>
    <w:rsid w:val="00721811"/>
    <w:rsid w:val="007225FB"/>
    <w:rsid w:val="00722924"/>
    <w:rsid w:val="00722CA8"/>
    <w:rsid w:val="0072432C"/>
    <w:rsid w:val="007249EF"/>
    <w:rsid w:val="0072581E"/>
    <w:rsid w:val="007258B5"/>
    <w:rsid w:val="00725EA2"/>
    <w:rsid w:val="0072717B"/>
    <w:rsid w:val="00727843"/>
    <w:rsid w:val="00727961"/>
    <w:rsid w:val="00727D37"/>
    <w:rsid w:val="00727FFB"/>
    <w:rsid w:val="00730A01"/>
    <w:rsid w:val="0073169C"/>
    <w:rsid w:val="007321DE"/>
    <w:rsid w:val="00732373"/>
    <w:rsid w:val="00732CF7"/>
    <w:rsid w:val="00732F09"/>
    <w:rsid w:val="00733C20"/>
    <w:rsid w:val="00733F7E"/>
    <w:rsid w:val="00734809"/>
    <w:rsid w:val="0073531E"/>
    <w:rsid w:val="007355D0"/>
    <w:rsid w:val="00735ECA"/>
    <w:rsid w:val="00736823"/>
    <w:rsid w:val="00736829"/>
    <w:rsid w:val="00736973"/>
    <w:rsid w:val="00736C1E"/>
    <w:rsid w:val="007379FA"/>
    <w:rsid w:val="007401A2"/>
    <w:rsid w:val="0074068E"/>
    <w:rsid w:val="007408FC"/>
    <w:rsid w:val="00742AA7"/>
    <w:rsid w:val="00743E34"/>
    <w:rsid w:val="00743E63"/>
    <w:rsid w:val="00744152"/>
    <w:rsid w:val="00744B01"/>
    <w:rsid w:val="00744E4A"/>
    <w:rsid w:val="007455FF"/>
    <w:rsid w:val="00745628"/>
    <w:rsid w:val="00745A72"/>
    <w:rsid w:val="007469DB"/>
    <w:rsid w:val="00746CD3"/>
    <w:rsid w:val="007472FA"/>
    <w:rsid w:val="00750FF9"/>
    <w:rsid w:val="00751A2C"/>
    <w:rsid w:val="0075211B"/>
    <w:rsid w:val="00752989"/>
    <w:rsid w:val="00754FB0"/>
    <w:rsid w:val="00756B1B"/>
    <w:rsid w:val="00756BBA"/>
    <w:rsid w:val="007602E1"/>
    <w:rsid w:val="00760C45"/>
    <w:rsid w:val="00760F90"/>
    <w:rsid w:val="0076115D"/>
    <w:rsid w:val="007614D6"/>
    <w:rsid w:val="00762602"/>
    <w:rsid w:val="00762CD5"/>
    <w:rsid w:val="00763A1E"/>
    <w:rsid w:val="00765622"/>
    <w:rsid w:val="0076569A"/>
    <w:rsid w:val="007659D9"/>
    <w:rsid w:val="00766EDD"/>
    <w:rsid w:val="007676EB"/>
    <w:rsid w:val="00767B79"/>
    <w:rsid w:val="007701FD"/>
    <w:rsid w:val="00772AB6"/>
    <w:rsid w:val="00772C9C"/>
    <w:rsid w:val="00773D34"/>
    <w:rsid w:val="00774D4A"/>
    <w:rsid w:val="00774FE6"/>
    <w:rsid w:val="0077506D"/>
    <w:rsid w:val="00775469"/>
    <w:rsid w:val="00775E59"/>
    <w:rsid w:val="00776428"/>
    <w:rsid w:val="007771E4"/>
    <w:rsid w:val="00780C66"/>
    <w:rsid w:val="007812B4"/>
    <w:rsid w:val="007813CB"/>
    <w:rsid w:val="007826D2"/>
    <w:rsid w:val="00782CC0"/>
    <w:rsid w:val="00783C2F"/>
    <w:rsid w:val="007854CC"/>
    <w:rsid w:val="0078551F"/>
    <w:rsid w:val="00785784"/>
    <w:rsid w:val="00787F4F"/>
    <w:rsid w:val="00790839"/>
    <w:rsid w:val="0079112C"/>
    <w:rsid w:val="00791823"/>
    <w:rsid w:val="00791841"/>
    <w:rsid w:val="00791AAD"/>
    <w:rsid w:val="00791CB4"/>
    <w:rsid w:val="007925C3"/>
    <w:rsid w:val="007930C1"/>
    <w:rsid w:val="0079339E"/>
    <w:rsid w:val="00795D32"/>
    <w:rsid w:val="007960C5"/>
    <w:rsid w:val="0079788B"/>
    <w:rsid w:val="007A01C1"/>
    <w:rsid w:val="007A08E5"/>
    <w:rsid w:val="007A0D36"/>
    <w:rsid w:val="007A1785"/>
    <w:rsid w:val="007A3108"/>
    <w:rsid w:val="007A35CC"/>
    <w:rsid w:val="007A3754"/>
    <w:rsid w:val="007A4EB1"/>
    <w:rsid w:val="007A5154"/>
    <w:rsid w:val="007A54A3"/>
    <w:rsid w:val="007A62A8"/>
    <w:rsid w:val="007A6C0D"/>
    <w:rsid w:val="007A6E94"/>
    <w:rsid w:val="007A730A"/>
    <w:rsid w:val="007A78DE"/>
    <w:rsid w:val="007A79F4"/>
    <w:rsid w:val="007A7A99"/>
    <w:rsid w:val="007A7D2A"/>
    <w:rsid w:val="007B014F"/>
    <w:rsid w:val="007B077B"/>
    <w:rsid w:val="007B1AF7"/>
    <w:rsid w:val="007B3462"/>
    <w:rsid w:val="007B37DD"/>
    <w:rsid w:val="007B435E"/>
    <w:rsid w:val="007B5C40"/>
    <w:rsid w:val="007B733A"/>
    <w:rsid w:val="007B7F75"/>
    <w:rsid w:val="007C02F5"/>
    <w:rsid w:val="007C0376"/>
    <w:rsid w:val="007C2C34"/>
    <w:rsid w:val="007C2D27"/>
    <w:rsid w:val="007C3177"/>
    <w:rsid w:val="007C3436"/>
    <w:rsid w:val="007C3D79"/>
    <w:rsid w:val="007C48E2"/>
    <w:rsid w:val="007C59A8"/>
    <w:rsid w:val="007C664F"/>
    <w:rsid w:val="007C67E1"/>
    <w:rsid w:val="007C6DB6"/>
    <w:rsid w:val="007C76B5"/>
    <w:rsid w:val="007D0750"/>
    <w:rsid w:val="007D12BA"/>
    <w:rsid w:val="007D1C5A"/>
    <w:rsid w:val="007D2257"/>
    <w:rsid w:val="007D3D02"/>
    <w:rsid w:val="007D3DC6"/>
    <w:rsid w:val="007D45F0"/>
    <w:rsid w:val="007D4CAE"/>
    <w:rsid w:val="007D528C"/>
    <w:rsid w:val="007D655D"/>
    <w:rsid w:val="007D6ED1"/>
    <w:rsid w:val="007D7235"/>
    <w:rsid w:val="007E1159"/>
    <w:rsid w:val="007E13F0"/>
    <w:rsid w:val="007E217F"/>
    <w:rsid w:val="007E2273"/>
    <w:rsid w:val="007E246E"/>
    <w:rsid w:val="007E389A"/>
    <w:rsid w:val="007E3922"/>
    <w:rsid w:val="007E3924"/>
    <w:rsid w:val="007E4C1C"/>
    <w:rsid w:val="007E5406"/>
    <w:rsid w:val="007E5EBF"/>
    <w:rsid w:val="007E6917"/>
    <w:rsid w:val="007F09FE"/>
    <w:rsid w:val="007F0B18"/>
    <w:rsid w:val="007F10C2"/>
    <w:rsid w:val="007F1195"/>
    <w:rsid w:val="007F13A2"/>
    <w:rsid w:val="007F16F5"/>
    <w:rsid w:val="007F1B29"/>
    <w:rsid w:val="007F25BD"/>
    <w:rsid w:val="007F35DA"/>
    <w:rsid w:val="007F3B27"/>
    <w:rsid w:val="007F4B34"/>
    <w:rsid w:val="007F4D67"/>
    <w:rsid w:val="007F5625"/>
    <w:rsid w:val="007F5B71"/>
    <w:rsid w:val="007F6B0D"/>
    <w:rsid w:val="007F7A59"/>
    <w:rsid w:val="00800B43"/>
    <w:rsid w:val="00801179"/>
    <w:rsid w:val="0080173E"/>
    <w:rsid w:val="00801905"/>
    <w:rsid w:val="00801958"/>
    <w:rsid w:val="00802A21"/>
    <w:rsid w:val="008031DF"/>
    <w:rsid w:val="00803775"/>
    <w:rsid w:val="00803F0C"/>
    <w:rsid w:val="00804043"/>
    <w:rsid w:val="008040DF"/>
    <w:rsid w:val="008041ED"/>
    <w:rsid w:val="00804478"/>
    <w:rsid w:val="00804C5D"/>
    <w:rsid w:val="008065BB"/>
    <w:rsid w:val="0080708B"/>
    <w:rsid w:val="00807256"/>
    <w:rsid w:val="008078F4"/>
    <w:rsid w:val="00807967"/>
    <w:rsid w:val="00807AA0"/>
    <w:rsid w:val="008113FB"/>
    <w:rsid w:val="00811CCD"/>
    <w:rsid w:val="00814021"/>
    <w:rsid w:val="00814C7D"/>
    <w:rsid w:val="00815740"/>
    <w:rsid w:val="00815B92"/>
    <w:rsid w:val="00816B55"/>
    <w:rsid w:val="008174D1"/>
    <w:rsid w:val="00817FA2"/>
    <w:rsid w:val="008215A6"/>
    <w:rsid w:val="00822569"/>
    <w:rsid w:val="008232F5"/>
    <w:rsid w:val="00823756"/>
    <w:rsid w:val="00823E66"/>
    <w:rsid w:val="00824005"/>
    <w:rsid w:val="00826168"/>
    <w:rsid w:val="008261FD"/>
    <w:rsid w:val="008263A7"/>
    <w:rsid w:val="00827510"/>
    <w:rsid w:val="008308E2"/>
    <w:rsid w:val="008329A5"/>
    <w:rsid w:val="00832E14"/>
    <w:rsid w:val="00834046"/>
    <w:rsid w:val="00834067"/>
    <w:rsid w:val="00834176"/>
    <w:rsid w:val="00835022"/>
    <w:rsid w:val="00835096"/>
    <w:rsid w:val="00835B63"/>
    <w:rsid w:val="00835D53"/>
    <w:rsid w:val="008368A0"/>
    <w:rsid w:val="00836BF8"/>
    <w:rsid w:val="0083742F"/>
    <w:rsid w:val="0083790E"/>
    <w:rsid w:val="00837A0C"/>
    <w:rsid w:val="00837D16"/>
    <w:rsid w:val="008402FB"/>
    <w:rsid w:val="00841C60"/>
    <w:rsid w:val="0084250B"/>
    <w:rsid w:val="00842D63"/>
    <w:rsid w:val="00845D9B"/>
    <w:rsid w:val="008502A1"/>
    <w:rsid w:val="00850469"/>
    <w:rsid w:val="008507E6"/>
    <w:rsid w:val="00850F40"/>
    <w:rsid w:val="008511D9"/>
    <w:rsid w:val="00851E57"/>
    <w:rsid w:val="00852AF8"/>
    <w:rsid w:val="00853576"/>
    <w:rsid w:val="0085389B"/>
    <w:rsid w:val="00853DC6"/>
    <w:rsid w:val="00854484"/>
    <w:rsid w:val="00854C8F"/>
    <w:rsid w:val="00855854"/>
    <w:rsid w:val="00855D58"/>
    <w:rsid w:val="00857FD7"/>
    <w:rsid w:val="00861783"/>
    <w:rsid w:val="008618D4"/>
    <w:rsid w:val="00861E7A"/>
    <w:rsid w:val="00862284"/>
    <w:rsid w:val="00863449"/>
    <w:rsid w:val="00864895"/>
    <w:rsid w:val="008653FA"/>
    <w:rsid w:val="008656F7"/>
    <w:rsid w:val="00865C84"/>
    <w:rsid w:val="00865FAF"/>
    <w:rsid w:val="008665CD"/>
    <w:rsid w:val="00866C66"/>
    <w:rsid w:val="00867FE8"/>
    <w:rsid w:val="00870BFB"/>
    <w:rsid w:val="008719D3"/>
    <w:rsid w:val="00871C59"/>
    <w:rsid w:val="008729E4"/>
    <w:rsid w:val="00873841"/>
    <w:rsid w:val="008750A2"/>
    <w:rsid w:val="008752A0"/>
    <w:rsid w:val="00875543"/>
    <w:rsid w:val="00875D0C"/>
    <w:rsid w:val="00875EA6"/>
    <w:rsid w:val="00876247"/>
    <w:rsid w:val="0087625A"/>
    <w:rsid w:val="00880B78"/>
    <w:rsid w:val="008821AD"/>
    <w:rsid w:val="008849E3"/>
    <w:rsid w:val="0089139B"/>
    <w:rsid w:val="00891667"/>
    <w:rsid w:val="00891DC8"/>
    <w:rsid w:val="00892262"/>
    <w:rsid w:val="008924EB"/>
    <w:rsid w:val="00892A25"/>
    <w:rsid w:val="00896627"/>
    <w:rsid w:val="00896DA4"/>
    <w:rsid w:val="008A134D"/>
    <w:rsid w:val="008A1B0A"/>
    <w:rsid w:val="008A1EED"/>
    <w:rsid w:val="008A2465"/>
    <w:rsid w:val="008A2C32"/>
    <w:rsid w:val="008A35FF"/>
    <w:rsid w:val="008A43CD"/>
    <w:rsid w:val="008A5720"/>
    <w:rsid w:val="008A64E5"/>
    <w:rsid w:val="008B1425"/>
    <w:rsid w:val="008B1EDA"/>
    <w:rsid w:val="008B20DF"/>
    <w:rsid w:val="008B3E63"/>
    <w:rsid w:val="008B4F0A"/>
    <w:rsid w:val="008B6021"/>
    <w:rsid w:val="008B63DD"/>
    <w:rsid w:val="008B7B93"/>
    <w:rsid w:val="008C0A1E"/>
    <w:rsid w:val="008C0BB6"/>
    <w:rsid w:val="008C1306"/>
    <w:rsid w:val="008C1DE7"/>
    <w:rsid w:val="008C2091"/>
    <w:rsid w:val="008C43B1"/>
    <w:rsid w:val="008C450F"/>
    <w:rsid w:val="008C5C5B"/>
    <w:rsid w:val="008C6217"/>
    <w:rsid w:val="008C7B27"/>
    <w:rsid w:val="008D012C"/>
    <w:rsid w:val="008D0264"/>
    <w:rsid w:val="008D091A"/>
    <w:rsid w:val="008D148B"/>
    <w:rsid w:val="008D2603"/>
    <w:rsid w:val="008D2CB2"/>
    <w:rsid w:val="008D3B37"/>
    <w:rsid w:val="008D4049"/>
    <w:rsid w:val="008D4940"/>
    <w:rsid w:val="008D5094"/>
    <w:rsid w:val="008D638B"/>
    <w:rsid w:val="008D6A7C"/>
    <w:rsid w:val="008D6C6A"/>
    <w:rsid w:val="008D7DC8"/>
    <w:rsid w:val="008D7FA7"/>
    <w:rsid w:val="008E02FD"/>
    <w:rsid w:val="008E1328"/>
    <w:rsid w:val="008E2AAF"/>
    <w:rsid w:val="008E2C13"/>
    <w:rsid w:val="008E2D9F"/>
    <w:rsid w:val="008E608B"/>
    <w:rsid w:val="008E6D1C"/>
    <w:rsid w:val="008E70F8"/>
    <w:rsid w:val="008E73F5"/>
    <w:rsid w:val="008F062C"/>
    <w:rsid w:val="008F172F"/>
    <w:rsid w:val="008F1823"/>
    <w:rsid w:val="008F350F"/>
    <w:rsid w:val="008F3933"/>
    <w:rsid w:val="008F459A"/>
    <w:rsid w:val="008F5712"/>
    <w:rsid w:val="008F6F7F"/>
    <w:rsid w:val="009003CE"/>
    <w:rsid w:val="00901476"/>
    <w:rsid w:val="009017F7"/>
    <w:rsid w:val="009026B8"/>
    <w:rsid w:val="009030D2"/>
    <w:rsid w:val="0090396F"/>
    <w:rsid w:val="00904370"/>
    <w:rsid w:val="00904AC7"/>
    <w:rsid w:val="009051EB"/>
    <w:rsid w:val="0090576A"/>
    <w:rsid w:val="009057A0"/>
    <w:rsid w:val="00905F4C"/>
    <w:rsid w:val="00906FD7"/>
    <w:rsid w:val="00907ACC"/>
    <w:rsid w:val="0091012E"/>
    <w:rsid w:val="009102F2"/>
    <w:rsid w:val="00910E91"/>
    <w:rsid w:val="00911151"/>
    <w:rsid w:val="00911BBE"/>
    <w:rsid w:val="00913234"/>
    <w:rsid w:val="009138DA"/>
    <w:rsid w:val="00913E89"/>
    <w:rsid w:val="00915DDE"/>
    <w:rsid w:val="00917107"/>
    <w:rsid w:val="00917525"/>
    <w:rsid w:val="00917D35"/>
    <w:rsid w:val="00920020"/>
    <w:rsid w:val="00920239"/>
    <w:rsid w:val="00921CCF"/>
    <w:rsid w:val="00922500"/>
    <w:rsid w:val="00923ADB"/>
    <w:rsid w:val="009254B7"/>
    <w:rsid w:val="009256BB"/>
    <w:rsid w:val="00925E6F"/>
    <w:rsid w:val="00926313"/>
    <w:rsid w:val="00927029"/>
    <w:rsid w:val="00927AF9"/>
    <w:rsid w:val="0093044D"/>
    <w:rsid w:val="00930955"/>
    <w:rsid w:val="0093169E"/>
    <w:rsid w:val="009336E5"/>
    <w:rsid w:val="0093497E"/>
    <w:rsid w:val="0093581C"/>
    <w:rsid w:val="0093586F"/>
    <w:rsid w:val="00936572"/>
    <w:rsid w:val="00936666"/>
    <w:rsid w:val="00936705"/>
    <w:rsid w:val="00937D10"/>
    <w:rsid w:val="00940A35"/>
    <w:rsid w:val="00941386"/>
    <w:rsid w:val="00941417"/>
    <w:rsid w:val="009421C5"/>
    <w:rsid w:val="0094277A"/>
    <w:rsid w:val="00943119"/>
    <w:rsid w:val="00943860"/>
    <w:rsid w:val="009438C0"/>
    <w:rsid w:val="00945C82"/>
    <w:rsid w:val="00946DCF"/>
    <w:rsid w:val="00950516"/>
    <w:rsid w:val="0095098F"/>
    <w:rsid w:val="00950AEE"/>
    <w:rsid w:val="009515E7"/>
    <w:rsid w:val="00951F27"/>
    <w:rsid w:val="00954BD1"/>
    <w:rsid w:val="00956A6F"/>
    <w:rsid w:val="009571EB"/>
    <w:rsid w:val="009576DD"/>
    <w:rsid w:val="00957921"/>
    <w:rsid w:val="009604A6"/>
    <w:rsid w:val="0096078D"/>
    <w:rsid w:val="00960903"/>
    <w:rsid w:val="009613DE"/>
    <w:rsid w:val="00961925"/>
    <w:rsid w:val="00962B7A"/>
    <w:rsid w:val="0096329B"/>
    <w:rsid w:val="00963D7D"/>
    <w:rsid w:val="00966140"/>
    <w:rsid w:val="00967F7F"/>
    <w:rsid w:val="009704B9"/>
    <w:rsid w:val="009709B7"/>
    <w:rsid w:val="00970C5B"/>
    <w:rsid w:val="00971E5A"/>
    <w:rsid w:val="00973F58"/>
    <w:rsid w:val="00974A20"/>
    <w:rsid w:val="00974CB7"/>
    <w:rsid w:val="00974E37"/>
    <w:rsid w:val="00976A93"/>
    <w:rsid w:val="00976E23"/>
    <w:rsid w:val="00980130"/>
    <w:rsid w:val="009811CF"/>
    <w:rsid w:val="00981816"/>
    <w:rsid w:val="0098224A"/>
    <w:rsid w:val="00982D9F"/>
    <w:rsid w:val="00982E94"/>
    <w:rsid w:val="009836BF"/>
    <w:rsid w:val="0098480B"/>
    <w:rsid w:val="009849FE"/>
    <w:rsid w:val="0098544D"/>
    <w:rsid w:val="00985630"/>
    <w:rsid w:val="009870CD"/>
    <w:rsid w:val="0099020E"/>
    <w:rsid w:val="00990297"/>
    <w:rsid w:val="00990B33"/>
    <w:rsid w:val="00992CB2"/>
    <w:rsid w:val="00993012"/>
    <w:rsid w:val="0099362E"/>
    <w:rsid w:val="00994091"/>
    <w:rsid w:val="00994DAE"/>
    <w:rsid w:val="0099564A"/>
    <w:rsid w:val="00995C20"/>
    <w:rsid w:val="00996A1C"/>
    <w:rsid w:val="00997DE5"/>
    <w:rsid w:val="009A0CE0"/>
    <w:rsid w:val="009A0D75"/>
    <w:rsid w:val="009A129B"/>
    <w:rsid w:val="009A16E5"/>
    <w:rsid w:val="009A19E7"/>
    <w:rsid w:val="009A426E"/>
    <w:rsid w:val="009A4DEE"/>
    <w:rsid w:val="009A52B0"/>
    <w:rsid w:val="009A5706"/>
    <w:rsid w:val="009A59DB"/>
    <w:rsid w:val="009A61FE"/>
    <w:rsid w:val="009A6442"/>
    <w:rsid w:val="009A7590"/>
    <w:rsid w:val="009B061D"/>
    <w:rsid w:val="009B20C2"/>
    <w:rsid w:val="009B2597"/>
    <w:rsid w:val="009B33F4"/>
    <w:rsid w:val="009B3E6D"/>
    <w:rsid w:val="009C16F7"/>
    <w:rsid w:val="009C4271"/>
    <w:rsid w:val="009C4700"/>
    <w:rsid w:val="009C4BE2"/>
    <w:rsid w:val="009C550F"/>
    <w:rsid w:val="009C67B1"/>
    <w:rsid w:val="009C78E2"/>
    <w:rsid w:val="009C7922"/>
    <w:rsid w:val="009C79C8"/>
    <w:rsid w:val="009D01FA"/>
    <w:rsid w:val="009D14F3"/>
    <w:rsid w:val="009D23CB"/>
    <w:rsid w:val="009D29FD"/>
    <w:rsid w:val="009D30A2"/>
    <w:rsid w:val="009D3366"/>
    <w:rsid w:val="009D4557"/>
    <w:rsid w:val="009D5BEB"/>
    <w:rsid w:val="009D5FF9"/>
    <w:rsid w:val="009E1128"/>
    <w:rsid w:val="009E159C"/>
    <w:rsid w:val="009E165F"/>
    <w:rsid w:val="009E16EB"/>
    <w:rsid w:val="009E1D47"/>
    <w:rsid w:val="009E38E6"/>
    <w:rsid w:val="009E4687"/>
    <w:rsid w:val="009E55CF"/>
    <w:rsid w:val="009E6574"/>
    <w:rsid w:val="009E66FD"/>
    <w:rsid w:val="009E68C5"/>
    <w:rsid w:val="009E6BC5"/>
    <w:rsid w:val="009E7AA6"/>
    <w:rsid w:val="009E7F15"/>
    <w:rsid w:val="009F0BF3"/>
    <w:rsid w:val="009F2277"/>
    <w:rsid w:val="009F2B44"/>
    <w:rsid w:val="009F2CDE"/>
    <w:rsid w:val="009F336F"/>
    <w:rsid w:val="009F3407"/>
    <w:rsid w:val="009F3A90"/>
    <w:rsid w:val="009F3E94"/>
    <w:rsid w:val="009F4971"/>
    <w:rsid w:val="009F55BA"/>
    <w:rsid w:val="009F6B77"/>
    <w:rsid w:val="009F6EE7"/>
    <w:rsid w:val="009F733C"/>
    <w:rsid w:val="00A0087B"/>
    <w:rsid w:val="00A00A50"/>
    <w:rsid w:val="00A00C5A"/>
    <w:rsid w:val="00A00E51"/>
    <w:rsid w:val="00A01EB4"/>
    <w:rsid w:val="00A01F9E"/>
    <w:rsid w:val="00A02EAF"/>
    <w:rsid w:val="00A04050"/>
    <w:rsid w:val="00A062B4"/>
    <w:rsid w:val="00A067FD"/>
    <w:rsid w:val="00A06A90"/>
    <w:rsid w:val="00A0741D"/>
    <w:rsid w:val="00A0781B"/>
    <w:rsid w:val="00A07997"/>
    <w:rsid w:val="00A111A9"/>
    <w:rsid w:val="00A115A4"/>
    <w:rsid w:val="00A12A41"/>
    <w:rsid w:val="00A138BD"/>
    <w:rsid w:val="00A13D7B"/>
    <w:rsid w:val="00A13EDA"/>
    <w:rsid w:val="00A141E5"/>
    <w:rsid w:val="00A14AE9"/>
    <w:rsid w:val="00A15683"/>
    <w:rsid w:val="00A15775"/>
    <w:rsid w:val="00A15A09"/>
    <w:rsid w:val="00A15B84"/>
    <w:rsid w:val="00A16E26"/>
    <w:rsid w:val="00A175CA"/>
    <w:rsid w:val="00A1767E"/>
    <w:rsid w:val="00A17B0D"/>
    <w:rsid w:val="00A2003E"/>
    <w:rsid w:val="00A211EF"/>
    <w:rsid w:val="00A22464"/>
    <w:rsid w:val="00A22646"/>
    <w:rsid w:val="00A236A9"/>
    <w:rsid w:val="00A23B95"/>
    <w:rsid w:val="00A23D33"/>
    <w:rsid w:val="00A23F90"/>
    <w:rsid w:val="00A24793"/>
    <w:rsid w:val="00A270EB"/>
    <w:rsid w:val="00A27733"/>
    <w:rsid w:val="00A27E37"/>
    <w:rsid w:val="00A30EF7"/>
    <w:rsid w:val="00A3130D"/>
    <w:rsid w:val="00A328AD"/>
    <w:rsid w:val="00A32A70"/>
    <w:rsid w:val="00A33726"/>
    <w:rsid w:val="00A34B26"/>
    <w:rsid w:val="00A3699A"/>
    <w:rsid w:val="00A372A1"/>
    <w:rsid w:val="00A37AC9"/>
    <w:rsid w:val="00A40E9E"/>
    <w:rsid w:val="00A421C7"/>
    <w:rsid w:val="00A42E19"/>
    <w:rsid w:val="00A44C5C"/>
    <w:rsid w:val="00A44DED"/>
    <w:rsid w:val="00A45425"/>
    <w:rsid w:val="00A456E0"/>
    <w:rsid w:val="00A457F1"/>
    <w:rsid w:val="00A45916"/>
    <w:rsid w:val="00A46C99"/>
    <w:rsid w:val="00A46F0C"/>
    <w:rsid w:val="00A51E2A"/>
    <w:rsid w:val="00A52024"/>
    <w:rsid w:val="00A528A6"/>
    <w:rsid w:val="00A52A60"/>
    <w:rsid w:val="00A530C7"/>
    <w:rsid w:val="00A531C8"/>
    <w:rsid w:val="00A53E59"/>
    <w:rsid w:val="00A54280"/>
    <w:rsid w:val="00A55834"/>
    <w:rsid w:val="00A578E4"/>
    <w:rsid w:val="00A57BBE"/>
    <w:rsid w:val="00A602AE"/>
    <w:rsid w:val="00A607A7"/>
    <w:rsid w:val="00A6157F"/>
    <w:rsid w:val="00A63170"/>
    <w:rsid w:val="00A642B5"/>
    <w:rsid w:val="00A64E2E"/>
    <w:rsid w:val="00A6517D"/>
    <w:rsid w:val="00A65DB3"/>
    <w:rsid w:val="00A65DFF"/>
    <w:rsid w:val="00A66F04"/>
    <w:rsid w:val="00A67243"/>
    <w:rsid w:val="00A70E65"/>
    <w:rsid w:val="00A72E22"/>
    <w:rsid w:val="00A73ABB"/>
    <w:rsid w:val="00A73B37"/>
    <w:rsid w:val="00A745D3"/>
    <w:rsid w:val="00A74603"/>
    <w:rsid w:val="00A765C8"/>
    <w:rsid w:val="00A767C0"/>
    <w:rsid w:val="00A775F6"/>
    <w:rsid w:val="00A8130C"/>
    <w:rsid w:val="00A819C0"/>
    <w:rsid w:val="00A82C04"/>
    <w:rsid w:val="00A82D84"/>
    <w:rsid w:val="00A8517F"/>
    <w:rsid w:val="00A86343"/>
    <w:rsid w:val="00A86853"/>
    <w:rsid w:val="00A907EE"/>
    <w:rsid w:val="00A907F0"/>
    <w:rsid w:val="00A90C55"/>
    <w:rsid w:val="00A91664"/>
    <w:rsid w:val="00A953A4"/>
    <w:rsid w:val="00A95838"/>
    <w:rsid w:val="00A95B83"/>
    <w:rsid w:val="00A9600A"/>
    <w:rsid w:val="00A96E2E"/>
    <w:rsid w:val="00AA060E"/>
    <w:rsid w:val="00AA0648"/>
    <w:rsid w:val="00AA0FB7"/>
    <w:rsid w:val="00AA252C"/>
    <w:rsid w:val="00AA301F"/>
    <w:rsid w:val="00AA399C"/>
    <w:rsid w:val="00AA4E01"/>
    <w:rsid w:val="00AA6C34"/>
    <w:rsid w:val="00AB053D"/>
    <w:rsid w:val="00AB0D8C"/>
    <w:rsid w:val="00AB1931"/>
    <w:rsid w:val="00AB49EA"/>
    <w:rsid w:val="00AB4A6A"/>
    <w:rsid w:val="00AB6B03"/>
    <w:rsid w:val="00AB6E33"/>
    <w:rsid w:val="00AB6EAC"/>
    <w:rsid w:val="00AB6F8E"/>
    <w:rsid w:val="00AC06AE"/>
    <w:rsid w:val="00AC0DA8"/>
    <w:rsid w:val="00AC0E6A"/>
    <w:rsid w:val="00AC2ECD"/>
    <w:rsid w:val="00AC7FC8"/>
    <w:rsid w:val="00AD05F2"/>
    <w:rsid w:val="00AD08C4"/>
    <w:rsid w:val="00AD5F37"/>
    <w:rsid w:val="00AD673F"/>
    <w:rsid w:val="00AE0C95"/>
    <w:rsid w:val="00AE0FBD"/>
    <w:rsid w:val="00AE10B4"/>
    <w:rsid w:val="00AE1693"/>
    <w:rsid w:val="00AE1756"/>
    <w:rsid w:val="00AE2BA1"/>
    <w:rsid w:val="00AE314C"/>
    <w:rsid w:val="00AE340B"/>
    <w:rsid w:val="00AE3829"/>
    <w:rsid w:val="00AE42CF"/>
    <w:rsid w:val="00AE4B77"/>
    <w:rsid w:val="00AE4DFE"/>
    <w:rsid w:val="00AE60D6"/>
    <w:rsid w:val="00AE731E"/>
    <w:rsid w:val="00AF0301"/>
    <w:rsid w:val="00AF149F"/>
    <w:rsid w:val="00AF1E9E"/>
    <w:rsid w:val="00AF25A5"/>
    <w:rsid w:val="00AF27E4"/>
    <w:rsid w:val="00AF41CE"/>
    <w:rsid w:val="00AF54FB"/>
    <w:rsid w:val="00AF61DC"/>
    <w:rsid w:val="00AF7C49"/>
    <w:rsid w:val="00B003A1"/>
    <w:rsid w:val="00B00591"/>
    <w:rsid w:val="00B019B8"/>
    <w:rsid w:val="00B01BEB"/>
    <w:rsid w:val="00B02931"/>
    <w:rsid w:val="00B02B58"/>
    <w:rsid w:val="00B03073"/>
    <w:rsid w:val="00B03ECF"/>
    <w:rsid w:val="00B052C0"/>
    <w:rsid w:val="00B05364"/>
    <w:rsid w:val="00B07907"/>
    <w:rsid w:val="00B07A39"/>
    <w:rsid w:val="00B07C70"/>
    <w:rsid w:val="00B12FC8"/>
    <w:rsid w:val="00B134D1"/>
    <w:rsid w:val="00B14366"/>
    <w:rsid w:val="00B145B3"/>
    <w:rsid w:val="00B14636"/>
    <w:rsid w:val="00B14B9C"/>
    <w:rsid w:val="00B15B9E"/>
    <w:rsid w:val="00B161E6"/>
    <w:rsid w:val="00B16D15"/>
    <w:rsid w:val="00B179F2"/>
    <w:rsid w:val="00B20492"/>
    <w:rsid w:val="00B20B2A"/>
    <w:rsid w:val="00B20EEC"/>
    <w:rsid w:val="00B21170"/>
    <w:rsid w:val="00B212A0"/>
    <w:rsid w:val="00B21555"/>
    <w:rsid w:val="00B2330D"/>
    <w:rsid w:val="00B23934"/>
    <w:rsid w:val="00B25083"/>
    <w:rsid w:val="00B2556D"/>
    <w:rsid w:val="00B26043"/>
    <w:rsid w:val="00B26360"/>
    <w:rsid w:val="00B279F3"/>
    <w:rsid w:val="00B27BC7"/>
    <w:rsid w:val="00B27F4E"/>
    <w:rsid w:val="00B301CC"/>
    <w:rsid w:val="00B311E4"/>
    <w:rsid w:val="00B320D0"/>
    <w:rsid w:val="00B32953"/>
    <w:rsid w:val="00B32E6F"/>
    <w:rsid w:val="00B33D01"/>
    <w:rsid w:val="00B35FAC"/>
    <w:rsid w:val="00B3666C"/>
    <w:rsid w:val="00B371F1"/>
    <w:rsid w:val="00B411CD"/>
    <w:rsid w:val="00B42122"/>
    <w:rsid w:val="00B43278"/>
    <w:rsid w:val="00B43FF4"/>
    <w:rsid w:val="00B44F21"/>
    <w:rsid w:val="00B46120"/>
    <w:rsid w:val="00B46840"/>
    <w:rsid w:val="00B47D4C"/>
    <w:rsid w:val="00B506DC"/>
    <w:rsid w:val="00B51190"/>
    <w:rsid w:val="00B51C55"/>
    <w:rsid w:val="00B51FA6"/>
    <w:rsid w:val="00B5300F"/>
    <w:rsid w:val="00B53766"/>
    <w:rsid w:val="00B53D3F"/>
    <w:rsid w:val="00B5425B"/>
    <w:rsid w:val="00B55891"/>
    <w:rsid w:val="00B55D0F"/>
    <w:rsid w:val="00B55E5B"/>
    <w:rsid w:val="00B56136"/>
    <w:rsid w:val="00B561E5"/>
    <w:rsid w:val="00B56BD2"/>
    <w:rsid w:val="00B5733B"/>
    <w:rsid w:val="00B5788A"/>
    <w:rsid w:val="00B57B50"/>
    <w:rsid w:val="00B60891"/>
    <w:rsid w:val="00B62C3F"/>
    <w:rsid w:val="00B6347A"/>
    <w:rsid w:val="00B63ADB"/>
    <w:rsid w:val="00B64A80"/>
    <w:rsid w:val="00B655DA"/>
    <w:rsid w:val="00B65B82"/>
    <w:rsid w:val="00B660E3"/>
    <w:rsid w:val="00B66D76"/>
    <w:rsid w:val="00B67024"/>
    <w:rsid w:val="00B675CC"/>
    <w:rsid w:val="00B70048"/>
    <w:rsid w:val="00B702B9"/>
    <w:rsid w:val="00B7108D"/>
    <w:rsid w:val="00B71C40"/>
    <w:rsid w:val="00B71EEF"/>
    <w:rsid w:val="00B720C0"/>
    <w:rsid w:val="00B7231C"/>
    <w:rsid w:val="00B72675"/>
    <w:rsid w:val="00B72F0E"/>
    <w:rsid w:val="00B73304"/>
    <w:rsid w:val="00B74BE4"/>
    <w:rsid w:val="00B755E4"/>
    <w:rsid w:val="00B766F9"/>
    <w:rsid w:val="00B76C63"/>
    <w:rsid w:val="00B76C9D"/>
    <w:rsid w:val="00B771E1"/>
    <w:rsid w:val="00B77592"/>
    <w:rsid w:val="00B778C3"/>
    <w:rsid w:val="00B800E2"/>
    <w:rsid w:val="00B8166F"/>
    <w:rsid w:val="00B81EDD"/>
    <w:rsid w:val="00B82636"/>
    <w:rsid w:val="00B836D6"/>
    <w:rsid w:val="00B84208"/>
    <w:rsid w:val="00B843FC"/>
    <w:rsid w:val="00B85211"/>
    <w:rsid w:val="00B860B0"/>
    <w:rsid w:val="00B8630E"/>
    <w:rsid w:val="00B864B8"/>
    <w:rsid w:val="00B914DF"/>
    <w:rsid w:val="00B917BC"/>
    <w:rsid w:val="00B91818"/>
    <w:rsid w:val="00B92A0D"/>
    <w:rsid w:val="00B93133"/>
    <w:rsid w:val="00B93599"/>
    <w:rsid w:val="00B939BE"/>
    <w:rsid w:val="00B942B5"/>
    <w:rsid w:val="00B94808"/>
    <w:rsid w:val="00B952D1"/>
    <w:rsid w:val="00B978D9"/>
    <w:rsid w:val="00BA01D4"/>
    <w:rsid w:val="00BA19D9"/>
    <w:rsid w:val="00BA2273"/>
    <w:rsid w:val="00BA333B"/>
    <w:rsid w:val="00BA336A"/>
    <w:rsid w:val="00BA37AE"/>
    <w:rsid w:val="00BA3BC3"/>
    <w:rsid w:val="00BA3DB5"/>
    <w:rsid w:val="00BA3DC5"/>
    <w:rsid w:val="00BA3E3B"/>
    <w:rsid w:val="00BA4F70"/>
    <w:rsid w:val="00BA51F4"/>
    <w:rsid w:val="00BA5B16"/>
    <w:rsid w:val="00BA5C27"/>
    <w:rsid w:val="00BA61D7"/>
    <w:rsid w:val="00BA6B58"/>
    <w:rsid w:val="00BA7443"/>
    <w:rsid w:val="00BA7FF8"/>
    <w:rsid w:val="00BB3F74"/>
    <w:rsid w:val="00BB426A"/>
    <w:rsid w:val="00BB45F5"/>
    <w:rsid w:val="00BB5B78"/>
    <w:rsid w:val="00BB66D8"/>
    <w:rsid w:val="00BB71C1"/>
    <w:rsid w:val="00BB7257"/>
    <w:rsid w:val="00BB7341"/>
    <w:rsid w:val="00BB7879"/>
    <w:rsid w:val="00BC2EF1"/>
    <w:rsid w:val="00BC34FB"/>
    <w:rsid w:val="00BC3761"/>
    <w:rsid w:val="00BC4CF7"/>
    <w:rsid w:val="00BC6013"/>
    <w:rsid w:val="00BC6859"/>
    <w:rsid w:val="00BC6CC9"/>
    <w:rsid w:val="00BC6FF4"/>
    <w:rsid w:val="00BC7C46"/>
    <w:rsid w:val="00BD0374"/>
    <w:rsid w:val="00BD04A1"/>
    <w:rsid w:val="00BD0CD2"/>
    <w:rsid w:val="00BD2B9C"/>
    <w:rsid w:val="00BD2FA1"/>
    <w:rsid w:val="00BD3479"/>
    <w:rsid w:val="00BD410A"/>
    <w:rsid w:val="00BD4CBD"/>
    <w:rsid w:val="00BD5292"/>
    <w:rsid w:val="00BD5FB8"/>
    <w:rsid w:val="00BD66A0"/>
    <w:rsid w:val="00BD6AA1"/>
    <w:rsid w:val="00BD7285"/>
    <w:rsid w:val="00BE011F"/>
    <w:rsid w:val="00BE149F"/>
    <w:rsid w:val="00BE1727"/>
    <w:rsid w:val="00BE1D27"/>
    <w:rsid w:val="00BE23F6"/>
    <w:rsid w:val="00BE28A6"/>
    <w:rsid w:val="00BE3649"/>
    <w:rsid w:val="00BE3A73"/>
    <w:rsid w:val="00BE4D7C"/>
    <w:rsid w:val="00BE5C1B"/>
    <w:rsid w:val="00BE602C"/>
    <w:rsid w:val="00BE697D"/>
    <w:rsid w:val="00BE6BB2"/>
    <w:rsid w:val="00BE6F1F"/>
    <w:rsid w:val="00BE7519"/>
    <w:rsid w:val="00BE77B7"/>
    <w:rsid w:val="00BF06DE"/>
    <w:rsid w:val="00BF0772"/>
    <w:rsid w:val="00BF08B5"/>
    <w:rsid w:val="00BF0AC5"/>
    <w:rsid w:val="00BF0EEE"/>
    <w:rsid w:val="00BF1D55"/>
    <w:rsid w:val="00BF1EBA"/>
    <w:rsid w:val="00BF2A7B"/>
    <w:rsid w:val="00BF2A9F"/>
    <w:rsid w:val="00BF2D69"/>
    <w:rsid w:val="00BF3169"/>
    <w:rsid w:val="00BF3516"/>
    <w:rsid w:val="00BF352B"/>
    <w:rsid w:val="00BF397D"/>
    <w:rsid w:val="00BF431A"/>
    <w:rsid w:val="00BF4B00"/>
    <w:rsid w:val="00BF4C49"/>
    <w:rsid w:val="00BF744F"/>
    <w:rsid w:val="00BF76E7"/>
    <w:rsid w:val="00C00F05"/>
    <w:rsid w:val="00C01389"/>
    <w:rsid w:val="00C016A7"/>
    <w:rsid w:val="00C01B7A"/>
    <w:rsid w:val="00C031FE"/>
    <w:rsid w:val="00C0418D"/>
    <w:rsid w:val="00C04429"/>
    <w:rsid w:val="00C04EFA"/>
    <w:rsid w:val="00C060EF"/>
    <w:rsid w:val="00C06D94"/>
    <w:rsid w:val="00C07396"/>
    <w:rsid w:val="00C07954"/>
    <w:rsid w:val="00C07C24"/>
    <w:rsid w:val="00C11D2B"/>
    <w:rsid w:val="00C124B7"/>
    <w:rsid w:val="00C12FA0"/>
    <w:rsid w:val="00C1312E"/>
    <w:rsid w:val="00C148A2"/>
    <w:rsid w:val="00C156F7"/>
    <w:rsid w:val="00C1663D"/>
    <w:rsid w:val="00C17A50"/>
    <w:rsid w:val="00C17A72"/>
    <w:rsid w:val="00C17D14"/>
    <w:rsid w:val="00C209B6"/>
    <w:rsid w:val="00C21CF6"/>
    <w:rsid w:val="00C220B4"/>
    <w:rsid w:val="00C22C40"/>
    <w:rsid w:val="00C22C67"/>
    <w:rsid w:val="00C23E2A"/>
    <w:rsid w:val="00C2577D"/>
    <w:rsid w:val="00C26011"/>
    <w:rsid w:val="00C27B51"/>
    <w:rsid w:val="00C27C96"/>
    <w:rsid w:val="00C30813"/>
    <w:rsid w:val="00C3128C"/>
    <w:rsid w:val="00C3244E"/>
    <w:rsid w:val="00C32CBA"/>
    <w:rsid w:val="00C334C5"/>
    <w:rsid w:val="00C34C87"/>
    <w:rsid w:val="00C3522B"/>
    <w:rsid w:val="00C359D3"/>
    <w:rsid w:val="00C35DBD"/>
    <w:rsid w:val="00C36E47"/>
    <w:rsid w:val="00C36E5C"/>
    <w:rsid w:val="00C36F34"/>
    <w:rsid w:val="00C37358"/>
    <w:rsid w:val="00C37A24"/>
    <w:rsid w:val="00C40030"/>
    <w:rsid w:val="00C40C37"/>
    <w:rsid w:val="00C41E31"/>
    <w:rsid w:val="00C4279A"/>
    <w:rsid w:val="00C42908"/>
    <w:rsid w:val="00C42F2D"/>
    <w:rsid w:val="00C4332C"/>
    <w:rsid w:val="00C44F8D"/>
    <w:rsid w:val="00C4505D"/>
    <w:rsid w:val="00C4538D"/>
    <w:rsid w:val="00C4601B"/>
    <w:rsid w:val="00C474B4"/>
    <w:rsid w:val="00C511B1"/>
    <w:rsid w:val="00C51780"/>
    <w:rsid w:val="00C5250E"/>
    <w:rsid w:val="00C52B72"/>
    <w:rsid w:val="00C530D2"/>
    <w:rsid w:val="00C53DCB"/>
    <w:rsid w:val="00C53E25"/>
    <w:rsid w:val="00C5408C"/>
    <w:rsid w:val="00C564AC"/>
    <w:rsid w:val="00C568CB"/>
    <w:rsid w:val="00C56CAC"/>
    <w:rsid w:val="00C60C0B"/>
    <w:rsid w:val="00C60F93"/>
    <w:rsid w:val="00C61ADF"/>
    <w:rsid w:val="00C6457F"/>
    <w:rsid w:val="00C6463B"/>
    <w:rsid w:val="00C64DD2"/>
    <w:rsid w:val="00C65690"/>
    <w:rsid w:val="00C65FAE"/>
    <w:rsid w:val="00C661CA"/>
    <w:rsid w:val="00C671C6"/>
    <w:rsid w:val="00C70F8D"/>
    <w:rsid w:val="00C7150C"/>
    <w:rsid w:val="00C725B2"/>
    <w:rsid w:val="00C7327F"/>
    <w:rsid w:val="00C737B6"/>
    <w:rsid w:val="00C74C73"/>
    <w:rsid w:val="00C74D46"/>
    <w:rsid w:val="00C75186"/>
    <w:rsid w:val="00C762B5"/>
    <w:rsid w:val="00C77750"/>
    <w:rsid w:val="00C82B3E"/>
    <w:rsid w:val="00C82FCC"/>
    <w:rsid w:val="00C833FD"/>
    <w:rsid w:val="00C83673"/>
    <w:rsid w:val="00C839F4"/>
    <w:rsid w:val="00C84FA8"/>
    <w:rsid w:val="00C85013"/>
    <w:rsid w:val="00C85BE4"/>
    <w:rsid w:val="00C86A55"/>
    <w:rsid w:val="00C873A3"/>
    <w:rsid w:val="00C8783E"/>
    <w:rsid w:val="00C87B63"/>
    <w:rsid w:val="00C903B1"/>
    <w:rsid w:val="00C90475"/>
    <w:rsid w:val="00C90DA3"/>
    <w:rsid w:val="00C91760"/>
    <w:rsid w:val="00C9275D"/>
    <w:rsid w:val="00C93665"/>
    <w:rsid w:val="00C94C66"/>
    <w:rsid w:val="00C95FDD"/>
    <w:rsid w:val="00C96AC7"/>
    <w:rsid w:val="00C971D2"/>
    <w:rsid w:val="00C975FF"/>
    <w:rsid w:val="00C9770F"/>
    <w:rsid w:val="00C9775D"/>
    <w:rsid w:val="00C97CAF"/>
    <w:rsid w:val="00CA0055"/>
    <w:rsid w:val="00CA0A60"/>
    <w:rsid w:val="00CA1161"/>
    <w:rsid w:val="00CA1BB1"/>
    <w:rsid w:val="00CA1D32"/>
    <w:rsid w:val="00CA2381"/>
    <w:rsid w:val="00CA3D81"/>
    <w:rsid w:val="00CA48E7"/>
    <w:rsid w:val="00CA5A93"/>
    <w:rsid w:val="00CA5C08"/>
    <w:rsid w:val="00CA6B9A"/>
    <w:rsid w:val="00CA6FC5"/>
    <w:rsid w:val="00CA702F"/>
    <w:rsid w:val="00CA71EF"/>
    <w:rsid w:val="00CA7F46"/>
    <w:rsid w:val="00CB22FF"/>
    <w:rsid w:val="00CB3A2C"/>
    <w:rsid w:val="00CB3C27"/>
    <w:rsid w:val="00CB4F0A"/>
    <w:rsid w:val="00CB4F1C"/>
    <w:rsid w:val="00CB5404"/>
    <w:rsid w:val="00CB5611"/>
    <w:rsid w:val="00CB5B41"/>
    <w:rsid w:val="00CB5F04"/>
    <w:rsid w:val="00CB6648"/>
    <w:rsid w:val="00CB67ED"/>
    <w:rsid w:val="00CB6905"/>
    <w:rsid w:val="00CB7628"/>
    <w:rsid w:val="00CB7A02"/>
    <w:rsid w:val="00CC141E"/>
    <w:rsid w:val="00CC1501"/>
    <w:rsid w:val="00CC236A"/>
    <w:rsid w:val="00CC418C"/>
    <w:rsid w:val="00CC5031"/>
    <w:rsid w:val="00CC5793"/>
    <w:rsid w:val="00CC62F8"/>
    <w:rsid w:val="00CC6905"/>
    <w:rsid w:val="00CD0227"/>
    <w:rsid w:val="00CD06A1"/>
    <w:rsid w:val="00CD09CE"/>
    <w:rsid w:val="00CD0A75"/>
    <w:rsid w:val="00CD122B"/>
    <w:rsid w:val="00CD218F"/>
    <w:rsid w:val="00CD2323"/>
    <w:rsid w:val="00CD29B2"/>
    <w:rsid w:val="00CD2E45"/>
    <w:rsid w:val="00CD3503"/>
    <w:rsid w:val="00CD4D9B"/>
    <w:rsid w:val="00CD78F8"/>
    <w:rsid w:val="00CD7A67"/>
    <w:rsid w:val="00CE07E3"/>
    <w:rsid w:val="00CE0C5A"/>
    <w:rsid w:val="00CE200F"/>
    <w:rsid w:val="00CE2A51"/>
    <w:rsid w:val="00CE436A"/>
    <w:rsid w:val="00CE43E5"/>
    <w:rsid w:val="00CE454C"/>
    <w:rsid w:val="00CE54CF"/>
    <w:rsid w:val="00CE5C7A"/>
    <w:rsid w:val="00CE61A5"/>
    <w:rsid w:val="00CE7231"/>
    <w:rsid w:val="00CE73EE"/>
    <w:rsid w:val="00CE7FE2"/>
    <w:rsid w:val="00CF05CC"/>
    <w:rsid w:val="00CF083A"/>
    <w:rsid w:val="00CF084F"/>
    <w:rsid w:val="00CF2560"/>
    <w:rsid w:val="00CF3C17"/>
    <w:rsid w:val="00CF3CAD"/>
    <w:rsid w:val="00CF3EC0"/>
    <w:rsid w:val="00CF540B"/>
    <w:rsid w:val="00CF7B24"/>
    <w:rsid w:val="00D00165"/>
    <w:rsid w:val="00D00CDC"/>
    <w:rsid w:val="00D01D87"/>
    <w:rsid w:val="00D03A23"/>
    <w:rsid w:val="00D04178"/>
    <w:rsid w:val="00D05B08"/>
    <w:rsid w:val="00D05F51"/>
    <w:rsid w:val="00D06C86"/>
    <w:rsid w:val="00D06D8F"/>
    <w:rsid w:val="00D07BC9"/>
    <w:rsid w:val="00D07D1D"/>
    <w:rsid w:val="00D10E30"/>
    <w:rsid w:val="00D1146B"/>
    <w:rsid w:val="00D121DF"/>
    <w:rsid w:val="00D1285A"/>
    <w:rsid w:val="00D14268"/>
    <w:rsid w:val="00D1634A"/>
    <w:rsid w:val="00D16E03"/>
    <w:rsid w:val="00D177AC"/>
    <w:rsid w:val="00D204EE"/>
    <w:rsid w:val="00D20CA5"/>
    <w:rsid w:val="00D20D25"/>
    <w:rsid w:val="00D21C21"/>
    <w:rsid w:val="00D21C51"/>
    <w:rsid w:val="00D2295E"/>
    <w:rsid w:val="00D2351D"/>
    <w:rsid w:val="00D236CD"/>
    <w:rsid w:val="00D24A82"/>
    <w:rsid w:val="00D26082"/>
    <w:rsid w:val="00D271D4"/>
    <w:rsid w:val="00D27465"/>
    <w:rsid w:val="00D27CFF"/>
    <w:rsid w:val="00D27EDB"/>
    <w:rsid w:val="00D31ACB"/>
    <w:rsid w:val="00D31F4D"/>
    <w:rsid w:val="00D32001"/>
    <w:rsid w:val="00D32154"/>
    <w:rsid w:val="00D32220"/>
    <w:rsid w:val="00D32398"/>
    <w:rsid w:val="00D3284F"/>
    <w:rsid w:val="00D3372A"/>
    <w:rsid w:val="00D33D27"/>
    <w:rsid w:val="00D33DAA"/>
    <w:rsid w:val="00D3591C"/>
    <w:rsid w:val="00D362F8"/>
    <w:rsid w:val="00D36760"/>
    <w:rsid w:val="00D36B22"/>
    <w:rsid w:val="00D36EC9"/>
    <w:rsid w:val="00D36F45"/>
    <w:rsid w:val="00D40042"/>
    <w:rsid w:val="00D40D17"/>
    <w:rsid w:val="00D40FFD"/>
    <w:rsid w:val="00D41E19"/>
    <w:rsid w:val="00D426A8"/>
    <w:rsid w:val="00D42C4F"/>
    <w:rsid w:val="00D43340"/>
    <w:rsid w:val="00D439BD"/>
    <w:rsid w:val="00D43DCB"/>
    <w:rsid w:val="00D442CB"/>
    <w:rsid w:val="00D443E6"/>
    <w:rsid w:val="00D44DFB"/>
    <w:rsid w:val="00D4511C"/>
    <w:rsid w:val="00D451B2"/>
    <w:rsid w:val="00D45A11"/>
    <w:rsid w:val="00D45F4B"/>
    <w:rsid w:val="00D46405"/>
    <w:rsid w:val="00D46B09"/>
    <w:rsid w:val="00D47C47"/>
    <w:rsid w:val="00D50552"/>
    <w:rsid w:val="00D515DE"/>
    <w:rsid w:val="00D5183D"/>
    <w:rsid w:val="00D51DB1"/>
    <w:rsid w:val="00D51ED3"/>
    <w:rsid w:val="00D523A8"/>
    <w:rsid w:val="00D5261D"/>
    <w:rsid w:val="00D52B51"/>
    <w:rsid w:val="00D54430"/>
    <w:rsid w:val="00D54CC8"/>
    <w:rsid w:val="00D550BC"/>
    <w:rsid w:val="00D56403"/>
    <w:rsid w:val="00D56B55"/>
    <w:rsid w:val="00D57623"/>
    <w:rsid w:val="00D60283"/>
    <w:rsid w:val="00D60BA9"/>
    <w:rsid w:val="00D61F11"/>
    <w:rsid w:val="00D633DD"/>
    <w:rsid w:val="00D6455D"/>
    <w:rsid w:val="00D64B7D"/>
    <w:rsid w:val="00D64EB4"/>
    <w:rsid w:val="00D655EB"/>
    <w:rsid w:val="00D65846"/>
    <w:rsid w:val="00D65EE9"/>
    <w:rsid w:val="00D663CA"/>
    <w:rsid w:val="00D66689"/>
    <w:rsid w:val="00D67849"/>
    <w:rsid w:val="00D67A69"/>
    <w:rsid w:val="00D71535"/>
    <w:rsid w:val="00D715AA"/>
    <w:rsid w:val="00D71BD0"/>
    <w:rsid w:val="00D722E4"/>
    <w:rsid w:val="00D738A3"/>
    <w:rsid w:val="00D74C60"/>
    <w:rsid w:val="00D7628B"/>
    <w:rsid w:val="00D76A96"/>
    <w:rsid w:val="00D773A8"/>
    <w:rsid w:val="00D77742"/>
    <w:rsid w:val="00D7796B"/>
    <w:rsid w:val="00D80506"/>
    <w:rsid w:val="00D8054E"/>
    <w:rsid w:val="00D806A1"/>
    <w:rsid w:val="00D80916"/>
    <w:rsid w:val="00D80B4D"/>
    <w:rsid w:val="00D8139F"/>
    <w:rsid w:val="00D82886"/>
    <w:rsid w:val="00D829AB"/>
    <w:rsid w:val="00D83808"/>
    <w:rsid w:val="00D841ED"/>
    <w:rsid w:val="00D84570"/>
    <w:rsid w:val="00D847EE"/>
    <w:rsid w:val="00D84E97"/>
    <w:rsid w:val="00D85AE4"/>
    <w:rsid w:val="00D85C39"/>
    <w:rsid w:val="00D860E0"/>
    <w:rsid w:val="00D86286"/>
    <w:rsid w:val="00D87A6F"/>
    <w:rsid w:val="00D87AEC"/>
    <w:rsid w:val="00D87F2C"/>
    <w:rsid w:val="00D900F8"/>
    <w:rsid w:val="00D904D0"/>
    <w:rsid w:val="00D930F2"/>
    <w:rsid w:val="00D93835"/>
    <w:rsid w:val="00D938CD"/>
    <w:rsid w:val="00D93A72"/>
    <w:rsid w:val="00D9583D"/>
    <w:rsid w:val="00D95A63"/>
    <w:rsid w:val="00D96B37"/>
    <w:rsid w:val="00D97B7E"/>
    <w:rsid w:val="00DA1236"/>
    <w:rsid w:val="00DA1F9A"/>
    <w:rsid w:val="00DA1FAB"/>
    <w:rsid w:val="00DA42B9"/>
    <w:rsid w:val="00DA4555"/>
    <w:rsid w:val="00DA4A68"/>
    <w:rsid w:val="00DA5918"/>
    <w:rsid w:val="00DA6E90"/>
    <w:rsid w:val="00DA79CA"/>
    <w:rsid w:val="00DA7C2B"/>
    <w:rsid w:val="00DB104E"/>
    <w:rsid w:val="00DB12FF"/>
    <w:rsid w:val="00DB18A9"/>
    <w:rsid w:val="00DB1902"/>
    <w:rsid w:val="00DB1E30"/>
    <w:rsid w:val="00DB26DD"/>
    <w:rsid w:val="00DB2A7F"/>
    <w:rsid w:val="00DB39DE"/>
    <w:rsid w:val="00DB4574"/>
    <w:rsid w:val="00DB5017"/>
    <w:rsid w:val="00DB5DE2"/>
    <w:rsid w:val="00DB624D"/>
    <w:rsid w:val="00DB6421"/>
    <w:rsid w:val="00DB6CEF"/>
    <w:rsid w:val="00DC001B"/>
    <w:rsid w:val="00DC0A01"/>
    <w:rsid w:val="00DC1199"/>
    <w:rsid w:val="00DC2556"/>
    <w:rsid w:val="00DC2A54"/>
    <w:rsid w:val="00DC47EB"/>
    <w:rsid w:val="00DC48B8"/>
    <w:rsid w:val="00DC526D"/>
    <w:rsid w:val="00DC5906"/>
    <w:rsid w:val="00DC60A5"/>
    <w:rsid w:val="00DC6290"/>
    <w:rsid w:val="00DC64DD"/>
    <w:rsid w:val="00DC653E"/>
    <w:rsid w:val="00DC67F4"/>
    <w:rsid w:val="00DC7196"/>
    <w:rsid w:val="00DD0467"/>
    <w:rsid w:val="00DD0864"/>
    <w:rsid w:val="00DD1062"/>
    <w:rsid w:val="00DD21E3"/>
    <w:rsid w:val="00DD26B9"/>
    <w:rsid w:val="00DD2DDD"/>
    <w:rsid w:val="00DD32F5"/>
    <w:rsid w:val="00DD350E"/>
    <w:rsid w:val="00DD35AA"/>
    <w:rsid w:val="00DD46F4"/>
    <w:rsid w:val="00DD4AFD"/>
    <w:rsid w:val="00DD4F41"/>
    <w:rsid w:val="00DD6646"/>
    <w:rsid w:val="00DD7688"/>
    <w:rsid w:val="00DD7827"/>
    <w:rsid w:val="00DE0F20"/>
    <w:rsid w:val="00DE1B87"/>
    <w:rsid w:val="00DE21E6"/>
    <w:rsid w:val="00DE2B9C"/>
    <w:rsid w:val="00DE2C4B"/>
    <w:rsid w:val="00DE2ED0"/>
    <w:rsid w:val="00DE30A6"/>
    <w:rsid w:val="00DE3393"/>
    <w:rsid w:val="00DE4CF3"/>
    <w:rsid w:val="00DE66D2"/>
    <w:rsid w:val="00DE6777"/>
    <w:rsid w:val="00DE6F08"/>
    <w:rsid w:val="00DE6F9E"/>
    <w:rsid w:val="00DE7870"/>
    <w:rsid w:val="00DF051E"/>
    <w:rsid w:val="00DF0D9F"/>
    <w:rsid w:val="00DF3C35"/>
    <w:rsid w:val="00DF3FB9"/>
    <w:rsid w:val="00DF768D"/>
    <w:rsid w:val="00E008FC"/>
    <w:rsid w:val="00E00A8B"/>
    <w:rsid w:val="00E01DE0"/>
    <w:rsid w:val="00E01F79"/>
    <w:rsid w:val="00E02706"/>
    <w:rsid w:val="00E02A4A"/>
    <w:rsid w:val="00E039FB"/>
    <w:rsid w:val="00E04097"/>
    <w:rsid w:val="00E044E1"/>
    <w:rsid w:val="00E04D64"/>
    <w:rsid w:val="00E06584"/>
    <w:rsid w:val="00E07067"/>
    <w:rsid w:val="00E070CF"/>
    <w:rsid w:val="00E0719E"/>
    <w:rsid w:val="00E12094"/>
    <w:rsid w:val="00E120AC"/>
    <w:rsid w:val="00E12BFE"/>
    <w:rsid w:val="00E12CEB"/>
    <w:rsid w:val="00E12D77"/>
    <w:rsid w:val="00E13060"/>
    <w:rsid w:val="00E13E28"/>
    <w:rsid w:val="00E13EF7"/>
    <w:rsid w:val="00E144AC"/>
    <w:rsid w:val="00E15B93"/>
    <w:rsid w:val="00E15C20"/>
    <w:rsid w:val="00E20B76"/>
    <w:rsid w:val="00E22A8A"/>
    <w:rsid w:val="00E22C51"/>
    <w:rsid w:val="00E241AD"/>
    <w:rsid w:val="00E24285"/>
    <w:rsid w:val="00E24CE5"/>
    <w:rsid w:val="00E26004"/>
    <w:rsid w:val="00E26270"/>
    <w:rsid w:val="00E26C89"/>
    <w:rsid w:val="00E27567"/>
    <w:rsid w:val="00E27A68"/>
    <w:rsid w:val="00E27AC6"/>
    <w:rsid w:val="00E30A7B"/>
    <w:rsid w:val="00E3176A"/>
    <w:rsid w:val="00E32279"/>
    <w:rsid w:val="00E32A24"/>
    <w:rsid w:val="00E337B2"/>
    <w:rsid w:val="00E339FC"/>
    <w:rsid w:val="00E3467D"/>
    <w:rsid w:val="00E3470A"/>
    <w:rsid w:val="00E35FB5"/>
    <w:rsid w:val="00E37539"/>
    <w:rsid w:val="00E37C0E"/>
    <w:rsid w:val="00E37F32"/>
    <w:rsid w:val="00E4030A"/>
    <w:rsid w:val="00E404D8"/>
    <w:rsid w:val="00E40E77"/>
    <w:rsid w:val="00E418D8"/>
    <w:rsid w:val="00E41F61"/>
    <w:rsid w:val="00E422A3"/>
    <w:rsid w:val="00E42459"/>
    <w:rsid w:val="00E42FD6"/>
    <w:rsid w:val="00E435B7"/>
    <w:rsid w:val="00E43BEF"/>
    <w:rsid w:val="00E44365"/>
    <w:rsid w:val="00E44400"/>
    <w:rsid w:val="00E44A70"/>
    <w:rsid w:val="00E44A73"/>
    <w:rsid w:val="00E45244"/>
    <w:rsid w:val="00E45556"/>
    <w:rsid w:val="00E45EF2"/>
    <w:rsid w:val="00E473FF"/>
    <w:rsid w:val="00E47487"/>
    <w:rsid w:val="00E47492"/>
    <w:rsid w:val="00E47D71"/>
    <w:rsid w:val="00E52C98"/>
    <w:rsid w:val="00E52F85"/>
    <w:rsid w:val="00E532A0"/>
    <w:rsid w:val="00E56935"/>
    <w:rsid w:val="00E56E24"/>
    <w:rsid w:val="00E57BFA"/>
    <w:rsid w:val="00E57DF9"/>
    <w:rsid w:val="00E60198"/>
    <w:rsid w:val="00E604FF"/>
    <w:rsid w:val="00E60BB2"/>
    <w:rsid w:val="00E61093"/>
    <w:rsid w:val="00E61C88"/>
    <w:rsid w:val="00E62595"/>
    <w:rsid w:val="00E625B1"/>
    <w:rsid w:val="00E63819"/>
    <w:rsid w:val="00E64307"/>
    <w:rsid w:val="00E65A7E"/>
    <w:rsid w:val="00E66210"/>
    <w:rsid w:val="00E66228"/>
    <w:rsid w:val="00E662FB"/>
    <w:rsid w:val="00E666F7"/>
    <w:rsid w:val="00E671B9"/>
    <w:rsid w:val="00E6760F"/>
    <w:rsid w:val="00E70C29"/>
    <w:rsid w:val="00E7132C"/>
    <w:rsid w:val="00E71B25"/>
    <w:rsid w:val="00E71E4A"/>
    <w:rsid w:val="00E723A7"/>
    <w:rsid w:val="00E7271B"/>
    <w:rsid w:val="00E73A88"/>
    <w:rsid w:val="00E7519A"/>
    <w:rsid w:val="00E751E9"/>
    <w:rsid w:val="00E7534F"/>
    <w:rsid w:val="00E761C7"/>
    <w:rsid w:val="00E76E88"/>
    <w:rsid w:val="00E77DCC"/>
    <w:rsid w:val="00E801F8"/>
    <w:rsid w:val="00E80D02"/>
    <w:rsid w:val="00E81557"/>
    <w:rsid w:val="00E83DB2"/>
    <w:rsid w:val="00E83ED7"/>
    <w:rsid w:val="00E83F69"/>
    <w:rsid w:val="00E84060"/>
    <w:rsid w:val="00E84B27"/>
    <w:rsid w:val="00E84C73"/>
    <w:rsid w:val="00E8509A"/>
    <w:rsid w:val="00E853D4"/>
    <w:rsid w:val="00E858BB"/>
    <w:rsid w:val="00E8683B"/>
    <w:rsid w:val="00E86EB9"/>
    <w:rsid w:val="00E9012B"/>
    <w:rsid w:val="00E90564"/>
    <w:rsid w:val="00E90608"/>
    <w:rsid w:val="00E91F41"/>
    <w:rsid w:val="00E9323B"/>
    <w:rsid w:val="00E938A2"/>
    <w:rsid w:val="00E93C1C"/>
    <w:rsid w:val="00E94892"/>
    <w:rsid w:val="00E94BFD"/>
    <w:rsid w:val="00E95442"/>
    <w:rsid w:val="00E973AF"/>
    <w:rsid w:val="00E97659"/>
    <w:rsid w:val="00EA0148"/>
    <w:rsid w:val="00EA116C"/>
    <w:rsid w:val="00EA11AB"/>
    <w:rsid w:val="00EA1635"/>
    <w:rsid w:val="00EA45EB"/>
    <w:rsid w:val="00EA4631"/>
    <w:rsid w:val="00EA516E"/>
    <w:rsid w:val="00EA5E86"/>
    <w:rsid w:val="00EA6711"/>
    <w:rsid w:val="00EA6E14"/>
    <w:rsid w:val="00EA7016"/>
    <w:rsid w:val="00EA73B8"/>
    <w:rsid w:val="00EA788E"/>
    <w:rsid w:val="00EB0864"/>
    <w:rsid w:val="00EB264B"/>
    <w:rsid w:val="00EB2879"/>
    <w:rsid w:val="00EB579C"/>
    <w:rsid w:val="00EB603E"/>
    <w:rsid w:val="00EB60B6"/>
    <w:rsid w:val="00EB6644"/>
    <w:rsid w:val="00EB669C"/>
    <w:rsid w:val="00EB699E"/>
    <w:rsid w:val="00EB6D68"/>
    <w:rsid w:val="00EB6EC7"/>
    <w:rsid w:val="00EB74AD"/>
    <w:rsid w:val="00EB7A9A"/>
    <w:rsid w:val="00EC18E5"/>
    <w:rsid w:val="00EC21A5"/>
    <w:rsid w:val="00EC3A3D"/>
    <w:rsid w:val="00EC3D17"/>
    <w:rsid w:val="00EC4843"/>
    <w:rsid w:val="00EC6020"/>
    <w:rsid w:val="00EC6ED4"/>
    <w:rsid w:val="00ED056A"/>
    <w:rsid w:val="00ED0AF4"/>
    <w:rsid w:val="00ED0C36"/>
    <w:rsid w:val="00ED12B1"/>
    <w:rsid w:val="00ED261A"/>
    <w:rsid w:val="00ED2A11"/>
    <w:rsid w:val="00ED30B5"/>
    <w:rsid w:val="00ED3B4B"/>
    <w:rsid w:val="00ED5778"/>
    <w:rsid w:val="00ED5BB8"/>
    <w:rsid w:val="00ED6044"/>
    <w:rsid w:val="00ED6BC6"/>
    <w:rsid w:val="00ED7026"/>
    <w:rsid w:val="00EE08AF"/>
    <w:rsid w:val="00EE14FF"/>
    <w:rsid w:val="00EE1B6C"/>
    <w:rsid w:val="00EE408B"/>
    <w:rsid w:val="00EE4F60"/>
    <w:rsid w:val="00EE6D0D"/>
    <w:rsid w:val="00EE7A95"/>
    <w:rsid w:val="00EF0A3E"/>
    <w:rsid w:val="00EF1388"/>
    <w:rsid w:val="00EF4008"/>
    <w:rsid w:val="00EF4802"/>
    <w:rsid w:val="00EF4FB8"/>
    <w:rsid w:val="00EF5249"/>
    <w:rsid w:val="00EF5381"/>
    <w:rsid w:val="00EF7590"/>
    <w:rsid w:val="00EF7BC1"/>
    <w:rsid w:val="00F000D9"/>
    <w:rsid w:val="00F00D6D"/>
    <w:rsid w:val="00F03817"/>
    <w:rsid w:val="00F04382"/>
    <w:rsid w:val="00F04586"/>
    <w:rsid w:val="00F048A2"/>
    <w:rsid w:val="00F04BE4"/>
    <w:rsid w:val="00F05134"/>
    <w:rsid w:val="00F057F3"/>
    <w:rsid w:val="00F05C07"/>
    <w:rsid w:val="00F06739"/>
    <w:rsid w:val="00F07B88"/>
    <w:rsid w:val="00F10012"/>
    <w:rsid w:val="00F108B4"/>
    <w:rsid w:val="00F1100C"/>
    <w:rsid w:val="00F132E5"/>
    <w:rsid w:val="00F13DC7"/>
    <w:rsid w:val="00F15525"/>
    <w:rsid w:val="00F1619F"/>
    <w:rsid w:val="00F16BF6"/>
    <w:rsid w:val="00F171F9"/>
    <w:rsid w:val="00F17A64"/>
    <w:rsid w:val="00F20D16"/>
    <w:rsid w:val="00F2101B"/>
    <w:rsid w:val="00F210EE"/>
    <w:rsid w:val="00F21D6F"/>
    <w:rsid w:val="00F22D14"/>
    <w:rsid w:val="00F2384D"/>
    <w:rsid w:val="00F23DA9"/>
    <w:rsid w:val="00F241CA"/>
    <w:rsid w:val="00F24308"/>
    <w:rsid w:val="00F24B9F"/>
    <w:rsid w:val="00F26E72"/>
    <w:rsid w:val="00F27625"/>
    <w:rsid w:val="00F31A40"/>
    <w:rsid w:val="00F31C32"/>
    <w:rsid w:val="00F31DB8"/>
    <w:rsid w:val="00F32198"/>
    <w:rsid w:val="00F321CA"/>
    <w:rsid w:val="00F34727"/>
    <w:rsid w:val="00F34E4D"/>
    <w:rsid w:val="00F351E6"/>
    <w:rsid w:val="00F35594"/>
    <w:rsid w:val="00F364B0"/>
    <w:rsid w:val="00F37667"/>
    <w:rsid w:val="00F40830"/>
    <w:rsid w:val="00F40B30"/>
    <w:rsid w:val="00F418B2"/>
    <w:rsid w:val="00F4205A"/>
    <w:rsid w:val="00F42D98"/>
    <w:rsid w:val="00F433CC"/>
    <w:rsid w:val="00F4358F"/>
    <w:rsid w:val="00F43795"/>
    <w:rsid w:val="00F449B4"/>
    <w:rsid w:val="00F44DE4"/>
    <w:rsid w:val="00F4573A"/>
    <w:rsid w:val="00F4597E"/>
    <w:rsid w:val="00F4727D"/>
    <w:rsid w:val="00F5051C"/>
    <w:rsid w:val="00F51B2C"/>
    <w:rsid w:val="00F51C25"/>
    <w:rsid w:val="00F52C1D"/>
    <w:rsid w:val="00F52D4D"/>
    <w:rsid w:val="00F53378"/>
    <w:rsid w:val="00F533B9"/>
    <w:rsid w:val="00F535D4"/>
    <w:rsid w:val="00F53BF8"/>
    <w:rsid w:val="00F53F76"/>
    <w:rsid w:val="00F56CFB"/>
    <w:rsid w:val="00F56F35"/>
    <w:rsid w:val="00F571A8"/>
    <w:rsid w:val="00F571D0"/>
    <w:rsid w:val="00F5729E"/>
    <w:rsid w:val="00F6036A"/>
    <w:rsid w:val="00F606BE"/>
    <w:rsid w:val="00F60CA9"/>
    <w:rsid w:val="00F61943"/>
    <w:rsid w:val="00F61B90"/>
    <w:rsid w:val="00F61FB0"/>
    <w:rsid w:val="00F62556"/>
    <w:rsid w:val="00F62804"/>
    <w:rsid w:val="00F62E9F"/>
    <w:rsid w:val="00F639EF"/>
    <w:rsid w:val="00F63BA9"/>
    <w:rsid w:val="00F6430E"/>
    <w:rsid w:val="00F645DA"/>
    <w:rsid w:val="00F64691"/>
    <w:rsid w:val="00F6560E"/>
    <w:rsid w:val="00F667BE"/>
    <w:rsid w:val="00F700A2"/>
    <w:rsid w:val="00F7040C"/>
    <w:rsid w:val="00F707E2"/>
    <w:rsid w:val="00F769DB"/>
    <w:rsid w:val="00F76A3D"/>
    <w:rsid w:val="00F77000"/>
    <w:rsid w:val="00F7711A"/>
    <w:rsid w:val="00F802A7"/>
    <w:rsid w:val="00F806BF"/>
    <w:rsid w:val="00F80F3E"/>
    <w:rsid w:val="00F81412"/>
    <w:rsid w:val="00F816C8"/>
    <w:rsid w:val="00F81977"/>
    <w:rsid w:val="00F82229"/>
    <w:rsid w:val="00F82530"/>
    <w:rsid w:val="00F82B54"/>
    <w:rsid w:val="00F838F8"/>
    <w:rsid w:val="00F83943"/>
    <w:rsid w:val="00F84B20"/>
    <w:rsid w:val="00F84E31"/>
    <w:rsid w:val="00F8505D"/>
    <w:rsid w:val="00F8525D"/>
    <w:rsid w:val="00F86A79"/>
    <w:rsid w:val="00F87A28"/>
    <w:rsid w:val="00F90AE5"/>
    <w:rsid w:val="00F90BC2"/>
    <w:rsid w:val="00F90D28"/>
    <w:rsid w:val="00F92DA5"/>
    <w:rsid w:val="00F933A0"/>
    <w:rsid w:val="00F949AD"/>
    <w:rsid w:val="00F95C4A"/>
    <w:rsid w:val="00F966EF"/>
    <w:rsid w:val="00F96EC7"/>
    <w:rsid w:val="00F977AD"/>
    <w:rsid w:val="00F97F7E"/>
    <w:rsid w:val="00FA091D"/>
    <w:rsid w:val="00FA24D3"/>
    <w:rsid w:val="00FA24F0"/>
    <w:rsid w:val="00FA2B41"/>
    <w:rsid w:val="00FA3AF5"/>
    <w:rsid w:val="00FA45E6"/>
    <w:rsid w:val="00FA4A11"/>
    <w:rsid w:val="00FA6405"/>
    <w:rsid w:val="00FA6D28"/>
    <w:rsid w:val="00FB022B"/>
    <w:rsid w:val="00FB1431"/>
    <w:rsid w:val="00FB19C2"/>
    <w:rsid w:val="00FB378F"/>
    <w:rsid w:val="00FB48B3"/>
    <w:rsid w:val="00FB49F1"/>
    <w:rsid w:val="00FB5C0D"/>
    <w:rsid w:val="00FB612C"/>
    <w:rsid w:val="00FB6553"/>
    <w:rsid w:val="00FB7177"/>
    <w:rsid w:val="00FB7DF7"/>
    <w:rsid w:val="00FC0982"/>
    <w:rsid w:val="00FC0DFD"/>
    <w:rsid w:val="00FC152C"/>
    <w:rsid w:val="00FC1B55"/>
    <w:rsid w:val="00FC2851"/>
    <w:rsid w:val="00FC2953"/>
    <w:rsid w:val="00FC352E"/>
    <w:rsid w:val="00FC42DC"/>
    <w:rsid w:val="00FC5794"/>
    <w:rsid w:val="00FC5BB4"/>
    <w:rsid w:val="00FC7945"/>
    <w:rsid w:val="00FC7B23"/>
    <w:rsid w:val="00FD0AD1"/>
    <w:rsid w:val="00FD1A01"/>
    <w:rsid w:val="00FD1F47"/>
    <w:rsid w:val="00FD22A3"/>
    <w:rsid w:val="00FD4E2E"/>
    <w:rsid w:val="00FD4F48"/>
    <w:rsid w:val="00FD5F62"/>
    <w:rsid w:val="00FD682F"/>
    <w:rsid w:val="00FD6D7C"/>
    <w:rsid w:val="00FD7624"/>
    <w:rsid w:val="00FD7B9F"/>
    <w:rsid w:val="00FE0911"/>
    <w:rsid w:val="00FE0C82"/>
    <w:rsid w:val="00FE16FD"/>
    <w:rsid w:val="00FE1A63"/>
    <w:rsid w:val="00FE3BB8"/>
    <w:rsid w:val="00FE43B4"/>
    <w:rsid w:val="00FE4666"/>
    <w:rsid w:val="00FE469D"/>
    <w:rsid w:val="00FE495E"/>
    <w:rsid w:val="00FE5165"/>
    <w:rsid w:val="00FE66FC"/>
    <w:rsid w:val="00FE79A1"/>
    <w:rsid w:val="00FE7BA7"/>
    <w:rsid w:val="00FF07A9"/>
    <w:rsid w:val="00FF217D"/>
    <w:rsid w:val="00FF240C"/>
    <w:rsid w:val="00FF2668"/>
    <w:rsid w:val="00FF27A2"/>
    <w:rsid w:val="00FF2A73"/>
    <w:rsid w:val="00FF2F2A"/>
    <w:rsid w:val="00FF4736"/>
    <w:rsid w:val="00FF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56E3"/>
  <w15:docId w15:val="{26B5249C-E264-4F3A-B9A0-00834EB4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17"/>
    <w:rPr>
      <w:rFonts w:ascii="Times New Roman" w:eastAsia="Times New Roman" w:hAnsi="Times New Roman" w:cs="Times New Roman"/>
      <w:lang w:val="en-GB"/>
    </w:rPr>
  </w:style>
  <w:style w:type="paragraph" w:styleId="Heading3">
    <w:name w:val="heading 3"/>
    <w:basedOn w:val="Normal"/>
    <w:link w:val="Heading3Char"/>
    <w:uiPriority w:val="9"/>
    <w:qFormat/>
    <w:rsid w:val="00D46B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A09"/>
    <w:rPr>
      <w:sz w:val="16"/>
      <w:szCs w:val="16"/>
    </w:rPr>
  </w:style>
  <w:style w:type="paragraph" w:styleId="CommentText">
    <w:name w:val="annotation text"/>
    <w:basedOn w:val="Normal"/>
    <w:link w:val="CommentTextChar"/>
    <w:uiPriority w:val="99"/>
    <w:unhideWhenUsed/>
    <w:rsid w:val="00A15A09"/>
    <w:rPr>
      <w:sz w:val="20"/>
      <w:szCs w:val="20"/>
    </w:rPr>
  </w:style>
  <w:style w:type="character" w:customStyle="1" w:styleId="CommentTextChar">
    <w:name w:val="Comment Text Char"/>
    <w:basedOn w:val="DefaultParagraphFont"/>
    <w:link w:val="CommentText"/>
    <w:uiPriority w:val="99"/>
    <w:rsid w:val="00A15A09"/>
    <w:rPr>
      <w:sz w:val="20"/>
      <w:szCs w:val="20"/>
    </w:rPr>
  </w:style>
  <w:style w:type="paragraph" w:styleId="CommentSubject">
    <w:name w:val="annotation subject"/>
    <w:basedOn w:val="CommentText"/>
    <w:next w:val="CommentText"/>
    <w:link w:val="CommentSubjectChar"/>
    <w:uiPriority w:val="99"/>
    <w:semiHidden/>
    <w:unhideWhenUsed/>
    <w:rsid w:val="00A15A09"/>
    <w:rPr>
      <w:b/>
      <w:bCs/>
    </w:rPr>
  </w:style>
  <w:style w:type="character" w:customStyle="1" w:styleId="CommentSubjectChar">
    <w:name w:val="Comment Subject Char"/>
    <w:basedOn w:val="CommentTextChar"/>
    <w:link w:val="CommentSubject"/>
    <w:uiPriority w:val="99"/>
    <w:semiHidden/>
    <w:rsid w:val="00A15A09"/>
    <w:rPr>
      <w:b/>
      <w:bCs/>
      <w:sz w:val="20"/>
      <w:szCs w:val="20"/>
    </w:rPr>
  </w:style>
  <w:style w:type="paragraph" w:styleId="BalloonText">
    <w:name w:val="Balloon Text"/>
    <w:basedOn w:val="Normal"/>
    <w:link w:val="BalloonTextChar"/>
    <w:uiPriority w:val="99"/>
    <w:semiHidden/>
    <w:unhideWhenUsed/>
    <w:rsid w:val="00A15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A09"/>
    <w:rPr>
      <w:rFonts w:ascii="Segoe UI" w:hAnsi="Segoe UI" w:cs="Segoe UI"/>
      <w:sz w:val="18"/>
      <w:szCs w:val="18"/>
    </w:rPr>
  </w:style>
  <w:style w:type="character" w:styleId="Hyperlink">
    <w:name w:val="Hyperlink"/>
    <w:basedOn w:val="DefaultParagraphFont"/>
    <w:uiPriority w:val="99"/>
    <w:unhideWhenUsed/>
    <w:rsid w:val="00FE1A63"/>
    <w:rPr>
      <w:color w:val="0000FF"/>
      <w:u w:val="single"/>
    </w:rPr>
  </w:style>
  <w:style w:type="paragraph" w:styleId="NormalWeb">
    <w:name w:val="Normal (Web)"/>
    <w:basedOn w:val="Normal"/>
    <w:uiPriority w:val="99"/>
    <w:unhideWhenUsed/>
    <w:rsid w:val="005A68B4"/>
    <w:pPr>
      <w:spacing w:before="100" w:beforeAutospacing="1" w:after="100" w:afterAutospacing="1"/>
    </w:pPr>
    <w:rPr>
      <w:rFonts w:eastAsiaTheme="minorEastAsia"/>
    </w:rPr>
  </w:style>
  <w:style w:type="paragraph" w:styleId="FootnoteText">
    <w:name w:val="footnote text"/>
    <w:basedOn w:val="Normal"/>
    <w:link w:val="FootnoteTextChar"/>
    <w:uiPriority w:val="99"/>
    <w:semiHidden/>
    <w:unhideWhenUsed/>
    <w:rsid w:val="004F325C"/>
    <w:rPr>
      <w:sz w:val="20"/>
      <w:szCs w:val="20"/>
    </w:rPr>
  </w:style>
  <w:style w:type="character" w:customStyle="1" w:styleId="FootnoteTextChar">
    <w:name w:val="Footnote Text Char"/>
    <w:basedOn w:val="DefaultParagraphFont"/>
    <w:link w:val="FootnoteText"/>
    <w:uiPriority w:val="99"/>
    <w:semiHidden/>
    <w:rsid w:val="004F325C"/>
    <w:rPr>
      <w:sz w:val="20"/>
      <w:szCs w:val="20"/>
    </w:rPr>
  </w:style>
  <w:style w:type="character" w:styleId="FootnoteReference">
    <w:name w:val="footnote reference"/>
    <w:basedOn w:val="DefaultParagraphFont"/>
    <w:uiPriority w:val="99"/>
    <w:semiHidden/>
    <w:unhideWhenUsed/>
    <w:rsid w:val="004F325C"/>
    <w:rPr>
      <w:vertAlign w:val="superscript"/>
    </w:rPr>
  </w:style>
  <w:style w:type="character" w:styleId="Emphasis">
    <w:name w:val="Emphasis"/>
    <w:basedOn w:val="DefaultParagraphFont"/>
    <w:uiPriority w:val="20"/>
    <w:qFormat/>
    <w:rsid w:val="007A730A"/>
    <w:rPr>
      <w:i/>
      <w:iCs/>
    </w:rPr>
  </w:style>
  <w:style w:type="paragraph" w:styleId="Footer">
    <w:name w:val="footer"/>
    <w:basedOn w:val="Normal"/>
    <w:link w:val="FooterChar"/>
    <w:uiPriority w:val="99"/>
    <w:unhideWhenUsed/>
    <w:rsid w:val="00187ACD"/>
    <w:pPr>
      <w:tabs>
        <w:tab w:val="center" w:pos="4513"/>
        <w:tab w:val="right" w:pos="9026"/>
      </w:tabs>
    </w:pPr>
  </w:style>
  <w:style w:type="character" w:customStyle="1" w:styleId="FooterChar">
    <w:name w:val="Footer Char"/>
    <w:basedOn w:val="DefaultParagraphFont"/>
    <w:link w:val="Footer"/>
    <w:uiPriority w:val="99"/>
    <w:rsid w:val="00187ACD"/>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187ACD"/>
  </w:style>
  <w:style w:type="paragraph" w:styleId="ListParagraph">
    <w:name w:val="List Paragraph"/>
    <w:basedOn w:val="Normal"/>
    <w:uiPriority w:val="34"/>
    <w:qFormat/>
    <w:rsid w:val="00095983"/>
    <w:pPr>
      <w:ind w:left="720"/>
      <w:contextualSpacing/>
    </w:pPr>
  </w:style>
  <w:style w:type="character" w:customStyle="1" w:styleId="il">
    <w:name w:val="il"/>
    <w:basedOn w:val="DefaultParagraphFont"/>
    <w:rsid w:val="00CB6905"/>
  </w:style>
  <w:style w:type="paragraph" w:customStyle="1" w:styleId="p">
    <w:name w:val="p"/>
    <w:basedOn w:val="Normal"/>
    <w:rsid w:val="00B64A80"/>
    <w:pPr>
      <w:spacing w:before="100" w:beforeAutospacing="1" w:after="100" w:afterAutospacing="1"/>
    </w:pPr>
  </w:style>
  <w:style w:type="character" w:styleId="Strong">
    <w:name w:val="Strong"/>
    <w:basedOn w:val="DefaultParagraphFont"/>
    <w:uiPriority w:val="22"/>
    <w:qFormat/>
    <w:rsid w:val="00B64A80"/>
    <w:rPr>
      <w:b/>
      <w:bCs/>
    </w:rPr>
  </w:style>
  <w:style w:type="character" w:customStyle="1" w:styleId="kwd-text">
    <w:name w:val="kwd-text"/>
    <w:basedOn w:val="DefaultParagraphFont"/>
    <w:rsid w:val="00B64A80"/>
  </w:style>
  <w:style w:type="paragraph" w:styleId="Header">
    <w:name w:val="header"/>
    <w:basedOn w:val="Normal"/>
    <w:link w:val="HeaderChar"/>
    <w:uiPriority w:val="99"/>
    <w:unhideWhenUsed/>
    <w:rsid w:val="00B51C55"/>
    <w:pPr>
      <w:tabs>
        <w:tab w:val="center" w:pos="4513"/>
        <w:tab w:val="right" w:pos="9026"/>
      </w:tabs>
    </w:pPr>
  </w:style>
  <w:style w:type="character" w:customStyle="1" w:styleId="HeaderChar">
    <w:name w:val="Header Char"/>
    <w:basedOn w:val="DefaultParagraphFont"/>
    <w:link w:val="Header"/>
    <w:uiPriority w:val="99"/>
    <w:rsid w:val="00B51C55"/>
    <w:rPr>
      <w:rFonts w:ascii="Times New Roman" w:eastAsia="Times New Roman" w:hAnsi="Times New Roman" w:cs="Times New Roman"/>
      <w:lang w:val="en-GB"/>
    </w:rPr>
  </w:style>
  <w:style w:type="paragraph" w:styleId="Revision">
    <w:name w:val="Revision"/>
    <w:hidden/>
    <w:uiPriority w:val="99"/>
    <w:semiHidden/>
    <w:rsid w:val="00D00CDC"/>
    <w:rPr>
      <w:rFonts w:ascii="Times New Roman" w:eastAsia="Times New Roman" w:hAnsi="Times New Roman" w:cs="Times New Roman"/>
      <w:lang w:val="en-GB"/>
    </w:rPr>
  </w:style>
  <w:style w:type="character" w:styleId="EndnoteReference">
    <w:name w:val="endnote reference"/>
    <w:basedOn w:val="DefaultParagraphFont"/>
    <w:uiPriority w:val="99"/>
    <w:semiHidden/>
    <w:unhideWhenUsed/>
    <w:rsid w:val="00C060EF"/>
    <w:rPr>
      <w:vertAlign w:val="superscript"/>
    </w:rPr>
  </w:style>
  <w:style w:type="character" w:styleId="FollowedHyperlink">
    <w:name w:val="FollowedHyperlink"/>
    <w:basedOn w:val="DefaultParagraphFont"/>
    <w:uiPriority w:val="99"/>
    <w:semiHidden/>
    <w:unhideWhenUsed/>
    <w:rsid w:val="002008D9"/>
    <w:rPr>
      <w:color w:val="954F72" w:themeColor="followedHyperlink"/>
      <w:u w:val="single"/>
    </w:rPr>
  </w:style>
  <w:style w:type="character" w:customStyle="1" w:styleId="Heading3Char">
    <w:name w:val="Heading 3 Char"/>
    <w:basedOn w:val="DefaultParagraphFont"/>
    <w:link w:val="Heading3"/>
    <w:uiPriority w:val="9"/>
    <w:rsid w:val="00D46B09"/>
    <w:rPr>
      <w:rFonts w:ascii="Times New Roman" w:eastAsia="Times New Roman" w:hAnsi="Times New Roman" w:cs="Times New Roman"/>
      <w:b/>
      <w:bCs/>
      <w:sz w:val="27"/>
      <w:szCs w:val="27"/>
      <w:lang w:val="en-GB"/>
    </w:rPr>
  </w:style>
  <w:style w:type="paragraph" w:customStyle="1" w:styleId="msonormal0">
    <w:name w:val="msonormal"/>
    <w:basedOn w:val="Normal"/>
    <w:rsid w:val="00D9583D"/>
    <w:pPr>
      <w:spacing w:before="100" w:beforeAutospacing="1" w:after="100" w:afterAutospacing="1"/>
    </w:pPr>
    <w:rPr>
      <w:lang w:eastAsia="en-GB"/>
    </w:rPr>
  </w:style>
  <w:style w:type="paragraph" w:customStyle="1" w:styleId="xl64">
    <w:name w:val="xl64"/>
    <w:basedOn w:val="Normal"/>
    <w:rsid w:val="00D9583D"/>
    <w:pPr>
      <w:spacing w:before="100" w:beforeAutospacing="1" w:after="100" w:afterAutospacing="1"/>
    </w:pPr>
    <w:rPr>
      <w:b/>
      <w:bCs/>
      <w:lang w:eastAsia="en-GB"/>
    </w:rPr>
  </w:style>
  <w:style w:type="paragraph" w:customStyle="1" w:styleId="xl65">
    <w:name w:val="xl65"/>
    <w:basedOn w:val="Normal"/>
    <w:rsid w:val="00D9583D"/>
    <w:pPr>
      <w:pBdr>
        <w:top w:val="single" w:sz="4" w:space="0" w:color="auto"/>
        <w:left w:val="single" w:sz="4" w:space="0" w:color="auto"/>
        <w:bottom w:val="single" w:sz="4" w:space="0" w:color="auto"/>
      </w:pBdr>
      <w:spacing w:before="100" w:beforeAutospacing="1" w:after="100" w:afterAutospacing="1"/>
    </w:pPr>
    <w:rPr>
      <w:b/>
      <w:bCs/>
      <w:lang w:eastAsia="en-GB"/>
    </w:rPr>
  </w:style>
  <w:style w:type="paragraph" w:customStyle="1" w:styleId="xl66">
    <w:name w:val="xl66"/>
    <w:basedOn w:val="Normal"/>
    <w:rsid w:val="00D9583D"/>
    <w:pPr>
      <w:pBdr>
        <w:top w:val="single" w:sz="4" w:space="0" w:color="auto"/>
        <w:bottom w:val="single" w:sz="4" w:space="0" w:color="auto"/>
      </w:pBdr>
      <w:spacing w:before="100" w:beforeAutospacing="1" w:after="100" w:afterAutospacing="1"/>
    </w:pPr>
    <w:rPr>
      <w:b/>
      <w:bCs/>
      <w:lang w:eastAsia="en-GB"/>
    </w:rPr>
  </w:style>
  <w:style w:type="paragraph" w:customStyle="1" w:styleId="xl67">
    <w:name w:val="xl67"/>
    <w:basedOn w:val="Normal"/>
    <w:rsid w:val="00D9583D"/>
    <w:pPr>
      <w:pBdr>
        <w:top w:val="single" w:sz="4" w:space="0" w:color="auto"/>
        <w:bottom w:val="single" w:sz="4" w:space="0" w:color="auto"/>
        <w:right w:val="single" w:sz="4" w:space="0" w:color="auto"/>
      </w:pBdr>
      <w:spacing w:before="100" w:beforeAutospacing="1" w:after="100" w:afterAutospacing="1"/>
    </w:pPr>
    <w:rPr>
      <w:b/>
      <w:bCs/>
      <w:lang w:eastAsia="en-GB"/>
    </w:rPr>
  </w:style>
  <w:style w:type="paragraph" w:customStyle="1" w:styleId="xl68">
    <w:name w:val="xl68"/>
    <w:basedOn w:val="Normal"/>
    <w:rsid w:val="00D9583D"/>
    <w:pPr>
      <w:pBdr>
        <w:left w:val="single" w:sz="4" w:space="0" w:color="auto"/>
      </w:pBdr>
      <w:spacing w:before="100" w:beforeAutospacing="1" w:after="100" w:afterAutospacing="1"/>
    </w:pPr>
    <w:rPr>
      <w:lang w:eastAsia="en-GB"/>
    </w:rPr>
  </w:style>
  <w:style w:type="paragraph" w:customStyle="1" w:styleId="xl70">
    <w:name w:val="xl70"/>
    <w:basedOn w:val="Normal"/>
    <w:rsid w:val="00D9583D"/>
    <w:pPr>
      <w:pBdr>
        <w:right w:val="single" w:sz="4" w:space="0" w:color="auto"/>
      </w:pBdr>
      <w:spacing w:before="100" w:beforeAutospacing="1" w:after="100" w:afterAutospacing="1"/>
    </w:pPr>
    <w:rPr>
      <w:lang w:eastAsia="en-GB"/>
    </w:rPr>
  </w:style>
  <w:style w:type="paragraph" w:customStyle="1" w:styleId="xl71">
    <w:name w:val="xl71"/>
    <w:basedOn w:val="Normal"/>
    <w:rsid w:val="00D9583D"/>
    <w:pPr>
      <w:pBdr>
        <w:left w:val="single" w:sz="4" w:space="0" w:color="auto"/>
        <w:bottom w:val="single" w:sz="4" w:space="0" w:color="auto"/>
      </w:pBdr>
      <w:spacing w:before="100" w:beforeAutospacing="1" w:after="100" w:afterAutospacing="1"/>
    </w:pPr>
    <w:rPr>
      <w:lang w:eastAsia="en-GB"/>
    </w:rPr>
  </w:style>
  <w:style w:type="paragraph" w:customStyle="1" w:styleId="xl72">
    <w:name w:val="xl72"/>
    <w:basedOn w:val="Normal"/>
    <w:rsid w:val="00D9583D"/>
    <w:pPr>
      <w:pBdr>
        <w:bottom w:val="single" w:sz="4" w:space="0" w:color="auto"/>
      </w:pBdr>
      <w:spacing w:before="100" w:beforeAutospacing="1" w:after="100" w:afterAutospacing="1"/>
    </w:pPr>
    <w:rPr>
      <w:lang w:eastAsia="en-GB"/>
    </w:rPr>
  </w:style>
  <w:style w:type="paragraph" w:customStyle="1" w:styleId="xl73">
    <w:name w:val="xl73"/>
    <w:basedOn w:val="Normal"/>
    <w:rsid w:val="00D9583D"/>
    <w:pPr>
      <w:pBdr>
        <w:bottom w:val="single" w:sz="4" w:space="0" w:color="auto"/>
      </w:pBdr>
      <w:spacing w:before="100" w:beforeAutospacing="1" w:after="100" w:afterAutospacing="1"/>
    </w:pPr>
    <w:rPr>
      <w:lang w:eastAsia="en-GB"/>
    </w:rPr>
  </w:style>
  <w:style w:type="paragraph" w:customStyle="1" w:styleId="xl74">
    <w:name w:val="xl74"/>
    <w:basedOn w:val="Normal"/>
    <w:rsid w:val="00D9583D"/>
    <w:pPr>
      <w:pBdr>
        <w:bottom w:val="single" w:sz="4" w:space="0" w:color="auto"/>
        <w:right w:val="single" w:sz="4" w:space="0" w:color="auto"/>
      </w:pBdr>
      <w:spacing w:before="100" w:beforeAutospacing="1" w:after="100" w:afterAutospacing="1"/>
    </w:pPr>
    <w:rPr>
      <w:lang w:eastAsia="en-GB"/>
    </w:rPr>
  </w:style>
  <w:style w:type="character" w:styleId="LineNumber">
    <w:name w:val="line number"/>
    <w:basedOn w:val="DefaultParagraphFont"/>
    <w:uiPriority w:val="99"/>
    <w:semiHidden/>
    <w:unhideWhenUsed/>
    <w:rsid w:val="005D0C16"/>
  </w:style>
  <w:style w:type="character" w:styleId="UnresolvedMention">
    <w:name w:val="Unresolved Mention"/>
    <w:basedOn w:val="DefaultParagraphFont"/>
    <w:uiPriority w:val="99"/>
    <w:semiHidden/>
    <w:unhideWhenUsed/>
    <w:rsid w:val="00A17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319">
      <w:bodyDiv w:val="1"/>
      <w:marLeft w:val="0"/>
      <w:marRight w:val="0"/>
      <w:marTop w:val="0"/>
      <w:marBottom w:val="0"/>
      <w:divBdr>
        <w:top w:val="none" w:sz="0" w:space="0" w:color="auto"/>
        <w:left w:val="none" w:sz="0" w:space="0" w:color="auto"/>
        <w:bottom w:val="none" w:sz="0" w:space="0" w:color="auto"/>
        <w:right w:val="none" w:sz="0" w:space="0" w:color="auto"/>
      </w:divBdr>
    </w:div>
    <w:div w:id="19866966">
      <w:bodyDiv w:val="1"/>
      <w:marLeft w:val="0"/>
      <w:marRight w:val="0"/>
      <w:marTop w:val="0"/>
      <w:marBottom w:val="0"/>
      <w:divBdr>
        <w:top w:val="none" w:sz="0" w:space="0" w:color="auto"/>
        <w:left w:val="none" w:sz="0" w:space="0" w:color="auto"/>
        <w:bottom w:val="none" w:sz="0" w:space="0" w:color="auto"/>
        <w:right w:val="none" w:sz="0" w:space="0" w:color="auto"/>
      </w:divBdr>
    </w:div>
    <w:div w:id="24525622">
      <w:bodyDiv w:val="1"/>
      <w:marLeft w:val="0"/>
      <w:marRight w:val="0"/>
      <w:marTop w:val="0"/>
      <w:marBottom w:val="0"/>
      <w:divBdr>
        <w:top w:val="none" w:sz="0" w:space="0" w:color="auto"/>
        <w:left w:val="none" w:sz="0" w:space="0" w:color="auto"/>
        <w:bottom w:val="none" w:sz="0" w:space="0" w:color="auto"/>
        <w:right w:val="none" w:sz="0" w:space="0" w:color="auto"/>
      </w:divBdr>
    </w:div>
    <w:div w:id="68119764">
      <w:bodyDiv w:val="1"/>
      <w:marLeft w:val="0"/>
      <w:marRight w:val="0"/>
      <w:marTop w:val="0"/>
      <w:marBottom w:val="0"/>
      <w:divBdr>
        <w:top w:val="none" w:sz="0" w:space="0" w:color="auto"/>
        <w:left w:val="none" w:sz="0" w:space="0" w:color="auto"/>
        <w:bottom w:val="none" w:sz="0" w:space="0" w:color="auto"/>
        <w:right w:val="none" w:sz="0" w:space="0" w:color="auto"/>
      </w:divBdr>
    </w:div>
    <w:div w:id="80687094">
      <w:bodyDiv w:val="1"/>
      <w:marLeft w:val="0"/>
      <w:marRight w:val="0"/>
      <w:marTop w:val="0"/>
      <w:marBottom w:val="0"/>
      <w:divBdr>
        <w:top w:val="none" w:sz="0" w:space="0" w:color="auto"/>
        <w:left w:val="none" w:sz="0" w:space="0" w:color="auto"/>
        <w:bottom w:val="none" w:sz="0" w:space="0" w:color="auto"/>
        <w:right w:val="none" w:sz="0" w:space="0" w:color="auto"/>
      </w:divBdr>
    </w:div>
    <w:div w:id="84425491">
      <w:bodyDiv w:val="1"/>
      <w:marLeft w:val="0"/>
      <w:marRight w:val="0"/>
      <w:marTop w:val="0"/>
      <w:marBottom w:val="0"/>
      <w:divBdr>
        <w:top w:val="none" w:sz="0" w:space="0" w:color="auto"/>
        <w:left w:val="none" w:sz="0" w:space="0" w:color="auto"/>
        <w:bottom w:val="none" w:sz="0" w:space="0" w:color="auto"/>
        <w:right w:val="none" w:sz="0" w:space="0" w:color="auto"/>
      </w:divBdr>
    </w:div>
    <w:div w:id="90782128">
      <w:bodyDiv w:val="1"/>
      <w:marLeft w:val="0"/>
      <w:marRight w:val="0"/>
      <w:marTop w:val="0"/>
      <w:marBottom w:val="0"/>
      <w:divBdr>
        <w:top w:val="none" w:sz="0" w:space="0" w:color="auto"/>
        <w:left w:val="none" w:sz="0" w:space="0" w:color="auto"/>
        <w:bottom w:val="none" w:sz="0" w:space="0" w:color="auto"/>
        <w:right w:val="none" w:sz="0" w:space="0" w:color="auto"/>
      </w:divBdr>
    </w:div>
    <w:div w:id="106656371">
      <w:bodyDiv w:val="1"/>
      <w:marLeft w:val="0"/>
      <w:marRight w:val="0"/>
      <w:marTop w:val="0"/>
      <w:marBottom w:val="0"/>
      <w:divBdr>
        <w:top w:val="none" w:sz="0" w:space="0" w:color="auto"/>
        <w:left w:val="none" w:sz="0" w:space="0" w:color="auto"/>
        <w:bottom w:val="none" w:sz="0" w:space="0" w:color="auto"/>
        <w:right w:val="none" w:sz="0" w:space="0" w:color="auto"/>
      </w:divBdr>
    </w:div>
    <w:div w:id="173081110">
      <w:bodyDiv w:val="1"/>
      <w:marLeft w:val="0"/>
      <w:marRight w:val="0"/>
      <w:marTop w:val="0"/>
      <w:marBottom w:val="0"/>
      <w:divBdr>
        <w:top w:val="none" w:sz="0" w:space="0" w:color="auto"/>
        <w:left w:val="none" w:sz="0" w:space="0" w:color="auto"/>
        <w:bottom w:val="none" w:sz="0" w:space="0" w:color="auto"/>
        <w:right w:val="none" w:sz="0" w:space="0" w:color="auto"/>
      </w:divBdr>
      <w:divsChild>
        <w:div w:id="1304852505">
          <w:marLeft w:val="0"/>
          <w:marRight w:val="0"/>
          <w:marTop w:val="0"/>
          <w:marBottom w:val="0"/>
          <w:divBdr>
            <w:top w:val="none" w:sz="0" w:space="0" w:color="auto"/>
            <w:left w:val="none" w:sz="0" w:space="0" w:color="auto"/>
            <w:bottom w:val="none" w:sz="0" w:space="0" w:color="auto"/>
            <w:right w:val="none" w:sz="0" w:space="0" w:color="auto"/>
          </w:divBdr>
        </w:div>
      </w:divsChild>
    </w:div>
    <w:div w:id="193429034">
      <w:bodyDiv w:val="1"/>
      <w:marLeft w:val="0"/>
      <w:marRight w:val="0"/>
      <w:marTop w:val="0"/>
      <w:marBottom w:val="0"/>
      <w:divBdr>
        <w:top w:val="none" w:sz="0" w:space="0" w:color="auto"/>
        <w:left w:val="none" w:sz="0" w:space="0" w:color="auto"/>
        <w:bottom w:val="none" w:sz="0" w:space="0" w:color="auto"/>
        <w:right w:val="none" w:sz="0" w:space="0" w:color="auto"/>
      </w:divBdr>
    </w:div>
    <w:div w:id="199248372">
      <w:bodyDiv w:val="1"/>
      <w:marLeft w:val="0"/>
      <w:marRight w:val="0"/>
      <w:marTop w:val="0"/>
      <w:marBottom w:val="0"/>
      <w:divBdr>
        <w:top w:val="none" w:sz="0" w:space="0" w:color="auto"/>
        <w:left w:val="none" w:sz="0" w:space="0" w:color="auto"/>
        <w:bottom w:val="none" w:sz="0" w:space="0" w:color="auto"/>
        <w:right w:val="none" w:sz="0" w:space="0" w:color="auto"/>
      </w:divBdr>
      <w:divsChild>
        <w:div w:id="282810010">
          <w:marLeft w:val="547"/>
          <w:marRight w:val="0"/>
          <w:marTop w:val="0"/>
          <w:marBottom w:val="0"/>
          <w:divBdr>
            <w:top w:val="none" w:sz="0" w:space="0" w:color="auto"/>
            <w:left w:val="none" w:sz="0" w:space="0" w:color="auto"/>
            <w:bottom w:val="none" w:sz="0" w:space="0" w:color="auto"/>
            <w:right w:val="none" w:sz="0" w:space="0" w:color="auto"/>
          </w:divBdr>
        </w:div>
        <w:div w:id="436949409">
          <w:marLeft w:val="547"/>
          <w:marRight w:val="0"/>
          <w:marTop w:val="0"/>
          <w:marBottom w:val="0"/>
          <w:divBdr>
            <w:top w:val="none" w:sz="0" w:space="0" w:color="auto"/>
            <w:left w:val="none" w:sz="0" w:space="0" w:color="auto"/>
            <w:bottom w:val="none" w:sz="0" w:space="0" w:color="auto"/>
            <w:right w:val="none" w:sz="0" w:space="0" w:color="auto"/>
          </w:divBdr>
        </w:div>
        <w:div w:id="291403746">
          <w:marLeft w:val="547"/>
          <w:marRight w:val="0"/>
          <w:marTop w:val="0"/>
          <w:marBottom w:val="0"/>
          <w:divBdr>
            <w:top w:val="none" w:sz="0" w:space="0" w:color="auto"/>
            <w:left w:val="none" w:sz="0" w:space="0" w:color="auto"/>
            <w:bottom w:val="none" w:sz="0" w:space="0" w:color="auto"/>
            <w:right w:val="none" w:sz="0" w:space="0" w:color="auto"/>
          </w:divBdr>
        </w:div>
        <w:div w:id="121312745">
          <w:marLeft w:val="547"/>
          <w:marRight w:val="0"/>
          <w:marTop w:val="0"/>
          <w:marBottom w:val="0"/>
          <w:divBdr>
            <w:top w:val="none" w:sz="0" w:space="0" w:color="auto"/>
            <w:left w:val="none" w:sz="0" w:space="0" w:color="auto"/>
            <w:bottom w:val="none" w:sz="0" w:space="0" w:color="auto"/>
            <w:right w:val="none" w:sz="0" w:space="0" w:color="auto"/>
          </w:divBdr>
        </w:div>
      </w:divsChild>
    </w:div>
    <w:div w:id="215437070">
      <w:bodyDiv w:val="1"/>
      <w:marLeft w:val="0"/>
      <w:marRight w:val="0"/>
      <w:marTop w:val="0"/>
      <w:marBottom w:val="0"/>
      <w:divBdr>
        <w:top w:val="none" w:sz="0" w:space="0" w:color="auto"/>
        <w:left w:val="none" w:sz="0" w:space="0" w:color="auto"/>
        <w:bottom w:val="none" w:sz="0" w:space="0" w:color="auto"/>
        <w:right w:val="none" w:sz="0" w:space="0" w:color="auto"/>
      </w:divBdr>
    </w:div>
    <w:div w:id="283002855">
      <w:bodyDiv w:val="1"/>
      <w:marLeft w:val="0"/>
      <w:marRight w:val="0"/>
      <w:marTop w:val="0"/>
      <w:marBottom w:val="0"/>
      <w:divBdr>
        <w:top w:val="none" w:sz="0" w:space="0" w:color="auto"/>
        <w:left w:val="none" w:sz="0" w:space="0" w:color="auto"/>
        <w:bottom w:val="none" w:sz="0" w:space="0" w:color="auto"/>
        <w:right w:val="none" w:sz="0" w:space="0" w:color="auto"/>
      </w:divBdr>
    </w:div>
    <w:div w:id="329257836">
      <w:bodyDiv w:val="1"/>
      <w:marLeft w:val="0"/>
      <w:marRight w:val="0"/>
      <w:marTop w:val="0"/>
      <w:marBottom w:val="0"/>
      <w:divBdr>
        <w:top w:val="none" w:sz="0" w:space="0" w:color="auto"/>
        <w:left w:val="none" w:sz="0" w:space="0" w:color="auto"/>
        <w:bottom w:val="none" w:sz="0" w:space="0" w:color="auto"/>
        <w:right w:val="none" w:sz="0" w:space="0" w:color="auto"/>
      </w:divBdr>
    </w:div>
    <w:div w:id="341207136">
      <w:bodyDiv w:val="1"/>
      <w:marLeft w:val="0"/>
      <w:marRight w:val="0"/>
      <w:marTop w:val="0"/>
      <w:marBottom w:val="0"/>
      <w:divBdr>
        <w:top w:val="none" w:sz="0" w:space="0" w:color="auto"/>
        <w:left w:val="none" w:sz="0" w:space="0" w:color="auto"/>
        <w:bottom w:val="none" w:sz="0" w:space="0" w:color="auto"/>
        <w:right w:val="none" w:sz="0" w:space="0" w:color="auto"/>
      </w:divBdr>
    </w:div>
    <w:div w:id="343753233">
      <w:bodyDiv w:val="1"/>
      <w:marLeft w:val="0"/>
      <w:marRight w:val="0"/>
      <w:marTop w:val="0"/>
      <w:marBottom w:val="0"/>
      <w:divBdr>
        <w:top w:val="none" w:sz="0" w:space="0" w:color="auto"/>
        <w:left w:val="none" w:sz="0" w:space="0" w:color="auto"/>
        <w:bottom w:val="none" w:sz="0" w:space="0" w:color="auto"/>
        <w:right w:val="none" w:sz="0" w:space="0" w:color="auto"/>
      </w:divBdr>
    </w:div>
    <w:div w:id="376394840">
      <w:bodyDiv w:val="1"/>
      <w:marLeft w:val="0"/>
      <w:marRight w:val="0"/>
      <w:marTop w:val="0"/>
      <w:marBottom w:val="0"/>
      <w:divBdr>
        <w:top w:val="none" w:sz="0" w:space="0" w:color="auto"/>
        <w:left w:val="none" w:sz="0" w:space="0" w:color="auto"/>
        <w:bottom w:val="none" w:sz="0" w:space="0" w:color="auto"/>
        <w:right w:val="none" w:sz="0" w:space="0" w:color="auto"/>
      </w:divBdr>
    </w:div>
    <w:div w:id="392043030">
      <w:bodyDiv w:val="1"/>
      <w:marLeft w:val="0"/>
      <w:marRight w:val="0"/>
      <w:marTop w:val="0"/>
      <w:marBottom w:val="0"/>
      <w:divBdr>
        <w:top w:val="none" w:sz="0" w:space="0" w:color="auto"/>
        <w:left w:val="none" w:sz="0" w:space="0" w:color="auto"/>
        <w:bottom w:val="none" w:sz="0" w:space="0" w:color="auto"/>
        <w:right w:val="none" w:sz="0" w:space="0" w:color="auto"/>
      </w:divBdr>
    </w:div>
    <w:div w:id="430471971">
      <w:bodyDiv w:val="1"/>
      <w:marLeft w:val="0"/>
      <w:marRight w:val="0"/>
      <w:marTop w:val="0"/>
      <w:marBottom w:val="0"/>
      <w:divBdr>
        <w:top w:val="none" w:sz="0" w:space="0" w:color="auto"/>
        <w:left w:val="none" w:sz="0" w:space="0" w:color="auto"/>
        <w:bottom w:val="none" w:sz="0" w:space="0" w:color="auto"/>
        <w:right w:val="none" w:sz="0" w:space="0" w:color="auto"/>
      </w:divBdr>
    </w:div>
    <w:div w:id="439449902">
      <w:bodyDiv w:val="1"/>
      <w:marLeft w:val="0"/>
      <w:marRight w:val="0"/>
      <w:marTop w:val="0"/>
      <w:marBottom w:val="0"/>
      <w:divBdr>
        <w:top w:val="none" w:sz="0" w:space="0" w:color="auto"/>
        <w:left w:val="none" w:sz="0" w:space="0" w:color="auto"/>
        <w:bottom w:val="none" w:sz="0" w:space="0" w:color="auto"/>
        <w:right w:val="none" w:sz="0" w:space="0" w:color="auto"/>
      </w:divBdr>
    </w:div>
    <w:div w:id="454520694">
      <w:bodyDiv w:val="1"/>
      <w:marLeft w:val="0"/>
      <w:marRight w:val="0"/>
      <w:marTop w:val="0"/>
      <w:marBottom w:val="0"/>
      <w:divBdr>
        <w:top w:val="none" w:sz="0" w:space="0" w:color="auto"/>
        <w:left w:val="none" w:sz="0" w:space="0" w:color="auto"/>
        <w:bottom w:val="none" w:sz="0" w:space="0" w:color="auto"/>
        <w:right w:val="none" w:sz="0" w:space="0" w:color="auto"/>
      </w:divBdr>
    </w:div>
    <w:div w:id="566644658">
      <w:bodyDiv w:val="1"/>
      <w:marLeft w:val="0"/>
      <w:marRight w:val="0"/>
      <w:marTop w:val="0"/>
      <w:marBottom w:val="0"/>
      <w:divBdr>
        <w:top w:val="none" w:sz="0" w:space="0" w:color="auto"/>
        <w:left w:val="none" w:sz="0" w:space="0" w:color="auto"/>
        <w:bottom w:val="none" w:sz="0" w:space="0" w:color="auto"/>
        <w:right w:val="none" w:sz="0" w:space="0" w:color="auto"/>
      </w:divBdr>
    </w:div>
    <w:div w:id="568464372">
      <w:bodyDiv w:val="1"/>
      <w:marLeft w:val="0"/>
      <w:marRight w:val="0"/>
      <w:marTop w:val="0"/>
      <w:marBottom w:val="0"/>
      <w:divBdr>
        <w:top w:val="none" w:sz="0" w:space="0" w:color="auto"/>
        <w:left w:val="none" w:sz="0" w:space="0" w:color="auto"/>
        <w:bottom w:val="none" w:sz="0" w:space="0" w:color="auto"/>
        <w:right w:val="none" w:sz="0" w:space="0" w:color="auto"/>
      </w:divBdr>
    </w:div>
    <w:div w:id="614556500">
      <w:bodyDiv w:val="1"/>
      <w:marLeft w:val="0"/>
      <w:marRight w:val="0"/>
      <w:marTop w:val="0"/>
      <w:marBottom w:val="0"/>
      <w:divBdr>
        <w:top w:val="none" w:sz="0" w:space="0" w:color="auto"/>
        <w:left w:val="none" w:sz="0" w:space="0" w:color="auto"/>
        <w:bottom w:val="none" w:sz="0" w:space="0" w:color="auto"/>
        <w:right w:val="none" w:sz="0" w:space="0" w:color="auto"/>
      </w:divBdr>
    </w:div>
    <w:div w:id="628558845">
      <w:bodyDiv w:val="1"/>
      <w:marLeft w:val="0"/>
      <w:marRight w:val="0"/>
      <w:marTop w:val="0"/>
      <w:marBottom w:val="0"/>
      <w:divBdr>
        <w:top w:val="none" w:sz="0" w:space="0" w:color="auto"/>
        <w:left w:val="none" w:sz="0" w:space="0" w:color="auto"/>
        <w:bottom w:val="none" w:sz="0" w:space="0" w:color="auto"/>
        <w:right w:val="none" w:sz="0" w:space="0" w:color="auto"/>
      </w:divBdr>
    </w:div>
    <w:div w:id="670568734">
      <w:bodyDiv w:val="1"/>
      <w:marLeft w:val="0"/>
      <w:marRight w:val="0"/>
      <w:marTop w:val="0"/>
      <w:marBottom w:val="0"/>
      <w:divBdr>
        <w:top w:val="none" w:sz="0" w:space="0" w:color="auto"/>
        <w:left w:val="none" w:sz="0" w:space="0" w:color="auto"/>
        <w:bottom w:val="none" w:sz="0" w:space="0" w:color="auto"/>
        <w:right w:val="none" w:sz="0" w:space="0" w:color="auto"/>
      </w:divBdr>
    </w:div>
    <w:div w:id="750585457">
      <w:bodyDiv w:val="1"/>
      <w:marLeft w:val="0"/>
      <w:marRight w:val="0"/>
      <w:marTop w:val="0"/>
      <w:marBottom w:val="0"/>
      <w:divBdr>
        <w:top w:val="none" w:sz="0" w:space="0" w:color="auto"/>
        <w:left w:val="none" w:sz="0" w:space="0" w:color="auto"/>
        <w:bottom w:val="none" w:sz="0" w:space="0" w:color="auto"/>
        <w:right w:val="none" w:sz="0" w:space="0" w:color="auto"/>
      </w:divBdr>
    </w:div>
    <w:div w:id="767238446">
      <w:bodyDiv w:val="1"/>
      <w:marLeft w:val="0"/>
      <w:marRight w:val="0"/>
      <w:marTop w:val="0"/>
      <w:marBottom w:val="0"/>
      <w:divBdr>
        <w:top w:val="none" w:sz="0" w:space="0" w:color="auto"/>
        <w:left w:val="none" w:sz="0" w:space="0" w:color="auto"/>
        <w:bottom w:val="none" w:sz="0" w:space="0" w:color="auto"/>
        <w:right w:val="none" w:sz="0" w:space="0" w:color="auto"/>
      </w:divBdr>
      <w:divsChild>
        <w:div w:id="446702481">
          <w:marLeft w:val="547"/>
          <w:marRight w:val="0"/>
          <w:marTop w:val="0"/>
          <w:marBottom w:val="0"/>
          <w:divBdr>
            <w:top w:val="none" w:sz="0" w:space="0" w:color="auto"/>
            <w:left w:val="none" w:sz="0" w:space="0" w:color="auto"/>
            <w:bottom w:val="none" w:sz="0" w:space="0" w:color="auto"/>
            <w:right w:val="none" w:sz="0" w:space="0" w:color="auto"/>
          </w:divBdr>
        </w:div>
        <w:div w:id="1062481241">
          <w:marLeft w:val="547"/>
          <w:marRight w:val="0"/>
          <w:marTop w:val="0"/>
          <w:marBottom w:val="0"/>
          <w:divBdr>
            <w:top w:val="none" w:sz="0" w:space="0" w:color="auto"/>
            <w:left w:val="none" w:sz="0" w:space="0" w:color="auto"/>
            <w:bottom w:val="none" w:sz="0" w:space="0" w:color="auto"/>
            <w:right w:val="none" w:sz="0" w:space="0" w:color="auto"/>
          </w:divBdr>
        </w:div>
        <w:div w:id="1229917420">
          <w:marLeft w:val="547"/>
          <w:marRight w:val="0"/>
          <w:marTop w:val="0"/>
          <w:marBottom w:val="0"/>
          <w:divBdr>
            <w:top w:val="none" w:sz="0" w:space="0" w:color="auto"/>
            <w:left w:val="none" w:sz="0" w:space="0" w:color="auto"/>
            <w:bottom w:val="none" w:sz="0" w:space="0" w:color="auto"/>
            <w:right w:val="none" w:sz="0" w:space="0" w:color="auto"/>
          </w:divBdr>
        </w:div>
        <w:div w:id="1842743591">
          <w:marLeft w:val="547"/>
          <w:marRight w:val="0"/>
          <w:marTop w:val="0"/>
          <w:marBottom w:val="0"/>
          <w:divBdr>
            <w:top w:val="none" w:sz="0" w:space="0" w:color="auto"/>
            <w:left w:val="none" w:sz="0" w:space="0" w:color="auto"/>
            <w:bottom w:val="none" w:sz="0" w:space="0" w:color="auto"/>
            <w:right w:val="none" w:sz="0" w:space="0" w:color="auto"/>
          </w:divBdr>
        </w:div>
      </w:divsChild>
    </w:div>
    <w:div w:id="819270739">
      <w:bodyDiv w:val="1"/>
      <w:marLeft w:val="0"/>
      <w:marRight w:val="0"/>
      <w:marTop w:val="0"/>
      <w:marBottom w:val="0"/>
      <w:divBdr>
        <w:top w:val="none" w:sz="0" w:space="0" w:color="auto"/>
        <w:left w:val="none" w:sz="0" w:space="0" w:color="auto"/>
        <w:bottom w:val="none" w:sz="0" w:space="0" w:color="auto"/>
        <w:right w:val="none" w:sz="0" w:space="0" w:color="auto"/>
      </w:divBdr>
    </w:div>
    <w:div w:id="836387748">
      <w:bodyDiv w:val="1"/>
      <w:marLeft w:val="0"/>
      <w:marRight w:val="0"/>
      <w:marTop w:val="0"/>
      <w:marBottom w:val="0"/>
      <w:divBdr>
        <w:top w:val="none" w:sz="0" w:space="0" w:color="auto"/>
        <w:left w:val="none" w:sz="0" w:space="0" w:color="auto"/>
        <w:bottom w:val="none" w:sz="0" w:space="0" w:color="auto"/>
        <w:right w:val="none" w:sz="0" w:space="0" w:color="auto"/>
      </w:divBdr>
    </w:div>
    <w:div w:id="838618225">
      <w:bodyDiv w:val="1"/>
      <w:marLeft w:val="0"/>
      <w:marRight w:val="0"/>
      <w:marTop w:val="0"/>
      <w:marBottom w:val="0"/>
      <w:divBdr>
        <w:top w:val="none" w:sz="0" w:space="0" w:color="auto"/>
        <w:left w:val="none" w:sz="0" w:space="0" w:color="auto"/>
        <w:bottom w:val="none" w:sz="0" w:space="0" w:color="auto"/>
        <w:right w:val="none" w:sz="0" w:space="0" w:color="auto"/>
      </w:divBdr>
    </w:div>
    <w:div w:id="898171915">
      <w:bodyDiv w:val="1"/>
      <w:marLeft w:val="0"/>
      <w:marRight w:val="0"/>
      <w:marTop w:val="0"/>
      <w:marBottom w:val="0"/>
      <w:divBdr>
        <w:top w:val="none" w:sz="0" w:space="0" w:color="auto"/>
        <w:left w:val="none" w:sz="0" w:space="0" w:color="auto"/>
        <w:bottom w:val="none" w:sz="0" w:space="0" w:color="auto"/>
        <w:right w:val="none" w:sz="0" w:space="0" w:color="auto"/>
      </w:divBdr>
    </w:div>
    <w:div w:id="927075422">
      <w:bodyDiv w:val="1"/>
      <w:marLeft w:val="0"/>
      <w:marRight w:val="0"/>
      <w:marTop w:val="0"/>
      <w:marBottom w:val="0"/>
      <w:divBdr>
        <w:top w:val="none" w:sz="0" w:space="0" w:color="auto"/>
        <w:left w:val="none" w:sz="0" w:space="0" w:color="auto"/>
        <w:bottom w:val="none" w:sz="0" w:space="0" w:color="auto"/>
        <w:right w:val="none" w:sz="0" w:space="0" w:color="auto"/>
      </w:divBdr>
    </w:div>
    <w:div w:id="931813905">
      <w:bodyDiv w:val="1"/>
      <w:marLeft w:val="0"/>
      <w:marRight w:val="0"/>
      <w:marTop w:val="0"/>
      <w:marBottom w:val="0"/>
      <w:divBdr>
        <w:top w:val="none" w:sz="0" w:space="0" w:color="auto"/>
        <w:left w:val="none" w:sz="0" w:space="0" w:color="auto"/>
        <w:bottom w:val="none" w:sz="0" w:space="0" w:color="auto"/>
        <w:right w:val="none" w:sz="0" w:space="0" w:color="auto"/>
      </w:divBdr>
    </w:div>
    <w:div w:id="950741640">
      <w:bodyDiv w:val="1"/>
      <w:marLeft w:val="0"/>
      <w:marRight w:val="0"/>
      <w:marTop w:val="0"/>
      <w:marBottom w:val="0"/>
      <w:divBdr>
        <w:top w:val="none" w:sz="0" w:space="0" w:color="auto"/>
        <w:left w:val="none" w:sz="0" w:space="0" w:color="auto"/>
        <w:bottom w:val="none" w:sz="0" w:space="0" w:color="auto"/>
        <w:right w:val="none" w:sz="0" w:space="0" w:color="auto"/>
      </w:divBdr>
    </w:div>
    <w:div w:id="966352577">
      <w:bodyDiv w:val="1"/>
      <w:marLeft w:val="0"/>
      <w:marRight w:val="0"/>
      <w:marTop w:val="0"/>
      <w:marBottom w:val="0"/>
      <w:divBdr>
        <w:top w:val="none" w:sz="0" w:space="0" w:color="auto"/>
        <w:left w:val="none" w:sz="0" w:space="0" w:color="auto"/>
        <w:bottom w:val="none" w:sz="0" w:space="0" w:color="auto"/>
        <w:right w:val="none" w:sz="0" w:space="0" w:color="auto"/>
      </w:divBdr>
    </w:div>
    <w:div w:id="968438013">
      <w:bodyDiv w:val="1"/>
      <w:marLeft w:val="0"/>
      <w:marRight w:val="0"/>
      <w:marTop w:val="0"/>
      <w:marBottom w:val="0"/>
      <w:divBdr>
        <w:top w:val="none" w:sz="0" w:space="0" w:color="auto"/>
        <w:left w:val="none" w:sz="0" w:space="0" w:color="auto"/>
        <w:bottom w:val="none" w:sz="0" w:space="0" w:color="auto"/>
        <w:right w:val="none" w:sz="0" w:space="0" w:color="auto"/>
      </w:divBdr>
    </w:div>
    <w:div w:id="968586877">
      <w:bodyDiv w:val="1"/>
      <w:marLeft w:val="0"/>
      <w:marRight w:val="0"/>
      <w:marTop w:val="0"/>
      <w:marBottom w:val="0"/>
      <w:divBdr>
        <w:top w:val="none" w:sz="0" w:space="0" w:color="auto"/>
        <w:left w:val="none" w:sz="0" w:space="0" w:color="auto"/>
        <w:bottom w:val="none" w:sz="0" w:space="0" w:color="auto"/>
        <w:right w:val="none" w:sz="0" w:space="0" w:color="auto"/>
      </w:divBdr>
    </w:div>
    <w:div w:id="980572003">
      <w:bodyDiv w:val="1"/>
      <w:marLeft w:val="0"/>
      <w:marRight w:val="0"/>
      <w:marTop w:val="0"/>
      <w:marBottom w:val="0"/>
      <w:divBdr>
        <w:top w:val="none" w:sz="0" w:space="0" w:color="auto"/>
        <w:left w:val="none" w:sz="0" w:space="0" w:color="auto"/>
        <w:bottom w:val="none" w:sz="0" w:space="0" w:color="auto"/>
        <w:right w:val="none" w:sz="0" w:space="0" w:color="auto"/>
      </w:divBdr>
      <w:divsChild>
        <w:div w:id="784546645">
          <w:marLeft w:val="403"/>
          <w:marRight w:val="0"/>
          <w:marTop w:val="115"/>
          <w:marBottom w:val="0"/>
          <w:divBdr>
            <w:top w:val="none" w:sz="0" w:space="0" w:color="auto"/>
            <w:left w:val="none" w:sz="0" w:space="0" w:color="auto"/>
            <w:bottom w:val="none" w:sz="0" w:space="0" w:color="auto"/>
            <w:right w:val="none" w:sz="0" w:space="0" w:color="auto"/>
          </w:divBdr>
        </w:div>
        <w:div w:id="1725828991">
          <w:marLeft w:val="403"/>
          <w:marRight w:val="0"/>
          <w:marTop w:val="115"/>
          <w:marBottom w:val="0"/>
          <w:divBdr>
            <w:top w:val="none" w:sz="0" w:space="0" w:color="auto"/>
            <w:left w:val="none" w:sz="0" w:space="0" w:color="auto"/>
            <w:bottom w:val="none" w:sz="0" w:space="0" w:color="auto"/>
            <w:right w:val="none" w:sz="0" w:space="0" w:color="auto"/>
          </w:divBdr>
        </w:div>
        <w:div w:id="289361627">
          <w:marLeft w:val="403"/>
          <w:marRight w:val="0"/>
          <w:marTop w:val="115"/>
          <w:marBottom w:val="0"/>
          <w:divBdr>
            <w:top w:val="none" w:sz="0" w:space="0" w:color="auto"/>
            <w:left w:val="none" w:sz="0" w:space="0" w:color="auto"/>
            <w:bottom w:val="none" w:sz="0" w:space="0" w:color="auto"/>
            <w:right w:val="none" w:sz="0" w:space="0" w:color="auto"/>
          </w:divBdr>
        </w:div>
      </w:divsChild>
    </w:div>
    <w:div w:id="1047536266">
      <w:bodyDiv w:val="1"/>
      <w:marLeft w:val="0"/>
      <w:marRight w:val="0"/>
      <w:marTop w:val="0"/>
      <w:marBottom w:val="0"/>
      <w:divBdr>
        <w:top w:val="none" w:sz="0" w:space="0" w:color="auto"/>
        <w:left w:val="none" w:sz="0" w:space="0" w:color="auto"/>
        <w:bottom w:val="none" w:sz="0" w:space="0" w:color="auto"/>
        <w:right w:val="none" w:sz="0" w:space="0" w:color="auto"/>
      </w:divBdr>
    </w:div>
    <w:div w:id="1072387948">
      <w:bodyDiv w:val="1"/>
      <w:marLeft w:val="0"/>
      <w:marRight w:val="0"/>
      <w:marTop w:val="0"/>
      <w:marBottom w:val="0"/>
      <w:divBdr>
        <w:top w:val="none" w:sz="0" w:space="0" w:color="auto"/>
        <w:left w:val="none" w:sz="0" w:space="0" w:color="auto"/>
        <w:bottom w:val="none" w:sz="0" w:space="0" w:color="auto"/>
        <w:right w:val="none" w:sz="0" w:space="0" w:color="auto"/>
      </w:divBdr>
    </w:div>
    <w:div w:id="1136724892">
      <w:bodyDiv w:val="1"/>
      <w:marLeft w:val="0"/>
      <w:marRight w:val="0"/>
      <w:marTop w:val="0"/>
      <w:marBottom w:val="0"/>
      <w:divBdr>
        <w:top w:val="none" w:sz="0" w:space="0" w:color="auto"/>
        <w:left w:val="none" w:sz="0" w:space="0" w:color="auto"/>
        <w:bottom w:val="none" w:sz="0" w:space="0" w:color="auto"/>
        <w:right w:val="none" w:sz="0" w:space="0" w:color="auto"/>
      </w:divBdr>
    </w:div>
    <w:div w:id="1147240328">
      <w:bodyDiv w:val="1"/>
      <w:marLeft w:val="0"/>
      <w:marRight w:val="0"/>
      <w:marTop w:val="0"/>
      <w:marBottom w:val="0"/>
      <w:divBdr>
        <w:top w:val="none" w:sz="0" w:space="0" w:color="auto"/>
        <w:left w:val="none" w:sz="0" w:space="0" w:color="auto"/>
        <w:bottom w:val="none" w:sz="0" w:space="0" w:color="auto"/>
        <w:right w:val="none" w:sz="0" w:space="0" w:color="auto"/>
      </w:divBdr>
    </w:div>
    <w:div w:id="1155072210">
      <w:bodyDiv w:val="1"/>
      <w:marLeft w:val="0"/>
      <w:marRight w:val="0"/>
      <w:marTop w:val="0"/>
      <w:marBottom w:val="0"/>
      <w:divBdr>
        <w:top w:val="none" w:sz="0" w:space="0" w:color="auto"/>
        <w:left w:val="none" w:sz="0" w:space="0" w:color="auto"/>
        <w:bottom w:val="none" w:sz="0" w:space="0" w:color="auto"/>
        <w:right w:val="none" w:sz="0" w:space="0" w:color="auto"/>
      </w:divBdr>
    </w:div>
    <w:div w:id="1162938718">
      <w:bodyDiv w:val="1"/>
      <w:marLeft w:val="0"/>
      <w:marRight w:val="0"/>
      <w:marTop w:val="0"/>
      <w:marBottom w:val="0"/>
      <w:divBdr>
        <w:top w:val="none" w:sz="0" w:space="0" w:color="auto"/>
        <w:left w:val="none" w:sz="0" w:space="0" w:color="auto"/>
        <w:bottom w:val="none" w:sz="0" w:space="0" w:color="auto"/>
        <w:right w:val="none" w:sz="0" w:space="0" w:color="auto"/>
      </w:divBdr>
    </w:div>
    <w:div w:id="1179929212">
      <w:bodyDiv w:val="1"/>
      <w:marLeft w:val="0"/>
      <w:marRight w:val="0"/>
      <w:marTop w:val="0"/>
      <w:marBottom w:val="0"/>
      <w:divBdr>
        <w:top w:val="none" w:sz="0" w:space="0" w:color="auto"/>
        <w:left w:val="none" w:sz="0" w:space="0" w:color="auto"/>
        <w:bottom w:val="none" w:sz="0" w:space="0" w:color="auto"/>
        <w:right w:val="none" w:sz="0" w:space="0" w:color="auto"/>
      </w:divBdr>
      <w:divsChild>
        <w:div w:id="1091201760">
          <w:marLeft w:val="547"/>
          <w:marRight w:val="0"/>
          <w:marTop w:val="0"/>
          <w:marBottom w:val="0"/>
          <w:divBdr>
            <w:top w:val="none" w:sz="0" w:space="0" w:color="auto"/>
            <w:left w:val="none" w:sz="0" w:space="0" w:color="auto"/>
            <w:bottom w:val="none" w:sz="0" w:space="0" w:color="auto"/>
            <w:right w:val="none" w:sz="0" w:space="0" w:color="auto"/>
          </w:divBdr>
        </w:div>
      </w:divsChild>
    </w:div>
    <w:div w:id="1219901046">
      <w:bodyDiv w:val="1"/>
      <w:marLeft w:val="0"/>
      <w:marRight w:val="0"/>
      <w:marTop w:val="0"/>
      <w:marBottom w:val="0"/>
      <w:divBdr>
        <w:top w:val="none" w:sz="0" w:space="0" w:color="auto"/>
        <w:left w:val="none" w:sz="0" w:space="0" w:color="auto"/>
        <w:bottom w:val="none" w:sz="0" w:space="0" w:color="auto"/>
        <w:right w:val="none" w:sz="0" w:space="0" w:color="auto"/>
      </w:divBdr>
    </w:div>
    <w:div w:id="1247495902">
      <w:bodyDiv w:val="1"/>
      <w:marLeft w:val="0"/>
      <w:marRight w:val="0"/>
      <w:marTop w:val="0"/>
      <w:marBottom w:val="0"/>
      <w:divBdr>
        <w:top w:val="none" w:sz="0" w:space="0" w:color="auto"/>
        <w:left w:val="none" w:sz="0" w:space="0" w:color="auto"/>
        <w:bottom w:val="none" w:sz="0" w:space="0" w:color="auto"/>
        <w:right w:val="none" w:sz="0" w:space="0" w:color="auto"/>
      </w:divBdr>
    </w:div>
    <w:div w:id="1248465358">
      <w:bodyDiv w:val="1"/>
      <w:marLeft w:val="0"/>
      <w:marRight w:val="0"/>
      <w:marTop w:val="0"/>
      <w:marBottom w:val="0"/>
      <w:divBdr>
        <w:top w:val="none" w:sz="0" w:space="0" w:color="auto"/>
        <w:left w:val="none" w:sz="0" w:space="0" w:color="auto"/>
        <w:bottom w:val="none" w:sz="0" w:space="0" w:color="auto"/>
        <w:right w:val="none" w:sz="0" w:space="0" w:color="auto"/>
      </w:divBdr>
    </w:div>
    <w:div w:id="1300646930">
      <w:bodyDiv w:val="1"/>
      <w:marLeft w:val="0"/>
      <w:marRight w:val="0"/>
      <w:marTop w:val="0"/>
      <w:marBottom w:val="0"/>
      <w:divBdr>
        <w:top w:val="none" w:sz="0" w:space="0" w:color="auto"/>
        <w:left w:val="none" w:sz="0" w:space="0" w:color="auto"/>
        <w:bottom w:val="none" w:sz="0" w:space="0" w:color="auto"/>
        <w:right w:val="none" w:sz="0" w:space="0" w:color="auto"/>
      </w:divBdr>
    </w:div>
    <w:div w:id="1305888991">
      <w:bodyDiv w:val="1"/>
      <w:marLeft w:val="0"/>
      <w:marRight w:val="0"/>
      <w:marTop w:val="0"/>
      <w:marBottom w:val="0"/>
      <w:divBdr>
        <w:top w:val="none" w:sz="0" w:space="0" w:color="auto"/>
        <w:left w:val="none" w:sz="0" w:space="0" w:color="auto"/>
        <w:bottom w:val="none" w:sz="0" w:space="0" w:color="auto"/>
        <w:right w:val="none" w:sz="0" w:space="0" w:color="auto"/>
      </w:divBdr>
      <w:divsChild>
        <w:div w:id="1304458227">
          <w:marLeft w:val="403"/>
          <w:marRight w:val="0"/>
          <w:marTop w:val="115"/>
          <w:marBottom w:val="0"/>
          <w:divBdr>
            <w:top w:val="none" w:sz="0" w:space="0" w:color="auto"/>
            <w:left w:val="none" w:sz="0" w:space="0" w:color="auto"/>
            <w:bottom w:val="none" w:sz="0" w:space="0" w:color="auto"/>
            <w:right w:val="none" w:sz="0" w:space="0" w:color="auto"/>
          </w:divBdr>
        </w:div>
        <w:div w:id="1288702742">
          <w:marLeft w:val="403"/>
          <w:marRight w:val="0"/>
          <w:marTop w:val="115"/>
          <w:marBottom w:val="0"/>
          <w:divBdr>
            <w:top w:val="none" w:sz="0" w:space="0" w:color="auto"/>
            <w:left w:val="none" w:sz="0" w:space="0" w:color="auto"/>
            <w:bottom w:val="none" w:sz="0" w:space="0" w:color="auto"/>
            <w:right w:val="none" w:sz="0" w:space="0" w:color="auto"/>
          </w:divBdr>
        </w:div>
      </w:divsChild>
    </w:div>
    <w:div w:id="1311790751">
      <w:bodyDiv w:val="1"/>
      <w:marLeft w:val="0"/>
      <w:marRight w:val="0"/>
      <w:marTop w:val="0"/>
      <w:marBottom w:val="0"/>
      <w:divBdr>
        <w:top w:val="none" w:sz="0" w:space="0" w:color="auto"/>
        <w:left w:val="none" w:sz="0" w:space="0" w:color="auto"/>
        <w:bottom w:val="none" w:sz="0" w:space="0" w:color="auto"/>
        <w:right w:val="none" w:sz="0" w:space="0" w:color="auto"/>
      </w:divBdr>
    </w:div>
    <w:div w:id="1399014576">
      <w:bodyDiv w:val="1"/>
      <w:marLeft w:val="0"/>
      <w:marRight w:val="0"/>
      <w:marTop w:val="0"/>
      <w:marBottom w:val="0"/>
      <w:divBdr>
        <w:top w:val="none" w:sz="0" w:space="0" w:color="auto"/>
        <w:left w:val="none" w:sz="0" w:space="0" w:color="auto"/>
        <w:bottom w:val="none" w:sz="0" w:space="0" w:color="auto"/>
        <w:right w:val="none" w:sz="0" w:space="0" w:color="auto"/>
      </w:divBdr>
    </w:div>
    <w:div w:id="1416628281">
      <w:bodyDiv w:val="1"/>
      <w:marLeft w:val="0"/>
      <w:marRight w:val="0"/>
      <w:marTop w:val="0"/>
      <w:marBottom w:val="0"/>
      <w:divBdr>
        <w:top w:val="none" w:sz="0" w:space="0" w:color="auto"/>
        <w:left w:val="none" w:sz="0" w:space="0" w:color="auto"/>
        <w:bottom w:val="none" w:sz="0" w:space="0" w:color="auto"/>
        <w:right w:val="none" w:sz="0" w:space="0" w:color="auto"/>
      </w:divBdr>
      <w:divsChild>
        <w:div w:id="1728725249">
          <w:marLeft w:val="0"/>
          <w:marRight w:val="0"/>
          <w:marTop w:val="0"/>
          <w:marBottom w:val="0"/>
          <w:divBdr>
            <w:top w:val="none" w:sz="0" w:space="0" w:color="auto"/>
            <w:left w:val="none" w:sz="0" w:space="0" w:color="auto"/>
            <w:bottom w:val="none" w:sz="0" w:space="0" w:color="auto"/>
            <w:right w:val="none" w:sz="0" w:space="0" w:color="auto"/>
          </w:divBdr>
        </w:div>
      </w:divsChild>
    </w:div>
    <w:div w:id="1425029468">
      <w:bodyDiv w:val="1"/>
      <w:marLeft w:val="0"/>
      <w:marRight w:val="0"/>
      <w:marTop w:val="0"/>
      <w:marBottom w:val="0"/>
      <w:divBdr>
        <w:top w:val="none" w:sz="0" w:space="0" w:color="auto"/>
        <w:left w:val="none" w:sz="0" w:space="0" w:color="auto"/>
        <w:bottom w:val="none" w:sz="0" w:space="0" w:color="auto"/>
        <w:right w:val="none" w:sz="0" w:space="0" w:color="auto"/>
      </w:divBdr>
    </w:div>
    <w:div w:id="1437679138">
      <w:bodyDiv w:val="1"/>
      <w:marLeft w:val="0"/>
      <w:marRight w:val="0"/>
      <w:marTop w:val="0"/>
      <w:marBottom w:val="0"/>
      <w:divBdr>
        <w:top w:val="none" w:sz="0" w:space="0" w:color="auto"/>
        <w:left w:val="none" w:sz="0" w:space="0" w:color="auto"/>
        <w:bottom w:val="none" w:sz="0" w:space="0" w:color="auto"/>
        <w:right w:val="none" w:sz="0" w:space="0" w:color="auto"/>
      </w:divBdr>
    </w:div>
    <w:div w:id="1451586561">
      <w:bodyDiv w:val="1"/>
      <w:marLeft w:val="0"/>
      <w:marRight w:val="0"/>
      <w:marTop w:val="0"/>
      <w:marBottom w:val="0"/>
      <w:divBdr>
        <w:top w:val="none" w:sz="0" w:space="0" w:color="auto"/>
        <w:left w:val="none" w:sz="0" w:space="0" w:color="auto"/>
        <w:bottom w:val="none" w:sz="0" w:space="0" w:color="auto"/>
        <w:right w:val="none" w:sz="0" w:space="0" w:color="auto"/>
      </w:divBdr>
    </w:div>
    <w:div w:id="1457675339">
      <w:bodyDiv w:val="1"/>
      <w:marLeft w:val="0"/>
      <w:marRight w:val="0"/>
      <w:marTop w:val="0"/>
      <w:marBottom w:val="0"/>
      <w:divBdr>
        <w:top w:val="none" w:sz="0" w:space="0" w:color="auto"/>
        <w:left w:val="none" w:sz="0" w:space="0" w:color="auto"/>
        <w:bottom w:val="none" w:sz="0" w:space="0" w:color="auto"/>
        <w:right w:val="none" w:sz="0" w:space="0" w:color="auto"/>
      </w:divBdr>
    </w:div>
    <w:div w:id="1460996309">
      <w:bodyDiv w:val="1"/>
      <w:marLeft w:val="0"/>
      <w:marRight w:val="0"/>
      <w:marTop w:val="0"/>
      <w:marBottom w:val="0"/>
      <w:divBdr>
        <w:top w:val="none" w:sz="0" w:space="0" w:color="auto"/>
        <w:left w:val="none" w:sz="0" w:space="0" w:color="auto"/>
        <w:bottom w:val="none" w:sz="0" w:space="0" w:color="auto"/>
        <w:right w:val="none" w:sz="0" w:space="0" w:color="auto"/>
      </w:divBdr>
    </w:div>
    <w:div w:id="1464613917">
      <w:bodyDiv w:val="1"/>
      <w:marLeft w:val="0"/>
      <w:marRight w:val="0"/>
      <w:marTop w:val="0"/>
      <w:marBottom w:val="0"/>
      <w:divBdr>
        <w:top w:val="none" w:sz="0" w:space="0" w:color="auto"/>
        <w:left w:val="none" w:sz="0" w:space="0" w:color="auto"/>
        <w:bottom w:val="none" w:sz="0" w:space="0" w:color="auto"/>
        <w:right w:val="none" w:sz="0" w:space="0" w:color="auto"/>
      </w:divBdr>
    </w:div>
    <w:div w:id="1470631131">
      <w:bodyDiv w:val="1"/>
      <w:marLeft w:val="0"/>
      <w:marRight w:val="0"/>
      <w:marTop w:val="0"/>
      <w:marBottom w:val="0"/>
      <w:divBdr>
        <w:top w:val="none" w:sz="0" w:space="0" w:color="auto"/>
        <w:left w:val="none" w:sz="0" w:space="0" w:color="auto"/>
        <w:bottom w:val="none" w:sz="0" w:space="0" w:color="auto"/>
        <w:right w:val="none" w:sz="0" w:space="0" w:color="auto"/>
      </w:divBdr>
      <w:divsChild>
        <w:div w:id="49883174">
          <w:marLeft w:val="403"/>
          <w:marRight w:val="0"/>
          <w:marTop w:val="115"/>
          <w:marBottom w:val="0"/>
          <w:divBdr>
            <w:top w:val="none" w:sz="0" w:space="0" w:color="auto"/>
            <w:left w:val="none" w:sz="0" w:space="0" w:color="auto"/>
            <w:bottom w:val="none" w:sz="0" w:space="0" w:color="auto"/>
            <w:right w:val="none" w:sz="0" w:space="0" w:color="auto"/>
          </w:divBdr>
        </w:div>
      </w:divsChild>
    </w:div>
    <w:div w:id="1503158995">
      <w:bodyDiv w:val="1"/>
      <w:marLeft w:val="0"/>
      <w:marRight w:val="0"/>
      <w:marTop w:val="0"/>
      <w:marBottom w:val="0"/>
      <w:divBdr>
        <w:top w:val="none" w:sz="0" w:space="0" w:color="auto"/>
        <w:left w:val="none" w:sz="0" w:space="0" w:color="auto"/>
        <w:bottom w:val="none" w:sz="0" w:space="0" w:color="auto"/>
        <w:right w:val="none" w:sz="0" w:space="0" w:color="auto"/>
      </w:divBdr>
    </w:div>
    <w:div w:id="1503738970">
      <w:bodyDiv w:val="1"/>
      <w:marLeft w:val="0"/>
      <w:marRight w:val="0"/>
      <w:marTop w:val="0"/>
      <w:marBottom w:val="0"/>
      <w:divBdr>
        <w:top w:val="none" w:sz="0" w:space="0" w:color="auto"/>
        <w:left w:val="none" w:sz="0" w:space="0" w:color="auto"/>
        <w:bottom w:val="none" w:sz="0" w:space="0" w:color="auto"/>
        <w:right w:val="none" w:sz="0" w:space="0" w:color="auto"/>
      </w:divBdr>
    </w:div>
    <w:div w:id="1530334179">
      <w:bodyDiv w:val="1"/>
      <w:marLeft w:val="0"/>
      <w:marRight w:val="0"/>
      <w:marTop w:val="0"/>
      <w:marBottom w:val="0"/>
      <w:divBdr>
        <w:top w:val="none" w:sz="0" w:space="0" w:color="auto"/>
        <w:left w:val="none" w:sz="0" w:space="0" w:color="auto"/>
        <w:bottom w:val="none" w:sz="0" w:space="0" w:color="auto"/>
        <w:right w:val="none" w:sz="0" w:space="0" w:color="auto"/>
      </w:divBdr>
    </w:div>
    <w:div w:id="1550799825">
      <w:bodyDiv w:val="1"/>
      <w:marLeft w:val="0"/>
      <w:marRight w:val="0"/>
      <w:marTop w:val="0"/>
      <w:marBottom w:val="0"/>
      <w:divBdr>
        <w:top w:val="none" w:sz="0" w:space="0" w:color="auto"/>
        <w:left w:val="none" w:sz="0" w:space="0" w:color="auto"/>
        <w:bottom w:val="none" w:sz="0" w:space="0" w:color="auto"/>
        <w:right w:val="none" w:sz="0" w:space="0" w:color="auto"/>
      </w:divBdr>
    </w:div>
    <w:div w:id="1557470672">
      <w:bodyDiv w:val="1"/>
      <w:marLeft w:val="0"/>
      <w:marRight w:val="0"/>
      <w:marTop w:val="0"/>
      <w:marBottom w:val="0"/>
      <w:divBdr>
        <w:top w:val="none" w:sz="0" w:space="0" w:color="auto"/>
        <w:left w:val="none" w:sz="0" w:space="0" w:color="auto"/>
        <w:bottom w:val="none" w:sz="0" w:space="0" w:color="auto"/>
        <w:right w:val="none" w:sz="0" w:space="0" w:color="auto"/>
      </w:divBdr>
    </w:div>
    <w:div w:id="1573663812">
      <w:bodyDiv w:val="1"/>
      <w:marLeft w:val="0"/>
      <w:marRight w:val="0"/>
      <w:marTop w:val="0"/>
      <w:marBottom w:val="0"/>
      <w:divBdr>
        <w:top w:val="none" w:sz="0" w:space="0" w:color="auto"/>
        <w:left w:val="none" w:sz="0" w:space="0" w:color="auto"/>
        <w:bottom w:val="none" w:sz="0" w:space="0" w:color="auto"/>
        <w:right w:val="none" w:sz="0" w:space="0" w:color="auto"/>
      </w:divBdr>
    </w:div>
    <w:div w:id="1593319043">
      <w:bodyDiv w:val="1"/>
      <w:marLeft w:val="0"/>
      <w:marRight w:val="0"/>
      <w:marTop w:val="0"/>
      <w:marBottom w:val="0"/>
      <w:divBdr>
        <w:top w:val="none" w:sz="0" w:space="0" w:color="auto"/>
        <w:left w:val="none" w:sz="0" w:space="0" w:color="auto"/>
        <w:bottom w:val="none" w:sz="0" w:space="0" w:color="auto"/>
        <w:right w:val="none" w:sz="0" w:space="0" w:color="auto"/>
      </w:divBdr>
    </w:div>
    <w:div w:id="1603493847">
      <w:bodyDiv w:val="1"/>
      <w:marLeft w:val="0"/>
      <w:marRight w:val="0"/>
      <w:marTop w:val="0"/>
      <w:marBottom w:val="0"/>
      <w:divBdr>
        <w:top w:val="none" w:sz="0" w:space="0" w:color="auto"/>
        <w:left w:val="none" w:sz="0" w:space="0" w:color="auto"/>
        <w:bottom w:val="none" w:sz="0" w:space="0" w:color="auto"/>
        <w:right w:val="none" w:sz="0" w:space="0" w:color="auto"/>
      </w:divBdr>
    </w:div>
    <w:div w:id="1605377366">
      <w:bodyDiv w:val="1"/>
      <w:marLeft w:val="0"/>
      <w:marRight w:val="0"/>
      <w:marTop w:val="0"/>
      <w:marBottom w:val="0"/>
      <w:divBdr>
        <w:top w:val="none" w:sz="0" w:space="0" w:color="auto"/>
        <w:left w:val="none" w:sz="0" w:space="0" w:color="auto"/>
        <w:bottom w:val="none" w:sz="0" w:space="0" w:color="auto"/>
        <w:right w:val="none" w:sz="0" w:space="0" w:color="auto"/>
      </w:divBdr>
    </w:div>
    <w:div w:id="1611622478">
      <w:bodyDiv w:val="1"/>
      <w:marLeft w:val="0"/>
      <w:marRight w:val="0"/>
      <w:marTop w:val="0"/>
      <w:marBottom w:val="0"/>
      <w:divBdr>
        <w:top w:val="none" w:sz="0" w:space="0" w:color="auto"/>
        <w:left w:val="none" w:sz="0" w:space="0" w:color="auto"/>
        <w:bottom w:val="none" w:sz="0" w:space="0" w:color="auto"/>
        <w:right w:val="none" w:sz="0" w:space="0" w:color="auto"/>
      </w:divBdr>
    </w:div>
    <w:div w:id="1614819553">
      <w:bodyDiv w:val="1"/>
      <w:marLeft w:val="0"/>
      <w:marRight w:val="0"/>
      <w:marTop w:val="0"/>
      <w:marBottom w:val="0"/>
      <w:divBdr>
        <w:top w:val="none" w:sz="0" w:space="0" w:color="auto"/>
        <w:left w:val="none" w:sz="0" w:space="0" w:color="auto"/>
        <w:bottom w:val="none" w:sz="0" w:space="0" w:color="auto"/>
        <w:right w:val="none" w:sz="0" w:space="0" w:color="auto"/>
      </w:divBdr>
      <w:divsChild>
        <w:div w:id="1783915543">
          <w:marLeft w:val="403"/>
          <w:marRight w:val="0"/>
          <w:marTop w:val="94"/>
          <w:marBottom w:val="0"/>
          <w:divBdr>
            <w:top w:val="none" w:sz="0" w:space="0" w:color="auto"/>
            <w:left w:val="none" w:sz="0" w:space="0" w:color="auto"/>
            <w:bottom w:val="none" w:sz="0" w:space="0" w:color="auto"/>
            <w:right w:val="none" w:sz="0" w:space="0" w:color="auto"/>
          </w:divBdr>
        </w:div>
        <w:div w:id="1946427677">
          <w:marLeft w:val="403"/>
          <w:marRight w:val="0"/>
          <w:marTop w:val="94"/>
          <w:marBottom w:val="0"/>
          <w:divBdr>
            <w:top w:val="none" w:sz="0" w:space="0" w:color="auto"/>
            <w:left w:val="none" w:sz="0" w:space="0" w:color="auto"/>
            <w:bottom w:val="none" w:sz="0" w:space="0" w:color="auto"/>
            <w:right w:val="none" w:sz="0" w:space="0" w:color="auto"/>
          </w:divBdr>
        </w:div>
      </w:divsChild>
    </w:div>
    <w:div w:id="1619097794">
      <w:bodyDiv w:val="1"/>
      <w:marLeft w:val="0"/>
      <w:marRight w:val="0"/>
      <w:marTop w:val="0"/>
      <w:marBottom w:val="0"/>
      <w:divBdr>
        <w:top w:val="none" w:sz="0" w:space="0" w:color="auto"/>
        <w:left w:val="none" w:sz="0" w:space="0" w:color="auto"/>
        <w:bottom w:val="none" w:sz="0" w:space="0" w:color="auto"/>
        <w:right w:val="none" w:sz="0" w:space="0" w:color="auto"/>
      </w:divBdr>
    </w:div>
    <w:div w:id="1623227984">
      <w:bodyDiv w:val="1"/>
      <w:marLeft w:val="0"/>
      <w:marRight w:val="0"/>
      <w:marTop w:val="0"/>
      <w:marBottom w:val="0"/>
      <w:divBdr>
        <w:top w:val="none" w:sz="0" w:space="0" w:color="auto"/>
        <w:left w:val="none" w:sz="0" w:space="0" w:color="auto"/>
        <w:bottom w:val="none" w:sz="0" w:space="0" w:color="auto"/>
        <w:right w:val="none" w:sz="0" w:space="0" w:color="auto"/>
      </w:divBdr>
    </w:div>
    <w:div w:id="1631323956">
      <w:bodyDiv w:val="1"/>
      <w:marLeft w:val="0"/>
      <w:marRight w:val="0"/>
      <w:marTop w:val="0"/>
      <w:marBottom w:val="0"/>
      <w:divBdr>
        <w:top w:val="none" w:sz="0" w:space="0" w:color="auto"/>
        <w:left w:val="none" w:sz="0" w:space="0" w:color="auto"/>
        <w:bottom w:val="none" w:sz="0" w:space="0" w:color="auto"/>
        <w:right w:val="none" w:sz="0" w:space="0" w:color="auto"/>
      </w:divBdr>
    </w:div>
    <w:div w:id="1663121725">
      <w:bodyDiv w:val="1"/>
      <w:marLeft w:val="0"/>
      <w:marRight w:val="0"/>
      <w:marTop w:val="0"/>
      <w:marBottom w:val="0"/>
      <w:divBdr>
        <w:top w:val="none" w:sz="0" w:space="0" w:color="auto"/>
        <w:left w:val="none" w:sz="0" w:space="0" w:color="auto"/>
        <w:bottom w:val="none" w:sz="0" w:space="0" w:color="auto"/>
        <w:right w:val="none" w:sz="0" w:space="0" w:color="auto"/>
      </w:divBdr>
    </w:div>
    <w:div w:id="1680542008">
      <w:bodyDiv w:val="1"/>
      <w:marLeft w:val="0"/>
      <w:marRight w:val="0"/>
      <w:marTop w:val="0"/>
      <w:marBottom w:val="0"/>
      <w:divBdr>
        <w:top w:val="none" w:sz="0" w:space="0" w:color="auto"/>
        <w:left w:val="none" w:sz="0" w:space="0" w:color="auto"/>
        <w:bottom w:val="none" w:sz="0" w:space="0" w:color="auto"/>
        <w:right w:val="none" w:sz="0" w:space="0" w:color="auto"/>
      </w:divBdr>
    </w:div>
    <w:div w:id="1739207870">
      <w:bodyDiv w:val="1"/>
      <w:marLeft w:val="0"/>
      <w:marRight w:val="0"/>
      <w:marTop w:val="0"/>
      <w:marBottom w:val="0"/>
      <w:divBdr>
        <w:top w:val="none" w:sz="0" w:space="0" w:color="auto"/>
        <w:left w:val="none" w:sz="0" w:space="0" w:color="auto"/>
        <w:bottom w:val="none" w:sz="0" w:space="0" w:color="auto"/>
        <w:right w:val="none" w:sz="0" w:space="0" w:color="auto"/>
      </w:divBdr>
    </w:div>
    <w:div w:id="1739816554">
      <w:bodyDiv w:val="1"/>
      <w:marLeft w:val="0"/>
      <w:marRight w:val="0"/>
      <w:marTop w:val="0"/>
      <w:marBottom w:val="0"/>
      <w:divBdr>
        <w:top w:val="none" w:sz="0" w:space="0" w:color="auto"/>
        <w:left w:val="none" w:sz="0" w:space="0" w:color="auto"/>
        <w:bottom w:val="none" w:sz="0" w:space="0" w:color="auto"/>
        <w:right w:val="none" w:sz="0" w:space="0" w:color="auto"/>
      </w:divBdr>
    </w:div>
    <w:div w:id="1765568013">
      <w:bodyDiv w:val="1"/>
      <w:marLeft w:val="0"/>
      <w:marRight w:val="0"/>
      <w:marTop w:val="0"/>
      <w:marBottom w:val="0"/>
      <w:divBdr>
        <w:top w:val="none" w:sz="0" w:space="0" w:color="auto"/>
        <w:left w:val="none" w:sz="0" w:space="0" w:color="auto"/>
        <w:bottom w:val="none" w:sz="0" w:space="0" w:color="auto"/>
        <w:right w:val="none" w:sz="0" w:space="0" w:color="auto"/>
      </w:divBdr>
    </w:div>
    <w:div w:id="1768229701">
      <w:bodyDiv w:val="1"/>
      <w:marLeft w:val="0"/>
      <w:marRight w:val="0"/>
      <w:marTop w:val="0"/>
      <w:marBottom w:val="0"/>
      <w:divBdr>
        <w:top w:val="none" w:sz="0" w:space="0" w:color="auto"/>
        <w:left w:val="none" w:sz="0" w:space="0" w:color="auto"/>
        <w:bottom w:val="none" w:sz="0" w:space="0" w:color="auto"/>
        <w:right w:val="none" w:sz="0" w:space="0" w:color="auto"/>
      </w:divBdr>
    </w:div>
    <w:div w:id="1770006686">
      <w:bodyDiv w:val="1"/>
      <w:marLeft w:val="0"/>
      <w:marRight w:val="0"/>
      <w:marTop w:val="0"/>
      <w:marBottom w:val="0"/>
      <w:divBdr>
        <w:top w:val="none" w:sz="0" w:space="0" w:color="auto"/>
        <w:left w:val="none" w:sz="0" w:space="0" w:color="auto"/>
        <w:bottom w:val="none" w:sz="0" w:space="0" w:color="auto"/>
        <w:right w:val="none" w:sz="0" w:space="0" w:color="auto"/>
      </w:divBdr>
    </w:div>
    <w:div w:id="1771972192">
      <w:bodyDiv w:val="1"/>
      <w:marLeft w:val="0"/>
      <w:marRight w:val="0"/>
      <w:marTop w:val="0"/>
      <w:marBottom w:val="0"/>
      <w:divBdr>
        <w:top w:val="none" w:sz="0" w:space="0" w:color="auto"/>
        <w:left w:val="none" w:sz="0" w:space="0" w:color="auto"/>
        <w:bottom w:val="none" w:sz="0" w:space="0" w:color="auto"/>
        <w:right w:val="none" w:sz="0" w:space="0" w:color="auto"/>
      </w:divBdr>
    </w:div>
    <w:div w:id="1775595706">
      <w:bodyDiv w:val="1"/>
      <w:marLeft w:val="0"/>
      <w:marRight w:val="0"/>
      <w:marTop w:val="0"/>
      <w:marBottom w:val="0"/>
      <w:divBdr>
        <w:top w:val="none" w:sz="0" w:space="0" w:color="auto"/>
        <w:left w:val="none" w:sz="0" w:space="0" w:color="auto"/>
        <w:bottom w:val="none" w:sz="0" w:space="0" w:color="auto"/>
        <w:right w:val="none" w:sz="0" w:space="0" w:color="auto"/>
      </w:divBdr>
    </w:div>
    <w:div w:id="1782338469">
      <w:bodyDiv w:val="1"/>
      <w:marLeft w:val="0"/>
      <w:marRight w:val="0"/>
      <w:marTop w:val="0"/>
      <w:marBottom w:val="0"/>
      <w:divBdr>
        <w:top w:val="none" w:sz="0" w:space="0" w:color="auto"/>
        <w:left w:val="none" w:sz="0" w:space="0" w:color="auto"/>
        <w:bottom w:val="none" w:sz="0" w:space="0" w:color="auto"/>
        <w:right w:val="none" w:sz="0" w:space="0" w:color="auto"/>
      </w:divBdr>
    </w:div>
    <w:div w:id="1797914883">
      <w:bodyDiv w:val="1"/>
      <w:marLeft w:val="0"/>
      <w:marRight w:val="0"/>
      <w:marTop w:val="0"/>
      <w:marBottom w:val="0"/>
      <w:divBdr>
        <w:top w:val="none" w:sz="0" w:space="0" w:color="auto"/>
        <w:left w:val="none" w:sz="0" w:space="0" w:color="auto"/>
        <w:bottom w:val="none" w:sz="0" w:space="0" w:color="auto"/>
        <w:right w:val="none" w:sz="0" w:space="0" w:color="auto"/>
      </w:divBdr>
    </w:div>
    <w:div w:id="1880777466">
      <w:bodyDiv w:val="1"/>
      <w:marLeft w:val="0"/>
      <w:marRight w:val="0"/>
      <w:marTop w:val="0"/>
      <w:marBottom w:val="0"/>
      <w:divBdr>
        <w:top w:val="none" w:sz="0" w:space="0" w:color="auto"/>
        <w:left w:val="none" w:sz="0" w:space="0" w:color="auto"/>
        <w:bottom w:val="none" w:sz="0" w:space="0" w:color="auto"/>
        <w:right w:val="none" w:sz="0" w:space="0" w:color="auto"/>
      </w:divBdr>
    </w:div>
    <w:div w:id="1920751867">
      <w:bodyDiv w:val="1"/>
      <w:marLeft w:val="0"/>
      <w:marRight w:val="0"/>
      <w:marTop w:val="0"/>
      <w:marBottom w:val="0"/>
      <w:divBdr>
        <w:top w:val="none" w:sz="0" w:space="0" w:color="auto"/>
        <w:left w:val="none" w:sz="0" w:space="0" w:color="auto"/>
        <w:bottom w:val="none" w:sz="0" w:space="0" w:color="auto"/>
        <w:right w:val="none" w:sz="0" w:space="0" w:color="auto"/>
      </w:divBdr>
    </w:div>
    <w:div w:id="1948073814">
      <w:bodyDiv w:val="1"/>
      <w:marLeft w:val="0"/>
      <w:marRight w:val="0"/>
      <w:marTop w:val="0"/>
      <w:marBottom w:val="0"/>
      <w:divBdr>
        <w:top w:val="none" w:sz="0" w:space="0" w:color="auto"/>
        <w:left w:val="none" w:sz="0" w:space="0" w:color="auto"/>
        <w:bottom w:val="none" w:sz="0" w:space="0" w:color="auto"/>
        <w:right w:val="none" w:sz="0" w:space="0" w:color="auto"/>
      </w:divBdr>
    </w:div>
    <w:div w:id="1954361808">
      <w:bodyDiv w:val="1"/>
      <w:marLeft w:val="0"/>
      <w:marRight w:val="0"/>
      <w:marTop w:val="0"/>
      <w:marBottom w:val="0"/>
      <w:divBdr>
        <w:top w:val="none" w:sz="0" w:space="0" w:color="auto"/>
        <w:left w:val="none" w:sz="0" w:space="0" w:color="auto"/>
        <w:bottom w:val="none" w:sz="0" w:space="0" w:color="auto"/>
        <w:right w:val="none" w:sz="0" w:space="0" w:color="auto"/>
      </w:divBdr>
    </w:div>
    <w:div w:id="1966540400">
      <w:bodyDiv w:val="1"/>
      <w:marLeft w:val="0"/>
      <w:marRight w:val="0"/>
      <w:marTop w:val="0"/>
      <w:marBottom w:val="0"/>
      <w:divBdr>
        <w:top w:val="none" w:sz="0" w:space="0" w:color="auto"/>
        <w:left w:val="none" w:sz="0" w:space="0" w:color="auto"/>
        <w:bottom w:val="none" w:sz="0" w:space="0" w:color="auto"/>
        <w:right w:val="none" w:sz="0" w:space="0" w:color="auto"/>
      </w:divBdr>
    </w:div>
    <w:div w:id="1966961357">
      <w:bodyDiv w:val="1"/>
      <w:marLeft w:val="0"/>
      <w:marRight w:val="0"/>
      <w:marTop w:val="0"/>
      <w:marBottom w:val="0"/>
      <w:divBdr>
        <w:top w:val="none" w:sz="0" w:space="0" w:color="auto"/>
        <w:left w:val="none" w:sz="0" w:space="0" w:color="auto"/>
        <w:bottom w:val="none" w:sz="0" w:space="0" w:color="auto"/>
        <w:right w:val="none" w:sz="0" w:space="0" w:color="auto"/>
      </w:divBdr>
    </w:div>
    <w:div w:id="1967467324">
      <w:bodyDiv w:val="1"/>
      <w:marLeft w:val="0"/>
      <w:marRight w:val="0"/>
      <w:marTop w:val="0"/>
      <w:marBottom w:val="0"/>
      <w:divBdr>
        <w:top w:val="none" w:sz="0" w:space="0" w:color="auto"/>
        <w:left w:val="none" w:sz="0" w:space="0" w:color="auto"/>
        <w:bottom w:val="none" w:sz="0" w:space="0" w:color="auto"/>
        <w:right w:val="none" w:sz="0" w:space="0" w:color="auto"/>
      </w:divBdr>
    </w:div>
    <w:div w:id="1987514200">
      <w:bodyDiv w:val="1"/>
      <w:marLeft w:val="0"/>
      <w:marRight w:val="0"/>
      <w:marTop w:val="0"/>
      <w:marBottom w:val="0"/>
      <w:divBdr>
        <w:top w:val="none" w:sz="0" w:space="0" w:color="auto"/>
        <w:left w:val="none" w:sz="0" w:space="0" w:color="auto"/>
        <w:bottom w:val="none" w:sz="0" w:space="0" w:color="auto"/>
        <w:right w:val="none" w:sz="0" w:space="0" w:color="auto"/>
      </w:divBdr>
    </w:div>
    <w:div w:id="1988632732">
      <w:bodyDiv w:val="1"/>
      <w:marLeft w:val="0"/>
      <w:marRight w:val="0"/>
      <w:marTop w:val="0"/>
      <w:marBottom w:val="0"/>
      <w:divBdr>
        <w:top w:val="none" w:sz="0" w:space="0" w:color="auto"/>
        <w:left w:val="none" w:sz="0" w:space="0" w:color="auto"/>
        <w:bottom w:val="none" w:sz="0" w:space="0" w:color="auto"/>
        <w:right w:val="none" w:sz="0" w:space="0" w:color="auto"/>
      </w:divBdr>
    </w:div>
    <w:div w:id="2029523681">
      <w:bodyDiv w:val="1"/>
      <w:marLeft w:val="0"/>
      <w:marRight w:val="0"/>
      <w:marTop w:val="0"/>
      <w:marBottom w:val="0"/>
      <w:divBdr>
        <w:top w:val="none" w:sz="0" w:space="0" w:color="auto"/>
        <w:left w:val="none" w:sz="0" w:space="0" w:color="auto"/>
        <w:bottom w:val="none" w:sz="0" w:space="0" w:color="auto"/>
        <w:right w:val="none" w:sz="0" w:space="0" w:color="auto"/>
      </w:divBdr>
    </w:div>
    <w:div w:id="2084644039">
      <w:bodyDiv w:val="1"/>
      <w:marLeft w:val="0"/>
      <w:marRight w:val="0"/>
      <w:marTop w:val="0"/>
      <w:marBottom w:val="0"/>
      <w:divBdr>
        <w:top w:val="none" w:sz="0" w:space="0" w:color="auto"/>
        <w:left w:val="none" w:sz="0" w:space="0" w:color="auto"/>
        <w:bottom w:val="none" w:sz="0" w:space="0" w:color="auto"/>
        <w:right w:val="none" w:sz="0" w:space="0" w:color="auto"/>
      </w:divBdr>
    </w:div>
    <w:div w:id="2096784856">
      <w:bodyDiv w:val="1"/>
      <w:marLeft w:val="0"/>
      <w:marRight w:val="0"/>
      <w:marTop w:val="0"/>
      <w:marBottom w:val="0"/>
      <w:divBdr>
        <w:top w:val="none" w:sz="0" w:space="0" w:color="auto"/>
        <w:left w:val="none" w:sz="0" w:space="0" w:color="auto"/>
        <w:bottom w:val="none" w:sz="0" w:space="0" w:color="auto"/>
        <w:right w:val="none" w:sz="0" w:space="0" w:color="auto"/>
      </w:divBdr>
      <w:divsChild>
        <w:div w:id="1778403908">
          <w:marLeft w:val="403"/>
          <w:marRight w:val="0"/>
          <w:marTop w:val="134"/>
          <w:marBottom w:val="0"/>
          <w:divBdr>
            <w:top w:val="none" w:sz="0" w:space="0" w:color="auto"/>
            <w:left w:val="none" w:sz="0" w:space="0" w:color="auto"/>
            <w:bottom w:val="none" w:sz="0" w:space="0" w:color="auto"/>
            <w:right w:val="none" w:sz="0" w:space="0" w:color="auto"/>
          </w:divBdr>
        </w:div>
        <w:div w:id="1598714098">
          <w:marLeft w:val="403"/>
          <w:marRight w:val="0"/>
          <w:marTop w:val="134"/>
          <w:marBottom w:val="0"/>
          <w:divBdr>
            <w:top w:val="none" w:sz="0" w:space="0" w:color="auto"/>
            <w:left w:val="none" w:sz="0" w:space="0" w:color="auto"/>
            <w:bottom w:val="none" w:sz="0" w:space="0" w:color="auto"/>
            <w:right w:val="none" w:sz="0" w:space="0" w:color="auto"/>
          </w:divBdr>
        </w:div>
        <w:div w:id="1191215090">
          <w:marLeft w:val="403"/>
          <w:marRight w:val="0"/>
          <w:marTop w:val="134"/>
          <w:marBottom w:val="0"/>
          <w:divBdr>
            <w:top w:val="none" w:sz="0" w:space="0" w:color="auto"/>
            <w:left w:val="none" w:sz="0" w:space="0" w:color="auto"/>
            <w:bottom w:val="none" w:sz="0" w:space="0" w:color="auto"/>
            <w:right w:val="none" w:sz="0" w:space="0" w:color="auto"/>
          </w:divBdr>
        </w:div>
        <w:div w:id="127821966">
          <w:marLeft w:val="403"/>
          <w:marRight w:val="0"/>
          <w:marTop w:val="134"/>
          <w:marBottom w:val="0"/>
          <w:divBdr>
            <w:top w:val="none" w:sz="0" w:space="0" w:color="auto"/>
            <w:left w:val="none" w:sz="0" w:space="0" w:color="auto"/>
            <w:bottom w:val="none" w:sz="0" w:space="0" w:color="auto"/>
            <w:right w:val="none" w:sz="0" w:space="0" w:color="auto"/>
          </w:divBdr>
        </w:div>
        <w:div w:id="1489437115">
          <w:marLeft w:val="403"/>
          <w:marRight w:val="0"/>
          <w:marTop w:val="134"/>
          <w:marBottom w:val="0"/>
          <w:divBdr>
            <w:top w:val="none" w:sz="0" w:space="0" w:color="auto"/>
            <w:left w:val="none" w:sz="0" w:space="0" w:color="auto"/>
            <w:bottom w:val="none" w:sz="0" w:space="0" w:color="auto"/>
            <w:right w:val="none" w:sz="0" w:space="0" w:color="auto"/>
          </w:divBdr>
        </w:div>
        <w:div w:id="1813325506">
          <w:marLeft w:val="403"/>
          <w:marRight w:val="0"/>
          <w:marTop w:val="134"/>
          <w:marBottom w:val="0"/>
          <w:divBdr>
            <w:top w:val="none" w:sz="0" w:space="0" w:color="auto"/>
            <w:left w:val="none" w:sz="0" w:space="0" w:color="auto"/>
            <w:bottom w:val="none" w:sz="0" w:space="0" w:color="auto"/>
            <w:right w:val="none" w:sz="0" w:space="0" w:color="auto"/>
          </w:divBdr>
        </w:div>
      </w:divsChild>
    </w:div>
    <w:div w:id="21147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B1BD-2C64-49B2-8024-EEA0A8B8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40</Pages>
  <Words>203004</Words>
  <Characters>1157129</Characters>
  <Application>Microsoft Office Word</Application>
  <DocSecurity>0</DocSecurity>
  <Lines>9642</Lines>
  <Paragraphs>2714</Paragraphs>
  <ScaleCrop>false</ScaleCrop>
  <HeadingPairs>
    <vt:vector size="2" baseType="variant">
      <vt:variant>
        <vt:lpstr>Title</vt:lpstr>
      </vt:variant>
      <vt:variant>
        <vt:i4>1</vt:i4>
      </vt:variant>
    </vt:vector>
  </HeadingPairs>
  <TitlesOfParts>
    <vt:vector size="1" baseType="lpstr">
      <vt:lpstr/>
    </vt:vector>
  </TitlesOfParts>
  <Company>Barts Health</Company>
  <LinksUpToDate>false</LinksUpToDate>
  <CharactersWithSpaces>1357419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Forton Magavern</dc:creator>
  <cp:lastModifiedBy>Emma Forton Magavern</cp:lastModifiedBy>
  <cp:revision>32</cp:revision>
  <cp:lastPrinted>2020-05-14T10:10:00Z</cp:lastPrinted>
  <dcterms:created xsi:type="dcterms:W3CDTF">2020-11-07T08:02:00Z</dcterms:created>
  <dcterms:modified xsi:type="dcterms:W3CDTF">2020-11-09T14:29:00Z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http://www.zotero.org/styles/american-heart-association</vt:lpwstr>
  </property>
  <property fmtid="{D5CDD505-2E9C-101B-9397-08002B2CF9AE}" pid="3" name="Mendeley Recent Style Name 0_1">
    <vt:lpwstr>American Heart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http://www.zotero.org/styles/european-heart-journal</vt:lpwstr>
  </property>
  <property fmtid="{D5CDD505-2E9C-101B-9397-08002B2CF9AE}" pid="11" name="Mendeley Recent Style Name 4_1">
    <vt:lpwstr>European Heart Journal</vt:lpwstr>
  </property>
  <property fmtid="{D5CDD505-2E9C-101B-9397-08002B2CF9AE}" pid="12" name="Mendeley Recent Style Id 5_1">
    <vt:lpwstr>http://www.zotero.org/styles/european-journal-of-medical-genetics</vt:lpwstr>
  </property>
  <property fmtid="{D5CDD505-2E9C-101B-9397-08002B2CF9AE}" pid="13" name="Mendeley Recent Style Name 5_1">
    <vt:lpwstr>European Journal of Medical Genetics</vt:lpwstr>
  </property>
  <property fmtid="{D5CDD505-2E9C-101B-9397-08002B2CF9AE}" pid="14" name="Mendeley Recent Style Id 6_1">
    <vt:lpwstr>http://www.zotero.org/styles/heart</vt:lpwstr>
  </property>
  <property fmtid="{D5CDD505-2E9C-101B-9397-08002B2CF9AE}" pid="15" name="Mendeley Recent Style Name 6_1">
    <vt:lpwstr>Heart</vt:lpwstr>
  </property>
  <property fmtid="{D5CDD505-2E9C-101B-9397-08002B2CF9AE}" pid="16" name="Mendeley Recent Style Id 7_1">
    <vt:lpwstr>http://www.zotero.org/styles/international-journal-of-nursing-studies</vt:lpwstr>
  </property>
  <property fmtid="{D5CDD505-2E9C-101B-9397-08002B2CF9AE}" pid="17" name="Mendeley Recent Style Name 7_1">
    <vt:lpwstr>International Journal of Nursing Studies</vt:lpwstr>
  </property>
  <property fmtid="{D5CDD505-2E9C-101B-9397-08002B2CF9AE}" pid="18" name="Mendeley Recent Style Id 8_1">
    <vt:lpwstr>http://www.zotero.org/styles/minerva-medica</vt:lpwstr>
  </property>
  <property fmtid="{D5CDD505-2E9C-101B-9397-08002B2CF9AE}" pid="19" name="Mendeley Recent Style Name 8_1">
    <vt:lpwstr>Minerva Medica</vt:lpwstr>
  </property>
  <property fmtid="{D5CDD505-2E9C-101B-9397-08002B2CF9AE}" pid="20" name="Mendeley Recent Style Id 9_1">
    <vt:lpwstr>http://www.zotero.org/styles/nature-reviews-cardiology</vt:lpwstr>
  </property>
  <property fmtid="{D5CDD505-2E9C-101B-9397-08002B2CF9AE}" pid="21" name="Mendeley Recent Style Name 9_1">
    <vt:lpwstr>Nature Reviews Cardiology</vt:lpwstr>
  </property>
  <property fmtid="{D5CDD505-2E9C-101B-9397-08002B2CF9AE}" pid="22" name="Mendeley Document_1">
    <vt:lpwstr>True</vt:lpwstr>
  </property>
  <property fmtid="{D5CDD505-2E9C-101B-9397-08002B2CF9AE}" pid="23" name="Mendeley Unique User Id_1">
    <vt:lpwstr>b301ee29-f117-3d79-af6e-0dbb46de8e95</vt:lpwstr>
  </property>
  <property fmtid="{D5CDD505-2E9C-101B-9397-08002B2CF9AE}" pid="24" name="Mendeley Citation Style_1">
    <vt:lpwstr>http://www.zotero.org/styles/american-heart-association</vt:lpwstr>
  </property>
  <property fmtid="{D5CDD505-2E9C-101B-9397-08002B2CF9AE}" pid="25" name="WinDIP File ID">
    <vt:lpwstr>b39a6513-8b71-4abc-96db-e0b8ab220023</vt:lpwstr>
  </property>
</Properties>
</file>