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7C56" w14:textId="77777777" w:rsidR="00493705" w:rsidRPr="00D14A47" w:rsidRDefault="00493705" w:rsidP="00493705">
      <w:pPr>
        <w:spacing w:line="256" w:lineRule="auto"/>
        <w:rPr>
          <w:rFonts w:ascii="Times New Roman" w:hAnsi="Times New Roman" w:cs="Times New Roman"/>
          <w:b/>
        </w:rPr>
      </w:pPr>
      <w:r w:rsidRPr="00D14A47">
        <w:rPr>
          <w:rFonts w:ascii="Times New Roman" w:hAnsi="Times New Roman" w:cs="Times New Roman"/>
          <w:b/>
        </w:rPr>
        <w:t>Supplementary table 5. Antibiotic FDCs combinations including two highest critically important antibiotics</w:t>
      </w:r>
    </w:p>
    <w:tbl>
      <w:tblPr>
        <w:tblStyle w:val="TableGrid"/>
        <w:tblW w:w="9319" w:type="dxa"/>
        <w:tblLook w:val="0600" w:firstRow="0" w:lastRow="0" w:firstColumn="0" w:lastColumn="0" w:noHBand="1" w:noVBand="1"/>
      </w:tblPr>
      <w:tblGrid>
        <w:gridCol w:w="3823"/>
        <w:gridCol w:w="1417"/>
        <w:gridCol w:w="1113"/>
        <w:gridCol w:w="1205"/>
        <w:gridCol w:w="1761"/>
      </w:tblGrid>
      <w:tr w:rsidR="00493705" w:rsidRPr="00D14A47" w14:paraId="3FD36C2A" w14:textId="77777777" w:rsidTr="000646E8">
        <w:trPr>
          <w:trHeight w:val="2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CACF" w14:textId="77777777" w:rsidR="00493705" w:rsidRPr="00D14A47" w:rsidRDefault="00493705" w:rsidP="000646E8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  <w:t xml:space="preserve">FDC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954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  <w:t>SU sold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  <w:t xml:space="preserve"> in 2015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72D8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  <w:t xml:space="preserve">US </w:t>
            </w: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  <w:t>FDA approval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C5AD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  <w:t>EML listed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4568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0"/>
                <w:lang w:val="it-IT" w:eastAsia="it-IT"/>
              </w:rPr>
              <w:t>Countries</w:t>
            </w:r>
          </w:p>
        </w:tc>
      </w:tr>
      <w:tr w:rsidR="00493705" w:rsidRPr="00D14A47" w14:paraId="0575DD9C" w14:textId="77777777" w:rsidTr="000646E8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68BE" w14:textId="77777777" w:rsidR="00493705" w:rsidRPr="00D14A47" w:rsidRDefault="00493705" w:rsidP="000646E8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cefixime/ofloxacin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091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0.31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6F5A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9DC6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72BE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493705" w:rsidRPr="00D14A47" w14:paraId="33030D54" w14:textId="77777777" w:rsidTr="000646E8">
        <w:trPr>
          <w:trHeight w:val="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6372" w14:textId="77777777" w:rsidR="00493705" w:rsidRPr="00D14A47" w:rsidRDefault="00493705" w:rsidP="000646E8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0"/>
                <w:lang w:val="it-IT" w:eastAsia="it-IT"/>
              </w:rPr>
              <w:t>azithromycin/cefixime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19E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0"/>
                <w:lang w:val="it-IT" w:eastAsia="it-IT"/>
              </w:rPr>
              <w:t xml:space="preserve">0.17 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7C87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0E61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4FB7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India, Indonesia</w:t>
            </w:r>
          </w:p>
        </w:tc>
      </w:tr>
      <w:tr w:rsidR="00493705" w:rsidRPr="00D14A47" w14:paraId="60BAF061" w14:textId="77777777" w:rsidTr="000646E8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0E15" w14:textId="77777777" w:rsidR="00493705" w:rsidRPr="00D14A47" w:rsidRDefault="00493705" w:rsidP="000646E8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azithromycin/levofloxacin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08CE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41F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1891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74AE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493705" w:rsidRPr="00D14A47" w14:paraId="37A84F73" w14:textId="77777777" w:rsidTr="000646E8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A9C7" w14:textId="77777777" w:rsidR="00493705" w:rsidRPr="00D14A47" w:rsidRDefault="00493705" w:rsidP="000646E8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azithromycin/ofloxacin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30C1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2085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884C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C0B9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493705" w:rsidRPr="00D14A47" w14:paraId="0014DD02" w14:textId="77777777" w:rsidTr="000646E8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CB3D" w14:textId="77777777" w:rsidR="00493705" w:rsidRPr="00D14A47" w:rsidRDefault="00493705" w:rsidP="000646E8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cefixime/moxifloxacin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8B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311A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8DC9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1B9A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493705" w:rsidRPr="00D14A47" w14:paraId="252BD21A" w14:textId="77777777" w:rsidTr="000646E8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4528" w14:textId="77777777" w:rsidR="00493705" w:rsidRPr="00D14A47" w:rsidRDefault="00493705" w:rsidP="000646E8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cefixime/levofloxacin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88C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223F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8722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D854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493705" w:rsidRPr="00D14A47" w14:paraId="6A1ABB42" w14:textId="77777777" w:rsidTr="000646E8">
        <w:trPr>
          <w:trHeight w:val="1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0325" w14:textId="77777777" w:rsidR="00493705" w:rsidRPr="00D14A47" w:rsidRDefault="00493705" w:rsidP="000646E8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azithromycin/cefixime/</w:t>
            </w:r>
            <w:r w:rsidRPr="00D14A47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Cs w:val="20"/>
                <w:lang w:val="it-IT" w:eastAsia="it-IT"/>
              </w:rPr>
              <w:t>L. acidophilus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1CC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D128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C166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460B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493705" w:rsidRPr="00D14A47" w14:paraId="7A2979E2" w14:textId="77777777" w:rsidTr="000646E8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B3B6" w14:textId="77777777" w:rsidR="00493705" w:rsidRPr="00D14A47" w:rsidRDefault="00493705" w:rsidP="000646E8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 xml:space="preserve">cefixime//ofloxacin/ </w:t>
            </w:r>
            <w:r w:rsidRPr="00D14A47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Cs w:val="20"/>
                <w:lang w:val="it-IT" w:eastAsia="it-IT"/>
              </w:rPr>
              <w:t>L. acidophilus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3B3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7E9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B656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E245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493705" w:rsidRPr="00D14A47" w14:paraId="7C7FD6ED" w14:textId="77777777" w:rsidTr="000646E8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C705" w14:textId="77777777" w:rsidR="00493705" w:rsidRPr="00D14A47" w:rsidRDefault="00493705" w:rsidP="000646E8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cefixime/cefpodoxime proxetil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E4B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0.09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14EC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54C3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8B10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493705" w:rsidRPr="00D14A47" w14:paraId="31CE76A8" w14:textId="77777777" w:rsidTr="000646E8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3483" w14:textId="77777777" w:rsidR="00493705" w:rsidRPr="00D14A47" w:rsidRDefault="00493705" w:rsidP="000646E8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ceftriaxone/vancomycin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D83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3852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73D6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AE9D" w14:textId="77777777" w:rsidR="00493705" w:rsidRPr="00D14A47" w:rsidRDefault="00493705" w:rsidP="000646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</w:tbl>
    <w:p w14:paraId="3F9B4569" w14:textId="77777777" w:rsidR="00493705" w:rsidRDefault="00493705"/>
    <w:sectPr w:rsidR="00493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05"/>
    <w:rsid w:val="00493705"/>
    <w:rsid w:val="00D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E126"/>
  <w15:chartTrackingRefBased/>
  <w15:docId w15:val="{67FE7E40-6D0C-4D4F-8A1F-4F91F20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0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2020-12-03T02:34:00Z</dcterms:created>
  <dcterms:modified xsi:type="dcterms:W3CDTF">2020-12-03T02:35:00Z</dcterms:modified>
</cp:coreProperties>
</file>