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12B7" w14:textId="77777777" w:rsidR="003322A3" w:rsidRPr="00D14A47" w:rsidRDefault="003322A3" w:rsidP="003322A3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 xml:space="preserve">Supplementary table 4. Antibiotic FDCs compatible with WHO EML and </w:t>
      </w:r>
      <w:proofErr w:type="spellStart"/>
      <w:r w:rsidRPr="00D14A47">
        <w:rPr>
          <w:rFonts w:ascii="Times New Roman" w:hAnsi="Times New Roman" w:cs="Times New Roman"/>
          <w:b/>
        </w:rPr>
        <w:t>AWaRe</w:t>
      </w:r>
      <w:proofErr w:type="spellEnd"/>
      <w:r w:rsidRPr="00D14A47">
        <w:rPr>
          <w:rFonts w:ascii="Times New Roman" w:hAnsi="Times New Roman" w:cs="Times New Roman"/>
          <w:b/>
        </w:rPr>
        <w:t xml:space="preserve"> classes </w:t>
      </w:r>
    </w:p>
    <w:tbl>
      <w:tblPr>
        <w:tblStyle w:val="TableGrid"/>
        <w:tblW w:w="8221" w:type="dxa"/>
        <w:tblInd w:w="421" w:type="dxa"/>
        <w:tblLook w:val="04A0" w:firstRow="1" w:lastRow="0" w:firstColumn="1" w:lastColumn="0" w:noHBand="0" w:noVBand="1"/>
      </w:tblPr>
      <w:tblGrid>
        <w:gridCol w:w="3969"/>
        <w:gridCol w:w="2268"/>
        <w:gridCol w:w="1984"/>
      </w:tblGrid>
      <w:tr w:rsidR="003322A3" w:rsidRPr="00D14A47" w14:paraId="26D26703" w14:textId="77777777" w:rsidTr="000646E8">
        <w:trPr>
          <w:trHeight w:val="315"/>
        </w:trPr>
        <w:tc>
          <w:tcPr>
            <w:tcW w:w="3969" w:type="dxa"/>
            <w:shd w:val="clear" w:color="auto" w:fill="auto"/>
            <w:noWrap/>
            <w:hideMark/>
          </w:tcPr>
          <w:p w14:paraId="20CCD3EB" w14:textId="77777777" w:rsidR="003322A3" w:rsidRPr="00D14A47" w:rsidRDefault="003322A3" w:rsidP="00064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D14A47">
              <w:rPr>
                <w:rFonts w:ascii="Times New Roman" w:hAnsi="Times New Roman" w:cs="Times New Roman"/>
                <w:b/>
                <w:bCs/>
                <w:color w:val="000000"/>
              </w:rPr>
              <w:t>FDCs 2015</w:t>
            </w:r>
          </w:p>
        </w:tc>
        <w:tc>
          <w:tcPr>
            <w:tcW w:w="2268" w:type="dxa"/>
          </w:tcPr>
          <w:p w14:paraId="6CEAA540" w14:textId="77777777" w:rsidR="003322A3" w:rsidRPr="004E4C89" w:rsidRDefault="003322A3" w:rsidP="000646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4C89">
              <w:rPr>
                <w:rFonts w:ascii="Times New Roman" w:hAnsi="Times New Roman" w:cs="Times New Roman"/>
                <w:b/>
                <w:color w:val="000000"/>
              </w:rPr>
              <w:t>SU globally sold 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D28203" w14:textId="77777777" w:rsidR="003322A3" w:rsidRPr="004E4C89" w:rsidRDefault="003322A3" w:rsidP="000646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4C89">
              <w:rPr>
                <w:rFonts w:ascii="Times New Roman" w:hAnsi="Times New Roman" w:cs="Times New Roman"/>
                <w:b/>
                <w:color w:val="000000"/>
              </w:rPr>
              <w:t>2017 WHO EML</w:t>
            </w:r>
          </w:p>
        </w:tc>
      </w:tr>
      <w:tr w:rsidR="003322A3" w:rsidRPr="00D14A47" w14:paraId="42D4A3D5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0C6A139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amoxicillin/clavulanic acid</w:t>
            </w:r>
          </w:p>
        </w:tc>
        <w:tc>
          <w:tcPr>
            <w:tcW w:w="2268" w:type="dxa"/>
          </w:tcPr>
          <w:p w14:paraId="0F2409D3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8.38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999421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Access</w:t>
            </w:r>
          </w:p>
        </w:tc>
      </w:tr>
      <w:tr w:rsidR="003322A3" w:rsidRPr="00D14A47" w14:paraId="6A9B0671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29E074E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sulfamethoxazole/trimethoprim</w:t>
            </w:r>
          </w:p>
        </w:tc>
        <w:tc>
          <w:tcPr>
            <w:tcW w:w="2268" w:type="dxa"/>
          </w:tcPr>
          <w:p w14:paraId="338B2EE0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3.61x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9224CF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Access</w:t>
            </w:r>
          </w:p>
        </w:tc>
      </w:tr>
      <w:tr w:rsidR="003322A3" w:rsidRPr="00D14A47" w14:paraId="123044D7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585316F5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piperacillin/tazobactam</w:t>
            </w:r>
          </w:p>
        </w:tc>
        <w:tc>
          <w:tcPr>
            <w:tcW w:w="2268" w:type="dxa"/>
          </w:tcPr>
          <w:p w14:paraId="06A4A32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0.79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13C31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2723E533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60CDACC4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47">
              <w:rPr>
                <w:rFonts w:ascii="Times New Roman" w:hAnsi="Times New Roman" w:cs="Times New Roman"/>
                <w:color w:val="000000" w:themeColor="text1"/>
              </w:rPr>
              <w:t xml:space="preserve">cefpodoxime </w:t>
            </w: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proxetil</w:t>
            </w:r>
            <w:proofErr w:type="spellEnd"/>
            <w:r w:rsidRPr="00D14A47">
              <w:rPr>
                <w:rFonts w:ascii="Times New Roman" w:hAnsi="Times New Roman" w:cs="Times New Roman"/>
                <w:color w:val="000000" w:themeColor="text1"/>
              </w:rPr>
              <w:t>/clavulanic acid</w:t>
            </w:r>
          </w:p>
        </w:tc>
        <w:tc>
          <w:tcPr>
            <w:tcW w:w="2268" w:type="dxa"/>
          </w:tcPr>
          <w:p w14:paraId="4D69D20A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 xml:space="preserve">0.23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ABA69E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01542219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271C9B4A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cefoperazone</w:t>
            </w:r>
            <w:proofErr w:type="spellEnd"/>
            <w:r w:rsidRPr="00D14A47">
              <w:rPr>
                <w:rFonts w:ascii="Times New Roman" w:hAnsi="Times New Roman" w:cs="Times New Roman"/>
                <w:color w:val="000000" w:themeColor="text1"/>
              </w:rPr>
              <w:t>/sulbactam</w:t>
            </w:r>
          </w:p>
        </w:tc>
        <w:tc>
          <w:tcPr>
            <w:tcW w:w="2268" w:type="dxa"/>
          </w:tcPr>
          <w:p w14:paraId="0F7E1D7C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0.16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3DC8FA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3B8C6EA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3ACD58D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47">
              <w:rPr>
                <w:rFonts w:ascii="Times New Roman" w:hAnsi="Times New Roman" w:cs="Times New Roman"/>
                <w:color w:val="000000" w:themeColor="text1"/>
              </w:rPr>
              <w:t>cefixime/clavulanic acid</w:t>
            </w:r>
          </w:p>
        </w:tc>
        <w:tc>
          <w:tcPr>
            <w:tcW w:w="2268" w:type="dxa"/>
          </w:tcPr>
          <w:p w14:paraId="68894C1A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0.12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396A8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4B7AEBC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32B3BAE0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mezlocillin/sulbactam</w:t>
            </w:r>
          </w:p>
        </w:tc>
        <w:tc>
          <w:tcPr>
            <w:tcW w:w="2268" w:type="dxa"/>
          </w:tcPr>
          <w:p w14:paraId="3415023C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0.06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038FFD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679DBCF7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65B72342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ceftriaxone/sulbactam</w:t>
            </w:r>
          </w:p>
        </w:tc>
        <w:tc>
          <w:tcPr>
            <w:tcW w:w="2268" w:type="dxa"/>
          </w:tcPr>
          <w:p w14:paraId="3DD08753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E447A8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1B2A6E2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29672DC4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ceftriaxone/tazobactam</w:t>
            </w:r>
          </w:p>
        </w:tc>
        <w:tc>
          <w:tcPr>
            <w:tcW w:w="2268" w:type="dxa"/>
          </w:tcPr>
          <w:p w14:paraId="7653907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DA2461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35959FA6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DB8F982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cefdinir/clavulanic acid</w:t>
            </w:r>
          </w:p>
        </w:tc>
        <w:tc>
          <w:tcPr>
            <w:tcW w:w="2268" w:type="dxa"/>
          </w:tcPr>
          <w:p w14:paraId="0C4895B2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0.03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A37A3F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7848E7F0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81A7833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cefotaxime/sulbactam</w:t>
            </w:r>
          </w:p>
        </w:tc>
        <w:tc>
          <w:tcPr>
            <w:tcW w:w="2268" w:type="dxa"/>
          </w:tcPr>
          <w:p w14:paraId="3A820EA6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78D324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0476B169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FF6D68E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cefoperazone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/tazobactam</w:t>
            </w:r>
          </w:p>
        </w:tc>
        <w:tc>
          <w:tcPr>
            <w:tcW w:w="2268" w:type="dxa"/>
          </w:tcPr>
          <w:p w14:paraId="5B91BC82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F9A68A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ECA9F79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5880C23D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clavulanic acid/ticarcillin</w:t>
            </w:r>
          </w:p>
        </w:tc>
        <w:tc>
          <w:tcPr>
            <w:tcW w:w="2268" w:type="dxa"/>
          </w:tcPr>
          <w:p w14:paraId="5EA8933B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251CB3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66AC4170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5E54B162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ceftazidime/tazobactam</w:t>
            </w:r>
          </w:p>
        </w:tc>
        <w:tc>
          <w:tcPr>
            <w:tcW w:w="2268" w:type="dxa"/>
          </w:tcPr>
          <w:p w14:paraId="7225E0EE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32EC9E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61136D83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9574FEF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cefepime/tazobactam</w:t>
            </w:r>
          </w:p>
        </w:tc>
        <w:tc>
          <w:tcPr>
            <w:tcW w:w="2268" w:type="dxa"/>
          </w:tcPr>
          <w:p w14:paraId="25A27365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31AF00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3322A3" w:rsidRPr="00D14A47" w14:paraId="1C023D8C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15D249D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 xml:space="preserve">cefpodoxime </w:t>
            </w: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proxetil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/sulbactam</w:t>
            </w:r>
          </w:p>
        </w:tc>
        <w:tc>
          <w:tcPr>
            <w:tcW w:w="2268" w:type="dxa"/>
          </w:tcPr>
          <w:p w14:paraId="2D5275B3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7A25A0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A1AB3D2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CFFF635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ceftolozane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/tazobactam</w:t>
            </w:r>
          </w:p>
        </w:tc>
        <w:tc>
          <w:tcPr>
            <w:tcW w:w="2268" w:type="dxa"/>
          </w:tcPr>
          <w:p w14:paraId="22951AA2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0.01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2B885A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3322A3" w:rsidRPr="00D14A47" w14:paraId="6C9AADC7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D7151F0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ceftazidime/sulbactam</w:t>
            </w:r>
          </w:p>
        </w:tc>
        <w:tc>
          <w:tcPr>
            <w:tcW w:w="2268" w:type="dxa"/>
          </w:tcPr>
          <w:p w14:paraId="4F612513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0.07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D82F4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10A33D64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5099638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avibactam/ceftazidime</w:t>
            </w:r>
          </w:p>
        </w:tc>
        <w:tc>
          <w:tcPr>
            <w:tcW w:w="2268" w:type="dxa"/>
          </w:tcPr>
          <w:p w14:paraId="5BD49D9C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0.07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AF5D84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3322A3" w:rsidRPr="00D14A47" w14:paraId="0BD859D2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6176CDCA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cefepime/sulbactam</w:t>
            </w:r>
          </w:p>
        </w:tc>
        <w:tc>
          <w:tcPr>
            <w:tcW w:w="2268" w:type="dxa"/>
          </w:tcPr>
          <w:p w14:paraId="25C19B85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0.01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780EB1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3322A3" w:rsidRPr="00D14A47" w14:paraId="50973CC2" w14:textId="77777777" w:rsidTr="000646E8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5FA85A4" w14:textId="77777777" w:rsidR="003322A3" w:rsidRPr="00D14A47" w:rsidRDefault="003322A3" w:rsidP="000646E8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ceftibuten/clavulanic acid</w:t>
            </w:r>
          </w:p>
        </w:tc>
        <w:tc>
          <w:tcPr>
            <w:tcW w:w="2268" w:type="dxa"/>
          </w:tcPr>
          <w:p w14:paraId="76E58877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0.09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B13DA8" w14:textId="77777777" w:rsidR="003322A3" w:rsidRPr="00D14A47" w:rsidRDefault="003322A3" w:rsidP="00064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</w:tbl>
    <w:p w14:paraId="5BB2DDC3" w14:textId="77777777" w:rsidR="003322A3" w:rsidRDefault="003322A3"/>
    <w:sectPr w:rsidR="0033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A3"/>
    <w:rsid w:val="003322A3"/>
    <w:rsid w:val="00D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576F"/>
  <w15:chartTrackingRefBased/>
  <w15:docId w15:val="{ACA93E7C-F890-4626-AAAD-2D0F8AD0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2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2020-12-03T02:34:00Z</dcterms:created>
  <dcterms:modified xsi:type="dcterms:W3CDTF">2020-12-03T02:34:00Z</dcterms:modified>
</cp:coreProperties>
</file>