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AFE29" w14:textId="77777777" w:rsidR="006D1C25" w:rsidRDefault="008517BA">
      <w:pPr>
        <w:pStyle w:val="Normal1"/>
        <w:spacing w:before="120" w:line="480" w:lineRule="auto"/>
        <w:jc w:val="both"/>
        <w:rPr>
          <w:rStyle w:val="Nessuno"/>
          <w:b/>
          <w:bCs/>
        </w:rPr>
      </w:pPr>
      <w:bookmarkStart w:id="0" w:name="OLE_LINK30"/>
      <w:r>
        <w:rPr>
          <w:rStyle w:val="Nessuno"/>
          <w:b/>
          <w:bCs/>
        </w:rPr>
        <w:t>D</w:t>
      </w:r>
      <w:bookmarkStart w:id="1" w:name="OLE_LINK1"/>
      <w:bookmarkEnd w:id="0"/>
      <w:r>
        <w:rPr>
          <w:rStyle w:val="Nessuno"/>
          <w:b/>
          <w:bCs/>
        </w:rPr>
        <w:t xml:space="preserve">EEP BRAIN STIMULATION OF THE VENTRALIS ORALIS ANTERIOR THALAMIC NUCLEUS IS EFFECTIVE FOR DYSTONIC TREMOR </w:t>
      </w:r>
    </w:p>
    <w:p w14:paraId="6F050C03" w14:textId="77777777" w:rsidR="006D1C25" w:rsidRDefault="006D1C25">
      <w:pPr>
        <w:pStyle w:val="Normal1"/>
        <w:spacing w:before="120" w:line="480" w:lineRule="auto"/>
        <w:jc w:val="both"/>
        <w:rPr>
          <w:rStyle w:val="Nessuno"/>
          <w:b/>
          <w:bCs/>
        </w:rPr>
      </w:pPr>
    </w:p>
    <w:p w14:paraId="2FAAB3DF" w14:textId="77777777" w:rsidR="006D1C25" w:rsidRDefault="008517BA">
      <w:pPr>
        <w:pStyle w:val="Normal1"/>
        <w:spacing w:line="480" w:lineRule="auto"/>
        <w:rPr>
          <w:rStyle w:val="Nessuno"/>
          <w:lang w:val="it-IT"/>
        </w:rPr>
      </w:pPr>
      <w:proofErr w:type="spellStart"/>
      <w:r>
        <w:rPr>
          <w:rStyle w:val="Nessuno"/>
          <w:lang w:val="it-IT"/>
        </w:rPr>
        <w:t>Mongardi</w:t>
      </w:r>
      <w:proofErr w:type="spellEnd"/>
      <w:r>
        <w:rPr>
          <w:rStyle w:val="Nessuno"/>
          <w:lang w:val="it-IT"/>
        </w:rPr>
        <w:t xml:space="preserve"> L MD</w:t>
      </w:r>
      <w:r>
        <w:rPr>
          <w:rStyle w:val="Nessuno"/>
          <w:vertAlign w:val="superscript"/>
          <w:lang w:val="it-IT"/>
        </w:rPr>
        <w:t>1*</w:t>
      </w:r>
      <w:r>
        <w:rPr>
          <w:rStyle w:val="Nessuno"/>
          <w:lang w:val="it-IT"/>
        </w:rPr>
        <w:t>, Rispoli V MD</w:t>
      </w:r>
      <w:r>
        <w:rPr>
          <w:rStyle w:val="Nessuno"/>
          <w:vertAlign w:val="superscript"/>
          <w:lang w:val="it-IT"/>
        </w:rPr>
        <w:t>2*§</w:t>
      </w:r>
      <w:r>
        <w:rPr>
          <w:rStyle w:val="Nessuno"/>
          <w:lang w:val="it-IT"/>
        </w:rPr>
        <w:t xml:space="preserve">, </w:t>
      </w:r>
      <w:proofErr w:type="spellStart"/>
      <w:r>
        <w:rPr>
          <w:rStyle w:val="Nessuno"/>
          <w:lang w:val="it-IT"/>
        </w:rPr>
        <w:t>Scerrati</w:t>
      </w:r>
      <w:proofErr w:type="spellEnd"/>
      <w:r>
        <w:rPr>
          <w:rStyle w:val="Nessuno"/>
          <w:lang w:val="it-IT"/>
        </w:rPr>
        <w:t xml:space="preserve"> A M</w:t>
      </w:r>
      <w:bookmarkEnd w:id="1"/>
      <w:r>
        <w:rPr>
          <w:rStyle w:val="Nessuno"/>
          <w:lang w:val="it-IT"/>
        </w:rPr>
        <w:t>D</w:t>
      </w:r>
      <w:bookmarkStart w:id="2" w:name="OLE_LINK16"/>
      <w:r>
        <w:rPr>
          <w:rStyle w:val="Nessuno"/>
          <w:vertAlign w:val="superscript"/>
          <w:lang w:val="it-IT"/>
        </w:rPr>
        <w:t>1</w:t>
      </w:r>
      <w:bookmarkEnd w:id="2"/>
      <w:r>
        <w:rPr>
          <w:rStyle w:val="Nessuno"/>
          <w:lang w:val="it-IT"/>
        </w:rPr>
        <w:t>, Giordano F MD, PhD</w:t>
      </w:r>
      <w:r>
        <w:rPr>
          <w:rStyle w:val="Nessuno"/>
          <w:vertAlign w:val="superscript"/>
          <w:lang w:val="it-IT"/>
        </w:rPr>
        <w:t>3</w:t>
      </w:r>
      <w:r>
        <w:rPr>
          <w:rStyle w:val="Nessuno"/>
          <w:lang w:val="it-IT"/>
        </w:rPr>
        <w:t>, Capone JG MD</w:t>
      </w:r>
      <w:r>
        <w:rPr>
          <w:rStyle w:val="Nessuno"/>
          <w:vertAlign w:val="superscript"/>
          <w:lang w:val="it-IT"/>
        </w:rPr>
        <w:t>4</w:t>
      </w:r>
      <w:r>
        <w:rPr>
          <w:rStyle w:val="Nessuno"/>
          <w:lang w:val="it-IT"/>
        </w:rPr>
        <w:t xml:space="preserve">, </w:t>
      </w:r>
      <w:proofErr w:type="spellStart"/>
      <w:r>
        <w:rPr>
          <w:rStyle w:val="Nessuno"/>
          <w:lang w:val="it-IT"/>
        </w:rPr>
        <w:t>Vaudano</w:t>
      </w:r>
      <w:proofErr w:type="spellEnd"/>
      <w:r>
        <w:rPr>
          <w:rStyle w:val="Nessuno"/>
          <w:lang w:val="it-IT"/>
        </w:rPr>
        <w:t xml:space="preserve"> AE MD, PhD</w:t>
      </w:r>
      <w:r>
        <w:rPr>
          <w:rStyle w:val="Nessuno"/>
          <w:vertAlign w:val="superscript"/>
          <w:lang w:val="it-IT"/>
        </w:rPr>
        <w:t>2</w:t>
      </w:r>
      <w:r>
        <w:rPr>
          <w:rStyle w:val="Nessuno"/>
          <w:lang w:val="it-IT"/>
        </w:rPr>
        <w:t xml:space="preserve">, De </w:t>
      </w:r>
      <w:proofErr w:type="spellStart"/>
      <w:r>
        <w:rPr>
          <w:rStyle w:val="Nessuno"/>
          <w:lang w:val="it-IT"/>
        </w:rPr>
        <w:t>Bonis</w:t>
      </w:r>
      <w:proofErr w:type="spellEnd"/>
      <w:r>
        <w:rPr>
          <w:rStyle w:val="Nessuno"/>
          <w:lang w:val="it-IT"/>
        </w:rPr>
        <w:t xml:space="preserve"> P MD, PhD</w:t>
      </w:r>
      <w:r>
        <w:rPr>
          <w:rStyle w:val="Nessuno"/>
          <w:vertAlign w:val="superscript"/>
          <w:lang w:val="it-IT"/>
        </w:rPr>
        <w:t>1</w:t>
      </w:r>
      <w:r>
        <w:rPr>
          <w:rStyle w:val="Nessuno"/>
          <w:lang w:val="it-IT"/>
        </w:rPr>
        <w:t>, Morgante F MD, PhD</w:t>
      </w:r>
      <w:r>
        <w:rPr>
          <w:rStyle w:val="Nessuno"/>
          <w:vertAlign w:val="superscript"/>
          <w:lang w:val="it-IT"/>
        </w:rPr>
        <w:t>5,6</w:t>
      </w:r>
      <w:r>
        <w:rPr>
          <w:rStyle w:val="Nessuno"/>
          <w:lang w:val="it-IT"/>
        </w:rPr>
        <w:t>, Picillo M MD, PhD</w:t>
      </w:r>
      <w:r>
        <w:rPr>
          <w:rStyle w:val="Nessuno"/>
          <w:vertAlign w:val="superscript"/>
          <w:lang w:val="it-IT"/>
        </w:rPr>
        <w:t>7</w:t>
      </w:r>
      <w:r>
        <w:rPr>
          <w:rStyle w:val="Nessuno"/>
          <w:lang w:val="it-IT"/>
        </w:rPr>
        <w:t>, Cavallo MA MD</w:t>
      </w:r>
      <w:r>
        <w:rPr>
          <w:rStyle w:val="Nessuno"/>
          <w:vertAlign w:val="superscript"/>
          <w:lang w:val="it-IT"/>
        </w:rPr>
        <w:t>1</w:t>
      </w:r>
      <w:r>
        <w:rPr>
          <w:rStyle w:val="Nessuno"/>
          <w:lang w:val="it-IT"/>
        </w:rPr>
        <w:t>, Sensi M MD, PhD</w:t>
      </w:r>
      <w:r>
        <w:rPr>
          <w:rStyle w:val="Nessuno"/>
          <w:vertAlign w:val="superscript"/>
          <w:lang w:val="it-IT"/>
        </w:rPr>
        <w:t>4</w:t>
      </w:r>
      <w:r>
        <w:rPr>
          <w:rStyle w:val="Nessuno"/>
          <w:lang w:val="it-IT"/>
        </w:rPr>
        <w:t xml:space="preserve"> </w:t>
      </w:r>
      <w:r>
        <w:rPr>
          <w:rStyle w:val="Nessuno"/>
          <w:rFonts w:ascii="Arial Unicode MS" w:hAnsi="Arial Unicode MS"/>
          <w:lang w:val="it-IT"/>
        </w:rPr>
        <w:br/>
      </w:r>
    </w:p>
    <w:p w14:paraId="42C34841" w14:textId="77777777" w:rsidR="006D1C25" w:rsidRDefault="008517BA">
      <w:pPr>
        <w:pStyle w:val="Normal1"/>
        <w:spacing w:line="480" w:lineRule="auto"/>
        <w:rPr>
          <w:rStyle w:val="Nessuno"/>
          <w:lang w:val="it-IT"/>
        </w:rPr>
      </w:pPr>
      <w:r>
        <w:rPr>
          <w:rStyle w:val="Nessuno"/>
          <w:vertAlign w:val="superscript"/>
          <w:lang w:val="it-IT"/>
        </w:rPr>
        <w:t>1</w:t>
      </w:r>
      <w:r>
        <w:rPr>
          <w:rStyle w:val="Nessuno"/>
          <w:lang w:val="it-IT"/>
        </w:rPr>
        <w:t xml:space="preserve">Neurosurgery, S. Anna </w:t>
      </w:r>
      <w:proofErr w:type="spellStart"/>
      <w:r>
        <w:rPr>
          <w:rStyle w:val="Nessuno"/>
          <w:lang w:val="it-IT"/>
        </w:rPr>
        <w:t>University</w:t>
      </w:r>
      <w:proofErr w:type="spellEnd"/>
      <w:r>
        <w:rPr>
          <w:rStyle w:val="Nessuno"/>
          <w:lang w:val="it-IT"/>
        </w:rPr>
        <w:t xml:space="preserve"> Hospital, via Aldo Moro 8, Ferrara, </w:t>
      </w:r>
      <w:proofErr w:type="spellStart"/>
      <w:r>
        <w:rPr>
          <w:rStyle w:val="Nessuno"/>
          <w:lang w:val="it-IT"/>
        </w:rPr>
        <w:t>Italy</w:t>
      </w:r>
      <w:proofErr w:type="spellEnd"/>
    </w:p>
    <w:p w14:paraId="58B7C213" w14:textId="77777777" w:rsidR="006D1C25" w:rsidRDefault="008517BA">
      <w:pPr>
        <w:pStyle w:val="Normal1"/>
        <w:spacing w:line="480" w:lineRule="auto"/>
        <w:rPr>
          <w:rStyle w:val="Nessuno"/>
        </w:rPr>
      </w:pPr>
      <w:r>
        <w:rPr>
          <w:rStyle w:val="Nessuno"/>
          <w:vertAlign w:val="superscript"/>
        </w:rPr>
        <w:t>2</w:t>
      </w:r>
      <w:r>
        <w:rPr>
          <w:rStyle w:val="Nessuno"/>
        </w:rPr>
        <w:t>Neurology, Neuroscience Head Neck Department, University of Modena and Reggio Emilia, Italy</w:t>
      </w:r>
    </w:p>
    <w:p w14:paraId="1C9D324A" w14:textId="77777777" w:rsidR="006D1C25" w:rsidRDefault="008517BA">
      <w:pPr>
        <w:pStyle w:val="Normal1"/>
        <w:spacing w:line="480" w:lineRule="auto"/>
        <w:rPr>
          <w:rStyle w:val="Nessuno"/>
        </w:rPr>
      </w:pPr>
      <w:bookmarkStart w:id="3" w:name="OLE_LINK31"/>
      <w:r>
        <w:rPr>
          <w:rStyle w:val="Nessuno"/>
          <w:vertAlign w:val="superscript"/>
        </w:rPr>
        <w:t>3</w:t>
      </w:r>
      <w:r>
        <w:rPr>
          <w:rStyle w:val="Nessuno"/>
        </w:rPr>
        <w:t>Neurosurgery Department, Children's Hospital A. Meyer</w:t>
      </w:r>
      <w:bookmarkEnd w:id="3"/>
      <w:r>
        <w:rPr>
          <w:rStyle w:val="Nessuno"/>
        </w:rPr>
        <w:t xml:space="preserve">, University of Florence, </w:t>
      </w:r>
      <w:proofErr w:type="spellStart"/>
      <w:r>
        <w:rPr>
          <w:rStyle w:val="Nessuno"/>
        </w:rPr>
        <w:t>viale</w:t>
      </w:r>
      <w:proofErr w:type="spellEnd"/>
      <w:r>
        <w:rPr>
          <w:rStyle w:val="Nessuno"/>
        </w:rPr>
        <w:t xml:space="preserve"> </w:t>
      </w:r>
      <w:proofErr w:type="spellStart"/>
      <w:r>
        <w:rPr>
          <w:rStyle w:val="Nessuno"/>
        </w:rPr>
        <w:t>Pieraccini</w:t>
      </w:r>
      <w:proofErr w:type="spellEnd"/>
      <w:r>
        <w:rPr>
          <w:rStyle w:val="Nessuno"/>
        </w:rPr>
        <w:t xml:space="preserve"> 24, Florence, 50139, Italy.</w:t>
      </w:r>
    </w:p>
    <w:p w14:paraId="559EFD20" w14:textId="77777777" w:rsidR="006D1C25" w:rsidRDefault="008517BA">
      <w:pPr>
        <w:pStyle w:val="Normal1"/>
        <w:spacing w:line="480" w:lineRule="auto"/>
        <w:rPr>
          <w:rStyle w:val="Nessuno"/>
        </w:rPr>
      </w:pPr>
      <w:r>
        <w:rPr>
          <w:rStyle w:val="Nessuno"/>
          <w:vertAlign w:val="superscript"/>
        </w:rPr>
        <w:t>4</w:t>
      </w:r>
      <w:r>
        <w:rPr>
          <w:rStyle w:val="Nessuno"/>
        </w:rPr>
        <w:t>Neurology Department, S. Anna University Hospital, via Aldo Moro 8, Ferrara Italy</w:t>
      </w:r>
    </w:p>
    <w:p w14:paraId="4F618FF6" w14:textId="77777777" w:rsidR="006D1C25" w:rsidRDefault="008517BA">
      <w:pPr>
        <w:pStyle w:val="Normal1"/>
        <w:spacing w:line="480" w:lineRule="auto"/>
        <w:rPr>
          <w:rStyle w:val="Nessuno"/>
        </w:rPr>
      </w:pPr>
      <w:bookmarkStart w:id="4" w:name="OLE_LINK32"/>
      <w:r>
        <w:rPr>
          <w:rStyle w:val="Nessuno"/>
          <w:vertAlign w:val="superscript"/>
        </w:rPr>
        <w:t>5</w:t>
      </w:r>
      <w:r>
        <w:rPr>
          <w:rStyle w:val="Nessuno"/>
        </w:rPr>
        <w:t>Neurosciences Research Centre, Molecular and Clinical Sciences Research Institute</w:t>
      </w:r>
      <w:bookmarkEnd w:id="4"/>
      <w:r>
        <w:rPr>
          <w:rStyle w:val="Nessuno"/>
        </w:rPr>
        <w:t xml:space="preserve">, St George's University of London, London, United Kingdom; </w:t>
      </w:r>
    </w:p>
    <w:p w14:paraId="6CDCBA50" w14:textId="77777777" w:rsidR="006D1C25" w:rsidRDefault="008517BA">
      <w:pPr>
        <w:pStyle w:val="Normal1"/>
        <w:spacing w:line="480" w:lineRule="auto"/>
        <w:rPr>
          <w:rStyle w:val="Nessuno"/>
        </w:rPr>
      </w:pPr>
      <w:r>
        <w:rPr>
          <w:rStyle w:val="Nessuno"/>
          <w:vertAlign w:val="superscript"/>
        </w:rPr>
        <w:t>6</w:t>
      </w:r>
      <w:r>
        <w:rPr>
          <w:rStyle w:val="Nessuno"/>
        </w:rPr>
        <w:t>Department of Experimental and Clinical Medicine, University of Messina, Italy</w:t>
      </w:r>
    </w:p>
    <w:p w14:paraId="6AE4891E" w14:textId="77777777" w:rsidR="006D1C25" w:rsidRDefault="008517BA">
      <w:pPr>
        <w:pStyle w:val="Normal1"/>
        <w:spacing w:line="480" w:lineRule="auto"/>
        <w:rPr>
          <w:rStyle w:val="Nessuno"/>
        </w:rPr>
      </w:pPr>
      <w:bookmarkStart w:id="5" w:name="OLE_LINK33"/>
      <w:r>
        <w:rPr>
          <w:rStyle w:val="Nessuno"/>
          <w:vertAlign w:val="superscript"/>
        </w:rPr>
        <w:t>7</w:t>
      </w:r>
      <w:r>
        <w:rPr>
          <w:rStyle w:val="Nessuno"/>
        </w:rPr>
        <w:t>Center for Neurodegenerative Diseases (CEMAND)</w:t>
      </w:r>
      <w:bookmarkEnd w:id="5"/>
      <w:r>
        <w:rPr>
          <w:rStyle w:val="Nessuno"/>
        </w:rPr>
        <w:t>, Department of Medicine, Surgery and Dentistry, University of Salerno, Italy</w:t>
      </w:r>
      <w:r>
        <w:rPr>
          <w:rStyle w:val="Nessuno"/>
          <w:rFonts w:ascii="Arial Unicode MS" w:hAnsi="Arial Unicode MS"/>
        </w:rPr>
        <w:br/>
      </w:r>
    </w:p>
    <w:p w14:paraId="5C6D400E" w14:textId="77777777" w:rsidR="006D1C25" w:rsidRDefault="008517BA">
      <w:pPr>
        <w:pStyle w:val="Normal1"/>
        <w:spacing w:line="480" w:lineRule="auto"/>
        <w:jc w:val="both"/>
        <w:rPr>
          <w:rStyle w:val="Nessuno"/>
        </w:rPr>
      </w:pPr>
      <w:r>
        <w:rPr>
          <w:rStyle w:val="Nessuno"/>
        </w:rPr>
        <w:t>*both these authors contributed equally to this article.</w:t>
      </w:r>
    </w:p>
    <w:p w14:paraId="663F322C" w14:textId="77777777" w:rsidR="006D1C25" w:rsidRDefault="006D1C25">
      <w:pPr>
        <w:pStyle w:val="Default"/>
        <w:spacing w:before="0" w:after="240" w:line="360" w:lineRule="atLeast"/>
        <w:rPr>
          <w:rStyle w:val="Nessuno"/>
          <w:rFonts w:ascii="Times New Roman" w:eastAsia="Times New Roman" w:hAnsi="Times New Roman" w:cs="Times New Roman"/>
          <w:sz w:val="32"/>
          <w:szCs w:val="32"/>
        </w:rPr>
      </w:pPr>
    </w:p>
    <w:p w14:paraId="2174C111" w14:textId="77777777" w:rsidR="006D1C25" w:rsidRDefault="006D1C25">
      <w:pPr>
        <w:pStyle w:val="Default"/>
        <w:spacing w:before="0" w:after="240" w:line="360" w:lineRule="atLeast"/>
        <w:rPr>
          <w:rStyle w:val="Nessuno"/>
          <w:rFonts w:ascii="Times New Roman" w:eastAsia="Times New Roman" w:hAnsi="Times New Roman" w:cs="Times New Roman"/>
          <w:sz w:val="32"/>
          <w:szCs w:val="32"/>
        </w:rPr>
      </w:pPr>
    </w:p>
    <w:p w14:paraId="171F5F0D" w14:textId="77777777" w:rsidR="006D1C25" w:rsidRDefault="006D1C25">
      <w:pPr>
        <w:pStyle w:val="Default"/>
        <w:spacing w:before="0" w:after="240" w:line="360" w:lineRule="atLeast"/>
        <w:rPr>
          <w:rStyle w:val="Nessuno"/>
          <w:rFonts w:ascii="Times New Roman" w:eastAsia="Times New Roman" w:hAnsi="Times New Roman" w:cs="Times New Roman"/>
          <w:sz w:val="32"/>
          <w:szCs w:val="32"/>
        </w:rPr>
      </w:pPr>
    </w:p>
    <w:p w14:paraId="298E4034" w14:textId="77777777" w:rsidR="006D1C25" w:rsidRDefault="006D1C25">
      <w:pPr>
        <w:pStyle w:val="Default"/>
        <w:spacing w:before="0" w:after="240" w:line="360" w:lineRule="atLeast"/>
        <w:rPr>
          <w:rStyle w:val="Nessuno"/>
          <w:rFonts w:ascii="Times New Roman" w:eastAsia="Times New Roman" w:hAnsi="Times New Roman" w:cs="Times New Roman"/>
          <w:sz w:val="32"/>
          <w:szCs w:val="32"/>
        </w:rPr>
      </w:pPr>
    </w:p>
    <w:p w14:paraId="5141D37F" w14:textId="77777777" w:rsidR="006D1C25" w:rsidRDefault="006D1C25">
      <w:pPr>
        <w:pStyle w:val="Default"/>
        <w:spacing w:before="0" w:after="240" w:line="360" w:lineRule="atLeast"/>
        <w:rPr>
          <w:rStyle w:val="Nessuno"/>
          <w:rFonts w:ascii="Times New Roman" w:eastAsia="Times New Roman" w:hAnsi="Times New Roman" w:cs="Times New Roman"/>
          <w:sz w:val="32"/>
          <w:szCs w:val="32"/>
        </w:rPr>
      </w:pPr>
    </w:p>
    <w:p w14:paraId="655B8959" w14:textId="77777777" w:rsidR="006D1C25" w:rsidRDefault="006D1C25">
      <w:pPr>
        <w:pStyle w:val="Default"/>
        <w:spacing w:before="0" w:after="240" w:line="360" w:lineRule="atLeast"/>
        <w:rPr>
          <w:rStyle w:val="Nessuno"/>
          <w:rFonts w:ascii="Times New Roman" w:eastAsia="Times New Roman" w:hAnsi="Times New Roman" w:cs="Times New Roman"/>
          <w:sz w:val="32"/>
          <w:szCs w:val="32"/>
        </w:rPr>
      </w:pPr>
    </w:p>
    <w:p w14:paraId="03B10FD9" w14:textId="63C8E21C" w:rsidR="006D1C25" w:rsidRPr="002701B7" w:rsidRDefault="005F745E">
      <w:pPr>
        <w:pStyle w:val="Default"/>
        <w:spacing w:before="0" w:after="240" w:line="260" w:lineRule="atLeast"/>
        <w:rPr>
          <w:rStyle w:val="Nessuno"/>
          <w:rFonts w:ascii="Times New Roman" w:eastAsia="Times New Roman" w:hAnsi="Times New Roman" w:cs="Times New Roman"/>
          <w:b/>
          <w:bCs/>
          <w:sz w:val="32"/>
          <w:szCs w:val="32"/>
          <w:lang w:val="it-IT"/>
        </w:rPr>
      </w:pPr>
      <w:r w:rsidRPr="008629BE">
        <w:rPr>
          <w:rStyle w:val="Nessuno"/>
          <w:rFonts w:ascii="Times New Roman" w:hAnsi="Times New Roman"/>
          <w:b/>
          <w:bCs/>
          <w:sz w:val="32"/>
          <w:szCs w:val="32"/>
          <w:vertAlign w:val="superscript"/>
          <w:lang w:val="it-IT"/>
        </w:rPr>
        <w:lastRenderedPageBreak/>
        <w:t>§</w:t>
      </w:r>
      <w:proofErr w:type="spellStart"/>
      <w:r w:rsidR="008517BA" w:rsidRPr="008629BE">
        <w:rPr>
          <w:rStyle w:val="Nessuno"/>
          <w:rFonts w:ascii="Times New Roman" w:hAnsi="Times New Roman"/>
          <w:b/>
          <w:bCs/>
          <w:sz w:val="32"/>
          <w:szCs w:val="32"/>
          <w:lang w:val="it-IT"/>
        </w:rPr>
        <w:t>Corresponding</w:t>
      </w:r>
      <w:proofErr w:type="spellEnd"/>
      <w:r w:rsidR="008517BA" w:rsidRPr="008629BE">
        <w:rPr>
          <w:rStyle w:val="Nessuno"/>
          <w:rFonts w:ascii="Times New Roman" w:hAnsi="Times New Roman"/>
          <w:b/>
          <w:bCs/>
          <w:sz w:val="32"/>
          <w:szCs w:val="32"/>
          <w:lang w:val="it-IT"/>
        </w:rPr>
        <w:t xml:space="preserve"> </w:t>
      </w:r>
      <w:proofErr w:type="spellStart"/>
      <w:r w:rsidR="008517BA" w:rsidRPr="008629BE">
        <w:rPr>
          <w:rStyle w:val="Nessuno"/>
          <w:rFonts w:ascii="Times New Roman" w:hAnsi="Times New Roman"/>
          <w:b/>
          <w:bCs/>
          <w:sz w:val="32"/>
          <w:szCs w:val="32"/>
          <w:lang w:val="it-IT"/>
        </w:rPr>
        <w:t>author</w:t>
      </w:r>
      <w:proofErr w:type="spellEnd"/>
      <w:r w:rsidR="008517BA" w:rsidRPr="008629BE">
        <w:rPr>
          <w:rStyle w:val="Nessuno"/>
          <w:rFonts w:ascii="Times New Roman" w:hAnsi="Times New Roman"/>
          <w:b/>
          <w:bCs/>
          <w:sz w:val="32"/>
          <w:szCs w:val="32"/>
          <w:lang w:val="it-IT"/>
        </w:rPr>
        <w:t>:</w:t>
      </w:r>
      <w:r w:rsidR="008517BA">
        <w:rPr>
          <w:rStyle w:val="Nessuno"/>
          <w:rFonts w:ascii="Times New Roman" w:hAnsi="Times New Roman"/>
          <w:b/>
          <w:bCs/>
          <w:sz w:val="32"/>
          <w:szCs w:val="32"/>
          <w:lang w:val="it-IT"/>
        </w:rPr>
        <w:t xml:space="preserve"> </w:t>
      </w:r>
    </w:p>
    <w:p w14:paraId="3AB9BC9E" w14:textId="77777777" w:rsidR="006D1C25" w:rsidRDefault="008517BA">
      <w:pPr>
        <w:pStyle w:val="Normal1"/>
        <w:shd w:val="clear" w:color="auto" w:fill="FFFFFF"/>
        <w:spacing w:line="480" w:lineRule="auto"/>
        <w:rPr>
          <w:rStyle w:val="Nessuno"/>
          <w:lang w:val="it-IT"/>
        </w:rPr>
      </w:pPr>
      <w:r>
        <w:rPr>
          <w:rStyle w:val="Nessuno"/>
          <w:lang w:val="it-IT"/>
        </w:rPr>
        <w:t xml:space="preserve">Vittorio Rispoli, MD.    </w:t>
      </w:r>
    </w:p>
    <w:p w14:paraId="0285C980" w14:textId="77777777" w:rsidR="006D1C25" w:rsidRDefault="008517BA">
      <w:pPr>
        <w:pStyle w:val="Normal1"/>
        <w:shd w:val="clear" w:color="auto" w:fill="FFFFFF"/>
        <w:spacing w:line="480" w:lineRule="auto"/>
        <w:rPr>
          <w:rStyle w:val="Nessuno"/>
          <w:lang w:val="it-IT"/>
        </w:rPr>
      </w:pPr>
      <w:r>
        <w:rPr>
          <w:rStyle w:val="Nessuno"/>
          <w:lang w:val="it-IT"/>
        </w:rPr>
        <w:t xml:space="preserve">Via Pietro Giardini, 1355, 41126 Baggiovara – Modena (MO) </w:t>
      </w:r>
    </w:p>
    <w:p w14:paraId="618FEDA5" w14:textId="77777777" w:rsidR="006D1C25" w:rsidRDefault="008517BA">
      <w:pPr>
        <w:pStyle w:val="Normal1"/>
        <w:spacing w:line="480" w:lineRule="auto"/>
        <w:rPr>
          <w:rStyle w:val="Nessuno"/>
        </w:rPr>
      </w:pPr>
      <w:r>
        <w:rPr>
          <w:rStyle w:val="Nessuno"/>
        </w:rPr>
        <w:t>Neurology, Neuroscience Head Neck Department, University of Modena and Reggio Emilia, Italy</w:t>
      </w:r>
    </w:p>
    <w:p w14:paraId="699CAAFB" w14:textId="77777777" w:rsidR="006D1C25" w:rsidRDefault="008517BA">
      <w:pPr>
        <w:pStyle w:val="Normal1"/>
        <w:spacing w:line="480" w:lineRule="auto"/>
        <w:outlineLvl w:val="0"/>
        <w:rPr>
          <w:rStyle w:val="Nessuno"/>
        </w:rPr>
      </w:pPr>
      <w:r>
        <w:rPr>
          <w:rStyle w:val="Nessuno"/>
        </w:rPr>
        <w:t>Phone: 0039 059 3962220</w:t>
      </w:r>
    </w:p>
    <w:p w14:paraId="3A586070" w14:textId="77777777" w:rsidR="006D1C25" w:rsidRDefault="008517BA">
      <w:pPr>
        <w:pStyle w:val="Normal1"/>
        <w:spacing w:line="480" w:lineRule="auto"/>
        <w:jc w:val="both"/>
        <w:rPr>
          <w:rStyle w:val="Nessuno"/>
        </w:rPr>
      </w:pPr>
      <w:r>
        <w:rPr>
          <w:rStyle w:val="Nessuno"/>
          <w:shd w:val="clear" w:color="auto" w:fill="FFFFFF"/>
        </w:rPr>
        <w:t>E-mail: </w:t>
      </w:r>
      <w:hyperlink r:id="rId8" w:history="1">
        <w:r>
          <w:rPr>
            <w:rStyle w:val="Hyperlink0"/>
          </w:rPr>
          <w:t>vit.rispoli@gmail.com</w:t>
        </w:r>
      </w:hyperlink>
      <w:r>
        <w:rPr>
          <w:rStyle w:val="Nessuno"/>
          <w:rFonts w:ascii="Arial Unicode MS" w:hAnsi="Arial Unicode MS"/>
        </w:rPr>
        <w:br/>
      </w:r>
    </w:p>
    <w:p w14:paraId="6B7868D3" w14:textId="77777777" w:rsidR="006D1C25" w:rsidRDefault="006D1C25">
      <w:pPr>
        <w:pStyle w:val="Normal1"/>
        <w:spacing w:line="480" w:lineRule="auto"/>
        <w:jc w:val="both"/>
        <w:rPr>
          <w:rStyle w:val="Nessuno"/>
        </w:rPr>
      </w:pPr>
    </w:p>
    <w:p w14:paraId="055A5314" w14:textId="00EF565A" w:rsidR="006D1C25" w:rsidRDefault="008517BA">
      <w:pPr>
        <w:pStyle w:val="Default"/>
        <w:spacing w:before="0" w:line="480" w:lineRule="auto"/>
        <w:rPr>
          <w:rStyle w:val="Nessuno"/>
          <w:rFonts w:ascii="Times New Roman" w:eastAsia="Times New Roman" w:hAnsi="Times New Roman" w:cs="Times New Roman"/>
        </w:rPr>
      </w:pPr>
      <w:r>
        <w:rPr>
          <w:rStyle w:val="Nessuno"/>
          <w:rFonts w:ascii="Times New Roman" w:hAnsi="Times New Roman"/>
          <w:b/>
          <w:bCs/>
          <w:shd w:val="clear" w:color="auto" w:fill="FFFFFF"/>
        </w:rPr>
        <w:t>Manuscript type:</w:t>
      </w:r>
      <w:r>
        <w:rPr>
          <w:rStyle w:val="Nessuno"/>
          <w:rFonts w:ascii="Times New Roman" w:hAnsi="Times New Roman"/>
          <w:shd w:val="clear" w:color="auto" w:fill="FFFFFF"/>
          <w:lang w:val="pt-PT"/>
        </w:rPr>
        <w:t xml:space="preserve"> </w:t>
      </w:r>
      <w:proofErr w:type="spellStart"/>
      <w:r>
        <w:rPr>
          <w:rStyle w:val="Nessuno"/>
          <w:rFonts w:ascii="Times New Roman" w:hAnsi="Times New Roman"/>
          <w:shd w:val="clear" w:color="auto" w:fill="FFFFFF"/>
          <w:lang w:val="pt-PT"/>
        </w:rPr>
        <w:t>Correspondence</w:t>
      </w:r>
      <w:proofErr w:type="spellEnd"/>
      <w:r>
        <w:rPr>
          <w:rStyle w:val="Nessuno"/>
          <w:rFonts w:ascii="Arial Unicode MS" w:eastAsia="Arial Unicode MS" w:hAnsi="Arial Unicode MS" w:cs="Arial Unicode MS"/>
          <w:shd w:val="clear" w:color="auto" w:fill="FFFFFF"/>
        </w:rPr>
        <w:br/>
      </w:r>
      <w:r w:rsidRPr="000E2F0E">
        <w:rPr>
          <w:rStyle w:val="Nessuno"/>
          <w:rFonts w:ascii="Times New Roman" w:hAnsi="Times New Roman"/>
          <w:b/>
          <w:bCs/>
          <w:shd w:val="clear" w:color="auto" w:fill="FFFFFF"/>
        </w:rPr>
        <w:t xml:space="preserve">Word count (text): </w:t>
      </w:r>
      <w:r w:rsidR="000E2F0E" w:rsidRPr="000E2F0E">
        <w:rPr>
          <w:rStyle w:val="Nessuno"/>
          <w:rFonts w:ascii="Times New Roman" w:hAnsi="Times New Roman"/>
          <w:shd w:val="clear" w:color="auto" w:fill="FFFFFF"/>
        </w:rPr>
        <w:t>858</w:t>
      </w:r>
      <w:r>
        <w:rPr>
          <w:rStyle w:val="Nessuno"/>
          <w:rFonts w:ascii="Arial Unicode MS" w:eastAsia="Arial Unicode MS" w:hAnsi="Arial Unicode MS" w:cs="Arial Unicode MS"/>
          <w:shd w:val="clear" w:color="auto" w:fill="FFFFFF"/>
        </w:rPr>
        <w:br/>
      </w:r>
      <w:r>
        <w:rPr>
          <w:rStyle w:val="Nessuno"/>
          <w:rFonts w:ascii="Times New Roman" w:hAnsi="Times New Roman"/>
          <w:b/>
          <w:bCs/>
          <w:shd w:val="clear" w:color="auto" w:fill="FFFFFF"/>
        </w:rPr>
        <w:t>Word count (abstract):</w:t>
      </w:r>
      <w:r>
        <w:rPr>
          <w:rStyle w:val="Nessuno"/>
          <w:rFonts w:ascii="Times New Roman" w:hAnsi="Times New Roman"/>
          <w:shd w:val="clear" w:color="auto" w:fill="FFFFFF"/>
        </w:rPr>
        <w:t xml:space="preserve"> 50</w:t>
      </w:r>
      <w:r>
        <w:rPr>
          <w:rStyle w:val="Nessuno"/>
          <w:rFonts w:ascii="Arial Unicode MS" w:eastAsia="Arial Unicode MS" w:hAnsi="Arial Unicode MS" w:cs="Arial Unicode MS"/>
          <w:shd w:val="clear" w:color="auto" w:fill="FFFFFF"/>
        </w:rPr>
        <w:br/>
      </w:r>
      <w:r>
        <w:rPr>
          <w:rStyle w:val="Nessuno"/>
          <w:rFonts w:ascii="Times New Roman" w:hAnsi="Times New Roman"/>
          <w:b/>
          <w:bCs/>
          <w:shd w:val="clear" w:color="auto" w:fill="FFFFFF"/>
        </w:rPr>
        <w:t xml:space="preserve">Key words: </w:t>
      </w:r>
      <w:r>
        <w:rPr>
          <w:rStyle w:val="Nessuno"/>
          <w:rFonts w:ascii="Times New Roman" w:hAnsi="Times New Roman"/>
          <w:shd w:val="clear" w:color="auto" w:fill="FFFFFF"/>
        </w:rPr>
        <w:t xml:space="preserve">dystonic tremor, </w:t>
      </w:r>
      <w:proofErr w:type="spellStart"/>
      <w:r>
        <w:rPr>
          <w:rStyle w:val="Nessuno"/>
          <w:rFonts w:ascii="Times New Roman" w:hAnsi="Times New Roman"/>
          <w:shd w:val="clear" w:color="auto" w:fill="FFFFFF"/>
        </w:rPr>
        <w:t>VoA</w:t>
      </w:r>
      <w:proofErr w:type="spellEnd"/>
      <w:r>
        <w:rPr>
          <w:rStyle w:val="Nessuno"/>
          <w:rFonts w:ascii="Times New Roman" w:hAnsi="Times New Roman"/>
          <w:shd w:val="clear" w:color="auto" w:fill="FFFFFF"/>
        </w:rPr>
        <w:t xml:space="preserve">, dystonia, DBS, VTA. </w:t>
      </w:r>
    </w:p>
    <w:p w14:paraId="7531D372" w14:textId="77777777" w:rsidR="006D1C25" w:rsidRDefault="006D1C25">
      <w:pPr>
        <w:pStyle w:val="CorpoA"/>
        <w:jc w:val="both"/>
        <w:rPr>
          <w:rStyle w:val="Nessuno"/>
        </w:rPr>
      </w:pPr>
    </w:p>
    <w:p w14:paraId="1389AA90" w14:textId="77777777" w:rsidR="006D1C25" w:rsidRDefault="006D1C25">
      <w:pPr>
        <w:pStyle w:val="CorpoA"/>
        <w:spacing w:line="480" w:lineRule="auto"/>
        <w:jc w:val="both"/>
        <w:rPr>
          <w:rStyle w:val="Nessuno"/>
        </w:rPr>
      </w:pPr>
    </w:p>
    <w:p w14:paraId="23610A64" w14:textId="77777777" w:rsidR="006D1C25" w:rsidRDefault="006D1C25">
      <w:pPr>
        <w:pStyle w:val="CorpoA"/>
        <w:spacing w:line="480" w:lineRule="auto"/>
        <w:jc w:val="both"/>
        <w:rPr>
          <w:rStyle w:val="Nessuno"/>
          <w:b/>
          <w:bCs/>
          <w:color w:val="960D52"/>
          <w:u w:color="960D52"/>
        </w:rPr>
      </w:pPr>
    </w:p>
    <w:p w14:paraId="5CD85B05" w14:textId="77777777" w:rsidR="006D1C25" w:rsidRDefault="006D1C25">
      <w:pPr>
        <w:pStyle w:val="CorpoA"/>
        <w:spacing w:line="480" w:lineRule="auto"/>
        <w:jc w:val="both"/>
        <w:rPr>
          <w:rStyle w:val="Nessuno"/>
          <w:b/>
          <w:bCs/>
          <w:color w:val="960D52"/>
          <w:u w:color="960D52"/>
        </w:rPr>
      </w:pPr>
    </w:p>
    <w:p w14:paraId="7328AD99" w14:textId="77777777" w:rsidR="006D1C25" w:rsidRDefault="006D1C25">
      <w:pPr>
        <w:pStyle w:val="CorpoA"/>
        <w:spacing w:line="480" w:lineRule="auto"/>
        <w:jc w:val="both"/>
        <w:rPr>
          <w:rStyle w:val="Nessuno"/>
          <w:b/>
          <w:bCs/>
          <w:color w:val="960D52"/>
          <w:u w:color="960D52"/>
        </w:rPr>
      </w:pPr>
    </w:p>
    <w:p w14:paraId="7A98BE2A" w14:textId="77777777" w:rsidR="006D1C25" w:rsidRDefault="006D1C25">
      <w:pPr>
        <w:pStyle w:val="CorpoA"/>
        <w:spacing w:line="480" w:lineRule="auto"/>
        <w:jc w:val="both"/>
        <w:rPr>
          <w:rStyle w:val="Nessuno"/>
          <w:b/>
          <w:bCs/>
          <w:color w:val="960D52"/>
          <w:u w:color="960D52"/>
        </w:rPr>
      </w:pPr>
    </w:p>
    <w:p w14:paraId="50C44D90" w14:textId="77777777" w:rsidR="006D1C25" w:rsidRDefault="006D1C25">
      <w:pPr>
        <w:pStyle w:val="CorpoA"/>
        <w:widowControl w:val="0"/>
        <w:spacing w:line="480" w:lineRule="auto"/>
        <w:jc w:val="both"/>
        <w:rPr>
          <w:rStyle w:val="Nessuno"/>
          <w:strike/>
          <w:color w:val="1A1718"/>
          <w:u w:color="1A1718"/>
        </w:rPr>
      </w:pPr>
    </w:p>
    <w:p w14:paraId="15E07457" w14:textId="77777777" w:rsidR="006D1C25" w:rsidRDefault="006D1C25">
      <w:pPr>
        <w:pStyle w:val="CorpoA"/>
        <w:widowControl w:val="0"/>
        <w:spacing w:line="480" w:lineRule="auto"/>
        <w:jc w:val="both"/>
        <w:rPr>
          <w:rStyle w:val="Nessuno"/>
          <w:strike/>
          <w:color w:val="1A1718"/>
          <w:u w:color="1A1718"/>
        </w:rPr>
      </w:pPr>
    </w:p>
    <w:p w14:paraId="5EDBFE14" w14:textId="77777777" w:rsidR="006D1C25" w:rsidRDefault="006D1C25">
      <w:pPr>
        <w:pStyle w:val="CorpoA"/>
        <w:widowControl w:val="0"/>
        <w:spacing w:line="480" w:lineRule="auto"/>
        <w:jc w:val="both"/>
        <w:rPr>
          <w:rStyle w:val="Nessuno"/>
          <w:strike/>
          <w:color w:val="1A1718"/>
          <w:u w:color="1A1718"/>
        </w:rPr>
      </w:pPr>
    </w:p>
    <w:p w14:paraId="38AF2241" w14:textId="77777777" w:rsidR="006D1C25" w:rsidRDefault="006D1C25">
      <w:pPr>
        <w:pStyle w:val="CorpoA"/>
        <w:widowControl w:val="0"/>
        <w:spacing w:line="480" w:lineRule="auto"/>
        <w:jc w:val="both"/>
        <w:rPr>
          <w:rStyle w:val="Nessuno"/>
          <w:strike/>
          <w:color w:val="1A1718"/>
          <w:u w:color="1A1718"/>
        </w:rPr>
      </w:pPr>
    </w:p>
    <w:p w14:paraId="31C1DB0D" w14:textId="77777777" w:rsidR="006D1C25" w:rsidRDefault="006D1C25">
      <w:pPr>
        <w:pStyle w:val="CorpoA"/>
        <w:widowControl w:val="0"/>
        <w:spacing w:line="480" w:lineRule="auto"/>
        <w:jc w:val="both"/>
        <w:rPr>
          <w:rStyle w:val="Nessuno"/>
          <w:strike/>
          <w:color w:val="1A1718"/>
          <w:u w:color="1A1718"/>
        </w:rPr>
      </w:pPr>
    </w:p>
    <w:p w14:paraId="74FD477A" w14:textId="77777777" w:rsidR="006D1C25" w:rsidRDefault="006D1C25">
      <w:pPr>
        <w:pStyle w:val="CorpoA"/>
        <w:widowControl w:val="0"/>
        <w:spacing w:line="480" w:lineRule="auto"/>
        <w:jc w:val="both"/>
        <w:rPr>
          <w:rStyle w:val="Nessuno"/>
          <w:strike/>
          <w:color w:val="1A1718"/>
          <w:u w:color="1A1718"/>
        </w:rPr>
      </w:pPr>
    </w:p>
    <w:p w14:paraId="33AC17A5" w14:textId="2C972D21" w:rsidR="006D1C25" w:rsidRDefault="006D1C25">
      <w:pPr>
        <w:pStyle w:val="CorpoA"/>
        <w:widowControl w:val="0"/>
        <w:spacing w:line="480" w:lineRule="auto"/>
        <w:jc w:val="both"/>
        <w:rPr>
          <w:rStyle w:val="Nessuno"/>
          <w:strike/>
          <w:color w:val="1A1718"/>
          <w:u w:color="1A1718"/>
        </w:rPr>
      </w:pPr>
    </w:p>
    <w:p w14:paraId="3EAB267A" w14:textId="77777777" w:rsidR="005F745E" w:rsidRDefault="005F745E">
      <w:pPr>
        <w:pStyle w:val="CorpoA"/>
        <w:widowControl w:val="0"/>
        <w:spacing w:line="480" w:lineRule="auto"/>
        <w:jc w:val="both"/>
        <w:rPr>
          <w:rStyle w:val="Nessuno"/>
          <w:strike/>
          <w:color w:val="1A1718"/>
          <w:u w:color="1A1718"/>
        </w:rPr>
      </w:pPr>
    </w:p>
    <w:p w14:paraId="6C13E663" w14:textId="77777777" w:rsidR="006D1C25" w:rsidRDefault="006D1C25">
      <w:pPr>
        <w:pStyle w:val="Body"/>
        <w:spacing w:before="0" w:line="480" w:lineRule="auto"/>
        <w:rPr>
          <w:rStyle w:val="Nessuno"/>
          <w:rFonts w:ascii="Times New Roman" w:eastAsia="Times New Roman" w:hAnsi="Times New Roman" w:cs="Times New Roman"/>
        </w:rPr>
      </w:pPr>
    </w:p>
    <w:p w14:paraId="527A4ED0" w14:textId="36309C80" w:rsidR="006D1C25" w:rsidRDefault="008517BA">
      <w:pPr>
        <w:pStyle w:val="CorpoA"/>
        <w:widowControl w:val="0"/>
        <w:spacing w:line="480" w:lineRule="auto"/>
        <w:jc w:val="both"/>
        <w:rPr>
          <w:rStyle w:val="Nessuno"/>
        </w:rPr>
      </w:pPr>
      <w:r>
        <w:rPr>
          <w:rStyle w:val="Nessuno"/>
          <w:i/>
          <w:iCs/>
        </w:rPr>
        <w:lastRenderedPageBreak/>
        <w:t>Dear Editor</w:t>
      </w:r>
      <w:r w:rsidR="000E2F0E">
        <w:rPr>
          <w:rStyle w:val="Nessuno"/>
        </w:rPr>
        <w:t>,</w:t>
      </w:r>
    </w:p>
    <w:p w14:paraId="5A4B336A" w14:textId="6818E0D5" w:rsidR="002C6CC5" w:rsidRDefault="008517BA" w:rsidP="00E32326">
      <w:pPr>
        <w:pStyle w:val="CorpoA"/>
        <w:widowControl w:val="0"/>
        <w:spacing w:line="480" w:lineRule="auto"/>
        <w:jc w:val="both"/>
      </w:pPr>
      <w:r>
        <w:rPr>
          <w:rStyle w:val="Nessuno"/>
        </w:rPr>
        <w:t>Dystonic tremor (DT) is a phenomenological feature of dystonia which may occur in the body part affected by dystonia. Its management relies on oral medications, botulinum neurotoxin and deep brain stimulation (DBS).</w:t>
      </w:r>
    </w:p>
    <w:p w14:paraId="65C8436D" w14:textId="0CF5B7CA" w:rsidR="0047725C" w:rsidRPr="00055E36" w:rsidRDefault="0047725C" w:rsidP="00E32326">
      <w:pPr>
        <w:pStyle w:val="CorpoA"/>
        <w:widowControl w:val="0"/>
        <w:spacing w:line="480" w:lineRule="auto"/>
        <w:jc w:val="both"/>
        <w:rPr>
          <w:lang w:val="en-GB"/>
        </w:rPr>
      </w:pPr>
      <w:r w:rsidRPr="00055E36">
        <w:rPr>
          <w:lang w:val="en-GB"/>
        </w:rPr>
        <w:t>To date, the most effective target to treat both dystonia and tremor in case of DT is still matter of debate.  On the one hand, several experiences reported that Globus Pallidus Internus (GPi)-DBS did not ameliorate tremor to the same extent as dystonia</w:t>
      </w:r>
      <w:r w:rsidRPr="00055E36">
        <w:rPr>
          <w:lang w:val="en-GB"/>
        </w:rPr>
        <w:fldChar w:fldCharType="begin" w:fldLock="1"/>
      </w:r>
      <w:r w:rsidRPr="00055E36">
        <w:rPr>
          <w:lang w:val="en-GB"/>
        </w:rPr>
        <w:instrText>ADDIN CSL_CITATION {"citationItems":[{"id":"ITEM-1","itemData":{"DOI":"10.1212/WNL.0000000000008875","ISBN":"0000000000","ISSN":"0028-3878","PMID":"32047071","abstract":"OBJECTIVE: To assess longitudinal tremor outcomes with ventral intermediate nucleus deep brain stimulation (VIM DBS) in patients with dystonic tremor (DT) and to compare with DBS outcomes in essential tremor (ET). METHODS: We retrospectively investigated VIM DBS outcomes for 163 patients followed at our center diagnosed with either DT or ET. The Fahn-Tolosa-Marin tremor rating scale (TRS) was used to assess change in tremor and activities of daily living (ADL) at 6 months, 1 year, 2-3 years, 4-5 years, and ≥6 years after surgery. RESULTS: Twenty-six patients with DT and 97 patients with ET were analyzed. Compared to preoperative baseline, there were significant improvements in TRS motor up to 4-5 years (52.2%; p = 0.032) but this did not reach statistical significance at ≥6 years (46.0%, p = 0.063) in DT, which was comparable to the outcomes in ET. While the improvements in the upper extremity tremor, head tremor, and axial tremor were also comparable between DT and ET throughout the follow-up, the ADL improvements in DT were lost at 2-3 years follow-up. CONCLUSION: Overall, tremor control with VIM DBS in DT and ET was comparable and remained sustained at long term likely related to intervention at the final common node in the pathologic tremor network. However, the long-term ADL improvements in DT were not sustained, possibly due to inadequate control of concomitant dystonia symptoms. These findings from a large cohort of DT indicate that VIM targeting is reasonable if the tremor is considerably more disabling than the dystonic features. CLASSIFICATION OF EVIDENCE: This study provides Class IV evidence that VIM DBS improves tremor in patients with DT or ET.","author":[{"dropping-particle":"","family":"Tsuboi","given":"Takashi","non-dropping-particle":"","parse-names":false,"suffix":""},{"dropping-particle":"","family":"Jabarkheel","given":"Zakia","non-dropping-particle":"","parse-names":false,"suffix":""},{"dropping-particle":"","family":"Zeilman","given":"Pamela R.","non-dropping-particle":"","parse-names":false,"suffix":""},{"dropping-particle":"","family":"Barabas","given":"Matthew J.","non-dropping-particle":"","parse-names":false,"suffix":""},{"dropping-particle":"","family":"Foote","given":"Kelly D.","non-dropping-particle":"","parse-names":false,"suffix":""},{"dropping-particle":"","family":"Okun","given":"Michael S.","non-dropping-particle":"","parse-names":false,"suffix":""},{"dropping-particle":"","family":"Wagle Shukla","given":"Aparna","non-dropping-particle":"","parse-names":false,"suffix":""}],"container-title":"Neurology","id":"ITEM-1","issue":"10","issued":{"date-parts":[["2020","3","10"]]},"page":"e1073-e1084","title":"Longitudinal follow-up with VIM thalamic deep brain stimulation for dystonic or essential tremor","type":"article-journal","volume":"94"},"uris":["http://www.mendeley.com/documents/?uuid=98a073bd-02c1-4938-8f72-99fcdade6236"]},{"id":"ITEM-2","itemData":{"DOI":"10.1159/000289354","ISSN":"10116125","PMID":"20197711","abstract":"Dystonic tremor, which may present with many different clinical presentations (rhythmic oscillations, abnormal posture, pain, and/or a null point) has proven to be a challenge for the clinician to effectively treat. Although recent studies have demonstrated excellent outcomes in select cases following deep brain stimulation (DBS) of the internal globus pallidus, the optimal target for dystonia and particularly for dystonic tremor remains unknown. We report 3 cases of dystonic tremor which were successfully addressed through the use of ventral intermediate nucleus (Vim) DBS. We also review the literature concerning the efficacy of Vim DBS for addressing dystonia. This case series illustrates the potential use of Vim DBS for select cases of dystonic tremor. Copyright © 2010 S. Karger AG, Basel.","author":[{"dropping-particle":"","family":"Morishita","given":"Takashi","non-dropping-particle":"","parse-names":false,"suffix":""},{"dropping-particle":"","family":"Foote","given":"Kelly D.","non-dropping-particle":"","parse-names":false,"suffix":""},{"dropping-particle":"","family":"Haq","given":"Ihtsham U.","non-dropping-particle":"","parse-names":false,"suffix":""},{"dropping-particle":"","family":"Zeilman","given":"Pamela","non-dropping-particle":"","parse-names":false,"suffix":""},{"dropping-particle":"","family":"Jacobson","given":"Charles E.","non-dropping-particle":"","parse-names":false,"suffix":""},{"dropping-particle":"","family":"Okun","given":"Michael S.","non-dropping-particle":"","parse-names":false,"suffix":""}],"container-title":"Stereotactic and Functional Neurosurgery","id":"ITEM-2","issue":"2","issued":{"date-parts":[["2010"]]},"page":"98-104","title":"Should we consider vim thalamic deep brain stimulation for select cases of severe refractory dystonic tremor","type":"article-journal","volume":"88"},"uris":["http://www.mendeley.com/documents/?uuid=8d05b7f6-926d-479b-a239-085140d9aee3"]},{"id":"ITEM-3","itemData":{"DOI":"10.1016/j.parkreldis.2013.03.010","ISSN":"1353-8020","author":[{"dropping-particle":"","family":"Hedera","given":"Peter","non-dropping-particle":"","parse-names":false,"suffix":""},{"dropping-particle":"","family":"Phibbs","given":"Fenna T","non-dropping-particle":"","parse-names":false,"suffix":""},{"dropping-particle":"","family":"Dolhun","given":"Rachel","non-dropping-particle":"","parse-names":false,"suffix":""},{"dropping-particle":"","family":"Charles","given":"P David","non-dropping-particle":"","parse-names":false,"suffix":""},{"dropping-particle":"","family":"Konrad","given":"Peter E","non-dropping-particle":"","parse-names":false,"suffix":""},{"dropping-particle":"","family":"Neimat","given":"Joseph S","non-dropping-particle":"","parse-names":false,"suffix":""},{"dropping-particle":"","family":"Davis","given":"Thomas L","non-dropping-particle":"","parse-names":false,"suffix":""}],"container-title":"PRD","id":"ITEM-3","issue":"7","issued":{"date-parts":[["2013"]]},"page":"684-686","publisher":"Elsevier","title":"Parkinsonism and Related Disorders Surgical targets for dystonic tremor : Considerations between the globus pallidus and ventral intermediate thalamic nucleus","type":"article-journal","volume":"19"},"uris":["http://www.mendeley.com/documents/?uuid=b1c988b7-49a3-4962-8731-d04534302908"]},{"id":"ITEM-4","itemData":{"DOI":"10.1016/j.parkreldis.2020.06.008","ISSN":"13538020","PMID":"32559631","abstract":"Dystonic tremor (DT) is defined as the tremor in body parts affected by dystonia. Although deep brain stimulation (DBS) has been used to manage medically-refractory DT patients, its efficacy has not been well established. The objective of this study is to provide an up-to-date systematic review of DBS outcomes for DT patients. We conducted a literature search using Medline, Embase, and Cochrane Library databases in February 2020 according to the PRISMA guidelines. From 858 publications, we identified 30 articles involving 89 DT patients who received DBS of different targets. Thalamic DBS was the most common (n = 39) and improved tremor by 40–50% potentially in the long-term over five years with variable effects on dystonic symptoms. Globus pallidus internus (GPi), subthalamic, and subthalamic nucleus (STN) DBS improved both tremor and dystonic symptoms; however, data were limited. A few studies have reported better tremor and dystonia outcomes with combinations of different targets. Concerning adverse effects, gait/balance disorders, and ataxia seemed to be more common among patients treated with thalamic or subthalamic DBS, whereas parkinsonian adverse effects were observed only in patients treated with subthalamic or GPi DBS. Comparative benefits and limitations of these targets remain unclear because of the lack of randomized controlled trials. In conclusion, DBS of these targets may improve tremor with a variable effect on dystonia with different adverse effect profiles. The shortcomings in the literature include long-term motor outcomes, quality of life outcomes, optimal DBS targeting, and DBS programming strategy.","author":[{"dropping-particle":"","family":"Tsuboi","given":"Takashi","non-dropping-particle":"","parse-names":false,"suffix":""},{"dropping-particle":"","family":"Au","given":"Ka Loong Kelvin","non-dropping-particle":"","parse-names":false,"suffix":""},{"dropping-particle":"","family":"Deeb","given":"Wissam","non-dropping-particle":"","parse-names":false,"suffix":""},{"dropping-particle":"","family":"Almeida","given":"Leonardo","non-dropping-particle":"","parse-names":false,"suffix":""},{"dropping-particle":"","family":"Foote","given":"Kelly D.","non-dropping-particle":"","parse-names":false,"suffix":""},{"dropping-particle":"","family":"Okun","given":"Michael S.","non-dropping-particle":"","parse-names":false,"suffix":""},{"dropping-particle":"","family":"Ramirez-Zamora","given":"Adolfo","non-dropping-particle":"","parse-names":false,"suffix":""}],"container-title":"Parkinsonism &amp; Related Disorders","id":"ITEM-4","issue":"May","issued":{"date-parts":[["2020","7"]]},"page":"32-41","publisher":"Elsevier","title":"Motor outcomes and adverse effects of deep brain stimulation for dystonic tremor: A systematic review","type":"article-journal","volume":"76"},"uris":["http://www.mendeley.com/documents/?uuid=10a7b014-34d0-4095-8a88-66afd5992ede"]}],"mendeley":{"formattedCitation":"[1–4]","plainTextFormattedCitation":"[1–4]","previouslyFormattedCitation":"[1–4]"},"properties":{"noteIndex":0},"schema":"https://github.com/citation-style-language/schema/raw/master/csl-citation.json"}</w:instrText>
      </w:r>
      <w:r w:rsidRPr="00055E36">
        <w:rPr>
          <w:lang w:val="en-GB"/>
        </w:rPr>
        <w:fldChar w:fldCharType="separate"/>
      </w:r>
      <w:r w:rsidRPr="00055E36">
        <w:rPr>
          <w:noProof/>
          <w:lang w:val="en-GB"/>
        </w:rPr>
        <w:t>[1–4]</w:t>
      </w:r>
      <w:r w:rsidRPr="00055E36">
        <w:rPr>
          <w:lang w:val="en-GB"/>
        </w:rPr>
        <w:fldChar w:fldCharType="end"/>
      </w:r>
      <w:r w:rsidRPr="00055E36">
        <w:rPr>
          <w:lang w:val="en-GB"/>
        </w:rPr>
        <w:t xml:space="preserve">. In a case series the tremor reduction was 39.8% for GPi-DBS implanted patients compared to 84.7% in case of </w:t>
      </w:r>
      <w:proofErr w:type="spellStart"/>
      <w:r w:rsidRPr="00055E36">
        <w:rPr>
          <w:lang w:val="en-GB"/>
        </w:rPr>
        <w:t>Ventralis</w:t>
      </w:r>
      <w:proofErr w:type="spellEnd"/>
      <w:r w:rsidRPr="00055E36">
        <w:rPr>
          <w:lang w:val="en-GB"/>
        </w:rPr>
        <w:t xml:space="preserve"> Intermedius nucleus (VIM)-DBS</w:t>
      </w:r>
      <w:r w:rsidRPr="00055E36">
        <w:rPr>
          <w:lang w:val="en-GB"/>
        </w:rPr>
        <w:fldChar w:fldCharType="begin" w:fldLock="1"/>
      </w:r>
      <w:r w:rsidRPr="00055E36">
        <w:rPr>
          <w:lang w:val="en-GB"/>
        </w:rPr>
        <w:instrText>ADDIN CSL_CITATION {"citationItems":[{"id":"ITEM-1","itemData":{"DOI":"10.1016/j.parkreldis.2013.03.010","ISSN":"1353-8020","author":[{"dropping-particle":"","family":"Hedera","given":"Peter","non-dropping-particle":"","parse-names":false,"suffix":""},{"dropping-particle":"","family":"Phibbs","given":"Fenna T","non-dropping-particle":"","parse-names":false,"suffix":""},{"dropping-particle":"","family":"Dolhun","given":"Rachel","non-dropping-particle":"","parse-names":false,"suffix":""},{"dropping-particle":"","family":"Charles","given":"P David","non-dropping-particle":"","parse-names":false,"suffix":""},{"dropping-particle":"","family":"Konrad","given":"Peter E","non-dropping-particle":"","parse-names":false,"suffix":""},{"dropping-particle":"","family":"Neimat","given":"Joseph S","non-dropping-particle":"","parse-names":false,"suffix":""},{"dropping-particle":"","family":"Davis","given":"Thomas L","non-dropping-particle":"","parse-names":false,"suffix":""}],"container-title":"PRD","id":"ITEM-1","issue":"7","issued":{"date-parts":[["2013"]]},"page":"684-686","publisher":"Elsevier","title":"Parkinsonism and Related Disorders Surgical targets for dystonic tremor : Considerations between the globus pallidus and ventral intermediate thalamic nucleus","type":"article-journal","volume":"19"},"uris":["http://www.mendeley.com/documents/?uuid=b1c988b7-49a3-4962-8731-d04534302908"]}],"mendeley":{"formattedCitation":"[3]","plainTextFormattedCitation":"[3]","previouslyFormattedCitation":"[3]"},"properties":{"noteIndex":0},"schema":"https://github.com/citation-style-language/schema/raw/master/csl-citation.json"}</w:instrText>
      </w:r>
      <w:r w:rsidRPr="00055E36">
        <w:rPr>
          <w:lang w:val="en-GB"/>
        </w:rPr>
        <w:fldChar w:fldCharType="separate"/>
      </w:r>
      <w:r w:rsidRPr="00055E36">
        <w:rPr>
          <w:noProof/>
          <w:lang w:val="en-GB"/>
        </w:rPr>
        <w:t>[3]</w:t>
      </w:r>
      <w:r w:rsidRPr="00055E36">
        <w:rPr>
          <w:lang w:val="en-GB"/>
        </w:rPr>
        <w:fldChar w:fldCharType="end"/>
      </w:r>
      <w:r w:rsidRPr="00055E36">
        <w:rPr>
          <w:lang w:val="en-GB"/>
        </w:rPr>
        <w:t xml:space="preserve">, results confirmed by </w:t>
      </w:r>
      <w:proofErr w:type="spellStart"/>
      <w:r w:rsidRPr="00055E36">
        <w:rPr>
          <w:lang w:val="en-GB"/>
        </w:rPr>
        <w:t>Tsuboi</w:t>
      </w:r>
      <w:proofErr w:type="spellEnd"/>
      <w:r w:rsidRPr="00055E36">
        <w:rPr>
          <w:lang w:val="en-GB"/>
        </w:rPr>
        <w:t xml:space="preserve"> et al</w:t>
      </w:r>
      <w:r w:rsidRPr="00055E36">
        <w:rPr>
          <w:lang w:val="en-GB"/>
        </w:rPr>
        <w:fldChar w:fldCharType="begin" w:fldLock="1"/>
      </w:r>
      <w:r w:rsidRPr="00055E36">
        <w:rPr>
          <w:lang w:val="en-GB"/>
        </w:rPr>
        <w:instrText>ADDIN CSL_CITATION {"citationItems":[{"id":"ITEM-1","itemData":{"DOI":"10.1212/WNL.0000000000008875","ISBN":"0000000000","ISSN":"0028-3878","PMID":"32047071","abstract":"OBJECTIVE: To assess longitudinal tremor outcomes with ventral intermediate nucleus deep brain stimulation (VIM DBS) in patients with dystonic tremor (DT) and to compare with DBS outcomes in essential tremor (ET). METHODS: We retrospectively investigated VIM DBS outcomes for 163 patients followed at our center diagnosed with either DT or ET. The Fahn-Tolosa-Marin tremor rating scale (TRS) was used to assess change in tremor and activities of daily living (ADL) at 6 months, 1 year, 2-3 years, 4-5 years, and ≥6 years after surgery. RESULTS: Twenty-six patients with DT and 97 patients with ET were analyzed. Compared to preoperative baseline, there were significant improvements in TRS motor up to 4-5 years (52.2%; p = 0.032) but this did not reach statistical significance at ≥6 years (46.0%, p = 0.063) in DT, which was comparable to the outcomes in ET. While the improvements in the upper extremity tremor, head tremor, and axial tremor were also comparable between DT and ET throughout the follow-up, the ADL improvements in DT were lost at 2-3 years follow-up. CONCLUSION: Overall, tremor control with VIM DBS in DT and ET was comparable and remained sustained at long term likely related to intervention at the final common node in the pathologic tremor network. However, the long-term ADL improvements in DT were not sustained, possibly due to inadequate control of concomitant dystonia symptoms. These findings from a large cohort of DT indicate that VIM targeting is reasonable if the tremor is considerably more disabling than the dystonic features. CLASSIFICATION OF EVIDENCE: This study provides Class IV evidence that VIM DBS improves tremor in patients with DT or ET.","author":[{"dropping-particle":"","family":"Tsuboi","given":"Takashi","non-dropping-particle":"","parse-names":false,"suffix":""},{"dropping-particle":"","family":"Jabarkheel","given":"Zakia","non-dropping-particle":"","parse-names":false,"suffix":""},{"dropping-particle":"","family":"Zeilman","given":"Pamela R.","non-dropping-particle":"","parse-names":false,"suffix":""},{"dropping-particle":"","family":"Barabas","given":"Matthew J.","non-dropping-particle":"","parse-names":false,"suffix":""},{"dropping-particle":"","family":"Foote","given":"Kelly D.","non-dropping-particle":"","parse-names":false,"suffix":""},{"dropping-particle":"","family":"Okun","given":"Michael S.","non-dropping-particle":"","parse-names":false,"suffix":""},{"dropping-particle":"","family":"Wagle Shukla","given":"Aparna","non-dropping-particle":"","parse-names":false,"suffix":""}],"container-title":"Neurology","id":"ITEM-1","issue":"10","issued":{"date-parts":[["2020","3","10"]]},"page":"e1073-e1084","title":"Longitudinal follow-up with VIM thalamic deep brain stimulation for dystonic or essential tremor","type":"article-journal","volume":"94"},"uris":["http://www.mendeley.com/documents/?uuid=98a073bd-02c1-4938-8f72-99fcdade6236"]}],"mendeley":{"formattedCitation":"[1]","plainTextFormattedCitation":"[1]","previouslyFormattedCitation":"[1]"},"properties":{"noteIndex":0},"schema":"https://github.com/citation-style-language/schema/raw/master/csl-citation.json"}</w:instrText>
      </w:r>
      <w:r w:rsidRPr="00055E36">
        <w:rPr>
          <w:lang w:val="en-GB"/>
        </w:rPr>
        <w:fldChar w:fldCharType="separate"/>
      </w:r>
      <w:r w:rsidRPr="00055E36">
        <w:rPr>
          <w:noProof/>
          <w:lang w:val="en-GB"/>
        </w:rPr>
        <w:t>[1]</w:t>
      </w:r>
      <w:r w:rsidRPr="00055E36">
        <w:rPr>
          <w:lang w:val="en-GB"/>
        </w:rPr>
        <w:fldChar w:fldCharType="end"/>
      </w:r>
      <w:r w:rsidRPr="00055E36">
        <w:rPr>
          <w:lang w:val="en-GB"/>
        </w:rPr>
        <w:t>. On the other hand, VIM-stimulation may induce dystonia</w:t>
      </w:r>
      <w:r w:rsidRPr="00055E36">
        <w:rPr>
          <w:lang w:val="en-GB"/>
        </w:rPr>
        <w:fldChar w:fldCharType="begin" w:fldLock="1"/>
      </w:r>
      <w:r w:rsidRPr="00055E36">
        <w:rPr>
          <w:lang w:val="en-GB"/>
        </w:rPr>
        <w:instrText>ADDIN CSL_CITATION {"citationItems":[{"id":"ITEM-1","itemData":{"DOI":"10.1016/j.parkreldis.2019.08.008","ISSN":"13538020","PMID":"31434632","abstract":"Background: Thalamotomy and deep brain stimulation of the ventralis intermedius nucleus are effective symptomatic treatments for tremor, irrespective of the underlying diagnosis. Methods and results: Herein we describe six tremor patients (2 Parkinson's disease, 1 dystonic tremor, 2 Essential tremor plus dystonia, 1 Essential tremor plus ataxia) who underwent thalamic neurosurgery and acutely or sub-acutely developed dystonia that was permanent in three cases and could not be managed with any adjustments in the stimulation settings. Tremor response was excellent. We argue that thalamic procedures disrupted either or both the cerebello-thalamic and the cortico-striato-pallido-thalamo-cortical loop resulting in an increase of the thalamo-cortical outflow and subsequent change in the clinical picture from tremor to dystonia. Conclusion: Thalamic neurosurgery might be rarely complicated by dystonia. Why some patients are more prone to develop this adverse event is still unknown and possibly related to intrinsic factors, which certainly need further studies.","author":[{"dropping-particle":"","family":"Picillo","given":"Marina","non-dropping-particle":"","parse-names":false,"suffix":""},{"dropping-particle":"","family":"Paramanandam","given":"Vijayashankar","non-dropping-particle":"","parse-names":false,"suffix":""},{"dropping-particle":"","family":"Morgante","given":"Francesca","non-dropping-particle":"","parse-names":false,"suffix":""},{"dropping-particle":"","family":"Algarni","given":"Musleh","non-dropping-particle":"","parse-names":false,"suffix":""},{"dropping-particle":"","family":"Olszewska","given":"Diana A.","non-dropping-particle":"","parse-names":false,"suffix":""},{"dropping-particle":"","family":"Munhoz","given":"Renato Puppi","non-dropping-particle":"","parse-names":false,"suffix":""},{"dropping-particle":"","family":"Aziz","given":"Tipu","non-dropping-particle":"","parse-names":false,"suffix":""},{"dropping-particle":"","family":"Pereira","given":"Erlick","non-dropping-particle":"","parse-names":false,"suffix":""},{"dropping-particle":"","family":"Hodaie","given":"Mojgan","non-dropping-particle":"","parse-names":false,"suffix":""},{"dropping-particle":"","family":"Kalia","given":"Suneil K.","non-dropping-particle":"","parse-names":false,"suffix":""},{"dropping-particle":"","family":"Lozano","given":"Andres M.","non-dropping-particle":"","parse-names":false,"suffix":""},{"dropping-particle":"","family":"Lynch","given":"Tim","non-dropping-particle":"","parse-names":false,"suffix":""},{"dropping-particle":"","family":"Fasano","given":"Alfonso","non-dropping-particle":"","parse-names":false,"suffix":""}],"container-title":"Parkinsonism &amp; Related Disorders","id":"ITEM-1","issue":"July","issued":{"date-parts":[["2019","9"]]},"page":"232-236","publisher":"Elsevier","title":"Dystonia as complication of thalamic neurosurgery","type":"article-journal","volume":"66"},"uris":["http://www.mendeley.com/documents/?uuid=f2fb8c5b-d9bd-4e06-b698-b96d769c0db6"]}],"mendeley":{"formattedCitation":"[5]","plainTextFormattedCitation":"[5]","previouslyFormattedCitation":"[5]"},"properties":{"noteIndex":0},"schema":"https://github.com/citation-style-language/schema/raw/master/csl-citation.json"}</w:instrText>
      </w:r>
      <w:r w:rsidRPr="00055E36">
        <w:rPr>
          <w:lang w:val="en-GB"/>
        </w:rPr>
        <w:fldChar w:fldCharType="separate"/>
      </w:r>
      <w:r w:rsidRPr="00055E36">
        <w:rPr>
          <w:noProof/>
          <w:lang w:val="en-GB"/>
        </w:rPr>
        <w:t>[5]</w:t>
      </w:r>
      <w:r w:rsidRPr="00055E36">
        <w:rPr>
          <w:lang w:val="en-GB"/>
        </w:rPr>
        <w:fldChar w:fldCharType="end"/>
      </w:r>
      <w:r w:rsidRPr="00055E36">
        <w:rPr>
          <w:lang w:val="en-GB"/>
        </w:rPr>
        <w:t>. Therefore, VIM is preferred when tremor is the most prominent feature compared to dystonia, but its efficacy in DT patients has been proved so far only at short-term</w:t>
      </w:r>
      <w:r w:rsidRPr="00055E36">
        <w:rPr>
          <w:lang w:val="en-GB"/>
        </w:rPr>
        <w:fldChar w:fldCharType="begin" w:fldLock="1"/>
      </w:r>
      <w:r w:rsidRPr="00055E36">
        <w:rPr>
          <w:lang w:val="en-GB"/>
        </w:rPr>
        <w:instrText>ADDIN CSL_CITATION {"citationItems":[{"id":"ITEM-1","itemData":{"DOI":"10.1016/j.parkreldis.2013.03.010","ISSN":"1353-8020","author":[{"dropping-particle":"","family":"Hedera","given":"Peter","non-dropping-particle":"","parse-names":false,"suffix":""},{"dropping-particle":"","family":"Phibbs","given":"Fenna T","non-dropping-particle":"","parse-names":false,"suffix":""},{"dropping-particle":"","family":"Dolhun","given":"Rachel","non-dropping-particle":"","parse-names":false,"suffix":""},{"dropping-particle":"","family":"Charles","given":"P David","non-dropping-particle":"","parse-names":false,"suffix":""},{"dropping-particle":"","family":"Konrad","given":"Peter E","non-dropping-particle":"","parse-names":false,"suffix":""},{"dropping-particle":"","family":"Neimat","given":"Joseph S","non-dropping-particle":"","parse-names":false,"suffix":""},{"dropping-particle":"","family":"Davis","given":"Thomas L","non-dropping-particle":"","parse-names":false,"suffix":""}],"container-title":"PRD","id":"ITEM-1","issue":"7","issued":{"date-parts":[["2013"]]},"page":"684-686","publisher":"Elsevier","title":"Parkinsonism and Related Disorders Surgical targets for dystonic tremor : Considerations between the globus pallidus and ventral intermediate thalamic nucleus","type":"article-journal","volume":"19"},"uris":["http://www.mendeley.com/documents/?uuid=b1c988b7-49a3-4962-8731-d04534302908"]},{"id":"ITEM-2","itemData":{"DOI":"10.1016/j.parkreldis.2020.06.008","ISSN":"13538020","PMID":"32559631","abstract":"Dystonic tremor (DT) is defined as the tremor in body parts affected by dystonia. Although deep brain stimulation (DBS) has been used to manage medically-refractory DT patients, its efficacy has not been well established. The objective of this study is to provide an up-to-date systematic review of DBS outcomes for DT patients. We conducted a literature search using Medline, Embase, and Cochrane Library databases in February 2020 according to the PRISMA guidelines. From 858 publications, we identified 30 articles involving 89 DT patients who received DBS of different targets. Thalamic DBS was the most common (n = 39) and improved tremor by 40–50% potentially in the long-term over five years with variable effects on dystonic symptoms. Globus pallidus internus (GPi), subthalamic, and subthalamic nucleus (STN) DBS improved both tremor and dystonic symptoms; however, data were limited. A few studies have reported better tremor and dystonia outcomes with combinations of different targets. Concerning adverse effects, gait/balance disorders, and ataxia seemed to be more common among patients treated with thalamic or subthalamic DBS, whereas parkinsonian adverse effects were observed only in patients treated with subthalamic or GPi DBS. Comparative benefits and limitations of these targets remain unclear because of the lack of randomized controlled trials. In conclusion, DBS of these targets may improve tremor with a variable effect on dystonia with different adverse effect profiles. The shortcomings in the literature include long-term motor outcomes, quality of life outcomes, optimal DBS targeting, and DBS programming strategy.","author":[{"dropping-particle":"","family":"Tsuboi","given":"Takashi","non-dropping-particle":"","parse-names":false,"suffix":""},{"dropping-particle":"","family":"Au","given":"Ka Loong Kelvin","non-dropping-particle":"","parse-names":false,"suffix":""},{"dropping-particle":"","family":"Deeb","given":"Wissam","non-dropping-particle":"","parse-names":false,"suffix":""},{"dropping-particle":"","family":"Almeida","given":"Leonardo","non-dropping-particle":"","parse-names":false,"suffix":""},{"dropping-particle":"","family":"Foote","given":"Kelly D.","non-dropping-particle":"","parse-names":false,"suffix":""},{"dropping-particle":"","family":"Okun","given":"Michael S.","non-dropping-particle":"","parse-names":false,"suffix":""},{"dropping-particle":"","family":"Ramirez-Zamora","given":"Adolfo","non-dropping-particle":"","parse-names":false,"suffix":""}],"container-title":"Parkinsonism &amp; Related Disorders","id":"ITEM-2","issue":"May","issued":{"date-parts":[["2020","7"]]},"page":"32-41","publisher":"Elsevier","title":"Motor outcomes and adverse effects of deep brain stimulation for dystonic tremor: A systematic review","type":"article-journal","volume":"76"},"uris":["http://www.mendeley.com/documents/?uuid=10a7b014-34d0-4095-8a88-66afd5992ede"]}],"mendeley":{"formattedCitation":"[3,4]","plainTextFormattedCitation":"[3,4]","previouslyFormattedCitation":"[3,4]"},"properties":{"noteIndex":0},"schema":"https://github.com/citation-style-language/schema/raw/master/csl-citation.json"}</w:instrText>
      </w:r>
      <w:r w:rsidRPr="00055E36">
        <w:rPr>
          <w:lang w:val="en-GB"/>
        </w:rPr>
        <w:fldChar w:fldCharType="separate"/>
      </w:r>
      <w:r w:rsidRPr="00055E36">
        <w:rPr>
          <w:noProof/>
          <w:lang w:val="en-GB"/>
        </w:rPr>
        <w:t>[3,4]</w:t>
      </w:r>
      <w:r w:rsidRPr="00055E36">
        <w:rPr>
          <w:lang w:val="en-GB"/>
        </w:rPr>
        <w:fldChar w:fldCharType="end"/>
      </w:r>
      <w:r w:rsidRPr="00055E36">
        <w:rPr>
          <w:lang w:val="en-GB"/>
        </w:rPr>
        <w:t xml:space="preserve"> and the effect on dystonia are extremely variable</w:t>
      </w:r>
      <w:r w:rsidRPr="00055E36">
        <w:rPr>
          <w:lang w:val="en-GB"/>
        </w:rPr>
        <w:fldChar w:fldCharType="begin" w:fldLock="1"/>
      </w:r>
      <w:r w:rsidRPr="00055E36">
        <w:rPr>
          <w:lang w:val="en-GB"/>
        </w:rPr>
        <w:instrText>ADDIN CSL_CITATION {"citationItems":[{"id":"ITEM-1","itemData":{"DOI":"10.1016/j.parkreldis.2020.06.008","ISSN":"13538020","PMID":"32559631","abstract":"Dystonic tremor (DT) is defined as the tremor in body parts affected by dystonia. Although deep brain stimulation (DBS) has been used to manage medically-refractory DT patients, its efficacy has not been well established. The objective of this study is to provide an up-to-date systematic review of DBS outcomes for DT patients. We conducted a literature search using Medline, Embase, and Cochrane Library databases in February 2020 according to the PRISMA guidelines. From 858 publications, we identified 30 articles involving 89 DT patients who received DBS of different targets. Thalamic DBS was the most common (n = 39) and improved tremor by 40–50% potentially in the long-term over five years with variable effects on dystonic symptoms. Globus pallidus internus (GPi), subthalamic, and subthalamic nucleus (STN) DBS improved both tremor and dystonic symptoms; however, data were limited. A few studies have reported better tremor and dystonia outcomes with combinations of different targets. Concerning adverse effects, gait/balance disorders, and ataxia seemed to be more common among patients treated with thalamic or subthalamic DBS, whereas parkinsonian adverse effects were observed only in patients treated with subthalamic or GPi DBS. Comparative benefits and limitations of these targets remain unclear because of the lack of randomized controlled trials. In conclusion, DBS of these targets may improve tremor with a variable effect on dystonia with different adverse effect profiles. The shortcomings in the literature include long-term motor outcomes, quality of life outcomes, optimal DBS targeting, and DBS programming strategy.","author":[{"dropping-particle":"","family":"Tsuboi","given":"Takashi","non-dropping-particle":"","parse-names":false,"suffix":""},{"dropping-particle":"","family":"Au","given":"Ka Loong Kelvin","non-dropping-particle":"","parse-names":false,"suffix":""},{"dropping-particle":"","family":"Deeb","given":"Wissam","non-dropping-particle":"","parse-names":false,"suffix":""},{"dropping-particle":"","family":"Almeida","given":"Leonardo","non-dropping-particle":"","parse-names":false,"suffix":""},{"dropping-particle":"","family":"Foote","given":"Kelly D.","non-dropping-particle":"","parse-names":false,"suffix":""},{"dropping-particle":"","family":"Okun","given":"Michael S.","non-dropping-particle":"","parse-names":false,"suffix":""},{"dropping-particle":"","family":"Ramirez-Zamora","given":"Adolfo","non-dropping-particle":"","parse-names":false,"suffix":""}],"container-title":"Parkinsonism &amp; Related Disorders","id":"ITEM-1","issue":"May","issued":{"date-parts":[["2020","7"]]},"page":"32-41","publisher":"Elsevier","title":"Motor outcomes and adverse effects of deep brain stimulation for dystonic tremor: A systematic review","type":"article-journal","volume":"76"},"uris":["http://www.mendeley.com/documents/?uuid=10a7b014-34d0-4095-8a88-66afd5992ede"]},{"id":"ITEM-2","itemData":{"DOI":"10.1212/WNL.0000000000008875","ISBN":"0000000000","ISSN":"0028-3878","PMID":"32047071","abstract":"OBJECTIVE: To assess longitudinal tremor outcomes with ventral intermediate nucleus deep brain stimulation (VIM DBS) in patients with dystonic tremor (DT) and to compare with DBS outcomes in essential tremor (ET). METHODS: We retrospectively investigated VIM DBS outcomes for 163 patients followed at our center diagnosed with either DT or ET. The Fahn-Tolosa-Marin tremor rating scale (TRS) was used to assess change in tremor and activities of daily living (ADL) at 6 months, 1 year, 2-3 years, 4-5 years, and ≥6 years after surgery. RESULTS: Twenty-six patients with DT and 97 patients with ET were analyzed. Compared to preoperative baseline, there were significant improvements in TRS motor up to 4-5 years (52.2%; p = 0.032) but this did not reach statistical significance at ≥6 years (46.0%, p = 0.063) in DT, which was comparable to the outcomes in ET. While the improvements in the upper extremity tremor, head tremor, and axial tremor were also comparable between DT and ET throughout the follow-up, the ADL improvements in DT were lost at 2-3 years follow-up. CONCLUSION: Overall, tremor control with VIM DBS in DT and ET was comparable and remained sustained at long term likely related to intervention at the final common node in the pathologic tremor network. However, the long-term ADL improvements in DT were not sustained, possibly due to inadequate control of concomitant dystonia symptoms. These findings from a large cohort of DT indicate that VIM targeting is reasonable if the tremor is considerably more disabling than the dystonic features. CLASSIFICATION OF EVIDENCE: This study provides Class IV evidence that VIM DBS improves tremor in patients with DT or ET.","author":[{"dropping-particle":"","family":"Tsuboi","given":"Takashi","non-dropping-particle":"","parse-names":false,"suffix":""},{"dropping-particle":"","family":"Jabarkheel","given":"Zakia","non-dropping-particle":"","parse-names":false,"suffix":""},{"dropping-particle":"","family":"Zeilman","given":"Pamela R.","non-dropping-particle":"","parse-names":false,"suffix":""},{"dropping-particle":"","family":"Barabas","given":"Matthew J.","non-dropping-particle":"","parse-names":false,"suffix":""},{"dropping-particle":"","family":"Foote","given":"Kelly D.","non-dropping-particle":"","parse-names":false,"suffix":""},{"dropping-particle":"","family":"Okun","given":"Michael S.","non-dropping-particle":"","parse-names":false,"suffix":""},{"dropping-particle":"","family":"Wagle Shukla","given":"Aparna","non-dropping-particle":"","parse-names":false,"suffix":""}],"container-title":"Neurology","id":"ITEM-2","issue":"10","issued":{"date-parts":[["2020","3","10"]]},"page":"e1073-e1084","title":"Longitudinal follow-up with VIM thalamic deep brain stimulation for dystonic or essential tremor","type":"article-journal","volume":"94"},"uris":["http://www.mendeley.com/documents/?uuid=98a073bd-02c1-4938-8f72-99fcdade6236"]}],"mendeley":{"formattedCitation":"[1,4]","plainTextFormattedCitation":"[1,4]","previouslyFormattedCitation":"[1,4]"},"properties":{"noteIndex":0},"schema":"https://github.com/citation-style-language/schema/raw/master/csl-citation.json"}</w:instrText>
      </w:r>
      <w:r w:rsidRPr="00055E36">
        <w:rPr>
          <w:lang w:val="en-GB"/>
        </w:rPr>
        <w:fldChar w:fldCharType="separate"/>
      </w:r>
      <w:r w:rsidRPr="00055E36">
        <w:rPr>
          <w:noProof/>
          <w:lang w:val="en-GB"/>
        </w:rPr>
        <w:t>[1,4]</w:t>
      </w:r>
      <w:r w:rsidRPr="00055E36">
        <w:rPr>
          <w:lang w:val="en-GB"/>
        </w:rPr>
        <w:fldChar w:fldCharType="end"/>
      </w:r>
      <w:r w:rsidRPr="00055E36">
        <w:rPr>
          <w:lang w:val="en-GB"/>
        </w:rPr>
        <w:t>. So, the aforementioned evidence drove some authors to propose a combined VIM/GPi-DBS approach</w:t>
      </w:r>
      <w:r w:rsidRPr="00055E36">
        <w:rPr>
          <w:lang w:val="en-GB"/>
        </w:rPr>
        <w:fldChar w:fldCharType="begin" w:fldLock="1"/>
      </w:r>
      <w:r w:rsidR="00246CB2" w:rsidRPr="00055E36">
        <w:rPr>
          <w:lang w:val="en-GB"/>
        </w:rPr>
        <w:instrText>ADDIN CSL_CITATION {"citationItems":[{"id":"ITEM-1","itemData":{"DOI":"10.1016/j.parkreldis.2013.03.010","ISSN":"1353-8020","author":[{"dropping-particle":"","family":"Hedera","given":"Peter","non-dropping-particle":"","parse-names":false,"suffix":""},{"dropping-particle":"","family":"Phibbs","given":"Fenna T","non-dropping-particle":"","parse-names":false,"suffix":""},{"dropping-particle":"","family":"Dolhun","given":"Rachel","non-dropping-particle":"","parse-names":false,"suffix":""},{"dropping-particle":"","family":"Charles","given":"P David","non-dropping-particle":"","parse-names":false,"suffix":""},{"dropping-particle":"","family":"Konrad","given":"Peter E","non-dropping-particle":"","parse-names":false,"suffix":""},{"dropping-particle":"","family":"Neimat","given":"Joseph S","non-dropping-particle":"","parse-names":false,"suffix":""},{"dropping-particle":"","family":"Davis","given":"Thomas L","non-dropping-particle":"","parse-names":false,"suffix":""}],"container-title":"PRD","id":"ITEM-1","issue":"7","issued":{"date-parts":[["2013"]]},"page":"684-686","publisher":"Elsevier","title":"Parkinsonism and Related Disorders Surgical targets for dystonic tremor : Considerations between the globus pallidus and ventral intermediate thalamic nucleus","type":"article-journal","volume":"19"},"uris":["http://www.mendeley.com/documents/?uuid=b1c988b7-49a3-4962-8731-d04534302908"]},{"id":"ITEM-2","itemData":{"DOI":"10.1016/j.parkreldis.2020.06.008","ISSN":"13538020","PMID":"32559631","abstract":"Dystonic tremor (DT) is defined as the tremor in body parts affected by dystonia. Although deep brain stimulation (DBS) has been used to manage medically-refractory DT patients, its efficacy has not been well established. The objective of this study is to provide an up-to-date systematic review of DBS outcomes for DT patients. We conducted a literature search using Medline, Embase, and Cochrane Library databases in February 2020 according to the PRISMA guidelines. From 858 publications, we identified 30 articles involving 89 DT patients who received DBS of different targets. Thalamic DBS was the most common (n = 39) and improved tremor by 40–50% potentially in the long-term over five years with variable effects on dystonic symptoms. Globus pallidus internus (GPi), subthalamic, and subthalamic nucleus (STN) DBS improved both tremor and dystonic symptoms; however, data were limited. A few studies have reported better tremor and dystonia outcomes with combinations of different targets. Concerning adverse effects, gait/balance disorders, and ataxia seemed to be more common among patients treated with thalamic or subthalamic DBS, whereas parkinsonian adverse effects were observed only in patients treated with subthalamic or GPi DBS. Comparative benefits and limitations of these targets remain unclear because of the lack of randomized controlled trials. In conclusion, DBS of these targets may improve tremor with a variable effect on dystonia with different adverse effect profiles. The shortcomings in the literature include long-term motor outcomes, quality of life outcomes, optimal DBS targeting, and DBS programming strategy.","author":[{"dropping-particle":"","family":"Tsuboi","given":"Takashi","non-dropping-particle":"","parse-names":false,"suffix":""},{"dropping-particle":"","family":"Au","given":"Ka Loong Kelvin","non-dropping-particle":"","parse-names":false,"suffix":""},{"dropping-particle":"","family":"Deeb","given":"Wissam","non-dropping-particle":"","parse-names":false,"suffix":""},{"dropping-particle":"","family":"Almeida","given":"Leonardo","non-dropping-particle":"","parse-names":false,"suffix":""},{"dropping-particle":"","family":"Foote","given":"Kelly D.","non-dropping-particle":"","parse-names":false,"suffix":""},{"dropping-particle":"","family":"Okun","given":"Michael S.","non-dropping-particle":"","parse-names":false,"suffix":""},{"dropping-particle":"","family":"Ramirez-Zamora","given":"Adolfo","non-dropping-particle":"","parse-names":false,"suffix":""}],"container-title":"Parkinsonism &amp; Related Disorders","id":"ITEM-2","issue":"May","issued":{"date-parts":[["2020","7"]]},"page":"32-41","publisher":"Elsevier","title":"Motor outcomes and adverse effects of deep brain stimulation for dystonic tremor: A systematic review","type":"article-journal","volume":"76"},"uris":["http://www.mendeley.com/documents/?uuid=10a7b014-34d0-4095-8a88-66afd5992ede"]},{"id":"ITEM-3","itemData":{"DOI":"10.1212/WNL.0000000000008875","ISBN":"0000000000","ISSN":"0028-3878","PMID":"32047071","abstract":"OBJECTIVE: To assess longitudinal tremor outcomes with ventral intermediate nucleus deep brain stimulation (VIM DBS) in patients with dystonic tremor (DT) and to compare with DBS outcomes in essential tremor (ET). METHODS: We retrospectively investigated VIM DBS outcomes for 163 patients followed at our center diagnosed with either DT or ET. The Fahn-Tolosa-Marin tremor rating scale (TRS) was used to assess change in tremor and activities of daily living (ADL) at 6 months, 1 year, 2-3 years, 4-5 years, and ≥6 years after surgery. RESULTS: Twenty-six patients with DT and 97 patients with ET were analyzed. Compared to preoperative baseline, there were significant improvements in TRS motor up to 4-5 years (52.2%; p = 0.032) but this did not reach statistical significance at ≥6 years (46.0%, p = 0.063) in DT, which was comparable to the outcomes in ET. While the improvements in the upper extremity tremor, head tremor, and axial tremor were also comparable between DT and ET throughout the follow-up, the ADL improvements in DT were lost at 2-3 years follow-up. CONCLUSION: Overall, tremor control with VIM DBS in DT and ET was comparable and remained sustained at long term likely related to intervention at the final common node in the pathologic tremor network. However, the long-term ADL improvements in DT were not sustained, possibly due to inadequate control of concomitant dystonia symptoms. These findings from a large cohort of DT indicate that VIM targeting is reasonable if the tremor is considerably more disabling than the dystonic features. CLASSIFICATION OF EVIDENCE: This study provides Class IV evidence that VIM DBS improves tremor in patients with DT or ET.","author":[{"dropping-particle":"","family":"Tsuboi","given":"Takashi","non-dropping-particle":"","parse-names":false,"suffix":""},{"dropping-particle":"","family":"Jabarkheel","given":"Zakia","non-dropping-particle":"","parse-names":false,"suffix":""},{"dropping-particle":"","family":"Zeilman","given":"Pamela R.","non-dropping-particle":"","parse-names":false,"suffix":""},{"dropping-particle":"","family":"Barabas","given":"Matthew J.","non-dropping-particle":"","parse-names":false,"suffix":""},{"dropping-particle":"","family":"Foote","given":"Kelly D.","non-dropping-particle":"","parse-names":false,"suffix":""},{"dropping-particle":"","family":"Okun","given":"Michael S.","non-dropping-particle":"","parse-names":false,"suffix":""},{"dropping-particle":"","family":"Wagle Shukla","given":"Aparna","non-dropping-particle":"","parse-names":false,"suffix":""}],"container-title":"Neurology","id":"ITEM-3","issue":"10","issued":{"date-parts":[["2020","3","10"]]},"page":"e1073-e1084","title":"Longitudinal follow-up with VIM thalamic deep brain stimulation for dystonic or essential tremor","type":"article-journal","volume":"94"},"uris":["http://www.mendeley.com/documents/?uuid=98a073bd-02c1-4938-8f72-99fcdade6236"]}],"mendeley":{"formattedCitation":"[1,3,4]","plainTextFormattedCitation":"[1,3,4]","previouslyFormattedCitation":"[1,3,4]"},"properties":{"noteIndex":0},"schema":"https://github.com/citation-style-language/schema/raw/master/csl-citation.json"}</w:instrText>
      </w:r>
      <w:r w:rsidRPr="00055E36">
        <w:rPr>
          <w:lang w:val="en-GB"/>
        </w:rPr>
        <w:fldChar w:fldCharType="separate"/>
      </w:r>
      <w:r w:rsidRPr="00055E36">
        <w:rPr>
          <w:noProof/>
          <w:lang w:val="en-GB"/>
        </w:rPr>
        <w:t>[1,3,4]</w:t>
      </w:r>
      <w:r w:rsidRPr="00055E36">
        <w:rPr>
          <w:lang w:val="en-GB"/>
        </w:rPr>
        <w:fldChar w:fldCharType="end"/>
      </w:r>
      <w:r w:rsidRPr="00055E36">
        <w:rPr>
          <w:lang w:val="en-GB"/>
        </w:rPr>
        <w:t>.</w:t>
      </w:r>
    </w:p>
    <w:p w14:paraId="0AB5C4BE" w14:textId="77777777" w:rsidR="0047725C" w:rsidRPr="00055E36" w:rsidRDefault="0047725C" w:rsidP="00E32326">
      <w:pPr>
        <w:pStyle w:val="CorpoA"/>
        <w:widowControl w:val="0"/>
        <w:spacing w:line="480" w:lineRule="auto"/>
        <w:jc w:val="both"/>
        <w:rPr>
          <w:lang w:val="en-GB"/>
        </w:rPr>
      </w:pPr>
    </w:p>
    <w:p w14:paraId="4297CE8A" w14:textId="14A18F74" w:rsidR="006D1C25" w:rsidRPr="00055E36" w:rsidRDefault="008517BA" w:rsidP="00E32326">
      <w:pPr>
        <w:pStyle w:val="CorpoA"/>
        <w:widowControl w:val="0"/>
        <w:spacing w:line="480" w:lineRule="auto"/>
        <w:jc w:val="both"/>
        <w:rPr>
          <w:rStyle w:val="Nessuno"/>
        </w:rPr>
      </w:pPr>
      <w:r w:rsidRPr="00055E36">
        <w:t xml:space="preserve">Few reports support </w:t>
      </w:r>
      <w:proofErr w:type="spellStart"/>
      <w:r w:rsidRPr="00055E36">
        <w:t>Ventralis</w:t>
      </w:r>
      <w:proofErr w:type="spellEnd"/>
      <w:r w:rsidRPr="00055E36">
        <w:t xml:space="preserve"> </w:t>
      </w:r>
      <w:proofErr w:type="spellStart"/>
      <w:r w:rsidRPr="00055E36">
        <w:t>Oralis</w:t>
      </w:r>
      <w:proofErr w:type="spellEnd"/>
      <w:r w:rsidRPr="00055E36">
        <w:t xml:space="preserve"> Anterior - </w:t>
      </w:r>
      <w:proofErr w:type="spellStart"/>
      <w:r w:rsidRPr="00055E36">
        <w:t>Ventralis</w:t>
      </w:r>
      <w:proofErr w:type="spellEnd"/>
      <w:r w:rsidRPr="00055E36">
        <w:t xml:space="preserve"> </w:t>
      </w:r>
      <w:proofErr w:type="spellStart"/>
      <w:r w:rsidRPr="00055E36">
        <w:t>Oralis</w:t>
      </w:r>
      <w:proofErr w:type="spellEnd"/>
      <w:r w:rsidRPr="00055E36">
        <w:t xml:space="preserve"> Posterior thalamic nuclei (</w:t>
      </w:r>
      <w:proofErr w:type="spellStart"/>
      <w:r w:rsidRPr="00055E36">
        <w:t>VoA-VoP</w:t>
      </w:r>
      <w:proofErr w:type="spellEnd"/>
      <w:r w:rsidRPr="00055E36">
        <w:t xml:space="preserve">) complex as a potential target for functional surgery (see supplementary table 1). </w:t>
      </w:r>
    </w:p>
    <w:p w14:paraId="54DB526F" w14:textId="77777777" w:rsidR="006D1C25" w:rsidRPr="00055E36" w:rsidRDefault="008517BA">
      <w:pPr>
        <w:pStyle w:val="CorpoA"/>
        <w:spacing w:line="480" w:lineRule="auto"/>
        <w:jc w:val="both"/>
        <w:rPr>
          <w:rStyle w:val="Nessuno"/>
        </w:rPr>
      </w:pPr>
      <w:r w:rsidRPr="00055E36">
        <w:rPr>
          <w:rStyle w:val="Nessuno"/>
        </w:rPr>
        <w:t xml:space="preserve">Herein, we report the clinical outcome of three </w:t>
      </w:r>
      <w:proofErr w:type="spellStart"/>
      <w:r w:rsidRPr="00055E36">
        <w:rPr>
          <w:rStyle w:val="Nessuno"/>
        </w:rPr>
        <w:t>Ventralis</w:t>
      </w:r>
      <w:proofErr w:type="spellEnd"/>
      <w:r w:rsidRPr="00055E36">
        <w:rPr>
          <w:rStyle w:val="Nessuno"/>
        </w:rPr>
        <w:t xml:space="preserve"> </w:t>
      </w:r>
      <w:proofErr w:type="spellStart"/>
      <w:r w:rsidRPr="00055E36">
        <w:rPr>
          <w:rStyle w:val="Nessuno"/>
        </w:rPr>
        <w:t>Oralis</w:t>
      </w:r>
      <w:proofErr w:type="spellEnd"/>
      <w:r w:rsidRPr="00055E36">
        <w:rPr>
          <w:rStyle w:val="Nessuno"/>
        </w:rPr>
        <w:t xml:space="preserve"> Anterior thalamic nucleus (</w:t>
      </w:r>
      <w:proofErr w:type="spellStart"/>
      <w:r w:rsidRPr="00055E36">
        <w:rPr>
          <w:rStyle w:val="Nessuno"/>
        </w:rPr>
        <w:t>VoA</w:t>
      </w:r>
      <w:proofErr w:type="spellEnd"/>
      <w:r w:rsidRPr="00055E36">
        <w:rPr>
          <w:rStyle w:val="Nessuno"/>
        </w:rPr>
        <w:t>) DBS implanted tremor-dominant dystonic patients, in whom correlation with volume of tissue activated (VTA) has been performed.  Demographic characteristics, patient selection criteria, surgical procedure and neuroimaging processing are described in supporting information.</w:t>
      </w:r>
    </w:p>
    <w:p w14:paraId="7CF63F0B" w14:textId="77777777" w:rsidR="006D1C25" w:rsidRPr="00055E36" w:rsidRDefault="006D1C25">
      <w:pPr>
        <w:pStyle w:val="Default"/>
        <w:widowControl w:val="0"/>
        <w:spacing w:before="0" w:line="480" w:lineRule="auto"/>
        <w:jc w:val="both"/>
        <w:outlineLvl w:val="1"/>
        <w:rPr>
          <w:rStyle w:val="Nessuno"/>
          <w:rFonts w:ascii="Times New Roman" w:eastAsia="Times New Roman" w:hAnsi="Times New Roman" w:cs="Times New Roman"/>
        </w:rPr>
      </w:pPr>
    </w:p>
    <w:p w14:paraId="16D10C29" w14:textId="10111E3D" w:rsidR="00483A79" w:rsidRPr="00B55D8B" w:rsidRDefault="008517BA" w:rsidP="00483A79">
      <w:pPr>
        <w:pStyle w:val="Default"/>
        <w:widowControl w:val="0"/>
        <w:spacing w:before="0" w:line="480" w:lineRule="auto"/>
        <w:jc w:val="both"/>
        <w:outlineLvl w:val="1"/>
        <w:rPr>
          <w:rStyle w:val="Nessuno"/>
          <w:rFonts w:ascii="Times New Roman" w:eastAsia="Times New Roman" w:hAnsi="Times New Roman" w:cs="Times New Roman"/>
          <w:i/>
          <w:iCs/>
        </w:rPr>
      </w:pPr>
      <w:r w:rsidRPr="00055E36">
        <w:rPr>
          <w:rStyle w:val="Nessuno"/>
          <w:rFonts w:ascii="Times New Roman" w:hAnsi="Times New Roman"/>
          <w:i/>
          <w:iCs/>
        </w:rPr>
        <w:t>Case 1.</w:t>
      </w:r>
      <w:r w:rsidRPr="00055E36">
        <w:rPr>
          <w:rStyle w:val="Nessuno"/>
          <w:rFonts w:ascii="Times New Roman" w:hAnsi="Times New Roman"/>
        </w:rPr>
        <w:t xml:space="preserve"> A 17-year-old </w:t>
      </w:r>
      <w:r w:rsidR="00125165" w:rsidRPr="00055E36">
        <w:rPr>
          <w:rStyle w:val="Nessuno"/>
          <w:rFonts w:ascii="Times New Roman" w:hAnsi="Times New Roman"/>
        </w:rPr>
        <w:t>boy</w:t>
      </w:r>
      <w:r w:rsidR="00125165" w:rsidRPr="00055E36">
        <w:rPr>
          <w:rStyle w:val="Nessuno"/>
          <w:rFonts w:ascii="Times New Roman" w:hAnsi="Times New Roman"/>
          <w:b/>
          <w:bCs/>
        </w:rPr>
        <w:t xml:space="preserve"> </w:t>
      </w:r>
      <w:r w:rsidR="00125165" w:rsidRPr="00055E36">
        <w:rPr>
          <w:rStyle w:val="Nessuno"/>
          <w:rFonts w:ascii="Times New Roman" w:hAnsi="Times New Roman"/>
        </w:rPr>
        <w:t>affected</w:t>
      </w:r>
      <w:r w:rsidR="00483A79" w:rsidRPr="00055E36">
        <w:rPr>
          <w:rStyle w:val="Nessuno"/>
          <w:rFonts w:ascii="Times New Roman" w:hAnsi="Times New Roman"/>
        </w:rPr>
        <w:t xml:space="preserve"> by post-traumatic left sided hemi-dystonia with disabling left upper and lower limbs action tremor was</w:t>
      </w:r>
      <w:r w:rsidR="00483A79" w:rsidRPr="00B55D8B">
        <w:rPr>
          <w:rStyle w:val="Nessuno"/>
          <w:rFonts w:ascii="Times New Roman" w:hAnsi="Times New Roman"/>
        </w:rPr>
        <w:t xml:space="preserve"> implanted in the right </w:t>
      </w:r>
      <w:proofErr w:type="spellStart"/>
      <w:r w:rsidR="00483A79" w:rsidRPr="00B55D8B">
        <w:rPr>
          <w:rStyle w:val="Nessuno"/>
          <w:rFonts w:ascii="Times New Roman" w:hAnsi="Times New Roman"/>
        </w:rPr>
        <w:t>VoA</w:t>
      </w:r>
      <w:proofErr w:type="spellEnd"/>
      <w:r w:rsidR="00483A79" w:rsidRPr="00B55D8B">
        <w:rPr>
          <w:rStyle w:val="Nessuno"/>
          <w:rFonts w:ascii="Times New Roman" w:hAnsi="Times New Roman"/>
        </w:rPr>
        <w:t xml:space="preserve"> (Medtronic 3389 electrode with </w:t>
      </w:r>
      <w:proofErr w:type="spellStart"/>
      <w:r w:rsidR="00483A79" w:rsidRPr="00B55D8B">
        <w:rPr>
          <w:rStyle w:val="Nessuno"/>
          <w:rFonts w:ascii="Times New Roman" w:hAnsi="Times New Roman"/>
        </w:rPr>
        <w:t>Activa</w:t>
      </w:r>
      <w:proofErr w:type="spellEnd"/>
      <w:r w:rsidR="00483A79" w:rsidRPr="00B55D8B">
        <w:rPr>
          <w:rStyle w:val="Nessuno"/>
          <w:rFonts w:ascii="Times New Roman" w:hAnsi="Times New Roman"/>
        </w:rPr>
        <w:t xml:space="preserve"> RC). At six and 24-month follow-up, his tremor showed a moderate reduction, whereas dystonia improved in </w:t>
      </w:r>
      <w:proofErr w:type="spellStart"/>
      <w:r w:rsidR="00483A79" w:rsidRPr="00B55D8B">
        <w:rPr>
          <w:rStyle w:val="Nessuno"/>
          <w:rFonts w:ascii="Times New Roman" w:hAnsi="Times New Roman"/>
        </w:rPr>
        <w:t>craniocervical</w:t>
      </w:r>
      <w:proofErr w:type="spellEnd"/>
      <w:r w:rsidR="00483A79" w:rsidRPr="00B55D8B">
        <w:rPr>
          <w:rStyle w:val="Nessuno"/>
          <w:rFonts w:ascii="Times New Roman" w:hAnsi="Times New Roman"/>
        </w:rPr>
        <w:t xml:space="preserve"> segment only. His </w:t>
      </w:r>
      <w:proofErr w:type="spellStart"/>
      <w:r w:rsidR="00483A79" w:rsidRPr="00B55D8B">
        <w:rPr>
          <w:rStyle w:val="Nessuno"/>
          <w:rFonts w:ascii="Times New Roman" w:hAnsi="Times New Roman"/>
        </w:rPr>
        <w:t>Fahn</w:t>
      </w:r>
      <w:proofErr w:type="spellEnd"/>
      <w:r w:rsidR="00483A79" w:rsidRPr="00B55D8B">
        <w:rPr>
          <w:rStyle w:val="Nessuno"/>
          <w:rFonts w:ascii="Times New Roman" w:hAnsi="Times New Roman"/>
        </w:rPr>
        <w:t xml:space="preserve"> </w:t>
      </w:r>
      <w:proofErr w:type="spellStart"/>
      <w:r w:rsidR="00483A79" w:rsidRPr="00B55D8B">
        <w:rPr>
          <w:rStyle w:val="Nessuno"/>
          <w:rFonts w:ascii="Times New Roman" w:hAnsi="Times New Roman"/>
        </w:rPr>
        <w:t>Tolosa</w:t>
      </w:r>
      <w:proofErr w:type="spellEnd"/>
      <w:r w:rsidR="00483A79" w:rsidRPr="00B55D8B">
        <w:rPr>
          <w:rStyle w:val="Nessuno"/>
          <w:rFonts w:ascii="Times New Roman" w:hAnsi="Times New Roman"/>
        </w:rPr>
        <w:t xml:space="preserve"> Marin Tremor Rating Scale (FTMRS) score dropped from 18/144 to 11/144 and Burke-</w:t>
      </w:r>
      <w:proofErr w:type="spellStart"/>
      <w:r w:rsidR="00483A79" w:rsidRPr="00B55D8B">
        <w:rPr>
          <w:rStyle w:val="Nessuno"/>
          <w:rFonts w:ascii="Times New Roman" w:hAnsi="Times New Roman"/>
        </w:rPr>
        <w:t>Fahn</w:t>
      </w:r>
      <w:proofErr w:type="spellEnd"/>
      <w:r w:rsidR="00483A79" w:rsidRPr="00B55D8B">
        <w:rPr>
          <w:rStyle w:val="Nessuno"/>
          <w:rFonts w:ascii="Times New Roman" w:hAnsi="Times New Roman"/>
        </w:rPr>
        <w:t xml:space="preserve">-Marsden Dystonia Motor score </w:t>
      </w:r>
      <w:r w:rsidR="00483A79" w:rsidRPr="00B55D8B">
        <w:rPr>
          <w:rStyle w:val="Nessuno"/>
          <w:rFonts w:ascii="Times New Roman" w:hAnsi="Times New Roman"/>
        </w:rPr>
        <w:lastRenderedPageBreak/>
        <w:t xml:space="preserve">(BFMRS-M) from 33,5/120 to 28/120. Post-operative neuroimaging processing showed that the lead was slightly anterior and lateral to the right </w:t>
      </w:r>
      <w:proofErr w:type="spellStart"/>
      <w:r w:rsidR="00483A79" w:rsidRPr="00B55D8B">
        <w:rPr>
          <w:rStyle w:val="Nessuno"/>
          <w:rFonts w:ascii="Times New Roman" w:hAnsi="Times New Roman"/>
        </w:rPr>
        <w:t>VoA</w:t>
      </w:r>
      <w:proofErr w:type="spellEnd"/>
      <w:r w:rsidR="00483A79" w:rsidRPr="00B55D8B">
        <w:rPr>
          <w:rStyle w:val="Nessuno"/>
          <w:rFonts w:ascii="Times New Roman" w:hAnsi="Times New Roman"/>
        </w:rPr>
        <w:t xml:space="preserve">.  The VTA produced by conventional ring-mode stimulation encompassed the anterolateral portion of </w:t>
      </w:r>
      <w:proofErr w:type="spellStart"/>
      <w:r w:rsidR="00483A79" w:rsidRPr="00B55D8B">
        <w:rPr>
          <w:rStyle w:val="Nessuno"/>
          <w:rFonts w:ascii="Times New Roman" w:hAnsi="Times New Roman"/>
        </w:rPr>
        <w:t>VoA</w:t>
      </w:r>
      <w:proofErr w:type="spellEnd"/>
      <w:r w:rsidR="00483A79" w:rsidRPr="00B55D8B">
        <w:rPr>
          <w:rStyle w:val="Nessuno"/>
          <w:rFonts w:ascii="Times New Roman" w:hAnsi="Times New Roman"/>
        </w:rPr>
        <w:t xml:space="preserve">, and only marginally </w:t>
      </w:r>
      <w:proofErr w:type="spellStart"/>
      <w:r w:rsidR="00483A79" w:rsidRPr="00B55D8B">
        <w:rPr>
          <w:rStyle w:val="Nessuno"/>
          <w:rFonts w:ascii="Times New Roman" w:hAnsi="Times New Roman"/>
        </w:rPr>
        <w:t>VoP</w:t>
      </w:r>
      <w:proofErr w:type="spellEnd"/>
      <w:r w:rsidR="00483A79" w:rsidRPr="00B55D8B">
        <w:rPr>
          <w:rStyle w:val="Nessuno"/>
          <w:rFonts w:ascii="Times New Roman" w:hAnsi="Times New Roman"/>
        </w:rPr>
        <w:t xml:space="preserve">, Zona Incerta (Zi) and </w:t>
      </w:r>
      <w:proofErr w:type="spellStart"/>
      <w:r w:rsidR="00483A79" w:rsidRPr="00B55D8B">
        <w:rPr>
          <w:rStyle w:val="Nessuno"/>
          <w:rFonts w:ascii="Times New Roman" w:hAnsi="Times New Roman"/>
        </w:rPr>
        <w:t>Forel’s</w:t>
      </w:r>
      <w:proofErr w:type="spellEnd"/>
      <w:r w:rsidR="00483A79" w:rsidRPr="00B55D8B">
        <w:rPr>
          <w:rStyle w:val="Nessuno"/>
          <w:rFonts w:ascii="Times New Roman" w:hAnsi="Times New Roman"/>
        </w:rPr>
        <w:t xml:space="preserve"> fields </w:t>
      </w:r>
      <w:r w:rsidR="00483A79" w:rsidRPr="00B55D8B">
        <w:rPr>
          <w:rStyle w:val="Nessuno"/>
          <w:rFonts w:ascii="Times New Roman" w:hAnsi="Times New Roman"/>
          <w:color w:val="1A1718"/>
          <w:u w:color="1A1718"/>
        </w:rPr>
        <w:t>(Figure 1).</w:t>
      </w:r>
    </w:p>
    <w:p w14:paraId="6CCC374A" w14:textId="77777777" w:rsidR="00483A79" w:rsidRPr="00B55D8B" w:rsidRDefault="00483A79" w:rsidP="00483A79">
      <w:pPr>
        <w:pStyle w:val="Default"/>
        <w:widowControl w:val="0"/>
        <w:spacing w:before="0" w:line="480" w:lineRule="auto"/>
        <w:jc w:val="both"/>
        <w:outlineLvl w:val="1"/>
        <w:rPr>
          <w:rStyle w:val="Nessuno"/>
          <w:rFonts w:ascii="Times New Roman" w:eastAsia="Times New Roman" w:hAnsi="Times New Roman" w:cs="Times New Roman"/>
        </w:rPr>
      </w:pPr>
    </w:p>
    <w:p w14:paraId="71720D23" w14:textId="67D6DEEC" w:rsidR="00483A79" w:rsidRPr="00B55D8B" w:rsidRDefault="00483A79" w:rsidP="00483A79">
      <w:pPr>
        <w:pStyle w:val="Default"/>
        <w:widowControl w:val="0"/>
        <w:spacing w:before="0" w:line="480" w:lineRule="auto"/>
        <w:jc w:val="both"/>
        <w:outlineLvl w:val="1"/>
        <w:rPr>
          <w:rStyle w:val="Nessuno"/>
          <w:rFonts w:ascii="Times New Roman" w:eastAsia="Times New Roman" w:hAnsi="Times New Roman" w:cs="Times New Roman"/>
        </w:rPr>
      </w:pPr>
      <w:r w:rsidRPr="00B55D8B">
        <w:rPr>
          <w:rStyle w:val="Nessuno"/>
          <w:rFonts w:ascii="Times New Roman" w:hAnsi="Times New Roman"/>
          <w:i/>
          <w:iCs/>
        </w:rPr>
        <w:t>Case 2.</w:t>
      </w:r>
      <w:r w:rsidRPr="00B55D8B">
        <w:rPr>
          <w:rStyle w:val="Nessuno"/>
          <w:rFonts w:ascii="Times New Roman" w:hAnsi="Times New Roman"/>
        </w:rPr>
        <w:t xml:space="preserve"> A 63-year-old woman underwent bilateral </w:t>
      </w:r>
      <w:proofErr w:type="spellStart"/>
      <w:r w:rsidRPr="00B55D8B">
        <w:rPr>
          <w:rStyle w:val="Nessuno"/>
          <w:rFonts w:ascii="Times New Roman" w:hAnsi="Times New Roman"/>
        </w:rPr>
        <w:t>VoA</w:t>
      </w:r>
      <w:proofErr w:type="spellEnd"/>
      <w:r w:rsidRPr="00B55D8B">
        <w:rPr>
          <w:rStyle w:val="Nessuno"/>
          <w:rFonts w:ascii="Times New Roman" w:hAnsi="Times New Roman"/>
        </w:rPr>
        <w:t>-DBS implant (Abbott directional DBS electrodes 6172 Infinity) because of medication resistant idiopathic cervical dystonia (</w:t>
      </w:r>
      <w:proofErr w:type="spellStart"/>
      <w:r w:rsidRPr="00B55D8B">
        <w:rPr>
          <w:rStyle w:val="Nessuno"/>
          <w:rFonts w:ascii="Times New Roman" w:hAnsi="Times New Roman"/>
        </w:rPr>
        <w:t>retrocollis</w:t>
      </w:r>
      <w:proofErr w:type="spellEnd"/>
      <w:r w:rsidR="00125165">
        <w:rPr>
          <w:rStyle w:val="Nessuno"/>
          <w:rFonts w:ascii="Times New Roman" w:hAnsi="Times New Roman"/>
        </w:rPr>
        <w:t xml:space="preserve">, </w:t>
      </w:r>
      <w:r w:rsidRPr="00B55D8B">
        <w:rPr>
          <w:rStyle w:val="Nessuno"/>
          <w:rFonts w:ascii="Times New Roman" w:hAnsi="Times New Roman"/>
        </w:rPr>
        <w:t xml:space="preserve">left laterocollis and severe anterior-to-posterior head dystonic tremor). She experienced an early significant reduction of tremor and at 6- and 24-month follow-up tremor was further remarkably reduced, while cervical dystonic posture showed a moderate improvement (FTMRS at baseline 44/144 and at 24-months 4/144; BFMRS-M baseline 8/120 and 24-months 4/120).  At 3D-rendering, left and right leads crossed the whole </w:t>
      </w:r>
      <w:proofErr w:type="spellStart"/>
      <w:r w:rsidRPr="00B55D8B">
        <w:rPr>
          <w:rStyle w:val="Nessuno"/>
          <w:rFonts w:ascii="Times New Roman" w:hAnsi="Times New Roman"/>
        </w:rPr>
        <w:t>VoA</w:t>
      </w:r>
      <w:proofErr w:type="spellEnd"/>
      <w:r w:rsidRPr="00B55D8B">
        <w:rPr>
          <w:rStyle w:val="Nessuno"/>
          <w:rFonts w:ascii="Times New Roman" w:hAnsi="Times New Roman"/>
        </w:rPr>
        <w:t>, while the VTA seems to spread to the Zi, particularly on the left side (Figure 1).</w:t>
      </w:r>
    </w:p>
    <w:p w14:paraId="3F6EF046" w14:textId="77777777" w:rsidR="00483A79" w:rsidRPr="00B55D8B" w:rsidRDefault="00483A79" w:rsidP="00483A79">
      <w:pPr>
        <w:pStyle w:val="Default"/>
        <w:widowControl w:val="0"/>
        <w:spacing w:before="0" w:line="480" w:lineRule="auto"/>
        <w:jc w:val="both"/>
        <w:outlineLvl w:val="1"/>
        <w:rPr>
          <w:rStyle w:val="Nessuno"/>
          <w:rFonts w:ascii="Times New Roman" w:eastAsia="Times New Roman" w:hAnsi="Times New Roman" w:cs="Times New Roman"/>
        </w:rPr>
      </w:pPr>
    </w:p>
    <w:p w14:paraId="1E049150" w14:textId="49A190D9" w:rsidR="00483A79" w:rsidRPr="00B55D8B" w:rsidRDefault="00483A79" w:rsidP="00483A79">
      <w:pPr>
        <w:pStyle w:val="CorpoA"/>
        <w:widowControl w:val="0"/>
        <w:spacing w:line="480" w:lineRule="auto"/>
        <w:jc w:val="both"/>
        <w:rPr>
          <w:rStyle w:val="Nessuno"/>
          <w:shd w:val="clear" w:color="auto" w:fill="FFFF00"/>
        </w:rPr>
      </w:pPr>
      <w:r w:rsidRPr="00B55D8B">
        <w:rPr>
          <w:rStyle w:val="Nessuno"/>
        </w:rPr>
        <w:t>Case 3. A 59-year-old man presented with right hand idiopathic upper limb dystonia and asymmetric (right&gt;left) bilateral postural and action upper limb tremor. At baseline BFMRS-M was 4/120 and FTMRS</w:t>
      </w:r>
      <w:r w:rsidR="00125165">
        <w:rPr>
          <w:rStyle w:val="Nessuno"/>
        </w:rPr>
        <w:t xml:space="preserve"> </w:t>
      </w:r>
      <w:r w:rsidRPr="00B55D8B">
        <w:rPr>
          <w:rStyle w:val="Nessuno"/>
        </w:rPr>
        <w:t xml:space="preserve">41/144. A directional DBS system (Boston Scientific </w:t>
      </w:r>
      <w:proofErr w:type="spellStart"/>
      <w:r w:rsidRPr="00B55D8B">
        <w:rPr>
          <w:rStyle w:val="Nessuno"/>
        </w:rPr>
        <w:t>Gevia</w:t>
      </w:r>
      <w:proofErr w:type="spellEnd"/>
      <w:r w:rsidRPr="00B55D8B">
        <w:rPr>
          <w:rStyle w:val="Nessuno"/>
        </w:rPr>
        <w:t xml:space="preserve">) was implanted bilaterally. During the surgical procedure the patient experienced a nearly complete resolution of the upper limb tremor, which was maintained in long-term follow-up (12-month FTMRS: 15/144). Also, focal dystonia improved significantly (12-month BFMRS-M: 1/120). On neuroimaging, the trajectory of the electrodes was slightly posterior and medial to the </w:t>
      </w:r>
      <w:proofErr w:type="spellStart"/>
      <w:r w:rsidRPr="00B55D8B">
        <w:rPr>
          <w:rStyle w:val="Nessuno"/>
        </w:rPr>
        <w:t>VoA</w:t>
      </w:r>
      <w:proofErr w:type="spellEnd"/>
      <w:r w:rsidRPr="00B55D8B">
        <w:rPr>
          <w:rStyle w:val="Nessuno"/>
        </w:rPr>
        <w:t xml:space="preserve"> bilaterally with no involvement of other surrounding nuclei. </w:t>
      </w:r>
    </w:p>
    <w:p w14:paraId="30476269" w14:textId="77777777" w:rsidR="00483A79" w:rsidRPr="00B55D8B" w:rsidRDefault="00483A79" w:rsidP="00483A79">
      <w:pPr>
        <w:pStyle w:val="CorpoA"/>
        <w:widowControl w:val="0"/>
        <w:spacing w:line="480" w:lineRule="auto"/>
        <w:jc w:val="both"/>
        <w:rPr>
          <w:rStyle w:val="Nessuno"/>
        </w:rPr>
      </w:pPr>
      <w:r w:rsidRPr="00B55D8B">
        <w:rPr>
          <w:rStyle w:val="Nessuno"/>
        </w:rPr>
        <w:t>Video related to this article can be found in supplementary materials.</w:t>
      </w:r>
    </w:p>
    <w:p w14:paraId="3D972066" w14:textId="77777777" w:rsidR="00483A79" w:rsidRPr="00B55D8B" w:rsidRDefault="00483A79" w:rsidP="00483A79">
      <w:pPr>
        <w:pStyle w:val="CorpoA"/>
        <w:widowControl w:val="0"/>
        <w:spacing w:line="480" w:lineRule="auto"/>
        <w:jc w:val="both"/>
        <w:rPr>
          <w:rStyle w:val="Nessuno"/>
        </w:rPr>
      </w:pPr>
    </w:p>
    <w:p w14:paraId="69C2C31E" w14:textId="6E894949" w:rsidR="00483A79" w:rsidRPr="00B55D8B" w:rsidRDefault="00483A79" w:rsidP="00483A79">
      <w:pPr>
        <w:pStyle w:val="Default"/>
        <w:widowControl w:val="0"/>
        <w:spacing w:before="0" w:line="480" w:lineRule="auto"/>
        <w:jc w:val="both"/>
        <w:rPr>
          <w:rStyle w:val="Nessuno"/>
          <w:rFonts w:ascii="Times New Roman" w:hAnsi="Times New Roman"/>
        </w:rPr>
      </w:pPr>
      <w:r w:rsidRPr="00B55D8B">
        <w:rPr>
          <w:rStyle w:val="Nessuno"/>
          <w:rFonts w:ascii="Times New Roman" w:hAnsi="Times New Roman"/>
        </w:rPr>
        <w:t xml:space="preserve">For the first time, in this series, considering the distinct phenotype of DT, the most anterior portion of the </w:t>
      </w:r>
      <w:proofErr w:type="spellStart"/>
      <w:r w:rsidRPr="00B55D8B">
        <w:rPr>
          <w:rStyle w:val="Nessuno"/>
          <w:rFonts w:ascii="Times New Roman" w:hAnsi="Times New Roman"/>
        </w:rPr>
        <w:t>VoA-VoP</w:t>
      </w:r>
      <w:proofErr w:type="spellEnd"/>
      <w:r w:rsidRPr="00B55D8B">
        <w:rPr>
          <w:rStyle w:val="Nessuno"/>
          <w:rFonts w:ascii="Times New Roman" w:hAnsi="Times New Roman"/>
        </w:rPr>
        <w:t xml:space="preserve"> complex, namely the </w:t>
      </w:r>
      <w:proofErr w:type="spellStart"/>
      <w:r w:rsidRPr="00B55D8B">
        <w:rPr>
          <w:rStyle w:val="Nessuno"/>
          <w:rFonts w:ascii="Times New Roman" w:hAnsi="Times New Roman"/>
        </w:rPr>
        <w:t>VoA</w:t>
      </w:r>
      <w:proofErr w:type="spellEnd"/>
      <w:r w:rsidRPr="00B55D8B">
        <w:rPr>
          <w:rStyle w:val="Nessuno"/>
          <w:rFonts w:ascii="Times New Roman" w:hAnsi="Times New Roman"/>
        </w:rPr>
        <w:t xml:space="preserve">, was specifically targeted, as shown by the analysis of </w:t>
      </w:r>
      <w:r w:rsidRPr="00B55D8B">
        <w:rPr>
          <w:rStyle w:val="Nessuno"/>
          <w:rFonts w:ascii="Times New Roman" w:hAnsi="Times New Roman"/>
        </w:rPr>
        <w:lastRenderedPageBreak/>
        <w:t xml:space="preserve">the VTA. </w:t>
      </w:r>
      <w:proofErr w:type="spellStart"/>
      <w:r w:rsidRPr="00B55D8B">
        <w:rPr>
          <w:rStyle w:val="Nessuno"/>
          <w:rFonts w:ascii="Times New Roman" w:hAnsi="Times New Roman"/>
        </w:rPr>
        <w:t>VoA</w:t>
      </w:r>
      <w:proofErr w:type="spellEnd"/>
      <w:r w:rsidRPr="00B55D8B">
        <w:rPr>
          <w:rStyle w:val="Nessuno"/>
          <w:rFonts w:ascii="Times New Roman" w:hAnsi="Times New Roman"/>
        </w:rPr>
        <w:t xml:space="preserve"> was preferred to G</w:t>
      </w:r>
      <w:r w:rsidRPr="00055E36">
        <w:rPr>
          <w:rStyle w:val="Nessuno"/>
          <w:rFonts w:ascii="Times New Roman" w:hAnsi="Times New Roman"/>
        </w:rPr>
        <w:t xml:space="preserve">Pi since tremor was the most prominent and disabling symptom, while it was chosen instead of VIM because of simultaneous dystonic features. Moreover, this target may overcome the </w:t>
      </w:r>
      <w:r w:rsidR="002945D2" w:rsidRPr="00055E36">
        <w:rPr>
          <w:rStyle w:val="Nessuno"/>
          <w:rFonts w:ascii="Times New Roman" w:hAnsi="Times New Roman"/>
        </w:rPr>
        <w:t>doubles surgical risk of the suggested</w:t>
      </w:r>
      <w:r w:rsidRPr="00055E36">
        <w:rPr>
          <w:rStyle w:val="Nessuno"/>
          <w:rFonts w:ascii="Times New Roman" w:hAnsi="Times New Roman"/>
        </w:rPr>
        <w:t xml:space="preserve"> combined VIM/GPi implant, </w:t>
      </w:r>
      <w:r w:rsidR="002945D2" w:rsidRPr="00055E36">
        <w:rPr>
          <w:rStyle w:val="Nessuno"/>
          <w:rFonts w:ascii="Times New Roman" w:hAnsi="Times New Roman"/>
        </w:rPr>
        <w:t>but it may offer the advantages of both these targets</w:t>
      </w:r>
      <w:r w:rsidR="00246CB2" w:rsidRPr="00055E36">
        <w:rPr>
          <w:rStyle w:val="Nessuno"/>
          <w:rFonts w:ascii="Times New Roman" w:hAnsi="Times New Roman"/>
        </w:rPr>
        <w:fldChar w:fldCharType="begin" w:fldLock="1"/>
      </w:r>
      <w:r w:rsidR="00F93E24" w:rsidRPr="00055E36">
        <w:rPr>
          <w:rStyle w:val="Nessuno"/>
          <w:rFonts w:ascii="Times New Roman" w:hAnsi="Times New Roman"/>
        </w:rPr>
        <w:instrText>ADDIN CSL_CITATION {"citationItems":[{"id":"ITEM-1","itemData":{"DOI":"10.1016/j.parkreldis.2013.03.010","ISSN":"1353-8020","author":[{"dropping-particle":"","family":"Hedera","given":"Peter","non-dropping-particle":"","parse-names":false,"suffix":""},{"dropping-particle":"","family":"Phibbs","given":"Fenna T","non-dropping-particle":"","parse-names":false,"suffix":""},{"dropping-particle":"","family":"Dolhun","given":"Rachel","non-dropping-particle":"","parse-names":false,"suffix":""},{"dropping-particle":"","family":"Charles","given":"P David","non-dropping-particle":"","parse-names":false,"suffix":""},{"dropping-particle":"","family":"Konrad","given":"Peter E","non-dropping-particle":"","parse-names":false,"suffix":""},{"dropping-particle":"","family":"Neimat","given":"Joseph S","non-dropping-particle":"","parse-names":false,"suffix":""},{"dropping-particle":"","family":"Davis","given":"Thomas L","non-dropping-particle":"","parse-names":false,"suffix":""}],"container-title":"PRD","id":"ITEM-1","issue":"7","issued":{"date-parts":[["2013"]]},"page":"684-686","publisher":"Elsevier","title":"Parkinsonism and Related Disorders Surgical targets for dystonic tremor : Considerations between the globus pallidus and ventral intermediate thalamic nucleus","type":"article-journal","volume":"19"},"uris":["http://www.mendeley.com/documents/?uuid=b1c988b7-49a3-4962-8731-d04534302908"]},{"id":"ITEM-2","itemData":{"DOI":"10.1016/j.parkreldis.2020.06.008","ISSN":"13538020","PMID":"32559631","abstract":"Dystonic tremor (DT) is defined as the tremor in body parts affected by dystonia. Although deep brain stimulation (DBS) has been used to manage medically-refractory DT patients, its efficacy has not been well established. The objective of this study is to provide an up-to-date systematic review of DBS outcomes for DT patients. We conducted a literature search using Medline, Embase, and Cochrane Library databases in February 2020 according to the PRISMA guidelines. From 858 publications, we identified 30 articles involving 89 DT patients who received DBS of different targets. Thalamic DBS was the most common (n = 39) and improved tremor by 40–50% potentially in the long-term over five years with variable effects on dystonic symptoms. Globus pallidus internus (GPi), subthalamic, and subthalamic nucleus (STN) DBS improved both tremor and dystonic symptoms; however, data were limited. A few studies have reported better tremor and dystonia outcomes with combinations of different targets. Concerning adverse effects, gait/balance disorders, and ataxia seemed to be more common among patients treated with thalamic or subthalamic DBS, whereas parkinsonian adverse effects were observed only in patients treated with subthalamic or GPi DBS. Comparative benefits and limitations of these targets remain unclear because of the lack of randomized controlled trials. In conclusion, DBS of these targets may improve tremor with a variable effect on dystonia with different adverse effect profiles. The shortcomings in the literature include long-term motor outcomes, quality of life outcomes, optimal DBS targeting, and DBS programming strategy.","author":[{"dropping-particle":"","family":"Tsuboi","given":"Takashi","non-dropping-particle":"","parse-names":false,"suffix":""},{"dropping-particle":"","family":"Au","given":"Ka Loong Kelvin","non-dropping-particle":"","parse-names":false,"suffix":""},{"dropping-particle":"","family":"Deeb","given":"Wissam","non-dropping-particle":"","parse-names":false,"suffix":""},{"dropping-particle":"","family":"Almeida","given":"Leonardo","non-dropping-particle":"","parse-names":false,"suffix":""},{"dropping-particle":"","family":"Foote","given":"Kelly D.","non-dropping-particle":"","parse-names":false,"suffix":""},{"dropping-particle":"","family":"Okun","given":"Michael S.","non-dropping-particle":"","parse-names":false,"suffix":""},{"dropping-particle":"","family":"Ramirez-Zamora","given":"Adolfo","non-dropping-particle":"","parse-names":false,"suffix":""}],"container-title":"Parkinsonism &amp; Related Disorders","id":"ITEM-2","issue":"May","issued":{"date-parts":[["2020","7"]]},"page":"32-41","publisher":"Elsevier","title":"Motor outcomes and adverse effects of deep brain stimulation for dystonic tremor: A systematic review","type":"article-journal","volume":"76"},"uris":["http://www.mendeley.com/documents/?uuid=10a7b014-34d0-4095-8a88-66afd5992ede"]},{"id":"ITEM-3","itemData":{"DOI":"10.1212/WNL.0000000000008875","ISBN":"0000000000","ISSN":"0028-3878","PMID":"32047071","abstract":"OBJECTIVE: To assess longitudinal tremor outcomes with ventral intermediate nucleus deep brain stimulation (VIM DBS) in patients with dystonic tremor (DT) and to compare with DBS outcomes in essential tremor (ET). METHODS: We retrospectively investigated VIM DBS outcomes for 163 patients followed at our center diagnosed with either DT or ET. The Fahn-Tolosa-Marin tremor rating scale (TRS) was used to assess change in tremor and activities of daily living (ADL) at 6 months, 1 year, 2-3 years, 4-5 years, and ≥6 years after surgery. RESULTS: Twenty-six patients with DT and 97 patients with ET were analyzed. Compared to preoperative baseline, there were significant improvements in TRS motor up to 4-5 years (52.2%; p = 0.032) but this did not reach statistical significance at ≥6 years (46.0%, p = 0.063) in DT, which was comparable to the outcomes in ET. While the improvements in the upper extremity tremor, head tremor, and axial tremor were also comparable between DT and ET throughout the follow-up, the ADL improvements in DT were lost at 2-3 years follow-up. CONCLUSION: Overall, tremor control with VIM DBS in DT and ET was comparable and remained sustained at long term likely related to intervention at the final common node in the pathologic tremor network. However, the long-term ADL improvements in DT were not sustained, possibly due to inadequate control of concomitant dystonia symptoms. These findings from a large cohort of DT indicate that VIM targeting is reasonable if the tremor is considerably more disabling than the dystonic features. CLASSIFICATION OF EVIDENCE: This study provides Class IV evidence that VIM DBS improves tremor in patients with DT or ET.","author":[{"dropping-particle":"","family":"Tsuboi","given":"Takashi","non-dropping-particle":"","parse-names":false,"suffix":""},{"dropping-particle":"","family":"Jabarkheel","given":"Zakia","non-dropping-particle":"","parse-names":false,"suffix":""},{"dropping-particle":"","family":"Zeilman","given":"Pamela R.","non-dropping-particle":"","parse-names":false,"suffix":""},{"dropping-particle":"","family":"Barabas","given":"Matthew J.","non-dropping-particle":"","parse-names":false,"suffix":""},{"dropping-particle":"","family":"Foote","given":"Kelly D.","non-dropping-particle":"","parse-names":false,"suffix":""},{"dropping-particle":"","family":"Okun","given":"Michael S.","non-dropping-particle":"","parse-names":false,"suffix":""},{"dropping-particle":"","family":"Wagle Shukla","given":"Aparna","non-dropping-particle":"","parse-names":false,"suffix":""}],"container-title":"Neurology","id":"ITEM-3","issue":"10","issued":{"date-parts":[["2020","3","10"]]},"page":"e1073-e1084","title":"Longitudinal follow-up with VIM thalamic deep brain stimulation for dystonic or essential tremor","type":"article-journal","volume":"94"},"uris":["http://www.mendeley.com/documents/?uuid=98a073bd-02c1-4938-8f72-99fcdade6236"]}],"mendeley":{"formattedCitation":"[1,3,4]","plainTextFormattedCitation":"[1,3,4]","previouslyFormattedCitation":"[1,3,4]"},"properties":{"noteIndex":0},"schema":"https://github.com/citation-style-language/schema/raw/master/csl-citation.json"}</w:instrText>
      </w:r>
      <w:r w:rsidR="00246CB2" w:rsidRPr="00055E36">
        <w:rPr>
          <w:rStyle w:val="Nessuno"/>
          <w:rFonts w:ascii="Times New Roman" w:hAnsi="Times New Roman"/>
        </w:rPr>
        <w:fldChar w:fldCharType="separate"/>
      </w:r>
      <w:r w:rsidR="00246CB2" w:rsidRPr="00055E36">
        <w:rPr>
          <w:rStyle w:val="Nessuno"/>
          <w:rFonts w:ascii="Times New Roman" w:hAnsi="Times New Roman"/>
          <w:noProof/>
        </w:rPr>
        <w:t>[1,3,4]</w:t>
      </w:r>
      <w:r w:rsidR="00246CB2" w:rsidRPr="00055E36">
        <w:rPr>
          <w:rStyle w:val="Nessuno"/>
          <w:rFonts w:ascii="Times New Roman" w:hAnsi="Times New Roman"/>
        </w:rPr>
        <w:fldChar w:fldCharType="end"/>
      </w:r>
      <w:r w:rsidRPr="00055E36">
        <w:rPr>
          <w:rStyle w:val="Nessuno"/>
          <w:rFonts w:ascii="Times New Roman" w:hAnsi="Times New Roman"/>
        </w:rPr>
        <w:t xml:space="preserve">. Indeed, </w:t>
      </w:r>
      <w:proofErr w:type="spellStart"/>
      <w:r w:rsidRPr="00055E36">
        <w:rPr>
          <w:rStyle w:val="Nessuno"/>
          <w:rFonts w:ascii="Times New Roman" w:hAnsi="Times New Roman"/>
        </w:rPr>
        <w:t>VoA</w:t>
      </w:r>
      <w:proofErr w:type="spellEnd"/>
      <w:r w:rsidRPr="00055E36">
        <w:rPr>
          <w:rStyle w:val="Nessuno"/>
          <w:rFonts w:ascii="Times New Roman" w:hAnsi="Times New Roman"/>
        </w:rPr>
        <w:t xml:space="preserve"> represents a crucial crossroad between the </w:t>
      </w:r>
      <w:proofErr w:type="spellStart"/>
      <w:r w:rsidRPr="00055E36">
        <w:rPr>
          <w:rStyle w:val="Nessuno"/>
          <w:rFonts w:ascii="Times New Roman" w:hAnsi="Times New Roman"/>
        </w:rPr>
        <w:t>pallidothalamic</w:t>
      </w:r>
      <w:proofErr w:type="spellEnd"/>
      <w:r w:rsidRPr="00055E36">
        <w:rPr>
          <w:rStyle w:val="Nessuno"/>
          <w:rFonts w:ascii="Times New Roman" w:hAnsi="Times New Roman"/>
        </w:rPr>
        <w:t xml:space="preserve"> and cerebellothalamic afferents</w:t>
      </w:r>
      <w:r w:rsidR="00F93E24" w:rsidRPr="00055E36">
        <w:rPr>
          <w:rStyle w:val="Nessuno"/>
          <w:rFonts w:ascii="Times New Roman" w:hAnsi="Times New Roman"/>
        </w:rPr>
        <w:fldChar w:fldCharType="begin" w:fldLock="1"/>
      </w:r>
      <w:r w:rsidR="00F93E24" w:rsidRPr="00055E36">
        <w:rPr>
          <w:rStyle w:val="Nessuno"/>
          <w:rFonts w:ascii="Times New Roman" w:hAnsi="Times New Roman"/>
        </w:rPr>
        <w:instrText>ADDIN CSL_CITATION {"citationItems":[{"id":"ITEM-1","itemData":{"DOI":"10.3171/jns.1997.86.4.0670","ISSN":"00223085","abstract":"The nomenclature most commonly applied to the motor related nuclei of the human thalamus differs substantially from that applied to the thalamus of other primates, from which most knowledge of input-output connections is derived. Knowledge of these connections in the human is a prerequisite for stereotactic neurosurgical approaches designed to alleviate movement disorders by the placement of lesions in specific nuclei. Transfer to humans of connectional information derived from experimental studies in nonhuman primates requires agreement about the equivalence of nuclei in the different species, and dialogue between experimentalists and neurosurgeons would be facilitated by the use of a common nomenclature. In this review, the authors compare the different nomenclatures and review the cyto- and chemoarchitecture of the nuclei in the anterolateral aspect of the ventral nuclear mass in humans and monkeys, suggest which nuclei are equivalent, and propose a common terminology. On this basis, it is possible to identify the nuclei of the human motor thalamus that transfer information from the substantia nigra, globus pallidus, cerebellum, and proprioceptive components of the medial lemniscus to prefrontal, premotor, motor, and somatosensory areas of the cerebral cortex. It also becomes possible to suggest the principal functional systems involved in stereotactically guided thalamotomies and the functional basis of the symptoms observed following ischemic lesions in different parts of the human thalamus.","author":[{"dropping-particle":"","family":"Macchi","given":"Giorgio","non-dropping-particle":"","parse-names":false,"suffix":""},{"dropping-particle":"","family":"Jones","given":"Edward G.","non-dropping-particle":"","parse-names":false,"suffix":""}],"container-title":"Journal of Neurosurgery","id":"ITEM-1","issue":"4","issued":{"date-parts":[["1997"]]},"page":"670-685","title":"Toward an agreement on terminology of nuclear and subnuclear divisions of the motor thalamus","type":"article-journal","volume":"86"},"uris":["http://www.mendeley.com/documents/?uuid=5e2e7205-b4f2-437e-b0b0-8fe53eafbbfb"]}],"mendeley":{"formattedCitation":"[6]","plainTextFormattedCitation":"[6]","previouslyFormattedCitation":"[6]"},"properties":{"noteIndex":0},"schema":"https://github.com/citation-style-language/schema/raw/master/csl-citation.json"}</w:instrText>
      </w:r>
      <w:r w:rsidR="00F93E24" w:rsidRPr="00055E36">
        <w:rPr>
          <w:rStyle w:val="Nessuno"/>
          <w:rFonts w:ascii="Times New Roman" w:hAnsi="Times New Roman"/>
        </w:rPr>
        <w:fldChar w:fldCharType="separate"/>
      </w:r>
      <w:r w:rsidR="00F93E24" w:rsidRPr="00055E36">
        <w:rPr>
          <w:rStyle w:val="Nessuno"/>
          <w:rFonts w:ascii="Times New Roman" w:hAnsi="Times New Roman"/>
          <w:noProof/>
        </w:rPr>
        <w:t>[6]</w:t>
      </w:r>
      <w:r w:rsidR="00F93E24" w:rsidRPr="00055E36">
        <w:rPr>
          <w:rStyle w:val="Nessuno"/>
          <w:rFonts w:ascii="Times New Roman" w:hAnsi="Times New Roman"/>
        </w:rPr>
        <w:fldChar w:fldCharType="end"/>
      </w:r>
      <w:r w:rsidRPr="00055E36">
        <w:rPr>
          <w:rStyle w:val="Nessuno"/>
          <w:rFonts w:ascii="Times New Roman" w:hAnsi="Times New Roman"/>
        </w:rPr>
        <w:t xml:space="preserve">: </w:t>
      </w:r>
      <w:proofErr w:type="spellStart"/>
      <w:r w:rsidRPr="00055E36">
        <w:rPr>
          <w:rStyle w:val="Nessuno"/>
          <w:rFonts w:ascii="Times New Roman" w:hAnsi="Times New Roman"/>
        </w:rPr>
        <w:t>ansa</w:t>
      </w:r>
      <w:proofErr w:type="spellEnd"/>
      <w:r w:rsidRPr="00055E36">
        <w:rPr>
          <w:rStyle w:val="Nessuno"/>
          <w:rFonts w:ascii="Times New Roman" w:hAnsi="Times New Roman"/>
        </w:rPr>
        <w:t xml:space="preserve"> lenticularis connects the lateral part of GPi to the </w:t>
      </w:r>
      <w:proofErr w:type="spellStart"/>
      <w:r w:rsidRPr="00055E36">
        <w:rPr>
          <w:rStyle w:val="Nessuno"/>
          <w:rFonts w:ascii="Times New Roman" w:hAnsi="Times New Roman"/>
        </w:rPr>
        <w:t>centromedian</w:t>
      </w:r>
      <w:proofErr w:type="spellEnd"/>
      <w:r w:rsidRPr="00055E36">
        <w:rPr>
          <w:rStyle w:val="Nessuno"/>
          <w:rFonts w:ascii="Times New Roman" w:hAnsi="Times New Roman"/>
        </w:rPr>
        <w:t xml:space="preserve"> nucleus, ventral anterior nucleus and VIM, while the lenticular fasciculus, the superior segment of the medial</w:t>
      </w:r>
      <w:r w:rsidRPr="00B55D8B">
        <w:rPr>
          <w:rStyle w:val="Nessuno"/>
          <w:rFonts w:ascii="Times New Roman" w:hAnsi="Times New Roman"/>
        </w:rPr>
        <w:t xml:space="preserve"> part of the GPi to </w:t>
      </w:r>
      <w:proofErr w:type="spellStart"/>
      <w:r w:rsidRPr="00B55D8B">
        <w:rPr>
          <w:rStyle w:val="Nessuno"/>
          <w:rFonts w:ascii="Times New Roman" w:hAnsi="Times New Roman"/>
        </w:rPr>
        <w:t>VoA</w:t>
      </w:r>
      <w:proofErr w:type="spellEnd"/>
      <w:r w:rsidRPr="00B55D8B">
        <w:rPr>
          <w:rStyle w:val="Nessuno"/>
          <w:rFonts w:ascii="Times New Roman" w:hAnsi="Times New Roman"/>
        </w:rPr>
        <w:t xml:space="preserve"> and </w:t>
      </w:r>
      <w:proofErr w:type="spellStart"/>
      <w:r w:rsidRPr="00B55D8B">
        <w:rPr>
          <w:rStyle w:val="Nessuno"/>
          <w:rFonts w:ascii="Times New Roman" w:hAnsi="Times New Roman"/>
        </w:rPr>
        <w:t>Ventralis</w:t>
      </w:r>
      <w:proofErr w:type="spellEnd"/>
      <w:r w:rsidRPr="00B55D8B">
        <w:rPr>
          <w:rStyle w:val="Nessuno"/>
          <w:rFonts w:ascii="Times New Roman" w:hAnsi="Times New Roman"/>
        </w:rPr>
        <w:t xml:space="preserve"> Lateral thalamic nucleus</w:t>
      </w:r>
      <w:r w:rsidR="00F93E24">
        <w:rPr>
          <w:rStyle w:val="Nessuno"/>
          <w:rFonts w:ascii="Times New Roman" w:hAnsi="Times New Roman"/>
        </w:rPr>
        <w:fldChar w:fldCharType="begin" w:fldLock="1"/>
      </w:r>
      <w:r w:rsidR="00F93E24">
        <w:rPr>
          <w:rStyle w:val="Nessuno"/>
          <w:rFonts w:ascii="Times New Roman" w:hAnsi="Times New Roman"/>
        </w:rPr>
        <w:instrText>ADDIN CSL_CITATION {"citationItems":[{"id":"ITEM-1","itemData":{"DOI":"10.1002/mds.25884","ISSN":"08853185","abstract":"Background: Pallidal deep brain stimulation (GPi-DBS) effectively ameliorates idiopathic dystonia, although approximately 15% of patients respond insufficiently. Although various thalamic and subthalamic targets have been suggested for dystonic tremor, no systematic studies have been published on thalamic DBS in dystonic tremor. We assessed the effect of thalamic/subthalamic area DBS (Th-DBS) on dystonic head tremor and dystonia in a single-blind design. Methods: Dystonic head tremor and dystonia before and 3 months after surgery were quantified via blinded video-ratings using the Fahn-Tolosa-Marin-Tremor-Scale and the Burke-Fahn-Marsden-Dystonia-Rating-Scale in seven patients with idiopathic cervical or segmental dystonia, dystonic head tremor, and bilateral Th-DBS. Pain, side effects, adverse events, and stimulation parameters were assessed. Results: Th-DBS improved dystonic tremor and dystonia (P&lt;0.05; 57.1% and 70.4%, respectively). Head tremor amplitude and pain were also improved (P&lt;0.05; 77.5% and 90.0%, respectively). Side effects included dysarthria, gait disturbance, slowness of movement, and weight gain. Conclusion: Dystonic head tremor and dystonia can be improved with Th-DBS. © 2014 International Parkinson and Movement Disorder Society.","author":[{"dropping-particle":"","family":"Pauls","given":"K. Amande M.","non-dropping-particle":"","parse-names":false,"suffix":""},{"dropping-particle":"","family":"Hammesfahr","given":"Sven","non-dropping-particle":"","parse-names":false,"suffix":""},{"dropping-particle":"","family":"Moro","given":"Elena","non-dropping-particle":"","parse-names":false,"suffix":""},{"dropping-particle":"","family":"Moore","given":"A. Peter","non-dropping-particle":"","parse-names":false,"suffix":""},{"dropping-particle":"","family":"Binder","given":"Ellen","non-dropping-particle":"","parse-names":false,"suffix":""},{"dropping-particle":"","family":"Majdoub","given":"Faycal","non-dropping-particle":"El","parse-names":false,"suffix":""},{"dropping-particle":"","family":"Fink","given":"Gereon R.","non-dropping-particle":"","parse-names":false,"suffix":""},{"dropping-particle":"","family":"Sturm","given":"Volker","non-dropping-particle":"","parse-names":false,"suffix":""},{"dropping-particle":"","family":"Krauss","given":"Joachim K.","non-dropping-particle":"","parse-names":false,"suffix":""},{"dropping-particle":"","family":"Maarouf","given":"Mohammad","non-dropping-particle":"","parse-names":false,"suffix":""},{"dropping-particle":"","family":"Timmermann","given":"Lars","non-dropping-particle":"","parse-names":false,"suffix":""}],"container-title":"Movement Disorders","id":"ITEM-1","issue":"7","issued":{"date-parts":[["2014","6"]]},"page":"953-959","title":"Deep brain stimulation in the ventrolateral thalamus/subthalamic area in dystonia with head tremor","type":"article-journal","volume":"29"},"uris":["http://www.mendeley.com/documents/?uuid=7fd75b90-0215-4520-bb29-a48509e84126"]}],"mendeley":{"formattedCitation":"[7]","plainTextFormattedCitation":"[7]","previouslyFormattedCitation":"[7]"},"properties":{"noteIndex":0},"schema":"https://github.com/citation-style-language/schema/raw/master/csl-citation.json"}</w:instrText>
      </w:r>
      <w:r w:rsidR="00F93E24">
        <w:rPr>
          <w:rStyle w:val="Nessuno"/>
          <w:rFonts w:ascii="Times New Roman" w:hAnsi="Times New Roman"/>
        </w:rPr>
        <w:fldChar w:fldCharType="separate"/>
      </w:r>
      <w:r w:rsidR="00F93E24" w:rsidRPr="00F93E24">
        <w:rPr>
          <w:rStyle w:val="Nessuno"/>
          <w:rFonts w:ascii="Times New Roman" w:hAnsi="Times New Roman"/>
          <w:noProof/>
        </w:rPr>
        <w:t>[7]</w:t>
      </w:r>
      <w:r w:rsidR="00F93E24">
        <w:rPr>
          <w:rStyle w:val="Nessuno"/>
          <w:rFonts w:ascii="Times New Roman" w:hAnsi="Times New Roman"/>
        </w:rPr>
        <w:fldChar w:fldCharType="end"/>
      </w:r>
      <w:r w:rsidRPr="00B55D8B">
        <w:rPr>
          <w:rStyle w:val="Nessuno"/>
          <w:rFonts w:ascii="Times New Roman" w:hAnsi="Times New Roman"/>
        </w:rPr>
        <w:t>. The possible partial engagement of Zi was also a co-factor contributing in tremor improvement as previously reported</w:t>
      </w:r>
      <w:r w:rsidR="00F93E24">
        <w:rPr>
          <w:rStyle w:val="Nessuno"/>
          <w:rFonts w:ascii="Times New Roman" w:hAnsi="Times New Roman"/>
        </w:rPr>
        <w:fldChar w:fldCharType="begin" w:fldLock="1"/>
      </w:r>
      <w:r w:rsidR="00F93E24">
        <w:rPr>
          <w:rStyle w:val="Nessuno"/>
          <w:rFonts w:ascii="Times New Roman" w:hAnsi="Times New Roman"/>
        </w:rPr>
        <w:instrText>ADDIN CSL_CITATION {"citationItems":[{"id":"ITEM-1","itemData":{"DOI":"10.1002/mds.25884","ISSN":"08853185","abstract":"Background: Pallidal deep brain stimulation (GPi-DBS) effectively ameliorates idiopathic dystonia, although approximately 15% of patients respond insufficiently. Although various thalamic and subthalamic targets have been suggested for dystonic tremor, no systematic studies have been published on thalamic DBS in dystonic tremor. We assessed the effect of thalamic/subthalamic area DBS (Th-DBS) on dystonic head tremor and dystonia in a single-blind design. Methods: Dystonic head tremor and dystonia before and 3 months after surgery were quantified via blinded video-ratings using the Fahn-Tolosa-Marin-Tremor-Scale and the Burke-Fahn-Marsden-Dystonia-Rating-Scale in seven patients with idiopathic cervical or segmental dystonia, dystonic head tremor, and bilateral Th-DBS. Pain, side effects, adverse events, and stimulation parameters were assessed. Results: Th-DBS improved dystonic tremor and dystonia (P&lt;0.05; 57.1% and 70.4%, respectively). Head tremor amplitude and pain were also improved (P&lt;0.05; 77.5% and 90.0%, respectively). Side effects included dysarthria, gait disturbance, slowness of movement, and weight gain. Conclusion: Dystonic head tremor and dystonia can be improved with Th-DBS. © 2014 International Parkinson and Movement Disorder Society.","author":[{"dropping-particle":"","family":"Pauls","given":"K. Amande M.","non-dropping-particle":"","parse-names":false,"suffix":""},{"dropping-particle":"","family":"Hammesfahr","given":"Sven","non-dropping-particle":"","parse-names":false,"suffix":""},{"dropping-particle":"","family":"Moro","given":"Elena","non-dropping-particle":"","parse-names":false,"suffix":""},{"dropping-particle":"","family":"Moore","given":"A. Peter","non-dropping-particle":"","parse-names":false,"suffix":""},{"dropping-particle":"","family":"Binder","given":"Ellen","non-dropping-particle":"","parse-names":false,"suffix":""},{"dropping-particle":"","family":"Majdoub","given":"Faycal","non-dropping-particle":"El","parse-names":false,"suffix":""},{"dropping-particle":"","family":"Fink","given":"Gereon R.","non-dropping-particle":"","parse-names":false,"suffix":""},{"dropping-particle":"","family":"Sturm","given":"Volker","non-dropping-particle":"","parse-names":false,"suffix":""},{"dropping-particle":"","family":"Krauss","given":"Joachim K.","non-dropping-particle":"","parse-names":false,"suffix":""},{"dropping-particle":"","family":"Maarouf","given":"Mohammad","non-dropping-particle":"","parse-names":false,"suffix":""},{"dropping-particle":"","family":"Timmermann","given":"Lars","non-dropping-particle":"","parse-names":false,"suffix":""}],"container-title":"Movement Disorders","id":"ITEM-1","issue":"7","issued":{"date-parts":[["2014","6"]]},"page":"953-959","title":"Deep brain stimulation in the ventrolateral thalamus/subthalamic area in dystonia with head tremor","type":"article-journal","volume":"29"},"uris":["http://www.mendeley.com/documents/?uuid=7fd75b90-0215-4520-bb29-a48509e84126"]}],"mendeley":{"formattedCitation":"[7]","plainTextFormattedCitation":"[7]","previouslyFormattedCitation":"[7]"},"properties":{"noteIndex":0},"schema":"https://github.com/citation-style-language/schema/raw/master/csl-citation.json"}</w:instrText>
      </w:r>
      <w:r w:rsidR="00F93E24">
        <w:rPr>
          <w:rStyle w:val="Nessuno"/>
          <w:rFonts w:ascii="Times New Roman" w:hAnsi="Times New Roman"/>
        </w:rPr>
        <w:fldChar w:fldCharType="separate"/>
      </w:r>
      <w:r w:rsidR="00F93E24" w:rsidRPr="00F93E24">
        <w:rPr>
          <w:rStyle w:val="Nessuno"/>
          <w:rFonts w:ascii="Times New Roman" w:hAnsi="Times New Roman"/>
          <w:noProof/>
        </w:rPr>
        <w:t>[7]</w:t>
      </w:r>
      <w:r w:rsidR="00F93E24">
        <w:rPr>
          <w:rStyle w:val="Nessuno"/>
          <w:rFonts w:ascii="Times New Roman" w:hAnsi="Times New Roman"/>
        </w:rPr>
        <w:fldChar w:fldCharType="end"/>
      </w:r>
      <w:r w:rsidRPr="00B55D8B">
        <w:rPr>
          <w:rStyle w:val="Nessuno"/>
          <w:rFonts w:ascii="Times New Roman" w:hAnsi="Times New Roman"/>
        </w:rPr>
        <w:t xml:space="preserve">. </w:t>
      </w:r>
    </w:p>
    <w:p w14:paraId="6FC43C79" w14:textId="5263199A" w:rsidR="00483A79" w:rsidRPr="00B55D8B" w:rsidRDefault="00483A79" w:rsidP="00483A79">
      <w:pPr>
        <w:pStyle w:val="Default"/>
        <w:widowControl w:val="0"/>
        <w:spacing w:before="0" w:line="480" w:lineRule="auto"/>
        <w:jc w:val="both"/>
        <w:rPr>
          <w:rStyle w:val="Nessuno"/>
          <w:rFonts w:ascii="Times New Roman" w:eastAsia="Times New Roman" w:hAnsi="Times New Roman" w:cs="Times New Roman"/>
        </w:rPr>
      </w:pPr>
      <w:r w:rsidRPr="00B55D8B">
        <w:rPr>
          <w:rStyle w:val="Nessuno"/>
          <w:rFonts w:ascii="Times New Roman" w:hAnsi="Times New Roman"/>
        </w:rPr>
        <w:t>Remarkably, even though the limited (up to 2 years) and variable follow-up, no significant adverse events related to implant or stimulation induced dystonia, neither habituation and/or re-emergence of tremor were documented compared to some VIM-DBS case series</w:t>
      </w:r>
      <w:r w:rsidR="00F93E24">
        <w:rPr>
          <w:rStyle w:val="Nessuno"/>
          <w:rFonts w:ascii="Times New Roman" w:hAnsi="Times New Roman"/>
        </w:rPr>
        <w:fldChar w:fldCharType="begin" w:fldLock="1"/>
      </w:r>
      <w:r w:rsidR="00F93E24">
        <w:rPr>
          <w:rStyle w:val="Nessuno"/>
          <w:rFonts w:ascii="Times New Roman" w:hAnsi="Times New Roman"/>
        </w:rPr>
        <w:instrText>ADDIN CSL_CITATION {"citationItems":[{"id":"ITEM-1","itemData":{"DOI":"10.1016/j.bandl.2019.104724","ISSN":"10902155","PMID":"31884313","abstract":"Objective: To prospectively evaluate the effect of PSA- and VIM DBS on speech in ET patients. Methods: Leads were implanted bilaterally with contacts placed in both VIM and PSA. Thirteen patients were analyzed pre- and postoperatively. Preoperative speech of ET patients was compared to healthy controls. PSA- and VIM-DBS were evaluated in a randomized, double-blind crossover phase. Results: At preoperative baseline, we found reduced intelligibility. Differences in acoustic and VAS data (‘ability to speak’) compared to controls were gradient. Articulation rate could be predicted by disease duration. Decreased articulation rate, spirantization and voicing were found for PSA- and VIM-DBS. Targets did not differ in terms of speech deterioration. Conclusion: Speech in ET patients without DBS can be impaired, dependent on patient's individual characteristics. Both PSA- and VIM-DBS affect speech in a comparable way. Thus, the PSA can be considered an alternative DBS target in ET without higher risk of dysarthria.","author":[{"dropping-particle":"","family":"Becker","given":"Johannes","non-dropping-particle":"","parse-names":false,"suffix":""},{"dropping-particle":"","family":"Thies","given":"Tabea","non-dropping-particle":"","parse-names":false,"suffix":""},{"dropping-particle":"","family":"Petry-Schmelzer","given":"Jan Niklas","non-dropping-particle":"","parse-names":false,"suffix":""},{"dropping-particle":"","family":"Dembek","given":"Till A.","non-dropping-particle":"","parse-names":false,"suffix":""},{"dropping-particle":"","family":"Reker","given":"Paul","non-dropping-particle":"","parse-names":false,"suffix":""},{"dropping-particle":"","family":"Mücke","given":"Doris","non-dropping-particle":"","parse-names":false,"suffix":""},{"dropping-particle":"","family":"Grice","given":"Martine","non-dropping-particle":"","parse-names":false,"suffix":""},{"dropping-particle":"","family":"Visser-Vandewalle","given":"Veerle","non-dropping-particle":"","parse-names":false,"suffix":""},{"dropping-particle":"","family":"Fink","given":"Gereon R.","non-dropping-particle":"","parse-names":false,"suffix":""},{"dropping-particle":"","family":"Barbe","given":"Michael T.","non-dropping-particle":"","parse-names":false,"suffix":""}],"container-title":"Brain and Language","id":"ITEM-1","issue":"July 2018","issued":{"date-parts":[["2020"]]},"page":"104724","publisher":"Elsevier","title":"The effects of thalamic and posterior subthalamic deep brain stimulation on speech in patients with essential tremor – A prospective, randomized, doubleblind crossover study","type":"article-journal","volume":"202"},"uris":["http://www.mendeley.com/documents/?uuid=47eceafb-2ec7-49d6-a24d-0fc7dc0e5b9f"]}],"mendeley":{"formattedCitation":"[8]","plainTextFormattedCitation":"[8]","previouslyFormattedCitation":"[8]"},"properties":{"noteIndex":0},"schema":"https://github.com/citation-style-language/schema/raw/master/csl-citation.json"}</w:instrText>
      </w:r>
      <w:r w:rsidR="00F93E24">
        <w:rPr>
          <w:rStyle w:val="Nessuno"/>
          <w:rFonts w:ascii="Times New Roman" w:hAnsi="Times New Roman"/>
        </w:rPr>
        <w:fldChar w:fldCharType="separate"/>
      </w:r>
      <w:r w:rsidR="00F93E24" w:rsidRPr="00F93E24">
        <w:rPr>
          <w:rStyle w:val="Nessuno"/>
          <w:rFonts w:ascii="Times New Roman" w:hAnsi="Times New Roman"/>
          <w:noProof/>
        </w:rPr>
        <w:t>[8]</w:t>
      </w:r>
      <w:r w:rsidR="00F93E24">
        <w:rPr>
          <w:rStyle w:val="Nessuno"/>
          <w:rFonts w:ascii="Times New Roman" w:hAnsi="Times New Roman"/>
        </w:rPr>
        <w:fldChar w:fldCharType="end"/>
      </w:r>
      <w:r w:rsidRPr="00B55D8B">
        <w:rPr>
          <w:rStyle w:val="Nessuno"/>
          <w:rFonts w:ascii="Times New Roman" w:hAnsi="Times New Roman"/>
        </w:rPr>
        <w:t xml:space="preserve">. Indeed, the more anterior surgical approach of thalamic nuclei, avoiding a direct stimulation of the </w:t>
      </w:r>
      <w:proofErr w:type="spellStart"/>
      <w:r w:rsidRPr="00B55D8B">
        <w:rPr>
          <w:rStyle w:val="Nessuno"/>
          <w:rFonts w:ascii="Times New Roman" w:hAnsi="Times New Roman"/>
        </w:rPr>
        <w:t>cerebello</w:t>
      </w:r>
      <w:proofErr w:type="spellEnd"/>
      <w:r w:rsidRPr="00B55D8B">
        <w:rPr>
          <w:rStyle w:val="Nessuno"/>
          <w:rFonts w:ascii="Times New Roman" w:hAnsi="Times New Roman"/>
        </w:rPr>
        <w:t>-thalamic tract</w:t>
      </w:r>
      <w:r w:rsidR="00F93E24">
        <w:rPr>
          <w:rStyle w:val="Nessuno"/>
          <w:rFonts w:ascii="Times New Roman" w:hAnsi="Times New Roman"/>
        </w:rPr>
        <w:fldChar w:fldCharType="begin" w:fldLock="1"/>
      </w:r>
      <w:r w:rsidR="00A320E7">
        <w:rPr>
          <w:rStyle w:val="Nessuno"/>
          <w:rFonts w:ascii="Times New Roman" w:hAnsi="Times New Roman"/>
        </w:rPr>
        <w:instrText>ADDIN CSL_CITATION {"citationItems":[{"id":"ITEM-1","itemData":{"DOI":"10.1016/j.bandl.2019.104724","ISSN":"10902155","PMID":"31884313","abstract":"Objective: To prospectively evaluate the effect of PSA- and VIM DBS on speech in ET patients. Methods: Leads were implanted bilaterally with contacts placed in both VIM and PSA. Thirteen patients were analyzed pre- and postoperatively. Preoperative speech of ET patients was compared to healthy controls. PSA- and VIM-DBS were evaluated in a randomized, double-blind crossover phase. Results: At preoperative baseline, we found reduced intelligibility. Differences in acoustic and VAS data (‘ability to speak’) compared to controls were gradient. Articulation rate could be predicted by disease duration. Decreased articulation rate, spirantization and voicing were found for PSA- and VIM-DBS. Targets did not differ in terms of speech deterioration. Conclusion: Speech in ET patients without DBS can be impaired, dependent on patient's individual characteristics. Both PSA- and VIM-DBS affect speech in a comparable way. Thus, the PSA can be considered an alternative DBS target in ET without higher risk of dysarthria.","author":[{"dropping-particle":"","family":"Becker","given":"Johannes","non-dropping-particle":"","parse-names":false,"suffix":""},{"dropping-particle":"","family":"Thies","given":"Tabea","non-dropping-particle":"","parse-names":false,"suffix":""},{"dropping-particle":"","family":"Petry-Schmelzer","given":"Jan Niklas","non-dropping-particle":"","parse-names":false,"suffix":""},{"dropping-particle":"","family":"Dembek","given":"Till A.","non-dropping-particle":"","parse-names":false,"suffix":""},{"dropping-particle":"","family":"Reker","given":"Paul","non-dropping-particle":"","parse-names":false,"suffix":""},{"dropping-particle":"","family":"Mücke","given":"Doris","non-dropping-particle":"","parse-names":false,"suffix":""},{"dropping-particle":"","family":"Grice","given":"Martine","non-dropping-particle":"","parse-names":false,"suffix":""},{"dropping-particle":"","family":"Visser-Vandewalle","given":"Veerle","non-dropping-particle":"","parse-names":false,"suffix":""},{"dropping-particle":"","family":"Fink","given":"Gereon R.","non-dropping-particle":"","parse-names":false,"suffix":""},{"dropping-particle":"","family":"Barbe","given":"Michael T.","non-dropping-particle":"","parse-names":false,"suffix":""}],"container-title":"Brain and Language","id":"ITEM-1","issue":"July 2018","issued":{"date-parts":[["2020"]]},"page":"104724","publisher":"Elsevier","title":"The effects of thalamic and posterior subthalamic deep brain stimulation on speech in patients with essential tremor – A prospective, randomized, doubleblind crossover study","type":"article-journal","volume":"202"},"uris":["http://www.mendeley.com/documents/?uuid=47eceafb-2ec7-49d6-a24d-0fc7dc0e5b9f"]}],"mendeley":{"formattedCitation":"[8]","plainTextFormattedCitation":"[8]","previouslyFormattedCitation":"[8]"},"properties":{"noteIndex":0},"schema":"https://github.com/citation-style-language/schema/raw/master/csl-citation.json"}</w:instrText>
      </w:r>
      <w:r w:rsidR="00F93E24">
        <w:rPr>
          <w:rStyle w:val="Nessuno"/>
          <w:rFonts w:ascii="Times New Roman" w:hAnsi="Times New Roman"/>
        </w:rPr>
        <w:fldChar w:fldCharType="separate"/>
      </w:r>
      <w:r w:rsidR="00F93E24" w:rsidRPr="00F93E24">
        <w:rPr>
          <w:rStyle w:val="Nessuno"/>
          <w:rFonts w:ascii="Times New Roman" w:hAnsi="Times New Roman"/>
          <w:noProof/>
        </w:rPr>
        <w:t>[8]</w:t>
      </w:r>
      <w:r w:rsidR="00F93E24">
        <w:rPr>
          <w:rStyle w:val="Nessuno"/>
          <w:rFonts w:ascii="Times New Roman" w:hAnsi="Times New Roman"/>
        </w:rPr>
        <w:fldChar w:fldCharType="end"/>
      </w:r>
      <w:r w:rsidRPr="00B55D8B">
        <w:rPr>
          <w:rStyle w:val="Nessuno"/>
          <w:rFonts w:ascii="Times New Roman" w:hAnsi="Times New Roman"/>
        </w:rPr>
        <w:t>, and the possible involvement of Zi could explain the absence of these long-term thalamic nuclei stimulation setbacks</w:t>
      </w:r>
      <w:r w:rsidR="00F93E24">
        <w:rPr>
          <w:rStyle w:val="Nessuno"/>
          <w:rFonts w:ascii="Times New Roman" w:hAnsi="Times New Roman"/>
        </w:rPr>
        <w:fldChar w:fldCharType="begin" w:fldLock="1"/>
      </w:r>
      <w:r w:rsidR="00F93E24">
        <w:rPr>
          <w:rStyle w:val="Nessuno"/>
          <w:rFonts w:ascii="Times New Roman" w:hAnsi="Times New Roman"/>
        </w:rPr>
        <w:instrText>ADDIN CSL_CITATION {"citationItems":[{"id":"ITEM-1","itemData":{"DOI":"10.1002/mds.25884","ISSN":"08853185","abstract":"Background: Pallidal deep brain stimulation (GPi-DBS) effectively ameliorates idiopathic dystonia, although approximately 15% of patients respond insufficiently. Although various thalamic and subthalamic targets have been suggested for dystonic tremor, no systematic studies have been published on thalamic DBS in dystonic tremor. We assessed the effect of thalamic/subthalamic area DBS (Th-DBS) on dystonic head tremor and dystonia in a single-blind design. Methods: Dystonic head tremor and dystonia before and 3 months after surgery were quantified via blinded video-ratings using the Fahn-Tolosa-Marin-Tremor-Scale and the Burke-Fahn-Marsden-Dystonia-Rating-Scale in seven patients with idiopathic cervical or segmental dystonia, dystonic head tremor, and bilateral Th-DBS. Pain, side effects, adverse events, and stimulation parameters were assessed. Results: Th-DBS improved dystonic tremor and dystonia (P&lt;0.05; 57.1% and 70.4%, respectively). Head tremor amplitude and pain were also improved (P&lt;0.05; 77.5% and 90.0%, respectively). Side effects included dysarthria, gait disturbance, slowness of movement, and weight gain. Conclusion: Dystonic head tremor and dystonia can be improved with Th-DBS. © 2014 International Parkinson and Movement Disorder Society.","author":[{"dropping-particle":"","family":"Pauls","given":"K. Amande M.","non-dropping-particle":"","parse-names":false,"suffix":""},{"dropping-particle":"","family":"Hammesfahr","given":"Sven","non-dropping-particle":"","parse-names":false,"suffix":""},{"dropping-particle":"","family":"Moro","given":"Elena","non-dropping-particle":"","parse-names":false,"suffix":""},{"dropping-particle":"","family":"Moore","given":"A. Peter","non-dropping-particle":"","parse-names":false,"suffix":""},{"dropping-particle":"","family":"Binder","given":"Ellen","non-dropping-particle":"","parse-names":false,"suffix":""},{"dropping-particle":"","family":"Majdoub","given":"Faycal","non-dropping-particle":"El","parse-names":false,"suffix":""},{"dropping-particle":"","family":"Fink","given":"Gereon R.","non-dropping-particle":"","parse-names":false,"suffix":""},{"dropping-particle":"","family":"Sturm","given":"Volker","non-dropping-particle":"","parse-names":false,"suffix":""},{"dropping-particle":"","family":"Krauss","given":"Joachim K.","non-dropping-particle":"","parse-names":false,"suffix":""},{"dropping-particle":"","family":"Maarouf","given":"Mohammad","non-dropping-particle":"","parse-names":false,"suffix":""},{"dropping-particle":"","family":"Timmermann","given":"Lars","non-dropping-particle":"","parse-names":false,"suffix":""}],"container-title":"Movement Disorders","id":"ITEM-1","issue":"7","issued":{"date-parts":[["2014","6"]]},"page":"953-959","title":"Deep brain stimulation in the ventrolateral thalamus/subthalamic area in dystonia with head tremor","type":"article-journal","volume":"29"},"uris":["http://www.mendeley.com/documents/?uuid=7fd75b90-0215-4520-bb29-a48509e84126"]}],"mendeley":{"formattedCitation":"[7]","plainTextFormattedCitation":"[7]","previouslyFormattedCitation":"[7]"},"properties":{"noteIndex":0},"schema":"https://github.com/citation-style-language/schema/raw/master/csl-citation.json"}</w:instrText>
      </w:r>
      <w:r w:rsidR="00F93E24">
        <w:rPr>
          <w:rStyle w:val="Nessuno"/>
          <w:rFonts w:ascii="Times New Roman" w:hAnsi="Times New Roman"/>
        </w:rPr>
        <w:fldChar w:fldCharType="separate"/>
      </w:r>
      <w:r w:rsidR="00F93E24" w:rsidRPr="00F93E24">
        <w:rPr>
          <w:rStyle w:val="Nessuno"/>
          <w:rFonts w:ascii="Times New Roman" w:hAnsi="Times New Roman"/>
          <w:noProof/>
        </w:rPr>
        <w:t>[7]</w:t>
      </w:r>
      <w:r w:rsidR="00F93E24">
        <w:rPr>
          <w:rStyle w:val="Nessuno"/>
          <w:rFonts w:ascii="Times New Roman" w:hAnsi="Times New Roman"/>
        </w:rPr>
        <w:fldChar w:fldCharType="end"/>
      </w:r>
      <w:r w:rsidRPr="00B55D8B">
        <w:rPr>
          <w:rStyle w:val="Nessuno"/>
          <w:rFonts w:ascii="Times New Roman" w:hAnsi="Times New Roman"/>
        </w:rPr>
        <w:t xml:space="preserve">. The reason for case 1’s smaller improvement may be twofold: (1) the lesion </w:t>
      </w:r>
      <w:r w:rsidR="00E226EB">
        <w:rPr>
          <w:rStyle w:val="Nessuno"/>
          <w:rFonts w:ascii="Times New Roman" w:hAnsi="Times New Roman"/>
        </w:rPr>
        <w:t>a</w:t>
      </w:r>
      <w:r w:rsidRPr="00B55D8B">
        <w:rPr>
          <w:rStyle w:val="Nessuno"/>
          <w:rFonts w:ascii="Times New Roman" w:hAnsi="Times New Roman"/>
        </w:rPr>
        <w:t xml:space="preserve">etiology of dystonia and (2) a conventional stimulation paradigm with VTA not perfectly focused on the </w:t>
      </w:r>
      <w:proofErr w:type="spellStart"/>
      <w:r w:rsidRPr="00B55D8B">
        <w:rPr>
          <w:rStyle w:val="Nessuno"/>
          <w:rFonts w:ascii="Times New Roman" w:hAnsi="Times New Roman"/>
        </w:rPr>
        <w:t>VoA</w:t>
      </w:r>
      <w:proofErr w:type="spellEnd"/>
      <w:r w:rsidRPr="00B55D8B">
        <w:rPr>
          <w:rStyle w:val="Nessuno"/>
          <w:rFonts w:ascii="Times New Roman" w:hAnsi="Times New Roman"/>
        </w:rPr>
        <w:t xml:space="preserve">.  The advantages of </w:t>
      </w:r>
      <w:proofErr w:type="spellStart"/>
      <w:r w:rsidRPr="00B55D8B">
        <w:rPr>
          <w:rStyle w:val="Nessuno"/>
          <w:rFonts w:ascii="Times New Roman" w:hAnsi="Times New Roman"/>
        </w:rPr>
        <w:t>VoA</w:t>
      </w:r>
      <w:proofErr w:type="spellEnd"/>
      <w:r w:rsidRPr="00B55D8B">
        <w:rPr>
          <w:rStyle w:val="Nessuno"/>
          <w:rFonts w:ascii="Times New Roman" w:hAnsi="Times New Roman"/>
        </w:rPr>
        <w:t xml:space="preserve">-DBS were more pronounced in case 2 and 3, as they benefited from novel DBS technology, namely directional leads and/or multiple independent current stimulation. In conclusion, we suggest </w:t>
      </w:r>
      <w:proofErr w:type="spellStart"/>
      <w:r w:rsidRPr="00B55D8B">
        <w:rPr>
          <w:rStyle w:val="Nessuno"/>
          <w:rFonts w:ascii="Times New Roman" w:hAnsi="Times New Roman"/>
        </w:rPr>
        <w:t>VoA</w:t>
      </w:r>
      <w:proofErr w:type="spellEnd"/>
      <w:r w:rsidRPr="00B55D8B">
        <w:rPr>
          <w:rStyle w:val="Nessuno"/>
          <w:rFonts w:ascii="Times New Roman" w:hAnsi="Times New Roman"/>
        </w:rPr>
        <w:t xml:space="preserve"> as the target of choice for dystonic tremor, especially when tremor is the most disabling feature.</w:t>
      </w:r>
    </w:p>
    <w:p w14:paraId="1D7ECE48" w14:textId="5650E158" w:rsidR="006D1C25" w:rsidRPr="005F745E" w:rsidRDefault="006D1C25" w:rsidP="00483A79">
      <w:pPr>
        <w:pStyle w:val="Default"/>
        <w:widowControl w:val="0"/>
        <w:spacing w:before="0" w:line="480" w:lineRule="auto"/>
        <w:jc w:val="both"/>
        <w:outlineLvl w:val="1"/>
        <w:rPr>
          <w:rStyle w:val="Nessuno"/>
          <w:rFonts w:ascii="Times New Roman" w:hAnsi="Times New Roman"/>
        </w:rPr>
      </w:pPr>
    </w:p>
    <w:p w14:paraId="24BC54C2" w14:textId="77777777" w:rsidR="006D1C25" w:rsidRPr="005F745E" w:rsidRDefault="006D1C25">
      <w:pPr>
        <w:pStyle w:val="Default"/>
        <w:widowControl w:val="0"/>
        <w:spacing w:before="0" w:after="240" w:line="200" w:lineRule="atLeast"/>
        <w:jc w:val="both"/>
        <w:rPr>
          <w:rStyle w:val="Nessuno"/>
          <w:rFonts w:ascii="Times New Roman" w:hAnsi="Times New Roman"/>
        </w:rPr>
      </w:pPr>
    </w:p>
    <w:p w14:paraId="680C5D95" w14:textId="77777777" w:rsidR="006D1C25" w:rsidRPr="005F745E" w:rsidRDefault="006D1C25">
      <w:pPr>
        <w:pStyle w:val="Default"/>
        <w:widowControl w:val="0"/>
        <w:spacing w:before="0" w:after="240" w:line="200" w:lineRule="atLeast"/>
        <w:jc w:val="both"/>
        <w:rPr>
          <w:rStyle w:val="Nessuno"/>
          <w:rFonts w:ascii="Times New Roman" w:hAnsi="Times New Roman"/>
        </w:rPr>
      </w:pPr>
    </w:p>
    <w:p w14:paraId="3D6F056E" w14:textId="23CD6BFC" w:rsidR="006D1C25" w:rsidRDefault="006D1C25">
      <w:pPr>
        <w:pStyle w:val="Default"/>
        <w:widowControl w:val="0"/>
        <w:spacing w:before="0" w:after="240" w:line="200" w:lineRule="atLeast"/>
        <w:jc w:val="both"/>
        <w:rPr>
          <w:rStyle w:val="Nessuno"/>
          <w:rFonts w:ascii="Times New Roman" w:hAnsi="Times New Roman"/>
        </w:rPr>
      </w:pPr>
    </w:p>
    <w:p w14:paraId="1AB45CC5" w14:textId="1457AA37" w:rsidR="009B2CEE" w:rsidRDefault="009B2CEE">
      <w:pPr>
        <w:pStyle w:val="Default"/>
        <w:widowControl w:val="0"/>
        <w:spacing w:before="0" w:after="240" w:line="200" w:lineRule="atLeast"/>
        <w:jc w:val="both"/>
        <w:rPr>
          <w:rStyle w:val="Nessuno"/>
          <w:rFonts w:ascii="Times New Roman" w:hAnsi="Times New Roman"/>
        </w:rPr>
      </w:pPr>
    </w:p>
    <w:p w14:paraId="0229BFC0" w14:textId="16ADCBF8" w:rsidR="009B2CEE" w:rsidRDefault="009B2CEE">
      <w:pPr>
        <w:pStyle w:val="Default"/>
        <w:widowControl w:val="0"/>
        <w:spacing w:before="0" w:after="240" w:line="200" w:lineRule="atLeast"/>
        <w:jc w:val="both"/>
        <w:rPr>
          <w:rStyle w:val="Nessuno"/>
          <w:rFonts w:ascii="Times New Roman" w:hAnsi="Times New Roman"/>
        </w:rPr>
      </w:pPr>
    </w:p>
    <w:p w14:paraId="2476AACF" w14:textId="77777777" w:rsidR="009B2CEE" w:rsidRPr="005F745E" w:rsidRDefault="009B2CEE">
      <w:pPr>
        <w:pStyle w:val="Default"/>
        <w:widowControl w:val="0"/>
        <w:spacing w:before="0" w:after="240" w:line="200" w:lineRule="atLeast"/>
        <w:jc w:val="both"/>
        <w:rPr>
          <w:rStyle w:val="Nessuno"/>
          <w:rFonts w:ascii="Times New Roman" w:hAnsi="Times New Roman"/>
        </w:rPr>
      </w:pPr>
    </w:p>
    <w:p w14:paraId="5C8A18D0" w14:textId="77777777" w:rsidR="006D1C25" w:rsidRDefault="008517BA">
      <w:pPr>
        <w:pStyle w:val="Normal1"/>
        <w:spacing w:before="120" w:line="480" w:lineRule="auto"/>
        <w:jc w:val="both"/>
        <w:outlineLvl w:val="0"/>
        <w:rPr>
          <w:rStyle w:val="Nessuno"/>
          <w:b/>
          <w:bCs/>
        </w:rPr>
      </w:pPr>
      <w:r>
        <w:rPr>
          <w:rStyle w:val="Nessuno"/>
          <w:b/>
          <w:bCs/>
        </w:rPr>
        <w:lastRenderedPageBreak/>
        <w:t>DISCLOSURES</w:t>
      </w:r>
    </w:p>
    <w:p w14:paraId="38E6DB4C" w14:textId="77777777" w:rsidR="006D1C25" w:rsidRDefault="008517BA">
      <w:pPr>
        <w:pStyle w:val="Normal1"/>
        <w:spacing w:before="240" w:line="480" w:lineRule="auto"/>
        <w:outlineLvl w:val="0"/>
        <w:rPr>
          <w:rStyle w:val="Nessuno"/>
        </w:rPr>
      </w:pPr>
      <w:r>
        <w:rPr>
          <w:rStyle w:val="Nessuno"/>
        </w:rPr>
        <w:t xml:space="preserve">All authors have approved the final article.  </w:t>
      </w:r>
    </w:p>
    <w:p w14:paraId="0B77D67E" w14:textId="77777777" w:rsidR="006D1C25" w:rsidRDefault="006D1C25">
      <w:pPr>
        <w:pStyle w:val="Normal1"/>
        <w:spacing w:before="240"/>
        <w:jc w:val="both"/>
        <w:outlineLvl w:val="0"/>
        <w:rPr>
          <w:rStyle w:val="Nessuno"/>
          <w:b/>
          <w:bCs/>
        </w:rPr>
      </w:pPr>
    </w:p>
    <w:p w14:paraId="0F6C581F" w14:textId="77777777" w:rsidR="006D1C25" w:rsidRDefault="008517BA">
      <w:pPr>
        <w:pStyle w:val="Normal1"/>
        <w:spacing w:before="240"/>
        <w:jc w:val="both"/>
        <w:rPr>
          <w:rStyle w:val="Nessuno"/>
          <w:b/>
          <w:bCs/>
        </w:rPr>
      </w:pPr>
      <w:r>
        <w:rPr>
          <w:rStyle w:val="Nessuno"/>
          <w:b/>
          <w:bCs/>
        </w:rPr>
        <w:t>CONFLICT OF INTERESTS</w:t>
      </w:r>
    </w:p>
    <w:p w14:paraId="4A7D6784" w14:textId="77777777" w:rsidR="006D1C25" w:rsidRDefault="008517BA">
      <w:pPr>
        <w:pStyle w:val="Normal1"/>
        <w:spacing w:before="240" w:line="480" w:lineRule="auto"/>
        <w:rPr>
          <w:rStyle w:val="Nessuno"/>
        </w:rPr>
      </w:pPr>
      <w:r>
        <w:rPr>
          <w:rStyle w:val="Nessuno"/>
        </w:rPr>
        <w:t xml:space="preserve">This study did not receive any industry funding.  </w:t>
      </w:r>
    </w:p>
    <w:p w14:paraId="47F90D04" w14:textId="77777777" w:rsidR="006D1C25" w:rsidRDefault="008517BA">
      <w:pPr>
        <w:pStyle w:val="Normal1"/>
        <w:spacing w:before="240" w:line="480" w:lineRule="auto"/>
        <w:rPr>
          <w:rStyle w:val="Nessuno"/>
        </w:rPr>
      </w:pPr>
      <w:r>
        <w:rPr>
          <w:rStyle w:val="Nessuno"/>
        </w:rPr>
        <w:t xml:space="preserve">Financial disclosure related to research covered in this </w:t>
      </w:r>
      <w:proofErr w:type="spellStart"/>
      <w:proofErr w:type="gramStart"/>
      <w:r>
        <w:rPr>
          <w:rStyle w:val="Nessuno"/>
        </w:rPr>
        <w:t>article:Full</w:t>
      </w:r>
      <w:proofErr w:type="spellEnd"/>
      <w:proofErr w:type="gramEnd"/>
      <w:r>
        <w:rPr>
          <w:rStyle w:val="Nessuno"/>
        </w:rPr>
        <w:t xml:space="preserve"> financial disclosure for the previous 12 months:</w:t>
      </w:r>
    </w:p>
    <w:p w14:paraId="38753908" w14:textId="77777777" w:rsidR="006D1C25" w:rsidRDefault="008517BA">
      <w:pPr>
        <w:pStyle w:val="Normal1"/>
        <w:numPr>
          <w:ilvl w:val="0"/>
          <w:numId w:val="2"/>
        </w:numPr>
        <w:spacing w:before="240" w:line="480" w:lineRule="auto"/>
      </w:pPr>
      <w:proofErr w:type="spellStart"/>
      <w:r>
        <w:rPr>
          <w:rStyle w:val="Nessuno"/>
        </w:rPr>
        <w:t>Mongardi</w:t>
      </w:r>
      <w:proofErr w:type="spellEnd"/>
      <w:r>
        <w:rPr>
          <w:rStyle w:val="Nessuno"/>
        </w:rPr>
        <w:t xml:space="preserve"> Lorenzo: no disclosure to declare;</w:t>
      </w:r>
    </w:p>
    <w:p w14:paraId="0419B4F0" w14:textId="77777777" w:rsidR="006D1C25" w:rsidRDefault="008517BA">
      <w:pPr>
        <w:pStyle w:val="Normal1"/>
        <w:numPr>
          <w:ilvl w:val="0"/>
          <w:numId w:val="2"/>
        </w:numPr>
        <w:spacing w:before="240" w:line="480" w:lineRule="auto"/>
      </w:pPr>
      <w:r>
        <w:rPr>
          <w:rStyle w:val="Nessuno"/>
        </w:rPr>
        <w:t xml:space="preserve">Rispoli Vittorio: received travel grant from </w:t>
      </w:r>
      <w:proofErr w:type="spellStart"/>
      <w:r>
        <w:rPr>
          <w:rStyle w:val="Nessuno"/>
        </w:rPr>
        <w:t>Abbvie</w:t>
      </w:r>
      <w:proofErr w:type="spellEnd"/>
      <w:r>
        <w:rPr>
          <w:rStyle w:val="Nessuno"/>
        </w:rPr>
        <w:t xml:space="preserve"> and Merz;</w:t>
      </w:r>
    </w:p>
    <w:p w14:paraId="693F042C" w14:textId="77777777" w:rsidR="006D1C25" w:rsidRDefault="008517BA">
      <w:pPr>
        <w:pStyle w:val="Normal1"/>
        <w:numPr>
          <w:ilvl w:val="0"/>
          <w:numId w:val="2"/>
        </w:numPr>
        <w:spacing w:before="240" w:line="480" w:lineRule="auto"/>
        <w:rPr>
          <w:lang w:val="it-IT"/>
        </w:rPr>
      </w:pPr>
      <w:proofErr w:type="spellStart"/>
      <w:r>
        <w:rPr>
          <w:rStyle w:val="Nessuno"/>
          <w:lang w:val="it-IT"/>
        </w:rPr>
        <w:t>Scerrati</w:t>
      </w:r>
      <w:proofErr w:type="spellEnd"/>
      <w:r>
        <w:rPr>
          <w:rStyle w:val="Nessuno"/>
          <w:lang w:val="it-IT"/>
        </w:rPr>
        <w:t xml:space="preserve"> Alba: </w:t>
      </w:r>
      <w:bookmarkStart w:id="6" w:name="OLE_LINK4"/>
      <w:r>
        <w:rPr>
          <w:rStyle w:val="Nessuno"/>
          <w:lang w:val="it-IT"/>
        </w:rPr>
        <w:t xml:space="preserve">no </w:t>
      </w:r>
      <w:proofErr w:type="spellStart"/>
      <w:r>
        <w:rPr>
          <w:rStyle w:val="Nessuno"/>
          <w:lang w:val="it-IT"/>
        </w:rPr>
        <w:t>disclosure</w:t>
      </w:r>
      <w:proofErr w:type="spellEnd"/>
      <w:r>
        <w:rPr>
          <w:rStyle w:val="Nessuno"/>
          <w:lang w:val="it-IT"/>
        </w:rPr>
        <w:t xml:space="preserve"> to </w:t>
      </w:r>
      <w:proofErr w:type="spellStart"/>
      <w:r>
        <w:rPr>
          <w:rStyle w:val="Nessuno"/>
          <w:lang w:val="it-IT"/>
        </w:rPr>
        <w:t>declare</w:t>
      </w:r>
      <w:proofErr w:type="spellEnd"/>
      <w:r>
        <w:rPr>
          <w:rStyle w:val="Nessuno"/>
          <w:lang w:val="it-IT"/>
        </w:rPr>
        <w:t>;</w:t>
      </w:r>
      <w:bookmarkEnd w:id="6"/>
    </w:p>
    <w:p w14:paraId="318FF389" w14:textId="77777777" w:rsidR="006D1C25" w:rsidRDefault="008517BA">
      <w:pPr>
        <w:pStyle w:val="Normal1"/>
        <w:numPr>
          <w:ilvl w:val="0"/>
          <w:numId w:val="2"/>
        </w:numPr>
        <w:spacing w:before="240" w:line="480" w:lineRule="auto"/>
        <w:rPr>
          <w:lang w:val="it-IT"/>
        </w:rPr>
      </w:pPr>
      <w:r>
        <w:rPr>
          <w:rStyle w:val="Nessuno"/>
          <w:lang w:val="it-IT"/>
        </w:rPr>
        <w:t xml:space="preserve">Giordano Flavio: no </w:t>
      </w:r>
      <w:proofErr w:type="spellStart"/>
      <w:r>
        <w:rPr>
          <w:rStyle w:val="Nessuno"/>
          <w:lang w:val="it-IT"/>
        </w:rPr>
        <w:t>disclosure</w:t>
      </w:r>
      <w:proofErr w:type="spellEnd"/>
      <w:r>
        <w:rPr>
          <w:rStyle w:val="Nessuno"/>
          <w:lang w:val="it-IT"/>
        </w:rPr>
        <w:t xml:space="preserve"> to </w:t>
      </w:r>
      <w:proofErr w:type="spellStart"/>
      <w:r>
        <w:rPr>
          <w:rStyle w:val="Nessuno"/>
          <w:lang w:val="it-IT"/>
        </w:rPr>
        <w:t>declare</w:t>
      </w:r>
      <w:proofErr w:type="spellEnd"/>
      <w:r>
        <w:rPr>
          <w:rStyle w:val="Nessuno"/>
          <w:lang w:val="it-IT"/>
        </w:rPr>
        <w:t>;</w:t>
      </w:r>
    </w:p>
    <w:p w14:paraId="7A7EA9A8" w14:textId="77777777" w:rsidR="006D1C25" w:rsidRDefault="008517BA">
      <w:pPr>
        <w:pStyle w:val="Normal1"/>
        <w:numPr>
          <w:ilvl w:val="0"/>
          <w:numId w:val="2"/>
        </w:numPr>
        <w:spacing w:before="240" w:line="480" w:lineRule="auto"/>
      </w:pPr>
      <w:r>
        <w:rPr>
          <w:rStyle w:val="Nessuno"/>
        </w:rPr>
        <w:t>Capone Jay Guido: no disclosure to declare;</w:t>
      </w:r>
    </w:p>
    <w:p w14:paraId="683F7888" w14:textId="77777777" w:rsidR="006D1C25" w:rsidRDefault="008517BA">
      <w:pPr>
        <w:pStyle w:val="Normal1"/>
        <w:numPr>
          <w:ilvl w:val="0"/>
          <w:numId w:val="2"/>
        </w:numPr>
        <w:spacing w:before="240" w:line="480" w:lineRule="auto"/>
        <w:rPr>
          <w:lang w:val="it-IT"/>
        </w:rPr>
      </w:pPr>
      <w:proofErr w:type="spellStart"/>
      <w:r>
        <w:rPr>
          <w:rStyle w:val="Nessuno"/>
          <w:lang w:val="it-IT"/>
        </w:rPr>
        <w:t>Vaudano</w:t>
      </w:r>
      <w:proofErr w:type="spellEnd"/>
      <w:r>
        <w:rPr>
          <w:rStyle w:val="Nessuno"/>
          <w:lang w:val="it-IT"/>
        </w:rPr>
        <w:t xml:space="preserve"> Anna Elisabetta: no </w:t>
      </w:r>
      <w:proofErr w:type="spellStart"/>
      <w:r>
        <w:rPr>
          <w:rStyle w:val="Nessuno"/>
          <w:lang w:val="it-IT"/>
        </w:rPr>
        <w:t>disclosure</w:t>
      </w:r>
      <w:proofErr w:type="spellEnd"/>
      <w:r>
        <w:rPr>
          <w:rStyle w:val="Nessuno"/>
          <w:lang w:val="it-IT"/>
        </w:rPr>
        <w:t xml:space="preserve"> to </w:t>
      </w:r>
      <w:proofErr w:type="spellStart"/>
      <w:r>
        <w:rPr>
          <w:rStyle w:val="Nessuno"/>
          <w:lang w:val="it-IT"/>
        </w:rPr>
        <w:t>declare</w:t>
      </w:r>
      <w:proofErr w:type="spellEnd"/>
      <w:r>
        <w:rPr>
          <w:rStyle w:val="Nessuno"/>
          <w:lang w:val="it-IT"/>
        </w:rPr>
        <w:t>;</w:t>
      </w:r>
    </w:p>
    <w:p w14:paraId="65FFE5D3" w14:textId="77777777" w:rsidR="006D1C25" w:rsidRDefault="008517BA">
      <w:pPr>
        <w:pStyle w:val="Normal1"/>
        <w:numPr>
          <w:ilvl w:val="0"/>
          <w:numId w:val="2"/>
        </w:numPr>
        <w:spacing w:before="240" w:line="480" w:lineRule="auto"/>
      </w:pPr>
      <w:r>
        <w:rPr>
          <w:rStyle w:val="Nessuno"/>
        </w:rPr>
        <w:t xml:space="preserve">Francesca Morgante: Travel grants from the International Parkinson’s disease and Movement Disorder Society; Advisory board fees from Merz; Consultancies fees from Merz and </w:t>
      </w:r>
      <w:proofErr w:type="spellStart"/>
      <w:r>
        <w:rPr>
          <w:rStyle w:val="Nessuno"/>
        </w:rPr>
        <w:t>Bial</w:t>
      </w:r>
      <w:proofErr w:type="spellEnd"/>
      <w:r>
        <w:rPr>
          <w:rStyle w:val="Nessuno"/>
        </w:rPr>
        <w:t xml:space="preserve">; Research support from Boston Scientific, Merz and Global </w:t>
      </w:r>
      <w:proofErr w:type="spellStart"/>
      <w:r>
        <w:rPr>
          <w:rStyle w:val="Nessuno"/>
        </w:rPr>
        <w:t>Kynetic</w:t>
      </w:r>
      <w:proofErr w:type="spellEnd"/>
      <w:r>
        <w:rPr>
          <w:rStyle w:val="Nessuno"/>
        </w:rPr>
        <w:t>; Royalties for the book “Disorders of Movement” from Springer; member of the editorial board of Movement Disorders, Movement Disorders Clinical Practice, European Journal of Neurology;</w:t>
      </w:r>
    </w:p>
    <w:p w14:paraId="2520C97D" w14:textId="77777777" w:rsidR="006D1C25" w:rsidRDefault="008517BA">
      <w:pPr>
        <w:pStyle w:val="Normal1"/>
        <w:numPr>
          <w:ilvl w:val="0"/>
          <w:numId w:val="2"/>
        </w:numPr>
        <w:spacing w:before="240" w:line="480" w:lineRule="auto"/>
      </w:pPr>
      <w:r>
        <w:rPr>
          <w:rStyle w:val="Nessuno"/>
        </w:rPr>
        <w:t xml:space="preserve">Marina </w:t>
      </w:r>
      <w:proofErr w:type="spellStart"/>
      <w:r>
        <w:rPr>
          <w:rStyle w:val="Nessuno"/>
        </w:rPr>
        <w:t>Picillo</w:t>
      </w:r>
      <w:proofErr w:type="spellEnd"/>
      <w:r>
        <w:rPr>
          <w:rStyle w:val="Nessuno"/>
        </w:rPr>
        <w:t>: received support from the Michael J Fox Foundation for Parkinson’s research</w:t>
      </w:r>
    </w:p>
    <w:p w14:paraId="75DE8138" w14:textId="77777777" w:rsidR="006D1C25" w:rsidRDefault="008517BA">
      <w:pPr>
        <w:pStyle w:val="Normal1"/>
        <w:numPr>
          <w:ilvl w:val="0"/>
          <w:numId w:val="2"/>
        </w:numPr>
        <w:spacing w:before="240" w:line="480" w:lineRule="auto"/>
        <w:rPr>
          <w:lang w:val="it-IT"/>
        </w:rPr>
      </w:pPr>
      <w:r>
        <w:rPr>
          <w:rStyle w:val="Nessuno"/>
          <w:lang w:val="it-IT"/>
        </w:rPr>
        <w:t xml:space="preserve">Michele Alessandro Cavallo: no </w:t>
      </w:r>
      <w:proofErr w:type="spellStart"/>
      <w:r>
        <w:rPr>
          <w:rStyle w:val="Nessuno"/>
          <w:lang w:val="it-IT"/>
        </w:rPr>
        <w:t>disclosure</w:t>
      </w:r>
      <w:proofErr w:type="spellEnd"/>
      <w:r>
        <w:rPr>
          <w:rStyle w:val="Nessuno"/>
          <w:lang w:val="it-IT"/>
        </w:rPr>
        <w:t xml:space="preserve"> to </w:t>
      </w:r>
      <w:proofErr w:type="spellStart"/>
      <w:r>
        <w:rPr>
          <w:rStyle w:val="Nessuno"/>
          <w:lang w:val="it-IT"/>
        </w:rPr>
        <w:t>declare</w:t>
      </w:r>
      <w:proofErr w:type="spellEnd"/>
      <w:r>
        <w:rPr>
          <w:rStyle w:val="Nessuno"/>
          <w:lang w:val="it-IT"/>
        </w:rPr>
        <w:t>;</w:t>
      </w:r>
    </w:p>
    <w:p w14:paraId="7410461D" w14:textId="77777777" w:rsidR="006D1C25" w:rsidRDefault="008517BA">
      <w:pPr>
        <w:pStyle w:val="Normal1"/>
        <w:numPr>
          <w:ilvl w:val="0"/>
          <w:numId w:val="2"/>
        </w:numPr>
        <w:spacing w:before="240" w:line="480" w:lineRule="auto"/>
      </w:pPr>
      <w:proofErr w:type="spellStart"/>
      <w:r>
        <w:rPr>
          <w:rStyle w:val="Nessuno"/>
        </w:rPr>
        <w:lastRenderedPageBreak/>
        <w:t>Mariachiara</w:t>
      </w:r>
      <w:proofErr w:type="spellEnd"/>
      <w:r>
        <w:rPr>
          <w:rStyle w:val="Nessuno"/>
        </w:rPr>
        <w:t xml:space="preserve"> Sensi: Speaking honoraria from </w:t>
      </w:r>
      <w:proofErr w:type="spellStart"/>
      <w:r>
        <w:rPr>
          <w:rStyle w:val="Nessuno"/>
        </w:rPr>
        <w:t>Abbvie</w:t>
      </w:r>
      <w:proofErr w:type="spellEnd"/>
      <w:r>
        <w:rPr>
          <w:rStyle w:val="Nessuno"/>
        </w:rPr>
        <w:t xml:space="preserve">, </w:t>
      </w:r>
      <w:proofErr w:type="spellStart"/>
      <w:r>
        <w:rPr>
          <w:rStyle w:val="Nessuno"/>
        </w:rPr>
        <w:t>Zambon</w:t>
      </w:r>
      <w:proofErr w:type="spellEnd"/>
      <w:r>
        <w:rPr>
          <w:rStyle w:val="Nessuno"/>
        </w:rPr>
        <w:t xml:space="preserve">, </w:t>
      </w:r>
      <w:proofErr w:type="spellStart"/>
      <w:r>
        <w:rPr>
          <w:rStyle w:val="Nessuno"/>
        </w:rPr>
        <w:t>Bial</w:t>
      </w:r>
      <w:proofErr w:type="spellEnd"/>
      <w:r>
        <w:rPr>
          <w:rStyle w:val="Nessuno"/>
        </w:rPr>
        <w:t xml:space="preserve">, </w:t>
      </w:r>
      <w:proofErr w:type="spellStart"/>
      <w:r>
        <w:rPr>
          <w:rStyle w:val="Nessuno"/>
        </w:rPr>
        <w:t>Ucb</w:t>
      </w:r>
      <w:proofErr w:type="spellEnd"/>
      <w:r>
        <w:rPr>
          <w:rStyle w:val="Nessuno"/>
        </w:rPr>
        <w:t xml:space="preserve">. Advisory board fees from </w:t>
      </w:r>
      <w:proofErr w:type="spellStart"/>
      <w:r>
        <w:rPr>
          <w:rStyle w:val="Nessuno"/>
        </w:rPr>
        <w:t>ABBvie</w:t>
      </w:r>
      <w:proofErr w:type="spellEnd"/>
      <w:r>
        <w:rPr>
          <w:rStyle w:val="Nessuno"/>
        </w:rPr>
        <w:t xml:space="preserve">, </w:t>
      </w:r>
      <w:proofErr w:type="spellStart"/>
      <w:r>
        <w:rPr>
          <w:rStyle w:val="Nessuno"/>
        </w:rPr>
        <w:t>Bial</w:t>
      </w:r>
      <w:proofErr w:type="spellEnd"/>
      <w:r>
        <w:rPr>
          <w:rStyle w:val="Nessuno"/>
        </w:rPr>
        <w:t>.</w:t>
      </w:r>
    </w:p>
    <w:p w14:paraId="2F5EC1A5" w14:textId="77777777" w:rsidR="006D1C25" w:rsidRDefault="006D1C25">
      <w:pPr>
        <w:pStyle w:val="Default"/>
        <w:widowControl w:val="0"/>
        <w:spacing w:before="0" w:after="240" w:line="200" w:lineRule="atLeast"/>
        <w:jc w:val="both"/>
        <w:rPr>
          <w:rStyle w:val="Nessuno"/>
          <w:rFonts w:ascii="Times New Roman" w:eastAsia="Times New Roman" w:hAnsi="Times New Roman" w:cs="Times New Roman"/>
        </w:rPr>
      </w:pPr>
    </w:p>
    <w:p w14:paraId="61379B33" w14:textId="77777777" w:rsidR="006D1C25" w:rsidRDefault="006D1C25">
      <w:pPr>
        <w:pStyle w:val="CorpoA"/>
        <w:spacing w:line="480" w:lineRule="auto"/>
        <w:jc w:val="both"/>
        <w:rPr>
          <w:rStyle w:val="Nessuno"/>
        </w:rPr>
      </w:pPr>
    </w:p>
    <w:p w14:paraId="2D49DF93" w14:textId="77777777" w:rsidR="006D1C25" w:rsidRDefault="006D1C25">
      <w:pPr>
        <w:pStyle w:val="CorpoA"/>
        <w:spacing w:line="480" w:lineRule="auto"/>
        <w:jc w:val="both"/>
        <w:rPr>
          <w:rStyle w:val="Nessuno"/>
        </w:rPr>
      </w:pPr>
    </w:p>
    <w:p w14:paraId="0612E166" w14:textId="77777777" w:rsidR="006D1C25" w:rsidRDefault="006D1C25">
      <w:pPr>
        <w:pStyle w:val="CorpoA"/>
        <w:spacing w:line="480" w:lineRule="auto"/>
        <w:jc w:val="both"/>
        <w:rPr>
          <w:rStyle w:val="Nessuno"/>
        </w:rPr>
      </w:pPr>
    </w:p>
    <w:p w14:paraId="1D5DB51D" w14:textId="77777777" w:rsidR="006D1C25" w:rsidRDefault="006D1C25">
      <w:pPr>
        <w:pStyle w:val="CorpoA"/>
        <w:spacing w:line="480" w:lineRule="auto"/>
        <w:jc w:val="both"/>
        <w:rPr>
          <w:rStyle w:val="Nessuno"/>
        </w:rPr>
      </w:pPr>
    </w:p>
    <w:p w14:paraId="2EF9CFB6" w14:textId="77777777" w:rsidR="006D1C25" w:rsidRDefault="006D1C25">
      <w:pPr>
        <w:pStyle w:val="CorpoA"/>
        <w:spacing w:line="480" w:lineRule="auto"/>
        <w:jc w:val="both"/>
        <w:rPr>
          <w:rStyle w:val="Nessuno"/>
        </w:rPr>
      </w:pPr>
    </w:p>
    <w:p w14:paraId="40A2391B" w14:textId="77777777" w:rsidR="006D1C25" w:rsidRDefault="006D1C25">
      <w:pPr>
        <w:pStyle w:val="CorpoA"/>
        <w:spacing w:line="480" w:lineRule="auto"/>
        <w:jc w:val="both"/>
        <w:rPr>
          <w:rStyle w:val="Nessuno"/>
        </w:rPr>
      </w:pPr>
    </w:p>
    <w:p w14:paraId="2A759F4B" w14:textId="77777777" w:rsidR="006D1C25" w:rsidRDefault="006D1C25">
      <w:pPr>
        <w:pStyle w:val="CorpoA"/>
        <w:spacing w:line="480" w:lineRule="auto"/>
        <w:jc w:val="both"/>
        <w:rPr>
          <w:rStyle w:val="Nessuno"/>
        </w:rPr>
      </w:pPr>
    </w:p>
    <w:p w14:paraId="7D6CDBF4" w14:textId="77777777" w:rsidR="006D1C25" w:rsidRDefault="006D1C25">
      <w:pPr>
        <w:pStyle w:val="CorpoA"/>
        <w:spacing w:line="480" w:lineRule="auto"/>
        <w:jc w:val="both"/>
        <w:rPr>
          <w:rStyle w:val="Nessuno"/>
        </w:rPr>
      </w:pPr>
    </w:p>
    <w:p w14:paraId="543F2C6E" w14:textId="77777777" w:rsidR="006D1C25" w:rsidRDefault="006D1C25">
      <w:pPr>
        <w:pStyle w:val="CorpoA"/>
        <w:spacing w:line="480" w:lineRule="auto"/>
        <w:jc w:val="both"/>
        <w:rPr>
          <w:rStyle w:val="Nessuno"/>
        </w:rPr>
      </w:pPr>
    </w:p>
    <w:p w14:paraId="16985D7E" w14:textId="77777777" w:rsidR="006D1C25" w:rsidRDefault="006D1C25">
      <w:pPr>
        <w:pStyle w:val="CorpoA"/>
        <w:spacing w:line="480" w:lineRule="auto"/>
        <w:jc w:val="both"/>
        <w:rPr>
          <w:rStyle w:val="Nessuno"/>
        </w:rPr>
      </w:pPr>
    </w:p>
    <w:p w14:paraId="6E4762F8" w14:textId="77777777" w:rsidR="006D1C25" w:rsidRDefault="006D1C25">
      <w:pPr>
        <w:pStyle w:val="CorpoA"/>
        <w:spacing w:line="480" w:lineRule="auto"/>
        <w:jc w:val="both"/>
        <w:rPr>
          <w:rStyle w:val="Nessuno"/>
        </w:rPr>
      </w:pPr>
    </w:p>
    <w:p w14:paraId="43ACA6C6" w14:textId="77777777" w:rsidR="006D1C25" w:rsidRDefault="006D1C25">
      <w:pPr>
        <w:pStyle w:val="CorpoA"/>
        <w:spacing w:line="480" w:lineRule="auto"/>
        <w:jc w:val="both"/>
        <w:rPr>
          <w:rStyle w:val="Nessuno"/>
        </w:rPr>
      </w:pPr>
    </w:p>
    <w:p w14:paraId="5186DC4F" w14:textId="77777777" w:rsidR="006D1C25" w:rsidRDefault="006D1C25">
      <w:pPr>
        <w:pStyle w:val="CorpoA"/>
        <w:spacing w:line="480" w:lineRule="auto"/>
        <w:jc w:val="both"/>
        <w:rPr>
          <w:rStyle w:val="Nessuno"/>
        </w:rPr>
      </w:pPr>
    </w:p>
    <w:p w14:paraId="3DBEAF7F" w14:textId="77777777" w:rsidR="006D1C25" w:rsidRDefault="006D1C25">
      <w:pPr>
        <w:pStyle w:val="CorpoA"/>
        <w:spacing w:line="480" w:lineRule="auto"/>
        <w:jc w:val="both"/>
        <w:rPr>
          <w:rStyle w:val="Nessuno"/>
        </w:rPr>
      </w:pPr>
    </w:p>
    <w:p w14:paraId="575F6B16" w14:textId="771A942D" w:rsidR="006D1C25" w:rsidRDefault="006D1C25">
      <w:pPr>
        <w:pStyle w:val="CorpoA"/>
        <w:spacing w:line="480" w:lineRule="auto"/>
        <w:jc w:val="both"/>
        <w:rPr>
          <w:rStyle w:val="Nessuno"/>
        </w:rPr>
      </w:pPr>
    </w:p>
    <w:p w14:paraId="51B38938" w14:textId="6FA40162" w:rsidR="00A320E7" w:rsidRDefault="00A320E7">
      <w:pPr>
        <w:pStyle w:val="CorpoA"/>
        <w:spacing w:line="480" w:lineRule="auto"/>
        <w:jc w:val="both"/>
        <w:rPr>
          <w:rStyle w:val="Nessuno"/>
        </w:rPr>
      </w:pPr>
    </w:p>
    <w:p w14:paraId="01D5F6DB" w14:textId="086BD28E" w:rsidR="00A320E7" w:rsidRDefault="00A320E7">
      <w:pPr>
        <w:pStyle w:val="CorpoA"/>
        <w:spacing w:line="480" w:lineRule="auto"/>
        <w:jc w:val="both"/>
        <w:rPr>
          <w:rStyle w:val="Nessuno"/>
        </w:rPr>
      </w:pPr>
    </w:p>
    <w:p w14:paraId="2B793E66" w14:textId="655B8AFC" w:rsidR="00A320E7" w:rsidRDefault="00A320E7">
      <w:pPr>
        <w:pStyle w:val="CorpoA"/>
        <w:spacing w:line="480" w:lineRule="auto"/>
        <w:jc w:val="both"/>
        <w:rPr>
          <w:rStyle w:val="Nessuno"/>
        </w:rPr>
      </w:pPr>
    </w:p>
    <w:p w14:paraId="03EFE27E" w14:textId="24D0BE03" w:rsidR="00A320E7" w:rsidRDefault="00A320E7">
      <w:pPr>
        <w:pStyle w:val="CorpoA"/>
        <w:spacing w:line="480" w:lineRule="auto"/>
        <w:jc w:val="both"/>
        <w:rPr>
          <w:rStyle w:val="Nessuno"/>
        </w:rPr>
      </w:pPr>
    </w:p>
    <w:p w14:paraId="77164271" w14:textId="2BFFE296" w:rsidR="00A320E7" w:rsidRDefault="00A320E7">
      <w:pPr>
        <w:pStyle w:val="CorpoA"/>
        <w:spacing w:line="480" w:lineRule="auto"/>
        <w:jc w:val="both"/>
        <w:rPr>
          <w:rStyle w:val="Nessuno"/>
        </w:rPr>
      </w:pPr>
    </w:p>
    <w:p w14:paraId="12A45FF3" w14:textId="47019D62" w:rsidR="00A320E7" w:rsidRDefault="00A320E7">
      <w:pPr>
        <w:pStyle w:val="CorpoA"/>
        <w:spacing w:line="480" w:lineRule="auto"/>
        <w:jc w:val="both"/>
        <w:rPr>
          <w:rStyle w:val="Nessuno"/>
        </w:rPr>
      </w:pPr>
    </w:p>
    <w:p w14:paraId="23FF839B" w14:textId="77777777" w:rsidR="00A320E7" w:rsidRDefault="00A320E7">
      <w:pPr>
        <w:pStyle w:val="CorpoA"/>
        <w:spacing w:line="480" w:lineRule="auto"/>
        <w:jc w:val="both"/>
        <w:rPr>
          <w:rStyle w:val="Nessuno"/>
        </w:rPr>
      </w:pPr>
    </w:p>
    <w:p w14:paraId="2DF27883" w14:textId="77777777" w:rsidR="006D1C25" w:rsidRDefault="006D1C25">
      <w:pPr>
        <w:pStyle w:val="CorpoA"/>
        <w:spacing w:line="480" w:lineRule="auto"/>
        <w:jc w:val="both"/>
        <w:rPr>
          <w:rStyle w:val="Nessuno"/>
        </w:rPr>
      </w:pPr>
    </w:p>
    <w:p w14:paraId="4A060079" w14:textId="77777777" w:rsidR="006D1C25" w:rsidRDefault="008517BA">
      <w:pPr>
        <w:pStyle w:val="Normal1"/>
        <w:spacing w:before="120" w:line="480" w:lineRule="auto"/>
        <w:jc w:val="both"/>
        <w:outlineLvl w:val="0"/>
        <w:rPr>
          <w:rStyle w:val="Nessuno"/>
          <w:b/>
          <w:bCs/>
          <w:sz w:val="32"/>
          <w:szCs w:val="32"/>
        </w:rPr>
      </w:pPr>
      <w:r>
        <w:rPr>
          <w:rStyle w:val="Nessuno"/>
          <w:b/>
          <w:bCs/>
        </w:rPr>
        <w:lastRenderedPageBreak/>
        <w:t>DOCUMENTATION OF AUTHOR ROLES</w:t>
      </w:r>
    </w:p>
    <w:p w14:paraId="634CF55A" w14:textId="77777777" w:rsidR="006D1C25" w:rsidRDefault="008517BA">
      <w:pPr>
        <w:pStyle w:val="Normal1"/>
        <w:spacing w:line="480" w:lineRule="auto"/>
        <w:jc w:val="both"/>
        <w:rPr>
          <w:rStyle w:val="Nessuno"/>
        </w:rPr>
      </w:pPr>
      <w:r>
        <w:rPr>
          <w:rStyle w:val="Nessuno"/>
        </w:rPr>
        <w:t xml:space="preserve">ML initiated the project, collected clinical data, collected and reviewed the literature, and wrote the manuscript draft. RV wrote </w:t>
      </w:r>
      <w:bookmarkStart w:id="7" w:name="OLE_LINK7"/>
      <w:r>
        <w:rPr>
          <w:rStyle w:val="Nessuno"/>
        </w:rPr>
        <w:t>several manuscript chapters</w:t>
      </w:r>
      <w:bookmarkEnd w:id="7"/>
      <w:r>
        <w:rPr>
          <w:rStyle w:val="Nessuno"/>
        </w:rPr>
        <w:t xml:space="preserve">, generated images, and </w:t>
      </w:r>
      <w:bookmarkStart w:id="8" w:name="OLE_LINK6"/>
      <w:r>
        <w:rPr>
          <w:rStyle w:val="Nessuno"/>
        </w:rPr>
        <w:t>critically reviewed the manuscript</w:t>
      </w:r>
      <w:bookmarkEnd w:id="8"/>
      <w:r>
        <w:rPr>
          <w:rStyle w:val="Nessuno"/>
        </w:rPr>
        <w:t xml:space="preserve">. SA and GF supported project execution </w:t>
      </w:r>
      <w:bookmarkStart w:id="9" w:name="OLE_LINK10"/>
      <w:r>
        <w:rPr>
          <w:rStyle w:val="Nessuno"/>
        </w:rPr>
        <w:t>and critically reviewed the manuscript</w:t>
      </w:r>
      <w:bookmarkEnd w:id="9"/>
      <w:r>
        <w:rPr>
          <w:rStyle w:val="Nessuno"/>
        </w:rPr>
        <w:t xml:space="preserve">. CJG acquired data and critically reviewed the manuscript.  VAE supported image generation and critically reviewed the manuscript. MF contributed in data acquisition, drafting the article </w:t>
      </w:r>
      <w:bookmarkStart w:id="10" w:name="OLE_LINK9"/>
      <w:r>
        <w:rPr>
          <w:rStyle w:val="Nessuno"/>
        </w:rPr>
        <w:t>and revising it critically for important intellectual content, final approval of the version to be submitted.</w:t>
      </w:r>
      <w:bookmarkEnd w:id="10"/>
      <w:r>
        <w:rPr>
          <w:rStyle w:val="Nessuno"/>
        </w:rPr>
        <w:t xml:space="preserve"> PM contributed in data acquisition and revising it critically for important intellectual content, final approval of the version to be submitted. CAM </w:t>
      </w:r>
      <w:bookmarkStart w:id="11" w:name="OLE_LINK11"/>
      <w:r>
        <w:rPr>
          <w:rStyle w:val="Nessuno"/>
        </w:rPr>
        <w:t>conceived the project, supported clinical data collection, and critically reviewed the manuscript.</w:t>
      </w:r>
      <w:bookmarkEnd w:id="11"/>
      <w:r>
        <w:rPr>
          <w:rStyle w:val="Nessuno"/>
        </w:rPr>
        <w:t xml:space="preserve"> SM </w:t>
      </w:r>
      <w:bookmarkStart w:id="12" w:name="OLE_LINK12"/>
      <w:r>
        <w:rPr>
          <w:rStyle w:val="Nessuno"/>
        </w:rPr>
        <w:t>conceived</w:t>
      </w:r>
      <w:bookmarkEnd w:id="12"/>
      <w:r>
        <w:rPr>
          <w:rStyle w:val="Nessuno"/>
        </w:rPr>
        <w:t xml:space="preserve"> and initiated the project, supported clinical data collection, and critically reviewed the manuscript. All authors agreed on the final manuscript draft.</w:t>
      </w:r>
    </w:p>
    <w:p w14:paraId="1A6D5DE8" w14:textId="77777777" w:rsidR="006D1C25" w:rsidRDefault="006D1C25">
      <w:pPr>
        <w:pStyle w:val="CorpoA"/>
        <w:spacing w:line="480" w:lineRule="auto"/>
        <w:jc w:val="both"/>
        <w:rPr>
          <w:rStyle w:val="Nessuno"/>
        </w:rPr>
      </w:pPr>
    </w:p>
    <w:p w14:paraId="70B84972" w14:textId="77777777" w:rsidR="006D1C25" w:rsidRDefault="006D1C25">
      <w:pPr>
        <w:pStyle w:val="Body"/>
        <w:spacing w:before="0"/>
        <w:rPr>
          <w:rStyle w:val="Nessuno"/>
          <w:rFonts w:ascii="Times New Roman" w:eastAsia="Times New Roman" w:hAnsi="Times New Roman" w:cs="Times New Roman"/>
          <w:color w:val="B41700"/>
          <w:u w:color="B41700"/>
        </w:rPr>
      </w:pPr>
    </w:p>
    <w:p w14:paraId="33DE7FCD" w14:textId="6E5B367E" w:rsidR="00232442" w:rsidRPr="00232442" w:rsidRDefault="008517BA">
      <w:pPr>
        <w:rPr>
          <w:rStyle w:val="Nessuno"/>
          <w:rFonts w:ascii="Arial Unicode MS" w:hAnsi="Arial Unicode MS" w:cs="Arial Unicode MS"/>
          <w:b/>
          <w:bCs/>
          <w:color w:val="B41700"/>
          <w:u w:color="B41700"/>
        </w:rPr>
      </w:pPr>
      <w:r>
        <w:rPr>
          <w:rStyle w:val="Nessuno"/>
          <w:rFonts w:ascii="Arial Unicode MS" w:hAnsi="Arial Unicode MS" w:cs="Arial Unicode MS"/>
          <w:color w:val="B41700"/>
          <w:u w:color="B41700"/>
        </w:rPr>
        <w:br w:type="page"/>
      </w:r>
      <w:r w:rsidR="00232442" w:rsidRPr="00232442">
        <w:rPr>
          <w:rStyle w:val="Nessuno"/>
          <w:rFonts w:ascii="Arial Unicode MS" w:hAnsi="Arial Unicode MS" w:cs="Arial Unicode MS"/>
          <w:b/>
          <w:bCs/>
          <w:color w:val="000000" w:themeColor="text1"/>
          <w:u w:color="B41700"/>
        </w:rPr>
        <w:lastRenderedPageBreak/>
        <w:t>Figure</w:t>
      </w:r>
    </w:p>
    <w:p w14:paraId="68E69525" w14:textId="3C468320" w:rsidR="00232442" w:rsidRDefault="00232442">
      <w:pPr>
        <w:rPr>
          <w:rStyle w:val="Nessuno"/>
          <w:rFonts w:ascii="Arial Unicode MS" w:hAnsi="Arial Unicode MS" w:cs="Arial Unicode MS"/>
          <w:color w:val="B41700"/>
          <w:u w:color="B41700"/>
          <w:lang w:eastAsia="en-GB"/>
        </w:rPr>
      </w:pPr>
      <w:r w:rsidRPr="00232442">
        <w:rPr>
          <w:rFonts w:ascii="Arial Unicode MS" w:hAnsi="Arial Unicode MS" w:cs="Arial Unicode MS"/>
          <w:b/>
          <w:bCs/>
          <w:noProof/>
          <w:color w:val="000000" w:themeColor="text1"/>
          <w:u w:color="B41700"/>
        </w:rPr>
        <w:drawing>
          <wp:anchor distT="0" distB="0" distL="114300" distR="114300" simplePos="0" relativeHeight="251659264" behindDoc="1" locked="0" layoutInCell="1" allowOverlap="1" wp14:anchorId="1FACBD28" wp14:editId="70AF6F92">
            <wp:simplePos x="0" y="0"/>
            <wp:positionH relativeFrom="column">
              <wp:posOffset>0</wp:posOffset>
            </wp:positionH>
            <wp:positionV relativeFrom="paragraph">
              <wp:posOffset>127474</wp:posOffset>
            </wp:positionV>
            <wp:extent cx="6070600" cy="7454900"/>
            <wp:effectExtent l="0" t="0" r="0" b="0"/>
            <wp:wrapNone/>
            <wp:docPr id="1" name="Picture 1" descr="A picture containing photo, child, colorful, li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hoto, child, colorful, litt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70600" cy="7454900"/>
                    </a:xfrm>
                    <a:prstGeom prst="rect">
                      <a:avLst/>
                    </a:prstGeom>
                  </pic:spPr>
                </pic:pic>
              </a:graphicData>
            </a:graphic>
          </wp:anchor>
        </w:drawing>
      </w:r>
      <w:r>
        <w:rPr>
          <w:rStyle w:val="Nessuno"/>
          <w:rFonts w:ascii="Arial Unicode MS" w:hAnsi="Arial Unicode MS" w:cs="Arial Unicode MS"/>
          <w:color w:val="B41700"/>
          <w:u w:color="B41700"/>
        </w:rPr>
        <w:br w:type="page"/>
      </w:r>
    </w:p>
    <w:p w14:paraId="17CFE021" w14:textId="77777777" w:rsidR="006D1C25" w:rsidRPr="002701B7" w:rsidRDefault="006D1C25">
      <w:pPr>
        <w:pStyle w:val="Body"/>
        <w:spacing w:before="0"/>
        <w:rPr>
          <w:lang w:val="en-US"/>
        </w:rPr>
      </w:pPr>
    </w:p>
    <w:p w14:paraId="75750E3E" w14:textId="0EDFAB35" w:rsidR="00A320E7" w:rsidRPr="00A320E7" w:rsidRDefault="008517BA" w:rsidP="00A320E7">
      <w:pPr>
        <w:pStyle w:val="Heading"/>
        <w:keepNext w:val="0"/>
        <w:spacing w:before="120" w:line="480" w:lineRule="auto"/>
        <w:jc w:val="both"/>
        <w:rPr>
          <w:rStyle w:val="Nessuno"/>
          <w:rFonts w:ascii="Times New Roman" w:eastAsia="Times New Roman" w:hAnsi="Times New Roman" w:cs="Times New Roman"/>
          <w:sz w:val="24"/>
          <w:szCs w:val="24"/>
          <w:lang w:val="de-DE"/>
        </w:rPr>
      </w:pPr>
      <w:r>
        <w:rPr>
          <w:rStyle w:val="Nessuno"/>
          <w:rFonts w:ascii="Times New Roman" w:hAnsi="Times New Roman"/>
          <w:sz w:val="24"/>
          <w:szCs w:val="24"/>
          <w:lang w:val="de-DE"/>
        </w:rPr>
        <w:t>REFERENCES</w:t>
      </w:r>
    </w:p>
    <w:p w14:paraId="045FA342" w14:textId="49B7609F" w:rsidR="00A320E7" w:rsidRPr="00A320E7" w:rsidRDefault="00A320E7" w:rsidP="00A320E7">
      <w:pPr>
        <w:widowControl w:val="0"/>
        <w:autoSpaceDE w:val="0"/>
        <w:autoSpaceDN w:val="0"/>
        <w:adjustRightInd w:val="0"/>
        <w:ind w:left="640" w:hanging="640"/>
        <w:rPr>
          <w:noProof/>
          <w:lang w:val="en-GB"/>
        </w:rPr>
      </w:pPr>
      <w:r>
        <w:rPr>
          <w:rStyle w:val="Nessuno"/>
        </w:rPr>
        <w:fldChar w:fldCharType="begin" w:fldLock="1"/>
      </w:r>
      <w:r>
        <w:rPr>
          <w:rStyle w:val="Nessuno"/>
        </w:rPr>
        <w:instrText xml:space="preserve">ADDIN Mendeley Bibliography CSL_BIBLIOGRAPHY </w:instrText>
      </w:r>
      <w:r>
        <w:rPr>
          <w:rStyle w:val="Nessuno"/>
        </w:rPr>
        <w:fldChar w:fldCharType="separate"/>
      </w:r>
      <w:r w:rsidRPr="00A320E7">
        <w:rPr>
          <w:noProof/>
          <w:lang w:val="en-GB"/>
        </w:rPr>
        <w:t>[1]</w:t>
      </w:r>
      <w:r w:rsidRPr="00A320E7">
        <w:rPr>
          <w:noProof/>
          <w:lang w:val="en-GB"/>
        </w:rPr>
        <w:tab/>
      </w:r>
      <w:r w:rsidRPr="00055E36">
        <w:rPr>
          <w:noProof/>
          <w:lang w:val="en-GB"/>
        </w:rPr>
        <w:t>T. Tsuboi, Z. Jabarkheel, P.R. Zeilman, M.J. Barabas, K.D. Foote, M.S. Okun, A. Wagle Shukla, Longitudinal follow-up with VIM thalamic deep brain stimulation for dystonic or essential tremor, Neurology. 94 (2020) e1073–e1084. https://doi.org/10.1212/WNL.0000000000008875.</w:t>
      </w:r>
    </w:p>
    <w:p w14:paraId="6406D4F8" w14:textId="77777777" w:rsidR="00A320E7" w:rsidRPr="00A320E7" w:rsidRDefault="00A320E7" w:rsidP="00A320E7">
      <w:pPr>
        <w:widowControl w:val="0"/>
        <w:autoSpaceDE w:val="0"/>
        <w:autoSpaceDN w:val="0"/>
        <w:adjustRightInd w:val="0"/>
        <w:ind w:left="640" w:hanging="640"/>
        <w:rPr>
          <w:noProof/>
          <w:lang w:val="en-GB"/>
        </w:rPr>
      </w:pPr>
      <w:r w:rsidRPr="00A320E7">
        <w:rPr>
          <w:noProof/>
          <w:lang w:val="en-GB"/>
        </w:rPr>
        <w:t>[2]</w:t>
      </w:r>
      <w:r w:rsidRPr="00A320E7">
        <w:rPr>
          <w:noProof/>
          <w:lang w:val="en-GB"/>
        </w:rPr>
        <w:tab/>
      </w:r>
      <w:r w:rsidRPr="00055E36">
        <w:rPr>
          <w:noProof/>
          <w:lang w:val="en-GB"/>
        </w:rPr>
        <w:t>T. Morishita, K.D. Foote, I.U. Haq, P. Zeilman, C.E. Jacobson, M.S. Okun, Should we consider vim thalamic deep brain stimulation for select cases of severe refractory dystonic tremor, Stereotact. Funct. Neurosurg. 88 (2010) 98–104. https://doi.org/10.1159/000289354</w:t>
      </w:r>
      <w:r w:rsidRPr="00A320E7">
        <w:rPr>
          <w:noProof/>
          <w:lang w:val="en-GB"/>
        </w:rPr>
        <w:t>.</w:t>
      </w:r>
    </w:p>
    <w:p w14:paraId="75251E8F" w14:textId="77777777" w:rsidR="00A320E7" w:rsidRPr="00A320E7" w:rsidRDefault="00A320E7" w:rsidP="00A320E7">
      <w:pPr>
        <w:widowControl w:val="0"/>
        <w:autoSpaceDE w:val="0"/>
        <w:autoSpaceDN w:val="0"/>
        <w:adjustRightInd w:val="0"/>
        <w:ind w:left="640" w:hanging="640"/>
        <w:rPr>
          <w:noProof/>
          <w:lang w:val="en-GB"/>
        </w:rPr>
      </w:pPr>
      <w:r w:rsidRPr="00A320E7">
        <w:rPr>
          <w:noProof/>
          <w:lang w:val="en-GB"/>
        </w:rPr>
        <w:t>[3]</w:t>
      </w:r>
      <w:r w:rsidRPr="00A320E7">
        <w:rPr>
          <w:noProof/>
          <w:lang w:val="en-GB"/>
        </w:rPr>
        <w:tab/>
        <w:t>P. Hedera, F.T. Phibbs, R. Dolhun, P.D. Charles, P.E. Konrad, J.S. Neimat, T.L. Davis, Parkinsonism and Related Disorders Surgical targets for dystonic tremor : Considerations between the globus pallidus and ventral intermediate thalamic nucleus, PRD. 19 (2013) 684–686. https://doi.org/10.1016/j.parkreldis.2013.03.010.</w:t>
      </w:r>
    </w:p>
    <w:p w14:paraId="2C124671" w14:textId="77777777" w:rsidR="00A320E7" w:rsidRPr="00A320E7" w:rsidRDefault="00A320E7" w:rsidP="00A320E7">
      <w:pPr>
        <w:widowControl w:val="0"/>
        <w:autoSpaceDE w:val="0"/>
        <w:autoSpaceDN w:val="0"/>
        <w:adjustRightInd w:val="0"/>
        <w:ind w:left="640" w:hanging="640"/>
        <w:rPr>
          <w:noProof/>
          <w:lang w:val="en-GB"/>
        </w:rPr>
      </w:pPr>
      <w:r w:rsidRPr="00A320E7">
        <w:rPr>
          <w:noProof/>
          <w:lang w:val="en-GB"/>
        </w:rPr>
        <w:t>[4]</w:t>
      </w:r>
      <w:r w:rsidRPr="00A320E7">
        <w:rPr>
          <w:noProof/>
          <w:lang w:val="en-GB"/>
        </w:rPr>
        <w:tab/>
      </w:r>
      <w:r w:rsidRPr="00055E36">
        <w:rPr>
          <w:noProof/>
          <w:lang w:val="en-GB"/>
        </w:rPr>
        <w:t>T. Tsuboi, K.L.K. Au, W. Deeb, L. Almeida, K.D. Foote, M.S. Okun, A. Ramirez-Zamora, Motor outcomes and adverse effects of deep brain stimulation for dystonic tremor: A systematic review, Parkinsonism Relat. Disord. 76 (2020) 32–41. https://doi.org/10.1016/j.parkreldis.2020.06.008.</w:t>
      </w:r>
    </w:p>
    <w:p w14:paraId="54252581" w14:textId="77777777" w:rsidR="00A320E7" w:rsidRPr="00A320E7" w:rsidRDefault="00A320E7" w:rsidP="00A320E7">
      <w:pPr>
        <w:widowControl w:val="0"/>
        <w:autoSpaceDE w:val="0"/>
        <w:autoSpaceDN w:val="0"/>
        <w:adjustRightInd w:val="0"/>
        <w:ind w:left="640" w:hanging="640"/>
        <w:rPr>
          <w:noProof/>
          <w:lang w:val="en-GB"/>
        </w:rPr>
      </w:pPr>
      <w:r w:rsidRPr="00A320E7">
        <w:rPr>
          <w:noProof/>
          <w:lang w:val="en-GB"/>
        </w:rPr>
        <w:t>[5]</w:t>
      </w:r>
      <w:r w:rsidRPr="00A320E7">
        <w:rPr>
          <w:noProof/>
          <w:lang w:val="en-GB"/>
        </w:rPr>
        <w:tab/>
        <w:t>M. Picillo, V. Paramanandam, F. Morgante, M. Algarni, D.A. Olszewska, R.P. Munhoz, T. Aziz, E. Pereira, M. Hodaie, S.K. Kalia, A.M. Lozano, T. Lynch, A. Fasano, Dystonia as complication of thalamic neurosurgery, Parkinsonism Relat. Disord. 66 (2019) 232–236. https://doi.org/10.1016/j.parkreldis.2019.08.008.</w:t>
      </w:r>
    </w:p>
    <w:p w14:paraId="301CB881" w14:textId="77777777" w:rsidR="00A320E7" w:rsidRPr="00A320E7" w:rsidRDefault="00A320E7" w:rsidP="00A320E7">
      <w:pPr>
        <w:widowControl w:val="0"/>
        <w:autoSpaceDE w:val="0"/>
        <w:autoSpaceDN w:val="0"/>
        <w:adjustRightInd w:val="0"/>
        <w:ind w:left="640" w:hanging="640"/>
        <w:rPr>
          <w:noProof/>
          <w:lang w:val="en-GB"/>
        </w:rPr>
      </w:pPr>
      <w:r w:rsidRPr="00A320E7">
        <w:rPr>
          <w:noProof/>
          <w:lang w:val="en-GB"/>
        </w:rPr>
        <w:t>[6]</w:t>
      </w:r>
      <w:r w:rsidRPr="00A320E7">
        <w:rPr>
          <w:noProof/>
          <w:lang w:val="en-GB"/>
        </w:rPr>
        <w:tab/>
        <w:t>G. Macchi, E.G. Jones, Toward an agreement on terminology of nuclear and subnuclear divisions of the motor thalamus, J. Neurosurg. 86 (1997) 670–685. https://doi.org/10.3171/jns.1997.86.4.0670.</w:t>
      </w:r>
    </w:p>
    <w:p w14:paraId="58DF0341" w14:textId="77777777" w:rsidR="00A320E7" w:rsidRPr="00A320E7" w:rsidRDefault="00A320E7" w:rsidP="00A320E7">
      <w:pPr>
        <w:widowControl w:val="0"/>
        <w:autoSpaceDE w:val="0"/>
        <w:autoSpaceDN w:val="0"/>
        <w:adjustRightInd w:val="0"/>
        <w:ind w:left="640" w:hanging="640"/>
        <w:rPr>
          <w:noProof/>
          <w:lang w:val="en-GB"/>
        </w:rPr>
      </w:pPr>
      <w:r w:rsidRPr="00A320E7">
        <w:rPr>
          <w:noProof/>
          <w:lang w:val="en-GB"/>
        </w:rPr>
        <w:t>[7]</w:t>
      </w:r>
      <w:r w:rsidRPr="00A320E7">
        <w:rPr>
          <w:noProof/>
          <w:lang w:val="en-GB"/>
        </w:rPr>
        <w:tab/>
        <w:t>K.A.M. Pauls, S. Hammesfahr, E. Moro, A.P. Moore, E. Binder, F. El Majdoub, G.R. Fink, V. Sturm, J.K. Krauss, M. Maarouf, L. Timmermann, Deep brain stimulation in the ventrolateral thalamus/subthalamic area in dystonia with head tremor, Mov. Disord. 29 (2014) 953–959. https://doi.org/10.1002/mds.25884.</w:t>
      </w:r>
    </w:p>
    <w:p w14:paraId="7E8CBF02" w14:textId="77777777" w:rsidR="00A320E7" w:rsidRPr="00055E36" w:rsidRDefault="00A320E7" w:rsidP="00A320E7">
      <w:pPr>
        <w:widowControl w:val="0"/>
        <w:autoSpaceDE w:val="0"/>
        <w:autoSpaceDN w:val="0"/>
        <w:adjustRightInd w:val="0"/>
        <w:ind w:left="640" w:hanging="640"/>
        <w:rPr>
          <w:noProof/>
          <w:lang w:val="en-GB"/>
        </w:rPr>
      </w:pPr>
      <w:r w:rsidRPr="00A320E7">
        <w:rPr>
          <w:noProof/>
          <w:lang w:val="en-GB"/>
        </w:rPr>
        <w:t>[8]</w:t>
      </w:r>
      <w:r w:rsidRPr="00A320E7">
        <w:rPr>
          <w:noProof/>
          <w:lang w:val="en-GB"/>
        </w:rPr>
        <w:tab/>
        <w:t>J. Becker, T. Thies, J.N. Petry-Schmelzer, T.A. Dembek, P. Reker, D. Mücke, M. Grice, V. Visser-Vandewalle, G.R. Fink, M.T. Barbe, The effects of thalamic and posterior subthalamic deep brain stimulation on speech in patients with essential tremor – A prospective, randomized, doubleblind crossover study, Brain Lang. 202 (2020) 104724. https://doi.org/10.1016/j.bandl.2019.104724.</w:t>
      </w:r>
    </w:p>
    <w:p w14:paraId="561FC10A" w14:textId="7888AD3A" w:rsidR="00A320E7" w:rsidRDefault="00A320E7">
      <w:pPr>
        <w:pStyle w:val="Corpo"/>
        <w:widowControl w:val="0"/>
        <w:ind w:left="640" w:hanging="640"/>
        <w:rPr>
          <w:rStyle w:val="Nessuno"/>
        </w:rPr>
      </w:pPr>
      <w:r>
        <w:rPr>
          <w:rStyle w:val="Nessuno"/>
        </w:rPr>
        <w:fldChar w:fldCharType="end"/>
      </w:r>
    </w:p>
    <w:p w14:paraId="516BE3EE" w14:textId="77777777" w:rsidR="006D1C25" w:rsidRDefault="006D1C25">
      <w:pPr>
        <w:pStyle w:val="Default"/>
        <w:spacing w:before="0"/>
        <w:rPr>
          <w:rStyle w:val="Nessuno"/>
          <w:rFonts w:ascii="Times New Roman" w:eastAsia="Times New Roman" w:hAnsi="Times New Roman" w:cs="Times New Roman"/>
          <w:color w:val="B41700"/>
          <w:u w:color="B41700"/>
        </w:rPr>
      </w:pPr>
    </w:p>
    <w:p w14:paraId="33140125" w14:textId="77777777" w:rsidR="006D1C25" w:rsidRDefault="006D1C25">
      <w:pPr>
        <w:pStyle w:val="Default"/>
        <w:spacing w:before="0"/>
        <w:rPr>
          <w:rStyle w:val="Nessuno"/>
          <w:rFonts w:ascii="Times New Roman" w:eastAsia="Times New Roman" w:hAnsi="Times New Roman" w:cs="Times New Roman"/>
          <w:color w:val="B41700"/>
          <w:u w:color="B41700"/>
        </w:rPr>
      </w:pPr>
    </w:p>
    <w:p w14:paraId="217CC08F" w14:textId="77777777" w:rsidR="006D1C25" w:rsidRDefault="006D1C25">
      <w:pPr>
        <w:pStyle w:val="Default"/>
        <w:spacing w:before="0" w:line="480" w:lineRule="auto"/>
        <w:rPr>
          <w:rStyle w:val="Nessuno"/>
          <w:rFonts w:ascii="Times New Roman" w:eastAsia="Times New Roman" w:hAnsi="Times New Roman" w:cs="Times New Roman"/>
        </w:rPr>
      </w:pPr>
    </w:p>
    <w:p w14:paraId="74A234D9" w14:textId="0DD26572" w:rsidR="0047725C" w:rsidRPr="0047725C" w:rsidRDefault="008517BA" w:rsidP="0047725C">
      <w:pPr>
        <w:pStyle w:val="Corpo"/>
        <w:widowControl w:val="0"/>
        <w:ind w:left="640" w:hanging="640"/>
        <w:jc w:val="both"/>
        <w:rPr>
          <w:rFonts w:ascii="Arial Unicode MS" w:hAnsi="Arial Unicode MS"/>
          <w:lang w:val="en-US"/>
        </w:rPr>
      </w:pPr>
      <w:r>
        <w:rPr>
          <w:rStyle w:val="Nessuno"/>
          <w:rFonts w:ascii="Arial Unicode MS" w:hAnsi="Arial Unicode MS"/>
        </w:rPr>
        <w:br w:type="page"/>
      </w:r>
    </w:p>
    <w:p w14:paraId="2F9CBBEC" w14:textId="77777777" w:rsidR="006D1C25" w:rsidRDefault="006D1C25">
      <w:pPr>
        <w:pStyle w:val="Default"/>
        <w:spacing w:before="0"/>
        <w:rPr>
          <w:rStyle w:val="Nessuno"/>
          <w:rFonts w:ascii="Times New Roman" w:eastAsia="Times New Roman" w:hAnsi="Times New Roman" w:cs="Times New Roman"/>
          <w:b/>
          <w:bCs/>
        </w:rPr>
      </w:pPr>
    </w:p>
    <w:p w14:paraId="2AE21258" w14:textId="77777777" w:rsidR="006D1C25" w:rsidRDefault="008517BA">
      <w:pPr>
        <w:pStyle w:val="Default"/>
        <w:spacing w:before="0" w:line="480" w:lineRule="auto"/>
        <w:rPr>
          <w:rStyle w:val="Nessuno"/>
          <w:rFonts w:ascii="Times New Roman" w:eastAsia="Times New Roman" w:hAnsi="Times New Roman" w:cs="Times New Roman"/>
        </w:rPr>
      </w:pPr>
      <w:r>
        <w:rPr>
          <w:rStyle w:val="Nessuno"/>
          <w:rFonts w:ascii="Times New Roman" w:hAnsi="Times New Roman"/>
          <w:b/>
          <w:bCs/>
        </w:rPr>
        <w:t>Figure 1</w:t>
      </w:r>
      <w:r>
        <w:rPr>
          <w:rStyle w:val="Nessuno"/>
          <w:rFonts w:ascii="Times New Roman" w:hAnsi="Times New Roman"/>
        </w:rPr>
        <w:t xml:space="preserve"> - Leads and VTAs in 3D rendering (left column) and post-operative (right column)</w:t>
      </w:r>
      <w:r w:rsidRPr="005F745E">
        <w:rPr>
          <w:rStyle w:val="Nessuno"/>
          <w:rFonts w:ascii="Times New Roman" w:hAnsi="Times New Roman"/>
        </w:rPr>
        <w:t xml:space="preserve"> </w:t>
      </w:r>
      <w:r>
        <w:rPr>
          <w:rStyle w:val="Nessuno"/>
          <w:rFonts w:ascii="Times New Roman" w:hAnsi="Times New Roman"/>
        </w:rPr>
        <w:t>CT</w:t>
      </w:r>
      <w:r w:rsidRPr="005F745E">
        <w:rPr>
          <w:rStyle w:val="Nessuno"/>
          <w:rFonts w:ascii="Times New Roman" w:hAnsi="Times New Roman"/>
        </w:rPr>
        <w:t xml:space="preserve"> </w:t>
      </w:r>
      <w:r>
        <w:rPr>
          <w:rStyle w:val="Nessuno"/>
          <w:rFonts w:ascii="Times New Roman" w:hAnsi="Times New Roman"/>
        </w:rPr>
        <w:t xml:space="preserve">in case 1 (superior row), post-operative T2 MRI for case 2 (middle row) and case 3 (inferior row). </w:t>
      </w:r>
      <w:r w:rsidRPr="005F745E">
        <w:rPr>
          <w:rStyle w:val="Nessuno"/>
          <w:rFonts w:ascii="Times New Roman" w:hAnsi="Times New Roman"/>
        </w:rPr>
        <w:t>VTA was estimated according to the most effective and stable stimulation program at 6-month follow-up.</w:t>
      </w:r>
      <w:r>
        <w:rPr>
          <w:rStyle w:val="Nessuno"/>
          <w:rFonts w:ascii="Times New Roman" w:hAnsi="Times New Roman"/>
        </w:rPr>
        <w:t xml:space="preserve"> VTA: red. </w:t>
      </w:r>
      <w:proofErr w:type="spellStart"/>
      <w:r>
        <w:rPr>
          <w:rStyle w:val="Nessuno"/>
          <w:rFonts w:ascii="Times New Roman" w:hAnsi="Times New Roman"/>
        </w:rPr>
        <w:t>VoA</w:t>
      </w:r>
      <w:proofErr w:type="spellEnd"/>
      <w:r>
        <w:rPr>
          <w:rStyle w:val="Nessuno"/>
          <w:rFonts w:ascii="Times New Roman" w:hAnsi="Times New Roman"/>
        </w:rPr>
        <w:t xml:space="preserve">: green. </w:t>
      </w:r>
      <w:proofErr w:type="spellStart"/>
      <w:r>
        <w:rPr>
          <w:rStyle w:val="Nessuno"/>
          <w:rFonts w:ascii="Times New Roman" w:hAnsi="Times New Roman"/>
        </w:rPr>
        <w:t>VoP</w:t>
      </w:r>
      <w:proofErr w:type="spellEnd"/>
      <w:r>
        <w:rPr>
          <w:rStyle w:val="Nessuno"/>
          <w:rFonts w:ascii="Times New Roman" w:hAnsi="Times New Roman"/>
        </w:rPr>
        <w:t xml:space="preserve">: purple. VIM: light blue. </w:t>
      </w:r>
      <w:proofErr w:type="spellStart"/>
      <w:r>
        <w:rPr>
          <w:rStyle w:val="Nessuno"/>
          <w:rFonts w:ascii="Times New Roman" w:hAnsi="Times New Roman"/>
        </w:rPr>
        <w:t>Forel’s</w:t>
      </w:r>
      <w:proofErr w:type="spellEnd"/>
      <w:r>
        <w:rPr>
          <w:rStyle w:val="Nessuno"/>
          <w:rFonts w:ascii="Times New Roman" w:hAnsi="Times New Roman"/>
        </w:rPr>
        <w:t xml:space="preserve"> Field: </w:t>
      </w:r>
      <w:proofErr w:type="spellStart"/>
      <w:r>
        <w:rPr>
          <w:rStyle w:val="Nessuno"/>
          <w:rFonts w:ascii="Times New Roman" w:hAnsi="Times New Roman"/>
        </w:rPr>
        <w:t>blu</w:t>
      </w:r>
      <w:proofErr w:type="spellEnd"/>
      <w:r>
        <w:rPr>
          <w:rStyle w:val="Nessuno"/>
          <w:rFonts w:ascii="Times New Roman" w:hAnsi="Times New Roman"/>
        </w:rPr>
        <w:t>. Zona Incerta: yellow. STN: orange.</w:t>
      </w:r>
    </w:p>
    <w:p w14:paraId="3DE689FE" w14:textId="77777777" w:rsidR="006D1C25" w:rsidRDefault="006D1C25">
      <w:pPr>
        <w:pStyle w:val="Default"/>
        <w:spacing w:before="0"/>
        <w:rPr>
          <w:rStyle w:val="Nessuno"/>
          <w:rFonts w:ascii="Times New Roman" w:eastAsia="Times New Roman" w:hAnsi="Times New Roman" w:cs="Times New Roman"/>
        </w:rPr>
      </w:pPr>
    </w:p>
    <w:p w14:paraId="5048AED0" w14:textId="77777777" w:rsidR="006D1C25" w:rsidRDefault="006D1C25">
      <w:pPr>
        <w:pStyle w:val="Default"/>
        <w:spacing w:before="0" w:after="240" w:line="360" w:lineRule="atLeast"/>
        <w:rPr>
          <w:rStyle w:val="Nessuno"/>
          <w:rFonts w:ascii="Times New Roman" w:eastAsia="Times New Roman" w:hAnsi="Times New Roman" w:cs="Times New Roman"/>
          <w:sz w:val="32"/>
          <w:szCs w:val="32"/>
        </w:rPr>
      </w:pPr>
    </w:p>
    <w:p w14:paraId="0F673DBA" w14:textId="77777777" w:rsidR="006D1C25" w:rsidRDefault="006D1C25">
      <w:pPr>
        <w:pStyle w:val="Default"/>
        <w:spacing w:before="0" w:after="240" w:line="360" w:lineRule="atLeast"/>
        <w:rPr>
          <w:rStyle w:val="Nessuno"/>
          <w:rFonts w:ascii="Times New Roman" w:eastAsia="Times New Roman" w:hAnsi="Times New Roman" w:cs="Times New Roman"/>
          <w:sz w:val="32"/>
          <w:szCs w:val="32"/>
        </w:rPr>
      </w:pPr>
    </w:p>
    <w:p w14:paraId="06B7CC16" w14:textId="77777777" w:rsidR="006D1C25" w:rsidRDefault="008517BA">
      <w:pPr>
        <w:pStyle w:val="Default"/>
        <w:spacing w:before="0" w:after="240" w:line="360" w:lineRule="atLeast"/>
        <w:rPr>
          <w:rStyle w:val="Nessuno"/>
          <w:rFonts w:ascii="Times New Roman" w:eastAsia="Times New Roman" w:hAnsi="Times New Roman" w:cs="Times New Roman"/>
          <w:b/>
          <w:bCs/>
          <w:sz w:val="32"/>
          <w:szCs w:val="32"/>
        </w:rPr>
      </w:pPr>
      <w:r>
        <w:rPr>
          <w:rStyle w:val="Nessuno"/>
          <w:rFonts w:ascii="Times New Roman" w:hAnsi="Times New Roman"/>
          <w:b/>
          <w:bCs/>
          <w:sz w:val="32"/>
          <w:szCs w:val="32"/>
        </w:rPr>
        <w:t xml:space="preserve">Supporting materials </w:t>
      </w:r>
    </w:p>
    <w:p w14:paraId="541D0E5B" w14:textId="77777777" w:rsidR="006D1C25" w:rsidRDefault="006D1C25">
      <w:pPr>
        <w:pStyle w:val="Default"/>
        <w:spacing w:before="0"/>
        <w:rPr>
          <w:rStyle w:val="Nessuno"/>
          <w:rFonts w:ascii="Times New Roman" w:eastAsia="Times New Roman" w:hAnsi="Times New Roman" w:cs="Times New Roman"/>
          <w:b/>
          <w:bCs/>
        </w:rPr>
      </w:pPr>
    </w:p>
    <w:p w14:paraId="79BC92E5" w14:textId="77777777" w:rsidR="006D1C25" w:rsidRDefault="008517BA">
      <w:pPr>
        <w:pStyle w:val="Default"/>
        <w:spacing w:before="0"/>
        <w:rPr>
          <w:rStyle w:val="Nessuno"/>
          <w:rFonts w:ascii="Times New Roman" w:eastAsia="Times New Roman" w:hAnsi="Times New Roman" w:cs="Times New Roman"/>
        </w:rPr>
      </w:pPr>
      <w:r>
        <w:rPr>
          <w:rStyle w:val="Nessuno"/>
          <w:rFonts w:ascii="Times New Roman" w:hAnsi="Times New Roman"/>
          <w:b/>
          <w:bCs/>
        </w:rPr>
        <w:t>Supplementary material – Methods</w:t>
      </w:r>
    </w:p>
    <w:p w14:paraId="525C533A" w14:textId="77777777" w:rsidR="006D1C25" w:rsidRDefault="006D1C25">
      <w:pPr>
        <w:pStyle w:val="Default"/>
        <w:spacing w:before="0"/>
        <w:rPr>
          <w:rStyle w:val="Nessuno"/>
          <w:rFonts w:ascii="Times New Roman" w:eastAsia="Times New Roman" w:hAnsi="Times New Roman" w:cs="Times New Roman"/>
        </w:rPr>
      </w:pPr>
    </w:p>
    <w:p w14:paraId="3AF1B19C" w14:textId="77777777" w:rsidR="006D1C25" w:rsidRDefault="008517BA">
      <w:pPr>
        <w:pStyle w:val="Default"/>
        <w:spacing w:before="0"/>
        <w:rPr>
          <w:rStyle w:val="Nessuno"/>
          <w:rFonts w:ascii="Times New Roman" w:eastAsia="Times New Roman" w:hAnsi="Times New Roman" w:cs="Times New Roman"/>
          <w:b/>
          <w:bCs/>
        </w:rPr>
      </w:pPr>
      <w:r>
        <w:rPr>
          <w:rStyle w:val="Nessuno"/>
          <w:rFonts w:ascii="Times New Roman" w:hAnsi="Times New Roman"/>
          <w:b/>
          <w:bCs/>
        </w:rPr>
        <w:t>Supplementary table 1</w:t>
      </w:r>
    </w:p>
    <w:p w14:paraId="653789D5" w14:textId="77777777" w:rsidR="006D1C25" w:rsidRDefault="006D1C25">
      <w:pPr>
        <w:pStyle w:val="Default"/>
        <w:spacing w:before="0"/>
        <w:rPr>
          <w:rStyle w:val="Nessuno"/>
          <w:rFonts w:ascii="Times New Roman" w:eastAsia="Times New Roman" w:hAnsi="Times New Roman" w:cs="Times New Roman"/>
          <w:b/>
          <w:bCs/>
        </w:rPr>
      </w:pPr>
    </w:p>
    <w:p w14:paraId="1EAF9A41" w14:textId="77777777" w:rsidR="006D1C25" w:rsidRDefault="008517BA">
      <w:pPr>
        <w:pStyle w:val="Default"/>
        <w:spacing w:before="0"/>
        <w:rPr>
          <w:rStyle w:val="Nessuno"/>
          <w:rFonts w:ascii="Times New Roman" w:eastAsia="Times New Roman" w:hAnsi="Times New Roman" w:cs="Times New Roman"/>
          <w:b/>
          <w:bCs/>
        </w:rPr>
      </w:pPr>
      <w:r>
        <w:rPr>
          <w:rStyle w:val="Nessuno"/>
          <w:rFonts w:ascii="Times New Roman" w:hAnsi="Times New Roman"/>
          <w:b/>
          <w:bCs/>
        </w:rPr>
        <w:t>Supplementary table 2</w:t>
      </w:r>
    </w:p>
    <w:p w14:paraId="51BD7C57" w14:textId="77777777" w:rsidR="006D1C25" w:rsidRDefault="006D1C25">
      <w:pPr>
        <w:pStyle w:val="Default"/>
        <w:spacing w:before="0"/>
        <w:rPr>
          <w:rStyle w:val="Nessuno"/>
          <w:rFonts w:ascii="Times New Roman" w:eastAsia="Times New Roman" w:hAnsi="Times New Roman" w:cs="Times New Roman"/>
        </w:rPr>
      </w:pPr>
    </w:p>
    <w:p w14:paraId="6D57EF71" w14:textId="77777777" w:rsidR="006D1C25" w:rsidRDefault="006D1C25">
      <w:pPr>
        <w:pStyle w:val="Default"/>
        <w:spacing w:before="0"/>
        <w:rPr>
          <w:rStyle w:val="Nessuno"/>
          <w:rFonts w:ascii="Times New Roman" w:eastAsia="Times New Roman" w:hAnsi="Times New Roman" w:cs="Times New Roman"/>
        </w:rPr>
      </w:pPr>
    </w:p>
    <w:p w14:paraId="6189BA16" w14:textId="77777777" w:rsidR="006D1C25" w:rsidRDefault="008517BA">
      <w:pPr>
        <w:pStyle w:val="Normal1"/>
        <w:spacing w:before="120" w:line="480" w:lineRule="auto"/>
        <w:rPr>
          <w:rStyle w:val="Nessuno"/>
        </w:rPr>
      </w:pPr>
      <w:r>
        <w:rPr>
          <w:rStyle w:val="Nessuno"/>
          <w:b/>
          <w:bCs/>
        </w:rPr>
        <w:t xml:space="preserve">Video 1: Case 2. </w:t>
      </w:r>
      <w:r>
        <w:rPr>
          <w:rStyle w:val="Nessuno"/>
        </w:rPr>
        <w:t>Segment 1 shows head dystonic tremor during preoperative evaluation, while segment 2 the clinical improvement few days after surgery and at 6-month follow-up.</w:t>
      </w:r>
    </w:p>
    <w:p w14:paraId="7BB4B787" w14:textId="77777777" w:rsidR="006D1C25" w:rsidRDefault="008517BA">
      <w:pPr>
        <w:pStyle w:val="Normal1"/>
        <w:spacing w:before="120" w:line="480" w:lineRule="auto"/>
        <w:rPr>
          <w:rStyle w:val="Nessuno"/>
        </w:rPr>
      </w:pPr>
      <w:r>
        <w:rPr>
          <w:rStyle w:val="Nessuno"/>
          <w:b/>
          <w:bCs/>
        </w:rPr>
        <w:t xml:space="preserve">Video 2: Case 3. </w:t>
      </w:r>
      <w:r>
        <w:rPr>
          <w:rStyle w:val="Nessuno"/>
        </w:rPr>
        <w:t>Segment 1 shows bilateral asymmetric upper limb tremor more prominent on the right at preoperative evaluation, whereas segment 2 the benefit at intraoperative macrostimulation trial.</w:t>
      </w:r>
    </w:p>
    <w:p w14:paraId="5EF1B891" w14:textId="77777777" w:rsidR="006D1C25" w:rsidRDefault="006D1C25">
      <w:pPr>
        <w:pStyle w:val="Default"/>
        <w:spacing w:before="0"/>
        <w:rPr>
          <w:rStyle w:val="Nessuno"/>
          <w:rFonts w:ascii="Times New Roman" w:eastAsia="Times New Roman" w:hAnsi="Times New Roman" w:cs="Times New Roman"/>
        </w:rPr>
      </w:pPr>
    </w:p>
    <w:p w14:paraId="7A427CB2" w14:textId="77777777" w:rsidR="006D1C25" w:rsidRDefault="006D1C25">
      <w:pPr>
        <w:pStyle w:val="Default"/>
        <w:spacing w:before="0"/>
        <w:rPr>
          <w:rStyle w:val="Nessuno"/>
          <w:rFonts w:ascii="Times New Roman" w:eastAsia="Times New Roman" w:hAnsi="Times New Roman" w:cs="Times New Roman"/>
        </w:rPr>
      </w:pPr>
    </w:p>
    <w:p w14:paraId="63B6B9B0" w14:textId="77777777" w:rsidR="006D1C25" w:rsidRDefault="006D1C25">
      <w:pPr>
        <w:pStyle w:val="Default"/>
        <w:spacing w:before="0"/>
        <w:rPr>
          <w:rStyle w:val="Nessuno"/>
          <w:rFonts w:ascii="Times New Roman" w:eastAsia="Times New Roman" w:hAnsi="Times New Roman" w:cs="Times New Roman"/>
        </w:rPr>
      </w:pPr>
    </w:p>
    <w:p w14:paraId="73FE8D0B" w14:textId="77777777" w:rsidR="006D1C25" w:rsidRDefault="006D1C25">
      <w:pPr>
        <w:pStyle w:val="Default"/>
        <w:spacing w:before="0"/>
        <w:rPr>
          <w:rStyle w:val="Nessuno"/>
          <w:rFonts w:ascii="Times New Roman" w:eastAsia="Times New Roman" w:hAnsi="Times New Roman" w:cs="Times New Roman"/>
        </w:rPr>
      </w:pPr>
    </w:p>
    <w:p w14:paraId="0775E5B9" w14:textId="77777777" w:rsidR="006D1C25" w:rsidRDefault="006D1C25">
      <w:pPr>
        <w:pStyle w:val="Default"/>
        <w:spacing w:before="0"/>
        <w:rPr>
          <w:rStyle w:val="Nessuno"/>
          <w:rFonts w:ascii="Times New Roman" w:eastAsia="Times New Roman" w:hAnsi="Times New Roman" w:cs="Times New Roman"/>
        </w:rPr>
      </w:pPr>
    </w:p>
    <w:p w14:paraId="50FA8E19" w14:textId="77777777" w:rsidR="006D1C25" w:rsidRDefault="006D1C25">
      <w:pPr>
        <w:pStyle w:val="Default"/>
        <w:spacing w:before="0"/>
        <w:rPr>
          <w:rStyle w:val="Nessuno"/>
          <w:rFonts w:ascii="Times New Roman" w:eastAsia="Times New Roman" w:hAnsi="Times New Roman" w:cs="Times New Roman"/>
        </w:rPr>
      </w:pPr>
    </w:p>
    <w:p w14:paraId="372A2F26" w14:textId="77777777" w:rsidR="006D1C25" w:rsidRPr="002701B7" w:rsidRDefault="008517BA">
      <w:pPr>
        <w:pStyle w:val="Default"/>
        <w:spacing w:before="0"/>
        <w:rPr>
          <w:lang w:val="en-US"/>
        </w:rPr>
      </w:pPr>
      <w:r>
        <w:rPr>
          <w:rStyle w:val="Nessuno"/>
          <w:rFonts w:ascii="Arial Unicode MS" w:eastAsia="Arial Unicode MS" w:hAnsi="Arial Unicode MS" w:cs="Arial Unicode MS"/>
        </w:rPr>
        <w:br/>
      </w:r>
    </w:p>
    <w:sectPr w:rsidR="006D1C25" w:rsidRPr="002701B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C70D2" w14:textId="77777777" w:rsidR="00EF0560" w:rsidRDefault="00EF0560">
      <w:r>
        <w:separator/>
      </w:r>
    </w:p>
  </w:endnote>
  <w:endnote w:type="continuationSeparator" w:id="0">
    <w:p w14:paraId="5755795A" w14:textId="77777777" w:rsidR="00EF0560" w:rsidRDefault="00EF0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DF1D6" w14:textId="77777777" w:rsidR="00EF0560" w:rsidRDefault="00EF0560">
      <w:r>
        <w:separator/>
      </w:r>
    </w:p>
  </w:footnote>
  <w:footnote w:type="continuationSeparator" w:id="0">
    <w:p w14:paraId="1831B384" w14:textId="77777777" w:rsidR="00EF0560" w:rsidRDefault="00EF0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11E04"/>
    <w:multiLevelType w:val="hybridMultilevel"/>
    <w:tmpl w:val="3B7C9616"/>
    <w:numStyleLink w:val="Stileimportato1"/>
  </w:abstractNum>
  <w:abstractNum w:abstractNumId="1" w15:restartNumberingAfterBreak="0">
    <w:nsid w:val="775D7CA2"/>
    <w:multiLevelType w:val="hybridMultilevel"/>
    <w:tmpl w:val="3B7C9616"/>
    <w:styleLink w:val="Stileimportato1"/>
    <w:lvl w:ilvl="0" w:tplc="3BF46F88">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2F86986">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1F64C2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074CE9A">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A84CD8D8">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8A52FC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9A456DE">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18A3DC2">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88C04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C25"/>
    <w:rsid w:val="0001201D"/>
    <w:rsid w:val="00055E36"/>
    <w:rsid w:val="000E2F0E"/>
    <w:rsid w:val="00125165"/>
    <w:rsid w:val="00146DDD"/>
    <w:rsid w:val="00232442"/>
    <w:rsid w:val="00246CB2"/>
    <w:rsid w:val="002701B7"/>
    <w:rsid w:val="002945D2"/>
    <w:rsid w:val="002C6CC5"/>
    <w:rsid w:val="00404B7E"/>
    <w:rsid w:val="0047725C"/>
    <w:rsid w:val="00483A79"/>
    <w:rsid w:val="005C2ACE"/>
    <w:rsid w:val="005F745E"/>
    <w:rsid w:val="006D1C25"/>
    <w:rsid w:val="006E5BA6"/>
    <w:rsid w:val="008517BA"/>
    <w:rsid w:val="008629BE"/>
    <w:rsid w:val="009B2CEE"/>
    <w:rsid w:val="00A320E7"/>
    <w:rsid w:val="00A92E46"/>
    <w:rsid w:val="00B536C3"/>
    <w:rsid w:val="00DC099F"/>
    <w:rsid w:val="00E226EB"/>
    <w:rsid w:val="00E25882"/>
    <w:rsid w:val="00E32326"/>
    <w:rsid w:val="00E47490"/>
    <w:rsid w:val="00E95BEE"/>
    <w:rsid w:val="00EA3DFC"/>
    <w:rsid w:val="00EF0560"/>
    <w:rsid w:val="00F93E2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56C2F"/>
  <w15:docId w15:val="{14AD9D34-589A-4D42-8BB1-238C147C1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Normal1">
    <w:name w:val="Normal1"/>
    <w:rPr>
      <w:rFonts w:cs="Arial Unicode MS"/>
      <w:color w:val="000000"/>
      <w:sz w:val="24"/>
      <w:szCs w:val="24"/>
      <w:u w:color="000000"/>
      <w:lang w:val="en-US"/>
    </w:rPr>
  </w:style>
  <w:style w:type="character" w:customStyle="1" w:styleId="Nessuno">
    <w:name w:val="Nessuno"/>
    <w:rPr>
      <w:lang w:val="en-US"/>
    </w:rPr>
  </w:style>
  <w:style w:type="paragraph" w:customStyle="1" w:styleId="Default">
    <w:name w:val="Default"/>
    <w:pPr>
      <w:spacing w:before="160"/>
    </w:pPr>
    <w:rPr>
      <w:rFonts w:ascii="Helvetica Neue" w:eastAsia="Helvetica Neue" w:hAnsi="Helvetica Neue" w:cs="Helvetica Neue"/>
      <w:color w:val="000000"/>
      <w:sz w:val="24"/>
      <w:szCs w:val="24"/>
      <w:u w:color="000000"/>
      <w:lang w:val="it-IT"/>
    </w:rPr>
  </w:style>
  <w:style w:type="character" w:customStyle="1" w:styleId="Hyperlink0">
    <w:name w:val="Hyperlink.0"/>
    <w:basedOn w:val="Nessuno"/>
    <w:rPr>
      <w:outline w:val="0"/>
      <w:color w:val="000000"/>
      <w:u w:val="single" w:color="000000"/>
      <w:shd w:val="clear" w:color="auto" w:fill="FFFFFF"/>
      <w:lang w:val="en-US"/>
    </w:rPr>
  </w:style>
  <w:style w:type="paragraph" w:customStyle="1" w:styleId="CorpoA">
    <w:name w:val="Corpo A"/>
    <w:rPr>
      <w:rFonts w:eastAsia="Times New Roman"/>
      <w:color w:val="000000"/>
      <w:sz w:val="24"/>
      <w:szCs w:val="24"/>
      <w:u w:color="000000"/>
      <w:lang w:val="en-US"/>
      <w14:textOutline w14:w="12700" w14:cap="flat" w14:cmpd="sng" w14:algn="ctr">
        <w14:noFill/>
        <w14:prstDash w14:val="solid"/>
        <w14:miter w14:lim="400000"/>
      </w14:textOutline>
    </w:rPr>
  </w:style>
  <w:style w:type="paragraph" w:customStyle="1" w:styleId="Body">
    <w:name w:val="Body"/>
    <w:pPr>
      <w:spacing w:before="160"/>
    </w:pPr>
    <w:rPr>
      <w:rFonts w:ascii="Helvetica Neue" w:eastAsia="Helvetica Neue" w:hAnsi="Helvetica Neue" w:cs="Helvetica Neue"/>
      <w:color w:val="000000"/>
      <w:sz w:val="24"/>
      <w:szCs w:val="24"/>
      <w:u w:color="000000"/>
      <w:lang w:val="it-IT"/>
    </w:rPr>
  </w:style>
  <w:style w:type="paragraph" w:customStyle="1" w:styleId="Didefault">
    <w:name w:val="Di 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Stileimportato1">
    <w:name w:val="Stile importato 1"/>
    <w:pPr>
      <w:numPr>
        <w:numId w:val="1"/>
      </w:numPr>
    </w:pPr>
  </w:style>
  <w:style w:type="paragraph" w:customStyle="1" w:styleId="Heading">
    <w:name w:val="Heading"/>
    <w:pPr>
      <w:keepNext/>
      <w:outlineLvl w:val="0"/>
    </w:pPr>
    <w:rPr>
      <w:rFonts w:ascii="Helvetica Neue" w:hAnsi="Helvetica Neue" w:cs="Arial Unicode MS"/>
      <w:b/>
      <w:bCs/>
      <w:color w:val="000000"/>
      <w:sz w:val="36"/>
      <w:szCs w:val="36"/>
      <w:u w:color="000000"/>
      <w:lang w:val="en-US"/>
    </w:rPr>
  </w:style>
  <w:style w:type="paragraph" w:customStyle="1" w:styleId="Corpo">
    <w:name w:val="Corpo"/>
    <w:rPr>
      <w:rFonts w:cs="Arial Unicode MS"/>
      <w:color w:val="000000"/>
      <w:sz w:val="24"/>
      <w:szCs w:val="24"/>
      <w:u w:color="000000"/>
      <w14:textOutline w14:w="0" w14:cap="flat" w14:cmpd="sng" w14:algn="ctr">
        <w14:noFill/>
        <w14:prstDash w14:val="solid"/>
        <w14:bevel/>
      </w14:textOutli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701B7"/>
    <w:rPr>
      <w:sz w:val="18"/>
      <w:szCs w:val="18"/>
    </w:rPr>
  </w:style>
  <w:style w:type="character" w:customStyle="1" w:styleId="BalloonTextChar">
    <w:name w:val="Balloon Text Char"/>
    <w:basedOn w:val="DefaultParagraphFont"/>
    <w:link w:val="BalloonText"/>
    <w:uiPriority w:val="99"/>
    <w:semiHidden/>
    <w:rsid w:val="002701B7"/>
    <w:rPr>
      <w:sz w:val="18"/>
      <w:szCs w:val="18"/>
      <w:lang w:val="en-US" w:eastAsia="en-US"/>
    </w:rPr>
  </w:style>
  <w:style w:type="paragraph" w:styleId="CommentSubject">
    <w:name w:val="annotation subject"/>
    <w:basedOn w:val="CommentText"/>
    <w:next w:val="CommentText"/>
    <w:link w:val="CommentSubjectChar"/>
    <w:uiPriority w:val="99"/>
    <w:semiHidden/>
    <w:unhideWhenUsed/>
    <w:rsid w:val="005C2ACE"/>
    <w:rPr>
      <w:b/>
      <w:bCs/>
    </w:rPr>
  </w:style>
  <w:style w:type="character" w:customStyle="1" w:styleId="CommentSubjectChar">
    <w:name w:val="Comment Subject Char"/>
    <w:basedOn w:val="CommentTextChar"/>
    <w:link w:val="CommentSubject"/>
    <w:uiPriority w:val="99"/>
    <w:semiHidden/>
    <w:rsid w:val="005C2AC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vit.rispol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F0174-3AFA-AB46-BAC1-E23AA152F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11376</Words>
  <Characters>64844</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Francesca  Morgante</cp:lastModifiedBy>
  <cp:revision>8</cp:revision>
  <dcterms:created xsi:type="dcterms:W3CDTF">2020-09-25T14:09:00Z</dcterms:created>
  <dcterms:modified xsi:type="dcterms:W3CDTF">2020-10-19T21:15:00Z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http://www.zotero.org/styles/parkinsonism-and-related-disorders</vt:lpwstr>
  </property>
  <property fmtid="{D5CDD505-2E9C-101B-9397-08002B2CF9AE}" pid="21" name="Mendeley Recent Style Name 9_1">
    <vt:lpwstr>Parkinsonism and Related Disorders</vt:lpwstr>
  </property>
  <property fmtid="{D5CDD505-2E9C-101B-9397-08002B2CF9AE}" pid="22" name="Mendeley Document_1">
    <vt:lpwstr>True</vt:lpwstr>
  </property>
  <property fmtid="{D5CDD505-2E9C-101B-9397-08002B2CF9AE}" pid="23" name="Mendeley Unique User Id_1">
    <vt:lpwstr>dcd1a2b9-2c22-3864-8cb8-403d4ecf0da4</vt:lpwstr>
  </property>
  <property fmtid="{D5CDD505-2E9C-101B-9397-08002B2CF9AE}" pid="24" name="Mendeley Citation Style_1">
    <vt:lpwstr>http://www.zotero.org/styles/parkinsonism-and-related-disorders</vt:lpwstr>
  </property>
</Properties>
</file>