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5CBF" w14:textId="5EE48A29" w:rsidR="008A342B" w:rsidRPr="004D78F4" w:rsidRDefault="004D78F4" w:rsidP="004D78F4">
      <w:pPr>
        <w:rPr>
          <w:rFonts w:cstheme="minorHAnsi"/>
          <w:b/>
          <w:lang w:eastAsia="ko-KR"/>
        </w:rPr>
      </w:pPr>
      <w:bookmarkStart w:id="0" w:name="_Hlk520276177"/>
      <w:r w:rsidRPr="004D78F4">
        <w:rPr>
          <w:rFonts w:cstheme="minorHAnsi"/>
          <w:b/>
          <w:lang w:eastAsia="ko-KR"/>
        </w:rPr>
        <w:t>Title: Gut m</w:t>
      </w:r>
      <w:r w:rsidR="00DE2694" w:rsidRPr="004D78F4">
        <w:rPr>
          <w:rFonts w:cstheme="minorHAnsi"/>
          <w:b/>
          <w:lang w:eastAsia="ko-KR"/>
        </w:rPr>
        <w:t>icrobio</w:t>
      </w:r>
      <w:r w:rsidR="00A44CC3" w:rsidRPr="004D78F4">
        <w:rPr>
          <w:rFonts w:cstheme="minorHAnsi"/>
          <w:b/>
          <w:lang w:eastAsia="ko-KR"/>
        </w:rPr>
        <w:t>ta</w:t>
      </w:r>
      <w:r w:rsidRPr="004D78F4">
        <w:rPr>
          <w:rFonts w:cstheme="minorHAnsi"/>
          <w:b/>
          <w:lang w:eastAsia="ko-KR"/>
        </w:rPr>
        <w:t xml:space="preserve"> </w:t>
      </w:r>
      <w:r w:rsidR="009E7538">
        <w:rPr>
          <w:rFonts w:cstheme="minorHAnsi"/>
          <w:b/>
          <w:lang w:eastAsia="ko-KR"/>
        </w:rPr>
        <w:t>development</w:t>
      </w:r>
      <w:r w:rsidR="009E7538" w:rsidRPr="004D78F4">
        <w:rPr>
          <w:rFonts w:cstheme="minorHAnsi"/>
          <w:b/>
          <w:lang w:eastAsia="ko-KR"/>
        </w:rPr>
        <w:t xml:space="preserve"> </w:t>
      </w:r>
      <w:r w:rsidRPr="004D78F4">
        <w:rPr>
          <w:rFonts w:cstheme="minorHAnsi"/>
          <w:b/>
          <w:lang w:eastAsia="ko-KR"/>
        </w:rPr>
        <w:t>during i</w:t>
      </w:r>
      <w:r w:rsidR="00DE2694" w:rsidRPr="004D78F4">
        <w:rPr>
          <w:rFonts w:cstheme="minorHAnsi"/>
          <w:b/>
          <w:lang w:eastAsia="ko-KR"/>
        </w:rPr>
        <w:t>nfancy</w:t>
      </w:r>
      <w:r w:rsidR="00A44CC3" w:rsidRPr="004D78F4">
        <w:rPr>
          <w:rFonts w:cstheme="minorHAnsi"/>
          <w:b/>
          <w:lang w:eastAsia="ko-KR"/>
        </w:rPr>
        <w:t>:</w:t>
      </w:r>
      <w:r w:rsidR="00DE2694" w:rsidRPr="004D78F4">
        <w:rPr>
          <w:rFonts w:cstheme="minorHAnsi"/>
          <w:b/>
          <w:lang w:eastAsia="ko-KR"/>
        </w:rPr>
        <w:t xml:space="preserve"> </w:t>
      </w:r>
      <w:r w:rsidRPr="004D78F4">
        <w:rPr>
          <w:rFonts w:cstheme="minorHAnsi"/>
          <w:b/>
          <w:lang w:eastAsia="ko-KR"/>
        </w:rPr>
        <w:t>i</w:t>
      </w:r>
      <w:r w:rsidR="00DB07B4" w:rsidRPr="004D78F4">
        <w:rPr>
          <w:rFonts w:cstheme="minorHAnsi"/>
          <w:b/>
          <w:lang w:eastAsia="ko-KR"/>
        </w:rPr>
        <w:t xml:space="preserve">mpact </w:t>
      </w:r>
      <w:r w:rsidR="00DE2694" w:rsidRPr="004D78F4">
        <w:rPr>
          <w:rFonts w:cstheme="minorHAnsi"/>
          <w:b/>
          <w:lang w:eastAsia="ko-KR"/>
        </w:rPr>
        <w:t xml:space="preserve">of </w:t>
      </w:r>
      <w:r>
        <w:rPr>
          <w:rFonts w:cstheme="minorHAnsi"/>
          <w:b/>
          <w:lang w:eastAsia="ko-KR"/>
        </w:rPr>
        <w:t xml:space="preserve">introducing </w:t>
      </w:r>
      <w:r w:rsidR="00412171">
        <w:rPr>
          <w:rFonts w:cstheme="minorHAnsi"/>
          <w:b/>
          <w:lang w:eastAsia="ko-KR"/>
        </w:rPr>
        <w:t>allergenic</w:t>
      </w:r>
      <w:r w:rsidR="00882E64">
        <w:rPr>
          <w:rFonts w:cstheme="minorHAnsi"/>
          <w:b/>
          <w:lang w:eastAsia="ko-KR"/>
        </w:rPr>
        <w:t xml:space="preserve"> food</w:t>
      </w:r>
      <w:r w:rsidR="00DB07B4" w:rsidRPr="004D78F4">
        <w:rPr>
          <w:rFonts w:cstheme="minorHAnsi"/>
          <w:b/>
          <w:lang w:eastAsia="ko-KR"/>
        </w:rPr>
        <w:t>s</w:t>
      </w:r>
    </w:p>
    <w:p w14:paraId="52F50E96" w14:textId="77777777" w:rsidR="00DB07B4" w:rsidRPr="004D78F4" w:rsidRDefault="00DB07B4" w:rsidP="004D78F4">
      <w:pPr>
        <w:rPr>
          <w:rFonts w:cstheme="minorHAnsi"/>
          <w:b/>
          <w:lang w:eastAsia="ko-KR"/>
        </w:rPr>
      </w:pPr>
    </w:p>
    <w:bookmarkEnd w:id="0"/>
    <w:p w14:paraId="1E3D6C6E" w14:textId="14722CB0" w:rsidR="00863A14" w:rsidRPr="006C2F2B" w:rsidRDefault="00863A14" w:rsidP="004D78F4">
      <w:pPr>
        <w:jc w:val="both"/>
        <w:rPr>
          <w:rFonts w:cstheme="minorHAnsi"/>
          <w:lang w:val="fr-FR"/>
        </w:rPr>
      </w:pPr>
      <w:r w:rsidRPr="006C2F2B">
        <w:rPr>
          <w:rFonts w:cstheme="minorHAnsi"/>
          <w:lang w:val="fr-FR"/>
        </w:rPr>
        <w:t>T</w:t>
      </w:r>
      <w:r w:rsidR="00DD4253">
        <w:rPr>
          <w:rFonts w:cstheme="minorHAnsi"/>
          <w:lang w:val="fr-FR"/>
        </w:rPr>
        <w:t>om</w:t>
      </w:r>
      <w:r w:rsidRPr="006C2F2B">
        <w:rPr>
          <w:rFonts w:cstheme="minorHAnsi"/>
          <w:lang w:val="fr-FR"/>
        </w:rPr>
        <w:t xml:space="preserve"> Marrs</w:t>
      </w:r>
      <w:r w:rsidR="004D78F4" w:rsidRPr="006C2F2B">
        <w:rPr>
          <w:rFonts w:cstheme="minorHAnsi"/>
          <w:lang w:val="fr-FR"/>
        </w:rPr>
        <w:t xml:space="preserve">, </w:t>
      </w:r>
      <w:proofErr w:type="spellStart"/>
      <w:r w:rsidR="00DD4253" w:rsidRPr="006C2F2B">
        <w:rPr>
          <w:rFonts w:cstheme="minorHAnsi"/>
          <w:lang w:val="fr-FR"/>
        </w:rPr>
        <w:t>PhD</w:t>
      </w:r>
      <w:r w:rsidR="00DD4253">
        <w:rPr>
          <w:rFonts w:cstheme="minorHAnsi"/>
          <w:vertAlign w:val="superscript"/>
          <w:lang w:val="fr-FR"/>
        </w:rPr>
        <w:t>a</w:t>
      </w:r>
      <w:r w:rsidRPr="006C2F2B">
        <w:rPr>
          <w:rFonts w:cstheme="minorHAnsi"/>
          <w:vertAlign w:val="superscript"/>
          <w:lang w:val="fr-FR"/>
        </w:rPr>
        <w:t>,</w:t>
      </w:r>
      <w:r w:rsidR="00DD4253">
        <w:rPr>
          <w:rFonts w:cstheme="minorHAnsi"/>
          <w:vertAlign w:val="superscript"/>
          <w:lang w:val="fr-FR"/>
        </w:rPr>
        <w:t>b</w:t>
      </w:r>
      <w:proofErr w:type="spellEnd"/>
      <w:r w:rsidR="0059220F">
        <w:rPr>
          <w:rFonts w:cstheme="minorHAnsi"/>
          <w:vertAlign w:val="superscript"/>
          <w:lang w:val="fr-FR"/>
        </w:rPr>
        <w:t>,</w:t>
      </w:r>
      <w:r w:rsidR="00EB5CDB" w:rsidRPr="006C2F2B">
        <w:rPr>
          <w:rFonts w:cstheme="minorHAnsi"/>
          <w:vertAlign w:val="superscript"/>
          <w:lang w:val="fr-FR"/>
        </w:rPr>
        <w:t>$</w:t>
      </w:r>
      <w:r w:rsidRPr="006C2F2B">
        <w:rPr>
          <w:rFonts w:cstheme="minorHAnsi"/>
          <w:lang w:val="fr-FR"/>
        </w:rPr>
        <w:t xml:space="preserve">, </w:t>
      </w:r>
      <w:r w:rsidR="00DA68DF" w:rsidRPr="006C2F2B">
        <w:rPr>
          <w:rFonts w:cstheme="minorHAnsi"/>
          <w:lang w:val="fr-FR"/>
        </w:rPr>
        <w:t>J</w:t>
      </w:r>
      <w:r w:rsidR="00DD4253">
        <w:rPr>
          <w:rFonts w:cstheme="minorHAnsi"/>
          <w:lang w:val="fr-FR"/>
        </w:rPr>
        <w:t>ay</w:t>
      </w:r>
      <w:r w:rsidR="00F22716" w:rsidRPr="006C2F2B">
        <w:rPr>
          <w:rFonts w:cstheme="minorHAnsi"/>
          <w:lang w:val="fr-FR"/>
        </w:rPr>
        <w:t>-H</w:t>
      </w:r>
      <w:r w:rsidR="00DD4253">
        <w:rPr>
          <w:rFonts w:cstheme="minorHAnsi"/>
          <w:lang w:val="fr-FR"/>
        </w:rPr>
        <w:t>yun</w:t>
      </w:r>
      <w:r w:rsidR="00F22716" w:rsidRPr="006C2F2B">
        <w:rPr>
          <w:rFonts w:cstheme="minorHAnsi"/>
          <w:lang w:val="fr-FR"/>
        </w:rPr>
        <w:t xml:space="preserve"> Jo</w:t>
      </w:r>
      <w:r w:rsidR="0059220F">
        <w:rPr>
          <w:rFonts w:cstheme="minorHAnsi"/>
          <w:lang w:val="fr-FR"/>
        </w:rPr>
        <w:t>,</w:t>
      </w:r>
      <w:r w:rsidR="004D78F4" w:rsidRPr="006C2F2B">
        <w:rPr>
          <w:rFonts w:cstheme="minorHAnsi"/>
          <w:lang w:val="fr-FR"/>
        </w:rPr>
        <w:t xml:space="preserve"> </w:t>
      </w:r>
      <w:proofErr w:type="spellStart"/>
      <w:r w:rsidR="00DD4253" w:rsidRPr="006C2F2B">
        <w:rPr>
          <w:rFonts w:cstheme="minorHAnsi"/>
          <w:lang w:val="fr-FR"/>
        </w:rPr>
        <w:t>PhD</w:t>
      </w:r>
      <w:r w:rsidR="00DD4253">
        <w:rPr>
          <w:rFonts w:cstheme="minorHAnsi"/>
          <w:vertAlign w:val="superscript"/>
          <w:lang w:val="fr-FR"/>
        </w:rPr>
        <w:t>c</w:t>
      </w:r>
      <w:proofErr w:type="spellEnd"/>
      <w:r w:rsidR="0059220F">
        <w:rPr>
          <w:rFonts w:cstheme="minorHAnsi"/>
          <w:vertAlign w:val="superscript"/>
          <w:lang w:val="fr-FR"/>
        </w:rPr>
        <w:t>,</w:t>
      </w:r>
      <w:r w:rsidR="00EB5CDB" w:rsidRPr="006C2F2B">
        <w:rPr>
          <w:rFonts w:cstheme="minorHAnsi"/>
          <w:vertAlign w:val="superscript"/>
          <w:lang w:val="fr-FR"/>
        </w:rPr>
        <w:t>$</w:t>
      </w:r>
      <w:r w:rsidR="00DA68DF" w:rsidRPr="006C2F2B">
        <w:rPr>
          <w:rFonts w:cstheme="minorHAnsi"/>
          <w:lang w:val="fr-FR"/>
        </w:rPr>
        <w:t xml:space="preserve">, </w:t>
      </w:r>
      <w:r w:rsidR="001F2D12" w:rsidRPr="006C2F2B">
        <w:rPr>
          <w:rFonts w:cstheme="minorHAnsi"/>
          <w:lang w:val="fr-FR"/>
        </w:rPr>
        <w:t>M</w:t>
      </w:r>
      <w:r w:rsidR="00DD4253">
        <w:rPr>
          <w:rFonts w:cstheme="minorHAnsi"/>
          <w:lang w:val="fr-FR"/>
        </w:rPr>
        <w:t xml:space="preserve">ichael </w:t>
      </w:r>
      <w:r w:rsidR="001F2D12" w:rsidRPr="006C2F2B">
        <w:rPr>
          <w:rFonts w:cstheme="minorHAnsi"/>
          <w:lang w:val="fr-FR"/>
        </w:rPr>
        <w:t>R. Perkin</w:t>
      </w:r>
      <w:r w:rsidR="0059220F">
        <w:rPr>
          <w:rFonts w:cstheme="minorHAnsi"/>
          <w:lang w:val="fr-FR"/>
        </w:rPr>
        <w:t>,</w:t>
      </w:r>
      <w:r w:rsidR="004D78F4" w:rsidRPr="006C2F2B">
        <w:rPr>
          <w:rFonts w:cstheme="minorHAnsi"/>
          <w:lang w:val="fr-FR"/>
        </w:rPr>
        <w:t xml:space="preserve"> </w:t>
      </w:r>
      <w:proofErr w:type="spellStart"/>
      <w:r w:rsidR="00DD4253" w:rsidRPr="006C2F2B">
        <w:rPr>
          <w:rFonts w:cstheme="minorHAnsi"/>
          <w:lang w:val="fr-FR"/>
        </w:rPr>
        <w:t>PhD</w:t>
      </w:r>
      <w:r w:rsidR="00DD4253">
        <w:rPr>
          <w:rFonts w:cstheme="minorHAnsi"/>
          <w:vertAlign w:val="superscript"/>
          <w:lang w:val="fr-FR"/>
        </w:rPr>
        <w:t>d</w:t>
      </w:r>
      <w:proofErr w:type="spellEnd"/>
      <w:r w:rsidR="001F2D12" w:rsidRPr="006C2F2B">
        <w:rPr>
          <w:rFonts w:cstheme="minorHAnsi"/>
          <w:lang w:val="fr-FR"/>
        </w:rPr>
        <w:t xml:space="preserve">, </w:t>
      </w:r>
      <w:r w:rsidR="00DA68DF" w:rsidRPr="006C2F2B">
        <w:rPr>
          <w:rFonts w:cstheme="minorHAnsi"/>
          <w:lang w:val="fr-FR"/>
        </w:rPr>
        <w:t>D</w:t>
      </w:r>
      <w:r w:rsidR="00535831" w:rsidRPr="006C2F2B">
        <w:rPr>
          <w:rFonts w:cstheme="minorHAnsi"/>
          <w:lang w:val="fr-FR"/>
        </w:rPr>
        <w:t>.</w:t>
      </w:r>
      <w:r w:rsidR="00571BE4" w:rsidRPr="006C2F2B">
        <w:rPr>
          <w:rFonts w:cstheme="minorHAnsi"/>
          <w:lang w:val="fr-FR"/>
        </w:rPr>
        <w:t>W. Rivett</w:t>
      </w:r>
      <w:r w:rsidR="0059220F">
        <w:rPr>
          <w:rFonts w:cstheme="minorHAnsi"/>
          <w:lang w:val="fr-FR"/>
        </w:rPr>
        <w:t>,</w:t>
      </w:r>
      <w:r w:rsidR="004D78F4" w:rsidRPr="006C2F2B">
        <w:rPr>
          <w:rFonts w:cstheme="minorHAnsi"/>
          <w:lang w:val="fr-FR"/>
        </w:rPr>
        <w:t xml:space="preserve"> </w:t>
      </w:r>
      <w:proofErr w:type="spellStart"/>
      <w:r w:rsidR="00DD4253" w:rsidRPr="006C2F2B">
        <w:rPr>
          <w:rFonts w:cstheme="minorHAnsi"/>
          <w:lang w:val="fr-FR"/>
        </w:rPr>
        <w:t>PhD</w:t>
      </w:r>
      <w:r w:rsidR="00DD4253">
        <w:rPr>
          <w:rFonts w:cstheme="minorHAnsi"/>
          <w:vertAlign w:val="superscript"/>
          <w:lang w:val="fr-FR"/>
        </w:rPr>
        <w:t>e</w:t>
      </w:r>
      <w:proofErr w:type="spellEnd"/>
      <w:r w:rsidR="00AC0334" w:rsidRPr="006C2F2B">
        <w:rPr>
          <w:rFonts w:cstheme="minorHAnsi"/>
          <w:lang w:val="fr-FR"/>
        </w:rPr>
        <w:t xml:space="preserve">, </w:t>
      </w:r>
      <w:r w:rsidR="0045484B" w:rsidRPr="006C2F2B">
        <w:rPr>
          <w:rFonts w:cstheme="minorHAnsi"/>
          <w:lang w:val="fr-FR"/>
        </w:rPr>
        <w:t>A</w:t>
      </w:r>
      <w:r w:rsidR="00DD4253">
        <w:rPr>
          <w:rFonts w:cstheme="minorHAnsi"/>
          <w:lang w:val="fr-FR"/>
        </w:rPr>
        <w:t>dam</w:t>
      </w:r>
      <w:r w:rsidR="000D4675">
        <w:rPr>
          <w:rFonts w:cstheme="minorHAnsi"/>
          <w:lang w:val="fr-FR"/>
        </w:rPr>
        <w:t xml:space="preserve"> A.</w:t>
      </w:r>
      <w:r w:rsidR="0045484B" w:rsidRPr="006C2F2B">
        <w:rPr>
          <w:rFonts w:cstheme="minorHAnsi"/>
          <w:lang w:val="fr-FR"/>
        </w:rPr>
        <w:t xml:space="preserve"> Witney</w:t>
      </w:r>
      <w:r w:rsidR="0059220F">
        <w:rPr>
          <w:rFonts w:cstheme="minorHAnsi"/>
          <w:lang w:val="fr-FR"/>
        </w:rPr>
        <w:t>,</w:t>
      </w:r>
      <w:r w:rsidR="004D78F4" w:rsidRPr="006C2F2B">
        <w:rPr>
          <w:rFonts w:cstheme="minorHAnsi"/>
          <w:lang w:val="fr-FR"/>
        </w:rPr>
        <w:t xml:space="preserve"> </w:t>
      </w:r>
      <w:proofErr w:type="spellStart"/>
      <w:r w:rsidR="00DD4253" w:rsidRPr="006C2F2B">
        <w:rPr>
          <w:rFonts w:cstheme="minorHAnsi"/>
          <w:lang w:val="fr-FR"/>
        </w:rPr>
        <w:t>PhD</w:t>
      </w:r>
      <w:r w:rsidR="00DD4253">
        <w:rPr>
          <w:rFonts w:cstheme="minorHAnsi"/>
          <w:vertAlign w:val="superscript"/>
          <w:lang w:val="fr-FR"/>
        </w:rPr>
        <w:t>f</w:t>
      </w:r>
      <w:proofErr w:type="spellEnd"/>
      <w:r w:rsidR="0045484B" w:rsidRPr="006C2F2B">
        <w:rPr>
          <w:rFonts w:cstheme="minorHAnsi"/>
          <w:lang w:val="fr-FR"/>
        </w:rPr>
        <w:t>, K.D. Bruce</w:t>
      </w:r>
      <w:r w:rsidR="0059220F">
        <w:rPr>
          <w:rFonts w:cstheme="minorHAnsi"/>
          <w:lang w:val="fr-FR"/>
        </w:rPr>
        <w:t>,</w:t>
      </w:r>
      <w:r w:rsidR="004D78F4" w:rsidRPr="006C2F2B">
        <w:rPr>
          <w:rFonts w:cstheme="minorHAnsi"/>
          <w:lang w:val="fr-FR"/>
        </w:rPr>
        <w:t xml:space="preserve"> </w:t>
      </w:r>
      <w:proofErr w:type="spellStart"/>
      <w:r w:rsidR="00DD4253" w:rsidRPr="006C2F2B">
        <w:rPr>
          <w:rFonts w:cstheme="minorHAnsi"/>
          <w:lang w:val="fr-FR"/>
        </w:rPr>
        <w:t>PhD</w:t>
      </w:r>
      <w:r w:rsidR="00DD4253">
        <w:rPr>
          <w:rFonts w:cstheme="minorHAnsi"/>
          <w:vertAlign w:val="superscript"/>
          <w:lang w:val="fr-FR"/>
        </w:rPr>
        <w:t>g</w:t>
      </w:r>
      <w:proofErr w:type="spellEnd"/>
      <w:r w:rsidR="0045484B" w:rsidRPr="006C2F2B">
        <w:rPr>
          <w:rFonts w:cstheme="minorHAnsi"/>
          <w:lang w:val="fr-FR"/>
        </w:rPr>
        <w:t xml:space="preserve">, </w:t>
      </w:r>
      <w:r w:rsidRPr="006C2F2B">
        <w:rPr>
          <w:rFonts w:cstheme="minorHAnsi"/>
          <w:lang w:val="fr-FR"/>
        </w:rPr>
        <w:t>K</w:t>
      </w:r>
      <w:r w:rsidR="0059220F">
        <w:rPr>
          <w:rFonts w:cstheme="minorHAnsi"/>
          <w:lang w:val="fr-FR"/>
        </w:rPr>
        <w:t>irsty</w:t>
      </w:r>
      <w:r w:rsidRPr="006C2F2B">
        <w:rPr>
          <w:rFonts w:cstheme="minorHAnsi"/>
          <w:lang w:val="fr-FR"/>
        </w:rPr>
        <w:t xml:space="preserve"> Logan</w:t>
      </w:r>
      <w:r w:rsidR="0059220F">
        <w:rPr>
          <w:rFonts w:cstheme="minorHAnsi"/>
          <w:lang w:val="fr-FR"/>
        </w:rPr>
        <w:t>,</w:t>
      </w:r>
      <w:r w:rsidR="004D78F4" w:rsidRPr="006C2F2B">
        <w:rPr>
          <w:rFonts w:cstheme="minorHAnsi"/>
          <w:lang w:val="fr-FR"/>
        </w:rPr>
        <w:t xml:space="preserve"> </w:t>
      </w:r>
      <w:proofErr w:type="spellStart"/>
      <w:r w:rsidR="00DD4253" w:rsidRPr="006C2F2B">
        <w:rPr>
          <w:rFonts w:cstheme="minorHAnsi"/>
          <w:lang w:val="fr-FR"/>
        </w:rPr>
        <w:t>PhD</w:t>
      </w:r>
      <w:r w:rsidR="00DD4253">
        <w:rPr>
          <w:rFonts w:cstheme="minorHAnsi"/>
          <w:vertAlign w:val="superscript"/>
          <w:lang w:val="fr-FR"/>
        </w:rPr>
        <w:t>a</w:t>
      </w:r>
      <w:proofErr w:type="spellEnd"/>
      <w:r w:rsidRPr="006C2F2B">
        <w:rPr>
          <w:rFonts w:cstheme="minorHAnsi"/>
          <w:lang w:val="fr-FR"/>
        </w:rPr>
        <w:t>, J</w:t>
      </w:r>
      <w:r w:rsidR="0059220F">
        <w:rPr>
          <w:rFonts w:cstheme="minorHAnsi"/>
          <w:lang w:val="fr-FR"/>
        </w:rPr>
        <w:t>oanna</w:t>
      </w:r>
      <w:r w:rsidRPr="006C2F2B">
        <w:rPr>
          <w:rFonts w:cstheme="minorHAnsi"/>
          <w:lang w:val="fr-FR"/>
        </w:rPr>
        <w:t xml:space="preserve"> Craven</w:t>
      </w:r>
      <w:r w:rsidR="0059220F">
        <w:rPr>
          <w:rFonts w:cstheme="minorHAnsi"/>
          <w:lang w:val="fr-FR"/>
        </w:rPr>
        <w:t>,</w:t>
      </w:r>
      <w:r w:rsidR="004D78F4" w:rsidRPr="006C2F2B">
        <w:rPr>
          <w:rFonts w:cstheme="minorHAnsi"/>
          <w:lang w:val="fr-FR"/>
        </w:rPr>
        <w:t xml:space="preserve"> </w:t>
      </w:r>
      <w:proofErr w:type="spellStart"/>
      <w:r w:rsidR="0059220F">
        <w:rPr>
          <w:rFonts w:cstheme="minorHAnsi"/>
          <w:lang w:val="fr-FR"/>
        </w:rPr>
        <w:t>MPH</w:t>
      </w:r>
      <w:r w:rsidR="00DD4253">
        <w:rPr>
          <w:rFonts w:cstheme="minorHAnsi"/>
          <w:vertAlign w:val="superscript"/>
          <w:lang w:val="fr-FR"/>
        </w:rPr>
        <w:t>a</w:t>
      </w:r>
      <w:proofErr w:type="spellEnd"/>
      <w:r w:rsidRPr="006C2F2B">
        <w:rPr>
          <w:rFonts w:cstheme="minorHAnsi"/>
          <w:lang w:val="fr-FR"/>
        </w:rPr>
        <w:t>, S</w:t>
      </w:r>
      <w:r w:rsidR="0059220F">
        <w:rPr>
          <w:rFonts w:cstheme="minorHAnsi"/>
          <w:lang w:val="fr-FR"/>
        </w:rPr>
        <w:t>uzana</w:t>
      </w:r>
      <w:r w:rsidRPr="006C2F2B">
        <w:rPr>
          <w:rFonts w:cstheme="minorHAnsi"/>
          <w:lang w:val="fr-FR"/>
        </w:rPr>
        <w:t xml:space="preserve"> Radulovic</w:t>
      </w:r>
      <w:r w:rsidR="0059220F">
        <w:rPr>
          <w:rFonts w:cstheme="minorHAnsi"/>
          <w:lang w:val="fr-FR"/>
        </w:rPr>
        <w:t>,</w:t>
      </w:r>
      <w:r w:rsidR="004D78F4" w:rsidRPr="006C2F2B">
        <w:rPr>
          <w:rFonts w:cstheme="minorHAnsi"/>
          <w:lang w:val="fr-FR"/>
        </w:rPr>
        <w:t xml:space="preserve"> </w:t>
      </w:r>
      <w:proofErr w:type="spellStart"/>
      <w:r w:rsidR="004D78F4" w:rsidRPr="006C2F2B">
        <w:rPr>
          <w:rFonts w:cstheme="minorHAnsi"/>
          <w:lang w:val="fr-FR"/>
        </w:rPr>
        <w:t>MD</w:t>
      </w:r>
      <w:r w:rsidR="00DD4253">
        <w:rPr>
          <w:rFonts w:cstheme="minorHAnsi"/>
          <w:vertAlign w:val="superscript"/>
          <w:lang w:val="fr-FR"/>
        </w:rPr>
        <w:t>a</w:t>
      </w:r>
      <w:r w:rsidRPr="006C2F2B">
        <w:rPr>
          <w:rFonts w:cstheme="minorHAnsi"/>
          <w:vertAlign w:val="superscript"/>
          <w:lang w:val="fr-FR"/>
        </w:rPr>
        <w:t>,</w:t>
      </w:r>
      <w:r w:rsidR="00DD4253">
        <w:rPr>
          <w:rFonts w:cstheme="minorHAnsi"/>
          <w:vertAlign w:val="superscript"/>
          <w:lang w:val="fr-FR"/>
        </w:rPr>
        <w:t>b</w:t>
      </w:r>
      <w:proofErr w:type="spellEnd"/>
      <w:r w:rsidRPr="006C2F2B">
        <w:rPr>
          <w:rFonts w:cstheme="minorHAnsi"/>
          <w:lang w:val="fr-FR"/>
        </w:rPr>
        <w:t xml:space="preserve">, </w:t>
      </w:r>
      <w:r w:rsidR="001227A5">
        <w:rPr>
          <w:rFonts w:cstheme="minorHAnsi"/>
          <w:lang w:val="fr-FR"/>
        </w:rPr>
        <w:t>Versteeg SA</w:t>
      </w:r>
      <w:r w:rsidR="00906FBD">
        <w:rPr>
          <w:rFonts w:cstheme="minorHAnsi"/>
          <w:lang w:val="fr-FR"/>
        </w:rPr>
        <w:t xml:space="preserve">, </w:t>
      </w:r>
      <w:proofErr w:type="spellStart"/>
      <w:r w:rsidR="00906FBD">
        <w:rPr>
          <w:rFonts w:cstheme="minorHAnsi"/>
          <w:lang w:val="fr-FR"/>
        </w:rPr>
        <w:t>BSc</w:t>
      </w:r>
      <w:r w:rsidR="00FC5087">
        <w:rPr>
          <w:rFonts w:cstheme="minorHAnsi"/>
          <w:vertAlign w:val="superscript"/>
          <w:lang w:val="fr-FR"/>
        </w:rPr>
        <w:t>h</w:t>
      </w:r>
      <w:proofErr w:type="spellEnd"/>
      <w:r w:rsidR="00906FBD">
        <w:rPr>
          <w:rFonts w:cstheme="minorHAnsi"/>
          <w:lang w:val="fr-FR"/>
        </w:rPr>
        <w:t xml:space="preserve">, Ronald van Ree, </w:t>
      </w:r>
      <w:proofErr w:type="spellStart"/>
      <w:r w:rsidR="00906FBD">
        <w:rPr>
          <w:rFonts w:cstheme="minorHAnsi"/>
          <w:lang w:val="fr-FR"/>
        </w:rPr>
        <w:t>PhD</w:t>
      </w:r>
      <w:r w:rsidR="00FC5087">
        <w:rPr>
          <w:rFonts w:cstheme="minorHAnsi"/>
          <w:vertAlign w:val="superscript"/>
          <w:lang w:val="fr-FR"/>
        </w:rPr>
        <w:t>h,i</w:t>
      </w:r>
      <w:proofErr w:type="spellEnd"/>
      <w:r w:rsidR="00906FBD">
        <w:rPr>
          <w:rFonts w:cstheme="minorHAnsi"/>
          <w:lang w:val="fr-FR"/>
        </w:rPr>
        <w:t xml:space="preserve">, </w:t>
      </w:r>
      <w:r w:rsidR="00790DCD">
        <w:rPr>
          <w:rFonts w:cstheme="minorHAnsi"/>
          <w:lang w:val="fr-FR"/>
        </w:rPr>
        <w:t xml:space="preserve">WH </w:t>
      </w:r>
      <w:r w:rsidR="00166190">
        <w:rPr>
          <w:rFonts w:cstheme="minorHAnsi"/>
          <w:lang w:val="fr-FR"/>
        </w:rPr>
        <w:t xml:space="preserve">Irwin McLean, </w:t>
      </w:r>
      <w:proofErr w:type="spellStart"/>
      <w:r w:rsidR="00166190">
        <w:rPr>
          <w:rFonts w:cstheme="minorHAnsi"/>
          <w:lang w:val="fr-FR"/>
        </w:rPr>
        <w:t>FRS</w:t>
      </w:r>
      <w:r w:rsidR="00166190">
        <w:rPr>
          <w:rFonts w:cstheme="minorHAnsi"/>
          <w:vertAlign w:val="superscript"/>
          <w:lang w:val="fr-FR"/>
        </w:rPr>
        <w:t>j</w:t>
      </w:r>
      <w:proofErr w:type="spellEnd"/>
      <w:r w:rsidR="00166190">
        <w:rPr>
          <w:rFonts w:cstheme="minorHAnsi"/>
          <w:lang w:val="fr-FR"/>
        </w:rPr>
        <w:t xml:space="preserve">, </w:t>
      </w:r>
      <w:r w:rsidR="0070688F" w:rsidRPr="006C2F2B">
        <w:rPr>
          <w:rFonts w:cstheme="minorHAnsi"/>
          <w:lang w:val="fr-FR"/>
        </w:rPr>
        <w:t>D</w:t>
      </w:r>
      <w:r w:rsidR="0059220F">
        <w:rPr>
          <w:rFonts w:cstheme="minorHAnsi"/>
          <w:lang w:val="fr-FR"/>
        </w:rPr>
        <w:t>avid</w:t>
      </w:r>
      <w:r w:rsidR="0070688F" w:rsidRPr="006C2F2B">
        <w:rPr>
          <w:rFonts w:cstheme="minorHAnsi"/>
          <w:lang w:val="fr-FR"/>
        </w:rPr>
        <w:t xml:space="preserve"> </w:t>
      </w:r>
      <w:r w:rsidR="0059220F">
        <w:rPr>
          <w:rFonts w:cstheme="minorHAnsi"/>
          <w:lang w:val="fr-FR"/>
        </w:rPr>
        <w:t xml:space="preserve">P. </w:t>
      </w:r>
      <w:r w:rsidR="0070688F" w:rsidRPr="006C2F2B">
        <w:rPr>
          <w:rFonts w:cstheme="minorHAnsi"/>
          <w:lang w:val="fr-FR"/>
        </w:rPr>
        <w:t>Strachan</w:t>
      </w:r>
      <w:r w:rsidR="0059220F">
        <w:rPr>
          <w:rFonts w:cstheme="minorHAnsi"/>
          <w:lang w:val="fr-FR"/>
        </w:rPr>
        <w:t>,</w:t>
      </w:r>
      <w:r w:rsidR="004D78F4" w:rsidRPr="006C2F2B">
        <w:rPr>
          <w:rFonts w:cstheme="minorHAnsi"/>
          <w:lang w:val="fr-FR"/>
        </w:rPr>
        <w:t xml:space="preserve"> </w:t>
      </w:r>
      <w:proofErr w:type="spellStart"/>
      <w:r w:rsidR="0059220F">
        <w:rPr>
          <w:rFonts w:cstheme="minorHAnsi"/>
          <w:lang w:val="fr-FR"/>
        </w:rPr>
        <w:t>M</w:t>
      </w:r>
      <w:r w:rsidR="004D78F4" w:rsidRPr="006C2F2B">
        <w:rPr>
          <w:rFonts w:cstheme="minorHAnsi"/>
          <w:lang w:val="fr-FR"/>
        </w:rPr>
        <w:t>D</w:t>
      </w:r>
      <w:r w:rsidR="00DD4253">
        <w:rPr>
          <w:rFonts w:cstheme="minorHAnsi"/>
          <w:vertAlign w:val="superscript"/>
          <w:lang w:val="fr-FR"/>
        </w:rPr>
        <w:t>d</w:t>
      </w:r>
      <w:proofErr w:type="spellEnd"/>
      <w:r w:rsidR="0070688F" w:rsidRPr="006C2F2B">
        <w:rPr>
          <w:rFonts w:cstheme="minorHAnsi"/>
          <w:lang w:val="fr-FR"/>
        </w:rPr>
        <w:t xml:space="preserve">, </w:t>
      </w:r>
      <w:r w:rsidR="00DA68DF" w:rsidRPr="006C2F2B">
        <w:rPr>
          <w:rFonts w:cstheme="minorHAnsi"/>
          <w:lang w:val="fr-FR"/>
        </w:rPr>
        <w:t>G</w:t>
      </w:r>
      <w:r w:rsidR="0059220F">
        <w:rPr>
          <w:rFonts w:cstheme="minorHAnsi"/>
          <w:lang w:val="fr-FR"/>
        </w:rPr>
        <w:t>ideon</w:t>
      </w:r>
      <w:r w:rsidR="00DA68DF" w:rsidRPr="006C2F2B">
        <w:rPr>
          <w:rFonts w:cstheme="minorHAnsi"/>
          <w:lang w:val="fr-FR"/>
        </w:rPr>
        <w:t xml:space="preserve"> Lack</w:t>
      </w:r>
      <w:r w:rsidR="0059220F">
        <w:rPr>
          <w:rFonts w:cstheme="minorHAnsi"/>
          <w:lang w:val="fr-FR"/>
        </w:rPr>
        <w:t>,</w:t>
      </w:r>
      <w:r w:rsidR="004D78F4" w:rsidRPr="006C2F2B">
        <w:rPr>
          <w:rFonts w:cstheme="minorHAnsi"/>
          <w:lang w:val="fr-FR"/>
        </w:rPr>
        <w:t xml:space="preserve"> </w:t>
      </w:r>
      <w:proofErr w:type="spellStart"/>
      <w:r w:rsidR="004D78F4" w:rsidRPr="006C2F2B">
        <w:rPr>
          <w:rFonts w:cstheme="minorHAnsi"/>
          <w:lang w:val="fr-FR"/>
        </w:rPr>
        <w:t>MD</w:t>
      </w:r>
      <w:r w:rsidR="00DD4253">
        <w:rPr>
          <w:rFonts w:cstheme="minorHAnsi"/>
          <w:vertAlign w:val="superscript"/>
          <w:lang w:val="fr-FR"/>
        </w:rPr>
        <w:t>a</w:t>
      </w:r>
      <w:proofErr w:type="spellEnd"/>
      <w:r w:rsidR="00DA68DF" w:rsidRPr="006C2F2B">
        <w:rPr>
          <w:rFonts w:cstheme="minorHAnsi"/>
          <w:lang w:val="fr-FR"/>
        </w:rPr>
        <w:t xml:space="preserve">, </w:t>
      </w:r>
      <w:r w:rsidRPr="006C2F2B">
        <w:rPr>
          <w:rFonts w:cstheme="minorHAnsi"/>
          <w:lang w:val="fr-FR"/>
        </w:rPr>
        <w:t>H</w:t>
      </w:r>
      <w:r w:rsidR="00DD4253">
        <w:rPr>
          <w:rFonts w:cstheme="minorHAnsi"/>
          <w:lang w:val="fr-FR"/>
        </w:rPr>
        <w:t xml:space="preserve">eidi </w:t>
      </w:r>
      <w:r w:rsidRPr="006C2F2B">
        <w:rPr>
          <w:rFonts w:cstheme="minorHAnsi"/>
          <w:lang w:val="fr-FR"/>
        </w:rPr>
        <w:t>H. Kong</w:t>
      </w:r>
      <w:r w:rsidR="0059220F">
        <w:rPr>
          <w:rFonts w:cstheme="minorHAnsi"/>
          <w:lang w:val="fr-FR"/>
        </w:rPr>
        <w:t>,</w:t>
      </w:r>
      <w:r w:rsidR="004D78F4" w:rsidRPr="006C2F2B">
        <w:rPr>
          <w:rFonts w:cstheme="minorHAnsi"/>
          <w:lang w:val="fr-FR"/>
        </w:rPr>
        <w:t xml:space="preserve"> </w:t>
      </w:r>
      <w:r w:rsidR="006C2F2B">
        <w:rPr>
          <w:rFonts w:cstheme="minorHAnsi"/>
          <w:lang w:val="fr-FR"/>
        </w:rPr>
        <w:t>M</w:t>
      </w:r>
      <w:r w:rsidR="006C2F2B" w:rsidRPr="006C2F2B">
        <w:rPr>
          <w:rFonts w:cstheme="minorHAnsi"/>
          <w:lang w:val="fr-FR"/>
        </w:rPr>
        <w:t>D</w:t>
      </w:r>
      <w:r w:rsidR="00DD4253">
        <w:rPr>
          <w:rFonts w:cstheme="minorHAnsi"/>
          <w:lang w:val="fr-FR"/>
        </w:rPr>
        <w:t xml:space="preserve">, </w:t>
      </w:r>
      <w:proofErr w:type="spellStart"/>
      <w:r w:rsidR="00DD4253">
        <w:rPr>
          <w:rFonts w:cstheme="minorHAnsi"/>
          <w:lang w:val="fr-FR"/>
        </w:rPr>
        <w:t>MHSc</w:t>
      </w:r>
      <w:r w:rsidR="00DD4253">
        <w:rPr>
          <w:rFonts w:cstheme="minorHAnsi"/>
          <w:vertAlign w:val="superscript"/>
          <w:lang w:val="fr-FR"/>
        </w:rPr>
        <w:t>c</w:t>
      </w:r>
      <w:proofErr w:type="spellEnd"/>
      <w:r w:rsidR="001D1CBD">
        <w:rPr>
          <w:rFonts w:cstheme="minorHAnsi"/>
          <w:vertAlign w:val="superscript"/>
          <w:lang w:val="fr-FR"/>
        </w:rPr>
        <w:t>,</w:t>
      </w:r>
      <w:r w:rsidR="00EB5CDB" w:rsidRPr="006C2F2B">
        <w:rPr>
          <w:rFonts w:cstheme="minorHAnsi"/>
          <w:lang w:val="fr-FR"/>
        </w:rPr>
        <w:t xml:space="preserve">* </w:t>
      </w:r>
      <w:r w:rsidRPr="006C2F2B">
        <w:rPr>
          <w:rFonts w:cstheme="minorHAnsi"/>
          <w:lang w:val="fr-FR"/>
        </w:rPr>
        <w:t xml:space="preserve">&amp; </w:t>
      </w:r>
      <w:r w:rsidR="004A6901" w:rsidRPr="006C2F2B">
        <w:rPr>
          <w:rFonts w:cstheme="minorHAnsi"/>
          <w:lang w:val="fr-FR"/>
        </w:rPr>
        <w:t>C</w:t>
      </w:r>
      <w:r w:rsidR="00DD4253">
        <w:rPr>
          <w:rFonts w:cstheme="minorHAnsi"/>
          <w:lang w:val="fr-FR"/>
        </w:rPr>
        <w:t>arsten</w:t>
      </w:r>
      <w:r w:rsidRPr="006C2F2B">
        <w:rPr>
          <w:rFonts w:cstheme="minorHAnsi"/>
          <w:lang w:val="fr-FR"/>
        </w:rPr>
        <w:t xml:space="preserve"> Flohr</w:t>
      </w:r>
      <w:r w:rsidR="0059220F">
        <w:rPr>
          <w:rFonts w:cstheme="minorHAnsi"/>
          <w:lang w:val="fr-FR"/>
        </w:rPr>
        <w:t>,</w:t>
      </w:r>
      <w:r w:rsidR="004D78F4" w:rsidRPr="006C2F2B">
        <w:rPr>
          <w:rFonts w:cstheme="minorHAnsi"/>
          <w:lang w:val="fr-FR"/>
        </w:rPr>
        <w:t xml:space="preserve"> </w:t>
      </w:r>
      <w:proofErr w:type="spellStart"/>
      <w:r w:rsidR="004D78F4" w:rsidRPr="006C2F2B">
        <w:rPr>
          <w:rFonts w:cstheme="minorHAnsi"/>
          <w:lang w:val="fr-FR"/>
        </w:rPr>
        <w:t>PhD</w:t>
      </w:r>
      <w:r w:rsidR="00885AF4">
        <w:rPr>
          <w:rFonts w:cstheme="minorHAnsi"/>
          <w:vertAlign w:val="superscript"/>
          <w:lang w:val="fr-FR"/>
        </w:rPr>
        <w:t>k</w:t>
      </w:r>
      <w:proofErr w:type="spellEnd"/>
      <w:r w:rsidR="0059220F">
        <w:rPr>
          <w:rFonts w:cstheme="minorHAnsi"/>
          <w:vertAlign w:val="superscript"/>
          <w:lang w:val="fr-FR"/>
        </w:rPr>
        <w:t>,</w:t>
      </w:r>
      <w:r w:rsidR="00EB5CDB" w:rsidRPr="006C2F2B">
        <w:rPr>
          <w:rFonts w:cstheme="minorHAnsi"/>
          <w:lang w:val="fr-FR"/>
        </w:rPr>
        <w:t>*</w:t>
      </w:r>
    </w:p>
    <w:p w14:paraId="35758CEE" w14:textId="77777777" w:rsidR="00863A14" w:rsidRPr="006C2F2B" w:rsidRDefault="00863A14" w:rsidP="004D78F4">
      <w:pPr>
        <w:autoSpaceDE w:val="0"/>
        <w:autoSpaceDN w:val="0"/>
        <w:adjustRightInd w:val="0"/>
        <w:rPr>
          <w:rFonts w:cstheme="minorHAnsi"/>
          <w:b/>
          <w:color w:val="000000"/>
          <w:lang w:val="fr-FR"/>
        </w:rPr>
      </w:pPr>
    </w:p>
    <w:p w14:paraId="79AC5F8C" w14:textId="77777777" w:rsidR="00EB5CDB" w:rsidRPr="00EB5CDB" w:rsidRDefault="00EB5CDB" w:rsidP="004D78F4">
      <w:pPr>
        <w:autoSpaceDE w:val="0"/>
        <w:autoSpaceDN w:val="0"/>
        <w:adjustRightInd w:val="0"/>
        <w:rPr>
          <w:rFonts w:cstheme="minorHAnsi"/>
          <w:color w:val="000000"/>
        </w:rPr>
      </w:pPr>
      <w:r w:rsidRPr="00EB5CDB">
        <w:rPr>
          <w:rFonts w:cstheme="minorHAnsi"/>
          <w:color w:val="000000"/>
        </w:rPr>
        <w:t>$ - Joint first authors</w:t>
      </w:r>
    </w:p>
    <w:p w14:paraId="64DA7CF0" w14:textId="77777777" w:rsidR="00EB5CDB" w:rsidRPr="00EB5CDB" w:rsidRDefault="00EB5CDB" w:rsidP="004D78F4">
      <w:pPr>
        <w:autoSpaceDE w:val="0"/>
        <w:autoSpaceDN w:val="0"/>
        <w:adjustRightInd w:val="0"/>
        <w:rPr>
          <w:rFonts w:cstheme="minorHAnsi"/>
          <w:color w:val="000000"/>
          <w:lang w:eastAsia="ko-KR"/>
        </w:rPr>
      </w:pPr>
      <w:r w:rsidRPr="00EB5CDB">
        <w:rPr>
          <w:rFonts w:cstheme="minorHAnsi"/>
          <w:color w:val="000000"/>
        </w:rPr>
        <w:t>* - Joint last authors</w:t>
      </w:r>
    </w:p>
    <w:p w14:paraId="2CF7DF6D" w14:textId="77777777" w:rsidR="00EB5CDB" w:rsidRPr="00DA68DF" w:rsidRDefault="00EB5CDB" w:rsidP="004D78F4">
      <w:pPr>
        <w:autoSpaceDE w:val="0"/>
        <w:autoSpaceDN w:val="0"/>
        <w:adjustRightInd w:val="0"/>
        <w:rPr>
          <w:rFonts w:cstheme="minorHAnsi"/>
          <w:b/>
          <w:color w:val="000000"/>
        </w:rPr>
      </w:pPr>
    </w:p>
    <w:p w14:paraId="3C432314" w14:textId="1B6A5C17" w:rsidR="00863A14" w:rsidRPr="00DA68DF" w:rsidRDefault="00DD4253" w:rsidP="004D78F4">
      <w:pPr>
        <w:autoSpaceDE w:val="0"/>
        <w:autoSpaceDN w:val="0"/>
        <w:adjustRightInd w:val="0"/>
        <w:rPr>
          <w:rFonts w:cstheme="minorHAnsi"/>
          <w:lang w:eastAsia="en-GB"/>
        </w:rPr>
      </w:pPr>
      <w:r>
        <w:rPr>
          <w:rFonts w:cstheme="minorHAnsi"/>
          <w:vertAlign w:val="superscript"/>
          <w:lang w:eastAsia="en-GB"/>
        </w:rPr>
        <w:t>a</w:t>
      </w:r>
      <w:r w:rsidR="004E7ECD">
        <w:rPr>
          <w:rFonts w:cstheme="minorHAnsi"/>
          <w:vertAlign w:val="superscript"/>
          <w:lang w:eastAsia="en-GB"/>
        </w:rPr>
        <w:t xml:space="preserve"> </w:t>
      </w:r>
      <w:r w:rsidR="00863A14" w:rsidRPr="00DA68DF">
        <w:rPr>
          <w:rFonts w:cstheme="minorHAnsi"/>
          <w:lang w:eastAsia="en-GB"/>
        </w:rPr>
        <w:t>Paediatric Allergy</w:t>
      </w:r>
      <w:r w:rsidR="003611B6">
        <w:rPr>
          <w:rFonts w:cstheme="minorHAnsi"/>
          <w:lang w:eastAsia="en-GB"/>
        </w:rPr>
        <w:t xml:space="preserve"> Research Group</w:t>
      </w:r>
      <w:r w:rsidR="00863A14" w:rsidRPr="00DA68DF">
        <w:rPr>
          <w:rFonts w:cstheme="minorHAnsi"/>
          <w:lang w:eastAsia="en-GB"/>
        </w:rPr>
        <w:t xml:space="preserve">, </w:t>
      </w:r>
      <w:r w:rsidR="003611B6">
        <w:rPr>
          <w:rFonts w:cstheme="minorHAnsi"/>
          <w:lang w:eastAsia="en-GB"/>
        </w:rPr>
        <w:t xml:space="preserve">Department of Women and Children’s Health, </w:t>
      </w:r>
      <w:r w:rsidR="00863A14" w:rsidRPr="00DA68DF">
        <w:rPr>
          <w:rFonts w:cstheme="minorHAnsi"/>
          <w:lang w:eastAsia="en-GB"/>
        </w:rPr>
        <w:t>School of Life Course Sciences, Faculty of Life Sciences and Medicine, King’s College London</w:t>
      </w:r>
      <w:r w:rsidR="008974CB" w:rsidRPr="00DA68DF">
        <w:rPr>
          <w:rFonts w:cstheme="minorHAnsi"/>
          <w:lang w:eastAsia="en-GB"/>
        </w:rPr>
        <w:t xml:space="preserve">, </w:t>
      </w:r>
      <w:r w:rsidR="00863A14" w:rsidRPr="00DA68DF">
        <w:rPr>
          <w:rFonts w:cstheme="minorHAnsi"/>
          <w:lang w:eastAsia="en-GB"/>
        </w:rPr>
        <w:t xml:space="preserve">WC2R 2LS </w:t>
      </w:r>
    </w:p>
    <w:p w14:paraId="76A57EDE" w14:textId="4CD73071" w:rsidR="00863A14" w:rsidRPr="00DA68DF" w:rsidRDefault="00DD4253" w:rsidP="004D78F4">
      <w:pPr>
        <w:autoSpaceDE w:val="0"/>
        <w:autoSpaceDN w:val="0"/>
        <w:adjustRightInd w:val="0"/>
        <w:rPr>
          <w:rFonts w:cstheme="minorHAnsi"/>
          <w:vertAlign w:val="superscript"/>
          <w:lang w:eastAsia="en-GB"/>
        </w:rPr>
      </w:pPr>
      <w:r>
        <w:rPr>
          <w:rFonts w:cstheme="minorHAnsi"/>
          <w:vertAlign w:val="superscript"/>
          <w:lang w:eastAsia="en-GB"/>
        </w:rPr>
        <w:t>b</w:t>
      </w:r>
      <w:r w:rsidR="004E7ECD">
        <w:rPr>
          <w:rFonts w:cstheme="minorHAnsi"/>
          <w:vertAlign w:val="superscript"/>
          <w:lang w:eastAsia="en-GB"/>
        </w:rPr>
        <w:t xml:space="preserve"> </w:t>
      </w:r>
      <w:r w:rsidR="00863A14" w:rsidRPr="00DA68DF">
        <w:rPr>
          <w:rFonts w:cstheme="minorHAnsi"/>
          <w:lang w:eastAsia="en-GB"/>
        </w:rPr>
        <w:t>Children’s Allergies Department, Guy’s and St Thomas’ NHS Foundation Trust, St Thomas’ Hospital, Westminster Bridge Road, Lambeth, SE1 7EH</w:t>
      </w:r>
    </w:p>
    <w:p w14:paraId="46010B3A" w14:textId="2E29C403" w:rsidR="00DA68DF" w:rsidRPr="00DA68DF" w:rsidRDefault="00DD4253" w:rsidP="004D78F4">
      <w:pPr>
        <w:autoSpaceDE w:val="0"/>
        <w:autoSpaceDN w:val="0"/>
        <w:adjustRightInd w:val="0"/>
        <w:rPr>
          <w:rFonts w:eastAsia="Calibri" w:cstheme="minorHAnsi"/>
          <w:lang w:eastAsia="en-GB"/>
        </w:rPr>
      </w:pPr>
      <w:r>
        <w:rPr>
          <w:rFonts w:cstheme="minorHAnsi"/>
          <w:vertAlign w:val="superscript"/>
          <w:lang w:eastAsia="en-GB"/>
        </w:rPr>
        <w:t>c</w:t>
      </w:r>
      <w:r w:rsidR="004E7ECD">
        <w:rPr>
          <w:rFonts w:cstheme="minorHAnsi"/>
          <w:vertAlign w:val="superscript"/>
          <w:lang w:eastAsia="en-GB"/>
        </w:rPr>
        <w:t xml:space="preserve"> </w:t>
      </w:r>
      <w:r w:rsidR="00DA68DF" w:rsidRPr="00DA68DF">
        <w:rPr>
          <w:rFonts w:eastAsia="Calibri" w:cstheme="minorHAnsi"/>
          <w:lang w:eastAsia="en-GB"/>
        </w:rPr>
        <w:t>Dermatology Branch, National Institute of Arthritis and Musculoskeletal and Skin Diseases, NIH, Bethesda, Maryland, USA</w:t>
      </w:r>
    </w:p>
    <w:p w14:paraId="13CB13D9" w14:textId="7FA63578" w:rsidR="004D78F4" w:rsidRPr="00DA68DF" w:rsidRDefault="00DD4253" w:rsidP="004D78F4">
      <w:pPr>
        <w:autoSpaceDE w:val="0"/>
        <w:autoSpaceDN w:val="0"/>
        <w:adjustRightInd w:val="0"/>
        <w:rPr>
          <w:rFonts w:eastAsia="Calibri" w:cstheme="minorHAnsi"/>
          <w:lang w:eastAsia="en-GB"/>
        </w:rPr>
      </w:pPr>
      <w:r>
        <w:rPr>
          <w:rFonts w:cstheme="minorHAnsi"/>
          <w:vertAlign w:val="superscript"/>
          <w:lang w:eastAsia="en-GB"/>
        </w:rPr>
        <w:t>d</w:t>
      </w:r>
      <w:r w:rsidR="004E7ECD">
        <w:rPr>
          <w:rFonts w:cstheme="minorHAnsi"/>
          <w:vertAlign w:val="superscript"/>
          <w:lang w:eastAsia="en-GB"/>
        </w:rPr>
        <w:t xml:space="preserve"> </w:t>
      </w:r>
      <w:r w:rsidR="004D78F4" w:rsidRPr="00DA68DF">
        <w:rPr>
          <w:rFonts w:eastAsia="Calibri" w:cstheme="minorHAnsi"/>
          <w:lang w:eastAsia="en-GB"/>
        </w:rPr>
        <w:t>P</w:t>
      </w:r>
      <w:r w:rsidR="004D78F4" w:rsidRPr="00DA68DF">
        <w:rPr>
          <w:rFonts w:cstheme="minorHAnsi"/>
          <w:lang w:eastAsia="en-GB"/>
        </w:rPr>
        <w:t>opulation Health Research Institute, St George’s, University of London, Cranmer Terrace, London, SW17 0RE</w:t>
      </w:r>
      <w:r w:rsidR="004D78F4" w:rsidRPr="00DA68DF">
        <w:rPr>
          <w:rFonts w:eastAsia="Calibri" w:cstheme="minorHAnsi"/>
          <w:lang w:eastAsia="en-GB"/>
        </w:rPr>
        <w:t xml:space="preserve"> </w:t>
      </w:r>
    </w:p>
    <w:p w14:paraId="31187E39" w14:textId="7ADFA5A5" w:rsidR="00E554A0" w:rsidRPr="00DA68DF" w:rsidRDefault="00DD4253" w:rsidP="004D78F4">
      <w:pPr>
        <w:autoSpaceDE w:val="0"/>
        <w:autoSpaceDN w:val="0"/>
        <w:adjustRightInd w:val="0"/>
        <w:rPr>
          <w:rFonts w:cstheme="minorHAnsi"/>
          <w:lang w:eastAsia="en-GB"/>
        </w:rPr>
      </w:pPr>
      <w:r>
        <w:rPr>
          <w:rFonts w:cstheme="minorHAnsi"/>
          <w:vertAlign w:val="superscript"/>
          <w:lang w:eastAsia="en-GB"/>
        </w:rPr>
        <w:t>e</w:t>
      </w:r>
      <w:r w:rsidR="004E7ECD">
        <w:rPr>
          <w:rFonts w:cstheme="minorHAnsi"/>
          <w:vertAlign w:val="superscript"/>
          <w:lang w:eastAsia="en-GB"/>
        </w:rPr>
        <w:t xml:space="preserve"> </w:t>
      </w:r>
      <w:r w:rsidR="007F7089">
        <w:t>Department of Natural Sciences, Manchester Metropolitan University, Manchester</w:t>
      </w:r>
      <w:r w:rsidR="006F6CE6">
        <w:t>,</w:t>
      </w:r>
      <w:r w:rsidR="007F7089">
        <w:t xml:space="preserve"> UK</w:t>
      </w:r>
    </w:p>
    <w:p w14:paraId="13AF157F" w14:textId="420F982A" w:rsidR="00863A14" w:rsidRPr="00DA68DF" w:rsidRDefault="00DD4253" w:rsidP="004D78F4">
      <w:pPr>
        <w:autoSpaceDE w:val="0"/>
        <w:autoSpaceDN w:val="0"/>
        <w:adjustRightInd w:val="0"/>
        <w:rPr>
          <w:rFonts w:cstheme="minorHAnsi"/>
          <w:lang w:eastAsia="en-GB"/>
        </w:rPr>
      </w:pPr>
      <w:r>
        <w:rPr>
          <w:rFonts w:cstheme="minorHAnsi"/>
          <w:vertAlign w:val="superscript"/>
          <w:lang w:eastAsia="en-GB"/>
        </w:rPr>
        <w:t>f</w:t>
      </w:r>
      <w:r w:rsidR="004E7ECD">
        <w:rPr>
          <w:rFonts w:cstheme="minorHAnsi"/>
          <w:vertAlign w:val="superscript"/>
          <w:lang w:eastAsia="en-GB"/>
        </w:rPr>
        <w:t xml:space="preserve"> </w:t>
      </w:r>
      <w:r w:rsidR="005D5D98" w:rsidRPr="00DA68DF">
        <w:rPr>
          <w:rFonts w:cstheme="minorHAnsi"/>
          <w:lang w:eastAsia="en-GB"/>
        </w:rPr>
        <w:t xml:space="preserve">Institute </w:t>
      </w:r>
      <w:r w:rsidR="00BD4ECA">
        <w:rPr>
          <w:rFonts w:cstheme="minorHAnsi"/>
          <w:lang w:eastAsia="en-GB"/>
        </w:rPr>
        <w:t>for</w:t>
      </w:r>
      <w:r w:rsidR="005D5D98" w:rsidRPr="00DA68DF">
        <w:rPr>
          <w:rFonts w:cstheme="minorHAnsi"/>
          <w:lang w:eastAsia="en-GB"/>
        </w:rPr>
        <w:t xml:space="preserve"> </w:t>
      </w:r>
      <w:r w:rsidR="001F2D12">
        <w:rPr>
          <w:rFonts w:cstheme="minorHAnsi"/>
          <w:lang w:eastAsia="en-GB"/>
        </w:rPr>
        <w:t>I</w:t>
      </w:r>
      <w:r w:rsidR="005D5D98" w:rsidRPr="00DA68DF">
        <w:rPr>
          <w:rFonts w:cstheme="minorHAnsi"/>
          <w:lang w:eastAsia="en-GB"/>
        </w:rPr>
        <w:t xml:space="preserve">nfection and </w:t>
      </w:r>
      <w:r w:rsidR="001F2D12">
        <w:rPr>
          <w:rFonts w:cstheme="minorHAnsi"/>
          <w:lang w:eastAsia="en-GB"/>
        </w:rPr>
        <w:t>I</w:t>
      </w:r>
      <w:r w:rsidR="005D5D98" w:rsidRPr="00DA68DF">
        <w:rPr>
          <w:rFonts w:cstheme="minorHAnsi"/>
          <w:lang w:eastAsia="en-GB"/>
        </w:rPr>
        <w:t>mmunity,</w:t>
      </w:r>
      <w:r w:rsidR="00863A14" w:rsidRPr="00DA68DF">
        <w:rPr>
          <w:rFonts w:cstheme="minorHAnsi"/>
          <w:lang w:eastAsia="en-GB"/>
        </w:rPr>
        <w:t xml:space="preserve"> St George’s, University of London, Cranmer Terrace, London, SW17 0RE</w:t>
      </w:r>
    </w:p>
    <w:p w14:paraId="3ED852DF" w14:textId="2623A7B1" w:rsidR="009B2CCA" w:rsidRPr="00DA68DF" w:rsidRDefault="00DD4253" w:rsidP="004D78F4">
      <w:pPr>
        <w:autoSpaceDE w:val="0"/>
        <w:autoSpaceDN w:val="0"/>
        <w:adjustRightInd w:val="0"/>
        <w:rPr>
          <w:rFonts w:cstheme="minorHAnsi"/>
          <w:lang w:eastAsia="en-GB"/>
        </w:rPr>
      </w:pPr>
      <w:r>
        <w:rPr>
          <w:rFonts w:cstheme="minorHAnsi"/>
          <w:vertAlign w:val="superscript"/>
          <w:lang w:eastAsia="en-GB"/>
        </w:rPr>
        <w:t>g</w:t>
      </w:r>
      <w:r w:rsidR="004E7ECD">
        <w:rPr>
          <w:rFonts w:cstheme="minorHAnsi"/>
          <w:vertAlign w:val="superscript"/>
          <w:lang w:eastAsia="en-GB"/>
        </w:rPr>
        <w:t xml:space="preserve"> </w:t>
      </w:r>
      <w:r w:rsidR="009B2CCA" w:rsidRPr="00DA68DF">
        <w:rPr>
          <w:rFonts w:cstheme="minorHAnsi"/>
          <w:lang w:eastAsia="en-GB"/>
        </w:rPr>
        <w:t xml:space="preserve">Molecular </w:t>
      </w:r>
      <w:r w:rsidR="00E12117" w:rsidRPr="00DA68DF">
        <w:rPr>
          <w:rFonts w:cstheme="minorHAnsi"/>
          <w:lang w:eastAsia="en-GB"/>
        </w:rPr>
        <w:t>Microbiology Research Laboratory, Pharmaceutical Science Division, King’s College London, London, UK</w:t>
      </w:r>
    </w:p>
    <w:p w14:paraId="141D619E" w14:textId="28BC79E2" w:rsidR="00E92B02" w:rsidRPr="00E92B02" w:rsidRDefault="00DD4253" w:rsidP="004D78F4">
      <w:pPr>
        <w:autoSpaceDE w:val="0"/>
        <w:autoSpaceDN w:val="0"/>
        <w:adjustRightInd w:val="0"/>
        <w:rPr>
          <w:rFonts w:cstheme="minorHAnsi"/>
          <w:lang w:eastAsia="en-GB"/>
        </w:rPr>
      </w:pPr>
      <w:r>
        <w:rPr>
          <w:rFonts w:cstheme="minorHAnsi"/>
          <w:vertAlign w:val="superscript"/>
          <w:lang w:eastAsia="en-GB"/>
        </w:rPr>
        <w:t>h</w:t>
      </w:r>
      <w:r w:rsidR="00E92B02">
        <w:rPr>
          <w:rFonts w:cstheme="minorHAnsi"/>
          <w:vertAlign w:val="superscript"/>
          <w:lang w:eastAsia="en-GB"/>
        </w:rPr>
        <w:t xml:space="preserve"> </w:t>
      </w:r>
      <w:r w:rsidR="00E92B02" w:rsidRPr="00D71CEA">
        <w:rPr>
          <w:shd w:val="clear" w:color="auto" w:fill="FFFFFF"/>
        </w:rPr>
        <w:t>Experimental Immunology, Amsterdam University Medical Center</w:t>
      </w:r>
      <w:r w:rsidR="008051E4">
        <w:rPr>
          <w:shd w:val="clear" w:color="auto" w:fill="FFFFFF"/>
        </w:rPr>
        <w:t>,</w:t>
      </w:r>
      <w:r w:rsidR="00E92B02" w:rsidRPr="00D71CEA">
        <w:rPr>
          <w:shd w:val="clear" w:color="auto" w:fill="FFFFFF"/>
        </w:rPr>
        <w:t xml:space="preserve"> Amsterdam, The Netherlands</w:t>
      </w:r>
    </w:p>
    <w:p w14:paraId="63487C33" w14:textId="01ADAD92" w:rsidR="00C03F11" w:rsidRDefault="00E92B02" w:rsidP="004D78F4">
      <w:pPr>
        <w:autoSpaceDE w:val="0"/>
        <w:autoSpaceDN w:val="0"/>
        <w:adjustRightInd w:val="0"/>
        <w:rPr>
          <w:rFonts w:cstheme="minorHAnsi"/>
          <w:vertAlign w:val="superscript"/>
          <w:lang w:eastAsia="en-GB"/>
        </w:rPr>
      </w:pPr>
      <w:r>
        <w:rPr>
          <w:rFonts w:cstheme="minorHAnsi"/>
          <w:vertAlign w:val="superscript"/>
          <w:lang w:eastAsia="en-GB"/>
        </w:rPr>
        <w:t>i</w:t>
      </w:r>
      <w:r w:rsidR="00C03F11" w:rsidRPr="00C03F11">
        <w:rPr>
          <w:shd w:val="clear" w:color="auto" w:fill="FFFFFF"/>
        </w:rPr>
        <w:t xml:space="preserve"> </w:t>
      </w:r>
      <w:r w:rsidR="00C03F11" w:rsidRPr="003B3EE1">
        <w:rPr>
          <w:shd w:val="clear" w:color="auto" w:fill="FFFFFF"/>
        </w:rPr>
        <w:t>Department</w:t>
      </w:r>
      <w:r w:rsidR="00C03F11">
        <w:rPr>
          <w:shd w:val="clear" w:color="auto" w:fill="FFFFFF"/>
        </w:rPr>
        <w:t xml:space="preserve"> </w:t>
      </w:r>
      <w:r w:rsidR="00C03F11" w:rsidRPr="003B3EE1">
        <w:rPr>
          <w:shd w:val="clear" w:color="auto" w:fill="FFFFFF"/>
        </w:rPr>
        <w:t>of Otorhinolaryngology, Amsterdam University Medical Center, Amsterdam, The Netherlands</w:t>
      </w:r>
    </w:p>
    <w:p w14:paraId="14131BA8" w14:textId="32DED165" w:rsidR="00885AF4" w:rsidRPr="00885AF4" w:rsidRDefault="00C03F11" w:rsidP="004D78F4">
      <w:pPr>
        <w:autoSpaceDE w:val="0"/>
        <w:autoSpaceDN w:val="0"/>
        <w:adjustRightInd w:val="0"/>
        <w:rPr>
          <w:rFonts w:cstheme="minorHAnsi"/>
          <w:lang w:eastAsia="en-GB"/>
        </w:rPr>
      </w:pPr>
      <w:r>
        <w:rPr>
          <w:rFonts w:cstheme="minorHAnsi"/>
          <w:vertAlign w:val="superscript"/>
          <w:lang w:eastAsia="en-GB"/>
        </w:rPr>
        <w:t>j</w:t>
      </w:r>
      <w:r w:rsidR="00885AF4">
        <w:rPr>
          <w:rFonts w:cstheme="minorHAnsi"/>
          <w:vertAlign w:val="superscript"/>
          <w:lang w:eastAsia="en-GB"/>
        </w:rPr>
        <w:t xml:space="preserve"> </w:t>
      </w:r>
      <w:r w:rsidR="00885AF4" w:rsidRPr="00885AF4">
        <w:rPr>
          <w:color w:val="000000"/>
        </w:rPr>
        <w:t>Division of Biological Chemistry and Drug Discovery, School of Life Sciences, University of Dundee, Dundee DD1 5EH, UK</w:t>
      </w:r>
    </w:p>
    <w:p w14:paraId="1476675C" w14:textId="77AFF713" w:rsidR="00863A14" w:rsidRPr="00DA68DF" w:rsidRDefault="00885AF4" w:rsidP="004D78F4">
      <w:pPr>
        <w:autoSpaceDE w:val="0"/>
        <w:autoSpaceDN w:val="0"/>
        <w:adjustRightInd w:val="0"/>
        <w:rPr>
          <w:rFonts w:cstheme="minorHAnsi"/>
          <w:lang w:eastAsia="en-GB"/>
        </w:rPr>
      </w:pPr>
      <w:r>
        <w:rPr>
          <w:rFonts w:cstheme="minorHAnsi"/>
          <w:vertAlign w:val="superscript"/>
          <w:lang w:eastAsia="en-GB"/>
        </w:rPr>
        <w:t>k</w:t>
      </w:r>
      <w:r w:rsidR="004E7ECD">
        <w:rPr>
          <w:rFonts w:cstheme="minorHAnsi"/>
          <w:vertAlign w:val="superscript"/>
          <w:lang w:eastAsia="en-GB"/>
        </w:rPr>
        <w:t xml:space="preserve"> </w:t>
      </w:r>
      <w:r w:rsidR="00863A14" w:rsidRPr="00DA68DF">
        <w:rPr>
          <w:rFonts w:cstheme="minorHAnsi"/>
          <w:lang w:eastAsia="en-GB"/>
        </w:rPr>
        <w:t>Unit for Population-</w:t>
      </w:r>
      <w:r w:rsidR="002D7259" w:rsidRPr="00DA68DF">
        <w:rPr>
          <w:rFonts w:cstheme="minorHAnsi"/>
          <w:lang w:eastAsia="en-GB"/>
        </w:rPr>
        <w:t>B</w:t>
      </w:r>
      <w:r w:rsidR="00863A14" w:rsidRPr="00DA68DF">
        <w:rPr>
          <w:rFonts w:cstheme="minorHAnsi"/>
          <w:lang w:eastAsia="en-GB"/>
        </w:rPr>
        <w:t xml:space="preserve">ased Dermatology Research, St John’s Institute of Dermatology, </w:t>
      </w:r>
      <w:r w:rsidR="002D7259" w:rsidRPr="00DA68DF">
        <w:rPr>
          <w:rFonts w:cstheme="minorHAnsi"/>
          <w:lang w:eastAsia="en-GB"/>
        </w:rPr>
        <w:t xml:space="preserve">School of Basic and Medical Biosciences, </w:t>
      </w:r>
      <w:r w:rsidR="00863A14" w:rsidRPr="00DA68DF">
        <w:rPr>
          <w:rFonts w:cstheme="minorHAnsi"/>
          <w:lang w:eastAsia="en-GB"/>
        </w:rPr>
        <w:t>King’s College London, UK</w:t>
      </w:r>
    </w:p>
    <w:p w14:paraId="1D67F84F" w14:textId="77777777" w:rsidR="00EB5CDB" w:rsidRDefault="00EB5CDB" w:rsidP="004D78F4">
      <w:pPr>
        <w:jc w:val="both"/>
        <w:rPr>
          <w:rFonts w:cstheme="minorHAnsi"/>
          <w:b/>
          <w:color w:val="000000"/>
        </w:rPr>
      </w:pPr>
    </w:p>
    <w:p w14:paraId="38ADB7E8" w14:textId="77777777" w:rsidR="00863A14" w:rsidRPr="00DA68DF" w:rsidRDefault="00863A14" w:rsidP="004D78F4">
      <w:pPr>
        <w:jc w:val="both"/>
        <w:rPr>
          <w:rFonts w:cstheme="minorHAnsi"/>
          <w:b/>
          <w:color w:val="000000"/>
        </w:rPr>
      </w:pPr>
      <w:r w:rsidRPr="00DA68DF">
        <w:rPr>
          <w:rFonts w:cstheme="minorHAnsi"/>
          <w:b/>
          <w:color w:val="000000"/>
        </w:rPr>
        <w:t>Corresponding author:</w:t>
      </w:r>
    </w:p>
    <w:p w14:paraId="7B750483" w14:textId="4772A47A" w:rsidR="00863A14" w:rsidRDefault="002D7259" w:rsidP="004D78F4">
      <w:pPr>
        <w:jc w:val="both"/>
        <w:rPr>
          <w:rFonts w:cstheme="minorHAnsi"/>
          <w:lang w:eastAsia="en-GB"/>
        </w:rPr>
      </w:pPr>
      <w:r w:rsidRPr="00DA68DF">
        <w:rPr>
          <w:rFonts w:cstheme="minorHAnsi"/>
          <w:bCs/>
        </w:rPr>
        <w:t>Professor</w:t>
      </w:r>
      <w:r w:rsidR="00863A14" w:rsidRPr="00DA68DF">
        <w:rPr>
          <w:rFonts w:cstheme="minorHAnsi"/>
          <w:bCs/>
        </w:rPr>
        <w:t xml:space="preserve"> Carsten Flohr, Unit for </w:t>
      </w:r>
      <w:r w:rsidR="00863A14" w:rsidRPr="00DA68DF">
        <w:rPr>
          <w:rFonts w:cstheme="minorHAnsi"/>
          <w:lang w:eastAsia="en-GB"/>
        </w:rPr>
        <w:t>Population-</w:t>
      </w:r>
      <w:r w:rsidRPr="00DA68DF">
        <w:rPr>
          <w:rFonts w:cstheme="minorHAnsi"/>
          <w:lang w:eastAsia="en-GB"/>
        </w:rPr>
        <w:t>B</w:t>
      </w:r>
      <w:r w:rsidR="00863A14" w:rsidRPr="00DA68DF">
        <w:rPr>
          <w:rFonts w:cstheme="minorHAnsi"/>
          <w:lang w:eastAsia="en-GB"/>
        </w:rPr>
        <w:t xml:space="preserve">ased Dermatology Research, St John’s Institute of Dermatology, </w:t>
      </w:r>
      <w:r w:rsidRPr="00DA68DF">
        <w:rPr>
          <w:rFonts w:cstheme="minorHAnsi"/>
          <w:lang w:eastAsia="en-GB"/>
        </w:rPr>
        <w:t xml:space="preserve">School of Basic and Medical Biosciences, </w:t>
      </w:r>
      <w:r w:rsidR="00863A14" w:rsidRPr="00DA68DF">
        <w:rPr>
          <w:rFonts w:cstheme="minorHAnsi"/>
          <w:lang w:eastAsia="en-GB"/>
        </w:rPr>
        <w:t>King’s College London</w:t>
      </w:r>
      <w:r w:rsidR="001F2D12">
        <w:rPr>
          <w:rFonts w:cstheme="minorHAnsi"/>
          <w:lang w:eastAsia="en-GB"/>
        </w:rPr>
        <w:t xml:space="preserve"> and Guy’s and St Thomas’ NHS Foundation Trust, London, UK.</w:t>
      </w:r>
    </w:p>
    <w:p w14:paraId="141CB45D" w14:textId="08BB4713" w:rsidR="00F65679" w:rsidRDefault="00F65679" w:rsidP="004D78F4">
      <w:pPr>
        <w:jc w:val="both"/>
        <w:rPr>
          <w:rFonts w:cstheme="minorHAnsi"/>
          <w:bCs/>
        </w:rPr>
      </w:pPr>
      <w:r>
        <w:rPr>
          <w:rFonts w:cstheme="minorHAnsi"/>
          <w:bCs/>
        </w:rPr>
        <w:t xml:space="preserve">Telephone number: </w:t>
      </w:r>
      <w:r w:rsidR="00B032A4">
        <w:rPr>
          <w:rFonts w:cstheme="minorHAnsi"/>
          <w:bCs/>
        </w:rPr>
        <w:t>+44-(0)20 7188 7188, extension 51162</w:t>
      </w:r>
    </w:p>
    <w:p w14:paraId="4B128FB8" w14:textId="3AE08931" w:rsidR="00F65679" w:rsidRPr="00DA68DF" w:rsidRDefault="00F65679" w:rsidP="004D78F4">
      <w:pPr>
        <w:jc w:val="both"/>
        <w:rPr>
          <w:rFonts w:cstheme="minorHAnsi"/>
          <w:bCs/>
        </w:rPr>
      </w:pPr>
      <w:r>
        <w:rPr>
          <w:rFonts w:cstheme="minorHAnsi"/>
          <w:bCs/>
        </w:rPr>
        <w:t>Fax number:</w:t>
      </w:r>
      <w:r w:rsidR="00091928">
        <w:rPr>
          <w:rFonts w:cstheme="minorHAnsi"/>
          <w:bCs/>
        </w:rPr>
        <w:t xml:space="preserve"> </w:t>
      </w:r>
      <w:r w:rsidR="00B032A4">
        <w:rPr>
          <w:rFonts w:cstheme="minorHAnsi"/>
          <w:bCs/>
        </w:rPr>
        <w:t xml:space="preserve">+44-(0)20 7188 </w:t>
      </w:r>
      <w:r w:rsidR="001227A5">
        <w:rPr>
          <w:rFonts w:cstheme="minorHAnsi"/>
          <w:bCs/>
        </w:rPr>
        <w:t>6379</w:t>
      </w:r>
    </w:p>
    <w:p w14:paraId="533B0F7F" w14:textId="77777777" w:rsidR="00863A14" w:rsidRPr="00FC34E3" w:rsidRDefault="00863A14" w:rsidP="004D78F4">
      <w:pPr>
        <w:jc w:val="both"/>
        <w:rPr>
          <w:rFonts w:cstheme="minorHAnsi"/>
          <w:color w:val="000000"/>
          <w:lang w:val="fr-FR"/>
        </w:rPr>
      </w:pPr>
      <w:proofErr w:type="gramStart"/>
      <w:r w:rsidRPr="00FC34E3">
        <w:rPr>
          <w:rFonts w:cstheme="minorHAnsi"/>
          <w:color w:val="000000"/>
          <w:lang w:val="fr-FR"/>
        </w:rPr>
        <w:t>Email:</w:t>
      </w:r>
      <w:proofErr w:type="gramEnd"/>
      <w:r w:rsidRPr="00FC34E3">
        <w:rPr>
          <w:rFonts w:cstheme="minorHAnsi"/>
          <w:color w:val="000000"/>
          <w:lang w:val="fr-FR"/>
        </w:rPr>
        <w:t xml:space="preserve"> carsten.flohr@kcl.ac.uk</w:t>
      </w:r>
    </w:p>
    <w:p w14:paraId="1BCE695C" w14:textId="77777777" w:rsidR="003565DB" w:rsidRDefault="003565DB" w:rsidP="004D78F4">
      <w:pPr>
        <w:autoSpaceDE w:val="0"/>
        <w:autoSpaceDN w:val="0"/>
        <w:adjustRightInd w:val="0"/>
        <w:rPr>
          <w:rFonts w:cstheme="minorHAnsi"/>
          <w:lang w:val="fr-FR"/>
        </w:rPr>
      </w:pPr>
    </w:p>
    <w:p w14:paraId="02E54FAC" w14:textId="547323B1" w:rsidR="004D78F4" w:rsidRDefault="004D78F4" w:rsidP="004D78F4">
      <w:pPr>
        <w:autoSpaceDE w:val="0"/>
        <w:autoSpaceDN w:val="0"/>
        <w:adjustRightInd w:val="0"/>
        <w:spacing w:before="120" w:after="120"/>
        <w:rPr>
          <w:rFonts w:cstheme="minorHAnsi"/>
        </w:rPr>
      </w:pPr>
      <w:r w:rsidRPr="00BA4E29">
        <w:rPr>
          <w:rFonts w:cstheme="minorHAnsi"/>
          <w:b/>
        </w:rPr>
        <w:t>Funding:</w:t>
      </w:r>
      <w:r w:rsidRPr="00BA4E29">
        <w:rPr>
          <w:rFonts w:cstheme="minorHAnsi"/>
        </w:rPr>
        <w:t xml:space="preserve"> The main components of the EAT Study were jointly funded by the UK Food Standards Agency (FSA, grant code T07051) and the Medical Research Council (MRC</w:t>
      </w:r>
      <w:r w:rsidRPr="00665FFD">
        <w:rPr>
          <w:rFonts w:cstheme="minorHAnsi"/>
        </w:rPr>
        <w:t>, grant MC_G1001205</w:t>
      </w:r>
      <w:r w:rsidRPr="00BA4E29">
        <w:rPr>
          <w:rFonts w:cstheme="minorHAnsi"/>
        </w:rPr>
        <w:t xml:space="preserve">). The skin-related aspects of the study were supported by a Clinician Scientist </w:t>
      </w:r>
      <w:r w:rsidRPr="00BA4E29">
        <w:rPr>
          <w:rFonts w:cstheme="minorHAnsi"/>
        </w:rPr>
        <w:lastRenderedPageBreak/>
        <w:t xml:space="preserve">Award from the UK National Institute for Health Research (NIHR) held by CF (NIHRCS/01/2008/009). </w:t>
      </w:r>
      <w:r w:rsidRPr="00BA4E29">
        <w:rPr>
          <w:rFonts w:cstheme="minorHAnsi"/>
          <w:lang w:val="en-GB"/>
        </w:rPr>
        <w:t>The B</w:t>
      </w:r>
      <w:r>
        <w:rPr>
          <w:rFonts w:cstheme="minorHAnsi"/>
          <w:lang w:val="en-GB"/>
        </w:rPr>
        <w:t xml:space="preserve">ritish </w:t>
      </w:r>
      <w:r w:rsidRPr="00BA4E29">
        <w:rPr>
          <w:rFonts w:cstheme="minorHAnsi"/>
          <w:lang w:val="en-GB"/>
        </w:rPr>
        <w:t>S</w:t>
      </w:r>
      <w:r>
        <w:rPr>
          <w:rFonts w:cstheme="minorHAnsi"/>
          <w:lang w:val="en-GB"/>
        </w:rPr>
        <w:t xml:space="preserve">kin </w:t>
      </w:r>
      <w:r w:rsidRPr="00BA4E29">
        <w:rPr>
          <w:rFonts w:cstheme="minorHAnsi"/>
          <w:lang w:val="en-GB"/>
        </w:rPr>
        <w:t>F</w:t>
      </w:r>
      <w:r>
        <w:rPr>
          <w:rFonts w:cstheme="minorHAnsi"/>
          <w:lang w:val="en-GB"/>
        </w:rPr>
        <w:t>oundation</w:t>
      </w:r>
      <w:r w:rsidRPr="00BA4E29">
        <w:rPr>
          <w:rFonts w:cstheme="minorHAnsi"/>
          <w:lang w:val="en-GB"/>
        </w:rPr>
        <w:t xml:space="preserve"> funded </w:t>
      </w:r>
      <w:r>
        <w:rPr>
          <w:rFonts w:cstheme="minorHAnsi"/>
          <w:lang w:val="en-GB"/>
        </w:rPr>
        <w:t xml:space="preserve">the </w:t>
      </w:r>
      <w:proofErr w:type="spellStart"/>
      <w:r w:rsidRPr="00BA4E29">
        <w:rPr>
          <w:rFonts w:cstheme="minorHAnsi"/>
          <w:lang w:val="en-GB"/>
        </w:rPr>
        <w:t>fecal</w:t>
      </w:r>
      <w:proofErr w:type="spellEnd"/>
      <w:r w:rsidRPr="00BA4E29">
        <w:rPr>
          <w:rFonts w:cstheme="minorHAnsi"/>
          <w:lang w:val="en-GB"/>
        </w:rPr>
        <w:t xml:space="preserve"> sample sequencing work (BSF large grant 5047i</w:t>
      </w:r>
      <w:r w:rsidR="0049457E">
        <w:rPr>
          <w:rFonts w:cstheme="minorHAnsi"/>
          <w:lang w:val="en-GB"/>
        </w:rPr>
        <w:t>, Principle Investigator CF</w:t>
      </w:r>
      <w:r w:rsidRPr="00BA4E29">
        <w:rPr>
          <w:rFonts w:cstheme="minorHAnsi"/>
          <w:lang w:val="en-GB"/>
        </w:rPr>
        <w:t>).</w:t>
      </w:r>
      <w:r>
        <w:rPr>
          <w:rFonts w:cstheme="minorHAnsi"/>
          <w:lang w:val="en-GB"/>
        </w:rPr>
        <w:t xml:space="preserve"> </w:t>
      </w:r>
      <w:r>
        <w:rPr>
          <w:rFonts w:cstheme="minorHAnsi"/>
        </w:rPr>
        <w:t xml:space="preserve">TM, CF and GL are </w:t>
      </w:r>
      <w:r w:rsidRPr="004D78F4">
        <w:rPr>
          <w:rFonts w:cstheme="minorHAnsi"/>
        </w:rPr>
        <w:t>supported by the NIHR Biomedical Research Centre at Guy’s &amp; St Thomas’ NHS Foundation Trust and King’s College London</w:t>
      </w:r>
      <w:r>
        <w:rPr>
          <w:rFonts w:cstheme="minorHAnsi"/>
        </w:rPr>
        <w:t>.</w:t>
      </w:r>
      <w:r w:rsidRPr="004D78F4">
        <w:rPr>
          <w:rFonts w:cstheme="minorHAnsi"/>
        </w:rPr>
        <w:t xml:space="preserve"> </w:t>
      </w:r>
      <w:r w:rsidRPr="00BA4E29">
        <w:rPr>
          <w:rFonts w:cstheme="minorHAnsi"/>
        </w:rPr>
        <w:t xml:space="preserve">The McLean lab is funded by </w:t>
      </w:r>
      <w:proofErr w:type="spellStart"/>
      <w:r w:rsidRPr="00BA4E29">
        <w:rPr>
          <w:rFonts w:cstheme="minorHAnsi"/>
        </w:rPr>
        <w:t>Wellcome</w:t>
      </w:r>
      <w:proofErr w:type="spellEnd"/>
      <w:r w:rsidRPr="00BA4E29">
        <w:rPr>
          <w:rFonts w:cstheme="minorHAnsi"/>
        </w:rPr>
        <w:t xml:space="preserve"> Trust </w:t>
      </w:r>
      <w:proofErr w:type="spellStart"/>
      <w:r w:rsidRPr="00BA4E29">
        <w:rPr>
          <w:rFonts w:cstheme="minorHAnsi"/>
        </w:rPr>
        <w:t>Programme</w:t>
      </w:r>
      <w:proofErr w:type="spellEnd"/>
      <w:r w:rsidRPr="00BA4E29">
        <w:rPr>
          <w:rFonts w:cstheme="minorHAnsi"/>
        </w:rPr>
        <w:t xml:space="preserve"> (092530/Z/10/Z; to WHIM) and Bioresources grants (090066/B/09/Z; to WHIM). The Centre for Dermatology and Genetic Medicine, University of Dundee, is supported by a </w:t>
      </w:r>
      <w:proofErr w:type="spellStart"/>
      <w:r w:rsidRPr="00BA4E29">
        <w:rPr>
          <w:rFonts w:cstheme="minorHAnsi"/>
        </w:rPr>
        <w:t>Wellcome</w:t>
      </w:r>
      <w:proofErr w:type="spellEnd"/>
      <w:r w:rsidRPr="00BA4E29">
        <w:rPr>
          <w:rFonts w:cstheme="minorHAnsi"/>
        </w:rPr>
        <w:t xml:space="preserve"> Trust Strategic Award (098439/Z/12/Z; to WHIM). </w:t>
      </w:r>
      <w:r>
        <w:rPr>
          <w:rFonts w:cs="AdvOptima"/>
        </w:rPr>
        <w:t xml:space="preserve">This work was supported by the Intramural Research Program of the US National Institutes of Health, National Institute of Arthritis and Musculoskeletal and Skin Diseases (J-HJ, HHK). </w:t>
      </w:r>
      <w:r w:rsidRPr="006E0B57">
        <w:rPr>
          <w:rFonts w:cs="AdvOptima"/>
        </w:rPr>
        <w:t xml:space="preserve">J-HJ was </w:t>
      </w:r>
      <w:r>
        <w:rPr>
          <w:rFonts w:cs="AdvOptima"/>
        </w:rPr>
        <w:t xml:space="preserve">also </w:t>
      </w:r>
      <w:r w:rsidRPr="006E0B57">
        <w:rPr>
          <w:rFonts w:cs="AdvOptima"/>
        </w:rPr>
        <w:t>supported by a grant of the Korean Health Technology R&amp;D Project, Ministry of Health and Welfare, Republic of Korea (HI15C1095).</w:t>
      </w:r>
      <w:r>
        <w:rPr>
          <w:rFonts w:cs="AdvOptima"/>
        </w:rPr>
        <w:t xml:space="preserve"> </w:t>
      </w:r>
      <w:r w:rsidRPr="00BA4E29">
        <w:rPr>
          <w:rFonts w:cstheme="minorHAnsi"/>
        </w:rPr>
        <w:t>The views expressed in this publication are those of the authors and not necessarily those of the Food Standards Agency, the Medical Research Council, the NHS, the UK National Institute for Health Research, the UK Department of Health</w:t>
      </w:r>
      <w:r>
        <w:rPr>
          <w:rFonts w:cstheme="minorHAnsi"/>
        </w:rPr>
        <w:t>,</w:t>
      </w:r>
      <w:r w:rsidRPr="00B52440">
        <w:rPr>
          <w:rFonts w:cs="Calibri"/>
        </w:rPr>
        <w:t xml:space="preserve"> </w:t>
      </w:r>
      <w:r>
        <w:rPr>
          <w:rFonts w:cs="Calibri"/>
        </w:rPr>
        <w:t>the US National Institutes of Health</w:t>
      </w:r>
      <w:r w:rsidRPr="00BA4E29">
        <w:rPr>
          <w:rFonts w:cstheme="minorHAnsi"/>
        </w:rPr>
        <w:t xml:space="preserve"> or the </w:t>
      </w:r>
      <w:proofErr w:type="spellStart"/>
      <w:r w:rsidRPr="00BA4E29">
        <w:rPr>
          <w:rFonts w:cstheme="minorHAnsi"/>
        </w:rPr>
        <w:t>Wellcome</w:t>
      </w:r>
      <w:proofErr w:type="spellEnd"/>
      <w:r w:rsidRPr="00BA4E29">
        <w:rPr>
          <w:rFonts w:cstheme="minorHAnsi"/>
        </w:rPr>
        <w:t xml:space="preserve"> Trust. </w:t>
      </w:r>
    </w:p>
    <w:p w14:paraId="602D1E42" w14:textId="1E3D578D" w:rsidR="009C1B10" w:rsidRDefault="009C1B10" w:rsidP="004D78F4">
      <w:pPr>
        <w:autoSpaceDE w:val="0"/>
        <w:autoSpaceDN w:val="0"/>
        <w:adjustRightInd w:val="0"/>
        <w:spacing w:before="120" w:after="120"/>
        <w:rPr>
          <w:rFonts w:cstheme="minorHAnsi"/>
        </w:rPr>
      </w:pPr>
    </w:p>
    <w:p w14:paraId="3AEEC56E" w14:textId="77777777" w:rsidR="009C1B10" w:rsidRPr="00D32D36" w:rsidRDefault="009C1B10" w:rsidP="009C1B10">
      <w:pPr>
        <w:jc w:val="both"/>
        <w:rPr>
          <w:color w:val="000000"/>
        </w:rPr>
      </w:pPr>
      <w:r w:rsidRPr="00A43314">
        <w:rPr>
          <w:rFonts w:cstheme="minorHAnsi"/>
          <w:b/>
        </w:rPr>
        <w:t xml:space="preserve">Conflict of interest: </w:t>
      </w:r>
      <w:r w:rsidRPr="00F24048">
        <w:rPr>
          <w:color w:val="000000"/>
        </w:rPr>
        <w:t xml:space="preserve">GL has received research funding from ALK </w:t>
      </w:r>
      <w:proofErr w:type="spellStart"/>
      <w:r w:rsidRPr="00F24048">
        <w:rPr>
          <w:color w:val="000000"/>
        </w:rPr>
        <w:t>Abello</w:t>
      </w:r>
      <w:proofErr w:type="spellEnd"/>
      <w:r w:rsidRPr="00F24048">
        <w:rPr>
          <w:color w:val="000000"/>
        </w:rPr>
        <w:t xml:space="preserve">, the Immune Tolerance Network, US National Peanut Board, Food Standards Agency, Medical Research Council, Food Allergy Initiative, Action Medical Research and Guys and St Thomas’ Charity. GL has received sponsorship from Novartis, </w:t>
      </w:r>
      <w:proofErr w:type="spellStart"/>
      <w:r w:rsidRPr="00F24048">
        <w:rPr>
          <w:color w:val="000000"/>
        </w:rPr>
        <w:t>Sodilac</w:t>
      </w:r>
      <w:proofErr w:type="spellEnd"/>
      <w:r w:rsidRPr="00F24048">
        <w:rPr>
          <w:color w:val="000000"/>
        </w:rPr>
        <w:t xml:space="preserve">, Spanish Society of Allergy and Clinical </w:t>
      </w:r>
      <w:r w:rsidRPr="00165A82">
        <w:rPr>
          <w:color w:val="000000"/>
        </w:rPr>
        <w:t xml:space="preserve">Immunology, Danone </w:t>
      </w:r>
      <w:proofErr w:type="spellStart"/>
      <w:r w:rsidRPr="00165A82">
        <w:rPr>
          <w:color w:val="000000"/>
        </w:rPr>
        <w:t>Nutricia</w:t>
      </w:r>
      <w:proofErr w:type="spellEnd"/>
      <w:r w:rsidRPr="00165A82">
        <w:rPr>
          <w:color w:val="000000"/>
        </w:rPr>
        <w:t xml:space="preserve"> and Nestle. GL has been a scientific advisor for DBV Technologies and gives voluntary advice to the Anaphylaxis Campaign and US National Peanut Board.</w:t>
      </w:r>
      <w:r>
        <w:rPr>
          <w:color w:val="000000"/>
        </w:rPr>
        <w:t xml:space="preserve"> All other authors have no conflicts of interest.</w:t>
      </w:r>
    </w:p>
    <w:p w14:paraId="7518D2B7" w14:textId="77777777" w:rsidR="009C1B10" w:rsidRPr="00DE0690" w:rsidRDefault="009C1B10" w:rsidP="009C1B10">
      <w:pPr>
        <w:autoSpaceDE w:val="0"/>
        <w:autoSpaceDN w:val="0"/>
        <w:adjustRightInd w:val="0"/>
        <w:rPr>
          <w:rFonts w:cstheme="minorHAnsi"/>
        </w:rPr>
      </w:pPr>
    </w:p>
    <w:p w14:paraId="58ACA950" w14:textId="2D8B4E74" w:rsidR="003565DB" w:rsidRPr="004D78F4" w:rsidRDefault="003565DB" w:rsidP="004D78F4">
      <w:pPr>
        <w:rPr>
          <w:rFonts w:cstheme="minorHAnsi"/>
          <w:i/>
          <w:color w:val="FF0000"/>
        </w:rPr>
      </w:pPr>
      <w:r w:rsidRPr="004D78F4">
        <w:rPr>
          <w:rFonts w:cstheme="minorHAnsi"/>
          <w:b/>
        </w:rPr>
        <w:t>Word count:</w:t>
      </w:r>
      <w:r w:rsidRPr="004D78F4">
        <w:rPr>
          <w:rFonts w:cstheme="minorHAnsi"/>
        </w:rPr>
        <w:t xml:space="preserve">  </w:t>
      </w:r>
      <w:r w:rsidR="00A356D2" w:rsidRPr="008C79BE">
        <w:rPr>
          <w:rFonts w:cstheme="minorHAnsi"/>
        </w:rPr>
        <w:t>3</w:t>
      </w:r>
      <w:r w:rsidR="008C79BE" w:rsidRPr="008C79BE">
        <w:rPr>
          <w:rFonts w:cstheme="minorHAnsi"/>
        </w:rPr>
        <w:t>2</w:t>
      </w:r>
      <w:r w:rsidR="00D86B09">
        <w:rPr>
          <w:rFonts w:cstheme="minorHAnsi"/>
        </w:rPr>
        <w:t>01</w:t>
      </w:r>
      <w:r w:rsidRPr="008C79BE">
        <w:rPr>
          <w:rFonts w:cstheme="minorHAnsi"/>
        </w:rPr>
        <w:t xml:space="preserve"> w</w:t>
      </w:r>
      <w:r w:rsidRPr="004D78F4">
        <w:rPr>
          <w:rFonts w:cstheme="minorHAnsi"/>
        </w:rPr>
        <w:t>ords</w:t>
      </w:r>
    </w:p>
    <w:p w14:paraId="1ACCC594" w14:textId="77BADF81" w:rsidR="004D78F4" w:rsidRDefault="003565DB">
      <w:pPr>
        <w:rPr>
          <w:rFonts w:cstheme="minorHAnsi"/>
          <w:b/>
          <w:lang w:eastAsia="en-GB"/>
        </w:rPr>
      </w:pPr>
      <w:r w:rsidRPr="004D78F4">
        <w:rPr>
          <w:rFonts w:cstheme="minorHAnsi"/>
          <w:b/>
        </w:rPr>
        <w:t>Number of figures:</w:t>
      </w:r>
      <w:r w:rsidRPr="004D78F4">
        <w:rPr>
          <w:rFonts w:cstheme="minorHAnsi"/>
        </w:rPr>
        <w:t xml:space="preserve"> </w:t>
      </w:r>
      <w:r w:rsidR="00CB576D" w:rsidRPr="004D78F4">
        <w:rPr>
          <w:rFonts w:cstheme="minorHAnsi"/>
        </w:rPr>
        <w:t>4 in main article, 5 in supplementary appendix</w:t>
      </w:r>
      <w:r w:rsidR="004D78F4">
        <w:rPr>
          <w:rFonts w:cstheme="minorHAnsi"/>
          <w:b/>
          <w:lang w:eastAsia="en-GB"/>
        </w:rPr>
        <w:br w:type="page"/>
      </w:r>
    </w:p>
    <w:p w14:paraId="70B22476" w14:textId="4D9CC424" w:rsidR="00BD0D63" w:rsidRPr="00DA68DF" w:rsidRDefault="008A5973" w:rsidP="00655269">
      <w:pPr>
        <w:spacing w:line="480" w:lineRule="auto"/>
        <w:outlineLvl w:val="0"/>
        <w:rPr>
          <w:rFonts w:cstheme="minorHAnsi"/>
          <w:b/>
          <w:lang w:eastAsia="ko-KR"/>
        </w:rPr>
      </w:pPr>
      <w:r w:rsidRPr="00DA68DF">
        <w:rPr>
          <w:rFonts w:cstheme="minorHAnsi"/>
          <w:b/>
          <w:lang w:eastAsia="ko-KR"/>
        </w:rPr>
        <w:lastRenderedPageBreak/>
        <w:t>Abstract</w:t>
      </w:r>
    </w:p>
    <w:p w14:paraId="7D2DB3C8" w14:textId="1FF716AA" w:rsidR="008A17D8" w:rsidRDefault="008A17D8" w:rsidP="00655269">
      <w:pPr>
        <w:spacing w:line="480" w:lineRule="auto"/>
        <w:rPr>
          <w:rFonts w:cstheme="minorHAnsi"/>
          <w:lang w:eastAsia="ko-KR"/>
        </w:rPr>
      </w:pPr>
      <w:r w:rsidRPr="00DB07B4">
        <w:rPr>
          <w:rFonts w:cstheme="minorHAnsi"/>
          <w:b/>
          <w:lang w:eastAsia="ko-KR"/>
        </w:rPr>
        <w:t>Background:</w:t>
      </w:r>
      <w:r>
        <w:rPr>
          <w:rFonts w:cstheme="minorHAnsi"/>
          <w:lang w:eastAsia="ko-KR"/>
        </w:rPr>
        <w:t xml:space="preserve"> </w:t>
      </w:r>
      <w:r w:rsidR="00447134">
        <w:rPr>
          <w:rFonts w:cstheme="minorHAnsi"/>
          <w:lang w:eastAsia="ko-KR"/>
        </w:rPr>
        <w:t xml:space="preserve">The gut microbiota </w:t>
      </w:r>
      <w:r w:rsidR="00993437">
        <w:rPr>
          <w:rFonts w:cstheme="minorHAnsi"/>
          <w:lang w:eastAsia="ko-KR"/>
        </w:rPr>
        <w:t>potentially plays an</w:t>
      </w:r>
      <w:r w:rsidR="00B71F0D">
        <w:rPr>
          <w:rFonts w:cstheme="minorHAnsi"/>
          <w:lang w:eastAsia="ko-KR"/>
        </w:rPr>
        <w:t xml:space="preserve"> </w:t>
      </w:r>
      <w:r w:rsidR="003E0DC6">
        <w:rPr>
          <w:rFonts w:cstheme="minorHAnsi"/>
          <w:lang w:eastAsia="ko-KR"/>
        </w:rPr>
        <w:t>important</w:t>
      </w:r>
      <w:r w:rsidR="009562CC">
        <w:rPr>
          <w:rFonts w:cstheme="minorHAnsi"/>
          <w:lang w:eastAsia="ko-KR"/>
        </w:rPr>
        <w:t xml:space="preserve"> </w:t>
      </w:r>
      <w:r w:rsidR="00E916EC">
        <w:rPr>
          <w:rFonts w:cstheme="minorHAnsi"/>
          <w:lang w:eastAsia="ko-KR"/>
        </w:rPr>
        <w:t xml:space="preserve">role </w:t>
      </w:r>
      <w:r w:rsidR="00A14917">
        <w:rPr>
          <w:rFonts w:cstheme="minorHAnsi"/>
          <w:lang w:eastAsia="ko-KR"/>
        </w:rPr>
        <w:t>in</w:t>
      </w:r>
      <w:r w:rsidR="009562CC">
        <w:rPr>
          <w:rFonts w:cstheme="minorHAnsi"/>
          <w:lang w:eastAsia="ko-KR"/>
        </w:rPr>
        <w:t xml:space="preserve"> </w:t>
      </w:r>
      <w:r w:rsidR="003611B6">
        <w:rPr>
          <w:rFonts w:cstheme="minorHAnsi"/>
          <w:lang w:eastAsia="ko-KR"/>
        </w:rPr>
        <w:t>the</w:t>
      </w:r>
      <w:r w:rsidR="009C72E8">
        <w:rPr>
          <w:rFonts w:cstheme="minorHAnsi"/>
          <w:lang w:eastAsia="ko-KR"/>
        </w:rPr>
        <w:t xml:space="preserve"> immun</w:t>
      </w:r>
      <w:r w:rsidR="00A14917">
        <w:rPr>
          <w:rFonts w:cstheme="minorHAnsi"/>
          <w:lang w:eastAsia="ko-KR"/>
        </w:rPr>
        <w:t>ological</w:t>
      </w:r>
      <w:r w:rsidR="009C72E8">
        <w:rPr>
          <w:rFonts w:cstheme="minorHAnsi"/>
          <w:lang w:eastAsia="ko-KR"/>
        </w:rPr>
        <w:t xml:space="preserve"> education</w:t>
      </w:r>
      <w:r w:rsidR="003611B6">
        <w:rPr>
          <w:rFonts w:cstheme="minorHAnsi"/>
          <w:lang w:eastAsia="ko-KR"/>
        </w:rPr>
        <w:t xml:space="preserve"> </w:t>
      </w:r>
      <w:r w:rsidR="00D41C87">
        <w:rPr>
          <w:rFonts w:cstheme="minorHAnsi"/>
          <w:lang w:eastAsia="ko-KR"/>
        </w:rPr>
        <w:t xml:space="preserve">of the host </w:t>
      </w:r>
      <w:r w:rsidR="009562CC">
        <w:rPr>
          <w:rFonts w:cstheme="minorHAnsi"/>
          <w:lang w:eastAsia="ko-KR"/>
        </w:rPr>
        <w:t>during early infancy</w:t>
      </w:r>
      <w:r w:rsidR="009C72E8">
        <w:rPr>
          <w:rFonts w:cstheme="minorHAnsi"/>
          <w:lang w:eastAsia="ko-KR"/>
        </w:rPr>
        <w:t>.</w:t>
      </w:r>
    </w:p>
    <w:p w14:paraId="7972B8C3" w14:textId="1136AA98" w:rsidR="00CD3194" w:rsidRDefault="00447134" w:rsidP="00655269">
      <w:pPr>
        <w:spacing w:line="480" w:lineRule="auto"/>
        <w:rPr>
          <w:rFonts w:cstheme="minorHAnsi"/>
          <w:lang w:eastAsia="ko-KR"/>
        </w:rPr>
      </w:pPr>
      <w:r w:rsidRPr="00DB07B4">
        <w:rPr>
          <w:rFonts w:cstheme="minorHAnsi"/>
          <w:b/>
          <w:lang w:eastAsia="ko-KR"/>
        </w:rPr>
        <w:t>Objective</w:t>
      </w:r>
      <w:r w:rsidR="008A17D8" w:rsidRPr="00DB07B4">
        <w:rPr>
          <w:rFonts w:cstheme="minorHAnsi"/>
          <w:b/>
          <w:lang w:eastAsia="ko-KR"/>
        </w:rPr>
        <w:t>:</w:t>
      </w:r>
      <w:r>
        <w:rPr>
          <w:rFonts w:cstheme="minorHAnsi"/>
          <w:lang w:eastAsia="ko-KR"/>
        </w:rPr>
        <w:t xml:space="preserve"> </w:t>
      </w:r>
      <w:r w:rsidR="00727A21">
        <w:rPr>
          <w:rFonts w:cstheme="minorHAnsi"/>
          <w:lang w:eastAsia="ko-KR"/>
        </w:rPr>
        <w:t>We sought to determine how the infant gut microbio</w:t>
      </w:r>
      <w:r w:rsidR="00A44CC3">
        <w:rPr>
          <w:rFonts w:cstheme="minorHAnsi"/>
          <w:lang w:eastAsia="ko-KR"/>
        </w:rPr>
        <w:t>ta evolve during infancy</w:t>
      </w:r>
      <w:r w:rsidR="003E0DC6">
        <w:rPr>
          <w:rFonts w:cstheme="minorHAnsi"/>
          <w:lang w:eastAsia="ko-KR"/>
        </w:rPr>
        <w:t>,</w:t>
      </w:r>
    </w:p>
    <w:p w14:paraId="5D56F5AB" w14:textId="793B33B3" w:rsidR="008A17D8" w:rsidRDefault="003E0DC6" w:rsidP="00655269">
      <w:pPr>
        <w:spacing w:line="480" w:lineRule="auto"/>
        <w:rPr>
          <w:rFonts w:cstheme="minorHAnsi"/>
          <w:lang w:eastAsia="ko-KR"/>
        </w:rPr>
      </w:pPr>
      <w:r>
        <w:rPr>
          <w:rFonts w:cstheme="minorHAnsi"/>
          <w:lang w:eastAsia="ko-KR"/>
        </w:rPr>
        <w:t>particular</w:t>
      </w:r>
      <w:r w:rsidR="00CD3194">
        <w:rPr>
          <w:rFonts w:cstheme="minorHAnsi"/>
          <w:lang w:eastAsia="ko-KR"/>
        </w:rPr>
        <w:t>ly</w:t>
      </w:r>
      <w:r w:rsidR="00A44CC3">
        <w:rPr>
          <w:rFonts w:cstheme="minorHAnsi"/>
          <w:lang w:eastAsia="ko-KR"/>
        </w:rPr>
        <w:t xml:space="preserve"> in relation to hygiene-related </w:t>
      </w:r>
      <w:r>
        <w:rPr>
          <w:rFonts w:cstheme="minorHAnsi"/>
          <w:lang w:eastAsia="ko-KR"/>
        </w:rPr>
        <w:t xml:space="preserve">environmental </w:t>
      </w:r>
      <w:r w:rsidR="00A44CC3">
        <w:rPr>
          <w:rFonts w:cstheme="minorHAnsi"/>
          <w:lang w:eastAsia="ko-KR"/>
        </w:rPr>
        <w:t>factors</w:t>
      </w:r>
      <w:r>
        <w:rPr>
          <w:rFonts w:cstheme="minorHAnsi"/>
          <w:lang w:eastAsia="ko-KR"/>
        </w:rPr>
        <w:t>,</w:t>
      </w:r>
      <w:r w:rsidR="00A44CC3">
        <w:rPr>
          <w:rFonts w:cstheme="minorHAnsi"/>
          <w:lang w:eastAsia="ko-KR"/>
        </w:rPr>
        <w:t xml:space="preserve"> </w:t>
      </w:r>
      <w:r w:rsidR="006B0D84">
        <w:rPr>
          <w:rFonts w:cstheme="minorHAnsi"/>
          <w:lang w:eastAsia="ko-KR"/>
        </w:rPr>
        <w:t xml:space="preserve">allergic and atopic disorders, </w:t>
      </w:r>
      <w:r w:rsidR="00A44CC3">
        <w:rPr>
          <w:rFonts w:cstheme="minorHAnsi"/>
          <w:lang w:eastAsia="ko-KR"/>
        </w:rPr>
        <w:t xml:space="preserve">and a randomized </w:t>
      </w:r>
      <w:r w:rsidR="00B25DA3">
        <w:rPr>
          <w:rFonts w:cstheme="minorHAnsi"/>
          <w:lang w:eastAsia="ko-KR"/>
        </w:rPr>
        <w:t>introduction of allergenic solids</w:t>
      </w:r>
      <w:r w:rsidR="006A081F">
        <w:rPr>
          <w:rFonts w:cstheme="minorHAnsi"/>
          <w:lang w:eastAsia="ko-KR"/>
        </w:rPr>
        <w:t>.</w:t>
      </w:r>
    </w:p>
    <w:p w14:paraId="6C1B7E41" w14:textId="0996DB27" w:rsidR="002B3A76" w:rsidRDefault="008A17D8" w:rsidP="00655269">
      <w:pPr>
        <w:spacing w:line="480" w:lineRule="auto"/>
        <w:rPr>
          <w:rFonts w:cstheme="minorHAnsi"/>
          <w:lang w:eastAsia="ko-KR"/>
        </w:rPr>
      </w:pPr>
      <w:r w:rsidRPr="002F70BC">
        <w:rPr>
          <w:rFonts w:cstheme="minorHAnsi"/>
          <w:b/>
          <w:lang w:eastAsia="ko-KR"/>
        </w:rPr>
        <w:t>Methods:</w:t>
      </w:r>
      <w:r w:rsidR="00E96F2A">
        <w:rPr>
          <w:rFonts w:cstheme="minorHAnsi"/>
          <w:lang w:eastAsia="ko-KR"/>
        </w:rPr>
        <w:t xml:space="preserve"> </w:t>
      </w:r>
      <w:r w:rsidR="00DF3316">
        <w:rPr>
          <w:rFonts w:cstheme="minorHAnsi"/>
          <w:lang w:eastAsia="ko-KR"/>
        </w:rPr>
        <w:t>1,303</w:t>
      </w:r>
      <w:r w:rsidR="00727A21">
        <w:rPr>
          <w:rFonts w:cstheme="minorHAnsi"/>
          <w:lang w:eastAsia="ko-KR"/>
        </w:rPr>
        <w:t xml:space="preserve"> </w:t>
      </w:r>
      <w:r w:rsidR="003C4B6C">
        <w:rPr>
          <w:rFonts w:cstheme="minorHAnsi"/>
          <w:lang w:eastAsia="ko-KR"/>
        </w:rPr>
        <w:t xml:space="preserve">exclusively </w:t>
      </w:r>
      <w:r w:rsidR="00727A21">
        <w:rPr>
          <w:rFonts w:cstheme="minorHAnsi"/>
          <w:lang w:eastAsia="ko-KR"/>
        </w:rPr>
        <w:t xml:space="preserve">breastfed </w:t>
      </w:r>
      <w:r w:rsidR="003E0DC6">
        <w:rPr>
          <w:rFonts w:cstheme="minorHAnsi"/>
          <w:lang w:eastAsia="ko-KR"/>
        </w:rPr>
        <w:t>infants</w:t>
      </w:r>
      <w:r w:rsidR="00727A21">
        <w:rPr>
          <w:rFonts w:cstheme="minorHAnsi"/>
          <w:lang w:eastAsia="ko-KR"/>
        </w:rPr>
        <w:t xml:space="preserve"> </w:t>
      </w:r>
      <w:r w:rsidR="003E0DC6">
        <w:rPr>
          <w:rFonts w:cstheme="minorHAnsi"/>
          <w:lang w:eastAsia="ko-KR"/>
        </w:rPr>
        <w:t xml:space="preserve">were </w:t>
      </w:r>
      <w:r w:rsidR="00875013">
        <w:rPr>
          <w:rFonts w:cstheme="minorHAnsi"/>
          <w:lang w:eastAsia="ko-KR"/>
        </w:rPr>
        <w:t xml:space="preserve">enrolled </w:t>
      </w:r>
      <w:r w:rsidR="003E0DC6">
        <w:rPr>
          <w:rFonts w:cstheme="minorHAnsi"/>
          <w:lang w:eastAsia="ko-KR"/>
        </w:rPr>
        <w:t>i</w:t>
      </w:r>
      <w:r w:rsidR="00875013">
        <w:rPr>
          <w:rFonts w:cstheme="minorHAnsi"/>
          <w:lang w:eastAsia="ko-KR"/>
        </w:rPr>
        <w:t xml:space="preserve">n a dietary </w:t>
      </w:r>
      <w:r w:rsidR="00D60AA7">
        <w:rPr>
          <w:rFonts w:cstheme="minorHAnsi"/>
          <w:lang w:eastAsia="ko-KR"/>
        </w:rPr>
        <w:t xml:space="preserve">randomized controlled trial (EAT study) </w:t>
      </w:r>
      <w:r w:rsidR="003E0DC6">
        <w:rPr>
          <w:rFonts w:cstheme="minorHAnsi"/>
          <w:lang w:eastAsia="ko-KR"/>
        </w:rPr>
        <w:t>from</w:t>
      </w:r>
      <w:r w:rsidR="00727A21">
        <w:rPr>
          <w:rFonts w:cstheme="minorHAnsi"/>
          <w:lang w:eastAsia="ko-KR"/>
        </w:rPr>
        <w:t xml:space="preserve"> three</w:t>
      </w:r>
      <w:r w:rsidR="00DA2F66">
        <w:rPr>
          <w:rFonts w:cstheme="minorHAnsi"/>
          <w:lang w:eastAsia="ko-KR"/>
        </w:rPr>
        <w:t xml:space="preserve"> months of age</w:t>
      </w:r>
      <w:r w:rsidR="00D22F8D">
        <w:rPr>
          <w:rFonts w:cstheme="minorHAnsi"/>
          <w:lang w:eastAsia="ko-KR"/>
        </w:rPr>
        <w:t>.</w:t>
      </w:r>
      <w:r w:rsidR="00845C97">
        <w:rPr>
          <w:rFonts w:cstheme="minorHAnsi"/>
          <w:lang w:eastAsia="ko-KR"/>
        </w:rPr>
        <w:t xml:space="preserve"> </w:t>
      </w:r>
      <w:r w:rsidR="00D22F8D">
        <w:rPr>
          <w:rFonts w:cstheme="minorHAnsi"/>
          <w:lang w:eastAsia="ko-KR"/>
        </w:rPr>
        <w:t xml:space="preserve">In </w:t>
      </w:r>
      <w:r w:rsidR="0047352E">
        <w:rPr>
          <w:rFonts w:cstheme="minorHAnsi"/>
          <w:lang w:eastAsia="ko-KR"/>
        </w:rPr>
        <w:t>this</w:t>
      </w:r>
      <w:r w:rsidR="00845C97">
        <w:rPr>
          <w:rFonts w:cstheme="minorHAnsi"/>
          <w:lang w:eastAsia="ko-KR"/>
        </w:rPr>
        <w:t xml:space="preserve"> nested longitudinal </w:t>
      </w:r>
      <w:r w:rsidR="00162925">
        <w:rPr>
          <w:rFonts w:cstheme="minorHAnsi"/>
          <w:lang w:eastAsia="ko-KR"/>
        </w:rPr>
        <w:t>study</w:t>
      </w:r>
      <w:r w:rsidR="00D22F8D">
        <w:rPr>
          <w:rFonts w:cstheme="minorHAnsi"/>
          <w:lang w:eastAsia="ko-KR"/>
        </w:rPr>
        <w:t>,</w:t>
      </w:r>
      <w:r w:rsidR="00162925">
        <w:rPr>
          <w:rFonts w:cstheme="minorHAnsi"/>
          <w:lang w:eastAsia="ko-KR"/>
        </w:rPr>
        <w:t xml:space="preserve"> f</w:t>
      </w:r>
      <w:r w:rsidR="00E262A4">
        <w:rPr>
          <w:rFonts w:cstheme="minorHAnsi"/>
          <w:lang w:eastAsia="ko-KR"/>
        </w:rPr>
        <w:t xml:space="preserve">ecal samples </w:t>
      </w:r>
      <w:r w:rsidR="009D7A1A">
        <w:rPr>
          <w:rFonts w:cstheme="minorHAnsi"/>
          <w:lang w:eastAsia="ko-KR"/>
        </w:rPr>
        <w:t>were collected</w:t>
      </w:r>
      <w:r w:rsidR="002B7AC1">
        <w:rPr>
          <w:rFonts w:cstheme="minorHAnsi"/>
          <w:lang w:eastAsia="ko-KR"/>
        </w:rPr>
        <w:t xml:space="preserve"> at baseline</w:t>
      </w:r>
      <w:r w:rsidR="003B61F2">
        <w:rPr>
          <w:rFonts w:cstheme="minorHAnsi"/>
          <w:lang w:eastAsia="ko-KR"/>
        </w:rPr>
        <w:t xml:space="preserve"> </w:t>
      </w:r>
      <w:r w:rsidR="00D22F8D">
        <w:rPr>
          <w:rFonts w:cstheme="minorHAnsi"/>
          <w:lang w:eastAsia="ko-KR"/>
        </w:rPr>
        <w:t>with</w:t>
      </w:r>
      <w:r w:rsidR="000437C8">
        <w:rPr>
          <w:rFonts w:cstheme="minorHAnsi"/>
          <w:lang w:eastAsia="ko-KR"/>
        </w:rPr>
        <w:t xml:space="preserve"> additional sampl</w:t>
      </w:r>
      <w:r w:rsidR="00B73D7E">
        <w:rPr>
          <w:rFonts w:cstheme="minorHAnsi"/>
          <w:lang w:eastAsia="ko-KR"/>
        </w:rPr>
        <w:t>ing</w:t>
      </w:r>
      <w:r w:rsidR="00E02662">
        <w:rPr>
          <w:rFonts w:cstheme="minorHAnsi"/>
          <w:lang w:eastAsia="ko-KR"/>
        </w:rPr>
        <w:t xml:space="preserve"> of</w:t>
      </w:r>
      <w:r w:rsidR="00496205">
        <w:rPr>
          <w:rFonts w:cstheme="minorHAnsi"/>
          <w:lang w:eastAsia="ko-KR"/>
        </w:rPr>
        <w:t xml:space="preserve"> selected case</w:t>
      </w:r>
      <w:r w:rsidR="008F5272">
        <w:rPr>
          <w:rFonts w:cstheme="minorHAnsi"/>
          <w:lang w:eastAsia="ko-KR"/>
        </w:rPr>
        <w:t>s</w:t>
      </w:r>
      <w:r w:rsidR="00496205">
        <w:rPr>
          <w:rFonts w:cstheme="minorHAnsi"/>
          <w:lang w:eastAsia="ko-KR"/>
        </w:rPr>
        <w:t xml:space="preserve"> and controls</w:t>
      </w:r>
      <w:r w:rsidR="00E96F2A">
        <w:rPr>
          <w:rFonts w:cstheme="minorHAnsi"/>
          <w:lang w:eastAsia="ko-KR"/>
        </w:rPr>
        <w:t xml:space="preserve"> </w:t>
      </w:r>
      <w:r w:rsidR="004A5F9B">
        <w:rPr>
          <w:rFonts w:cstheme="minorHAnsi"/>
          <w:lang w:eastAsia="ko-KR"/>
        </w:rPr>
        <w:t>a</w:t>
      </w:r>
      <w:r w:rsidR="006A081F">
        <w:rPr>
          <w:rFonts w:cstheme="minorHAnsi"/>
          <w:lang w:eastAsia="ko-KR"/>
        </w:rPr>
        <w:t>t</w:t>
      </w:r>
      <w:r w:rsidR="00C74789">
        <w:rPr>
          <w:rFonts w:cstheme="minorHAnsi"/>
          <w:lang w:eastAsia="ko-KR"/>
        </w:rPr>
        <w:t xml:space="preserve"> six and twelve months</w:t>
      </w:r>
      <w:r w:rsidR="00E96F2A">
        <w:rPr>
          <w:rFonts w:cstheme="minorHAnsi"/>
          <w:lang w:eastAsia="ko-KR"/>
        </w:rPr>
        <w:t xml:space="preserve"> to study </w:t>
      </w:r>
      <w:r w:rsidR="004A5F9B">
        <w:rPr>
          <w:rFonts w:cstheme="minorHAnsi"/>
          <w:lang w:eastAsia="ko-KR"/>
        </w:rPr>
        <w:t xml:space="preserve">the </w:t>
      </w:r>
      <w:r w:rsidR="003E0DC6">
        <w:rPr>
          <w:rFonts w:cstheme="minorHAnsi"/>
          <w:lang w:eastAsia="ko-KR"/>
        </w:rPr>
        <w:t xml:space="preserve">evolution of </w:t>
      </w:r>
      <w:r w:rsidR="00E96F2A">
        <w:rPr>
          <w:rFonts w:cstheme="minorHAnsi"/>
          <w:lang w:eastAsia="ko-KR"/>
        </w:rPr>
        <w:t>their gut m</w:t>
      </w:r>
      <w:r w:rsidR="00C74789">
        <w:rPr>
          <w:rFonts w:cstheme="minorHAnsi"/>
          <w:lang w:eastAsia="ko-KR"/>
        </w:rPr>
        <w:t>icrobiota</w:t>
      </w:r>
      <w:r w:rsidR="00E96F2A">
        <w:rPr>
          <w:rFonts w:cstheme="minorHAnsi"/>
          <w:lang w:eastAsia="ko-KR"/>
        </w:rPr>
        <w:t>, using</w:t>
      </w:r>
      <w:r w:rsidR="00727A21">
        <w:rPr>
          <w:rFonts w:cstheme="minorHAnsi"/>
          <w:lang w:eastAsia="ko-KR"/>
        </w:rPr>
        <w:t xml:space="preserve"> </w:t>
      </w:r>
      <w:r w:rsidR="00727A21" w:rsidRPr="00C74789">
        <w:rPr>
          <w:rFonts w:cstheme="minorHAnsi"/>
          <w:i/>
          <w:lang w:eastAsia="ko-KR"/>
        </w:rPr>
        <w:t xml:space="preserve">16S ribosomal RNA </w:t>
      </w:r>
      <w:r w:rsidR="00727A21" w:rsidRPr="002B3A76">
        <w:rPr>
          <w:rFonts w:cstheme="minorHAnsi"/>
          <w:lang w:eastAsia="ko-KR"/>
        </w:rPr>
        <w:t>gene targeted amplicon sequencing</w:t>
      </w:r>
      <w:r w:rsidR="00E96F2A">
        <w:rPr>
          <w:rFonts w:cstheme="minorHAnsi"/>
          <w:lang w:eastAsia="ko-KR"/>
        </w:rPr>
        <w:t xml:space="preserve">. </w:t>
      </w:r>
    </w:p>
    <w:p w14:paraId="190BE10F" w14:textId="17E07A86" w:rsidR="008574F5" w:rsidRDefault="008574F5" w:rsidP="008574F5">
      <w:pPr>
        <w:spacing w:line="480" w:lineRule="auto"/>
        <w:rPr>
          <w:rFonts w:cstheme="minorHAnsi"/>
          <w:lang w:eastAsia="ko-KR"/>
        </w:rPr>
      </w:pPr>
      <w:r w:rsidRPr="00DB07B4">
        <w:rPr>
          <w:rFonts w:cstheme="minorHAnsi"/>
          <w:b/>
          <w:lang w:eastAsia="ko-KR"/>
        </w:rPr>
        <w:t>Results:</w:t>
      </w:r>
      <w:r>
        <w:rPr>
          <w:rFonts w:cstheme="minorHAnsi"/>
          <w:lang w:eastAsia="ko-KR"/>
        </w:rPr>
        <w:t xml:space="preserve"> </w:t>
      </w:r>
      <w:r w:rsidR="00A157EC">
        <w:rPr>
          <w:rFonts w:cstheme="minorHAnsi"/>
          <w:lang w:eastAsia="ko-KR"/>
        </w:rPr>
        <w:t xml:space="preserve">In the 288 </w:t>
      </w:r>
      <w:r w:rsidR="00E705E8">
        <w:rPr>
          <w:rFonts w:cstheme="minorHAnsi"/>
          <w:lang w:eastAsia="ko-KR"/>
        </w:rPr>
        <w:t xml:space="preserve">baseline </w:t>
      </w:r>
      <w:r w:rsidR="00E82993">
        <w:rPr>
          <w:rFonts w:cstheme="minorHAnsi"/>
          <w:lang w:eastAsia="ko-KR"/>
        </w:rPr>
        <w:t>samples from exclusively breastfed infant at</w:t>
      </w:r>
      <w:r w:rsidR="00A157EC">
        <w:rPr>
          <w:rFonts w:cstheme="minorHAnsi"/>
          <w:lang w:eastAsia="ko-KR"/>
        </w:rPr>
        <w:t xml:space="preserve"> </w:t>
      </w:r>
      <w:r w:rsidR="00681EAD">
        <w:rPr>
          <w:rFonts w:cstheme="minorHAnsi"/>
          <w:lang w:eastAsia="ko-KR"/>
        </w:rPr>
        <w:t>three months of age, the gut microbiota were</w:t>
      </w:r>
      <w:r>
        <w:rPr>
          <w:rFonts w:cstheme="minorHAnsi"/>
          <w:lang w:eastAsia="ko-KR"/>
        </w:rPr>
        <w:t xml:space="preserve"> highly heterogenous</w:t>
      </w:r>
      <w:r w:rsidR="003B0297">
        <w:rPr>
          <w:rFonts w:cstheme="minorHAnsi"/>
          <w:lang w:eastAsia="ko-KR"/>
        </w:rPr>
        <w:t xml:space="preserve">, </w:t>
      </w:r>
      <w:r w:rsidRPr="00DA68DF">
        <w:rPr>
          <w:rFonts w:cstheme="minorHAnsi"/>
          <w:lang w:eastAsia="ko-KR"/>
        </w:rPr>
        <w:t>form</w:t>
      </w:r>
      <w:r w:rsidR="003B0297">
        <w:rPr>
          <w:rFonts w:cstheme="minorHAnsi"/>
          <w:lang w:eastAsia="ko-KR"/>
        </w:rPr>
        <w:t xml:space="preserve">ing </w:t>
      </w:r>
      <w:r w:rsidRPr="00DA68DF">
        <w:rPr>
          <w:rFonts w:cstheme="minorHAnsi"/>
          <w:lang w:eastAsia="ko-KR"/>
        </w:rPr>
        <w:t>three distinct clusters</w:t>
      </w:r>
      <w:r w:rsidR="009562CC">
        <w:rPr>
          <w:rFonts w:cstheme="minorHAnsi"/>
          <w:lang w:eastAsia="ko-KR"/>
        </w:rPr>
        <w:t xml:space="preserve">: </w:t>
      </w:r>
      <w:r w:rsidRPr="009C72E8">
        <w:rPr>
          <w:rFonts w:cstheme="minorHAnsi"/>
          <w:i/>
          <w:iCs/>
          <w:lang w:eastAsia="ko-KR"/>
        </w:rPr>
        <w:t>Bifidobacterium</w:t>
      </w:r>
      <w:r w:rsidRPr="00DA68DF">
        <w:rPr>
          <w:rFonts w:cstheme="minorHAnsi"/>
          <w:lang w:eastAsia="ko-KR"/>
        </w:rPr>
        <w:t>-</w:t>
      </w:r>
      <w:r w:rsidR="002D72AD">
        <w:rPr>
          <w:rFonts w:cstheme="minorHAnsi"/>
          <w:lang w:eastAsia="ko-KR"/>
        </w:rPr>
        <w:t>rich</w:t>
      </w:r>
      <w:r w:rsidRPr="00DA68DF">
        <w:rPr>
          <w:rFonts w:cstheme="minorHAnsi"/>
          <w:lang w:eastAsia="ko-KR"/>
        </w:rPr>
        <w:t xml:space="preserve">, </w:t>
      </w:r>
      <w:r w:rsidRPr="009C72E8">
        <w:rPr>
          <w:rFonts w:cstheme="minorHAnsi"/>
          <w:i/>
          <w:iCs/>
          <w:lang w:eastAsia="ko-KR"/>
        </w:rPr>
        <w:t>Bacteroides</w:t>
      </w:r>
      <w:r w:rsidRPr="00DA68DF">
        <w:rPr>
          <w:rFonts w:cstheme="minorHAnsi"/>
          <w:lang w:eastAsia="ko-KR"/>
        </w:rPr>
        <w:t>-</w:t>
      </w:r>
      <w:r w:rsidR="002D72AD">
        <w:rPr>
          <w:rFonts w:cstheme="minorHAnsi"/>
          <w:lang w:eastAsia="ko-KR"/>
        </w:rPr>
        <w:t>rich</w:t>
      </w:r>
      <w:r w:rsidR="002D72AD" w:rsidRPr="00DA68DF">
        <w:rPr>
          <w:rFonts w:cstheme="minorHAnsi"/>
          <w:lang w:eastAsia="ko-KR"/>
        </w:rPr>
        <w:t xml:space="preserve"> </w:t>
      </w:r>
      <w:r w:rsidRPr="00DA68DF">
        <w:rPr>
          <w:rFonts w:cstheme="minorHAnsi"/>
          <w:lang w:eastAsia="ko-KR"/>
        </w:rPr>
        <w:t xml:space="preserve">and </w:t>
      </w:r>
      <w:r w:rsidR="009C72E8" w:rsidRPr="004615AF">
        <w:rPr>
          <w:rFonts w:cstheme="minorHAnsi"/>
          <w:i/>
          <w:lang w:eastAsia="ko-KR"/>
        </w:rPr>
        <w:t>Escherichia</w:t>
      </w:r>
      <w:r w:rsidR="009C72E8" w:rsidRPr="004615AF">
        <w:rPr>
          <w:rFonts w:cstheme="minorHAnsi"/>
          <w:lang w:eastAsia="ko-KR"/>
        </w:rPr>
        <w:t>/</w:t>
      </w:r>
      <w:r w:rsidR="009C72E8" w:rsidRPr="004615AF">
        <w:rPr>
          <w:rFonts w:cstheme="minorHAnsi"/>
          <w:i/>
          <w:lang w:eastAsia="ko-KR"/>
        </w:rPr>
        <w:t>Shigella</w:t>
      </w:r>
      <w:r w:rsidRPr="00DA68DF">
        <w:rPr>
          <w:rFonts w:cstheme="minorHAnsi"/>
          <w:lang w:eastAsia="ko-KR"/>
        </w:rPr>
        <w:t>-</w:t>
      </w:r>
      <w:r w:rsidR="002D72AD">
        <w:rPr>
          <w:rFonts w:cstheme="minorHAnsi"/>
          <w:lang w:eastAsia="ko-KR"/>
        </w:rPr>
        <w:t>rich</w:t>
      </w:r>
      <w:r w:rsidR="003B0297">
        <w:rPr>
          <w:rFonts w:cstheme="minorHAnsi"/>
          <w:lang w:eastAsia="ko-KR"/>
        </w:rPr>
        <w:t>. M</w:t>
      </w:r>
      <w:r>
        <w:rPr>
          <w:rFonts w:cstheme="minorHAnsi"/>
          <w:lang w:eastAsia="ko-KR"/>
        </w:rPr>
        <w:t xml:space="preserve">ode of </w:t>
      </w:r>
      <w:r w:rsidRPr="00DA68DF">
        <w:rPr>
          <w:rFonts w:cstheme="minorHAnsi"/>
          <w:lang w:eastAsia="ko-KR"/>
        </w:rPr>
        <w:t xml:space="preserve">delivery was the major discriminating factor. </w:t>
      </w:r>
      <w:r w:rsidR="00B547F7">
        <w:rPr>
          <w:rFonts w:cstheme="minorHAnsi"/>
          <w:lang w:eastAsia="ko-KR"/>
        </w:rPr>
        <w:t xml:space="preserve">Increased </w:t>
      </w:r>
      <w:r w:rsidR="00B547F7">
        <w:rPr>
          <w:rFonts w:cstheme="minorHAnsi"/>
          <w:i/>
          <w:lang w:eastAsia="ko-KR"/>
        </w:rPr>
        <w:t xml:space="preserve">Clostridium </w:t>
      </w:r>
      <w:proofErr w:type="spellStart"/>
      <w:r w:rsidR="00B547F7">
        <w:rPr>
          <w:rFonts w:cstheme="minorHAnsi"/>
          <w:i/>
          <w:lang w:eastAsia="ko-KR"/>
        </w:rPr>
        <w:t>sensu</w:t>
      </w:r>
      <w:proofErr w:type="spellEnd"/>
      <w:r w:rsidR="00B547F7">
        <w:rPr>
          <w:rFonts w:cstheme="minorHAnsi"/>
          <w:i/>
          <w:lang w:eastAsia="ko-KR"/>
        </w:rPr>
        <w:t xml:space="preserve"> </w:t>
      </w:r>
      <w:proofErr w:type="spellStart"/>
      <w:r w:rsidR="00B547F7">
        <w:rPr>
          <w:rFonts w:cstheme="minorHAnsi"/>
          <w:i/>
          <w:lang w:eastAsia="ko-KR"/>
        </w:rPr>
        <w:t>stricto</w:t>
      </w:r>
      <w:proofErr w:type="spellEnd"/>
      <w:r w:rsidR="00B547F7">
        <w:rPr>
          <w:rFonts w:cstheme="minorHAnsi"/>
          <w:i/>
          <w:lang w:eastAsia="ko-KR"/>
        </w:rPr>
        <w:t xml:space="preserve"> </w:t>
      </w:r>
      <w:r w:rsidR="00B547F7">
        <w:rPr>
          <w:rFonts w:cstheme="minorHAnsi"/>
          <w:iCs/>
          <w:lang w:eastAsia="ko-KR"/>
        </w:rPr>
        <w:t xml:space="preserve">relative abundances at three months of age were </w:t>
      </w:r>
      <w:r w:rsidR="004707EB">
        <w:rPr>
          <w:rFonts w:cstheme="minorHAnsi"/>
          <w:iCs/>
          <w:lang w:eastAsia="ko-KR"/>
        </w:rPr>
        <w:t>associated</w:t>
      </w:r>
      <w:r w:rsidR="00B547F7">
        <w:rPr>
          <w:rFonts w:cstheme="minorHAnsi"/>
          <w:iCs/>
          <w:lang w:eastAsia="ko-KR"/>
        </w:rPr>
        <w:t xml:space="preserve"> </w:t>
      </w:r>
      <w:r w:rsidR="004707EB">
        <w:rPr>
          <w:rFonts w:cstheme="minorHAnsi"/>
          <w:iCs/>
          <w:lang w:eastAsia="ko-KR"/>
        </w:rPr>
        <w:t>with</w:t>
      </w:r>
      <w:r w:rsidR="00B547F7">
        <w:rPr>
          <w:rFonts w:cstheme="minorHAnsi"/>
          <w:iCs/>
          <w:lang w:eastAsia="ko-KR"/>
        </w:rPr>
        <w:t xml:space="preserve"> presence of </w:t>
      </w:r>
      <w:r w:rsidR="00F835C0">
        <w:rPr>
          <w:rFonts w:cstheme="minorHAnsi"/>
          <w:iCs/>
          <w:lang w:eastAsia="ko-KR"/>
        </w:rPr>
        <w:t>atopic dermatitis (AD)</w:t>
      </w:r>
      <w:r w:rsidR="00682671">
        <w:rPr>
          <w:rFonts w:cstheme="minorHAnsi"/>
          <w:iCs/>
          <w:lang w:eastAsia="ko-KR"/>
        </w:rPr>
        <w:t xml:space="preserve"> on examination</w:t>
      </w:r>
      <w:r w:rsidR="00F835C0">
        <w:rPr>
          <w:rFonts w:cstheme="minorHAnsi"/>
          <w:iCs/>
          <w:lang w:eastAsia="ko-KR"/>
        </w:rPr>
        <w:t xml:space="preserve"> </w:t>
      </w:r>
      <w:r w:rsidR="00B547F7">
        <w:rPr>
          <w:rFonts w:cstheme="minorHAnsi"/>
          <w:iCs/>
          <w:lang w:eastAsia="ko-KR"/>
        </w:rPr>
        <w:t xml:space="preserve">at three and twelve months of age. </w:t>
      </w:r>
      <w:r w:rsidR="003052DA">
        <w:rPr>
          <w:rFonts w:cstheme="minorHAnsi"/>
          <w:iCs/>
          <w:lang w:eastAsia="ko-KR"/>
        </w:rPr>
        <w:t xml:space="preserve">From the </w:t>
      </w:r>
      <w:r w:rsidR="002E7D33">
        <w:rPr>
          <w:rFonts w:cstheme="minorHAnsi"/>
          <w:iCs/>
          <w:lang w:eastAsia="ko-KR"/>
        </w:rPr>
        <w:t xml:space="preserve">selected cases and controls with </w:t>
      </w:r>
      <w:r w:rsidR="005E73D0">
        <w:rPr>
          <w:rFonts w:cstheme="minorHAnsi"/>
          <w:iCs/>
          <w:lang w:eastAsia="ko-KR"/>
        </w:rPr>
        <w:t xml:space="preserve">longitudinal samples (n=70), </w:t>
      </w:r>
      <w:r w:rsidR="005E73D0">
        <w:rPr>
          <w:rFonts w:cstheme="minorHAnsi"/>
          <w:lang w:eastAsia="ko-KR"/>
        </w:rPr>
        <w:t>t</w:t>
      </w:r>
      <w:r w:rsidR="009562CC">
        <w:rPr>
          <w:rFonts w:cstheme="minorHAnsi"/>
          <w:lang w:eastAsia="ko-KR"/>
        </w:rPr>
        <w:t xml:space="preserve">ransition to </w:t>
      </w:r>
      <w:r w:rsidR="009562CC" w:rsidRPr="009C72E8">
        <w:rPr>
          <w:rFonts w:cstheme="minorHAnsi"/>
          <w:i/>
          <w:iCs/>
          <w:lang w:eastAsia="ko-KR"/>
        </w:rPr>
        <w:t>Bacteroides</w:t>
      </w:r>
      <w:r w:rsidR="009562CC" w:rsidRPr="00DA68DF">
        <w:rPr>
          <w:rFonts w:cstheme="minorHAnsi"/>
          <w:lang w:eastAsia="ko-KR"/>
        </w:rPr>
        <w:t>-</w:t>
      </w:r>
      <w:r w:rsidR="002D72AD">
        <w:rPr>
          <w:rFonts w:cstheme="minorHAnsi"/>
          <w:lang w:eastAsia="ko-KR"/>
        </w:rPr>
        <w:t>rich</w:t>
      </w:r>
      <w:r w:rsidR="009562CC" w:rsidRPr="00DA68DF">
        <w:rPr>
          <w:rFonts w:cstheme="minorHAnsi"/>
          <w:lang w:eastAsia="ko-KR"/>
        </w:rPr>
        <w:t xml:space="preserve"> </w:t>
      </w:r>
      <w:r w:rsidR="009562CC">
        <w:rPr>
          <w:rFonts w:cstheme="minorHAnsi"/>
          <w:lang w:eastAsia="ko-KR"/>
        </w:rPr>
        <w:t>communit</w:t>
      </w:r>
      <w:r w:rsidR="006C2F2B">
        <w:rPr>
          <w:rFonts w:cstheme="minorHAnsi"/>
          <w:lang w:eastAsia="ko-KR"/>
        </w:rPr>
        <w:t>ies</w:t>
      </w:r>
      <w:r w:rsidR="009562CC">
        <w:rPr>
          <w:rFonts w:cstheme="minorHAnsi"/>
          <w:lang w:eastAsia="ko-KR"/>
        </w:rPr>
        <w:t xml:space="preserve"> and influx of adult-specific microbes were observed during the first year of life. </w:t>
      </w:r>
      <w:r>
        <w:rPr>
          <w:rFonts w:cstheme="minorHAnsi"/>
          <w:lang w:eastAsia="ko-KR"/>
        </w:rPr>
        <w:t xml:space="preserve">The </w:t>
      </w:r>
      <w:r w:rsidR="00D54FDC">
        <w:rPr>
          <w:rFonts w:cstheme="minorHAnsi"/>
          <w:lang w:eastAsia="ko-KR"/>
        </w:rPr>
        <w:t xml:space="preserve">introduction of allergenic solids </w:t>
      </w:r>
      <w:r>
        <w:rPr>
          <w:rFonts w:cstheme="minorHAnsi"/>
          <w:lang w:eastAsia="ko-KR"/>
        </w:rPr>
        <w:t xml:space="preserve">promoted a significant increase in Shannon diversity </w:t>
      </w:r>
      <w:r w:rsidR="00272EA6">
        <w:rPr>
          <w:rFonts w:cstheme="minorHAnsi"/>
          <w:lang w:eastAsia="ko-KR"/>
        </w:rPr>
        <w:t>and increased abundance</w:t>
      </w:r>
      <w:r w:rsidR="006A2778">
        <w:rPr>
          <w:rFonts w:cstheme="minorHAnsi"/>
          <w:lang w:eastAsia="ko-KR"/>
        </w:rPr>
        <w:t>s</w:t>
      </w:r>
      <w:r w:rsidR="00272EA6">
        <w:rPr>
          <w:rFonts w:cstheme="minorHAnsi"/>
          <w:lang w:eastAsia="ko-KR"/>
        </w:rPr>
        <w:t xml:space="preserve"> of specific </w:t>
      </w:r>
      <w:r w:rsidR="003B61F2">
        <w:rPr>
          <w:rFonts w:cstheme="minorHAnsi"/>
          <w:lang w:eastAsia="ko-KR"/>
        </w:rPr>
        <w:t>microbes</w:t>
      </w:r>
      <w:r>
        <w:rPr>
          <w:rFonts w:cstheme="minorHAnsi"/>
          <w:lang w:eastAsia="ko-KR"/>
        </w:rPr>
        <w:t xml:space="preserve">, </w:t>
      </w:r>
      <w:r w:rsidR="00464A32">
        <w:rPr>
          <w:rFonts w:cstheme="minorHAnsi"/>
          <w:lang w:eastAsia="ko-KR"/>
        </w:rPr>
        <w:t>such as</w:t>
      </w:r>
      <w:r w:rsidR="003B61F2">
        <w:rPr>
          <w:rFonts w:cstheme="minorHAnsi"/>
          <w:lang w:eastAsia="ko-KR"/>
        </w:rPr>
        <w:t xml:space="preserve"> genera belong</w:t>
      </w:r>
      <w:r w:rsidR="002D54CF">
        <w:rPr>
          <w:rFonts w:cstheme="minorHAnsi"/>
          <w:lang w:eastAsia="ko-KR"/>
        </w:rPr>
        <w:t>ing</w:t>
      </w:r>
      <w:r w:rsidR="003B61F2">
        <w:rPr>
          <w:rFonts w:cstheme="minorHAnsi"/>
          <w:lang w:eastAsia="ko-KR"/>
        </w:rPr>
        <w:t xml:space="preserve"> to </w:t>
      </w:r>
      <w:proofErr w:type="spellStart"/>
      <w:r w:rsidR="00464A32" w:rsidRPr="00F77992">
        <w:rPr>
          <w:rFonts w:cstheme="minorHAnsi"/>
          <w:i/>
          <w:iCs/>
          <w:lang w:eastAsia="ko-KR"/>
        </w:rPr>
        <w:t>P</w:t>
      </w:r>
      <w:r w:rsidR="003B61F2" w:rsidRPr="003B61F2">
        <w:rPr>
          <w:rFonts w:cstheme="minorHAnsi"/>
          <w:i/>
          <w:iCs/>
          <w:lang w:eastAsia="ko-KR"/>
        </w:rPr>
        <w:t>revotellaceae</w:t>
      </w:r>
      <w:proofErr w:type="spellEnd"/>
      <w:r w:rsidR="00464A32">
        <w:rPr>
          <w:rFonts w:cstheme="minorHAnsi"/>
          <w:lang w:eastAsia="ko-KR"/>
        </w:rPr>
        <w:t xml:space="preserve"> and </w:t>
      </w:r>
      <w:r w:rsidR="003B61F2">
        <w:rPr>
          <w:rFonts w:cstheme="minorHAnsi"/>
          <w:lang w:eastAsia="ko-KR"/>
        </w:rPr>
        <w:t>Proteobacter</w:t>
      </w:r>
      <w:r w:rsidR="00DB2EB3">
        <w:rPr>
          <w:rFonts w:cstheme="minorHAnsi"/>
          <w:lang w:eastAsia="ko-KR"/>
        </w:rPr>
        <w:t>i</w:t>
      </w:r>
      <w:r w:rsidR="003B61F2">
        <w:rPr>
          <w:rFonts w:cstheme="minorHAnsi"/>
          <w:lang w:eastAsia="ko-KR"/>
        </w:rPr>
        <w:t>a (</w:t>
      </w:r>
      <w:r w:rsidR="002D54CF">
        <w:rPr>
          <w:rFonts w:cstheme="minorHAnsi"/>
          <w:lang w:eastAsia="ko-KR"/>
        </w:rPr>
        <w:t>e.g.</w:t>
      </w:r>
      <w:r w:rsidR="003B61F2">
        <w:rPr>
          <w:rFonts w:cstheme="minorHAnsi"/>
          <w:lang w:eastAsia="ko-KR"/>
        </w:rPr>
        <w:t xml:space="preserve"> </w:t>
      </w:r>
      <w:r w:rsidR="00464A32" w:rsidRPr="00F77992">
        <w:rPr>
          <w:rFonts w:cstheme="minorHAnsi"/>
          <w:i/>
          <w:iCs/>
          <w:lang w:eastAsia="ko-KR"/>
        </w:rPr>
        <w:t>Escherichia/Shigella</w:t>
      </w:r>
      <w:r w:rsidR="003B61F2">
        <w:rPr>
          <w:rFonts w:cstheme="minorHAnsi"/>
          <w:lang w:eastAsia="ko-KR"/>
        </w:rPr>
        <w:t xml:space="preserve">), </w:t>
      </w:r>
      <w:r w:rsidR="00E63EA5">
        <w:rPr>
          <w:rFonts w:cstheme="minorHAnsi"/>
          <w:lang w:eastAsia="ko-KR"/>
        </w:rPr>
        <w:t xml:space="preserve">as </w:t>
      </w:r>
      <w:r>
        <w:rPr>
          <w:rFonts w:cstheme="minorHAnsi"/>
          <w:lang w:eastAsia="ko-KR"/>
        </w:rPr>
        <w:t xml:space="preserve">compared to </w:t>
      </w:r>
      <w:r w:rsidR="00D814EB">
        <w:rPr>
          <w:rFonts w:cstheme="minorHAnsi"/>
          <w:lang w:eastAsia="ko-KR"/>
        </w:rPr>
        <w:t xml:space="preserve">infants </w:t>
      </w:r>
      <w:r>
        <w:rPr>
          <w:rFonts w:cstheme="minorHAnsi"/>
          <w:lang w:eastAsia="ko-KR"/>
        </w:rPr>
        <w:t>recommended to exclusiv</w:t>
      </w:r>
      <w:r w:rsidR="00E96F2A">
        <w:rPr>
          <w:rFonts w:cstheme="minorHAnsi"/>
          <w:lang w:eastAsia="ko-KR"/>
        </w:rPr>
        <w:t xml:space="preserve">ely breastfeed. </w:t>
      </w:r>
    </w:p>
    <w:p w14:paraId="5CAC5B24" w14:textId="425F3F10" w:rsidR="00DB07B4" w:rsidRDefault="00E019F2" w:rsidP="005301B1">
      <w:pPr>
        <w:spacing w:line="480" w:lineRule="auto"/>
        <w:rPr>
          <w:rFonts w:cstheme="minorHAnsi"/>
          <w:b/>
          <w:iCs/>
        </w:rPr>
      </w:pPr>
      <w:r w:rsidRPr="00DB07B4">
        <w:rPr>
          <w:rFonts w:cstheme="minorHAnsi"/>
          <w:b/>
          <w:lang w:eastAsia="ko-KR"/>
        </w:rPr>
        <w:lastRenderedPageBreak/>
        <w:t>Conclusions:</w:t>
      </w:r>
      <w:r>
        <w:rPr>
          <w:rFonts w:cstheme="minorHAnsi"/>
          <w:lang w:eastAsia="ko-KR"/>
        </w:rPr>
        <w:t xml:space="preserve"> </w:t>
      </w:r>
      <w:r w:rsidR="002A2AAD">
        <w:rPr>
          <w:rFonts w:cstheme="minorHAnsi"/>
          <w:lang w:eastAsia="ko-KR"/>
        </w:rPr>
        <w:t>Specific g</w:t>
      </w:r>
      <w:r w:rsidR="00DB07B4">
        <w:rPr>
          <w:rFonts w:cstheme="minorHAnsi"/>
          <w:lang w:eastAsia="ko-KR"/>
        </w:rPr>
        <w:t>ut</w:t>
      </w:r>
      <w:r w:rsidR="0050382D">
        <w:rPr>
          <w:rFonts w:cstheme="minorHAnsi"/>
          <w:lang w:eastAsia="ko-KR"/>
        </w:rPr>
        <w:t xml:space="preserve"> microbiota of </w:t>
      </w:r>
      <w:r w:rsidR="00291D50">
        <w:rPr>
          <w:rFonts w:cstheme="minorHAnsi"/>
          <w:lang w:eastAsia="ko-KR"/>
        </w:rPr>
        <w:t>three-month-old</w:t>
      </w:r>
      <w:r>
        <w:rPr>
          <w:rFonts w:cstheme="minorHAnsi"/>
          <w:lang w:eastAsia="ko-KR"/>
        </w:rPr>
        <w:t xml:space="preserve"> breastfed infants </w:t>
      </w:r>
      <w:r w:rsidR="002E1EFC">
        <w:rPr>
          <w:rFonts w:cstheme="minorHAnsi"/>
          <w:lang w:eastAsia="ko-KR"/>
        </w:rPr>
        <w:t xml:space="preserve">were </w:t>
      </w:r>
      <w:r w:rsidR="00AA43E7">
        <w:rPr>
          <w:rFonts w:cstheme="minorHAnsi"/>
          <w:lang w:eastAsia="ko-KR"/>
        </w:rPr>
        <w:t>associat</w:t>
      </w:r>
      <w:r w:rsidR="002E1EFC">
        <w:rPr>
          <w:rFonts w:cstheme="minorHAnsi"/>
          <w:lang w:eastAsia="ko-KR"/>
        </w:rPr>
        <w:t>ed</w:t>
      </w:r>
      <w:r w:rsidR="00AA43E7">
        <w:rPr>
          <w:rFonts w:cstheme="minorHAnsi"/>
          <w:lang w:eastAsia="ko-KR"/>
        </w:rPr>
        <w:t xml:space="preserve"> with cesarean birth</w:t>
      </w:r>
      <w:r w:rsidR="00C7301C">
        <w:rPr>
          <w:rFonts w:cstheme="minorHAnsi"/>
          <w:lang w:eastAsia="ko-KR"/>
        </w:rPr>
        <w:t>,</w:t>
      </w:r>
      <w:r w:rsidR="002A2AAD">
        <w:rPr>
          <w:rFonts w:cstheme="minorHAnsi"/>
          <w:lang w:eastAsia="ko-KR"/>
        </w:rPr>
        <w:t xml:space="preserve"> </w:t>
      </w:r>
      <w:r w:rsidR="003B61F2">
        <w:rPr>
          <w:rFonts w:cstheme="minorHAnsi"/>
          <w:lang w:eastAsia="ko-KR"/>
        </w:rPr>
        <w:t xml:space="preserve">while increased </w:t>
      </w:r>
      <w:r w:rsidR="003B61F2">
        <w:rPr>
          <w:rFonts w:cstheme="minorHAnsi"/>
          <w:i/>
          <w:lang w:eastAsia="ko-KR"/>
        </w:rPr>
        <w:t xml:space="preserve">Clostridium </w:t>
      </w:r>
      <w:proofErr w:type="spellStart"/>
      <w:r w:rsidR="003B61F2">
        <w:rPr>
          <w:rFonts w:cstheme="minorHAnsi"/>
          <w:i/>
          <w:lang w:eastAsia="ko-KR"/>
        </w:rPr>
        <w:t>sensu</w:t>
      </w:r>
      <w:proofErr w:type="spellEnd"/>
      <w:r w:rsidR="003B61F2">
        <w:rPr>
          <w:rFonts w:cstheme="minorHAnsi"/>
          <w:i/>
          <w:lang w:eastAsia="ko-KR"/>
        </w:rPr>
        <w:t xml:space="preserve"> </w:t>
      </w:r>
      <w:proofErr w:type="spellStart"/>
      <w:r w:rsidR="003B61F2">
        <w:rPr>
          <w:rFonts w:cstheme="minorHAnsi"/>
          <w:i/>
          <w:lang w:eastAsia="ko-KR"/>
        </w:rPr>
        <w:t>stricto</w:t>
      </w:r>
      <w:proofErr w:type="spellEnd"/>
      <w:r w:rsidR="003B61F2">
        <w:rPr>
          <w:rFonts w:cstheme="minorHAnsi"/>
          <w:i/>
          <w:lang w:eastAsia="ko-KR"/>
        </w:rPr>
        <w:t xml:space="preserve"> </w:t>
      </w:r>
      <w:r w:rsidR="003B61F2">
        <w:rPr>
          <w:rFonts w:cstheme="minorHAnsi"/>
          <w:lang w:eastAsia="ko-KR"/>
        </w:rPr>
        <w:t>was associated with AD</w:t>
      </w:r>
      <w:r w:rsidR="00AA43E7">
        <w:rPr>
          <w:rFonts w:cstheme="minorHAnsi"/>
          <w:lang w:eastAsia="ko-KR"/>
        </w:rPr>
        <w:t>.</w:t>
      </w:r>
      <w:r w:rsidR="00921331">
        <w:rPr>
          <w:rFonts w:cstheme="minorHAnsi"/>
          <w:lang w:eastAsia="ko-KR"/>
        </w:rPr>
        <w:t xml:space="preserve"> </w:t>
      </w:r>
      <w:r w:rsidR="00DB07B4">
        <w:rPr>
          <w:rFonts w:cstheme="minorHAnsi"/>
          <w:lang w:eastAsia="ko-KR"/>
        </w:rPr>
        <w:t xml:space="preserve">The </w:t>
      </w:r>
      <w:r w:rsidR="00C5405F">
        <w:rPr>
          <w:rFonts w:cstheme="minorHAnsi"/>
          <w:lang w:eastAsia="ko-KR"/>
        </w:rPr>
        <w:t xml:space="preserve">randomized </w:t>
      </w:r>
      <w:r w:rsidR="00DB07B4">
        <w:rPr>
          <w:rFonts w:cstheme="minorHAnsi"/>
          <w:lang w:eastAsia="ko-KR"/>
        </w:rPr>
        <w:t xml:space="preserve">introduction of allergenic solids </w:t>
      </w:r>
      <w:r w:rsidR="00A44CC3">
        <w:rPr>
          <w:rFonts w:cstheme="minorHAnsi"/>
          <w:lang w:eastAsia="ko-KR"/>
        </w:rPr>
        <w:t xml:space="preserve">from three months of age </w:t>
      </w:r>
      <w:r w:rsidR="000D525E">
        <w:rPr>
          <w:rFonts w:cstheme="minorHAnsi"/>
          <w:lang w:eastAsia="ko-KR"/>
        </w:rPr>
        <w:t>alongside breas</w:t>
      </w:r>
      <w:r w:rsidR="00665FFD">
        <w:rPr>
          <w:rFonts w:cstheme="minorHAnsi"/>
          <w:lang w:eastAsia="ko-KR"/>
        </w:rPr>
        <w:t>t</w:t>
      </w:r>
      <w:r w:rsidR="000D525E">
        <w:rPr>
          <w:rFonts w:cstheme="minorHAnsi"/>
          <w:lang w:eastAsia="ko-KR"/>
        </w:rPr>
        <w:t xml:space="preserve">feeding </w:t>
      </w:r>
      <w:r w:rsidR="00DB07B4">
        <w:rPr>
          <w:rFonts w:cstheme="minorHAnsi"/>
          <w:lang w:eastAsia="ko-KR"/>
        </w:rPr>
        <w:t xml:space="preserve">was associated with </w:t>
      </w:r>
      <w:r w:rsidR="00464A32">
        <w:rPr>
          <w:rFonts w:cstheme="minorHAnsi"/>
          <w:lang w:eastAsia="ko-KR"/>
        </w:rPr>
        <w:t>differential dynamic</w:t>
      </w:r>
      <w:r w:rsidR="009562CC">
        <w:rPr>
          <w:rFonts w:cstheme="minorHAnsi"/>
          <w:lang w:eastAsia="ko-KR"/>
        </w:rPr>
        <w:t>s</w:t>
      </w:r>
      <w:r w:rsidR="00464A32">
        <w:rPr>
          <w:rFonts w:cstheme="minorHAnsi"/>
          <w:lang w:eastAsia="ko-KR"/>
        </w:rPr>
        <w:t xml:space="preserve"> of</w:t>
      </w:r>
      <w:r w:rsidR="000D525E">
        <w:rPr>
          <w:rFonts w:cstheme="minorHAnsi"/>
          <w:lang w:eastAsia="ko-KR"/>
        </w:rPr>
        <w:t xml:space="preserve"> maturation of the gut</w:t>
      </w:r>
      <w:r w:rsidR="00B7250D">
        <w:rPr>
          <w:rFonts w:cstheme="minorHAnsi"/>
          <w:lang w:eastAsia="ko-KR"/>
        </w:rPr>
        <w:t xml:space="preserve"> </w:t>
      </w:r>
      <w:r w:rsidR="00D552BF">
        <w:rPr>
          <w:rFonts w:cstheme="minorHAnsi"/>
          <w:lang w:eastAsia="ko-KR"/>
        </w:rPr>
        <w:t>microbial communit</w:t>
      </w:r>
      <w:r w:rsidR="000D525E">
        <w:rPr>
          <w:rFonts w:cstheme="minorHAnsi"/>
          <w:lang w:eastAsia="ko-KR"/>
        </w:rPr>
        <w:t>ies</w:t>
      </w:r>
      <w:r w:rsidR="00DB07B4">
        <w:rPr>
          <w:rFonts w:cstheme="minorHAnsi"/>
          <w:lang w:eastAsia="ko-KR"/>
        </w:rPr>
        <w:t>.</w:t>
      </w:r>
    </w:p>
    <w:p w14:paraId="10C00865" w14:textId="0B419AE8" w:rsidR="00296610" w:rsidRDefault="00DB07B4" w:rsidP="008229E8">
      <w:pPr>
        <w:spacing w:line="480" w:lineRule="auto"/>
        <w:rPr>
          <w:rFonts w:cstheme="minorHAnsi"/>
          <w:b/>
          <w:iCs/>
        </w:rPr>
      </w:pPr>
      <w:r>
        <w:rPr>
          <w:rFonts w:cstheme="minorHAnsi"/>
          <w:b/>
          <w:iCs/>
        </w:rPr>
        <w:br w:type="page"/>
      </w:r>
      <w:r w:rsidR="007C5947">
        <w:rPr>
          <w:rFonts w:cstheme="minorHAnsi"/>
          <w:b/>
          <w:iCs/>
        </w:rPr>
        <w:lastRenderedPageBreak/>
        <w:t>Key messages:</w:t>
      </w:r>
    </w:p>
    <w:p w14:paraId="7A578CA7" w14:textId="78C3A05B" w:rsidR="005D7AF9" w:rsidRDefault="005D7AF9" w:rsidP="008229E8">
      <w:pPr>
        <w:pStyle w:val="ListParagraph"/>
        <w:numPr>
          <w:ilvl w:val="0"/>
          <w:numId w:val="8"/>
        </w:numPr>
        <w:spacing w:line="480" w:lineRule="auto"/>
        <w:jc w:val="both"/>
        <w:rPr>
          <w:rFonts w:cstheme="minorHAnsi"/>
          <w:iCs/>
        </w:rPr>
      </w:pPr>
      <w:r>
        <w:rPr>
          <w:rFonts w:cstheme="minorHAnsi"/>
          <w:iCs/>
        </w:rPr>
        <w:t xml:space="preserve">Cesarean delivery is associated with </w:t>
      </w:r>
      <w:r w:rsidR="001F2D12">
        <w:rPr>
          <w:rFonts w:cstheme="minorHAnsi"/>
          <w:iCs/>
        </w:rPr>
        <w:t xml:space="preserve">reduced </w:t>
      </w:r>
      <w:r>
        <w:rPr>
          <w:rFonts w:cstheme="minorHAnsi"/>
          <w:iCs/>
        </w:rPr>
        <w:t>gut microbiota di</w:t>
      </w:r>
      <w:r w:rsidR="001F2D12">
        <w:rPr>
          <w:rFonts w:cstheme="minorHAnsi"/>
          <w:iCs/>
        </w:rPr>
        <w:t>versity</w:t>
      </w:r>
      <w:r>
        <w:rPr>
          <w:rFonts w:cstheme="minorHAnsi"/>
          <w:iCs/>
        </w:rPr>
        <w:t xml:space="preserve"> at three months</w:t>
      </w:r>
      <w:r w:rsidR="00A44CC3">
        <w:rPr>
          <w:rFonts w:cstheme="minorHAnsi"/>
          <w:iCs/>
        </w:rPr>
        <w:t>.</w:t>
      </w:r>
    </w:p>
    <w:p w14:paraId="0A6DA8EF" w14:textId="3F81334B" w:rsidR="00464A32" w:rsidRPr="00464A32" w:rsidRDefault="00F46A6C" w:rsidP="00464A32">
      <w:pPr>
        <w:pStyle w:val="ListParagraph"/>
        <w:numPr>
          <w:ilvl w:val="0"/>
          <w:numId w:val="8"/>
        </w:numPr>
        <w:spacing w:line="480" w:lineRule="auto"/>
        <w:jc w:val="both"/>
        <w:rPr>
          <w:rFonts w:cstheme="minorHAnsi"/>
          <w:iCs/>
        </w:rPr>
      </w:pPr>
      <w:r>
        <w:rPr>
          <w:rFonts w:cstheme="minorHAnsi"/>
          <w:iCs/>
        </w:rPr>
        <w:t xml:space="preserve">The </w:t>
      </w:r>
      <w:r w:rsidR="00CE570F">
        <w:rPr>
          <w:rFonts w:cstheme="minorHAnsi"/>
          <w:iCs/>
        </w:rPr>
        <w:t xml:space="preserve">infant gut </w:t>
      </w:r>
      <w:r>
        <w:rPr>
          <w:rFonts w:cstheme="minorHAnsi"/>
          <w:iCs/>
        </w:rPr>
        <w:t>m</w:t>
      </w:r>
      <w:r w:rsidR="009562CC">
        <w:rPr>
          <w:rFonts w:cstheme="minorHAnsi"/>
          <w:iCs/>
        </w:rPr>
        <w:t>icrobiome</w:t>
      </w:r>
      <w:r w:rsidR="00730980">
        <w:rPr>
          <w:rFonts w:cstheme="minorHAnsi"/>
          <w:iCs/>
        </w:rPr>
        <w:t>s</w:t>
      </w:r>
      <w:r w:rsidR="009562CC">
        <w:rPr>
          <w:rFonts w:cstheme="minorHAnsi"/>
          <w:iCs/>
        </w:rPr>
        <w:t xml:space="preserve"> </w:t>
      </w:r>
      <w:r w:rsidR="00CE570F">
        <w:rPr>
          <w:rFonts w:cstheme="minorHAnsi"/>
          <w:iCs/>
        </w:rPr>
        <w:t>mature towards</w:t>
      </w:r>
      <w:r w:rsidR="009562CC">
        <w:rPr>
          <w:rFonts w:cstheme="minorHAnsi"/>
          <w:iCs/>
        </w:rPr>
        <w:t xml:space="preserve"> </w:t>
      </w:r>
      <w:r w:rsidR="009562CC" w:rsidRPr="00D77CCD">
        <w:rPr>
          <w:rFonts w:cstheme="minorHAnsi"/>
          <w:i/>
        </w:rPr>
        <w:t>Bacteroides</w:t>
      </w:r>
      <w:r w:rsidR="009562CC">
        <w:rPr>
          <w:rFonts w:cstheme="minorHAnsi"/>
          <w:iCs/>
        </w:rPr>
        <w:t>-</w:t>
      </w:r>
      <w:r w:rsidR="002D72AD">
        <w:rPr>
          <w:rFonts w:cstheme="minorHAnsi"/>
          <w:iCs/>
        </w:rPr>
        <w:t xml:space="preserve">rich </w:t>
      </w:r>
      <w:r w:rsidR="009562CC">
        <w:rPr>
          <w:rFonts w:cstheme="minorHAnsi"/>
          <w:iCs/>
        </w:rPr>
        <w:t>communit</w:t>
      </w:r>
      <w:r w:rsidR="00221A98">
        <w:rPr>
          <w:rFonts w:cstheme="minorHAnsi"/>
          <w:iCs/>
        </w:rPr>
        <w:t>ies</w:t>
      </w:r>
      <w:r w:rsidR="009562CC">
        <w:rPr>
          <w:rFonts w:cstheme="minorHAnsi"/>
          <w:iCs/>
        </w:rPr>
        <w:t xml:space="preserve"> </w:t>
      </w:r>
      <w:r w:rsidR="00BA0A72">
        <w:rPr>
          <w:rFonts w:cstheme="minorHAnsi"/>
          <w:iCs/>
        </w:rPr>
        <w:t>that begin</w:t>
      </w:r>
      <w:r w:rsidR="00450990">
        <w:rPr>
          <w:rFonts w:cstheme="minorHAnsi"/>
          <w:iCs/>
        </w:rPr>
        <w:t xml:space="preserve"> to </w:t>
      </w:r>
      <w:r w:rsidR="00221A98">
        <w:rPr>
          <w:rFonts w:cstheme="minorHAnsi"/>
          <w:iCs/>
        </w:rPr>
        <w:t xml:space="preserve">transition </w:t>
      </w:r>
      <w:r w:rsidR="00D77CCD">
        <w:rPr>
          <w:rFonts w:cstheme="minorHAnsi"/>
          <w:iCs/>
        </w:rPr>
        <w:t>during</w:t>
      </w:r>
      <w:r w:rsidR="00450990">
        <w:rPr>
          <w:rFonts w:cstheme="minorHAnsi"/>
          <w:iCs/>
        </w:rPr>
        <w:t xml:space="preserve"> </w:t>
      </w:r>
      <w:r w:rsidR="003B0297">
        <w:rPr>
          <w:rFonts w:cstheme="minorHAnsi"/>
          <w:iCs/>
        </w:rPr>
        <w:t xml:space="preserve">the </w:t>
      </w:r>
      <w:r w:rsidR="00450990">
        <w:rPr>
          <w:rFonts w:cstheme="minorHAnsi"/>
          <w:iCs/>
        </w:rPr>
        <w:t xml:space="preserve">latter half of </w:t>
      </w:r>
      <w:r w:rsidR="00D77CCD">
        <w:rPr>
          <w:rFonts w:cstheme="minorHAnsi"/>
          <w:iCs/>
        </w:rPr>
        <w:t xml:space="preserve">the </w:t>
      </w:r>
      <w:r w:rsidR="00450990">
        <w:rPr>
          <w:rFonts w:cstheme="minorHAnsi"/>
          <w:iCs/>
        </w:rPr>
        <w:t>first year</w:t>
      </w:r>
      <w:r w:rsidR="00221A98">
        <w:rPr>
          <w:rFonts w:cstheme="minorHAnsi"/>
          <w:iCs/>
        </w:rPr>
        <w:t xml:space="preserve"> of life</w:t>
      </w:r>
      <w:r w:rsidR="00450990">
        <w:rPr>
          <w:rFonts w:cstheme="minorHAnsi"/>
          <w:iCs/>
        </w:rPr>
        <w:t>.</w:t>
      </w:r>
    </w:p>
    <w:p w14:paraId="0BBBDA7B" w14:textId="69289ED2" w:rsidR="00296610" w:rsidRDefault="00665FFD" w:rsidP="005D7AF9">
      <w:pPr>
        <w:pStyle w:val="ListParagraph"/>
        <w:numPr>
          <w:ilvl w:val="0"/>
          <w:numId w:val="8"/>
        </w:numPr>
        <w:spacing w:line="480" w:lineRule="auto"/>
        <w:jc w:val="both"/>
        <w:rPr>
          <w:rFonts w:cstheme="minorHAnsi"/>
          <w:iCs/>
        </w:rPr>
      </w:pPr>
      <w:r>
        <w:rPr>
          <w:rFonts w:cstheme="minorHAnsi"/>
          <w:iCs/>
        </w:rPr>
        <w:t>Early introduction of</w:t>
      </w:r>
      <w:r w:rsidRPr="005D7AF9">
        <w:rPr>
          <w:rFonts w:cstheme="minorHAnsi"/>
          <w:iCs/>
        </w:rPr>
        <w:t xml:space="preserve"> </w:t>
      </w:r>
      <w:r w:rsidR="004B2EB3" w:rsidRPr="005D7AF9">
        <w:rPr>
          <w:rFonts w:cstheme="minorHAnsi"/>
          <w:iCs/>
        </w:rPr>
        <w:t xml:space="preserve">solids into babies’ diets </w:t>
      </w:r>
      <w:r>
        <w:rPr>
          <w:rFonts w:cstheme="minorHAnsi"/>
          <w:iCs/>
        </w:rPr>
        <w:t>accelerates microbiota</w:t>
      </w:r>
      <w:r w:rsidR="004B2EB3" w:rsidRPr="005D7AF9">
        <w:rPr>
          <w:rFonts w:cstheme="minorHAnsi"/>
          <w:iCs/>
        </w:rPr>
        <w:t xml:space="preserve"> diversity and </w:t>
      </w:r>
      <w:r w:rsidR="003B61F2">
        <w:rPr>
          <w:rFonts w:cstheme="minorHAnsi"/>
          <w:iCs/>
        </w:rPr>
        <w:t xml:space="preserve">promotes </w:t>
      </w:r>
      <w:r w:rsidR="003C2F1F">
        <w:rPr>
          <w:rFonts w:cstheme="minorHAnsi"/>
          <w:iCs/>
        </w:rPr>
        <w:t>different trajectory of maturation</w:t>
      </w:r>
      <w:r w:rsidR="003E0DC6">
        <w:rPr>
          <w:rFonts w:cstheme="minorHAnsi"/>
          <w:iCs/>
        </w:rPr>
        <w:t>.</w:t>
      </w:r>
    </w:p>
    <w:p w14:paraId="4762559A" w14:textId="5FC43251" w:rsidR="003B61F2" w:rsidRPr="005D7AF9" w:rsidRDefault="003B61F2" w:rsidP="003B61F2">
      <w:pPr>
        <w:pStyle w:val="ListParagraph"/>
        <w:numPr>
          <w:ilvl w:val="0"/>
          <w:numId w:val="8"/>
        </w:numPr>
        <w:spacing w:line="480" w:lineRule="auto"/>
        <w:jc w:val="both"/>
        <w:rPr>
          <w:rFonts w:cstheme="minorHAnsi"/>
          <w:iCs/>
        </w:rPr>
      </w:pPr>
      <w:r>
        <w:rPr>
          <w:rFonts w:cstheme="minorHAnsi"/>
          <w:i/>
        </w:rPr>
        <w:t xml:space="preserve">Clostridium </w:t>
      </w:r>
      <w:proofErr w:type="spellStart"/>
      <w:r>
        <w:rPr>
          <w:rFonts w:cstheme="minorHAnsi"/>
          <w:i/>
        </w:rPr>
        <w:t>sensu</w:t>
      </w:r>
      <w:proofErr w:type="spellEnd"/>
      <w:r>
        <w:rPr>
          <w:rFonts w:cstheme="minorHAnsi"/>
          <w:i/>
        </w:rPr>
        <w:t xml:space="preserve"> </w:t>
      </w:r>
      <w:proofErr w:type="spellStart"/>
      <w:r>
        <w:rPr>
          <w:rFonts w:cstheme="minorHAnsi"/>
          <w:i/>
        </w:rPr>
        <w:t>strictu</w:t>
      </w:r>
      <w:proofErr w:type="spellEnd"/>
      <w:r>
        <w:rPr>
          <w:rFonts w:cstheme="minorHAnsi"/>
          <w:i/>
        </w:rPr>
        <w:t xml:space="preserve"> </w:t>
      </w:r>
      <w:r>
        <w:rPr>
          <w:rFonts w:cstheme="minorHAnsi"/>
          <w:iCs/>
        </w:rPr>
        <w:t xml:space="preserve">abundance at three months was associated with </w:t>
      </w:r>
      <w:r w:rsidR="00563070">
        <w:rPr>
          <w:rFonts w:cstheme="minorHAnsi"/>
          <w:iCs/>
        </w:rPr>
        <w:t>AD and AD severity</w:t>
      </w:r>
      <w:r w:rsidR="000F7AA3">
        <w:rPr>
          <w:rFonts w:cstheme="minorHAnsi"/>
          <w:iCs/>
        </w:rPr>
        <w:t>.</w:t>
      </w:r>
    </w:p>
    <w:p w14:paraId="40B9653E" w14:textId="77777777" w:rsidR="00354A8C" w:rsidRPr="00354A8C" w:rsidRDefault="00354A8C" w:rsidP="003B61F2">
      <w:pPr>
        <w:spacing w:line="480" w:lineRule="auto"/>
        <w:jc w:val="both"/>
        <w:rPr>
          <w:rFonts w:cstheme="minorHAnsi"/>
          <w:iCs/>
        </w:rPr>
      </w:pPr>
    </w:p>
    <w:p w14:paraId="236DDD15" w14:textId="6EE05FCA" w:rsidR="00296610" w:rsidRPr="002F70BC" w:rsidRDefault="00296610" w:rsidP="003B61F2">
      <w:pPr>
        <w:spacing w:line="480" w:lineRule="auto"/>
        <w:jc w:val="both"/>
        <w:rPr>
          <w:rFonts w:cstheme="minorHAnsi"/>
          <w:b/>
          <w:iCs/>
        </w:rPr>
      </w:pPr>
      <w:r w:rsidRPr="002F70BC">
        <w:rPr>
          <w:rFonts w:cstheme="minorHAnsi"/>
          <w:b/>
          <w:iCs/>
        </w:rPr>
        <w:t>Capsule summary</w:t>
      </w:r>
      <w:r w:rsidR="007C5947">
        <w:rPr>
          <w:rFonts w:cstheme="minorHAnsi"/>
          <w:b/>
          <w:iCs/>
        </w:rPr>
        <w:t>:</w:t>
      </w:r>
    </w:p>
    <w:p w14:paraId="07F6D640" w14:textId="7C328BBA" w:rsidR="00633C43" w:rsidRDefault="00633C43" w:rsidP="003B61F2">
      <w:pPr>
        <w:spacing w:line="480" w:lineRule="auto"/>
        <w:rPr>
          <w:rFonts w:cstheme="minorHAnsi"/>
          <w:iCs/>
        </w:rPr>
      </w:pPr>
      <w:r w:rsidRPr="002F70BC">
        <w:rPr>
          <w:rFonts w:cstheme="minorHAnsi"/>
          <w:iCs/>
        </w:rPr>
        <w:t xml:space="preserve">Among exclusively breastfed infants, the introduction of allergenic solids alongside breastfeeding </w:t>
      </w:r>
      <w:r w:rsidR="00D065CF">
        <w:rPr>
          <w:rFonts w:cstheme="minorHAnsi"/>
          <w:iCs/>
        </w:rPr>
        <w:t>was</w:t>
      </w:r>
      <w:r w:rsidR="00D065CF" w:rsidRPr="002F70BC">
        <w:rPr>
          <w:rFonts w:cstheme="minorHAnsi"/>
          <w:iCs/>
        </w:rPr>
        <w:t xml:space="preserve"> </w:t>
      </w:r>
      <w:r w:rsidRPr="002F70BC">
        <w:rPr>
          <w:rFonts w:cstheme="minorHAnsi"/>
          <w:iCs/>
        </w:rPr>
        <w:t xml:space="preserve">associated with a </w:t>
      </w:r>
      <w:r w:rsidR="00450990">
        <w:rPr>
          <w:rFonts w:cstheme="minorHAnsi"/>
          <w:iCs/>
        </w:rPr>
        <w:t>differential</w:t>
      </w:r>
      <w:r w:rsidRPr="002F70BC">
        <w:rPr>
          <w:rFonts w:cstheme="minorHAnsi"/>
          <w:iCs/>
        </w:rPr>
        <w:t xml:space="preserve"> maturation of the gut microbiota.</w:t>
      </w:r>
    </w:p>
    <w:p w14:paraId="0B33293B" w14:textId="77777777" w:rsidR="00086BF6" w:rsidRDefault="00086BF6" w:rsidP="00655269">
      <w:pPr>
        <w:spacing w:line="480" w:lineRule="auto"/>
        <w:rPr>
          <w:rFonts w:cstheme="minorHAnsi"/>
          <w:iCs/>
        </w:rPr>
      </w:pPr>
    </w:p>
    <w:p w14:paraId="615E534D" w14:textId="2A92FF57" w:rsidR="004B2EB3" w:rsidRPr="00B0609B" w:rsidRDefault="00086BF6" w:rsidP="00655269">
      <w:pPr>
        <w:spacing w:line="480" w:lineRule="auto"/>
        <w:rPr>
          <w:rFonts w:cstheme="minorHAnsi"/>
          <w:color w:val="333333"/>
          <w:lang w:val="en"/>
        </w:rPr>
      </w:pPr>
      <w:r w:rsidRPr="00DA68DF">
        <w:rPr>
          <w:rFonts w:cstheme="minorHAnsi"/>
          <w:b/>
          <w:lang w:eastAsia="en-GB"/>
        </w:rPr>
        <w:t xml:space="preserve">Keywords: </w:t>
      </w:r>
      <w:r w:rsidR="00B5641E">
        <w:rPr>
          <w:rFonts w:cstheme="minorHAnsi"/>
          <w:bCs/>
          <w:lang w:eastAsia="en-GB"/>
        </w:rPr>
        <w:t xml:space="preserve">atopic dermatitis, </w:t>
      </w:r>
      <w:r w:rsidRPr="00DA68DF">
        <w:rPr>
          <w:rFonts w:cstheme="minorHAnsi"/>
          <w:lang w:eastAsia="en-GB"/>
        </w:rPr>
        <w:t xml:space="preserve">bacteria, diet, environment, </w:t>
      </w:r>
      <w:r>
        <w:rPr>
          <w:rFonts w:cstheme="minorHAnsi"/>
          <w:lang w:eastAsia="en-GB"/>
        </w:rPr>
        <w:t xml:space="preserve">food, </w:t>
      </w:r>
      <w:r w:rsidRPr="00DA68DF">
        <w:rPr>
          <w:rFonts w:cstheme="minorHAnsi"/>
          <w:lang w:eastAsia="en-GB"/>
        </w:rPr>
        <w:t>microbiome</w:t>
      </w:r>
      <w:r>
        <w:rPr>
          <w:rFonts w:cstheme="minorHAnsi"/>
          <w:lang w:eastAsia="en-GB"/>
        </w:rPr>
        <w:t xml:space="preserve">, </w:t>
      </w:r>
      <w:r w:rsidR="00450990">
        <w:rPr>
          <w:rFonts w:cstheme="minorHAnsi"/>
          <w:lang w:eastAsia="en-GB"/>
        </w:rPr>
        <w:t>colonization</w:t>
      </w:r>
      <w:r w:rsidR="002372FA">
        <w:rPr>
          <w:rFonts w:cstheme="minorHAnsi"/>
          <w:lang w:eastAsia="en-GB"/>
        </w:rPr>
        <w:t>, tolerance</w:t>
      </w:r>
    </w:p>
    <w:p w14:paraId="7AAE91A0" w14:textId="7B6C57F7" w:rsidR="00296610" w:rsidRPr="00DA68DF" w:rsidRDefault="004B2EB3" w:rsidP="0016789E">
      <w:pPr>
        <w:spacing w:line="480" w:lineRule="auto"/>
        <w:rPr>
          <w:rFonts w:cstheme="minorHAnsi"/>
          <w:b/>
          <w:lang w:eastAsia="en-GB"/>
        </w:rPr>
      </w:pPr>
      <w:r>
        <w:rPr>
          <w:rFonts w:cstheme="minorHAnsi"/>
          <w:b/>
          <w:lang w:eastAsia="en-GB"/>
        </w:rPr>
        <w:br w:type="page"/>
      </w:r>
      <w:r w:rsidR="00722C4F">
        <w:rPr>
          <w:rFonts w:cstheme="minorHAnsi"/>
          <w:b/>
          <w:lang w:eastAsia="en-GB"/>
        </w:rPr>
        <w:lastRenderedPageBreak/>
        <w:t xml:space="preserve"> </w:t>
      </w:r>
      <w:r w:rsidR="007C5947">
        <w:rPr>
          <w:rFonts w:cstheme="minorHAnsi"/>
          <w:b/>
          <w:lang w:eastAsia="en-GB"/>
        </w:rPr>
        <w:t>Abbreviations:</w:t>
      </w:r>
    </w:p>
    <w:p w14:paraId="42753CB9" w14:textId="2162736E" w:rsidR="00E938FF" w:rsidRDefault="00E938FF" w:rsidP="00655269">
      <w:pPr>
        <w:spacing w:before="100" w:beforeAutospacing="1" w:after="100" w:afterAutospacing="1" w:line="480" w:lineRule="auto"/>
        <w:rPr>
          <w:rFonts w:cstheme="minorHAnsi"/>
          <w:lang w:eastAsia="en-GB"/>
        </w:rPr>
      </w:pPr>
      <w:r>
        <w:rPr>
          <w:rFonts w:cstheme="minorHAnsi"/>
          <w:lang w:eastAsia="en-GB"/>
        </w:rPr>
        <w:t>AD</w:t>
      </w:r>
      <w:r>
        <w:rPr>
          <w:rFonts w:cstheme="minorHAnsi"/>
          <w:lang w:eastAsia="en-GB"/>
        </w:rPr>
        <w:tab/>
      </w:r>
      <w:r>
        <w:rPr>
          <w:rFonts w:cstheme="minorHAnsi"/>
          <w:lang w:eastAsia="en-GB"/>
        </w:rPr>
        <w:tab/>
      </w:r>
      <w:r>
        <w:rPr>
          <w:rFonts w:cstheme="minorHAnsi"/>
          <w:lang w:eastAsia="en-GB"/>
        </w:rPr>
        <w:tab/>
        <w:t>Atopic dermatitis</w:t>
      </w:r>
    </w:p>
    <w:p w14:paraId="5992BE4F" w14:textId="570DAB66" w:rsidR="00581ACA" w:rsidRDefault="00581ACA" w:rsidP="00655269">
      <w:pPr>
        <w:spacing w:before="100" w:beforeAutospacing="1" w:after="100" w:afterAutospacing="1" w:line="480" w:lineRule="auto"/>
        <w:rPr>
          <w:rFonts w:cstheme="minorHAnsi"/>
          <w:lang w:eastAsia="en-GB"/>
        </w:rPr>
      </w:pPr>
      <w:r>
        <w:rPr>
          <w:rFonts w:cstheme="minorHAnsi"/>
          <w:lang w:eastAsia="en-GB"/>
        </w:rPr>
        <w:t>CI</w:t>
      </w:r>
      <w:r>
        <w:rPr>
          <w:rFonts w:cstheme="minorHAnsi"/>
          <w:lang w:eastAsia="en-GB"/>
        </w:rPr>
        <w:tab/>
      </w:r>
      <w:r>
        <w:rPr>
          <w:rFonts w:cstheme="minorHAnsi"/>
          <w:lang w:eastAsia="en-GB"/>
        </w:rPr>
        <w:tab/>
      </w:r>
      <w:r>
        <w:rPr>
          <w:rFonts w:cstheme="minorHAnsi"/>
          <w:lang w:eastAsia="en-GB"/>
        </w:rPr>
        <w:tab/>
        <w:t>Confidence Interval</w:t>
      </w:r>
    </w:p>
    <w:p w14:paraId="6D9BD3FC" w14:textId="77777777" w:rsidR="00BA4E29" w:rsidRPr="00DA68DF" w:rsidRDefault="00BA4E29" w:rsidP="00655269">
      <w:pPr>
        <w:spacing w:before="100" w:beforeAutospacing="1" w:after="100" w:afterAutospacing="1" w:line="480" w:lineRule="auto"/>
        <w:rPr>
          <w:rFonts w:cstheme="minorHAnsi"/>
          <w:lang w:eastAsia="en-GB"/>
        </w:rPr>
      </w:pPr>
      <w:proofErr w:type="spellStart"/>
      <w:r>
        <w:rPr>
          <w:rFonts w:cstheme="minorHAnsi"/>
          <w:lang w:eastAsia="en-GB"/>
        </w:rPr>
        <w:t>cOR</w:t>
      </w:r>
      <w:proofErr w:type="spellEnd"/>
      <w:r>
        <w:rPr>
          <w:rFonts w:cstheme="minorHAnsi"/>
          <w:lang w:eastAsia="en-GB"/>
        </w:rPr>
        <w:tab/>
      </w:r>
      <w:r>
        <w:rPr>
          <w:rFonts w:cstheme="minorHAnsi"/>
          <w:lang w:eastAsia="en-GB"/>
        </w:rPr>
        <w:tab/>
      </w:r>
      <w:r>
        <w:rPr>
          <w:rFonts w:cstheme="minorHAnsi"/>
          <w:lang w:eastAsia="en-GB"/>
        </w:rPr>
        <w:tab/>
        <w:t>Crude Odds Ratio</w:t>
      </w:r>
    </w:p>
    <w:p w14:paraId="0E204AFC" w14:textId="665AF658" w:rsidR="00296610" w:rsidRDefault="00296610" w:rsidP="00655269">
      <w:pPr>
        <w:spacing w:before="100" w:beforeAutospacing="1" w:after="100" w:afterAutospacing="1" w:line="480" w:lineRule="auto"/>
        <w:rPr>
          <w:rFonts w:cstheme="minorHAnsi"/>
          <w:lang w:eastAsia="en-GB"/>
        </w:rPr>
      </w:pPr>
      <w:r w:rsidRPr="00DA68DF">
        <w:rPr>
          <w:rFonts w:cstheme="minorHAnsi"/>
          <w:lang w:eastAsia="en-GB"/>
        </w:rPr>
        <w:t>EAT Study</w:t>
      </w:r>
      <w:r w:rsidRPr="00DA68DF">
        <w:rPr>
          <w:rFonts w:cstheme="minorHAnsi"/>
          <w:lang w:eastAsia="en-GB"/>
        </w:rPr>
        <w:tab/>
      </w:r>
      <w:r w:rsidR="00F53E10" w:rsidRPr="00DA68DF">
        <w:rPr>
          <w:rFonts w:cstheme="minorHAnsi"/>
          <w:lang w:eastAsia="en-GB"/>
        </w:rPr>
        <w:tab/>
      </w:r>
      <w:r w:rsidRPr="00DA68DF">
        <w:rPr>
          <w:rFonts w:cstheme="minorHAnsi"/>
          <w:lang w:eastAsia="en-GB"/>
        </w:rPr>
        <w:t xml:space="preserve">Enquiring About Tolerance </w:t>
      </w:r>
      <w:r w:rsidR="00086BF6">
        <w:rPr>
          <w:rFonts w:cstheme="minorHAnsi"/>
          <w:lang w:eastAsia="en-GB"/>
        </w:rPr>
        <w:t>Study</w:t>
      </w:r>
    </w:p>
    <w:p w14:paraId="1CBB9BDB" w14:textId="77777777" w:rsidR="00581ACA" w:rsidRDefault="00581ACA" w:rsidP="00655269">
      <w:pPr>
        <w:spacing w:before="100" w:beforeAutospacing="1" w:after="100" w:afterAutospacing="1" w:line="480" w:lineRule="auto"/>
        <w:rPr>
          <w:rFonts w:cstheme="minorHAnsi"/>
          <w:lang w:eastAsia="en-GB"/>
        </w:rPr>
      </w:pPr>
      <w:r>
        <w:rPr>
          <w:rFonts w:cstheme="minorHAnsi"/>
          <w:lang w:eastAsia="en-GB"/>
        </w:rPr>
        <w:t xml:space="preserve">OTU </w:t>
      </w:r>
      <w:r>
        <w:rPr>
          <w:rFonts w:cstheme="minorHAnsi"/>
          <w:lang w:eastAsia="en-GB"/>
        </w:rPr>
        <w:tab/>
      </w:r>
      <w:r>
        <w:rPr>
          <w:rFonts w:cstheme="minorHAnsi"/>
          <w:lang w:eastAsia="en-GB"/>
        </w:rPr>
        <w:tab/>
      </w:r>
      <w:r>
        <w:rPr>
          <w:rFonts w:cstheme="minorHAnsi"/>
          <w:lang w:eastAsia="en-GB"/>
        </w:rPr>
        <w:tab/>
        <w:t>Operational Taxonomic Unit</w:t>
      </w:r>
    </w:p>
    <w:p w14:paraId="5BAE4870" w14:textId="77777777" w:rsidR="00151954" w:rsidRDefault="009F7B83" w:rsidP="00655269">
      <w:pPr>
        <w:spacing w:before="100" w:beforeAutospacing="1" w:after="100" w:afterAutospacing="1" w:line="480" w:lineRule="auto"/>
        <w:rPr>
          <w:rFonts w:cstheme="minorHAnsi"/>
          <w:lang w:eastAsia="en-GB"/>
        </w:rPr>
      </w:pPr>
      <w:r w:rsidRPr="00DA68DF">
        <w:rPr>
          <w:rFonts w:cstheme="minorHAnsi"/>
          <w:lang w:eastAsia="en-GB"/>
        </w:rPr>
        <w:t>rRNA</w:t>
      </w:r>
      <w:r w:rsidRPr="00DA68DF">
        <w:rPr>
          <w:rFonts w:cstheme="minorHAnsi"/>
          <w:lang w:eastAsia="en-GB"/>
        </w:rPr>
        <w:tab/>
      </w:r>
      <w:r w:rsidRPr="00DA68DF">
        <w:rPr>
          <w:rFonts w:cstheme="minorHAnsi"/>
          <w:lang w:eastAsia="en-GB"/>
        </w:rPr>
        <w:tab/>
      </w:r>
      <w:r w:rsidRPr="00DA68DF">
        <w:rPr>
          <w:rFonts w:cstheme="minorHAnsi"/>
          <w:lang w:eastAsia="en-GB"/>
        </w:rPr>
        <w:tab/>
        <w:t>Ribosomal ribonucleic acid</w:t>
      </w:r>
    </w:p>
    <w:p w14:paraId="6456E544" w14:textId="4D35E989" w:rsidR="004B2EB3" w:rsidRPr="00777C60" w:rsidRDefault="00151954" w:rsidP="00655269">
      <w:pPr>
        <w:spacing w:before="100" w:beforeAutospacing="1" w:after="100" w:afterAutospacing="1" w:line="480" w:lineRule="auto"/>
        <w:rPr>
          <w:rFonts w:cstheme="minorHAnsi"/>
          <w:lang w:eastAsia="en-GB"/>
        </w:rPr>
      </w:pPr>
      <w:r>
        <w:rPr>
          <w:rFonts w:cstheme="minorHAnsi"/>
          <w:lang w:eastAsia="en-GB"/>
        </w:rPr>
        <w:t>TEWL</w:t>
      </w:r>
      <w:r>
        <w:rPr>
          <w:rFonts w:cstheme="minorHAnsi"/>
          <w:lang w:eastAsia="en-GB"/>
        </w:rPr>
        <w:tab/>
      </w:r>
      <w:r>
        <w:rPr>
          <w:rFonts w:cstheme="minorHAnsi"/>
          <w:lang w:eastAsia="en-GB"/>
        </w:rPr>
        <w:tab/>
      </w:r>
      <w:r>
        <w:rPr>
          <w:rFonts w:cstheme="minorHAnsi"/>
          <w:lang w:eastAsia="en-GB"/>
        </w:rPr>
        <w:tab/>
      </w:r>
      <w:proofErr w:type="spellStart"/>
      <w:r>
        <w:rPr>
          <w:rFonts w:cstheme="minorHAnsi"/>
          <w:lang w:eastAsia="en-GB"/>
        </w:rPr>
        <w:t>Transepidermal</w:t>
      </w:r>
      <w:proofErr w:type="spellEnd"/>
      <w:r>
        <w:rPr>
          <w:rFonts w:cstheme="minorHAnsi"/>
          <w:lang w:eastAsia="en-GB"/>
        </w:rPr>
        <w:t xml:space="preserve"> water loss</w:t>
      </w:r>
      <w:r w:rsidR="004B2EB3">
        <w:rPr>
          <w:rFonts w:cstheme="minorHAnsi"/>
          <w:b/>
          <w:lang w:eastAsia="ko-KR"/>
        </w:rPr>
        <w:br w:type="page"/>
      </w:r>
    </w:p>
    <w:p w14:paraId="66B963B5" w14:textId="77777777" w:rsidR="00414DD1" w:rsidRPr="00DA68DF" w:rsidRDefault="00414DD1" w:rsidP="00655269">
      <w:pPr>
        <w:spacing w:line="480" w:lineRule="auto"/>
        <w:outlineLvl w:val="0"/>
        <w:rPr>
          <w:rFonts w:cstheme="minorHAnsi"/>
          <w:b/>
          <w:lang w:eastAsia="ko-KR"/>
        </w:rPr>
      </w:pPr>
      <w:r w:rsidRPr="00DA68DF">
        <w:rPr>
          <w:rFonts w:cstheme="minorHAnsi"/>
          <w:b/>
          <w:lang w:eastAsia="ko-KR"/>
        </w:rPr>
        <w:lastRenderedPageBreak/>
        <w:t>Introduction</w:t>
      </w:r>
    </w:p>
    <w:p w14:paraId="0DE449C6" w14:textId="0D6DEDE9" w:rsidR="00086BF6" w:rsidRDefault="00E05F3C" w:rsidP="009E385D">
      <w:pPr>
        <w:autoSpaceDE w:val="0"/>
        <w:autoSpaceDN w:val="0"/>
        <w:adjustRightInd w:val="0"/>
        <w:spacing w:before="120" w:after="120" w:line="480" w:lineRule="auto"/>
        <w:jc w:val="both"/>
        <w:rPr>
          <w:rFonts w:cstheme="minorHAnsi"/>
          <w:color w:val="000000"/>
        </w:rPr>
      </w:pPr>
      <w:r>
        <w:rPr>
          <w:rFonts w:cstheme="minorHAnsi"/>
        </w:rPr>
        <w:t>Patterns of gut microbiota acquisition during infancy</w:t>
      </w:r>
      <w:r w:rsidR="00C9395B">
        <w:rPr>
          <w:rFonts w:cstheme="minorHAnsi"/>
        </w:rPr>
        <w:t>, especially during the first year,</w:t>
      </w:r>
      <w:r>
        <w:rPr>
          <w:rFonts w:cstheme="minorHAnsi"/>
        </w:rPr>
        <w:t xml:space="preserve"> are </w:t>
      </w:r>
      <w:r w:rsidR="00FA7FCD">
        <w:rPr>
          <w:rFonts w:cstheme="minorHAnsi"/>
        </w:rPr>
        <w:t xml:space="preserve">highly dynamic and </w:t>
      </w:r>
      <w:r>
        <w:rPr>
          <w:rFonts w:cstheme="minorHAnsi"/>
        </w:rPr>
        <w:t xml:space="preserve">associated with the development of </w:t>
      </w:r>
      <w:r w:rsidR="00FA7FCD">
        <w:rPr>
          <w:rFonts w:cstheme="minorHAnsi"/>
          <w:color w:val="000000"/>
        </w:rPr>
        <w:t xml:space="preserve">various conditions </w:t>
      </w:r>
      <w:r w:rsidR="000F7AA3">
        <w:rPr>
          <w:rFonts w:cstheme="minorHAnsi"/>
          <w:color w:val="000000"/>
        </w:rPr>
        <w:t xml:space="preserve">in </w:t>
      </w:r>
      <w:r w:rsidR="00FA7FCD">
        <w:rPr>
          <w:rFonts w:cstheme="minorHAnsi"/>
          <w:color w:val="000000"/>
        </w:rPr>
        <w:t>later life</w:t>
      </w:r>
      <w:r w:rsidR="00C9395B">
        <w:rPr>
          <w:rFonts w:cstheme="minorHAnsi"/>
          <w:color w:val="000000"/>
        </w:rPr>
        <w:t>, such as atopic diseases</w:t>
      </w:r>
      <w:r w:rsidR="00E938FF">
        <w:rPr>
          <w:rFonts w:cstheme="minorHAnsi"/>
          <w:color w:val="000000"/>
        </w:rPr>
        <w:t xml:space="preserve"> (</w:t>
      </w:r>
      <w:r w:rsidR="00913B36">
        <w:rPr>
          <w:rFonts w:cstheme="minorHAnsi"/>
          <w:noProof/>
          <w:color w:val="000000"/>
        </w:rPr>
        <w:t>1-4)</w:t>
      </w:r>
      <w:r w:rsidR="007910D6">
        <w:rPr>
          <w:rFonts w:cstheme="minorHAnsi"/>
          <w:color w:val="000000"/>
        </w:rPr>
        <w:t xml:space="preserve">. Mechanisms for how </w:t>
      </w:r>
      <w:r w:rsidR="0020514B">
        <w:rPr>
          <w:rFonts w:cstheme="minorHAnsi"/>
          <w:color w:val="000000"/>
        </w:rPr>
        <w:t xml:space="preserve">early colonization of differential </w:t>
      </w:r>
      <w:r w:rsidR="007910D6">
        <w:rPr>
          <w:rFonts w:cstheme="minorHAnsi"/>
          <w:color w:val="000000"/>
        </w:rPr>
        <w:t xml:space="preserve">microbes </w:t>
      </w:r>
      <w:r w:rsidR="0020514B">
        <w:rPr>
          <w:rFonts w:cstheme="minorHAnsi"/>
          <w:color w:val="000000"/>
        </w:rPr>
        <w:t>influenc</w:t>
      </w:r>
      <w:r w:rsidR="00CB46A2">
        <w:rPr>
          <w:rFonts w:cstheme="minorHAnsi"/>
          <w:color w:val="000000"/>
        </w:rPr>
        <w:t>es</w:t>
      </w:r>
      <w:r w:rsidR="007910D6">
        <w:rPr>
          <w:rFonts w:cstheme="minorHAnsi"/>
          <w:color w:val="000000"/>
        </w:rPr>
        <w:t xml:space="preserve"> health and diseases</w:t>
      </w:r>
      <w:r w:rsidR="0020514B">
        <w:rPr>
          <w:rFonts w:cstheme="minorHAnsi"/>
          <w:color w:val="000000"/>
        </w:rPr>
        <w:t xml:space="preserve"> </w:t>
      </w:r>
      <w:r w:rsidR="007910D6">
        <w:rPr>
          <w:rFonts w:cstheme="minorHAnsi"/>
          <w:color w:val="000000"/>
        </w:rPr>
        <w:t xml:space="preserve">are under active research, and </w:t>
      </w:r>
      <w:r w:rsidR="0020514B">
        <w:rPr>
          <w:rFonts w:cstheme="minorHAnsi"/>
          <w:color w:val="000000"/>
        </w:rPr>
        <w:t xml:space="preserve">evidence </w:t>
      </w:r>
      <w:r w:rsidR="00EA4D02">
        <w:rPr>
          <w:rFonts w:cstheme="minorHAnsi"/>
          <w:color w:val="000000"/>
        </w:rPr>
        <w:t xml:space="preserve">has </w:t>
      </w:r>
      <w:r w:rsidR="007910D6">
        <w:rPr>
          <w:rFonts w:cstheme="minorHAnsi"/>
          <w:color w:val="000000"/>
        </w:rPr>
        <w:t xml:space="preserve">suggested that </w:t>
      </w:r>
      <w:r w:rsidR="00755075">
        <w:rPr>
          <w:rFonts w:cstheme="minorHAnsi"/>
          <w:color w:val="000000"/>
        </w:rPr>
        <w:t>colonization of microbes</w:t>
      </w:r>
      <w:r w:rsidR="007910D6">
        <w:rPr>
          <w:rFonts w:cstheme="minorHAnsi"/>
          <w:color w:val="000000"/>
        </w:rPr>
        <w:t xml:space="preserve"> </w:t>
      </w:r>
      <w:r w:rsidR="00EA4D02">
        <w:rPr>
          <w:rFonts w:cstheme="minorHAnsi"/>
          <w:color w:val="000000"/>
        </w:rPr>
        <w:t xml:space="preserve">is </w:t>
      </w:r>
      <w:r w:rsidR="0020514B">
        <w:rPr>
          <w:rFonts w:cstheme="minorHAnsi"/>
          <w:color w:val="000000"/>
        </w:rPr>
        <w:t xml:space="preserve">indispensable </w:t>
      </w:r>
      <w:r w:rsidR="00755075">
        <w:rPr>
          <w:rFonts w:cstheme="minorHAnsi"/>
          <w:color w:val="000000"/>
        </w:rPr>
        <w:t>for</w:t>
      </w:r>
      <w:r w:rsidR="0020514B">
        <w:rPr>
          <w:rFonts w:cstheme="minorHAnsi"/>
          <w:color w:val="000000"/>
        </w:rPr>
        <w:t xml:space="preserve"> </w:t>
      </w:r>
      <w:r w:rsidR="007910D6">
        <w:rPr>
          <w:rFonts w:cstheme="minorHAnsi"/>
          <w:color w:val="000000"/>
        </w:rPr>
        <w:t>immune maturation and organ development</w:t>
      </w:r>
      <w:r w:rsidR="00FA7FCD">
        <w:rPr>
          <w:rFonts w:cstheme="minorHAnsi"/>
          <w:color w:val="000000"/>
        </w:rPr>
        <w:t>.</w:t>
      </w:r>
      <w:r w:rsidR="00C9395B">
        <w:rPr>
          <w:rFonts w:cstheme="minorHAnsi"/>
          <w:color w:val="000000"/>
        </w:rPr>
        <w:t xml:space="preserve"> Major events </w:t>
      </w:r>
      <w:r w:rsidR="00394E0E">
        <w:rPr>
          <w:rFonts w:cstheme="minorHAnsi"/>
          <w:color w:val="000000"/>
        </w:rPr>
        <w:t xml:space="preserve">– mode of delivery, feeding patterns, and antibiotic usage – have been </w:t>
      </w:r>
      <w:r w:rsidR="00C9395B">
        <w:rPr>
          <w:rFonts w:cstheme="minorHAnsi"/>
          <w:color w:val="000000"/>
        </w:rPr>
        <w:t>shown to affect the early</w:t>
      </w:r>
      <w:r w:rsidR="001C66E5">
        <w:rPr>
          <w:rFonts w:cstheme="minorHAnsi"/>
          <w:color w:val="000000"/>
        </w:rPr>
        <w:t xml:space="preserve"> microbiota</w:t>
      </w:r>
      <w:r w:rsidR="00C9395B">
        <w:rPr>
          <w:rFonts w:cstheme="minorHAnsi"/>
          <w:color w:val="000000"/>
        </w:rPr>
        <w:t xml:space="preserve"> acquisition </w:t>
      </w:r>
      <w:r w:rsidR="00913B36">
        <w:rPr>
          <w:rFonts w:cstheme="minorHAnsi"/>
          <w:noProof/>
          <w:color w:val="000000"/>
        </w:rPr>
        <w:t>(5-11)</w:t>
      </w:r>
      <w:r w:rsidR="00C9395B">
        <w:rPr>
          <w:rFonts w:cstheme="minorHAnsi"/>
          <w:color w:val="000000"/>
        </w:rPr>
        <w:t xml:space="preserve">. </w:t>
      </w:r>
      <w:r w:rsidR="007D25F5">
        <w:rPr>
          <w:rFonts w:cstheme="minorHAnsi"/>
          <w:color w:val="000000"/>
        </w:rPr>
        <w:t>A</w:t>
      </w:r>
      <w:r w:rsidR="00C9395B">
        <w:rPr>
          <w:rFonts w:cstheme="minorHAnsi"/>
          <w:color w:val="000000"/>
        </w:rPr>
        <w:t xml:space="preserve">lthough many studies </w:t>
      </w:r>
      <w:r w:rsidR="0030010E">
        <w:rPr>
          <w:rFonts w:cstheme="minorHAnsi"/>
          <w:color w:val="000000"/>
        </w:rPr>
        <w:t xml:space="preserve">have </w:t>
      </w:r>
      <w:r w:rsidR="00EA4D02">
        <w:rPr>
          <w:rFonts w:cstheme="minorHAnsi"/>
          <w:color w:val="000000"/>
        </w:rPr>
        <w:t xml:space="preserve">been </w:t>
      </w:r>
      <w:r w:rsidR="00C9395B">
        <w:rPr>
          <w:rFonts w:cstheme="minorHAnsi"/>
          <w:color w:val="000000"/>
        </w:rPr>
        <w:t xml:space="preserve">conducted to </w:t>
      </w:r>
      <w:r w:rsidR="00610E44">
        <w:rPr>
          <w:rFonts w:cstheme="minorHAnsi"/>
          <w:color w:val="000000"/>
        </w:rPr>
        <w:t xml:space="preserve">explore </w:t>
      </w:r>
      <w:r w:rsidR="00C9395B">
        <w:rPr>
          <w:rFonts w:cstheme="minorHAnsi"/>
          <w:color w:val="000000"/>
        </w:rPr>
        <w:t>the effect</w:t>
      </w:r>
      <w:r w:rsidR="0030010E">
        <w:rPr>
          <w:rFonts w:cstheme="minorHAnsi"/>
          <w:color w:val="000000"/>
        </w:rPr>
        <w:t>s</w:t>
      </w:r>
      <w:r w:rsidR="00C9395B">
        <w:rPr>
          <w:rFonts w:cstheme="minorHAnsi"/>
          <w:color w:val="000000"/>
        </w:rPr>
        <w:t xml:space="preserve"> of </w:t>
      </w:r>
      <w:r w:rsidR="003B0297">
        <w:rPr>
          <w:rFonts w:cstheme="minorHAnsi"/>
          <w:color w:val="000000"/>
        </w:rPr>
        <w:t xml:space="preserve">environmental </w:t>
      </w:r>
      <w:r w:rsidR="00C9395B">
        <w:rPr>
          <w:rFonts w:cstheme="minorHAnsi"/>
          <w:color w:val="000000"/>
        </w:rPr>
        <w:t>factor</w:t>
      </w:r>
      <w:r w:rsidR="0030010E">
        <w:rPr>
          <w:rFonts w:cstheme="minorHAnsi"/>
          <w:color w:val="000000"/>
        </w:rPr>
        <w:t>s</w:t>
      </w:r>
      <w:r w:rsidR="00C9395B">
        <w:rPr>
          <w:rFonts w:cstheme="minorHAnsi"/>
          <w:color w:val="000000"/>
        </w:rPr>
        <w:t xml:space="preserve"> on gut microbiome development, most of them are retrospective </w:t>
      </w:r>
      <w:r w:rsidR="007910D6">
        <w:rPr>
          <w:rFonts w:cstheme="minorHAnsi"/>
          <w:color w:val="000000"/>
        </w:rPr>
        <w:t>and observational</w:t>
      </w:r>
      <w:r w:rsidR="00691286">
        <w:rPr>
          <w:rFonts w:cstheme="minorHAnsi"/>
          <w:color w:val="000000"/>
        </w:rPr>
        <w:t>,</w:t>
      </w:r>
      <w:r w:rsidR="007910D6">
        <w:rPr>
          <w:rFonts w:cstheme="minorHAnsi"/>
          <w:color w:val="000000"/>
        </w:rPr>
        <w:t xml:space="preserve"> </w:t>
      </w:r>
      <w:r w:rsidR="00C9395B">
        <w:rPr>
          <w:rFonts w:cstheme="minorHAnsi"/>
          <w:color w:val="000000"/>
        </w:rPr>
        <w:t>therefore</w:t>
      </w:r>
      <w:r w:rsidR="00691286">
        <w:rPr>
          <w:rFonts w:cstheme="minorHAnsi"/>
          <w:color w:val="000000"/>
        </w:rPr>
        <w:t>,</w:t>
      </w:r>
      <w:r w:rsidR="00C9395B">
        <w:rPr>
          <w:rFonts w:cstheme="minorHAnsi"/>
          <w:color w:val="000000"/>
        </w:rPr>
        <w:t xml:space="preserve"> challenged by mixed confounders. </w:t>
      </w:r>
    </w:p>
    <w:p w14:paraId="4CB48CD4" w14:textId="5C0FA337" w:rsidR="00234E08" w:rsidRPr="00086BF6" w:rsidRDefault="00086BF6" w:rsidP="009E385D">
      <w:pPr>
        <w:autoSpaceDE w:val="0"/>
        <w:autoSpaceDN w:val="0"/>
        <w:adjustRightInd w:val="0"/>
        <w:spacing w:before="120" w:after="120" w:line="480" w:lineRule="auto"/>
        <w:jc w:val="both"/>
        <w:rPr>
          <w:rFonts w:cstheme="minorHAnsi"/>
        </w:rPr>
      </w:pPr>
      <w:r>
        <w:rPr>
          <w:rFonts w:cstheme="minorHAnsi"/>
        </w:rPr>
        <w:t xml:space="preserve">Mode of delivery has been identified as </w:t>
      </w:r>
      <w:r w:rsidR="00B75568">
        <w:rPr>
          <w:rFonts w:cstheme="minorHAnsi"/>
        </w:rPr>
        <w:t xml:space="preserve">the prominent factor </w:t>
      </w:r>
      <w:r w:rsidR="00B84369">
        <w:rPr>
          <w:rFonts w:cstheme="minorHAnsi"/>
        </w:rPr>
        <w:t>during</w:t>
      </w:r>
      <w:r w:rsidR="00B75568">
        <w:rPr>
          <w:rFonts w:cstheme="minorHAnsi"/>
        </w:rPr>
        <w:t xml:space="preserve"> </w:t>
      </w:r>
      <w:r w:rsidR="00A90CFD">
        <w:rPr>
          <w:rFonts w:cstheme="minorHAnsi"/>
        </w:rPr>
        <w:t xml:space="preserve">the </w:t>
      </w:r>
      <w:r w:rsidR="00B75568">
        <w:rPr>
          <w:rFonts w:cstheme="minorHAnsi"/>
        </w:rPr>
        <w:t>newborn</w:t>
      </w:r>
      <w:r w:rsidR="00B84369">
        <w:rPr>
          <w:rFonts w:cstheme="minorHAnsi"/>
        </w:rPr>
        <w:t xml:space="preserve"> period</w:t>
      </w:r>
      <w:r>
        <w:rPr>
          <w:rFonts w:cstheme="minorHAnsi"/>
        </w:rPr>
        <w:t xml:space="preserve">, as </w:t>
      </w:r>
      <w:r w:rsidR="00B84369">
        <w:rPr>
          <w:rFonts w:cstheme="minorHAnsi"/>
        </w:rPr>
        <w:t>it</w:t>
      </w:r>
      <w:r>
        <w:rPr>
          <w:rFonts w:cstheme="minorHAnsi"/>
        </w:rPr>
        <w:t xml:space="preserve"> determines colonizing microorganisms that are shared from mother to newborn and may also influence gut microbiota characteristics</w:t>
      </w:r>
      <w:r w:rsidR="0030010E">
        <w:rPr>
          <w:rFonts w:cstheme="minorHAnsi"/>
        </w:rPr>
        <w:t xml:space="preserve"> </w:t>
      </w:r>
      <w:r w:rsidR="00913B36">
        <w:rPr>
          <w:rFonts w:cstheme="minorHAnsi"/>
          <w:noProof/>
          <w:color w:val="000000"/>
          <w:lang w:val="en-GB"/>
        </w:rPr>
        <w:t>(5-7, 12)</w:t>
      </w:r>
      <w:r>
        <w:rPr>
          <w:rFonts w:cstheme="minorHAnsi"/>
          <w:color w:val="000000"/>
          <w:lang w:val="en-GB"/>
        </w:rPr>
        <w:t xml:space="preserve">. </w:t>
      </w:r>
      <w:r w:rsidR="0030010E">
        <w:rPr>
          <w:rFonts w:cstheme="minorHAnsi"/>
          <w:color w:val="000000"/>
          <w:lang w:val="en-GB"/>
        </w:rPr>
        <w:t xml:space="preserve">It has been commonly reported that </w:t>
      </w:r>
      <w:proofErr w:type="spellStart"/>
      <w:r w:rsidR="00BD4ECA">
        <w:rPr>
          <w:rFonts w:cstheme="minorHAnsi"/>
          <w:color w:val="000000"/>
          <w:lang w:val="en-GB"/>
        </w:rPr>
        <w:t>cesarean</w:t>
      </w:r>
      <w:proofErr w:type="spellEnd"/>
      <w:r w:rsidR="0030010E">
        <w:rPr>
          <w:rFonts w:cstheme="minorHAnsi"/>
          <w:color w:val="000000"/>
          <w:lang w:val="en-GB"/>
        </w:rPr>
        <w:t xml:space="preserve"> delivered infants harbour less Bacteroides and more </w:t>
      </w:r>
      <w:r w:rsidR="004C0F30">
        <w:rPr>
          <w:rFonts w:cstheme="minorHAnsi"/>
          <w:color w:val="000000"/>
          <w:lang w:val="en-GB"/>
        </w:rPr>
        <w:t xml:space="preserve">hospital-associated </w:t>
      </w:r>
      <w:r w:rsidR="007910D6">
        <w:rPr>
          <w:rFonts w:cstheme="minorHAnsi"/>
          <w:color w:val="000000"/>
          <w:lang w:val="en-GB"/>
        </w:rPr>
        <w:t>pathobionts</w:t>
      </w:r>
      <w:r w:rsidR="0030010E">
        <w:rPr>
          <w:rFonts w:cstheme="minorHAnsi"/>
          <w:color w:val="000000"/>
          <w:lang w:val="en-GB"/>
        </w:rPr>
        <w:t xml:space="preserve">, such as </w:t>
      </w:r>
      <w:r w:rsidR="004C0F30" w:rsidRPr="004C0F30">
        <w:rPr>
          <w:rFonts w:cstheme="minorHAnsi"/>
          <w:i/>
          <w:iCs/>
          <w:color w:val="000000"/>
          <w:lang w:val="en-GB"/>
        </w:rPr>
        <w:t>Enterococcus</w:t>
      </w:r>
      <w:r w:rsidR="004C0F30">
        <w:rPr>
          <w:rFonts w:cstheme="minorHAnsi"/>
          <w:color w:val="000000"/>
          <w:lang w:val="en-GB"/>
        </w:rPr>
        <w:t xml:space="preserve"> spp.</w:t>
      </w:r>
      <w:r w:rsidR="0030010E">
        <w:rPr>
          <w:rFonts w:cstheme="minorHAnsi"/>
          <w:color w:val="000000"/>
          <w:lang w:val="en-GB"/>
        </w:rPr>
        <w:t xml:space="preserve"> and </w:t>
      </w:r>
      <w:r w:rsidR="004C0F30" w:rsidRPr="004C0F30">
        <w:rPr>
          <w:rFonts w:cstheme="minorHAnsi"/>
          <w:i/>
          <w:iCs/>
          <w:color w:val="000000"/>
          <w:lang w:val="en-GB"/>
        </w:rPr>
        <w:t>Klebsiella</w:t>
      </w:r>
      <w:r w:rsidR="004C0F30">
        <w:rPr>
          <w:rFonts w:cstheme="minorHAnsi"/>
          <w:color w:val="000000"/>
          <w:lang w:val="en-GB"/>
        </w:rPr>
        <w:t xml:space="preserve"> spp</w:t>
      </w:r>
      <w:r w:rsidR="0030010E">
        <w:rPr>
          <w:rFonts w:cstheme="minorHAnsi"/>
          <w:color w:val="000000"/>
          <w:lang w:val="en-GB"/>
        </w:rPr>
        <w:t xml:space="preserve">. </w:t>
      </w:r>
      <w:r w:rsidR="006E4DAD">
        <w:rPr>
          <w:rFonts w:cstheme="minorHAnsi"/>
        </w:rPr>
        <w:t>An i</w:t>
      </w:r>
      <w:r w:rsidR="005A2CCF">
        <w:rPr>
          <w:rFonts w:cstheme="minorHAnsi"/>
        </w:rPr>
        <w:t>nfant</w:t>
      </w:r>
      <w:r w:rsidR="006E4DAD">
        <w:rPr>
          <w:rFonts w:cstheme="minorHAnsi"/>
        </w:rPr>
        <w:t>’</w:t>
      </w:r>
      <w:r w:rsidR="005A2CCF">
        <w:rPr>
          <w:rFonts w:cstheme="minorHAnsi"/>
        </w:rPr>
        <w:t xml:space="preserve">s </w:t>
      </w:r>
      <w:r w:rsidR="00BB487F">
        <w:rPr>
          <w:rFonts w:cstheme="minorHAnsi"/>
        </w:rPr>
        <w:t>diet</w:t>
      </w:r>
      <w:r w:rsidR="00CB576D">
        <w:rPr>
          <w:rFonts w:cstheme="minorHAnsi"/>
        </w:rPr>
        <w:t xml:space="preserve"> may </w:t>
      </w:r>
      <w:r w:rsidR="00CF035E">
        <w:rPr>
          <w:rFonts w:cstheme="minorHAnsi"/>
        </w:rPr>
        <w:t xml:space="preserve">also </w:t>
      </w:r>
      <w:r w:rsidR="00641CFC">
        <w:rPr>
          <w:rFonts w:cstheme="minorHAnsi"/>
        </w:rPr>
        <w:t xml:space="preserve">influence </w:t>
      </w:r>
      <w:r w:rsidR="00CB576D">
        <w:rPr>
          <w:rFonts w:cstheme="minorHAnsi"/>
        </w:rPr>
        <w:t>its</w:t>
      </w:r>
      <w:r w:rsidR="00BB487F">
        <w:rPr>
          <w:rFonts w:cstheme="minorHAnsi"/>
        </w:rPr>
        <w:t xml:space="preserve"> gut microbiota.</w:t>
      </w:r>
      <w:r w:rsidR="001C4AFF">
        <w:rPr>
          <w:rFonts w:cstheme="minorHAnsi"/>
        </w:rPr>
        <w:t xml:space="preserve"> </w:t>
      </w:r>
      <w:r w:rsidR="000D525E">
        <w:rPr>
          <w:rFonts w:cstheme="minorHAnsi"/>
        </w:rPr>
        <w:t>S</w:t>
      </w:r>
      <w:r w:rsidR="00CF035E">
        <w:rPr>
          <w:rFonts w:cstheme="minorHAnsi"/>
        </w:rPr>
        <w:t xml:space="preserve">everal </w:t>
      </w:r>
      <w:r w:rsidR="006907D7">
        <w:rPr>
          <w:rFonts w:cstheme="minorHAnsi"/>
        </w:rPr>
        <w:t xml:space="preserve">reports </w:t>
      </w:r>
      <w:r w:rsidR="00DE4420">
        <w:rPr>
          <w:rFonts w:cstheme="minorHAnsi"/>
        </w:rPr>
        <w:t xml:space="preserve">have </w:t>
      </w:r>
      <w:r w:rsidR="006F69CC">
        <w:rPr>
          <w:rFonts w:cstheme="minorHAnsi"/>
        </w:rPr>
        <w:t xml:space="preserve">highlighted </w:t>
      </w:r>
      <w:r w:rsidR="00CB576D">
        <w:rPr>
          <w:rFonts w:cstheme="minorHAnsi"/>
        </w:rPr>
        <w:t xml:space="preserve">gut microbiota </w:t>
      </w:r>
      <w:r w:rsidR="006F69CC">
        <w:rPr>
          <w:rFonts w:cstheme="minorHAnsi"/>
        </w:rPr>
        <w:t xml:space="preserve">differences between </w:t>
      </w:r>
      <w:r w:rsidR="004D3CC4">
        <w:rPr>
          <w:rFonts w:cstheme="minorHAnsi"/>
        </w:rPr>
        <w:t xml:space="preserve">breastfed </w:t>
      </w:r>
      <w:r w:rsidR="00CB576D">
        <w:rPr>
          <w:rFonts w:cstheme="minorHAnsi"/>
        </w:rPr>
        <w:t>and</w:t>
      </w:r>
      <w:r w:rsidR="004D3CC4">
        <w:rPr>
          <w:rFonts w:cstheme="minorHAnsi"/>
        </w:rPr>
        <w:t xml:space="preserve"> formula-fed infants</w:t>
      </w:r>
      <w:r w:rsidR="006E3E53">
        <w:rPr>
          <w:rFonts w:cstheme="minorHAnsi"/>
        </w:rPr>
        <w:t xml:space="preserve"> </w:t>
      </w:r>
      <w:r w:rsidR="00913B36">
        <w:rPr>
          <w:rFonts w:cstheme="minorHAnsi"/>
          <w:noProof/>
        </w:rPr>
        <w:t>(8, 13, 14)</w:t>
      </w:r>
      <w:r w:rsidR="006E3E53">
        <w:rPr>
          <w:rFonts w:cstheme="minorHAnsi"/>
        </w:rPr>
        <w:t>.</w:t>
      </w:r>
      <w:r w:rsidR="0030010E">
        <w:rPr>
          <w:rFonts w:cstheme="minorHAnsi"/>
        </w:rPr>
        <w:t xml:space="preserve"> </w:t>
      </w:r>
      <w:r w:rsidR="00FC63AD">
        <w:rPr>
          <w:rFonts w:cstheme="minorHAnsi"/>
        </w:rPr>
        <w:t>Two s</w:t>
      </w:r>
      <w:r w:rsidR="000D525E">
        <w:rPr>
          <w:rFonts w:cstheme="minorHAnsi"/>
        </w:rPr>
        <w:t xml:space="preserve">mall </w:t>
      </w:r>
      <w:r w:rsidR="00FC63AD">
        <w:rPr>
          <w:rFonts w:cstheme="minorHAnsi"/>
        </w:rPr>
        <w:t xml:space="preserve">uncontrolled </w:t>
      </w:r>
      <w:r w:rsidR="00CC4330" w:rsidRPr="006F69CC">
        <w:rPr>
          <w:rFonts w:cstheme="minorHAnsi"/>
          <w:color w:val="000000"/>
          <w:lang w:val="en-GB"/>
        </w:rPr>
        <w:t>studies</w:t>
      </w:r>
      <w:r w:rsidR="00EB0D61" w:rsidRPr="006F69CC">
        <w:rPr>
          <w:rFonts w:cstheme="minorHAnsi"/>
          <w:color w:val="000000"/>
          <w:lang w:val="en-GB"/>
        </w:rPr>
        <w:t xml:space="preserve"> </w:t>
      </w:r>
      <w:r w:rsidR="00273A28" w:rsidRPr="006F69CC">
        <w:rPr>
          <w:rFonts w:cstheme="minorHAnsi"/>
          <w:color w:val="000000"/>
          <w:lang w:val="en-GB"/>
        </w:rPr>
        <w:t>have</w:t>
      </w:r>
      <w:r w:rsidR="00EB0D61" w:rsidRPr="006F69CC">
        <w:rPr>
          <w:rFonts w:cstheme="minorHAnsi"/>
          <w:color w:val="000000"/>
          <w:lang w:val="en-GB"/>
        </w:rPr>
        <w:t xml:space="preserve"> describe</w:t>
      </w:r>
      <w:r w:rsidR="001D3446" w:rsidRPr="006F69CC">
        <w:rPr>
          <w:rFonts w:cstheme="minorHAnsi"/>
          <w:color w:val="000000"/>
          <w:lang w:val="en-GB"/>
        </w:rPr>
        <w:t>d</w:t>
      </w:r>
      <w:r w:rsidR="00EB0D61" w:rsidRPr="006F69CC">
        <w:rPr>
          <w:rFonts w:cstheme="minorHAnsi"/>
          <w:color w:val="000000"/>
          <w:lang w:val="en-GB"/>
        </w:rPr>
        <w:t xml:space="preserve"> </w:t>
      </w:r>
      <w:r w:rsidR="000D525E">
        <w:rPr>
          <w:rFonts w:cstheme="minorHAnsi"/>
          <w:color w:val="000000"/>
          <w:lang w:val="en-GB"/>
        </w:rPr>
        <w:t>an increase in</w:t>
      </w:r>
      <w:r w:rsidR="00EB0D61" w:rsidRPr="006F69CC">
        <w:rPr>
          <w:rFonts w:cstheme="minorHAnsi"/>
          <w:color w:val="000000"/>
          <w:lang w:val="en-GB"/>
        </w:rPr>
        <w:t xml:space="preserve"> infant</w:t>
      </w:r>
      <w:r w:rsidR="006F69CC">
        <w:rPr>
          <w:rFonts w:cstheme="minorHAnsi"/>
          <w:color w:val="000000"/>
          <w:lang w:val="en-GB"/>
        </w:rPr>
        <w:t>s’</w:t>
      </w:r>
      <w:r w:rsidR="00EB0D61" w:rsidRPr="006F69CC">
        <w:rPr>
          <w:rFonts w:cstheme="minorHAnsi"/>
          <w:color w:val="000000"/>
          <w:lang w:val="en-GB"/>
        </w:rPr>
        <w:t xml:space="preserve"> </w:t>
      </w:r>
      <w:r w:rsidR="00EB0D61" w:rsidRPr="006F69CC">
        <w:rPr>
          <w:rFonts w:cstheme="minorHAnsi"/>
          <w:color w:val="000000"/>
        </w:rPr>
        <w:t>gut microbiota complexity when dietary solids are introduced</w:t>
      </w:r>
      <w:r w:rsidR="00C248D8">
        <w:rPr>
          <w:rFonts w:cstheme="minorHAnsi"/>
          <w:color w:val="000000"/>
        </w:rPr>
        <w:t xml:space="preserve"> </w:t>
      </w:r>
      <w:r w:rsidR="00913B36">
        <w:rPr>
          <w:rFonts w:cstheme="minorHAnsi"/>
          <w:noProof/>
          <w:color w:val="000000"/>
        </w:rPr>
        <w:t>(15, 16)</w:t>
      </w:r>
      <w:r w:rsidR="0030010E">
        <w:rPr>
          <w:rFonts w:cstheme="minorHAnsi"/>
          <w:color w:val="000000"/>
        </w:rPr>
        <w:t>,</w:t>
      </w:r>
      <w:r w:rsidR="00EB0D61" w:rsidRPr="006F69CC">
        <w:rPr>
          <w:rFonts w:cstheme="minorHAnsi"/>
          <w:color w:val="000000"/>
        </w:rPr>
        <w:t xml:space="preserve"> </w:t>
      </w:r>
      <w:r w:rsidR="006F69CC">
        <w:rPr>
          <w:rFonts w:cstheme="minorHAnsi"/>
          <w:color w:val="000000"/>
        </w:rPr>
        <w:t>a</w:t>
      </w:r>
      <w:r w:rsidR="0025090F">
        <w:rPr>
          <w:rFonts w:cstheme="minorHAnsi"/>
          <w:color w:val="000000"/>
        </w:rPr>
        <w:t>nd</w:t>
      </w:r>
      <w:r w:rsidR="006F69CC">
        <w:rPr>
          <w:rFonts w:cstheme="minorHAnsi"/>
          <w:color w:val="000000"/>
        </w:rPr>
        <w:t xml:space="preserve"> </w:t>
      </w:r>
      <w:r w:rsidR="00EB0D61" w:rsidRPr="006F69CC">
        <w:rPr>
          <w:rFonts w:cstheme="minorHAnsi"/>
          <w:color w:val="000000"/>
        </w:rPr>
        <w:t xml:space="preserve"> a </w:t>
      </w:r>
      <w:r w:rsidR="00FC63AD">
        <w:rPr>
          <w:rFonts w:cstheme="minorHAnsi"/>
          <w:color w:val="000000"/>
        </w:rPr>
        <w:t xml:space="preserve"> non-randomized </w:t>
      </w:r>
      <w:r w:rsidR="00EB0D61" w:rsidRPr="006F69CC">
        <w:rPr>
          <w:rFonts w:cstheme="minorHAnsi"/>
          <w:color w:val="000000"/>
        </w:rPr>
        <w:t>study of 98 maternal</w:t>
      </w:r>
      <w:r w:rsidR="00BA45F7">
        <w:rPr>
          <w:rFonts w:cstheme="minorHAnsi"/>
          <w:color w:val="000000"/>
        </w:rPr>
        <w:t>-</w:t>
      </w:r>
      <w:r w:rsidR="00EB0D61" w:rsidRPr="006F69CC">
        <w:rPr>
          <w:rFonts w:cstheme="minorHAnsi"/>
          <w:color w:val="000000"/>
        </w:rPr>
        <w:t xml:space="preserve">infant dyads </w:t>
      </w:r>
      <w:r w:rsidR="00FC63AD">
        <w:rPr>
          <w:rFonts w:cstheme="minorHAnsi"/>
          <w:color w:val="000000"/>
        </w:rPr>
        <w:t>observed</w:t>
      </w:r>
      <w:r w:rsidR="00EB0D61" w:rsidRPr="006F69CC">
        <w:rPr>
          <w:rFonts w:cstheme="minorHAnsi"/>
          <w:color w:val="000000"/>
        </w:rPr>
        <w:t xml:space="preserve"> that </w:t>
      </w:r>
      <w:r w:rsidR="00EB0D61" w:rsidRPr="006F69CC">
        <w:rPr>
          <w:rFonts w:cstheme="minorHAnsi"/>
          <w:lang w:val="en-GB"/>
        </w:rPr>
        <w:t>cessation of breast</w:t>
      </w:r>
      <w:r w:rsidR="00EB0D61" w:rsidRPr="008C70B0">
        <w:rPr>
          <w:rFonts w:cstheme="minorHAnsi"/>
          <w:lang w:val="en-GB"/>
        </w:rPr>
        <w:t>feeding</w:t>
      </w:r>
      <w:r w:rsidR="00EB0D61">
        <w:rPr>
          <w:rFonts w:cstheme="minorHAnsi"/>
          <w:lang w:val="en-GB"/>
        </w:rPr>
        <w:t xml:space="preserve"> </w:t>
      </w:r>
      <w:r w:rsidR="000C7032">
        <w:rPr>
          <w:rFonts w:cstheme="minorHAnsi"/>
          <w:lang w:val="en-GB"/>
        </w:rPr>
        <w:t>was associated with</w:t>
      </w:r>
      <w:r w:rsidR="00EB0D61" w:rsidRPr="008C70B0">
        <w:rPr>
          <w:rFonts w:cstheme="minorHAnsi"/>
          <w:lang w:val="en-GB"/>
        </w:rPr>
        <w:t xml:space="preserve"> maturation into an</w:t>
      </w:r>
      <w:r w:rsidR="00EB0D61">
        <w:rPr>
          <w:rFonts w:cstheme="minorHAnsi"/>
          <w:lang w:val="en-GB"/>
        </w:rPr>
        <w:t xml:space="preserve"> </w:t>
      </w:r>
      <w:r w:rsidR="00EB0D61" w:rsidRPr="008C70B0">
        <w:rPr>
          <w:rFonts w:cstheme="minorHAnsi"/>
          <w:lang w:val="en-GB"/>
        </w:rPr>
        <w:t>adult-like microbiota</w:t>
      </w:r>
      <w:r w:rsidR="004D6190">
        <w:rPr>
          <w:rFonts w:cstheme="minorHAnsi"/>
          <w:color w:val="000000"/>
        </w:rPr>
        <w:t xml:space="preserve"> </w:t>
      </w:r>
      <w:r w:rsidR="00913B36">
        <w:rPr>
          <w:rFonts w:cstheme="minorHAnsi"/>
          <w:noProof/>
          <w:color w:val="000000"/>
        </w:rPr>
        <w:t>(8)</w:t>
      </w:r>
      <w:r w:rsidR="004D6190">
        <w:rPr>
          <w:rFonts w:cstheme="minorHAnsi"/>
          <w:color w:val="000000"/>
        </w:rPr>
        <w:t>.</w:t>
      </w:r>
      <w:r w:rsidR="00EB0D61">
        <w:rPr>
          <w:rFonts w:cstheme="minorHAnsi"/>
          <w:color w:val="000000"/>
        </w:rPr>
        <w:t xml:space="preserve"> </w:t>
      </w:r>
    </w:p>
    <w:p w14:paraId="3554DBC1" w14:textId="7D273D50" w:rsidR="00395BA7" w:rsidRDefault="002D04F7" w:rsidP="00FB1D5D">
      <w:pPr>
        <w:autoSpaceDE w:val="0"/>
        <w:autoSpaceDN w:val="0"/>
        <w:adjustRightInd w:val="0"/>
        <w:spacing w:before="120" w:after="120" w:line="480" w:lineRule="auto"/>
        <w:jc w:val="both"/>
        <w:rPr>
          <w:rFonts w:cstheme="minorHAnsi"/>
          <w:b/>
          <w:lang w:eastAsia="ko-KR"/>
        </w:rPr>
      </w:pPr>
      <w:r>
        <w:rPr>
          <w:rFonts w:cstheme="minorHAnsi"/>
          <w:color w:val="000000"/>
        </w:rPr>
        <w:t xml:space="preserve">Here, we </w:t>
      </w:r>
      <w:r w:rsidR="00AD61B4">
        <w:rPr>
          <w:rFonts w:cstheme="minorHAnsi"/>
          <w:color w:val="000000"/>
        </w:rPr>
        <w:t xml:space="preserve">investigated </w:t>
      </w:r>
      <w:r w:rsidR="000B6230">
        <w:rPr>
          <w:rFonts w:cstheme="minorHAnsi"/>
          <w:color w:val="000000"/>
        </w:rPr>
        <w:t>a</w:t>
      </w:r>
      <w:r w:rsidR="00AD61B4">
        <w:rPr>
          <w:rFonts w:cstheme="minorHAnsi"/>
          <w:color w:val="000000"/>
        </w:rPr>
        <w:t xml:space="preserve"> nested cohort of infants</w:t>
      </w:r>
      <w:r w:rsidR="006B348F">
        <w:rPr>
          <w:rFonts w:cstheme="minorHAnsi"/>
          <w:color w:val="000000"/>
        </w:rPr>
        <w:t xml:space="preserve"> </w:t>
      </w:r>
      <w:r w:rsidR="00957586">
        <w:rPr>
          <w:rFonts w:cstheme="minorHAnsi"/>
          <w:color w:val="000000"/>
        </w:rPr>
        <w:t xml:space="preserve">undergoing randomized introduction of allergenic solids </w:t>
      </w:r>
      <w:r w:rsidR="00FA0886">
        <w:rPr>
          <w:rFonts w:cstheme="minorHAnsi"/>
          <w:color w:val="000000"/>
        </w:rPr>
        <w:t>as part of a randomized controlled trial to prevent food allergy</w:t>
      </w:r>
      <w:r w:rsidR="007A7CF6">
        <w:rPr>
          <w:rFonts w:cstheme="minorHAnsi"/>
          <w:color w:val="000000"/>
        </w:rPr>
        <w:t xml:space="preserve">. </w:t>
      </w:r>
      <w:r w:rsidR="00EA5FF3">
        <w:rPr>
          <w:rFonts w:cstheme="minorHAnsi"/>
          <w:color w:val="000000"/>
        </w:rPr>
        <w:t xml:space="preserve">This study </w:t>
      </w:r>
      <w:r w:rsidR="006D517C">
        <w:rPr>
          <w:rFonts w:cstheme="minorHAnsi"/>
          <w:color w:val="000000"/>
        </w:rPr>
        <w:lastRenderedPageBreak/>
        <w:t>provided an</w:t>
      </w:r>
      <w:r w:rsidR="00FC63AD">
        <w:rPr>
          <w:rFonts w:cstheme="minorHAnsi"/>
          <w:color w:val="000000"/>
        </w:rPr>
        <w:t xml:space="preserve"> opportunity </w:t>
      </w:r>
      <w:r w:rsidR="008A61F2">
        <w:rPr>
          <w:rFonts w:cstheme="minorHAnsi"/>
          <w:color w:val="000000"/>
        </w:rPr>
        <w:t xml:space="preserve">to </w:t>
      </w:r>
      <w:r w:rsidR="006D517C">
        <w:rPr>
          <w:rFonts w:cstheme="minorHAnsi"/>
          <w:color w:val="000000"/>
        </w:rPr>
        <w:t xml:space="preserve">evaluate </w:t>
      </w:r>
      <w:r w:rsidR="00CD135B">
        <w:rPr>
          <w:rFonts w:cstheme="minorHAnsi"/>
          <w:color w:val="000000"/>
        </w:rPr>
        <w:t xml:space="preserve">the </w:t>
      </w:r>
      <w:r w:rsidR="001B4F3E">
        <w:rPr>
          <w:rFonts w:cstheme="minorHAnsi"/>
          <w:color w:val="000000"/>
        </w:rPr>
        <w:t xml:space="preserve">effects </w:t>
      </w:r>
      <w:r w:rsidR="00CD135B">
        <w:rPr>
          <w:rFonts w:cstheme="minorHAnsi"/>
          <w:color w:val="000000"/>
        </w:rPr>
        <w:t>of early introduction of solid foods</w:t>
      </w:r>
      <w:r w:rsidR="00E538EE">
        <w:rPr>
          <w:rFonts w:cstheme="minorHAnsi"/>
          <w:color w:val="000000"/>
        </w:rPr>
        <w:t xml:space="preserve"> and other factors including mode of delivery and environmental exposures</w:t>
      </w:r>
      <w:r w:rsidR="008A61F2">
        <w:rPr>
          <w:rFonts w:cstheme="minorHAnsi"/>
          <w:color w:val="000000"/>
        </w:rPr>
        <w:t xml:space="preserve"> on the </w:t>
      </w:r>
      <w:r w:rsidR="00985D5F">
        <w:rPr>
          <w:rFonts w:cstheme="minorHAnsi"/>
          <w:color w:val="000000"/>
        </w:rPr>
        <w:t xml:space="preserve">shifts and maturation of the </w:t>
      </w:r>
      <w:r w:rsidR="008A61F2">
        <w:rPr>
          <w:rFonts w:cstheme="minorHAnsi"/>
          <w:color w:val="000000"/>
        </w:rPr>
        <w:t>gut</w:t>
      </w:r>
      <w:r>
        <w:rPr>
          <w:rFonts w:cstheme="minorHAnsi"/>
          <w:color w:val="000000"/>
        </w:rPr>
        <w:t xml:space="preserve"> microbio</w:t>
      </w:r>
      <w:r w:rsidR="008A61F2">
        <w:rPr>
          <w:rFonts w:cstheme="minorHAnsi"/>
          <w:color w:val="000000"/>
        </w:rPr>
        <w:t>ta</w:t>
      </w:r>
      <w:r>
        <w:rPr>
          <w:rFonts w:cstheme="minorHAnsi"/>
          <w:color w:val="000000"/>
        </w:rPr>
        <w:t xml:space="preserve"> </w:t>
      </w:r>
      <w:r w:rsidR="00506048">
        <w:rPr>
          <w:rFonts w:cstheme="minorHAnsi"/>
          <w:color w:val="000000"/>
        </w:rPr>
        <w:t xml:space="preserve">and </w:t>
      </w:r>
      <w:r w:rsidR="003B0297">
        <w:rPr>
          <w:rFonts w:cstheme="minorHAnsi"/>
          <w:color w:val="000000"/>
        </w:rPr>
        <w:t xml:space="preserve">the risk of developing </w:t>
      </w:r>
      <w:bookmarkStart w:id="1" w:name="_Hlk27401816"/>
      <w:r w:rsidR="00E14BBA">
        <w:rPr>
          <w:rFonts w:cstheme="minorHAnsi"/>
          <w:color w:val="000000"/>
        </w:rPr>
        <w:t xml:space="preserve">atopic disorders </w:t>
      </w:r>
      <w:bookmarkEnd w:id="1"/>
      <w:r w:rsidR="00913B36">
        <w:rPr>
          <w:rFonts w:cstheme="minorHAnsi"/>
          <w:noProof/>
          <w:color w:val="000000"/>
        </w:rPr>
        <w:t>(17, 18)</w:t>
      </w:r>
      <w:r w:rsidR="00D82703">
        <w:rPr>
          <w:rFonts w:cstheme="minorHAnsi"/>
        </w:rPr>
        <w:t>.</w:t>
      </w:r>
      <w:r w:rsidR="00395BA7">
        <w:rPr>
          <w:rFonts w:cstheme="minorHAnsi"/>
          <w:b/>
          <w:lang w:eastAsia="ko-KR"/>
        </w:rPr>
        <w:br w:type="page"/>
      </w:r>
    </w:p>
    <w:p w14:paraId="137F58A0" w14:textId="77777777" w:rsidR="00354A8C" w:rsidRPr="00DA68DF" w:rsidRDefault="00354A8C" w:rsidP="00395BA7">
      <w:pPr>
        <w:spacing w:before="120" w:after="120" w:line="480" w:lineRule="auto"/>
        <w:jc w:val="both"/>
        <w:outlineLvl w:val="0"/>
        <w:rPr>
          <w:rFonts w:cstheme="minorHAnsi"/>
          <w:b/>
          <w:lang w:eastAsia="ko-KR"/>
        </w:rPr>
      </w:pPr>
      <w:r w:rsidRPr="00DA68DF">
        <w:rPr>
          <w:rFonts w:cstheme="minorHAnsi"/>
          <w:b/>
          <w:lang w:eastAsia="ko-KR"/>
        </w:rPr>
        <w:lastRenderedPageBreak/>
        <w:t>Methods</w:t>
      </w:r>
    </w:p>
    <w:p w14:paraId="1777BFFA" w14:textId="29315FE8" w:rsidR="00354A8C" w:rsidRPr="00387800" w:rsidRDefault="00A83265" w:rsidP="00395BA7">
      <w:pPr>
        <w:spacing w:before="120" w:after="120" w:line="480" w:lineRule="auto"/>
        <w:jc w:val="both"/>
        <w:outlineLvl w:val="0"/>
        <w:rPr>
          <w:rFonts w:cstheme="minorHAnsi"/>
          <w:i/>
          <w:u w:val="single"/>
          <w:lang w:eastAsia="ko-KR"/>
        </w:rPr>
      </w:pPr>
      <w:r>
        <w:rPr>
          <w:rFonts w:cstheme="minorHAnsi"/>
          <w:i/>
          <w:u w:val="single"/>
          <w:lang w:eastAsia="ko-KR"/>
        </w:rPr>
        <w:t xml:space="preserve">EAT </w:t>
      </w:r>
      <w:r w:rsidR="00086BF6">
        <w:rPr>
          <w:rFonts w:cstheme="minorHAnsi"/>
          <w:i/>
          <w:u w:val="single"/>
          <w:lang w:eastAsia="ko-KR"/>
        </w:rPr>
        <w:t>cohort</w:t>
      </w:r>
    </w:p>
    <w:p w14:paraId="5CCFE5AA" w14:textId="3072BCEA" w:rsidR="007E6870" w:rsidRDefault="00537E3D" w:rsidP="007E6870">
      <w:pPr>
        <w:spacing w:line="480" w:lineRule="auto"/>
        <w:rPr>
          <w:rFonts w:cstheme="minorHAnsi"/>
        </w:rPr>
      </w:pPr>
      <w:r>
        <w:rPr>
          <w:rFonts w:cstheme="minorHAnsi"/>
        </w:rPr>
        <w:t xml:space="preserve">In the EAT study, </w:t>
      </w:r>
      <w:r w:rsidR="007E6870">
        <w:rPr>
          <w:rFonts w:cstheme="minorHAnsi"/>
        </w:rPr>
        <w:t>1303 e</w:t>
      </w:r>
      <w:r w:rsidR="00D82703">
        <w:rPr>
          <w:rFonts w:cstheme="minorHAnsi"/>
        </w:rPr>
        <w:t>xclusively breastfed</w:t>
      </w:r>
      <w:r w:rsidR="00777C60">
        <w:rPr>
          <w:rFonts w:cstheme="minorHAnsi"/>
        </w:rPr>
        <w:t>, healthy</w:t>
      </w:r>
      <w:r w:rsidR="00D82703">
        <w:rPr>
          <w:rFonts w:cstheme="minorHAnsi"/>
        </w:rPr>
        <w:t xml:space="preserve"> infants </w:t>
      </w:r>
      <w:r w:rsidR="00777C60">
        <w:rPr>
          <w:rFonts w:cstheme="minorHAnsi"/>
        </w:rPr>
        <w:t>from England and Wales</w:t>
      </w:r>
      <w:r w:rsidR="004615AF">
        <w:rPr>
          <w:rFonts w:cstheme="minorHAnsi"/>
        </w:rPr>
        <w:t>,</w:t>
      </w:r>
      <w:r w:rsidR="00777C60">
        <w:rPr>
          <w:rFonts w:cstheme="minorHAnsi"/>
        </w:rPr>
        <w:t xml:space="preserve"> aged between 12 and 17 weeks</w:t>
      </w:r>
      <w:r w:rsidR="004615AF">
        <w:rPr>
          <w:rFonts w:cstheme="minorHAnsi"/>
        </w:rPr>
        <w:t>,</w:t>
      </w:r>
      <w:r w:rsidR="00777C60">
        <w:rPr>
          <w:rFonts w:cstheme="minorHAnsi"/>
        </w:rPr>
        <w:t xml:space="preserve"> </w:t>
      </w:r>
      <w:r w:rsidR="00354A8C" w:rsidRPr="00DA68DF">
        <w:rPr>
          <w:rFonts w:cstheme="minorHAnsi"/>
        </w:rPr>
        <w:t xml:space="preserve">were </w:t>
      </w:r>
      <w:r w:rsidR="00354A8C" w:rsidRPr="00D82703">
        <w:rPr>
          <w:rFonts w:cstheme="minorHAnsi"/>
        </w:rPr>
        <w:t xml:space="preserve">enrolled </w:t>
      </w:r>
      <w:r w:rsidR="00BA45F7">
        <w:rPr>
          <w:rFonts w:cstheme="minorHAnsi"/>
        </w:rPr>
        <w:t>into</w:t>
      </w:r>
      <w:r w:rsidR="00D82703" w:rsidRPr="00D82703">
        <w:rPr>
          <w:rFonts w:cstheme="minorHAnsi"/>
        </w:rPr>
        <w:t xml:space="preserve"> a randomized control</w:t>
      </w:r>
      <w:r w:rsidR="00466231">
        <w:rPr>
          <w:rFonts w:cstheme="minorHAnsi"/>
        </w:rPr>
        <w:t>led</w:t>
      </w:r>
      <w:r w:rsidR="00D82703" w:rsidRPr="00D82703">
        <w:rPr>
          <w:rFonts w:cstheme="minorHAnsi"/>
        </w:rPr>
        <w:t xml:space="preserve"> trial to examine whether </w:t>
      </w:r>
      <w:r w:rsidR="00D82703" w:rsidRPr="00D82703">
        <w:rPr>
          <w:rFonts w:eastAsia="Times New Roman" w:cstheme="minorHAnsi"/>
          <w:lang w:eastAsia="en-GB"/>
        </w:rPr>
        <w:t xml:space="preserve">the </w:t>
      </w:r>
      <w:r w:rsidR="003C2F1F">
        <w:rPr>
          <w:rFonts w:eastAsia="Times New Roman" w:cstheme="minorHAnsi"/>
          <w:lang w:eastAsia="en-GB"/>
        </w:rPr>
        <w:t>regular consumption</w:t>
      </w:r>
      <w:r w:rsidR="003C2F1F" w:rsidRPr="00D82703">
        <w:rPr>
          <w:rFonts w:eastAsia="Times New Roman" w:cstheme="minorHAnsi"/>
          <w:lang w:eastAsia="en-GB"/>
        </w:rPr>
        <w:t xml:space="preserve"> </w:t>
      </w:r>
      <w:r w:rsidR="00D82703" w:rsidRPr="00D82703">
        <w:rPr>
          <w:rFonts w:eastAsia="Times New Roman" w:cstheme="minorHAnsi"/>
          <w:lang w:eastAsia="en-GB"/>
        </w:rPr>
        <w:t xml:space="preserve">of </w:t>
      </w:r>
      <w:r w:rsidR="00777C60">
        <w:rPr>
          <w:rFonts w:eastAsia="Times New Roman" w:cstheme="minorHAnsi"/>
          <w:lang w:eastAsia="en-GB"/>
        </w:rPr>
        <w:t>allergenic solids</w:t>
      </w:r>
      <w:r w:rsidR="00D82703" w:rsidRPr="00D82703">
        <w:rPr>
          <w:rFonts w:eastAsia="Times New Roman" w:cstheme="minorHAnsi"/>
          <w:lang w:eastAsia="en-GB"/>
        </w:rPr>
        <w:t xml:space="preserve"> reduced the prevalence of food allergy</w:t>
      </w:r>
      <w:r w:rsidR="00E67C27">
        <w:rPr>
          <w:rFonts w:eastAsia="Times New Roman" w:cstheme="minorHAnsi"/>
          <w:lang w:eastAsia="en-GB"/>
        </w:rPr>
        <w:t xml:space="preserve"> when compared to continued exclusive breastfeedin</w:t>
      </w:r>
      <w:r w:rsidR="001E19DF">
        <w:rPr>
          <w:rFonts w:eastAsia="Times New Roman" w:cstheme="minorHAnsi"/>
          <w:lang w:eastAsia="en-GB"/>
        </w:rPr>
        <w:t>g</w:t>
      </w:r>
      <w:r w:rsidR="00014E01">
        <w:rPr>
          <w:rFonts w:eastAsia="Times New Roman" w:cstheme="minorHAnsi"/>
          <w:lang w:eastAsia="en-GB"/>
        </w:rPr>
        <w:t xml:space="preserve"> up </w:t>
      </w:r>
      <w:r w:rsidR="00ED5540">
        <w:rPr>
          <w:rFonts w:eastAsia="Times New Roman" w:cstheme="minorHAnsi"/>
          <w:lang w:eastAsia="en-GB"/>
        </w:rPr>
        <w:t>to six months of age</w:t>
      </w:r>
      <w:r w:rsidR="007E6870">
        <w:rPr>
          <w:rFonts w:eastAsia="Times New Roman" w:cstheme="minorHAnsi"/>
          <w:lang w:eastAsia="en-GB"/>
        </w:rPr>
        <w:t xml:space="preserve"> </w:t>
      </w:r>
      <w:r w:rsidR="007E6870" w:rsidRPr="008F73F2">
        <w:rPr>
          <w:rFonts w:ascii="Calibri" w:hAnsi="Calibri"/>
          <w:sz w:val="22"/>
          <w:szCs w:val="22"/>
        </w:rPr>
        <w:t>(</w:t>
      </w:r>
      <w:r w:rsidR="007E6870" w:rsidRPr="00E6318D">
        <w:rPr>
          <w:rFonts w:cstheme="minorHAnsi"/>
        </w:rPr>
        <w:t>ISRCTN: 14254740)</w:t>
      </w:r>
      <w:r w:rsidR="004D6190">
        <w:rPr>
          <w:rFonts w:cstheme="minorHAnsi"/>
        </w:rPr>
        <w:t xml:space="preserve"> </w:t>
      </w:r>
      <w:r w:rsidR="00913B36">
        <w:rPr>
          <w:rFonts w:cstheme="minorHAnsi"/>
          <w:noProof/>
        </w:rPr>
        <w:t>(17)</w:t>
      </w:r>
      <w:r w:rsidR="004D6190">
        <w:rPr>
          <w:rFonts w:cstheme="minorHAnsi"/>
        </w:rPr>
        <w:t>.</w:t>
      </w:r>
      <w:r w:rsidR="00354A8C" w:rsidRPr="00D82703">
        <w:rPr>
          <w:rFonts w:cstheme="minorHAnsi"/>
        </w:rPr>
        <w:t xml:space="preserve"> </w:t>
      </w:r>
      <w:r w:rsidR="00086BF6" w:rsidRPr="00DA68DF">
        <w:rPr>
          <w:rFonts w:cstheme="minorHAnsi"/>
        </w:rPr>
        <w:t xml:space="preserve">Participants were randomly assigned to </w:t>
      </w:r>
      <w:r w:rsidR="00086BF6">
        <w:rPr>
          <w:rFonts w:cstheme="minorHAnsi"/>
        </w:rPr>
        <w:t>either</w:t>
      </w:r>
      <w:r w:rsidR="00086BF6" w:rsidRPr="00DA68DF">
        <w:rPr>
          <w:rFonts w:cstheme="minorHAnsi"/>
        </w:rPr>
        <w:t xml:space="preserve"> </w:t>
      </w:r>
      <w:r w:rsidR="00086BF6">
        <w:rPr>
          <w:rFonts w:cstheme="minorHAnsi"/>
        </w:rPr>
        <w:t xml:space="preserve">the </w:t>
      </w:r>
      <w:r w:rsidR="003C2F1F">
        <w:rPr>
          <w:rFonts w:cstheme="minorHAnsi"/>
        </w:rPr>
        <w:t xml:space="preserve">regular consumption </w:t>
      </w:r>
      <w:r w:rsidR="00086BF6">
        <w:rPr>
          <w:rFonts w:cstheme="minorHAnsi"/>
        </w:rPr>
        <w:t xml:space="preserve">of </w:t>
      </w:r>
      <w:r w:rsidR="007E6870">
        <w:rPr>
          <w:rFonts w:cstheme="minorHAnsi"/>
        </w:rPr>
        <w:t xml:space="preserve">six allergenic foods (boiled hen’s </w:t>
      </w:r>
      <w:r w:rsidR="00086BF6" w:rsidRPr="00D82703">
        <w:rPr>
          <w:rFonts w:eastAsia="Times New Roman" w:cstheme="minorHAnsi"/>
          <w:lang w:eastAsia="en-GB"/>
        </w:rPr>
        <w:t xml:space="preserve">egg, peanut, </w:t>
      </w:r>
      <w:r w:rsidR="00086BF6">
        <w:rPr>
          <w:rFonts w:eastAsia="Times New Roman" w:cstheme="minorHAnsi"/>
          <w:lang w:eastAsia="en-GB"/>
        </w:rPr>
        <w:t xml:space="preserve">cow’s </w:t>
      </w:r>
      <w:r w:rsidR="00086BF6" w:rsidRPr="00D82703">
        <w:rPr>
          <w:rFonts w:eastAsia="Times New Roman" w:cstheme="minorHAnsi"/>
          <w:lang w:eastAsia="en-GB"/>
        </w:rPr>
        <w:t>milk</w:t>
      </w:r>
      <w:r w:rsidR="007E6870">
        <w:rPr>
          <w:rFonts w:eastAsia="Times New Roman" w:cstheme="minorHAnsi"/>
          <w:lang w:eastAsia="en-GB"/>
        </w:rPr>
        <w:t xml:space="preserve"> (yoghurt)</w:t>
      </w:r>
      <w:r w:rsidR="00086BF6" w:rsidRPr="00D82703">
        <w:rPr>
          <w:rFonts w:eastAsia="Times New Roman" w:cstheme="minorHAnsi"/>
          <w:lang w:eastAsia="en-GB"/>
        </w:rPr>
        <w:t xml:space="preserve">, wheat, </w:t>
      </w:r>
      <w:r w:rsidR="007E6870">
        <w:rPr>
          <w:rFonts w:eastAsia="Times New Roman" w:cstheme="minorHAnsi"/>
          <w:lang w:eastAsia="en-GB"/>
        </w:rPr>
        <w:t>white</w:t>
      </w:r>
      <w:r w:rsidR="00086BF6" w:rsidRPr="00D82703">
        <w:rPr>
          <w:rFonts w:eastAsia="Times New Roman" w:cstheme="minorHAnsi"/>
          <w:lang w:eastAsia="en-GB"/>
        </w:rPr>
        <w:t xml:space="preserve"> </w:t>
      </w:r>
      <w:r w:rsidR="00086BF6">
        <w:rPr>
          <w:rFonts w:eastAsia="Times New Roman" w:cstheme="minorHAnsi"/>
          <w:lang w:eastAsia="en-GB"/>
        </w:rPr>
        <w:t xml:space="preserve">fish </w:t>
      </w:r>
      <w:r w:rsidR="00086BF6" w:rsidRPr="00D82703">
        <w:rPr>
          <w:rFonts w:eastAsia="Times New Roman" w:cstheme="minorHAnsi"/>
          <w:lang w:eastAsia="en-GB"/>
        </w:rPr>
        <w:t>and sesame</w:t>
      </w:r>
      <w:r w:rsidR="007E6870">
        <w:rPr>
          <w:rFonts w:eastAsia="Times New Roman" w:cstheme="minorHAnsi"/>
          <w:lang w:eastAsia="en-GB"/>
        </w:rPr>
        <w:t>)</w:t>
      </w:r>
      <w:r w:rsidR="00086BF6" w:rsidRPr="00D82703">
        <w:rPr>
          <w:rFonts w:eastAsia="Times New Roman" w:cstheme="minorHAnsi"/>
          <w:lang w:eastAsia="en-GB"/>
        </w:rPr>
        <w:t xml:space="preserve"> </w:t>
      </w:r>
      <w:r w:rsidR="002F0815">
        <w:rPr>
          <w:rFonts w:eastAsia="Times New Roman" w:cstheme="minorHAnsi"/>
          <w:lang w:eastAsia="en-GB"/>
        </w:rPr>
        <w:t xml:space="preserve">beginning at three months of age </w:t>
      </w:r>
      <w:r w:rsidR="00086BF6">
        <w:rPr>
          <w:rFonts w:cstheme="minorHAnsi"/>
        </w:rPr>
        <w:t>twice weekly alongside continued breastfeeding (early introduction group) or exclusive breastfeeding until six months (standard introduction group)</w:t>
      </w:r>
      <w:r w:rsidR="00086BF6" w:rsidRPr="00DA68DF">
        <w:rPr>
          <w:rFonts w:cstheme="minorHAnsi"/>
        </w:rPr>
        <w:t xml:space="preserve">. </w:t>
      </w:r>
      <w:r w:rsidR="007E6870" w:rsidRPr="007E6870">
        <w:rPr>
          <w:rFonts w:ascii="Calibri" w:hAnsi="Calibri"/>
        </w:rPr>
        <w:t>Beyond six months, food consumption was at parental discretion.</w:t>
      </w:r>
      <w:r w:rsidR="007E6870" w:rsidRPr="007E6870">
        <w:rPr>
          <w:rFonts w:ascii="Calibri" w:hAnsi="Calibri"/>
          <w:sz w:val="22"/>
          <w:szCs w:val="22"/>
        </w:rPr>
        <w:t xml:space="preserve"> </w:t>
      </w:r>
      <w:r w:rsidR="007E6870" w:rsidRPr="007E6870">
        <w:rPr>
          <w:rFonts w:ascii="Calibri" w:hAnsi="Calibri"/>
        </w:rPr>
        <w:t xml:space="preserve">Food specific </w:t>
      </w:r>
      <w:proofErr w:type="spellStart"/>
      <w:r w:rsidR="007E6870" w:rsidRPr="007E6870">
        <w:rPr>
          <w:rFonts w:ascii="Calibri" w:hAnsi="Calibri"/>
        </w:rPr>
        <w:t>IgE</w:t>
      </w:r>
      <w:proofErr w:type="spellEnd"/>
      <w:r w:rsidR="007E6870" w:rsidRPr="007E6870">
        <w:rPr>
          <w:rFonts w:ascii="Calibri" w:hAnsi="Calibri"/>
        </w:rPr>
        <w:t xml:space="preserve"> to each of the six foods was measured at enrollment, one and three years of age in both groups using </w:t>
      </w:r>
      <w:proofErr w:type="spellStart"/>
      <w:r w:rsidR="007E6870" w:rsidRPr="007E6870">
        <w:rPr>
          <w:rFonts w:ascii="Calibri" w:hAnsi="Calibri"/>
        </w:rPr>
        <w:t>ImmunoCap</w:t>
      </w:r>
      <w:proofErr w:type="spellEnd"/>
      <w:r w:rsidR="007E6870" w:rsidRPr="007E6870">
        <w:rPr>
          <w:rFonts w:ascii="Calibri" w:hAnsi="Calibri"/>
        </w:rPr>
        <w:t xml:space="preserve"> (</w:t>
      </w:r>
      <w:proofErr w:type="spellStart"/>
      <w:r w:rsidR="007E6870" w:rsidRPr="007E6870">
        <w:rPr>
          <w:rFonts w:ascii="Calibri" w:hAnsi="Calibri"/>
        </w:rPr>
        <w:t>Phadia</w:t>
      </w:r>
      <w:proofErr w:type="spellEnd"/>
      <w:r w:rsidR="007E6870" w:rsidRPr="007E6870">
        <w:rPr>
          <w:rFonts w:ascii="Calibri" w:hAnsi="Calibri"/>
        </w:rPr>
        <w:t>) assays</w:t>
      </w:r>
      <w:r w:rsidR="00387CA1">
        <w:rPr>
          <w:rFonts w:ascii="Calibri" w:hAnsi="Calibri"/>
        </w:rPr>
        <w:t xml:space="preserve"> (</w:t>
      </w:r>
      <w:r w:rsidR="00F00B0A">
        <w:rPr>
          <w:rFonts w:ascii="Calibri" w:hAnsi="Calibri"/>
        </w:rPr>
        <w:t xml:space="preserve">cut off </w:t>
      </w:r>
      <w:r w:rsidR="00F00B0A">
        <w:rPr>
          <w:rFonts w:ascii="Calibri" w:hAnsi="Calibri" w:cs="Calibri"/>
        </w:rPr>
        <w:t>≥</w:t>
      </w:r>
      <w:r w:rsidR="00F00B0A">
        <w:rPr>
          <w:rFonts w:ascii="Calibri" w:hAnsi="Calibri"/>
        </w:rPr>
        <w:t>0.35kU/L to determine food sensitization</w:t>
      </w:r>
      <w:r w:rsidR="00B501EE">
        <w:rPr>
          <w:rFonts w:ascii="Calibri" w:hAnsi="Calibri"/>
        </w:rPr>
        <w:t>)</w:t>
      </w:r>
      <w:r w:rsidR="00F00B0A">
        <w:rPr>
          <w:rFonts w:ascii="Calibri" w:hAnsi="Calibri"/>
        </w:rPr>
        <w:t xml:space="preserve">. </w:t>
      </w:r>
      <w:r w:rsidR="007E6870" w:rsidRPr="007E6870">
        <w:rPr>
          <w:rFonts w:ascii="Calibri" w:hAnsi="Calibri"/>
        </w:rPr>
        <w:t xml:space="preserve">The primary outcome of the original EAT Study was the </w:t>
      </w:r>
      <w:r w:rsidR="009B1312">
        <w:rPr>
          <w:rFonts w:ascii="Calibri" w:hAnsi="Calibri"/>
        </w:rPr>
        <w:t>prevalence of</w:t>
      </w:r>
      <w:r w:rsidR="007E6870" w:rsidRPr="007E6870">
        <w:rPr>
          <w:rFonts w:ascii="Calibri" w:hAnsi="Calibri"/>
        </w:rPr>
        <w:t xml:space="preserve"> challenge</w:t>
      </w:r>
      <w:r w:rsidR="00C22DFA">
        <w:rPr>
          <w:rFonts w:ascii="Calibri" w:hAnsi="Calibri"/>
        </w:rPr>
        <w:t>-</w:t>
      </w:r>
      <w:r w:rsidR="007E6870" w:rsidRPr="007E6870">
        <w:rPr>
          <w:rFonts w:ascii="Calibri" w:hAnsi="Calibri"/>
        </w:rPr>
        <w:t xml:space="preserve">proven food allergy to one or more of the six </w:t>
      </w:r>
      <w:r w:rsidR="00365091">
        <w:rPr>
          <w:rFonts w:ascii="Calibri" w:hAnsi="Calibri"/>
        </w:rPr>
        <w:t>study</w:t>
      </w:r>
      <w:r w:rsidR="007E6870" w:rsidRPr="007E6870">
        <w:rPr>
          <w:rFonts w:ascii="Calibri" w:hAnsi="Calibri"/>
        </w:rPr>
        <w:t xml:space="preserve"> foods between one and three years of age</w:t>
      </w:r>
      <w:r w:rsidR="007E6870" w:rsidRPr="00D94188">
        <w:rPr>
          <w:rFonts w:ascii="Calibri" w:hAnsi="Calibri"/>
          <w:sz w:val="22"/>
        </w:rPr>
        <w:t>.</w:t>
      </w:r>
      <w:r w:rsidR="007E6870" w:rsidRPr="007E6870">
        <w:rPr>
          <w:rFonts w:ascii="Calibri" w:hAnsi="Calibri"/>
        </w:rPr>
        <w:t xml:space="preserve"> </w:t>
      </w:r>
      <w:r w:rsidR="004615AF">
        <w:rPr>
          <w:rFonts w:cstheme="minorHAnsi"/>
        </w:rPr>
        <w:t>Parent</w:t>
      </w:r>
      <w:r w:rsidR="001E19DF">
        <w:rPr>
          <w:rFonts w:cstheme="minorHAnsi"/>
        </w:rPr>
        <w:t xml:space="preserve">s </w:t>
      </w:r>
      <w:r w:rsidR="004615AF">
        <w:rPr>
          <w:rFonts w:cstheme="minorHAnsi"/>
        </w:rPr>
        <w:t>completed online questionnaire</w:t>
      </w:r>
      <w:r w:rsidR="00B139E1">
        <w:rPr>
          <w:rFonts w:cstheme="minorHAnsi"/>
        </w:rPr>
        <w:t>s</w:t>
      </w:r>
      <w:r w:rsidR="004615AF">
        <w:rPr>
          <w:rFonts w:cstheme="minorHAnsi"/>
        </w:rPr>
        <w:t xml:space="preserve"> elicit</w:t>
      </w:r>
      <w:r w:rsidR="00A4158D">
        <w:rPr>
          <w:rFonts w:cstheme="minorHAnsi"/>
        </w:rPr>
        <w:t xml:space="preserve">ing </w:t>
      </w:r>
      <w:r w:rsidR="004615AF">
        <w:rPr>
          <w:rFonts w:cstheme="minorHAnsi"/>
        </w:rPr>
        <w:t>exposure data</w:t>
      </w:r>
      <w:r w:rsidR="00BA45F7">
        <w:rPr>
          <w:rFonts w:cstheme="minorHAnsi"/>
        </w:rPr>
        <w:t>, such as mode of delivery</w:t>
      </w:r>
      <w:r w:rsidR="00086BF6">
        <w:rPr>
          <w:rFonts w:cstheme="minorHAnsi"/>
        </w:rPr>
        <w:t xml:space="preserve">, </w:t>
      </w:r>
      <w:r w:rsidR="00887BCF">
        <w:rPr>
          <w:rFonts w:cstheme="minorHAnsi"/>
        </w:rPr>
        <w:t xml:space="preserve">sibship size, </w:t>
      </w:r>
      <w:r w:rsidR="00086BF6">
        <w:rPr>
          <w:rFonts w:cstheme="minorHAnsi"/>
        </w:rPr>
        <w:t xml:space="preserve">pet ownership, and antibiotic </w:t>
      </w:r>
      <w:r w:rsidR="00EA4D02">
        <w:rPr>
          <w:rFonts w:cstheme="minorHAnsi"/>
        </w:rPr>
        <w:t>usage</w:t>
      </w:r>
      <w:r w:rsidR="00BA45F7">
        <w:rPr>
          <w:rFonts w:cstheme="minorHAnsi"/>
        </w:rPr>
        <w:t>.</w:t>
      </w:r>
      <w:r w:rsidR="004615AF">
        <w:rPr>
          <w:rFonts w:cstheme="minorHAnsi"/>
        </w:rPr>
        <w:t xml:space="preserve"> </w:t>
      </w:r>
    </w:p>
    <w:p w14:paraId="6242A9FF" w14:textId="4ACE5A90" w:rsidR="007E6870" w:rsidRDefault="00BA45F7" w:rsidP="00086BF6">
      <w:pPr>
        <w:spacing w:line="480" w:lineRule="auto"/>
        <w:jc w:val="both"/>
        <w:rPr>
          <w:rFonts w:cstheme="minorHAnsi"/>
        </w:rPr>
      </w:pPr>
      <w:r>
        <w:rPr>
          <w:rFonts w:cstheme="minorHAnsi"/>
        </w:rPr>
        <w:t xml:space="preserve">All </w:t>
      </w:r>
      <w:r w:rsidR="004615AF">
        <w:rPr>
          <w:rFonts w:cstheme="minorHAnsi"/>
        </w:rPr>
        <w:t>infants</w:t>
      </w:r>
      <w:r w:rsidR="00354A8C" w:rsidRPr="00DA68DF">
        <w:rPr>
          <w:rFonts w:cstheme="minorHAnsi"/>
        </w:rPr>
        <w:t xml:space="preserve"> were examined for</w:t>
      </w:r>
      <w:r w:rsidR="009F7A3A">
        <w:rPr>
          <w:rFonts w:cstheme="minorHAnsi"/>
        </w:rPr>
        <w:t xml:space="preserve"> atopic dermatitis</w:t>
      </w:r>
      <w:r w:rsidR="00354A8C" w:rsidRPr="00DA68DF">
        <w:rPr>
          <w:rFonts w:cstheme="minorHAnsi"/>
        </w:rPr>
        <w:t xml:space="preserve"> </w:t>
      </w:r>
      <w:r w:rsidR="009F7A3A">
        <w:rPr>
          <w:rFonts w:cstheme="minorHAnsi"/>
        </w:rPr>
        <w:t>(</w:t>
      </w:r>
      <w:r w:rsidR="00354A8C" w:rsidRPr="00DA68DF">
        <w:rPr>
          <w:rFonts w:cstheme="minorHAnsi"/>
        </w:rPr>
        <w:t>AD</w:t>
      </w:r>
      <w:r w:rsidR="009F7A3A">
        <w:rPr>
          <w:rFonts w:cstheme="minorHAnsi"/>
        </w:rPr>
        <w:t>)</w:t>
      </w:r>
      <w:r w:rsidR="00D82703">
        <w:rPr>
          <w:rFonts w:cstheme="minorHAnsi"/>
        </w:rPr>
        <w:t xml:space="preserve"> at their enrolment visit</w:t>
      </w:r>
      <w:r w:rsidR="00354A8C" w:rsidRPr="00DA68DF">
        <w:rPr>
          <w:rFonts w:cstheme="minorHAnsi"/>
        </w:rPr>
        <w:t xml:space="preserve"> </w:t>
      </w:r>
      <w:r>
        <w:rPr>
          <w:rFonts w:cstheme="minorHAnsi"/>
        </w:rPr>
        <w:t>at three months of age and twelve months</w:t>
      </w:r>
      <w:r w:rsidR="00466231">
        <w:rPr>
          <w:rFonts w:cstheme="minorHAnsi"/>
        </w:rPr>
        <w:t>,</w:t>
      </w:r>
      <w:r>
        <w:rPr>
          <w:rFonts w:cstheme="minorHAnsi"/>
        </w:rPr>
        <w:t xml:space="preserve"> </w:t>
      </w:r>
      <w:r w:rsidR="00354A8C" w:rsidRPr="00DA68DF">
        <w:rPr>
          <w:rFonts w:cstheme="minorHAnsi"/>
        </w:rPr>
        <w:t>using the UK diagnostic criteria–based photographic protocol of the International Study of Asthma and Allergies in Childhood (ISAAC) Phase Two</w:t>
      </w:r>
      <w:r w:rsidR="00FE7648">
        <w:rPr>
          <w:rFonts w:cstheme="minorHAnsi"/>
        </w:rPr>
        <w:t xml:space="preserve"> </w:t>
      </w:r>
      <w:r w:rsidR="00913B36">
        <w:rPr>
          <w:rFonts w:cstheme="minorHAnsi"/>
          <w:noProof/>
        </w:rPr>
        <w:t>(19)</w:t>
      </w:r>
      <w:r w:rsidR="00354A8C" w:rsidRPr="00DA68DF">
        <w:rPr>
          <w:rFonts w:cstheme="minorHAnsi"/>
        </w:rPr>
        <w:t xml:space="preserve">. </w:t>
      </w:r>
      <w:r w:rsidR="00086BF6" w:rsidRPr="00086BF6">
        <w:rPr>
          <w:rFonts w:cstheme="minorHAnsi"/>
        </w:rPr>
        <w:t>AD severity was determined by the Scoring Atopic Dermatitis (SCORAD) index</w:t>
      </w:r>
      <w:r w:rsidR="004D6190">
        <w:rPr>
          <w:rFonts w:cstheme="minorHAnsi"/>
        </w:rPr>
        <w:t xml:space="preserve"> </w:t>
      </w:r>
      <w:r w:rsidR="00913B36">
        <w:rPr>
          <w:rFonts w:cstheme="minorHAnsi"/>
          <w:noProof/>
        </w:rPr>
        <w:t>(20)</w:t>
      </w:r>
      <w:r w:rsidR="00086BF6" w:rsidRPr="00086BF6">
        <w:rPr>
          <w:rFonts w:cstheme="minorHAnsi"/>
        </w:rPr>
        <w:t xml:space="preserve">. </w:t>
      </w:r>
      <w:r w:rsidR="0048044C">
        <w:rPr>
          <w:rFonts w:cs="AdvOptima"/>
          <w:lang w:eastAsia="en-GB"/>
        </w:rPr>
        <w:t>S</w:t>
      </w:r>
      <w:r w:rsidR="0048044C" w:rsidRPr="0081645B">
        <w:rPr>
          <w:rFonts w:cs="AdvOptima"/>
          <w:lang w:eastAsia="en-GB"/>
        </w:rPr>
        <w:t xml:space="preserve">kin barrier function </w:t>
      </w:r>
      <w:r w:rsidR="00532A52">
        <w:rPr>
          <w:rFonts w:cs="AdvOptima"/>
          <w:lang w:eastAsia="en-GB"/>
        </w:rPr>
        <w:t xml:space="preserve">was </w:t>
      </w:r>
      <w:r w:rsidR="0048044C" w:rsidRPr="0081645B">
        <w:rPr>
          <w:rFonts w:cs="AdvOptima"/>
          <w:lang w:eastAsia="en-GB"/>
        </w:rPr>
        <w:t xml:space="preserve">assessed by measuring trans-epidermal water loss (TEWL) using the </w:t>
      </w:r>
      <w:proofErr w:type="spellStart"/>
      <w:r w:rsidR="0048044C" w:rsidRPr="0081645B">
        <w:rPr>
          <w:rFonts w:cs="AdvOptima"/>
          <w:lang w:eastAsia="en-GB"/>
        </w:rPr>
        <w:t>Biox</w:t>
      </w:r>
      <w:proofErr w:type="spellEnd"/>
      <w:r w:rsidR="0048044C" w:rsidRPr="0081645B">
        <w:rPr>
          <w:rFonts w:cs="AdvOptima"/>
          <w:lang w:eastAsia="en-GB"/>
        </w:rPr>
        <w:t xml:space="preserve"> </w:t>
      </w:r>
      <w:proofErr w:type="spellStart"/>
      <w:r w:rsidR="0048044C" w:rsidRPr="0081645B">
        <w:rPr>
          <w:rFonts w:cs="AdvOptima"/>
          <w:lang w:eastAsia="en-GB"/>
        </w:rPr>
        <w:t>Aquaflux</w:t>
      </w:r>
      <w:proofErr w:type="spellEnd"/>
      <w:r w:rsidR="0048044C" w:rsidRPr="0081645B">
        <w:rPr>
          <w:rFonts w:cs="AdvOptima"/>
          <w:lang w:eastAsia="en-GB"/>
        </w:rPr>
        <w:t xml:space="preserve"> AF200 (</w:t>
      </w:r>
      <w:proofErr w:type="spellStart"/>
      <w:r w:rsidR="0048044C" w:rsidRPr="0081645B">
        <w:rPr>
          <w:rFonts w:cs="AdvOptima"/>
          <w:lang w:eastAsia="en-GB"/>
        </w:rPr>
        <w:t>Biox</w:t>
      </w:r>
      <w:proofErr w:type="spellEnd"/>
      <w:r w:rsidR="0048044C" w:rsidRPr="0081645B">
        <w:rPr>
          <w:rFonts w:cs="AdvOptima"/>
          <w:lang w:eastAsia="en-GB"/>
        </w:rPr>
        <w:t xml:space="preserve">, </w:t>
      </w:r>
      <w:r w:rsidR="0048044C" w:rsidRPr="0081645B">
        <w:rPr>
          <w:rFonts w:cs="AdvOptima"/>
          <w:lang w:eastAsia="en-GB"/>
        </w:rPr>
        <w:lastRenderedPageBreak/>
        <w:t>London, UK) closed condenser chamber device</w:t>
      </w:r>
      <w:r w:rsidR="00532A52">
        <w:rPr>
          <w:rFonts w:cs="AdvOptima"/>
          <w:lang w:eastAsia="en-GB"/>
        </w:rPr>
        <w:t xml:space="preserve"> on unaffected skin of the left volar forearm</w:t>
      </w:r>
      <w:r w:rsidR="0048044C" w:rsidRPr="0081645B">
        <w:rPr>
          <w:rFonts w:cs="AdvOptima"/>
          <w:lang w:eastAsia="en-GB"/>
        </w:rPr>
        <w:t>.</w:t>
      </w:r>
      <w:r w:rsidR="00532A52">
        <w:rPr>
          <w:rFonts w:cs="AdvOptima"/>
          <w:lang w:eastAsia="en-GB"/>
        </w:rPr>
        <w:t xml:space="preserve"> </w:t>
      </w:r>
      <w:r w:rsidR="00086BF6" w:rsidRPr="00086BF6">
        <w:rPr>
          <w:rFonts w:cstheme="minorHAnsi"/>
        </w:rPr>
        <w:t xml:space="preserve">Venous blood samples were screened for the 6 commonest </w:t>
      </w:r>
      <w:r w:rsidR="00086BF6" w:rsidRPr="00086BF6">
        <w:rPr>
          <w:rFonts w:cstheme="minorHAnsi"/>
          <w:i/>
        </w:rPr>
        <w:t>FLG</w:t>
      </w:r>
      <w:r w:rsidR="00086BF6" w:rsidRPr="00086BF6">
        <w:rPr>
          <w:rFonts w:cstheme="minorHAnsi"/>
        </w:rPr>
        <w:t xml:space="preserve"> mutations </w:t>
      </w:r>
      <w:r w:rsidR="00DE544D">
        <w:rPr>
          <w:rFonts w:cstheme="minorHAnsi"/>
        </w:rPr>
        <w:t>(</w:t>
      </w:r>
      <w:r w:rsidR="00086BF6" w:rsidRPr="00086BF6">
        <w:rPr>
          <w:rFonts w:cstheme="minorHAnsi"/>
        </w:rPr>
        <w:t xml:space="preserve">TaqMan allelic discrimination assays </w:t>
      </w:r>
      <w:r w:rsidR="00DE544D">
        <w:rPr>
          <w:rFonts w:cstheme="minorHAnsi"/>
        </w:rPr>
        <w:t xml:space="preserve">for </w:t>
      </w:r>
      <w:r w:rsidR="00086BF6" w:rsidRPr="00086BF6">
        <w:rPr>
          <w:rFonts w:cstheme="minorHAnsi"/>
        </w:rPr>
        <w:t xml:space="preserve">mutations R501X, 2282del4, R2447X, S3247X; ABI 7900 HT; Applied Biosystems, Foster City, Calif) or by sizing of fluorescent PCR products on an Applied Biosystems 3130 DNA sequencer (mutations 3673delC and 3702delG). These 6 mutations detect 99% of </w:t>
      </w:r>
      <w:r w:rsidR="00086BF6" w:rsidRPr="00086BF6">
        <w:rPr>
          <w:rFonts w:cstheme="minorHAnsi"/>
          <w:i/>
        </w:rPr>
        <w:t>FLG</w:t>
      </w:r>
      <w:r w:rsidR="00086BF6" w:rsidRPr="00086BF6">
        <w:rPr>
          <w:rFonts w:cstheme="minorHAnsi"/>
        </w:rPr>
        <w:t xml:space="preserve"> mutation carriers in the UK population.</w:t>
      </w:r>
      <w:r w:rsidR="00086BF6">
        <w:rPr>
          <w:rFonts w:cstheme="minorHAnsi"/>
        </w:rPr>
        <w:t xml:space="preserve"> </w:t>
      </w:r>
    </w:p>
    <w:p w14:paraId="678ADFDF" w14:textId="73300627" w:rsidR="007E6870" w:rsidRPr="007E6870" w:rsidRDefault="007E6870" w:rsidP="007E6870">
      <w:pPr>
        <w:spacing w:line="480" w:lineRule="auto"/>
        <w:rPr>
          <w:rFonts w:ascii="Calibri" w:hAnsi="Calibri"/>
        </w:rPr>
      </w:pPr>
      <w:r w:rsidRPr="007E6870">
        <w:rPr>
          <w:rFonts w:ascii="Calibri" w:hAnsi="Calibri"/>
        </w:rPr>
        <w:t>Ethical approval for the EAT Study was provided by</w:t>
      </w:r>
      <w:r w:rsidR="00466231">
        <w:rPr>
          <w:rFonts w:ascii="Calibri" w:hAnsi="Calibri"/>
        </w:rPr>
        <w:t xml:space="preserve"> the</w:t>
      </w:r>
      <w:r w:rsidRPr="007E6870">
        <w:rPr>
          <w:rFonts w:ascii="Calibri" w:hAnsi="Calibri"/>
        </w:rPr>
        <w:t xml:space="preserve"> St Thomas’ Hospital R</w:t>
      </w:r>
      <w:r w:rsidR="00466231">
        <w:rPr>
          <w:rFonts w:ascii="Calibri" w:hAnsi="Calibri"/>
        </w:rPr>
        <w:t xml:space="preserve">esearch </w:t>
      </w:r>
      <w:r w:rsidRPr="007E6870">
        <w:rPr>
          <w:rFonts w:ascii="Calibri" w:hAnsi="Calibri"/>
        </w:rPr>
        <w:t>E</w:t>
      </w:r>
      <w:r w:rsidR="00466231">
        <w:rPr>
          <w:rFonts w:ascii="Calibri" w:hAnsi="Calibri"/>
        </w:rPr>
        <w:t xml:space="preserve">thics </w:t>
      </w:r>
      <w:r w:rsidRPr="007E6870">
        <w:rPr>
          <w:rFonts w:ascii="Calibri" w:hAnsi="Calibri"/>
        </w:rPr>
        <w:t>C</w:t>
      </w:r>
      <w:r w:rsidR="00466231">
        <w:rPr>
          <w:rFonts w:ascii="Calibri" w:hAnsi="Calibri"/>
        </w:rPr>
        <w:t>ommittee</w:t>
      </w:r>
      <w:r w:rsidRPr="007E6870">
        <w:rPr>
          <w:rFonts w:ascii="Calibri" w:hAnsi="Calibri"/>
        </w:rPr>
        <w:t xml:space="preserve"> (REC Reference 08/H0802/93) and informed consent was obtained from the parents of all children enrolled in the study.</w:t>
      </w:r>
    </w:p>
    <w:p w14:paraId="0135F6B5" w14:textId="77777777" w:rsidR="00086BF6" w:rsidRDefault="00086BF6" w:rsidP="00086BF6">
      <w:pPr>
        <w:spacing w:line="480" w:lineRule="auto"/>
        <w:jc w:val="both"/>
        <w:rPr>
          <w:rFonts w:cstheme="minorHAnsi"/>
        </w:rPr>
      </w:pPr>
    </w:p>
    <w:p w14:paraId="48BFDE4D" w14:textId="37C7A5F2" w:rsidR="00F0624A" w:rsidRPr="00387800" w:rsidRDefault="008A61F2" w:rsidP="00395BA7">
      <w:pPr>
        <w:spacing w:before="120" w:after="120" w:line="480" w:lineRule="auto"/>
        <w:jc w:val="both"/>
        <w:outlineLvl w:val="0"/>
        <w:rPr>
          <w:rFonts w:cstheme="minorHAnsi"/>
          <w:i/>
          <w:u w:val="single"/>
          <w:lang w:eastAsia="ko-KR"/>
        </w:rPr>
      </w:pPr>
      <w:r>
        <w:rPr>
          <w:rFonts w:cstheme="minorHAnsi"/>
          <w:i/>
          <w:u w:val="single"/>
          <w:lang w:eastAsia="ko-KR"/>
        </w:rPr>
        <w:t>Gut microbiota s</w:t>
      </w:r>
      <w:r w:rsidR="00F0624A" w:rsidRPr="00387800">
        <w:rPr>
          <w:rFonts w:cstheme="minorHAnsi"/>
          <w:i/>
          <w:u w:val="single"/>
          <w:lang w:eastAsia="ko-KR"/>
        </w:rPr>
        <w:t>ample collection, DNA extractio</w:t>
      </w:r>
      <w:r w:rsidR="00A4158D" w:rsidRPr="00387800">
        <w:rPr>
          <w:rFonts w:cstheme="minorHAnsi"/>
          <w:i/>
          <w:u w:val="single"/>
          <w:lang w:eastAsia="ko-KR"/>
        </w:rPr>
        <w:t>n</w:t>
      </w:r>
      <w:r w:rsidR="006149C4" w:rsidRPr="00387800">
        <w:rPr>
          <w:rFonts w:cstheme="minorHAnsi"/>
          <w:i/>
          <w:u w:val="single"/>
          <w:lang w:eastAsia="ko-KR"/>
        </w:rPr>
        <w:t xml:space="preserve"> and</w:t>
      </w:r>
      <w:r w:rsidR="00F0624A" w:rsidRPr="00387800">
        <w:rPr>
          <w:rFonts w:cstheme="minorHAnsi"/>
          <w:i/>
          <w:u w:val="single"/>
          <w:lang w:eastAsia="ko-KR"/>
        </w:rPr>
        <w:t xml:space="preserve"> sequencing</w:t>
      </w:r>
    </w:p>
    <w:p w14:paraId="03C00EFC" w14:textId="6785751E" w:rsidR="00354A8C" w:rsidRDefault="00452C98" w:rsidP="00395BA7">
      <w:pPr>
        <w:pStyle w:val="p1"/>
        <w:spacing w:before="120" w:after="120" w:line="480" w:lineRule="auto"/>
        <w:jc w:val="both"/>
        <w:rPr>
          <w:rFonts w:asciiTheme="minorHAnsi" w:hAnsiTheme="minorHAnsi" w:cstheme="minorHAnsi"/>
          <w:sz w:val="24"/>
          <w:szCs w:val="24"/>
        </w:rPr>
      </w:pPr>
      <w:r>
        <w:rPr>
          <w:rFonts w:asciiTheme="minorHAnsi" w:hAnsiTheme="minorHAnsi" w:cstheme="minorHAnsi"/>
          <w:sz w:val="24"/>
          <w:szCs w:val="24"/>
        </w:rPr>
        <w:t>Beginning the 1</w:t>
      </w:r>
      <w:r w:rsidRPr="009E133F">
        <w:rPr>
          <w:rFonts w:asciiTheme="minorHAnsi" w:hAnsiTheme="minorHAnsi" w:cstheme="minorHAnsi"/>
          <w:sz w:val="24"/>
          <w:szCs w:val="24"/>
          <w:vertAlign w:val="superscript"/>
        </w:rPr>
        <w:t>st</w:t>
      </w:r>
      <w:r>
        <w:rPr>
          <w:rFonts w:asciiTheme="minorHAnsi" w:hAnsiTheme="minorHAnsi" w:cstheme="minorHAnsi"/>
          <w:sz w:val="24"/>
          <w:szCs w:val="24"/>
        </w:rPr>
        <w:t xml:space="preserve"> of October 2011</w:t>
      </w:r>
      <w:r w:rsidR="002B58EE">
        <w:rPr>
          <w:rFonts w:asciiTheme="minorHAnsi" w:hAnsiTheme="minorHAnsi" w:cstheme="minorHAnsi"/>
          <w:sz w:val="24"/>
          <w:szCs w:val="24"/>
        </w:rPr>
        <w:t xml:space="preserve">, </w:t>
      </w:r>
      <w:r w:rsidR="005E0767">
        <w:rPr>
          <w:rFonts w:asciiTheme="minorHAnsi" w:hAnsiTheme="minorHAnsi" w:cstheme="minorHAnsi"/>
          <w:sz w:val="24"/>
          <w:szCs w:val="24"/>
        </w:rPr>
        <w:t xml:space="preserve">consecutively </w:t>
      </w:r>
      <w:r w:rsidR="002B58EE">
        <w:rPr>
          <w:rFonts w:asciiTheme="minorHAnsi" w:hAnsiTheme="minorHAnsi" w:cstheme="minorHAnsi"/>
          <w:sz w:val="24"/>
          <w:szCs w:val="24"/>
        </w:rPr>
        <w:t xml:space="preserve">enrolling families </w:t>
      </w:r>
      <w:r w:rsidR="0071376D">
        <w:rPr>
          <w:rFonts w:asciiTheme="minorHAnsi" w:hAnsiTheme="minorHAnsi" w:cstheme="minorHAnsi"/>
          <w:sz w:val="24"/>
          <w:szCs w:val="24"/>
        </w:rPr>
        <w:t>(n=359) were asked to provide stool samples</w:t>
      </w:r>
      <w:r w:rsidR="00CA5994">
        <w:rPr>
          <w:rFonts w:asciiTheme="minorHAnsi" w:hAnsiTheme="minorHAnsi" w:cstheme="minorHAnsi"/>
          <w:sz w:val="24"/>
          <w:szCs w:val="24"/>
        </w:rPr>
        <w:t xml:space="preserve"> (</w:t>
      </w:r>
      <w:r w:rsidR="00A80364">
        <w:rPr>
          <w:rFonts w:asciiTheme="minorHAnsi" w:hAnsiTheme="minorHAnsi" w:cstheme="minorHAnsi"/>
          <w:sz w:val="24"/>
          <w:szCs w:val="24"/>
        </w:rPr>
        <w:t xml:space="preserve">see </w:t>
      </w:r>
      <w:r w:rsidR="00CA5994">
        <w:rPr>
          <w:rFonts w:asciiTheme="minorHAnsi" w:hAnsiTheme="minorHAnsi" w:cstheme="minorHAnsi"/>
          <w:sz w:val="24"/>
          <w:szCs w:val="24"/>
        </w:rPr>
        <w:t>Fig E1)</w:t>
      </w:r>
      <w:r w:rsidR="0071376D">
        <w:rPr>
          <w:rFonts w:asciiTheme="minorHAnsi" w:hAnsiTheme="minorHAnsi" w:cstheme="minorHAnsi"/>
          <w:sz w:val="24"/>
          <w:szCs w:val="24"/>
        </w:rPr>
        <w:t>.</w:t>
      </w:r>
      <w:r w:rsidRPr="00F50BDE">
        <w:rPr>
          <w:rFonts w:asciiTheme="minorHAnsi" w:hAnsiTheme="minorHAnsi" w:cstheme="minorHAnsi"/>
          <w:sz w:val="24"/>
          <w:szCs w:val="24"/>
        </w:rPr>
        <w:t xml:space="preserve"> </w:t>
      </w:r>
      <w:r w:rsidR="00F50BDE" w:rsidRPr="00F50BDE">
        <w:rPr>
          <w:rFonts w:asciiTheme="minorHAnsi" w:hAnsiTheme="minorHAnsi" w:cstheme="minorHAnsi"/>
          <w:sz w:val="24"/>
          <w:szCs w:val="24"/>
        </w:rPr>
        <w:t xml:space="preserve">Stool samples were collected from </w:t>
      </w:r>
      <w:r w:rsidR="007726E7">
        <w:rPr>
          <w:rFonts w:asciiTheme="minorHAnsi" w:hAnsiTheme="minorHAnsi" w:cstheme="minorHAnsi"/>
          <w:sz w:val="24"/>
          <w:szCs w:val="24"/>
        </w:rPr>
        <w:t>288</w:t>
      </w:r>
      <w:r w:rsidR="00CD6E44">
        <w:rPr>
          <w:rFonts w:asciiTheme="minorHAnsi" w:hAnsiTheme="minorHAnsi" w:cstheme="minorHAnsi"/>
          <w:sz w:val="24"/>
          <w:szCs w:val="24"/>
        </w:rPr>
        <w:t xml:space="preserve"> of enrolled</w:t>
      </w:r>
      <w:r w:rsidR="007726E7">
        <w:rPr>
          <w:rFonts w:asciiTheme="minorHAnsi" w:hAnsiTheme="minorHAnsi" w:cstheme="minorHAnsi"/>
          <w:sz w:val="24"/>
          <w:szCs w:val="24"/>
        </w:rPr>
        <w:t xml:space="preserve"> </w:t>
      </w:r>
      <w:r w:rsidR="00F50BDE" w:rsidRPr="00F50BDE">
        <w:rPr>
          <w:rFonts w:asciiTheme="minorHAnsi" w:hAnsiTheme="minorHAnsi" w:cstheme="minorHAnsi"/>
          <w:sz w:val="24"/>
          <w:szCs w:val="24"/>
        </w:rPr>
        <w:t xml:space="preserve">participants </w:t>
      </w:r>
      <w:r w:rsidR="00834E23">
        <w:rPr>
          <w:rFonts w:asciiTheme="minorHAnsi" w:hAnsiTheme="minorHAnsi" w:cstheme="minorHAnsi"/>
          <w:sz w:val="24"/>
          <w:szCs w:val="24"/>
        </w:rPr>
        <w:t xml:space="preserve">with </w:t>
      </w:r>
      <w:r w:rsidR="009E133F">
        <w:rPr>
          <w:rFonts w:asciiTheme="minorHAnsi" w:hAnsiTheme="minorHAnsi" w:cstheme="minorHAnsi"/>
          <w:sz w:val="24"/>
          <w:szCs w:val="24"/>
        </w:rPr>
        <w:t>follow up samples requested a</w:t>
      </w:r>
      <w:r w:rsidR="00F50BDE" w:rsidRPr="00F50BDE">
        <w:rPr>
          <w:rFonts w:asciiTheme="minorHAnsi" w:hAnsiTheme="minorHAnsi" w:cstheme="minorHAnsi"/>
          <w:sz w:val="24"/>
          <w:szCs w:val="24"/>
        </w:rPr>
        <w:t xml:space="preserve">t six </w:t>
      </w:r>
      <w:r w:rsidR="009E133F">
        <w:rPr>
          <w:rFonts w:asciiTheme="minorHAnsi" w:hAnsiTheme="minorHAnsi" w:cstheme="minorHAnsi"/>
          <w:sz w:val="24"/>
          <w:szCs w:val="24"/>
        </w:rPr>
        <w:t xml:space="preserve">and </w:t>
      </w:r>
      <w:r w:rsidR="00F50BDE" w:rsidRPr="00F50BDE">
        <w:rPr>
          <w:rFonts w:asciiTheme="minorHAnsi" w:hAnsiTheme="minorHAnsi" w:cstheme="minorHAnsi"/>
          <w:sz w:val="24"/>
          <w:szCs w:val="24"/>
        </w:rPr>
        <w:t>twelve months</w:t>
      </w:r>
      <w:r w:rsidR="009E133F">
        <w:rPr>
          <w:rFonts w:asciiTheme="minorHAnsi" w:hAnsiTheme="minorHAnsi" w:cstheme="minorHAnsi"/>
          <w:sz w:val="24"/>
          <w:szCs w:val="24"/>
        </w:rPr>
        <w:t xml:space="preserve"> of age</w:t>
      </w:r>
      <w:r w:rsidR="00777C60">
        <w:rPr>
          <w:rFonts w:asciiTheme="minorHAnsi" w:hAnsiTheme="minorHAnsi" w:cstheme="minorHAnsi"/>
          <w:sz w:val="24"/>
          <w:szCs w:val="24"/>
        </w:rPr>
        <w:t>.</w:t>
      </w:r>
      <w:r w:rsidR="004615AF">
        <w:rPr>
          <w:rFonts w:asciiTheme="minorHAnsi" w:hAnsiTheme="minorHAnsi" w:cstheme="minorHAnsi"/>
          <w:sz w:val="24"/>
          <w:szCs w:val="24"/>
        </w:rPr>
        <w:t xml:space="preserve"> </w:t>
      </w:r>
      <w:r w:rsidR="00354A8C" w:rsidRPr="00F50BDE">
        <w:rPr>
          <w:rFonts w:asciiTheme="minorHAnsi" w:hAnsiTheme="minorHAnsi" w:cstheme="minorHAnsi"/>
          <w:sz w:val="24"/>
          <w:szCs w:val="24"/>
        </w:rPr>
        <w:t>Stool samples were retrieved from diapers and transferred to the King</w:t>
      </w:r>
      <w:r w:rsidR="00BA45F7">
        <w:rPr>
          <w:rFonts w:asciiTheme="minorHAnsi" w:hAnsiTheme="minorHAnsi" w:cstheme="minorHAnsi"/>
          <w:sz w:val="24"/>
          <w:szCs w:val="24"/>
        </w:rPr>
        <w:t>’</w:t>
      </w:r>
      <w:r w:rsidR="00354A8C" w:rsidRPr="00F50BDE">
        <w:rPr>
          <w:rFonts w:asciiTheme="minorHAnsi" w:hAnsiTheme="minorHAnsi" w:cstheme="minorHAnsi"/>
          <w:sz w:val="24"/>
          <w:szCs w:val="24"/>
        </w:rPr>
        <w:t>s College London Molecular Microbiology Research Laboratory for storage at -80</w:t>
      </w:r>
      <w:r w:rsidR="00834E23">
        <w:rPr>
          <w:rFonts w:ascii="Tahoma" w:hAnsi="Tahoma" w:cs="Tahoma"/>
          <w:sz w:val="24"/>
          <w:szCs w:val="24"/>
          <w:vertAlign w:val="superscript"/>
        </w:rPr>
        <w:t>°</w:t>
      </w:r>
      <w:r w:rsidR="00354A8C" w:rsidRPr="00F50BDE">
        <w:rPr>
          <w:rFonts w:asciiTheme="minorHAnsi" w:hAnsiTheme="minorHAnsi" w:cstheme="minorHAnsi"/>
          <w:sz w:val="24"/>
          <w:szCs w:val="24"/>
        </w:rPr>
        <w:t>C until DNA extraction</w:t>
      </w:r>
      <w:r w:rsidR="00A4158D">
        <w:rPr>
          <w:rFonts w:asciiTheme="minorHAnsi" w:hAnsiTheme="minorHAnsi" w:cstheme="minorHAnsi"/>
          <w:sz w:val="24"/>
          <w:szCs w:val="24"/>
        </w:rPr>
        <w:t>. The</w:t>
      </w:r>
      <w:r w:rsidR="00F0624A">
        <w:rPr>
          <w:rFonts w:ascii="Calibri" w:hAnsi="Calibri" w:cs="Calibri"/>
          <w:color w:val="000000"/>
          <w:sz w:val="24"/>
          <w:szCs w:val="24"/>
          <w:lang w:val="en-GB"/>
        </w:rPr>
        <w:t xml:space="preserve"> </w:t>
      </w:r>
      <w:r w:rsidR="00A4158D">
        <w:rPr>
          <w:rFonts w:ascii="Calibri" w:hAnsi="Calibri" w:cs="Calibri"/>
          <w:color w:val="000000"/>
          <w:sz w:val="24"/>
          <w:szCs w:val="24"/>
          <w:lang w:val="en-GB"/>
        </w:rPr>
        <w:t xml:space="preserve">cell lysis </w:t>
      </w:r>
      <w:r w:rsidR="00A4158D" w:rsidRPr="006149C4">
        <w:rPr>
          <w:rFonts w:asciiTheme="minorHAnsi" w:hAnsiTheme="minorHAnsi" w:cstheme="minorHAnsi"/>
          <w:color w:val="000000"/>
          <w:sz w:val="24"/>
          <w:szCs w:val="24"/>
          <w:lang w:val="en-GB"/>
        </w:rPr>
        <w:t>and DNA extraction protocol utili</w:t>
      </w:r>
      <w:r w:rsidR="00BA13F9">
        <w:rPr>
          <w:rFonts w:asciiTheme="minorHAnsi" w:hAnsiTheme="minorHAnsi" w:cstheme="minorHAnsi"/>
          <w:color w:val="000000"/>
          <w:sz w:val="24"/>
          <w:szCs w:val="24"/>
          <w:lang w:val="en-GB"/>
        </w:rPr>
        <w:t>z</w:t>
      </w:r>
      <w:r w:rsidR="00A4158D" w:rsidRPr="006149C4">
        <w:rPr>
          <w:rFonts w:asciiTheme="minorHAnsi" w:hAnsiTheme="minorHAnsi" w:cstheme="minorHAnsi"/>
          <w:color w:val="000000"/>
          <w:sz w:val="24"/>
          <w:szCs w:val="24"/>
          <w:lang w:val="en-GB"/>
        </w:rPr>
        <w:t xml:space="preserve">ed both </w:t>
      </w:r>
      <w:r w:rsidR="00F0624A" w:rsidRPr="006149C4">
        <w:rPr>
          <w:rFonts w:asciiTheme="minorHAnsi" w:hAnsiTheme="minorHAnsi" w:cstheme="minorHAnsi"/>
          <w:color w:val="000000"/>
          <w:sz w:val="24"/>
          <w:szCs w:val="24"/>
          <w:lang w:val="en-GB"/>
        </w:rPr>
        <w:t xml:space="preserve">phenol-chloroform liquid-liquid phase </w:t>
      </w:r>
      <w:r w:rsidR="00A4158D" w:rsidRPr="006149C4">
        <w:rPr>
          <w:rFonts w:asciiTheme="minorHAnsi" w:hAnsiTheme="minorHAnsi" w:cstheme="minorHAnsi"/>
          <w:color w:val="000000"/>
          <w:sz w:val="24"/>
          <w:szCs w:val="24"/>
          <w:lang w:val="en-GB"/>
        </w:rPr>
        <w:t>separation and bead-beating</w:t>
      </w:r>
      <w:r w:rsidR="001B716A">
        <w:rPr>
          <w:rFonts w:asciiTheme="minorHAnsi" w:hAnsiTheme="minorHAnsi" w:cstheme="minorHAnsi"/>
          <w:color w:val="000000"/>
          <w:sz w:val="24"/>
          <w:szCs w:val="24"/>
          <w:lang w:val="en-GB"/>
        </w:rPr>
        <w:t xml:space="preserve">, followed by </w:t>
      </w:r>
      <w:r w:rsidR="00200F3A">
        <w:rPr>
          <w:rFonts w:asciiTheme="minorHAnsi" w:hAnsiTheme="minorHAnsi" w:cstheme="minorHAnsi"/>
          <w:color w:val="000000"/>
          <w:sz w:val="24"/>
          <w:szCs w:val="24"/>
          <w:lang w:val="en-GB"/>
        </w:rPr>
        <w:t xml:space="preserve">        -</w:t>
      </w:r>
      <w:r w:rsidR="00885FDC" w:rsidRPr="00F50BDE">
        <w:rPr>
          <w:rFonts w:asciiTheme="minorHAnsi" w:hAnsiTheme="minorHAnsi" w:cstheme="minorHAnsi"/>
          <w:sz w:val="24"/>
          <w:szCs w:val="24"/>
        </w:rPr>
        <w:t>80</w:t>
      </w:r>
      <w:r w:rsidR="00885FDC">
        <w:rPr>
          <w:rFonts w:ascii="Tahoma" w:hAnsi="Tahoma" w:cs="Tahoma"/>
          <w:sz w:val="24"/>
          <w:szCs w:val="24"/>
          <w:vertAlign w:val="superscript"/>
        </w:rPr>
        <w:t>°</w:t>
      </w:r>
      <w:r w:rsidR="00885FDC" w:rsidRPr="00F50BDE">
        <w:rPr>
          <w:rFonts w:asciiTheme="minorHAnsi" w:hAnsiTheme="minorHAnsi" w:cstheme="minorHAnsi"/>
          <w:sz w:val="24"/>
          <w:szCs w:val="24"/>
        </w:rPr>
        <w:t>C</w:t>
      </w:r>
      <w:r w:rsidR="00885FDC">
        <w:rPr>
          <w:rFonts w:asciiTheme="minorHAnsi" w:hAnsiTheme="minorHAnsi" w:cstheme="minorHAnsi"/>
          <w:sz w:val="24"/>
          <w:szCs w:val="24"/>
        </w:rPr>
        <w:t xml:space="preserve"> storage</w:t>
      </w:r>
      <w:r w:rsidR="00A4158D" w:rsidRPr="006149C4">
        <w:rPr>
          <w:rFonts w:asciiTheme="minorHAnsi" w:hAnsiTheme="minorHAnsi" w:cstheme="minorHAnsi"/>
          <w:color w:val="000000"/>
          <w:sz w:val="24"/>
          <w:szCs w:val="24"/>
          <w:lang w:val="en-GB"/>
        </w:rPr>
        <w:t xml:space="preserve"> </w:t>
      </w:r>
      <w:r w:rsidR="00F0624A" w:rsidRPr="006149C4">
        <w:rPr>
          <w:rFonts w:asciiTheme="minorHAnsi" w:hAnsiTheme="minorHAnsi" w:cstheme="minorHAnsi"/>
          <w:color w:val="000000"/>
          <w:sz w:val="24"/>
          <w:szCs w:val="24"/>
          <w:lang w:val="en-GB"/>
        </w:rPr>
        <w:t xml:space="preserve">(see Supplementary Appendix). </w:t>
      </w:r>
      <w:r w:rsidR="00885FDC" w:rsidRPr="004F36D6">
        <w:rPr>
          <w:rFonts w:asciiTheme="minorHAnsi" w:hAnsiTheme="minorHAnsi" w:cstheme="minorHAnsi"/>
          <w:sz w:val="24"/>
          <w:szCs w:val="24"/>
        </w:rPr>
        <w:t>To evaluate the assembly of gut microbial communities during infancy, a total of 42</w:t>
      </w:r>
      <w:r w:rsidR="00885FDC">
        <w:rPr>
          <w:rFonts w:asciiTheme="minorHAnsi" w:hAnsiTheme="minorHAnsi" w:cstheme="minorHAnsi"/>
          <w:sz w:val="24"/>
          <w:szCs w:val="24"/>
        </w:rPr>
        <w:t>8</w:t>
      </w:r>
      <w:r w:rsidR="00885FDC" w:rsidRPr="004F36D6">
        <w:rPr>
          <w:rFonts w:asciiTheme="minorHAnsi" w:hAnsiTheme="minorHAnsi" w:cstheme="minorHAnsi"/>
          <w:sz w:val="24"/>
          <w:szCs w:val="24"/>
        </w:rPr>
        <w:t xml:space="preserve"> samples </w:t>
      </w:r>
      <w:r w:rsidR="00885FDC">
        <w:rPr>
          <w:rFonts w:asciiTheme="minorHAnsi" w:hAnsiTheme="minorHAnsi" w:cstheme="minorHAnsi"/>
          <w:sz w:val="24"/>
          <w:szCs w:val="24"/>
        </w:rPr>
        <w:t xml:space="preserve">were </w:t>
      </w:r>
      <w:r w:rsidR="001E6498">
        <w:rPr>
          <w:rFonts w:asciiTheme="minorHAnsi" w:hAnsiTheme="minorHAnsi" w:cstheme="minorHAnsi"/>
          <w:sz w:val="24"/>
          <w:szCs w:val="24"/>
        </w:rPr>
        <w:t>sequenced</w:t>
      </w:r>
      <w:r w:rsidR="00885FDC">
        <w:rPr>
          <w:rFonts w:asciiTheme="minorHAnsi" w:hAnsiTheme="minorHAnsi" w:cstheme="minorHAnsi"/>
          <w:sz w:val="24"/>
          <w:szCs w:val="24"/>
        </w:rPr>
        <w:t xml:space="preserve"> </w:t>
      </w:r>
      <w:r w:rsidR="00885FDC" w:rsidRPr="004F36D6">
        <w:rPr>
          <w:rFonts w:asciiTheme="minorHAnsi" w:hAnsiTheme="minorHAnsi" w:cstheme="minorHAnsi"/>
          <w:sz w:val="24"/>
          <w:szCs w:val="24"/>
        </w:rPr>
        <w:t>(</w:t>
      </w:r>
      <w:r w:rsidR="00EA5616">
        <w:rPr>
          <w:rFonts w:asciiTheme="minorHAnsi" w:hAnsiTheme="minorHAnsi" w:cstheme="minorHAnsi"/>
          <w:sz w:val="24"/>
          <w:szCs w:val="24"/>
        </w:rPr>
        <w:t>of the total 2</w:t>
      </w:r>
      <w:r w:rsidR="00792177">
        <w:rPr>
          <w:rFonts w:asciiTheme="minorHAnsi" w:hAnsiTheme="minorHAnsi" w:cstheme="minorHAnsi"/>
          <w:sz w:val="24"/>
          <w:szCs w:val="24"/>
        </w:rPr>
        <w:t>88</w:t>
      </w:r>
      <w:r w:rsidR="00EA5616">
        <w:rPr>
          <w:rFonts w:asciiTheme="minorHAnsi" w:hAnsiTheme="minorHAnsi" w:cstheme="minorHAnsi"/>
          <w:sz w:val="24"/>
          <w:szCs w:val="24"/>
        </w:rPr>
        <w:t xml:space="preserve"> subjects providing baseline samples, </w:t>
      </w:r>
      <w:r w:rsidR="00885FDC" w:rsidRPr="004F36D6">
        <w:rPr>
          <w:rFonts w:asciiTheme="minorHAnsi" w:hAnsiTheme="minorHAnsi" w:cstheme="minorHAnsi"/>
          <w:sz w:val="24"/>
          <w:szCs w:val="24"/>
        </w:rPr>
        <w:t>21</w:t>
      </w:r>
      <w:r w:rsidR="00885FDC">
        <w:rPr>
          <w:rFonts w:asciiTheme="minorHAnsi" w:hAnsiTheme="minorHAnsi" w:cstheme="minorHAnsi"/>
          <w:sz w:val="24"/>
          <w:szCs w:val="24"/>
        </w:rPr>
        <w:t>8</w:t>
      </w:r>
      <w:r w:rsidR="00885FDC" w:rsidRPr="004F36D6">
        <w:rPr>
          <w:rFonts w:asciiTheme="minorHAnsi" w:hAnsiTheme="minorHAnsi" w:cstheme="minorHAnsi"/>
          <w:sz w:val="24"/>
          <w:szCs w:val="24"/>
        </w:rPr>
        <w:t xml:space="preserve"> participants provid</w:t>
      </w:r>
      <w:r w:rsidR="00EA5616">
        <w:rPr>
          <w:rFonts w:asciiTheme="minorHAnsi" w:hAnsiTheme="minorHAnsi" w:cstheme="minorHAnsi"/>
          <w:sz w:val="24"/>
          <w:szCs w:val="24"/>
        </w:rPr>
        <w:t>ed</w:t>
      </w:r>
      <w:r w:rsidR="00885FDC" w:rsidRPr="004F36D6">
        <w:rPr>
          <w:rFonts w:asciiTheme="minorHAnsi" w:hAnsiTheme="minorHAnsi" w:cstheme="minorHAnsi"/>
          <w:sz w:val="24"/>
          <w:szCs w:val="24"/>
        </w:rPr>
        <w:t xml:space="preserve"> baseline samples only, and</w:t>
      </w:r>
      <w:r w:rsidR="00885FDC">
        <w:rPr>
          <w:rFonts w:asciiTheme="minorHAnsi" w:hAnsiTheme="minorHAnsi" w:cstheme="minorHAnsi"/>
          <w:sz w:val="24"/>
          <w:szCs w:val="24"/>
        </w:rPr>
        <w:t xml:space="preserve"> a subset of</w:t>
      </w:r>
      <w:r w:rsidR="00885FDC" w:rsidRPr="004F36D6">
        <w:rPr>
          <w:rFonts w:asciiTheme="minorHAnsi" w:hAnsiTheme="minorHAnsi" w:cstheme="minorHAnsi"/>
          <w:sz w:val="24"/>
          <w:szCs w:val="24"/>
        </w:rPr>
        <w:t xml:space="preserve"> 70 individuals </w:t>
      </w:r>
      <w:r w:rsidR="00885FDC">
        <w:rPr>
          <w:rFonts w:asciiTheme="minorHAnsi" w:hAnsiTheme="minorHAnsi" w:cstheme="minorHAnsi"/>
          <w:sz w:val="24"/>
          <w:szCs w:val="24"/>
        </w:rPr>
        <w:t>provided samples from</w:t>
      </w:r>
      <w:r w:rsidR="00885FDC" w:rsidRPr="004F36D6">
        <w:rPr>
          <w:rFonts w:asciiTheme="minorHAnsi" w:hAnsiTheme="minorHAnsi" w:cstheme="minorHAnsi"/>
          <w:sz w:val="24"/>
          <w:szCs w:val="24"/>
        </w:rPr>
        <w:t xml:space="preserve"> multiple time points of three, six</w:t>
      </w:r>
      <w:r w:rsidR="00EA5616">
        <w:rPr>
          <w:rFonts w:asciiTheme="minorHAnsi" w:hAnsiTheme="minorHAnsi" w:cstheme="minorHAnsi"/>
          <w:sz w:val="24"/>
          <w:szCs w:val="24"/>
        </w:rPr>
        <w:t>,</w:t>
      </w:r>
      <w:r w:rsidR="00885FDC" w:rsidRPr="004F36D6">
        <w:rPr>
          <w:rFonts w:asciiTheme="minorHAnsi" w:hAnsiTheme="minorHAnsi" w:cstheme="minorHAnsi"/>
          <w:sz w:val="24"/>
          <w:szCs w:val="24"/>
        </w:rPr>
        <w:t xml:space="preserve"> and twelve months).</w:t>
      </w:r>
      <w:r w:rsidR="00885FDC">
        <w:rPr>
          <w:rFonts w:asciiTheme="minorHAnsi" w:hAnsiTheme="minorHAnsi" w:cstheme="minorHAnsi"/>
          <w:sz w:val="24"/>
          <w:szCs w:val="24"/>
        </w:rPr>
        <w:t xml:space="preserve"> The subset of cases and controls </w:t>
      </w:r>
      <w:r w:rsidR="00885FDC" w:rsidRPr="004F36D6">
        <w:rPr>
          <w:rFonts w:asciiTheme="minorHAnsi" w:hAnsiTheme="minorHAnsi" w:cstheme="minorHAnsi"/>
          <w:sz w:val="24"/>
          <w:szCs w:val="24"/>
        </w:rPr>
        <w:t>(42 in the standard-introduction group and 28 in the early-</w:t>
      </w:r>
      <w:r w:rsidR="00885FDC" w:rsidRPr="004F36D6">
        <w:rPr>
          <w:rFonts w:asciiTheme="minorHAnsi" w:hAnsiTheme="minorHAnsi" w:cstheme="minorHAnsi"/>
          <w:sz w:val="24"/>
          <w:szCs w:val="24"/>
        </w:rPr>
        <w:lastRenderedPageBreak/>
        <w:t>introduction group)</w:t>
      </w:r>
      <w:r w:rsidR="00885FDC">
        <w:rPr>
          <w:rFonts w:asciiTheme="minorHAnsi" w:hAnsiTheme="minorHAnsi" w:cstheme="minorHAnsi"/>
          <w:sz w:val="24"/>
          <w:szCs w:val="24"/>
        </w:rPr>
        <w:t xml:space="preserve"> were selected </w:t>
      </w:r>
      <w:r w:rsidR="00885FDC">
        <w:rPr>
          <w:rFonts w:asciiTheme="minorHAnsi" w:hAnsiTheme="minorHAnsi" w:cstheme="minorHAnsi"/>
          <w:color w:val="000000"/>
          <w:sz w:val="24"/>
          <w:szCs w:val="24"/>
          <w:lang w:val="en-GB"/>
        </w:rPr>
        <w:t>based on intervention assignment and atopy (either challenge-proven food allergy or AD on examination) status.</w:t>
      </w:r>
      <w:r w:rsidR="00372B08">
        <w:rPr>
          <w:rFonts w:asciiTheme="minorHAnsi" w:hAnsiTheme="minorHAnsi" w:cstheme="minorHAnsi"/>
          <w:sz w:val="24"/>
          <w:szCs w:val="24"/>
        </w:rPr>
        <w:t xml:space="preserve"> </w:t>
      </w:r>
      <w:r w:rsidR="0098754C" w:rsidRPr="006149C4">
        <w:rPr>
          <w:rFonts w:asciiTheme="minorHAnsi" w:hAnsiTheme="minorHAnsi" w:cstheme="minorHAnsi"/>
          <w:sz w:val="24"/>
          <w:szCs w:val="24"/>
        </w:rPr>
        <w:t xml:space="preserve">DNA extracts were amplified using primers targeting the hypervariable V4 (515F-806R) region of the </w:t>
      </w:r>
      <w:r w:rsidR="0098754C" w:rsidRPr="006149C4">
        <w:rPr>
          <w:rFonts w:asciiTheme="minorHAnsi" w:hAnsiTheme="minorHAnsi" w:cstheme="minorHAnsi"/>
          <w:i/>
          <w:sz w:val="24"/>
          <w:szCs w:val="24"/>
        </w:rPr>
        <w:t>16S</w:t>
      </w:r>
      <w:r w:rsidR="0098754C" w:rsidRPr="006149C4">
        <w:rPr>
          <w:rFonts w:asciiTheme="minorHAnsi" w:hAnsiTheme="minorHAnsi" w:cstheme="minorHAnsi"/>
          <w:sz w:val="24"/>
          <w:szCs w:val="24"/>
        </w:rPr>
        <w:t xml:space="preserve"> ribosomal RNA gene and performed on the </w:t>
      </w:r>
      <w:proofErr w:type="spellStart"/>
      <w:r w:rsidR="0098754C" w:rsidRPr="006149C4">
        <w:rPr>
          <w:rFonts w:asciiTheme="minorHAnsi" w:hAnsiTheme="minorHAnsi" w:cstheme="minorHAnsi"/>
          <w:sz w:val="24"/>
          <w:szCs w:val="24"/>
        </w:rPr>
        <w:t>MiSeq</w:t>
      </w:r>
      <w:proofErr w:type="spellEnd"/>
      <w:r w:rsidR="0098754C" w:rsidRPr="006149C4">
        <w:rPr>
          <w:rFonts w:asciiTheme="minorHAnsi" w:hAnsiTheme="minorHAnsi" w:cstheme="minorHAnsi"/>
          <w:sz w:val="24"/>
          <w:szCs w:val="24"/>
        </w:rPr>
        <w:t xml:space="preserve"> instrument</w:t>
      </w:r>
      <w:r w:rsidR="00FE7648">
        <w:rPr>
          <w:rFonts w:asciiTheme="minorHAnsi" w:hAnsiTheme="minorHAnsi" w:cstheme="minorHAnsi"/>
          <w:sz w:val="24"/>
          <w:szCs w:val="24"/>
        </w:rPr>
        <w:t xml:space="preserve"> </w:t>
      </w:r>
      <w:r w:rsidR="00913B36">
        <w:rPr>
          <w:rFonts w:asciiTheme="minorHAnsi" w:hAnsiTheme="minorHAnsi" w:cstheme="minorHAnsi"/>
          <w:noProof/>
          <w:sz w:val="24"/>
          <w:szCs w:val="24"/>
        </w:rPr>
        <w:t>(21)</w:t>
      </w:r>
      <w:r w:rsidR="0098754C" w:rsidRPr="006149C4">
        <w:rPr>
          <w:rFonts w:asciiTheme="minorHAnsi" w:hAnsiTheme="minorHAnsi" w:cstheme="minorHAnsi"/>
          <w:sz w:val="24"/>
          <w:szCs w:val="24"/>
        </w:rPr>
        <w:t>.</w:t>
      </w:r>
    </w:p>
    <w:p w14:paraId="02DFB5B7" w14:textId="77777777" w:rsidR="00086BF6" w:rsidRPr="006149C4" w:rsidRDefault="00086BF6" w:rsidP="00395BA7">
      <w:pPr>
        <w:pStyle w:val="p1"/>
        <w:spacing w:before="120" w:after="120" w:line="480" w:lineRule="auto"/>
        <w:jc w:val="both"/>
        <w:rPr>
          <w:rFonts w:asciiTheme="minorHAnsi" w:hAnsiTheme="minorHAnsi" w:cstheme="minorHAnsi"/>
          <w:sz w:val="24"/>
          <w:szCs w:val="24"/>
        </w:rPr>
      </w:pPr>
    </w:p>
    <w:p w14:paraId="7A0B994F" w14:textId="77777777" w:rsidR="00354A8C" w:rsidRPr="00387800" w:rsidRDefault="00354A8C" w:rsidP="00395BA7">
      <w:pPr>
        <w:spacing w:before="120" w:after="120" w:line="480" w:lineRule="auto"/>
        <w:jc w:val="both"/>
        <w:outlineLvl w:val="0"/>
        <w:rPr>
          <w:rFonts w:cstheme="minorHAnsi"/>
          <w:i/>
          <w:u w:val="single"/>
          <w:lang w:eastAsia="ko-KR"/>
        </w:rPr>
      </w:pPr>
      <w:r w:rsidRPr="00387800">
        <w:rPr>
          <w:rFonts w:cstheme="minorHAnsi"/>
          <w:i/>
          <w:u w:val="single"/>
          <w:lang w:eastAsia="ko-KR"/>
        </w:rPr>
        <w:t>Sequence analysis</w:t>
      </w:r>
    </w:p>
    <w:p w14:paraId="2A055BA5" w14:textId="2B2CAD05" w:rsidR="00354A8C" w:rsidRDefault="00766019" w:rsidP="00E6318D">
      <w:pPr>
        <w:spacing w:before="120" w:after="120" w:line="480" w:lineRule="auto"/>
        <w:outlineLvl w:val="0"/>
        <w:rPr>
          <w:rFonts w:cstheme="minorHAnsi"/>
          <w:color w:val="333333"/>
          <w:shd w:val="clear" w:color="auto" w:fill="FFFFFF"/>
          <w:lang w:eastAsia="ko-KR"/>
        </w:rPr>
      </w:pPr>
      <w:r>
        <w:rPr>
          <w:rFonts w:cstheme="minorHAnsi"/>
          <w:lang w:eastAsia="ko-KR"/>
        </w:rPr>
        <w:t>T</w:t>
      </w:r>
      <w:r w:rsidR="00354A8C" w:rsidRPr="00DA68DF">
        <w:rPr>
          <w:rFonts w:cstheme="minorHAnsi"/>
          <w:lang w:eastAsia="ko-KR"/>
        </w:rPr>
        <w:t xml:space="preserve">he open-source software </w:t>
      </w:r>
      <w:proofErr w:type="spellStart"/>
      <w:r w:rsidR="00354A8C" w:rsidRPr="00DA68DF">
        <w:rPr>
          <w:rFonts w:cstheme="minorHAnsi"/>
          <w:lang w:eastAsia="ko-KR"/>
        </w:rPr>
        <w:t>mothur</w:t>
      </w:r>
      <w:proofErr w:type="spellEnd"/>
      <w:r w:rsidR="00354A8C" w:rsidRPr="00DA68DF">
        <w:rPr>
          <w:rFonts w:cstheme="minorHAnsi"/>
          <w:lang w:eastAsia="ko-KR"/>
        </w:rPr>
        <w:t xml:space="preserve"> </w:t>
      </w:r>
      <w:r w:rsidR="00913B36">
        <w:rPr>
          <w:rFonts w:cstheme="minorHAnsi"/>
          <w:noProof/>
          <w:lang w:eastAsia="ko-KR"/>
        </w:rPr>
        <w:t>(22)</w:t>
      </w:r>
      <w:r w:rsidR="008F7BF6">
        <w:rPr>
          <w:rFonts w:cstheme="minorHAnsi"/>
          <w:lang w:eastAsia="ko-KR"/>
        </w:rPr>
        <w:t xml:space="preserve"> </w:t>
      </w:r>
      <w:r w:rsidR="006A0EB8">
        <w:rPr>
          <w:rFonts w:cstheme="minorHAnsi"/>
          <w:lang w:eastAsia="ko-KR"/>
        </w:rPr>
        <w:t>and DADA2</w:t>
      </w:r>
      <w:r w:rsidR="006A0EB8" w:rsidRPr="00DA68DF">
        <w:rPr>
          <w:rFonts w:cstheme="minorHAnsi"/>
          <w:lang w:eastAsia="ko-KR"/>
        </w:rPr>
        <w:t xml:space="preserve"> </w:t>
      </w:r>
      <w:r w:rsidR="00913B36">
        <w:rPr>
          <w:rFonts w:cstheme="minorHAnsi"/>
          <w:noProof/>
          <w:lang w:eastAsia="ko-KR"/>
        </w:rPr>
        <w:t>(23)</w:t>
      </w:r>
      <w:r w:rsidR="00193DAE">
        <w:rPr>
          <w:rFonts w:cstheme="minorHAnsi"/>
          <w:lang w:eastAsia="ko-KR"/>
        </w:rPr>
        <w:t xml:space="preserve"> </w:t>
      </w:r>
      <w:r w:rsidR="006A0EB8">
        <w:rPr>
          <w:rFonts w:cstheme="minorHAnsi"/>
          <w:lang w:eastAsia="ko-KR"/>
        </w:rPr>
        <w:t xml:space="preserve">were </w:t>
      </w:r>
      <w:r w:rsidR="00354A8C" w:rsidRPr="00DA68DF">
        <w:rPr>
          <w:rFonts w:cstheme="minorHAnsi"/>
          <w:lang w:eastAsia="ko-KR"/>
        </w:rPr>
        <w:t>used</w:t>
      </w:r>
      <w:r w:rsidR="006149C4">
        <w:rPr>
          <w:rFonts w:cstheme="minorHAnsi"/>
          <w:lang w:eastAsia="ko-KR"/>
        </w:rPr>
        <w:t xml:space="preserve"> to process the raw sequencing data</w:t>
      </w:r>
      <w:r w:rsidR="00354A8C" w:rsidRPr="00DA68DF">
        <w:rPr>
          <w:rFonts w:cstheme="minorHAnsi"/>
          <w:lang w:eastAsia="ko-KR"/>
        </w:rPr>
        <w:t xml:space="preserve"> </w:t>
      </w:r>
      <w:r w:rsidR="00086BF6">
        <w:rPr>
          <w:rFonts w:cstheme="minorHAnsi"/>
          <w:color w:val="000000"/>
          <w:lang w:eastAsia="ko-KR"/>
        </w:rPr>
        <w:t>(see online supplement</w:t>
      </w:r>
      <w:r w:rsidR="006149C4">
        <w:rPr>
          <w:rFonts w:cstheme="minorHAnsi"/>
          <w:color w:val="000000"/>
          <w:lang w:eastAsia="ko-KR"/>
        </w:rPr>
        <w:t>)</w:t>
      </w:r>
      <w:r w:rsidR="001717C4">
        <w:rPr>
          <w:rFonts w:cstheme="minorHAnsi"/>
          <w:color w:val="000000"/>
          <w:lang w:eastAsia="ko-KR"/>
        </w:rPr>
        <w:t>.</w:t>
      </w:r>
      <w:r w:rsidR="006149C4">
        <w:rPr>
          <w:rFonts w:cstheme="minorHAnsi"/>
          <w:color w:val="000000"/>
          <w:lang w:eastAsia="ko-KR"/>
        </w:rPr>
        <w:t xml:space="preserve"> </w:t>
      </w:r>
      <w:r w:rsidR="001717C4">
        <w:rPr>
          <w:rFonts w:cstheme="minorHAnsi"/>
          <w:color w:val="000000"/>
          <w:lang w:eastAsia="ko-KR"/>
        </w:rPr>
        <w:t>R</w:t>
      </w:r>
      <w:r w:rsidR="00354A8C" w:rsidRPr="00DA68DF">
        <w:rPr>
          <w:rFonts w:cstheme="minorHAnsi"/>
          <w:color w:val="000000"/>
          <w:lang w:eastAsia="ko-KR"/>
        </w:rPr>
        <w:t>eads were aligned and classified down to the genus level with ribosomal database</w:t>
      </w:r>
      <w:r w:rsidR="00354A8C" w:rsidRPr="00DA68DF">
        <w:rPr>
          <w:rFonts w:cstheme="minorHAnsi"/>
          <w:color w:val="333333"/>
          <w:shd w:val="clear" w:color="auto" w:fill="FFFFFF"/>
          <w:lang w:eastAsia="ko-KR"/>
        </w:rPr>
        <w:t xml:space="preserve"> project naïve Bayesian classifier </w:t>
      </w:r>
      <w:r w:rsidR="00913B36">
        <w:rPr>
          <w:rFonts w:cstheme="minorHAnsi"/>
          <w:noProof/>
          <w:color w:val="333333"/>
          <w:shd w:val="clear" w:color="auto" w:fill="FFFFFF"/>
          <w:lang w:eastAsia="ko-KR"/>
        </w:rPr>
        <w:t>(24)</w:t>
      </w:r>
      <w:r w:rsidR="00354A8C" w:rsidRPr="00DA68DF">
        <w:rPr>
          <w:rFonts w:cstheme="minorHAnsi"/>
          <w:color w:val="333333"/>
          <w:shd w:val="clear" w:color="auto" w:fill="FFFFFF"/>
          <w:lang w:eastAsia="ko-KR"/>
        </w:rPr>
        <w:t xml:space="preserve"> or species level with </w:t>
      </w:r>
      <w:proofErr w:type="spellStart"/>
      <w:r w:rsidR="00354A8C" w:rsidRPr="00DA68DF">
        <w:rPr>
          <w:rFonts w:cstheme="minorHAnsi"/>
          <w:color w:val="333333"/>
          <w:shd w:val="clear" w:color="auto" w:fill="FFFFFF"/>
          <w:lang w:eastAsia="ko-KR"/>
        </w:rPr>
        <w:t>Greengenes</w:t>
      </w:r>
      <w:proofErr w:type="spellEnd"/>
      <w:r w:rsidR="00354A8C" w:rsidRPr="00DA68DF">
        <w:rPr>
          <w:rFonts w:cstheme="minorHAnsi"/>
          <w:color w:val="333333"/>
          <w:shd w:val="clear" w:color="auto" w:fill="FFFFFF"/>
          <w:lang w:eastAsia="ko-KR"/>
        </w:rPr>
        <w:t xml:space="preserve"> database v13.8</w:t>
      </w:r>
      <w:r w:rsidR="007723E7">
        <w:rPr>
          <w:rFonts w:cstheme="minorHAnsi"/>
          <w:color w:val="333333"/>
          <w:shd w:val="clear" w:color="auto" w:fill="FFFFFF"/>
          <w:lang w:eastAsia="ko-KR"/>
        </w:rPr>
        <w:t xml:space="preserve"> </w:t>
      </w:r>
      <w:r w:rsidR="00913B36">
        <w:rPr>
          <w:rFonts w:cstheme="minorHAnsi"/>
          <w:noProof/>
          <w:color w:val="333333"/>
          <w:shd w:val="clear" w:color="auto" w:fill="FFFFFF"/>
          <w:lang w:eastAsia="ko-KR"/>
        </w:rPr>
        <w:t>(25)</w:t>
      </w:r>
      <w:r w:rsidR="00BA45F7">
        <w:rPr>
          <w:rFonts w:cstheme="minorHAnsi"/>
          <w:color w:val="333333"/>
          <w:shd w:val="clear" w:color="auto" w:fill="FFFFFF"/>
          <w:lang w:eastAsia="ko-KR"/>
        </w:rPr>
        <w:t>.</w:t>
      </w:r>
      <w:r w:rsidR="00315414">
        <w:rPr>
          <w:rFonts w:cstheme="minorHAnsi"/>
          <w:color w:val="333333"/>
          <w:shd w:val="clear" w:color="auto" w:fill="FFFFFF"/>
          <w:lang w:eastAsia="ko-KR"/>
        </w:rPr>
        <w:t xml:space="preserve"> </w:t>
      </w:r>
      <w:r w:rsidR="00315414" w:rsidRPr="00DA68DF">
        <w:rPr>
          <w:rFonts w:cstheme="minorHAnsi"/>
          <w:color w:val="333333"/>
          <w:shd w:val="clear" w:color="auto" w:fill="FFFFFF"/>
          <w:lang w:eastAsia="ko-KR"/>
        </w:rPr>
        <w:t xml:space="preserve">Operational taxonomic units (OTUs) were defined at 97% similarity using </w:t>
      </w:r>
      <w:r w:rsidR="00FC5F81">
        <w:rPr>
          <w:rFonts w:cstheme="minorHAnsi"/>
          <w:color w:val="333333"/>
          <w:shd w:val="clear" w:color="auto" w:fill="FFFFFF"/>
          <w:lang w:eastAsia="ko-KR"/>
        </w:rPr>
        <w:t xml:space="preserve">the </w:t>
      </w:r>
      <w:proofErr w:type="spellStart"/>
      <w:r w:rsidR="00315414" w:rsidRPr="00DA68DF">
        <w:rPr>
          <w:rFonts w:cstheme="minorHAnsi"/>
          <w:color w:val="333333"/>
          <w:shd w:val="clear" w:color="auto" w:fill="FFFFFF"/>
          <w:lang w:eastAsia="ko-KR"/>
        </w:rPr>
        <w:t>opticlust</w:t>
      </w:r>
      <w:proofErr w:type="spellEnd"/>
      <w:r w:rsidR="00315414" w:rsidRPr="00DA68DF">
        <w:rPr>
          <w:rFonts w:cstheme="minorHAnsi"/>
          <w:color w:val="333333"/>
          <w:shd w:val="clear" w:color="auto" w:fill="FFFFFF"/>
          <w:lang w:eastAsia="ko-KR"/>
        </w:rPr>
        <w:t xml:space="preserve"> algorithm </w:t>
      </w:r>
      <w:r w:rsidR="00913B36">
        <w:rPr>
          <w:rFonts w:cstheme="minorHAnsi"/>
          <w:noProof/>
          <w:color w:val="333333"/>
          <w:shd w:val="clear" w:color="auto" w:fill="FFFFFF"/>
          <w:lang w:eastAsia="ko-KR"/>
        </w:rPr>
        <w:t>(26)</w:t>
      </w:r>
      <w:r w:rsidR="00315414">
        <w:rPr>
          <w:rFonts w:cstheme="minorHAnsi"/>
          <w:color w:val="333333"/>
          <w:shd w:val="clear" w:color="auto" w:fill="FFFFFF"/>
          <w:lang w:eastAsia="ko-KR"/>
        </w:rPr>
        <w:t xml:space="preserve">. </w:t>
      </w:r>
      <w:r w:rsidR="008A61F2">
        <w:rPr>
          <w:rFonts w:cstheme="minorHAnsi"/>
          <w:color w:val="333333"/>
          <w:shd w:val="clear" w:color="auto" w:fill="FFFFFF"/>
          <w:lang w:eastAsia="ko-KR"/>
        </w:rPr>
        <w:t xml:space="preserve">We also undertook comparative analyses with </w:t>
      </w:r>
      <w:r w:rsidR="004A0877" w:rsidRPr="004615AF">
        <w:rPr>
          <w:rFonts w:cstheme="minorHAnsi"/>
          <w:lang w:eastAsia="ko-KR"/>
        </w:rPr>
        <w:t xml:space="preserve">977 </w:t>
      </w:r>
      <w:r w:rsidR="004A0877">
        <w:rPr>
          <w:rFonts w:cstheme="minorHAnsi"/>
          <w:lang w:eastAsia="ko-KR"/>
        </w:rPr>
        <w:t>samples</w:t>
      </w:r>
      <w:r w:rsidR="004A0877">
        <w:rPr>
          <w:rFonts w:cstheme="minorHAnsi"/>
          <w:color w:val="333333"/>
          <w:shd w:val="clear" w:color="auto" w:fill="FFFFFF"/>
          <w:lang w:eastAsia="ko-KR"/>
        </w:rPr>
        <w:t xml:space="preserve"> </w:t>
      </w:r>
      <w:r w:rsidR="007B2545">
        <w:rPr>
          <w:rFonts w:cstheme="minorHAnsi"/>
          <w:color w:val="333333"/>
          <w:shd w:val="clear" w:color="auto" w:fill="FFFFFF"/>
          <w:lang w:eastAsia="ko-KR"/>
        </w:rPr>
        <w:t xml:space="preserve">from the </w:t>
      </w:r>
      <w:proofErr w:type="spellStart"/>
      <w:r w:rsidR="006A0EB8">
        <w:rPr>
          <w:rFonts w:cstheme="minorHAnsi"/>
          <w:color w:val="333333"/>
          <w:shd w:val="clear" w:color="auto" w:fill="FFFFFF"/>
          <w:lang w:eastAsia="ko-KR"/>
        </w:rPr>
        <w:t>TwinsUK</w:t>
      </w:r>
      <w:proofErr w:type="spellEnd"/>
      <w:r w:rsidR="006A0EB8">
        <w:rPr>
          <w:rFonts w:cstheme="minorHAnsi"/>
          <w:color w:val="333333"/>
          <w:shd w:val="clear" w:color="auto" w:fill="FFFFFF"/>
          <w:lang w:eastAsia="ko-KR"/>
        </w:rPr>
        <w:t xml:space="preserve"> </w:t>
      </w:r>
      <w:r w:rsidR="00D77CCD">
        <w:rPr>
          <w:rFonts w:cstheme="minorHAnsi"/>
          <w:color w:val="333333"/>
          <w:shd w:val="clear" w:color="auto" w:fill="FFFFFF"/>
          <w:lang w:eastAsia="ko-KR"/>
        </w:rPr>
        <w:t xml:space="preserve">(adults from </w:t>
      </w:r>
      <w:r w:rsidR="00466231">
        <w:rPr>
          <w:rFonts w:cstheme="minorHAnsi"/>
          <w:color w:val="333333"/>
          <w:shd w:val="clear" w:color="auto" w:fill="FFFFFF"/>
          <w:lang w:eastAsia="ko-KR"/>
        </w:rPr>
        <w:t xml:space="preserve">the </w:t>
      </w:r>
      <w:r w:rsidR="00D77CCD">
        <w:rPr>
          <w:rFonts w:cstheme="minorHAnsi"/>
          <w:color w:val="333333"/>
          <w:shd w:val="clear" w:color="auto" w:fill="FFFFFF"/>
          <w:lang w:eastAsia="ko-KR"/>
        </w:rPr>
        <w:t xml:space="preserve">same </w:t>
      </w:r>
      <w:r w:rsidR="00466231">
        <w:rPr>
          <w:rFonts w:cstheme="minorHAnsi"/>
          <w:color w:val="333333"/>
          <w:shd w:val="clear" w:color="auto" w:fill="FFFFFF"/>
          <w:lang w:eastAsia="ko-KR"/>
        </w:rPr>
        <w:t xml:space="preserve">UK </w:t>
      </w:r>
      <w:r w:rsidR="00D77CCD">
        <w:rPr>
          <w:rFonts w:cstheme="minorHAnsi"/>
          <w:color w:val="333333"/>
          <w:shd w:val="clear" w:color="auto" w:fill="FFFFFF"/>
          <w:lang w:eastAsia="ko-KR"/>
        </w:rPr>
        <w:t xml:space="preserve">region) </w:t>
      </w:r>
      <w:r w:rsidR="00913B36">
        <w:rPr>
          <w:rFonts w:cstheme="minorHAnsi"/>
          <w:noProof/>
          <w:color w:val="333333"/>
          <w:shd w:val="clear" w:color="auto" w:fill="FFFFFF"/>
          <w:lang w:eastAsia="ko-KR"/>
        </w:rPr>
        <w:t>(27, 28)</w:t>
      </w:r>
      <w:r w:rsidR="00C361F4">
        <w:rPr>
          <w:rFonts w:cstheme="minorHAnsi"/>
          <w:color w:val="333333"/>
          <w:shd w:val="clear" w:color="auto" w:fill="FFFFFF"/>
          <w:lang w:eastAsia="ko-KR"/>
        </w:rPr>
        <w:t>,</w:t>
      </w:r>
      <w:r w:rsidR="00116AD9">
        <w:rPr>
          <w:rFonts w:cstheme="minorHAnsi"/>
          <w:color w:val="333333"/>
          <w:shd w:val="clear" w:color="auto" w:fill="FFFFFF"/>
          <w:lang w:eastAsia="ko-KR"/>
        </w:rPr>
        <w:t xml:space="preserve"> </w:t>
      </w:r>
      <w:r w:rsidR="00492981">
        <w:rPr>
          <w:rFonts w:cstheme="minorHAnsi"/>
          <w:color w:val="333333"/>
          <w:shd w:val="clear" w:color="auto" w:fill="FFFFFF"/>
          <w:lang w:eastAsia="ko-KR"/>
        </w:rPr>
        <w:t>which were sequenced using the same primers (</w:t>
      </w:r>
      <w:r w:rsidR="00492981" w:rsidRPr="004615AF">
        <w:rPr>
          <w:rFonts w:cstheme="minorHAnsi"/>
          <w:lang w:eastAsia="ko-KR"/>
        </w:rPr>
        <w:t>Accession No. ERP006339 and ERP006342</w:t>
      </w:r>
      <w:r w:rsidR="00056BD4">
        <w:rPr>
          <w:rFonts w:cstheme="minorHAnsi"/>
          <w:lang w:eastAsia="ko-KR"/>
        </w:rPr>
        <w:t>;</w:t>
      </w:r>
      <w:r w:rsidR="00056BD4" w:rsidRPr="004615AF">
        <w:rPr>
          <w:rFonts w:cstheme="minorHAnsi"/>
          <w:lang w:eastAsia="ko-KR"/>
        </w:rPr>
        <w:t xml:space="preserve"> 9 samples were removed during preprocessing</w:t>
      </w:r>
      <w:r w:rsidR="00492981">
        <w:rPr>
          <w:rFonts w:cstheme="minorHAnsi"/>
          <w:color w:val="333333"/>
          <w:shd w:val="clear" w:color="auto" w:fill="FFFFFF"/>
          <w:lang w:eastAsia="ko-KR"/>
        </w:rPr>
        <w:t xml:space="preserve">) </w:t>
      </w:r>
      <w:r w:rsidR="006A0EB8">
        <w:rPr>
          <w:rFonts w:cstheme="minorHAnsi"/>
          <w:color w:val="333333"/>
          <w:shd w:val="clear" w:color="auto" w:fill="FFFFFF"/>
          <w:lang w:eastAsia="ko-KR"/>
        </w:rPr>
        <w:t xml:space="preserve">and TEDDY </w:t>
      </w:r>
      <w:r w:rsidR="00D77CCD">
        <w:rPr>
          <w:rFonts w:cstheme="minorHAnsi"/>
          <w:color w:val="333333"/>
          <w:shd w:val="clear" w:color="auto" w:fill="FFFFFF"/>
          <w:lang w:eastAsia="ko-KR"/>
        </w:rPr>
        <w:t>(</w:t>
      </w:r>
      <w:r w:rsidR="00DA60FA">
        <w:rPr>
          <w:rFonts w:cstheme="minorHAnsi"/>
          <w:color w:val="333333"/>
          <w:shd w:val="clear" w:color="auto" w:fill="FFFFFF"/>
          <w:lang w:eastAsia="ko-KR"/>
        </w:rPr>
        <w:t>large, multi-</w:t>
      </w:r>
      <w:proofErr w:type="spellStart"/>
      <w:r w:rsidR="00DA60FA">
        <w:rPr>
          <w:rFonts w:cstheme="minorHAnsi"/>
          <w:color w:val="333333"/>
          <w:shd w:val="clear" w:color="auto" w:fill="FFFFFF"/>
          <w:lang w:eastAsia="ko-KR"/>
        </w:rPr>
        <w:t>centre</w:t>
      </w:r>
      <w:proofErr w:type="spellEnd"/>
      <w:r w:rsidR="00DA60FA">
        <w:rPr>
          <w:rFonts w:cstheme="minorHAnsi"/>
          <w:color w:val="333333"/>
          <w:shd w:val="clear" w:color="auto" w:fill="FFFFFF"/>
          <w:lang w:eastAsia="ko-KR"/>
        </w:rPr>
        <w:t xml:space="preserve"> infant </w:t>
      </w:r>
      <w:r w:rsidR="00D77CCD">
        <w:rPr>
          <w:rFonts w:cstheme="minorHAnsi"/>
          <w:color w:val="333333"/>
          <w:shd w:val="clear" w:color="auto" w:fill="FFFFFF"/>
          <w:lang w:eastAsia="ko-KR"/>
        </w:rPr>
        <w:t xml:space="preserve">cohort) </w:t>
      </w:r>
      <w:r w:rsidR="00913B36">
        <w:rPr>
          <w:rFonts w:cstheme="minorHAnsi"/>
          <w:noProof/>
          <w:color w:val="333333"/>
          <w:shd w:val="clear" w:color="auto" w:fill="FFFFFF"/>
          <w:lang w:eastAsia="ko-KR"/>
        </w:rPr>
        <w:t>(11)</w:t>
      </w:r>
      <w:r w:rsidR="00116AD9">
        <w:rPr>
          <w:rFonts w:cstheme="minorHAnsi"/>
          <w:color w:val="333333"/>
          <w:shd w:val="clear" w:color="auto" w:fill="FFFFFF"/>
          <w:lang w:eastAsia="ko-KR"/>
        </w:rPr>
        <w:t xml:space="preserve"> </w:t>
      </w:r>
      <w:r w:rsidR="00D77CCD">
        <w:rPr>
          <w:rFonts w:cstheme="minorHAnsi"/>
          <w:color w:val="333333"/>
          <w:shd w:val="clear" w:color="auto" w:fill="FFFFFF"/>
          <w:lang w:eastAsia="ko-KR"/>
        </w:rPr>
        <w:t>studies</w:t>
      </w:r>
      <w:r w:rsidR="008A61F2">
        <w:rPr>
          <w:rFonts w:cstheme="minorHAnsi"/>
          <w:color w:val="333333"/>
          <w:shd w:val="clear" w:color="auto" w:fill="FFFFFF"/>
          <w:lang w:eastAsia="ko-KR"/>
        </w:rPr>
        <w:t xml:space="preserve">. </w:t>
      </w:r>
      <w:r w:rsidR="00315414">
        <w:rPr>
          <w:rFonts w:cstheme="minorHAnsi"/>
          <w:lang w:eastAsia="ko-KR"/>
        </w:rPr>
        <w:t xml:space="preserve">TEDDY dataset samples </w:t>
      </w:r>
      <w:r w:rsidR="008D77D3">
        <w:rPr>
          <w:rFonts w:cstheme="minorHAnsi"/>
          <w:lang w:eastAsia="ko-KR"/>
        </w:rPr>
        <w:t xml:space="preserve">were selected </w:t>
      </w:r>
      <w:r w:rsidR="00DF356F">
        <w:rPr>
          <w:rFonts w:cstheme="minorHAnsi"/>
          <w:lang w:eastAsia="ko-KR"/>
        </w:rPr>
        <w:t>based on</w:t>
      </w:r>
      <w:r w:rsidR="00315414">
        <w:rPr>
          <w:rFonts w:cstheme="minorHAnsi"/>
          <w:lang w:eastAsia="ko-KR"/>
        </w:rPr>
        <w:t xml:space="preserve"> i) exclusive breastfe</w:t>
      </w:r>
      <w:r w:rsidR="00DF356F">
        <w:rPr>
          <w:rFonts w:cstheme="minorHAnsi"/>
          <w:lang w:eastAsia="ko-KR"/>
        </w:rPr>
        <w:t>e</w:t>
      </w:r>
      <w:r w:rsidR="00315414">
        <w:rPr>
          <w:rFonts w:cstheme="minorHAnsi"/>
          <w:lang w:eastAsia="ko-KR"/>
        </w:rPr>
        <w:t>d</w:t>
      </w:r>
      <w:r w:rsidR="00DF356F">
        <w:rPr>
          <w:rFonts w:cstheme="minorHAnsi"/>
          <w:lang w:eastAsia="ko-KR"/>
        </w:rPr>
        <w:t>ing</w:t>
      </w:r>
      <w:r w:rsidR="00315414">
        <w:rPr>
          <w:rFonts w:cstheme="minorHAnsi"/>
          <w:lang w:eastAsia="ko-KR"/>
        </w:rPr>
        <w:t xml:space="preserve"> before solid food introduction and ii) longitudinal data (</w:t>
      </w:r>
      <m:oMath>
        <m:r>
          <w:rPr>
            <w:rFonts w:ascii="Cambria Math" w:hAnsi="Cambria Math" w:cstheme="minorHAnsi"/>
            <w:lang w:eastAsia="ko-KR"/>
          </w:rPr>
          <m:t>≥</m:t>
        </m:r>
      </m:oMath>
      <w:r w:rsidR="00315414">
        <w:rPr>
          <w:rFonts w:cstheme="minorHAnsi"/>
          <w:lang w:eastAsia="ko-KR"/>
        </w:rPr>
        <w:t>2 sampl</w:t>
      </w:r>
      <w:r w:rsidR="001A7EAE">
        <w:rPr>
          <w:rFonts w:cstheme="minorHAnsi"/>
          <w:lang w:eastAsia="ko-KR"/>
        </w:rPr>
        <w:t>es</w:t>
      </w:r>
      <w:r w:rsidR="00315414">
        <w:rPr>
          <w:rFonts w:cstheme="minorHAnsi"/>
          <w:lang w:eastAsia="ko-KR"/>
        </w:rPr>
        <w:t xml:space="preserve"> before 6 months of age)</w:t>
      </w:r>
      <w:r w:rsidR="00AE0E84">
        <w:rPr>
          <w:rFonts w:cstheme="minorHAnsi"/>
          <w:color w:val="333333"/>
          <w:shd w:val="clear" w:color="auto" w:fill="FFFFFF"/>
          <w:lang w:eastAsia="ko-KR"/>
        </w:rPr>
        <w:t xml:space="preserve"> to </w:t>
      </w:r>
      <w:r w:rsidR="00661D5D">
        <w:rPr>
          <w:rFonts w:cstheme="minorHAnsi"/>
          <w:color w:val="333333"/>
          <w:shd w:val="clear" w:color="auto" w:fill="FFFFFF"/>
          <w:lang w:eastAsia="ko-KR"/>
        </w:rPr>
        <w:t xml:space="preserve">permit </w:t>
      </w:r>
      <w:r w:rsidR="0005597E">
        <w:rPr>
          <w:rFonts w:cstheme="minorHAnsi"/>
          <w:color w:val="333333"/>
          <w:shd w:val="clear" w:color="auto" w:fill="FFFFFF"/>
          <w:lang w:eastAsia="ko-KR"/>
        </w:rPr>
        <w:t>comparable analyses.</w:t>
      </w:r>
    </w:p>
    <w:p w14:paraId="5B4AE97F" w14:textId="77777777" w:rsidR="00086BF6" w:rsidRPr="00DA68DF" w:rsidRDefault="00086BF6" w:rsidP="00395BA7">
      <w:pPr>
        <w:spacing w:before="120" w:after="120" w:line="480" w:lineRule="auto"/>
        <w:jc w:val="both"/>
        <w:rPr>
          <w:rFonts w:cstheme="minorHAnsi"/>
          <w:color w:val="23A8DB"/>
          <w:lang w:eastAsia="ko-KR"/>
        </w:rPr>
      </w:pPr>
    </w:p>
    <w:p w14:paraId="2A998ACE" w14:textId="77777777" w:rsidR="00354A8C" w:rsidRPr="00387800" w:rsidRDefault="006149C4" w:rsidP="00395BA7">
      <w:pPr>
        <w:spacing w:before="120" w:after="120" w:line="480" w:lineRule="auto"/>
        <w:jc w:val="both"/>
        <w:outlineLvl w:val="0"/>
        <w:rPr>
          <w:rFonts w:cstheme="minorHAnsi"/>
          <w:i/>
          <w:u w:val="single"/>
          <w:lang w:eastAsia="ko-KR"/>
        </w:rPr>
      </w:pPr>
      <w:r w:rsidRPr="00387800">
        <w:rPr>
          <w:rFonts w:cstheme="minorHAnsi"/>
          <w:i/>
          <w:u w:val="single"/>
          <w:lang w:eastAsia="ko-KR"/>
        </w:rPr>
        <w:t>S</w:t>
      </w:r>
      <w:r w:rsidR="00354A8C" w:rsidRPr="00387800">
        <w:rPr>
          <w:rFonts w:cstheme="minorHAnsi"/>
          <w:i/>
          <w:u w:val="single"/>
          <w:lang w:eastAsia="ko-KR"/>
        </w:rPr>
        <w:t>tatistic</w:t>
      </w:r>
      <w:r w:rsidRPr="00387800">
        <w:rPr>
          <w:rFonts w:cstheme="minorHAnsi"/>
          <w:i/>
          <w:u w:val="single"/>
          <w:lang w:eastAsia="ko-KR"/>
        </w:rPr>
        <w:t>al analysi</w:t>
      </w:r>
      <w:r w:rsidR="00354A8C" w:rsidRPr="00387800">
        <w:rPr>
          <w:rFonts w:cstheme="minorHAnsi"/>
          <w:i/>
          <w:u w:val="single"/>
          <w:lang w:eastAsia="ko-KR"/>
        </w:rPr>
        <w:t>s</w:t>
      </w:r>
    </w:p>
    <w:p w14:paraId="10C5B662" w14:textId="13D11A8E" w:rsidR="00875DDD" w:rsidRDefault="0085506E" w:rsidP="00BB28EB">
      <w:pPr>
        <w:spacing w:before="120" w:after="120" w:line="480" w:lineRule="auto"/>
        <w:jc w:val="both"/>
        <w:rPr>
          <w:rFonts w:cstheme="minorHAnsi"/>
          <w:b/>
          <w:lang w:eastAsia="ko-KR"/>
        </w:rPr>
      </w:pPr>
      <w:r>
        <w:rPr>
          <w:rFonts w:cstheme="minorHAnsi"/>
          <w:lang w:eastAsia="ko-KR"/>
        </w:rPr>
        <w:t>T</w:t>
      </w:r>
      <w:r w:rsidR="00354A8C" w:rsidRPr="00DA68DF">
        <w:rPr>
          <w:rFonts w:cstheme="minorHAnsi"/>
          <w:lang w:eastAsia="ko-KR"/>
        </w:rPr>
        <w:t xml:space="preserve">he </w:t>
      </w:r>
      <w:r>
        <w:rPr>
          <w:rFonts w:cstheme="minorHAnsi"/>
          <w:lang w:eastAsia="ko-KR"/>
        </w:rPr>
        <w:t xml:space="preserve">beta-diversity and linear discriminant </w:t>
      </w:r>
      <w:r w:rsidR="00354A8C" w:rsidRPr="00DA68DF">
        <w:rPr>
          <w:rFonts w:cstheme="minorHAnsi"/>
          <w:lang w:eastAsia="ko-KR"/>
        </w:rPr>
        <w:t>statistical analyses were performed using R software, with libraries including vegan</w:t>
      </w:r>
      <w:r w:rsidR="00611A6A">
        <w:rPr>
          <w:rFonts w:cstheme="minorHAnsi"/>
          <w:lang w:eastAsia="ko-KR"/>
        </w:rPr>
        <w:t>, ape, and bios2mds</w:t>
      </w:r>
      <w:r w:rsidR="00354A8C" w:rsidRPr="00DA68DF">
        <w:rPr>
          <w:rFonts w:cstheme="minorHAnsi"/>
          <w:lang w:eastAsia="ko-KR"/>
        </w:rPr>
        <w:t xml:space="preserve">. </w:t>
      </w:r>
      <w:proofErr w:type="spellStart"/>
      <w:r w:rsidR="00354A8C" w:rsidRPr="00DA68DF">
        <w:rPr>
          <w:rFonts w:cstheme="minorHAnsi"/>
          <w:lang w:eastAsia="ko-KR"/>
        </w:rPr>
        <w:t>Thetayc</w:t>
      </w:r>
      <w:proofErr w:type="spellEnd"/>
      <w:r w:rsidR="00354A8C" w:rsidRPr="00DA68DF">
        <w:rPr>
          <w:rFonts w:cstheme="minorHAnsi"/>
          <w:lang w:eastAsia="ko-KR"/>
        </w:rPr>
        <w:t xml:space="preserve"> distance (theta) metric was used to measure distance between communities (beta diversity)</w:t>
      </w:r>
      <w:r w:rsidR="00116AD9">
        <w:rPr>
          <w:rFonts w:cstheme="minorHAnsi"/>
          <w:lang w:eastAsia="ko-KR"/>
        </w:rPr>
        <w:t xml:space="preserve"> </w:t>
      </w:r>
      <w:r w:rsidR="00913B36">
        <w:rPr>
          <w:rFonts w:cstheme="minorHAnsi"/>
          <w:noProof/>
          <w:lang w:eastAsia="ko-KR"/>
        </w:rPr>
        <w:t>(29)</w:t>
      </w:r>
      <w:r w:rsidR="00086BF6">
        <w:rPr>
          <w:rFonts w:cstheme="minorHAnsi"/>
          <w:lang w:eastAsia="ko-KR"/>
        </w:rPr>
        <w:t>,</w:t>
      </w:r>
      <w:r w:rsidR="00354A8C" w:rsidRPr="00DA68DF">
        <w:rPr>
          <w:rFonts w:cstheme="minorHAnsi"/>
          <w:lang w:eastAsia="ko-KR"/>
        </w:rPr>
        <w:t xml:space="preserve"> and principal coordinate analysis </w:t>
      </w:r>
      <w:r w:rsidR="00354A8C" w:rsidRPr="00DA68DF">
        <w:rPr>
          <w:rFonts w:cstheme="minorHAnsi"/>
          <w:lang w:eastAsia="ko-KR"/>
        </w:rPr>
        <w:lastRenderedPageBreak/>
        <w:t>(</w:t>
      </w:r>
      <w:proofErr w:type="spellStart"/>
      <w:r w:rsidR="00354A8C" w:rsidRPr="00DA68DF">
        <w:rPr>
          <w:rFonts w:cstheme="minorHAnsi"/>
          <w:lang w:eastAsia="ko-KR"/>
        </w:rPr>
        <w:t>PCoA</w:t>
      </w:r>
      <w:proofErr w:type="spellEnd"/>
      <w:r w:rsidR="00354A8C" w:rsidRPr="00DA68DF">
        <w:rPr>
          <w:rFonts w:cstheme="minorHAnsi"/>
          <w:lang w:eastAsia="ko-KR"/>
        </w:rPr>
        <w:t xml:space="preserve">) </w:t>
      </w:r>
      <w:r w:rsidR="00F50A89">
        <w:rPr>
          <w:rFonts w:cstheme="minorHAnsi"/>
          <w:lang w:eastAsia="ko-KR"/>
        </w:rPr>
        <w:t>wa</w:t>
      </w:r>
      <w:r w:rsidR="00354A8C" w:rsidRPr="00DA68DF">
        <w:rPr>
          <w:rFonts w:cstheme="minorHAnsi"/>
          <w:lang w:eastAsia="ko-KR"/>
        </w:rPr>
        <w:t>s performed based on theta distance, unless otherwise indicated. Significance of differences between groups was tested by</w:t>
      </w:r>
      <w:r w:rsidR="00D77CCD">
        <w:rPr>
          <w:rFonts w:cstheme="minorHAnsi"/>
          <w:lang w:eastAsia="ko-KR"/>
        </w:rPr>
        <w:t xml:space="preserve"> various methods, including Wilcoxon rank-sum, Kruskal-</w:t>
      </w:r>
      <w:proofErr w:type="spellStart"/>
      <w:r w:rsidR="00D77CCD">
        <w:rPr>
          <w:rFonts w:cstheme="minorHAnsi"/>
          <w:lang w:eastAsia="ko-KR"/>
        </w:rPr>
        <w:t>wallis</w:t>
      </w:r>
      <w:proofErr w:type="spellEnd"/>
      <w:r w:rsidR="00D77CCD">
        <w:rPr>
          <w:rFonts w:cstheme="minorHAnsi"/>
          <w:lang w:eastAsia="ko-KR"/>
        </w:rPr>
        <w:t xml:space="preserve">, and </w:t>
      </w:r>
      <w:r w:rsidR="00354A8C" w:rsidRPr="00DA68DF">
        <w:rPr>
          <w:rFonts w:cstheme="minorHAnsi"/>
          <w:lang w:eastAsia="ko-KR"/>
        </w:rPr>
        <w:t>the analysis of molecular variance (AMOVA)</w:t>
      </w:r>
      <w:r w:rsidR="00116AD9">
        <w:rPr>
          <w:rFonts w:cstheme="minorHAnsi"/>
          <w:lang w:eastAsia="ko-KR"/>
        </w:rPr>
        <w:t xml:space="preserve"> </w:t>
      </w:r>
      <w:r w:rsidR="00913B36">
        <w:rPr>
          <w:rFonts w:cstheme="minorHAnsi"/>
          <w:noProof/>
          <w:lang w:eastAsia="ko-KR"/>
        </w:rPr>
        <w:t>(30)</w:t>
      </w:r>
      <w:r w:rsidR="00354A8C" w:rsidRPr="00DA68DF">
        <w:rPr>
          <w:rFonts w:cstheme="minorHAnsi"/>
          <w:lang w:eastAsia="ko-KR"/>
        </w:rPr>
        <w:t xml:space="preserve">. Covariates of community variation were evaluated by calculating correlation between indicated </w:t>
      </w:r>
      <w:proofErr w:type="spellStart"/>
      <w:r w:rsidR="00354A8C" w:rsidRPr="00DA68DF">
        <w:rPr>
          <w:rFonts w:cstheme="minorHAnsi"/>
          <w:lang w:eastAsia="ko-KR"/>
        </w:rPr>
        <w:t>PCoA</w:t>
      </w:r>
      <w:proofErr w:type="spellEnd"/>
      <w:r w:rsidR="00354A8C" w:rsidRPr="00DA68DF">
        <w:rPr>
          <w:rFonts w:cstheme="minorHAnsi"/>
          <w:lang w:eastAsia="ko-KR"/>
        </w:rPr>
        <w:t xml:space="preserve"> ordination and metadata or genus abundance (</w:t>
      </w:r>
      <w:proofErr w:type="spellStart"/>
      <w:r w:rsidR="00354A8C" w:rsidRPr="00DA68DF">
        <w:rPr>
          <w:rFonts w:cstheme="minorHAnsi"/>
          <w:lang w:eastAsia="ko-KR"/>
        </w:rPr>
        <w:t>envfit</w:t>
      </w:r>
      <w:proofErr w:type="spellEnd"/>
      <w:r w:rsidR="00354A8C" w:rsidRPr="00DA68DF">
        <w:rPr>
          <w:rFonts w:cstheme="minorHAnsi"/>
          <w:lang w:eastAsia="ko-KR"/>
        </w:rPr>
        <w:t xml:space="preserve"> function in vegan R package; 10,000 permutations with Bonferroni correction).</w:t>
      </w:r>
      <w:r w:rsidR="00875DDD">
        <w:rPr>
          <w:rFonts w:cstheme="minorHAnsi"/>
          <w:b/>
          <w:lang w:eastAsia="ko-KR"/>
        </w:rPr>
        <w:br w:type="page"/>
      </w:r>
    </w:p>
    <w:p w14:paraId="6C3375E6" w14:textId="50CAD7CD" w:rsidR="007A32F8" w:rsidRDefault="00414DD1" w:rsidP="00FB1D5D">
      <w:pPr>
        <w:spacing w:before="120" w:after="120" w:line="480" w:lineRule="auto"/>
        <w:jc w:val="both"/>
        <w:outlineLvl w:val="0"/>
        <w:rPr>
          <w:color w:val="000000"/>
          <w:lang w:eastAsia="en-GB"/>
        </w:rPr>
      </w:pPr>
      <w:r w:rsidRPr="00DA68DF">
        <w:rPr>
          <w:rFonts w:cstheme="minorHAnsi"/>
          <w:b/>
          <w:lang w:eastAsia="ko-KR"/>
        </w:rPr>
        <w:lastRenderedPageBreak/>
        <w:t>Results</w:t>
      </w:r>
    </w:p>
    <w:p w14:paraId="10A4763F" w14:textId="5BE83387" w:rsidR="00D50989" w:rsidRDefault="00D50989" w:rsidP="00395BA7">
      <w:pPr>
        <w:spacing w:before="120" w:after="120" w:line="480" w:lineRule="auto"/>
        <w:jc w:val="both"/>
        <w:outlineLvl w:val="0"/>
        <w:rPr>
          <w:rFonts w:cstheme="minorHAnsi"/>
        </w:rPr>
      </w:pPr>
      <w:r>
        <w:rPr>
          <w:rFonts w:cstheme="minorHAnsi"/>
        </w:rPr>
        <w:t xml:space="preserve">Of enrolled families, 80.2% (288 of 359) contributed baseline samples, a subset of which (n=70) also contributed follow-up samples. Within the subset, cases </w:t>
      </w:r>
      <w:r w:rsidR="00AD3D6A">
        <w:rPr>
          <w:rFonts w:cstheme="minorHAnsi"/>
        </w:rPr>
        <w:t xml:space="preserve">were </w:t>
      </w:r>
      <w:r>
        <w:rPr>
          <w:rFonts w:cstheme="minorHAnsi"/>
        </w:rPr>
        <w:t xml:space="preserve">comprised of </w:t>
      </w:r>
      <w:r>
        <w:rPr>
          <w:bCs/>
          <w:color w:val="000000"/>
          <w:lang w:eastAsia="en-GB"/>
        </w:rPr>
        <w:t>twelve participants with allergies to egg (one additionally allergic to peanut), one milk allergy, and one codfish allergy, and thirteen with AD (SCORAD over 15 at either three or twelve months).</w:t>
      </w:r>
      <w:r>
        <w:rPr>
          <w:rFonts w:cstheme="minorHAnsi"/>
        </w:rPr>
        <w:t xml:space="preserve"> </w:t>
      </w:r>
    </w:p>
    <w:p w14:paraId="0D3EE61A" w14:textId="55C25728" w:rsidR="0098501F" w:rsidRPr="00F50A89" w:rsidRDefault="00C22235" w:rsidP="00395BA7">
      <w:pPr>
        <w:spacing w:before="120" w:after="120" w:line="480" w:lineRule="auto"/>
        <w:jc w:val="both"/>
        <w:outlineLvl w:val="0"/>
        <w:rPr>
          <w:rFonts w:cstheme="minorHAnsi"/>
          <w:i/>
          <w:u w:val="single"/>
          <w:lang w:eastAsia="ko-KR"/>
        </w:rPr>
      </w:pPr>
      <w:r>
        <w:rPr>
          <w:rFonts w:cstheme="minorHAnsi"/>
          <w:i/>
          <w:u w:val="single"/>
          <w:lang w:eastAsia="ko-KR"/>
        </w:rPr>
        <w:t>Exclusively breastfed i</w:t>
      </w:r>
      <w:r w:rsidR="005F5CDA" w:rsidRPr="00F50A89">
        <w:rPr>
          <w:rFonts w:cstheme="minorHAnsi"/>
          <w:i/>
          <w:u w:val="single"/>
          <w:lang w:eastAsia="ko-KR"/>
        </w:rPr>
        <w:t>nfants’ g</w:t>
      </w:r>
      <w:r w:rsidR="00D424FC" w:rsidRPr="00F50A89">
        <w:rPr>
          <w:rFonts w:cstheme="minorHAnsi"/>
          <w:i/>
          <w:u w:val="single"/>
          <w:lang w:eastAsia="ko-KR"/>
        </w:rPr>
        <w:t>u</w:t>
      </w:r>
      <w:r w:rsidR="00FD20A3" w:rsidRPr="00F50A89">
        <w:rPr>
          <w:rFonts w:cstheme="minorHAnsi"/>
          <w:i/>
          <w:u w:val="single"/>
          <w:lang w:eastAsia="ko-KR"/>
        </w:rPr>
        <w:t>t microbial communit</w:t>
      </w:r>
      <w:r w:rsidR="003D6281">
        <w:rPr>
          <w:rFonts w:cstheme="minorHAnsi"/>
          <w:i/>
          <w:u w:val="single"/>
          <w:lang w:eastAsia="ko-KR"/>
        </w:rPr>
        <w:t>ies</w:t>
      </w:r>
      <w:r w:rsidR="00FD20A3" w:rsidRPr="00F50A89">
        <w:rPr>
          <w:rFonts w:cstheme="minorHAnsi"/>
          <w:i/>
          <w:u w:val="single"/>
          <w:lang w:eastAsia="ko-KR"/>
        </w:rPr>
        <w:t xml:space="preserve"> </w:t>
      </w:r>
      <w:r w:rsidR="00A11A56" w:rsidRPr="00F50A89">
        <w:rPr>
          <w:rFonts w:cstheme="minorHAnsi"/>
          <w:i/>
          <w:u w:val="single"/>
          <w:lang w:eastAsia="ko-KR"/>
        </w:rPr>
        <w:t>form 3 distinct clusters</w:t>
      </w:r>
    </w:p>
    <w:p w14:paraId="410E3C80" w14:textId="1638ADC5" w:rsidR="00B06C83" w:rsidRPr="00FB1D5D" w:rsidRDefault="00AD10F8" w:rsidP="00395BA7">
      <w:pPr>
        <w:spacing w:before="120" w:after="120" w:line="480" w:lineRule="auto"/>
        <w:jc w:val="both"/>
        <w:rPr>
          <w:color w:val="000000"/>
          <w:lang w:eastAsia="en-GB"/>
        </w:rPr>
      </w:pPr>
      <w:r>
        <w:rPr>
          <w:rFonts w:cstheme="minorHAnsi"/>
        </w:rPr>
        <w:t xml:space="preserve">To </w:t>
      </w:r>
      <w:r w:rsidR="002E731E">
        <w:rPr>
          <w:rFonts w:cstheme="minorHAnsi"/>
        </w:rPr>
        <w:t xml:space="preserve">understand the </w:t>
      </w:r>
      <w:r w:rsidR="0026786A">
        <w:rPr>
          <w:rFonts w:cstheme="minorHAnsi"/>
        </w:rPr>
        <w:t xml:space="preserve">landscape of </w:t>
      </w:r>
      <w:r w:rsidR="00875DDD">
        <w:rPr>
          <w:rFonts w:cstheme="minorHAnsi"/>
        </w:rPr>
        <w:t xml:space="preserve">the </w:t>
      </w:r>
      <w:r w:rsidR="002E731E">
        <w:rPr>
          <w:rFonts w:cstheme="minorHAnsi"/>
        </w:rPr>
        <w:t xml:space="preserve">gut microbiome </w:t>
      </w:r>
      <w:r w:rsidR="0026786A">
        <w:rPr>
          <w:rFonts w:cstheme="minorHAnsi"/>
        </w:rPr>
        <w:t>during</w:t>
      </w:r>
      <w:r w:rsidR="002E731E">
        <w:rPr>
          <w:rFonts w:cstheme="minorHAnsi"/>
        </w:rPr>
        <w:t xml:space="preserve"> </w:t>
      </w:r>
      <w:r w:rsidR="0026786A">
        <w:rPr>
          <w:rFonts w:cstheme="minorHAnsi"/>
        </w:rPr>
        <w:t>breastfe</w:t>
      </w:r>
      <w:r w:rsidR="001E127E">
        <w:rPr>
          <w:rFonts w:cstheme="minorHAnsi"/>
        </w:rPr>
        <w:t>e</w:t>
      </w:r>
      <w:r w:rsidR="0026786A">
        <w:rPr>
          <w:rFonts w:cstheme="minorHAnsi"/>
        </w:rPr>
        <w:t>d</w:t>
      </w:r>
      <w:r w:rsidR="001E127E">
        <w:rPr>
          <w:rFonts w:cstheme="minorHAnsi"/>
        </w:rPr>
        <w:t>ing</w:t>
      </w:r>
      <w:r w:rsidR="002E731E">
        <w:rPr>
          <w:rFonts w:cstheme="minorHAnsi"/>
        </w:rPr>
        <w:t xml:space="preserve">, we </w:t>
      </w:r>
      <w:r>
        <w:rPr>
          <w:rFonts w:cstheme="minorHAnsi"/>
        </w:rPr>
        <w:t>analyze</w:t>
      </w:r>
      <w:r w:rsidR="002E731E">
        <w:rPr>
          <w:rFonts w:cstheme="minorHAnsi"/>
        </w:rPr>
        <w:t>d</w:t>
      </w:r>
      <w:r>
        <w:rPr>
          <w:rFonts w:cstheme="minorHAnsi"/>
        </w:rPr>
        <w:t xml:space="preserve"> </w:t>
      </w:r>
      <w:r w:rsidR="006004F6">
        <w:rPr>
          <w:rFonts w:cstheme="minorHAnsi"/>
        </w:rPr>
        <w:t>baseline (</w:t>
      </w:r>
      <w:r w:rsidR="008708FC">
        <w:rPr>
          <w:rFonts w:cstheme="minorHAnsi"/>
        </w:rPr>
        <w:t>3-month</w:t>
      </w:r>
      <w:r w:rsidR="006004F6">
        <w:rPr>
          <w:rFonts w:cstheme="minorHAnsi"/>
        </w:rPr>
        <w:t>)</w:t>
      </w:r>
      <w:r w:rsidR="004F2D90">
        <w:rPr>
          <w:rFonts w:cstheme="minorHAnsi"/>
        </w:rPr>
        <w:t xml:space="preserve"> samples</w:t>
      </w:r>
      <w:r>
        <w:rPr>
          <w:rFonts w:cstheme="minorHAnsi"/>
        </w:rPr>
        <w:t xml:space="preserve"> </w:t>
      </w:r>
      <w:r w:rsidR="004D7BF5">
        <w:rPr>
          <w:rFonts w:cstheme="minorHAnsi"/>
        </w:rPr>
        <w:t>(n=</w:t>
      </w:r>
      <w:r w:rsidR="00FA1080">
        <w:rPr>
          <w:rFonts w:cstheme="minorHAnsi"/>
        </w:rPr>
        <w:t>28</w:t>
      </w:r>
      <w:r>
        <w:rPr>
          <w:rFonts w:cstheme="minorHAnsi"/>
        </w:rPr>
        <w:t>8</w:t>
      </w:r>
      <w:r w:rsidR="004D7BF5">
        <w:rPr>
          <w:rFonts w:cstheme="minorHAnsi"/>
        </w:rPr>
        <w:t xml:space="preserve">, and </w:t>
      </w:r>
      <w:r w:rsidR="00FA1080">
        <w:rPr>
          <w:rFonts w:cstheme="minorHAnsi"/>
        </w:rPr>
        <w:t>a mean age of 105 days</w:t>
      </w:r>
      <w:r>
        <w:rPr>
          <w:rFonts w:cstheme="minorHAnsi"/>
        </w:rPr>
        <w:t xml:space="preserve"> and </w:t>
      </w:r>
      <w:r w:rsidR="00FA1080">
        <w:rPr>
          <w:rFonts w:cstheme="minorHAnsi"/>
        </w:rPr>
        <w:t>interquartile range 100-112 days)</w:t>
      </w:r>
      <w:r w:rsidR="00687CA9">
        <w:rPr>
          <w:rFonts w:cstheme="minorHAnsi"/>
        </w:rPr>
        <w:t>.</w:t>
      </w:r>
      <w:r w:rsidR="00FA1080">
        <w:rPr>
          <w:color w:val="000000"/>
          <w:lang w:eastAsia="en-GB"/>
        </w:rPr>
        <w:t xml:space="preserve"> </w:t>
      </w:r>
      <w:r w:rsidR="002D7259" w:rsidRPr="004615AF">
        <w:rPr>
          <w:rFonts w:cstheme="minorHAnsi"/>
          <w:lang w:eastAsia="ko-KR"/>
        </w:rPr>
        <w:t>T</w:t>
      </w:r>
      <w:r w:rsidR="00A34EA3" w:rsidRPr="004615AF">
        <w:rPr>
          <w:rFonts w:cstheme="minorHAnsi"/>
          <w:lang w:eastAsia="ko-KR"/>
        </w:rPr>
        <w:t xml:space="preserve">he </w:t>
      </w:r>
      <w:r w:rsidR="0090548A">
        <w:rPr>
          <w:rFonts w:cstheme="minorHAnsi"/>
          <w:lang w:eastAsia="ko-KR"/>
        </w:rPr>
        <w:t>most abundant</w:t>
      </w:r>
      <w:r w:rsidR="0090548A" w:rsidRPr="004615AF">
        <w:rPr>
          <w:rFonts w:cstheme="minorHAnsi"/>
          <w:lang w:eastAsia="ko-KR"/>
        </w:rPr>
        <w:t xml:space="preserve"> </w:t>
      </w:r>
      <w:r w:rsidR="00551730" w:rsidRPr="004615AF">
        <w:rPr>
          <w:rFonts w:cstheme="minorHAnsi"/>
          <w:lang w:eastAsia="ko-KR"/>
        </w:rPr>
        <w:t>genera</w:t>
      </w:r>
      <w:r w:rsidR="00E345D5" w:rsidRPr="004615AF">
        <w:rPr>
          <w:rFonts w:cstheme="minorHAnsi"/>
          <w:lang w:eastAsia="ko-KR"/>
        </w:rPr>
        <w:t xml:space="preserve"> establish</w:t>
      </w:r>
      <w:r w:rsidR="00A34EA3" w:rsidRPr="004615AF">
        <w:rPr>
          <w:rFonts w:cstheme="minorHAnsi"/>
          <w:lang w:eastAsia="ko-KR"/>
        </w:rPr>
        <w:t>ed in the</w:t>
      </w:r>
      <w:r w:rsidR="00E345D5" w:rsidRPr="004615AF">
        <w:rPr>
          <w:rFonts w:cstheme="minorHAnsi"/>
          <w:lang w:eastAsia="ko-KR"/>
        </w:rPr>
        <w:t xml:space="preserve"> micro</w:t>
      </w:r>
      <w:r w:rsidR="00C24AE5" w:rsidRPr="004615AF">
        <w:rPr>
          <w:rFonts w:cstheme="minorHAnsi"/>
          <w:lang w:eastAsia="ko-KR"/>
        </w:rPr>
        <w:t>bial communit</w:t>
      </w:r>
      <w:r w:rsidR="00A34EA3" w:rsidRPr="004615AF">
        <w:rPr>
          <w:rFonts w:cstheme="minorHAnsi"/>
          <w:lang w:eastAsia="ko-KR"/>
        </w:rPr>
        <w:t>ies</w:t>
      </w:r>
      <w:r w:rsidR="00C24AE5" w:rsidRPr="004615AF">
        <w:rPr>
          <w:rFonts w:cstheme="minorHAnsi"/>
          <w:lang w:eastAsia="ko-KR"/>
        </w:rPr>
        <w:t xml:space="preserve"> at </w:t>
      </w:r>
      <w:r w:rsidR="007A6325">
        <w:rPr>
          <w:rFonts w:cstheme="minorHAnsi"/>
          <w:lang w:eastAsia="ko-KR"/>
        </w:rPr>
        <w:t>three</w:t>
      </w:r>
      <w:r w:rsidR="00C24AE5" w:rsidRPr="004615AF">
        <w:rPr>
          <w:rFonts w:cstheme="minorHAnsi"/>
          <w:lang w:eastAsia="ko-KR"/>
        </w:rPr>
        <w:t xml:space="preserve"> month</w:t>
      </w:r>
      <w:r w:rsidR="00D1616B" w:rsidRPr="004615AF">
        <w:rPr>
          <w:rFonts w:cstheme="minorHAnsi"/>
          <w:lang w:eastAsia="ko-KR"/>
        </w:rPr>
        <w:t>s</w:t>
      </w:r>
      <w:r w:rsidR="00E345D5" w:rsidRPr="004615AF">
        <w:rPr>
          <w:rFonts w:cstheme="minorHAnsi"/>
          <w:lang w:eastAsia="ko-KR"/>
        </w:rPr>
        <w:t xml:space="preserve"> </w:t>
      </w:r>
      <w:r w:rsidR="00A34EA3" w:rsidRPr="004615AF">
        <w:rPr>
          <w:rFonts w:cstheme="minorHAnsi"/>
          <w:lang w:eastAsia="ko-KR"/>
        </w:rPr>
        <w:t xml:space="preserve">were </w:t>
      </w:r>
      <w:r w:rsidR="00E345D5" w:rsidRPr="004615AF">
        <w:rPr>
          <w:rFonts w:cstheme="minorHAnsi"/>
          <w:i/>
          <w:lang w:eastAsia="ko-KR"/>
        </w:rPr>
        <w:t>Bifidobac</w:t>
      </w:r>
      <w:r w:rsidR="002F2AB4" w:rsidRPr="004615AF">
        <w:rPr>
          <w:rFonts w:cstheme="minorHAnsi"/>
          <w:i/>
          <w:lang w:eastAsia="ko-KR"/>
        </w:rPr>
        <w:t>terium</w:t>
      </w:r>
      <w:r w:rsidR="00B64B5C" w:rsidRPr="004615AF">
        <w:rPr>
          <w:rFonts w:cstheme="minorHAnsi"/>
          <w:lang w:eastAsia="ko-KR"/>
        </w:rPr>
        <w:t xml:space="preserve"> (</w:t>
      </w:r>
      <w:r w:rsidR="00B64B5C" w:rsidRPr="00EF38D6">
        <w:rPr>
          <w:rFonts w:cstheme="minorHAnsi"/>
          <w:lang w:eastAsia="ko-KR"/>
        </w:rPr>
        <w:t>median abundance</w:t>
      </w:r>
      <w:r w:rsidR="00387800" w:rsidRPr="00EF38D6">
        <w:rPr>
          <w:rFonts w:cstheme="minorHAnsi"/>
          <w:lang w:eastAsia="ko-KR"/>
        </w:rPr>
        <w:t xml:space="preserve"> </w:t>
      </w:r>
      <w:r w:rsidR="00B64B5C" w:rsidRPr="00EF38D6">
        <w:rPr>
          <w:rFonts w:cstheme="minorHAnsi"/>
          <w:lang w:eastAsia="ko-KR"/>
        </w:rPr>
        <w:t xml:space="preserve">(MA): </w:t>
      </w:r>
      <w:r w:rsidR="00582190" w:rsidRPr="00EF38D6">
        <w:rPr>
          <w:rFonts w:cstheme="minorHAnsi"/>
          <w:lang w:eastAsia="ko-KR"/>
        </w:rPr>
        <w:t>38.75</w:t>
      </w:r>
      <w:r w:rsidR="0031604F" w:rsidRPr="00EF38D6">
        <w:rPr>
          <w:rFonts w:cstheme="minorHAnsi"/>
          <w:lang w:eastAsia="ko-KR"/>
        </w:rPr>
        <w:t>%</w:t>
      </w:r>
      <w:r w:rsidR="00B64B5C" w:rsidRPr="00EF38D6">
        <w:rPr>
          <w:rFonts w:cstheme="minorHAnsi"/>
          <w:lang w:eastAsia="ko-KR"/>
        </w:rPr>
        <w:t>)</w:t>
      </w:r>
      <w:r w:rsidR="002F2AB4" w:rsidRPr="00EF38D6">
        <w:rPr>
          <w:rFonts w:cstheme="minorHAnsi"/>
          <w:lang w:eastAsia="ko-KR"/>
        </w:rPr>
        <w:t>,</w:t>
      </w:r>
      <w:r w:rsidR="006D3624" w:rsidRPr="00EF38D6">
        <w:rPr>
          <w:rFonts w:cstheme="minorHAnsi"/>
          <w:lang w:eastAsia="ko-KR"/>
        </w:rPr>
        <w:t xml:space="preserve"> </w:t>
      </w:r>
      <w:r w:rsidR="006D3624" w:rsidRPr="00EF38D6">
        <w:rPr>
          <w:rFonts w:cstheme="minorHAnsi"/>
          <w:i/>
          <w:lang w:eastAsia="ko-KR"/>
        </w:rPr>
        <w:t>Bacteroides</w:t>
      </w:r>
      <w:r w:rsidR="00B64B5C" w:rsidRPr="00EF38D6">
        <w:rPr>
          <w:rFonts w:cstheme="minorHAnsi"/>
          <w:lang w:eastAsia="ko-KR"/>
        </w:rPr>
        <w:t xml:space="preserve"> (MA:</w:t>
      </w:r>
      <w:r w:rsidR="0031604F" w:rsidRPr="00EF38D6">
        <w:rPr>
          <w:rFonts w:cstheme="minorHAnsi"/>
          <w:lang w:eastAsia="ko-KR"/>
        </w:rPr>
        <w:t xml:space="preserve"> </w:t>
      </w:r>
      <w:r w:rsidR="00582190" w:rsidRPr="00EF38D6">
        <w:rPr>
          <w:rFonts w:cstheme="minorHAnsi"/>
          <w:lang w:eastAsia="ko-KR"/>
        </w:rPr>
        <w:t>5.43</w:t>
      </w:r>
      <w:r w:rsidR="0031604F" w:rsidRPr="00EF38D6">
        <w:rPr>
          <w:rFonts w:cstheme="minorHAnsi"/>
          <w:lang w:eastAsia="ko-KR"/>
        </w:rPr>
        <w:t>%</w:t>
      </w:r>
      <w:r w:rsidR="00B64B5C" w:rsidRPr="00EF38D6">
        <w:rPr>
          <w:rFonts w:cstheme="minorHAnsi"/>
          <w:lang w:eastAsia="ko-KR"/>
        </w:rPr>
        <w:t>)</w:t>
      </w:r>
      <w:r w:rsidR="002F2AB4" w:rsidRPr="004615AF">
        <w:rPr>
          <w:rFonts w:cstheme="minorHAnsi"/>
          <w:lang w:eastAsia="ko-KR"/>
        </w:rPr>
        <w:t xml:space="preserve"> and multiple genera belong</w:t>
      </w:r>
      <w:r w:rsidR="007B24B7" w:rsidRPr="004615AF">
        <w:rPr>
          <w:rFonts w:cstheme="minorHAnsi"/>
          <w:lang w:eastAsia="ko-KR"/>
        </w:rPr>
        <w:t>ing</w:t>
      </w:r>
      <w:r w:rsidR="002F2AB4" w:rsidRPr="004615AF">
        <w:rPr>
          <w:rFonts w:cstheme="minorHAnsi"/>
          <w:lang w:eastAsia="ko-KR"/>
        </w:rPr>
        <w:t xml:space="preserve"> to Firmicutes and Proteobacteria</w:t>
      </w:r>
      <w:r w:rsidR="006D3624" w:rsidRPr="004615AF">
        <w:rPr>
          <w:rFonts w:cstheme="minorHAnsi"/>
          <w:lang w:eastAsia="ko-KR"/>
        </w:rPr>
        <w:t xml:space="preserve"> </w:t>
      </w:r>
      <w:r w:rsidR="00711044" w:rsidRPr="004615AF">
        <w:rPr>
          <w:rFonts w:cstheme="minorHAnsi"/>
          <w:lang w:eastAsia="ko-KR"/>
        </w:rPr>
        <w:t>(Fig 1</w:t>
      </w:r>
      <w:r w:rsidR="00A07D17">
        <w:rPr>
          <w:rFonts w:cstheme="minorHAnsi"/>
          <w:lang w:eastAsia="ko-KR"/>
        </w:rPr>
        <w:t xml:space="preserve">, </w:t>
      </w:r>
      <w:r w:rsidR="00711044" w:rsidRPr="004615AF">
        <w:rPr>
          <w:rFonts w:cstheme="minorHAnsi"/>
          <w:lang w:eastAsia="ko-KR"/>
        </w:rPr>
        <w:t>A</w:t>
      </w:r>
      <w:r w:rsidR="003F5831">
        <w:rPr>
          <w:rFonts w:cstheme="minorHAnsi"/>
          <w:lang w:eastAsia="ko-KR"/>
        </w:rPr>
        <w:t xml:space="preserve"> and B</w:t>
      </w:r>
      <w:r w:rsidR="00551730" w:rsidRPr="004615AF">
        <w:rPr>
          <w:rFonts w:cstheme="minorHAnsi"/>
          <w:lang w:eastAsia="ko-KR"/>
        </w:rPr>
        <w:t xml:space="preserve">). </w:t>
      </w:r>
      <w:r w:rsidR="008845F4">
        <w:rPr>
          <w:color w:val="000000"/>
          <w:lang w:eastAsia="en-GB"/>
        </w:rPr>
        <w:t xml:space="preserve">The gut microbial communities of exclusively breastfed </w:t>
      </w:r>
      <w:r w:rsidR="008845F4">
        <w:rPr>
          <w:rFonts w:cstheme="minorHAnsi"/>
          <w:lang w:eastAsia="ko-KR"/>
        </w:rPr>
        <w:t>three-</w:t>
      </w:r>
      <w:r w:rsidR="008845F4" w:rsidRPr="004615AF">
        <w:rPr>
          <w:rFonts w:cstheme="minorHAnsi"/>
          <w:lang w:eastAsia="ko-KR"/>
        </w:rPr>
        <w:t>month</w:t>
      </w:r>
      <w:r w:rsidR="008845F4">
        <w:rPr>
          <w:rFonts w:cstheme="minorHAnsi"/>
          <w:lang w:eastAsia="ko-KR"/>
        </w:rPr>
        <w:t xml:space="preserve">-old </w:t>
      </w:r>
      <w:r w:rsidR="008845F4" w:rsidRPr="004615AF">
        <w:rPr>
          <w:rFonts w:cstheme="minorHAnsi"/>
          <w:lang w:eastAsia="ko-KR"/>
        </w:rPr>
        <w:t xml:space="preserve">infants </w:t>
      </w:r>
      <w:r w:rsidR="008845F4">
        <w:rPr>
          <w:color w:val="000000"/>
          <w:lang w:eastAsia="en-GB"/>
        </w:rPr>
        <w:t>was divers</w:t>
      </w:r>
      <w:r w:rsidR="009A49BF">
        <w:rPr>
          <w:color w:val="000000"/>
          <w:lang w:eastAsia="en-GB"/>
        </w:rPr>
        <w:t xml:space="preserve">e, </w:t>
      </w:r>
      <w:r w:rsidR="008845F4">
        <w:rPr>
          <w:color w:val="000000"/>
          <w:lang w:eastAsia="en-GB"/>
        </w:rPr>
        <w:t xml:space="preserve">in examining the </w:t>
      </w:r>
      <w:proofErr w:type="spellStart"/>
      <w:r w:rsidR="008845F4" w:rsidRPr="004615AF">
        <w:rPr>
          <w:rFonts w:cstheme="minorHAnsi"/>
          <w:lang w:eastAsia="ko-KR"/>
        </w:rPr>
        <w:t>PCoA</w:t>
      </w:r>
      <w:proofErr w:type="spellEnd"/>
      <w:r w:rsidR="008845F4" w:rsidRPr="004615AF">
        <w:rPr>
          <w:rFonts w:cstheme="minorHAnsi"/>
          <w:lang w:eastAsia="ko-KR"/>
        </w:rPr>
        <w:t xml:space="preserve"> with theta distance</w:t>
      </w:r>
      <w:r w:rsidR="008845F4">
        <w:rPr>
          <w:rFonts w:cstheme="minorHAnsi"/>
          <w:lang w:eastAsia="ko-KR"/>
        </w:rPr>
        <w:t xml:space="preserve"> </w:t>
      </w:r>
      <w:r w:rsidR="008845F4">
        <w:rPr>
          <w:rFonts w:cstheme="minorHAnsi"/>
          <w:noProof/>
          <w:lang w:eastAsia="ko-KR"/>
        </w:rPr>
        <w:t>(29)</w:t>
      </w:r>
      <w:r w:rsidR="008845F4">
        <w:rPr>
          <w:rFonts w:cstheme="minorHAnsi"/>
          <w:lang w:eastAsia="ko-KR"/>
        </w:rPr>
        <w:t xml:space="preserve"> and Bray-Curtis distance </w:t>
      </w:r>
      <w:r w:rsidR="008845F4" w:rsidRPr="004615AF">
        <w:rPr>
          <w:rFonts w:cstheme="minorHAnsi"/>
          <w:lang w:eastAsia="ko-KR"/>
        </w:rPr>
        <w:t>based on genus-level classification (Fig 1</w:t>
      </w:r>
      <w:r w:rsidR="008845F4">
        <w:rPr>
          <w:rFonts w:cstheme="minorHAnsi"/>
          <w:lang w:eastAsia="ko-KR"/>
        </w:rPr>
        <w:t>, A and see Fig E2, A</w:t>
      </w:r>
      <w:r w:rsidR="008845F4" w:rsidRPr="004615AF">
        <w:rPr>
          <w:rFonts w:cstheme="minorHAnsi"/>
          <w:lang w:eastAsia="ko-KR"/>
        </w:rPr>
        <w:t>).</w:t>
      </w:r>
      <w:r w:rsidR="008845F4">
        <w:rPr>
          <w:rFonts w:cstheme="minorHAnsi"/>
          <w:lang w:eastAsia="ko-KR"/>
        </w:rPr>
        <w:t xml:space="preserve"> </w:t>
      </w:r>
      <w:r w:rsidR="006D413D" w:rsidRPr="004615AF">
        <w:rPr>
          <w:rFonts w:cstheme="minorHAnsi"/>
          <w:lang w:eastAsia="ko-KR"/>
        </w:rPr>
        <w:t xml:space="preserve">k-means clustering </w:t>
      </w:r>
      <w:r w:rsidR="00F658BE" w:rsidRPr="004615AF">
        <w:rPr>
          <w:rFonts w:cstheme="minorHAnsi"/>
          <w:lang w:eastAsia="ko-KR"/>
        </w:rPr>
        <w:t>(</w:t>
      </w:r>
      <w:r w:rsidR="00A80364">
        <w:rPr>
          <w:rFonts w:cstheme="minorHAnsi"/>
          <w:lang w:eastAsia="ko-KR"/>
        </w:rPr>
        <w:t xml:space="preserve">see </w:t>
      </w:r>
      <w:r w:rsidR="00A07D17">
        <w:rPr>
          <w:rFonts w:cstheme="minorHAnsi"/>
          <w:lang w:eastAsia="ko-KR"/>
        </w:rPr>
        <w:t>Fig E</w:t>
      </w:r>
      <w:r w:rsidR="003758D8">
        <w:rPr>
          <w:rFonts w:cstheme="minorHAnsi"/>
          <w:lang w:eastAsia="ko-KR"/>
        </w:rPr>
        <w:t>2</w:t>
      </w:r>
      <w:r w:rsidR="00A07D17">
        <w:rPr>
          <w:rFonts w:cstheme="minorHAnsi"/>
          <w:lang w:eastAsia="ko-KR"/>
        </w:rPr>
        <w:t xml:space="preserve">, </w:t>
      </w:r>
      <w:r w:rsidR="008708FC">
        <w:rPr>
          <w:rFonts w:cstheme="minorHAnsi"/>
          <w:lang w:eastAsia="ko-KR"/>
        </w:rPr>
        <w:t xml:space="preserve">A and </w:t>
      </w:r>
      <w:r w:rsidR="00F658BE" w:rsidRPr="004615AF">
        <w:rPr>
          <w:rFonts w:cstheme="minorHAnsi"/>
          <w:lang w:eastAsia="ko-KR"/>
        </w:rPr>
        <w:t xml:space="preserve">B) </w:t>
      </w:r>
      <w:r w:rsidR="007910D6">
        <w:rPr>
          <w:rFonts w:cstheme="minorHAnsi"/>
          <w:lang w:eastAsia="ko-KR"/>
        </w:rPr>
        <w:t>reveal</w:t>
      </w:r>
      <w:r>
        <w:rPr>
          <w:rFonts w:cstheme="minorHAnsi"/>
          <w:lang w:eastAsia="ko-KR"/>
        </w:rPr>
        <w:t xml:space="preserve">ed </w:t>
      </w:r>
      <w:r w:rsidR="00E04E4F">
        <w:rPr>
          <w:rFonts w:cstheme="minorHAnsi"/>
          <w:lang w:eastAsia="ko-KR"/>
        </w:rPr>
        <w:t xml:space="preserve">that </w:t>
      </w:r>
      <w:r w:rsidR="00F658BE" w:rsidRPr="004615AF">
        <w:rPr>
          <w:rFonts w:cstheme="minorHAnsi"/>
          <w:lang w:eastAsia="ko-KR"/>
        </w:rPr>
        <w:t>the microbial commu</w:t>
      </w:r>
      <w:r w:rsidR="0031604F" w:rsidRPr="004615AF">
        <w:rPr>
          <w:rFonts w:cstheme="minorHAnsi"/>
          <w:lang w:eastAsia="ko-KR"/>
        </w:rPr>
        <w:t>nities</w:t>
      </w:r>
      <w:r w:rsidR="00F658BE" w:rsidRPr="004615AF">
        <w:rPr>
          <w:rFonts w:cstheme="minorHAnsi"/>
          <w:lang w:eastAsia="ko-KR"/>
        </w:rPr>
        <w:t xml:space="preserve"> </w:t>
      </w:r>
      <w:r w:rsidR="00825236" w:rsidRPr="004615AF">
        <w:rPr>
          <w:rFonts w:cstheme="minorHAnsi"/>
          <w:lang w:eastAsia="ko-KR"/>
        </w:rPr>
        <w:t xml:space="preserve">of </w:t>
      </w:r>
      <w:r w:rsidR="003F7161">
        <w:rPr>
          <w:rFonts w:cstheme="minorHAnsi"/>
          <w:lang w:eastAsia="ko-KR"/>
        </w:rPr>
        <w:t>exclusively breastfed</w:t>
      </w:r>
      <w:r w:rsidR="002D7259" w:rsidRPr="004615AF">
        <w:rPr>
          <w:rFonts w:cstheme="minorHAnsi"/>
          <w:lang w:eastAsia="ko-KR"/>
        </w:rPr>
        <w:t xml:space="preserve"> </w:t>
      </w:r>
      <w:r w:rsidR="00825236" w:rsidRPr="004615AF">
        <w:rPr>
          <w:rFonts w:cstheme="minorHAnsi"/>
          <w:lang w:eastAsia="ko-KR"/>
        </w:rPr>
        <w:t>infants clustered</w:t>
      </w:r>
      <w:r w:rsidR="00C24AE5" w:rsidRPr="004615AF">
        <w:rPr>
          <w:rFonts w:cstheme="minorHAnsi"/>
          <w:lang w:eastAsia="ko-KR"/>
        </w:rPr>
        <w:t xml:space="preserve"> </w:t>
      </w:r>
      <w:r w:rsidR="00A34EA3" w:rsidRPr="004615AF">
        <w:rPr>
          <w:rFonts w:cstheme="minorHAnsi"/>
          <w:lang w:eastAsia="ko-KR"/>
        </w:rPr>
        <w:t>in</w:t>
      </w:r>
      <w:r w:rsidR="00C24AE5" w:rsidRPr="004615AF">
        <w:rPr>
          <w:rFonts w:cstheme="minorHAnsi"/>
          <w:lang w:eastAsia="ko-KR"/>
        </w:rPr>
        <w:t xml:space="preserve">to 3 </w:t>
      </w:r>
      <w:r w:rsidR="007B24B7" w:rsidRPr="004615AF">
        <w:rPr>
          <w:rFonts w:cstheme="minorHAnsi"/>
          <w:lang w:eastAsia="ko-KR"/>
        </w:rPr>
        <w:t>groups</w:t>
      </w:r>
      <w:r w:rsidR="00582190">
        <w:rPr>
          <w:rFonts w:cstheme="minorHAnsi"/>
          <w:lang w:eastAsia="ko-KR"/>
        </w:rPr>
        <w:t>,</w:t>
      </w:r>
      <w:r w:rsidR="004A6899" w:rsidRPr="004615AF">
        <w:rPr>
          <w:rFonts w:cstheme="minorHAnsi"/>
          <w:lang w:eastAsia="ko-KR"/>
        </w:rPr>
        <w:t xml:space="preserve"> </w:t>
      </w:r>
      <w:r w:rsidR="00A34EA3" w:rsidRPr="004615AF">
        <w:rPr>
          <w:rFonts w:cstheme="minorHAnsi"/>
          <w:lang w:eastAsia="ko-KR"/>
        </w:rPr>
        <w:t xml:space="preserve">in which </w:t>
      </w:r>
      <w:r w:rsidR="00067DCF" w:rsidRPr="004615AF">
        <w:rPr>
          <w:rFonts w:cstheme="minorHAnsi"/>
          <w:lang w:eastAsia="ko-KR"/>
        </w:rPr>
        <w:t xml:space="preserve">cluster </w:t>
      </w:r>
      <w:r w:rsidR="003C2F1F">
        <w:rPr>
          <w:rFonts w:cstheme="minorHAnsi"/>
          <w:lang w:eastAsia="ko-KR"/>
        </w:rPr>
        <w:t xml:space="preserve">with </w:t>
      </w:r>
      <w:r w:rsidR="003C2F1F" w:rsidRPr="008E4F86">
        <w:rPr>
          <w:rFonts w:cstheme="minorHAnsi"/>
          <w:lang w:eastAsia="ko-KR"/>
        </w:rPr>
        <w:t>Bifidobacterium</w:t>
      </w:r>
      <w:r w:rsidR="003C2F1F">
        <w:rPr>
          <w:rFonts w:cstheme="minorHAnsi"/>
          <w:lang w:eastAsia="ko-KR"/>
        </w:rPr>
        <w:t>-rich</w:t>
      </w:r>
      <w:r w:rsidR="003C2F1F" w:rsidRPr="004615AF">
        <w:rPr>
          <w:rFonts w:cstheme="minorHAnsi"/>
          <w:lang w:eastAsia="ko-KR"/>
        </w:rPr>
        <w:t xml:space="preserve"> cluster #1, </w:t>
      </w:r>
      <w:r w:rsidR="003C2F1F" w:rsidRPr="008E4F86">
        <w:rPr>
          <w:rFonts w:cstheme="minorHAnsi"/>
          <w:lang w:eastAsia="ko-KR"/>
        </w:rPr>
        <w:t>Bacteroides</w:t>
      </w:r>
      <w:r w:rsidR="003C2F1F">
        <w:rPr>
          <w:rFonts w:cstheme="minorHAnsi"/>
          <w:lang w:eastAsia="ko-KR"/>
        </w:rPr>
        <w:t xml:space="preserve">-rich </w:t>
      </w:r>
      <w:r w:rsidR="003C2F1F" w:rsidRPr="0020751D">
        <w:rPr>
          <w:rFonts w:cstheme="minorHAnsi"/>
          <w:lang w:eastAsia="ko-KR"/>
        </w:rPr>
        <w:t>cluster</w:t>
      </w:r>
      <w:r w:rsidR="003C2F1F" w:rsidRPr="004615AF">
        <w:rPr>
          <w:rFonts w:cstheme="minorHAnsi"/>
          <w:lang w:eastAsia="ko-KR"/>
        </w:rPr>
        <w:t xml:space="preserve"> #2  and cluster #3 </w:t>
      </w:r>
      <w:r w:rsidR="003C2F1F">
        <w:rPr>
          <w:rFonts w:cstheme="minorHAnsi"/>
          <w:lang w:eastAsia="ko-KR"/>
        </w:rPr>
        <w:t xml:space="preserve">predominated </w:t>
      </w:r>
      <w:r w:rsidR="003C2F1F" w:rsidRPr="004615AF">
        <w:rPr>
          <w:rFonts w:cstheme="minorHAnsi"/>
          <w:lang w:eastAsia="ko-KR"/>
        </w:rPr>
        <w:t xml:space="preserve">by </w:t>
      </w:r>
      <w:r w:rsidR="003C2F1F" w:rsidRPr="004615AF">
        <w:rPr>
          <w:rFonts w:cstheme="minorHAnsi"/>
          <w:i/>
          <w:lang w:eastAsia="ko-KR"/>
        </w:rPr>
        <w:t>Escherichia</w:t>
      </w:r>
      <w:r w:rsidR="003C2F1F" w:rsidRPr="004615AF">
        <w:rPr>
          <w:rFonts w:cstheme="minorHAnsi"/>
          <w:lang w:eastAsia="ko-KR"/>
        </w:rPr>
        <w:t>/</w:t>
      </w:r>
      <w:r w:rsidR="003C2F1F" w:rsidRPr="004615AF">
        <w:rPr>
          <w:rFonts w:cstheme="minorHAnsi"/>
          <w:i/>
          <w:lang w:eastAsia="ko-KR"/>
        </w:rPr>
        <w:t>Shigella</w:t>
      </w:r>
      <w:r w:rsidR="003C2F1F" w:rsidRPr="004615AF">
        <w:rPr>
          <w:rFonts w:cstheme="minorHAnsi"/>
          <w:lang w:eastAsia="ko-KR"/>
        </w:rPr>
        <w:t xml:space="preserve"> and genera belonging to Firmicutes phylum </w:t>
      </w:r>
      <w:r w:rsidR="00067DCF" w:rsidRPr="004615AF">
        <w:rPr>
          <w:rFonts w:cstheme="minorHAnsi"/>
          <w:lang w:eastAsia="ko-KR"/>
        </w:rPr>
        <w:t>(Fig 1</w:t>
      </w:r>
      <w:r w:rsidR="00A07D17">
        <w:rPr>
          <w:rFonts w:cstheme="minorHAnsi"/>
          <w:lang w:eastAsia="ko-KR"/>
        </w:rPr>
        <w:t xml:space="preserve">, </w:t>
      </w:r>
      <w:r w:rsidR="00067DCF" w:rsidRPr="004615AF">
        <w:rPr>
          <w:rFonts w:cstheme="minorHAnsi"/>
          <w:lang w:eastAsia="ko-KR"/>
        </w:rPr>
        <w:t>A and B).</w:t>
      </w:r>
      <w:r w:rsidR="00F658BE" w:rsidRPr="004615AF">
        <w:rPr>
          <w:rFonts w:cstheme="minorHAnsi"/>
          <w:lang w:eastAsia="ko-KR"/>
        </w:rPr>
        <w:t xml:space="preserve"> Although minor genera, such as </w:t>
      </w:r>
      <w:r w:rsidR="0031604F" w:rsidRPr="004615AF">
        <w:rPr>
          <w:rFonts w:cstheme="minorHAnsi"/>
          <w:i/>
          <w:lang w:eastAsia="ko-KR"/>
        </w:rPr>
        <w:t>Streptococcus</w:t>
      </w:r>
      <w:r w:rsidR="0031604F" w:rsidRPr="004615AF">
        <w:rPr>
          <w:rFonts w:cstheme="minorHAnsi"/>
          <w:lang w:eastAsia="ko-KR"/>
        </w:rPr>
        <w:t xml:space="preserve">, </w:t>
      </w:r>
      <w:proofErr w:type="spellStart"/>
      <w:r w:rsidR="0031604F" w:rsidRPr="004615AF">
        <w:rPr>
          <w:rFonts w:cstheme="minorHAnsi"/>
          <w:i/>
          <w:lang w:eastAsia="ko-KR"/>
        </w:rPr>
        <w:t>Dorea</w:t>
      </w:r>
      <w:proofErr w:type="spellEnd"/>
      <w:r w:rsidR="0031604F" w:rsidRPr="004615AF">
        <w:rPr>
          <w:rFonts w:cstheme="minorHAnsi"/>
          <w:lang w:eastAsia="ko-KR"/>
        </w:rPr>
        <w:t xml:space="preserve"> and </w:t>
      </w:r>
      <w:proofErr w:type="spellStart"/>
      <w:r w:rsidR="0031604F" w:rsidRPr="004615AF">
        <w:rPr>
          <w:rFonts w:cstheme="minorHAnsi"/>
          <w:i/>
          <w:lang w:eastAsia="ko-KR"/>
        </w:rPr>
        <w:t>Rothia</w:t>
      </w:r>
      <w:proofErr w:type="spellEnd"/>
      <w:r w:rsidR="00F658BE" w:rsidRPr="004615AF">
        <w:rPr>
          <w:rFonts w:cstheme="minorHAnsi"/>
          <w:lang w:eastAsia="ko-KR"/>
        </w:rPr>
        <w:t xml:space="preserve">, </w:t>
      </w:r>
      <w:r w:rsidR="007B24B7" w:rsidRPr="004615AF">
        <w:rPr>
          <w:rFonts w:cstheme="minorHAnsi"/>
          <w:lang w:eastAsia="ko-KR"/>
        </w:rPr>
        <w:t xml:space="preserve">also </w:t>
      </w:r>
      <w:r w:rsidR="00F658BE" w:rsidRPr="004615AF">
        <w:rPr>
          <w:rFonts w:cstheme="minorHAnsi"/>
          <w:lang w:eastAsia="ko-KR"/>
        </w:rPr>
        <w:t>contribute</w:t>
      </w:r>
      <w:r w:rsidR="00A34EA3" w:rsidRPr="004615AF">
        <w:rPr>
          <w:rFonts w:cstheme="minorHAnsi"/>
          <w:lang w:eastAsia="ko-KR"/>
        </w:rPr>
        <w:t>d to</w:t>
      </w:r>
      <w:r w:rsidR="00F658BE" w:rsidRPr="004615AF">
        <w:rPr>
          <w:rFonts w:cstheme="minorHAnsi"/>
          <w:lang w:eastAsia="ko-KR"/>
        </w:rPr>
        <w:t xml:space="preserve"> </w:t>
      </w:r>
      <w:r w:rsidR="00825236" w:rsidRPr="004615AF">
        <w:rPr>
          <w:rFonts w:cstheme="minorHAnsi"/>
          <w:lang w:eastAsia="ko-KR"/>
        </w:rPr>
        <w:t xml:space="preserve">the community </w:t>
      </w:r>
      <w:r w:rsidR="00207E30" w:rsidRPr="004615AF">
        <w:rPr>
          <w:rFonts w:cstheme="minorHAnsi"/>
          <w:lang w:eastAsia="ko-KR"/>
        </w:rPr>
        <w:t>variation,</w:t>
      </w:r>
      <w:r w:rsidR="00DA40EC" w:rsidRPr="004615AF">
        <w:rPr>
          <w:rFonts w:cstheme="minorHAnsi"/>
          <w:lang w:eastAsia="ko-KR"/>
        </w:rPr>
        <w:t xml:space="preserve"> </w:t>
      </w:r>
      <w:r w:rsidR="007B24B7" w:rsidRPr="004615AF">
        <w:rPr>
          <w:rFonts w:cstheme="minorHAnsi"/>
          <w:lang w:eastAsia="ko-KR"/>
        </w:rPr>
        <w:t xml:space="preserve">the </w:t>
      </w:r>
      <w:r w:rsidR="00DA40EC" w:rsidRPr="004615AF">
        <w:rPr>
          <w:rFonts w:cstheme="minorHAnsi"/>
          <w:lang w:eastAsia="ko-KR"/>
        </w:rPr>
        <w:t xml:space="preserve">three major </w:t>
      </w:r>
      <w:r w:rsidR="00825236" w:rsidRPr="004615AF">
        <w:rPr>
          <w:rFonts w:cstheme="minorHAnsi"/>
          <w:lang w:eastAsia="ko-KR"/>
        </w:rPr>
        <w:t>genera</w:t>
      </w:r>
      <w:r w:rsidR="00DA40EC" w:rsidRPr="004615AF">
        <w:rPr>
          <w:rFonts w:cstheme="minorHAnsi"/>
          <w:lang w:eastAsia="ko-KR"/>
        </w:rPr>
        <w:t xml:space="preserve"> were</w:t>
      </w:r>
      <w:r w:rsidR="00516884" w:rsidRPr="004615AF">
        <w:rPr>
          <w:rFonts w:cstheme="minorHAnsi"/>
          <w:lang w:eastAsia="ko-KR"/>
        </w:rPr>
        <w:t xml:space="preserve"> </w:t>
      </w:r>
      <w:r w:rsidR="00A34EA3" w:rsidRPr="004615AF">
        <w:rPr>
          <w:rFonts w:cstheme="minorHAnsi"/>
          <w:lang w:eastAsia="ko-KR"/>
        </w:rPr>
        <w:t xml:space="preserve">sufficient </w:t>
      </w:r>
      <w:r w:rsidR="00516884" w:rsidRPr="004615AF">
        <w:rPr>
          <w:rFonts w:cstheme="minorHAnsi"/>
          <w:lang w:eastAsia="ko-KR"/>
        </w:rPr>
        <w:t>to re</w:t>
      </w:r>
      <w:r w:rsidR="004F36D6">
        <w:rPr>
          <w:rFonts w:cstheme="minorHAnsi"/>
          <w:lang w:eastAsia="ko-KR"/>
        </w:rPr>
        <w:t>produce</w:t>
      </w:r>
      <w:r w:rsidR="00516884" w:rsidRPr="004615AF">
        <w:rPr>
          <w:rFonts w:cstheme="minorHAnsi"/>
          <w:lang w:eastAsia="ko-KR"/>
        </w:rPr>
        <w:t xml:space="preserve"> clustering</w:t>
      </w:r>
      <w:r w:rsidR="006E2698">
        <w:rPr>
          <w:rFonts w:cstheme="minorHAnsi"/>
          <w:lang w:eastAsia="ko-KR"/>
        </w:rPr>
        <w:t>,</w:t>
      </w:r>
      <w:r w:rsidR="00AB1FA9">
        <w:rPr>
          <w:rFonts w:cstheme="minorHAnsi"/>
          <w:lang w:eastAsia="ko-KR"/>
        </w:rPr>
        <w:t xml:space="preserve"> </w:t>
      </w:r>
      <w:r w:rsidR="007B24B7" w:rsidRPr="004615AF">
        <w:rPr>
          <w:rFonts w:cstheme="minorHAnsi"/>
          <w:lang w:eastAsia="ko-KR"/>
        </w:rPr>
        <w:t>underscor</w:t>
      </w:r>
      <w:r w:rsidR="00AB1FA9">
        <w:rPr>
          <w:rFonts w:cstheme="minorHAnsi"/>
          <w:lang w:eastAsia="ko-KR"/>
        </w:rPr>
        <w:t>ing</w:t>
      </w:r>
      <w:r w:rsidR="00A34EA3" w:rsidRPr="004615AF">
        <w:rPr>
          <w:rFonts w:cstheme="minorHAnsi"/>
          <w:lang w:eastAsia="ko-KR"/>
        </w:rPr>
        <w:t xml:space="preserve"> </w:t>
      </w:r>
      <w:r w:rsidR="0031604F" w:rsidRPr="004615AF">
        <w:rPr>
          <w:rFonts w:cstheme="minorHAnsi"/>
          <w:lang w:eastAsia="ko-KR"/>
        </w:rPr>
        <w:t>the</w:t>
      </w:r>
      <w:r w:rsidR="00AB1FA9">
        <w:rPr>
          <w:rFonts w:cstheme="minorHAnsi"/>
          <w:lang w:eastAsia="ko-KR"/>
        </w:rPr>
        <w:t>ir</w:t>
      </w:r>
      <w:r w:rsidR="0031604F" w:rsidRPr="004615AF">
        <w:rPr>
          <w:rFonts w:cstheme="minorHAnsi"/>
          <w:lang w:eastAsia="ko-KR"/>
        </w:rPr>
        <w:t xml:space="preserve"> importance</w:t>
      </w:r>
      <w:r w:rsidR="005C414A">
        <w:rPr>
          <w:rFonts w:cstheme="minorHAnsi"/>
          <w:lang w:eastAsia="ko-KR"/>
        </w:rPr>
        <w:t xml:space="preserve"> in community variation</w:t>
      </w:r>
      <w:r w:rsidR="00516884" w:rsidRPr="004615AF">
        <w:rPr>
          <w:rFonts w:cstheme="minorHAnsi"/>
          <w:lang w:eastAsia="ko-KR"/>
        </w:rPr>
        <w:t xml:space="preserve"> (</w:t>
      </w:r>
      <w:r w:rsidR="00FD4662">
        <w:rPr>
          <w:rFonts w:cstheme="minorHAnsi"/>
          <w:lang w:eastAsia="ko-KR"/>
        </w:rPr>
        <w:t>F</w:t>
      </w:r>
      <w:r w:rsidR="00A07D17">
        <w:rPr>
          <w:rFonts w:cstheme="minorHAnsi"/>
          <w:lang w:eastAsia="ko-KR"/>
        </w:rPr>
        <w:t xml:space="preserve">ig </w:t>
      </w:r>
      <w:r w:rsidR="00516884" w:rsidRPr="004615AF">
        <w:rPr>
          <w:rFonts w:cstheme="minorHAnsi"/>
          <w:lang w:eastAsia="ko-KR"/>
        </w:rPr>
        <w:t>1</w:t>
      </w:r>
      <w:r w:rsidR="00A07D17">
        <w:rPr>
          <w:rFonts w:cstheme="minorHAnsi"/>
          <w:lang w:eastAsia="ko-KR"/>
        </w:rPr>
        <w:t xml:space="preserve">, </w:t>
      </w:r>
      <w:r w:rsidR="00516884" w:rsidRPr="004615AF">
        <w:rPr>
          <w:rFonts w:cstheme="minorHAnsi"/>
          <w:lang w:eastAsia="ko-KR"/>
        </w:rPr>
        <w:t>C).</w:t>
      </w:r>
      <w:r w:rsidR="00AB1F0E" w:rsidRPr="004615AF">
        <w:rPr>
          <w:rFonts w:cstheme="minorHAnsi"/>
          <w:lang w:eastAsia="ko-KR"/>
        </w:rPr>
        <w:t xml:space="preserve"> </w:t>
      </w:r>
      <w:r w:rsidR="00E25EE2" w:rsidRPr="004615AF">
        <w:rPr>
          <w:rFonts w:cstheme="minorHAnsi"/>
          <w:lang w:eastAsia="ko-KR"/>
        </w:rPr>
        <w:t xml:space="preserve">Community diversity </w:t>
      </w:r>
      <w:r w:rsidR="00977937" w:rsidRPr="004615AF">
        <w:rPr>
          <w:rFonts w:cstheme="minorHAnsi"/>
          <w:lang w:eastAsia="ko-KR"/>
        </w:rPr>
        <w:t xml:space="preserve">was </w:t>
      </w:r>
      <w:r w:rsidR="00E25EE2" w:rsidRPr="004615AF">
        <w:rPr>
          <w:rFonts w:cstheme="minorHAnsi"/>
          <w:lang w:eastAsia="ko-KR"/>
        </w:rPr>
        <w:t>lower in cluster #1</w:t>
      </w:r>
      <w:r w:rsidR="00387800">
        <w:rPr>
          <w:rFonts w:cstheme="minorHAnsi"/>
          <w:lang w:eastAsia="ko-KR"/>
        </w:rPr>
        <w:t xml:space="preserve"> </w:t>
      </w:r>
      <w:r w:rsidR="00AD6D89">
        <w:rPr>
          <w:rFonts w:cstheme="minorHAnsi"/>
          <w:lang w:eastAsia="ko-KR"/>
        </w:rPr>
        <w:t xml:space="preserve">than in clusters #2 and #3 </w:t>
      </w:r>
      <w:r w:rsidR="00387800">
        <w:rPr>
          <w:rFonts w:cstheme="minorHAnsi"/>
          <w:lang w:eastAsia="ko-KR"/>
        </w:rPr>
        <w:t>(</w:t>
      </w:r>
      <w:r w:rsidR="00387800" w:rsidRPr="004615AF">
        <w:rPr>
          <w:rFonts w:cstheme="minorHAnsi"/>
          <w:lang w:eastAsia="ko-KR"/>
        </w:rPr>
        <w:t>alpha diversity; Shannon index</w:t>
      </w:r>
      <w:r w:rsidR="00146632">
        <w:rPr>
          <w:rFonts w:cstheme="minorHAnsi"/>
          <w:lang w:eastAsia="ko-KR"/>
        </w:rPr>
        <w:t xml:space="preserve">, </w:t>
      </w:r>
      <w:r w:rsidR="006E2698">
        <w:rPr>
          <w:rFonts w:cstheme="minorHAnsi"/>
          <w:lang w:eastAsia="ko-KR"/>
        </w:rPr>
        <w:t>p</w:t>
      </w:r>
      <w:r w:rsidR="00146632">
        <w:rPr>
          <w:rFonts w:cstheme="minorHAnsi"/>
          <w:lang w:eastAsia="ko-KR"/>
        </w:rPr>
        <w:t>&lt;</w:t>
      </w:r>
      <w:r w:rsidR="00193DAE">
        <w:rPr>
          <w:rFonts w:cstheme="minorHAnsi"/>
          <w:lang w:eastAsia="ko-KR"/>
        </w:rPr>
        <w:t>0</w:t>
      </w:r>
      <w:r w:rsidR="00146632">
        <w:rPr>
          <w:rFonts w:cstheme="minorHAnsi"/>
          <w:lang w:eastAsia="ko-KR"/>
        </w:rPr>
        <w:t>.005</w:t>
      </w:r>
      <w:r w:rsidR="00AB04AE">
        <w:rPr>
          <w:rFonts w:cstheme="minorHAnsi"/>
          <w:lang w:eastAsia="ko-KR"/>
        </w:rPr>
        <w:t xml:space="preserve">; </w:t>
      </w:r>
      <w:r w:rsidR="00146632">
        <w:rPr>
          <w:rFonts w:cstheme="minorHAnsi"/>
          <w:lang w:eastAsia="ko-KR"/>
        </w:rPr>
        <w:t>Wilcoxon-rank sum test</w:t>
      </w:r>
      <w:r w:rsidR="001E7011">
        <w:rPr>
          <w:rFonts w:cstheme="minorHAnsi"/>
          <w:lang w:eastAsia="ko-KR"/>
        </w:rPr>
        <w:t xml:space="preserve">) </w:t>
      </w:r>
      <w:r w:rsidR="00E25EE2" w:rsidRPr="004615AF">
        <w:rPr>
          <w:rFonts w:cstheme="minorHAnsi"/>
          <w:lang w:eastAsia="ko-KR"/>
        </w:rPr>
        <w:t xml:space="preserve">due to the predominance of </w:t>
      </w:r>
      <w:r w:rsidR="00E25EE2" w:rsidRPr="004615AF">
        <w:rPr>
          <w:rFonts w:cstheme="minorHAnsi"/>
          <w:i/>
          <w:lang w:eastAsia="ko-KR"/>
        </w:rPr>
        <w:t>Bifidobacterium</w:t>
      </w:r>
      <w:r w:rsidR="00E25EE2" w:rsidRPr="004615AF">
        <w:rPr>
          <w:rFonts w:cstheme="minorHAnsi"/>
          <w:lang w:eastAsia="ko-KR"/>
        </w:rPr>
        <w:t xml:space="preserve"> (Fig 1</w:t>
      </w:r>
      <w:r w:rsidR="00A07D17">
        <w:rPr>
          <w:rFonts w:cstheme="minorHAnsi"/>
          <w:lang w:eastAsia="ko-KR"/>
        </w:rPr>
        <w:t xml:space="preserve">, </w:t>
      </w:r>
      <w:r w:rsidR="00FD4662">
        <w:rPr>
          <w:rFonts w:cstheme="minorHAnsi"/>
          <w:lang w:eastAsia="ko-KR"/>
        </w:rPr>
        <w:t>D</w:t>
      </w:r>
      <w:r w:rsidR="00E25EE2" w:rsidRPr="004615AF">
        <w:rPr>
          <w:rFonts w:cstheme="minorHAnsi"/>
          <w:lang w:eastAsia="ko-KR"/>
        </w:rPr>
        <w:t>)</w:t>
      </w:r>
      <w:r w:rsidR="006E2698">
        <w:rPr>
          <w:rFonts w:cstheme="minorHAnsi"/>
          <w:lang w:eastAsia="ko-KR"/>
        </w:rPr>
        <w:t xml:space="preserve">. </w:t>
      </w:r>
      <w:r>
        <w:rPr>
          <w:rFonts w:cstheme="minorHAnsi"/>
          <w:lang w:eastAsia="ko-KR"/>
        </w:rPr>
        <w:t>Of note</w:t>
      </w:r>
      <w:r w:rsidR="006E2698">
        <w:rPr>
          <w:rFonts w:cstheme="minorHAnsi"/>
          <w:lang w:eastAsia="ko-KR"/>
        </w:rPr>
        <w:t>,</w:t>
      </w:r>
      <w:r w:rsidR="00F50A89">
        <w:rPr>
          <w:rFonts w:cstheme="minorHAnsi"/>
          <w:lang w:eastAsia="ko-KR"/>
        </w:rPr>
        <w:t xml:space="preserve"> </w:t>
      </w:r>
      <w:r w:rsidR="001E127E">
        <w:rPr>
          <w:rFonts w:cstheme="minorHAnsi"/>
          <w:lang w:eastAsia="ko-KR"/>
        </w:rPr>
        <w:t xml:space="preserve">the </w:t>
      </w:r>
      <w:r w:rsidR="00F50A89">
        <w:rPr>
          <w:rFonts w:cstheme="minorHAnsi"/>
          <w:lang w:eastAsia="ko-KR"/>
        </w:rPr>
        <w:t>age of participant</w:t>
      </w:r>
      <w:r w:rsidR="0076675C">
        <w:rPr>
          <w:rFonts w:cstheme="minorHAnsi"/>
          <w:lang w:eastAsia="ko-KR"/>
        </w:rPr>
        <w:t>s</w:t>
      </w:r>
      <w:r w:rsidR="00F50A89">
        <w:rPr>
          <w:rFonts w:cstheme="minorHAnsi"/>
          <w:lang w:eastAsia="ko-KR"/>
        </w:rPr>
        <w:t xml:space="preserve"> did not have a </w:t>
      </w:r>
      <w:r w:rsidR="00F50A89">
        <w:rPr>
          <w:rFonts w:cstheme="minorHAnsi"/>
          <w:lang w:eastAsia="ko-KR"/>
        </w:rPr>
        <w:lastRenderedPageBreak/>
        <w:t xml:space="preserve">significant effect </w:t>
      </w:r>
      <w:r>
        <w:rPr>
          <w:rFonts w:cstheme="minorHAnsi"/>
          <w:lang w:eastAsia="ko-KR"/>
        </w:rPr>
        <w:t xml:space="preserve">on clustering </w:t>
      </w:r>
      <w:r w:rsidR="00F50A89" w:rsidRPr="004615AF">
        <w:rPr>
          <w:rFonts w:cstheme="minorHAnsi"/>
          <w:lang w:eastAsia="ko-KR"/>
        </w:rPr>
        <w:t>(</w:t>
      </w:r>
      <w:r w:rsidR="00A07D17">
        <w:rPr>
          <w:rFonts w:cstheme="minorHAnsi"/>
          <w:lang w:eastAsia="ko-KR"/>
        </w:rPr>
        <w:t>see Fig E</w:t>
      </w:r>
      <w:r w:rsidR="003758D8">
        <w:rPr>
          <w:rFonts w:cstheme="minorHAnsi"/>
          <w:lang w:eastAsia="ko-KR"/>
        </w:rPr>
        <w:t>2</w:t>
      </w:r>
      <w:r w:rsidR="00A07D17">
        <w:rPr>
          <w:rFonts w:cstheme="minorHAnsi"/>
          <w:lang w:eastAsia="ko-KR"/>
        </w:rPr>
        <w:t xml:space="preserve">, </w:t>
      </w:r>
      <w:r w:rsidR="001C3260">
        <w:rPr>
          <w:rFonts w:cstheme="minorHAnsi"/>
          <w:lang w:eastAsia="ko-KR"/>
        </w:rPr>
        <w:t>C</w:t>
      </w:r>
      <w:r w:rsidR="00146632">
        <w:rPr>
          <w:rFonts w:cstheme="minorHAnsi"/>
          <w:lang w:eastAsia="ko-KR"/>
        </w:rPr>
        <w:t xml:space="preserve">, </w:t>
      </w:r>
      <w:r w:rsidR="006E2698">
        <w:rPr>
          <w:rFonts w:cstheme="minorHAnsi"/>
          <w:lang w:eastAsia="ko-KR"/>
        </w:rPr>
        <w:t>p</w:t>
      </w:r>
      <w:r w:rsidR="00146632">
        <w:rPr>
          <w:rFonts w:cstheme="minorHAnsi"/>
          <w:lang w:eastAsia="ko-KR"/>
        </w:rPr>
        <w:t>&gt;</w:t>
      </w:r>
      <w:r w:rsidR="00AD007C">
        <w:rPr>
          <w:rFonts w:cstheme="minorHAnsi"/>
          <w:lang w:eastAsia="ko-KR"/>
        </w:rPr>
        <w:t>0</w:t>
      </w:r>
      <w:r w:rsidR="00146632">
        <w:rPr>
          <w:rFonts w:cstheme="minorHAnsi"/>
          <w:lang w:eastAsia="ko-KR"/>
        </w:rPr>
        <w:t>.05</w:t>
      </w:r>
      <w:r w:rsidR="00F50A89">
        <w:rPr>
          <w:rFonts w:cstheme="minorHAnsi"/>
          <w:lang w:eastAsia="ko-KR"/>
        </w:rPr>
        <w:t>)</w:t>
      </w:r>
      <w:r w:rsidR="00E25EE2" w:rsidRPr="004615AF">
        <w:rPr>
          <w:rFonts w:cstheme="minorHAnsi"/>
          <w:lang w:eastAsia="ko-KR"/>
        </w:rPr>
        <w:t xml:space="preserve">. </w:t>
      </w:r>
      <w:proofErr w:type="spellStart"/>
      <w:r w:rsidR="00AB1F0E" w:rsidRPr="004615AF">
        <w:rPr>
          <w:rFonts w:cstheme="minorHAnsi"/>
          <w:lang w:eastAsia="ko-KR"/>
        </w:rPr>
        <w:t>PCoA</w:t>
      </w:r>
      <w:proofErr w:type="spellEnd"/>
      <w:r w:rsidR="00AB1F0E" w:rsidRPr="004615AF">
        <w:rPr>
          <w:rFonts w:cstheme="minorHAnsi"/>
          <w:lang w:eastAsia="ko-KR"/>
        </w:rPr>
        <w:t xml:space="preserve"> </w:t>
      </w:r>
      <w:r w:rsidR="00DA40EC" w:rsidRPr="004615AF">
        <w:rPr>
          <w:rFonts w:cstheme="minorHAnsi"/>
          <w:lang w:eastAsia="ko-KR"/>
        </w:rPr>
        <w:t xml:space="preserve">and </w:t>
      </w:r>
      <w:r w:rsidR="00E25EE2" w:rsidRPr="004615AF">
        <w:rPr>
          <w:rFonts w:cstheme="minorHAnsi"/>
          <w:lang w:eastAsia="ko-KR"/>
        </w:rPr>
        <w:t xml:space="preserve">k-means </w:t>
      </w:r>
      <w:r w:rsidR="00DA40EC" w:rsidRPr="004615AF">
        <w:rPr>
          <w:rFonts w:cstheme="minorHAnsi"/>
          <w:lang w:eastAsia="ko-KR"/>
        </w:rPr>
        <w:t xml:space="preserve">clustering </w:t>
      </w:r>
      <w:r w:rsidR="00AB1F0E" w:rsidRPr="004615AF">
        <w:rPr>
          <w:rFonts w:cstheme="minorHAnsi"/>
          <w:lang w:eastAsia="ko-KR"/>
        </w:rPr>
        <w:t>based on</w:t>
      </w:r>
      <w:r w:rsidR="00DA40EC" w:rsidRPr="004615AF">
        <w:rPr>
          <w:rFonts w:cstheme="minorHAnsi"/>
          <w:lang w:eastAsia="ko-KR"/>
        </w:rPr>
        <w:t xml:space="preserve"> theta</w:t>
      </w:r>
      <w:r w:rsidR="0082576A" w:rsidRPr="004615AF">
        <w:rPr>
          <w:rFonts w:cstheme="minorHAnsi"/>
          <w:lang w:eastAsia="ko-KR"/>
        </w:rPr>
        <w:t xml:space="preserve"> distance calculated from</w:t>
      </w:r>
      <w:r w:rsidR="00207E30" w:rsidRPr="004615AF">
        <w:rPr>
          <w:rFonts w:cstheme="minorHAnsi"/>
          <w:lang w:eastAsia="ko-KR"/>
        </w:rPr>
        <w:t xml:space="preserve"> species-level</w:t>
      </w:r>
      <w:r w:rsidR="00DA40EC" w:rsidRPr="004615AF">
        <w:rPr>
          <w:rFonts w:cstheme="minorHAnsi"/>
          <w:lang w:eastAsia="ko-KR"/>
        </w:rPr>
        <w:t xml:space="preserve"> (</w:t>
      </w:r>
      <w:r w:rsidR="00A07D17">
        <w:rPr>
          <w:rFonts w:cstheme="minorHAnsi"/>
          <w:lang w:eastAsia="ko-KR"/>
        </w:rPr>
        <w:t>see Fig E</w:t>
      </w:r>
      <w:r w:rsidR="003758D8">
        <w:rPr>
          <w:rFonts w:cstheme="minorHAnsi"/>
          <w:lang w:eastAsia="ko-KR"/>
        </w:rPr>
        <w:t>2</w:t>
      </w:r>
      <w:r w:rsidR="00A07D17">
        <w:rPr>
          <w:rFonts w:cstheme="minorHAnsi"/>
          <w:lang w:eastAsia="ko-KR"/>
        </w:rPr>
        <w:t xml:space="preserve">, </w:t>
      </w:r>
      <w:r w:rsidR="001C3260">
        <w:rPr>
          <w:rFonts w:cstheme="minorHAnsi"/>
          <w:lang w:eastAsia="ko-KR"/>
        </w:rPr>
        <w:t>D</w:t>
      </w:r>
      <w:r w:rsidR="00DA40EC" w:rsidRPr="004615AF">
        <w:rPr>
          <w:rFonts w:cstheme="minorHAnsi"/>
          <w:lang w:eastAsia="ko-KR"/>
        </w:rPr>
        <w:t>)</w:t>
      </w:r>
      <w:r w:rsidR="002F2AB4" w:rsidRPr="004615AF">
        <w:rPr>
          <w:rFonts w:cstheme="minorHAnsi"/>
          <w:lang w:eastAsia="ko-KR"/>
        </w:rPr>
        <w:t xml:space="preserve"> and </w:t>
      </w:r>
      <w:r w:rsidR="002F2AB4" w:rsidRPr="00387800">
        <w:rPr>
          <w:rFonts w:cstheme="minorHAnsi"/>
          <w:i/>
          <w:lang w:eastAsia="ko-KR"/>
        </w:rPr>
        <w:t>de novo</w:t>
      </w:r>
      <w:r w:rsidR="00C24AE5" w:rsidRPr="004615AF">
        <w:rPr>
          <w:rFonts w:cstheme="minorHAnsi"/>
          <w:lang w:eastAsia="ko-KR"/>
        </w:rPr>
        <w:t xml:space="preserve"> </w:t>
      </w:r>
      <w:r w:rsidR="004C640E" w:rsidRPr="004615AF">
        <w:rPr>
          <w:rFonts w:cstheme="minorHAnsi"/>
          <w:lang w:eastAsia="ko-KR"/>
        </w:rPr>
        <w:t>OTU</w:t>
      </w:r>
      <w:r w:rsidR="00D1005C" w:rsidRPr="004615AF">
        <w:rPr>
          <w:rFonts w:cstheme="minorHAnsi"/>
          <w:lang w:eastAsia="ko-KR"/>
        </w:rPr>
        <w:t xml:space="preserve"> </w:t>
      </w:r>
      <w:r w:rsidR="004C640E" w:rsidRPr="004615AF">
        <w:rPr>
          <w:rFonts w:cstheme="minorHAnsi"/>
          <w:lang w:eastAsia="ko-KR"/>
        </w:rPr>
        <w:t>(9</w:t>
      </w:r>
      <w:r w:rsidR="00923DD2" w:rsidRPr="004615AF">
        <w:rPr>
          <w:rFonts w:cstheme="minorHAnsi"/>
          <w:lang w:eastAsia="ko-KR"/>
        </w:rPr>
        <w:t xml:space="preserve">7% similarity) </w:t>
      </w:r>
      <w:r w:rsidR="0082576A" w:rsidRPr="004615AF">
        <w:rPr>
          <w:rFonts w:cstheme="minorHAnsi"/>
          <w:lang w:eastAsia="ko-KR"/>
        </w:rPr>
        <w:t>abundance</w:t>
      </w:r>
      <w:r w:rsidR="00DA40EC" w:rsidRPr="004615AF">
        <w:rPr>
          <w:rFonts w:cstheme="minorHAnsi"/>
          <w:lang w:eastAsia="ko-KR"/>
        </w:rPr>
        <w:t xml:space="preserve"> (</w:t>
      </w:r>
      <w:r w:rsidR="00A07D17">
        <w:rPr>
          <w:rFonts w:cstheme="minorHAnsi"/>
          <w:lang w:eastAsia="ko-KR"/>
        </w:rPr>
        <w:t>see Fig E</w:t>
      </w:r>
      <w:r w:rsidR="003758D8">
        <w:rPr>
          <w:rFonts w:cstheme="minorHAnsi"/>
          <w:lang w:eastAsia="ko-KR"/>
        </w:rPr>
        <w:t>2</w:t>
      </w:r>
      <w:r w:rsidR="00A07D17">
        <w:rPr>
          <w:rFonts w:cstheme="minorHAnsi"/>
          <w:lang w:eastAsia="ko-KR"/>
        </w:rPr>
        <w:t xml:space="preserve">, </w:t>
      </w:r>
      <w:r w:rsidR="001C3260">
        <w:rPr>
          <w:rFonts w:cstheme="minorHAnsi"/>
          <w:lang w:eastAsia="ko-KR"/>
        </w:rPr>
        <w:t>E</w:t>
      </w:r>
      <w:r w:rsidR="00DA40EC" w:rsidRPr="004615AF">
        <w:rPr>
          <w:rFonts w:cstheme="minorHAnsi"/>
          <w:lang w:eastAsia="ko-KR"/>
        </w:rPr>
        <w:t>)</w:t>
      </w:r>
      <w:r w:rsidR="00E01A0F">
        <w:rPr>
          <w:rFonts w:cstheme="minorHAnsi"/>
          <w:lang w:eastAsia="ko-KR"/>
        </w:rPr>
        <w:t xml:space="preserve"> and on </w:t>
      </w:r>
      <w:r w:rsidR="00464B68">
        <w:rPr>
          <w:rFonts w:cstheme="minorHAnsi"/>
          <w:lang w:eastAsia="ko-KR"/>
        </w:rPr>
        <w:t>B</w:t>
      </w:r>
      <w:r w:rsidR="00E01A0F">
        <w:rPr>
          <w:rFonts w:cstheme="minorHAnsi"/>
          <w:lang w:eastAsia="ko-KR"/>
        </w:rPr>
        <w:t>ray-</w:t>
      </w:r>
      <w:r w:rsidR="00464B68">
        <w:rPr>
          <w:rFonts w:cstheme="minorHAnsi"/>
          <w:lang w:eastAsia="ko-KR"/>
        </w:rPr>
        <w:t>C</w:t>
      </w:r>
      <w:r w:rsidR="00E01A0F">
        <w:rPr>
          <w:rFonts w:cstheme="minorHAnsi"/>
          <w:lang w:eastAsia="ko-KR"/>
        </w:rPr>
        <w:t>urtis distance (see Fig E</w:t>
      </w:r>
      <w:r w:rsidR="003758D8">
        <w:rPr>
          <w:rFonts w:cstheme="minorHAnsi"/>
          <w:lang w:eastAsia="ko-KR"/>
        </w:rPr>
        <w:t>2</w:t>
      </w:r>
      <w:r w:rsidR="00E01A0F">
        <w:rPr>
          <w:rFonts w:cstheme="minorHAnsi"/>
          <w:lang w:eastAsia="ko-KR"/>
        </w:rPr>
        <w:t>, A)</w:t>
      </w:r>
      <w:r w:rsidR="0082576A" w:rsidRPr="004615AF">
        <w:rPr>
          <w:rFonts w:cstheme="minorHAnsi"/>
          <w:lang w:eastAsia="ko-KR"/>
        </w:rPr>
        <w:t xml:space="preserve"> </w:t>
      </w:r>
      <w:r w:rsidR="00DA40EC" w:rsidRPr="004615AF">
        <w:rPr>
          <w:rFonts w:cstheme="minorHAnsi"/>
          <w:lang w:eastAsia="ko-KR"/>
        </w:rPr>
        <w:t xml:space="preserve">were </w:t>
      </w:r>
      <w:r w:rsidR="0082576A" w:rsidRPr="004615AF">
        <w:rPr>
          <w:rFonts w:cstheme="minorHAnsi"/>
          <w:lang w:eastAsia="ko-KR"/>
        </w:rPr>
        <w:t>highly compa</w:t>
      </w:r>
      <w:r w:rsidR="009D29D4" w:rsidRPr="004615AF">
        <w:rPr>
          <w:rFonts w:cstheme="minorHAnsi"/>
          <w:lang w:eastAsia="ko-KR"/>
        </w:rPr>
        <w:t>rable</w:t>
      </w:r>
      <w:r w:rsidR="0082576A" w:rsidRPr="004615AF">
        <w:rPr>
          <w:rFonts w:cstheme="minorHAnsi"/>
          <w:lang w:eastAsia="ko-KR"/>
        </w:rPr>
        <w:t xml:space="preserve"> </w:t>
      </w:r>
      <w:r w:rsidR="00DC1639" w:rsidRPr="004615AF">
        <w:rPr>
          <w:rFonts w:cstheme="minorHAnsi"/>
          <w:lang w:eastAsia="ko-KR"/>
        </w:rPr>
        <w:t>to</w:t>
      </w:r>
      <w:r w:rsidR="0082576A" w:rsidRPr="004615AF">
        <w:rPr>
          <w:rFonts w:cstheme="minorHAnsi"/>
          <w:lang w:eastAsia="ko-KR"/>
        </w:rPr>
        <w:t xml:space="preserve"> </w:t>
      </w:r>
      <w:r w:rsidR="004E4224" w:rsidRPr="004615AF">
        <w:rPr>
          <w:rFonts w:cstheme="minorHAnsi"/>
          <w:lang w:eastAsia="ko-KR"/>
        </w:rPr>
        <w:t>the</w:t>
      </w:r>
      <w:r w:rsidR="00DA40EC" w:rsidRPr="004615AF">
        <w:rPr>
          <w:rFonts w:cstheme="minorHAnsi"/>
          <w:lang w:eastAsia="ko-KR"/>
        </w:rPr>
        <w:t xml:space="preserve"> genus-based clustering</w:t>
      </w:r>
      <w:r w:rsidR="00BB62F6" w:rsidRPr="004615AF">
        <w:rPr>
          <w:rFonts w:cstheme="minorHAnsi"/>
          <w:lang w:eastAsia="ko-KR"/>
        </w:rPr>
        <w:t xml:space="preserve"> (Fig 1</w:t>
      </w:r>
      <w:r w:rsidR="00A07D17">
        <w:rPr>
          <w:rFonts w:cstheme="minorHAnsi"/>
          <w:lang w:eastAsia="ko-KR"/>
        </w:rPr>
        <w:t xml:space="preserve">, </w:t>
      </w:r>
      <w:r w:rsidR="00BB62F6" w:rsidRPr="004615AF">
        <w:rPr>
          <w:rFonts w:cstheme="minorHAnsi"/>
          <w:lang w:eastAsia="ko-KR"/>
        </w:rPr>
        <w:t>B)</w:t>
      </w:r>
      <w:r w:rsidR="0082576A" w:rsidRPr="004615AF">
        <w:rPr>
          <w:rFonts w:cstheme="minorHAnsi"/>
          <w:lang w:eastAsia="ko-KR"/>
        </w:rPr>
        <w:t>.</w:t>
      </w:r>
      <w:r w:rsidR="00105AC4" w:rsidRPr="004615AF">
        <w:rPr>
          <w:rFonts w:cstheme="minorHAnsi"/>
          <w:lang w:eastAsia="ko-KR"/>
        </w:rPr>
        <w:t xml:space="preserve"> </w:t>
      </w:r>
    </w:p>
    <w:p w14:paraId="56FD53A4" w14:textId="663AE82F" w:rsidR="005C414A" w:rsidRDefault="005C414A" w:rsidP="00387800">
      <w:pPr>
        <w:spacing w:before="120" w:after="120" w:line="480" w:lineRule="auto"/>
        <w:jc w:val="both"/>
        <w:rPr>
          <w:rFonts w:cstheme="minorHAnsi"/>
          <w:lang w:eastAsia="ko-KR"/>
        </w:rPr>
      </w:pPr>
    </w:p>
    <w:p w14:paraId="35C122CF" w14:textId="77777777" w:rsidR="005B360E" w:rsidRPr="00F50A89" w:rsidRDefault="005B360E" w:rsidP="005B360E">
      <w:pPr>
        <w:spacing w:before="120" w:after="120" w:line="480" w:lineRule="auto"/>
        <w:jc w:val="both"/>
        <w:outlineLvl w:val="0"/>
        <w:rPr>
          <w:rFonts w:cstheme="minorHAnsi"/>
          <w:i/>
          <w:u w:val="single"/>
          <w:lang w:eastAsia="ko-KR"/>
        </w:rPr>
      </w:pPr>
      <w:r w:rsidRPr="00F50A89">
        <w:rPr>
          <w:rFonts w:cstheme="minorHAnsi"/>
          <w:i/>
          <w:u w:val="single"/>
          <w:lang w:eastAsia="ko-KR"/>
        </w:rPr>
        <w:t>Infants’ gut microbial communit</w:t>
      </w:r>
      <w:r>
        <w:rPr>
          <w:rFonts w:cstheme="minorHAnsi"/>
          <w:i/>
          <w:u w:val="single"/>
          <w:lang w:eastAsia="ko-KR"/>
        </w:rPr>
        <w:t>ies mature in first year</w:t>
      </w:r>
      <w:r w:rsidRPr="00F50A89">
        <w:rPr>
          <w:rFonts w:cstheme="minorHAnsi"/>
          <w:i/>
          <w:u w:val="single"/>
          <w:lang w:eastAsia="ko-KR"/>
        </w:rPr>
        <w:t xml:space="preserve"> </w:t>
      </w:r>
    </w:p>
    <w:p w14:paraId="7CEA470F" w14:textId="1E55230F" w:rsidR="005B360E" w:rsidRDefault="005B360E" w:rsidP="00387800">
      <w:pPr>
        <w:spacing w:before="120" w:after="120" w:line="480" w:lineRule="auto"/>
        <w:jc w:val="both"/>
        <w:rPr>
          <w:rFonts w:cstheme="minorHAnsi"/>
          <w:lang w:eastAsia="ko-KR"/>
        </w:rPr>
      </w:pPr>
      <w:r>
        <w:rPr>
          <w:rFonts w:cstheme="minorHAnsi"/>
          <w:lang w:eastAsia="ko-KR"/>
        </w:rPr>
        <w:t>D</w:t>
      </w:r>
      <w:r w:rsidRPr="004615AF">
        <w:rPr>
          <w:rFonts w:cstheme="minorHAnsi"/>
          <w:lang w:eastAsia="ko-KR"/>
        </w:rPr>
        <w:t xml:space="preserve">ata from </w:t>
      </w:r>
      <w:r>
        <w:rPr>
          <w:rFonts w:cstheme="minorHAnsi"/>
          <w:lang w:eastAsia="ko-KR"/>
        </w:rPr>
        <w:t>six-</w:t>
      </w:r>
      <w:r w:rsidRPr="004615AF">
        <w:rPr>
          <w:rFonts w:cstheme="minorHAnsi"/>
          <w:lang w:eastAsia="ko-KR"/>
        </w:rPr>
        <w:t xml:space="preserve"> and </w:t>
      </w:r>
      <w:r>
        <w:rPr>
          <w:rFonts w:cstheme="minorHAnsi"/>
          <w:lang w:eastAsia="ko-KR"/>
        </w:rPr>
        <w:t>twelve-</w:t>
      </w:r>
      <w:r w:rsidRPr="004615AF">
        <w:rPr>
          <w:rFonts w:cstheme="minorHAnsi"/>
          <w:lang w:eastAsia="ko-KR"/>
        </w:rPr>
        <w:t>month</w:t>
      </w:r>
      <w:r>
        <w:rPr>
          <w:rFonts w:cstheme="minorHAnsi"/>
          <w:lang w:eastAsia="ko-KR"/>
        </w:rPr>
        <w:t xml:space="preserve"> samples (n=70 samples per each time point; see methods)</w:t>
      </w:r>
      <w:r w:rsidRPr="004615AF">
        <w:rPr>
          <w:rFonts w:cstheme="minorHAnsi"/>
          <w:lang w:eastAsia="ko-KR"/>
        </w:rPr>
        <w:t xml:space="preserve"> were superimposed onto </w:t>
      </w:r>
      <w:r>
        <w:rPr>
          <w:rFonts w:cstheme="minorHAnsi"/>
          <w:lang w:eastAsia="ko-KR"/>
        </w:rPr>
        <w:t xml:space="preserve">the </w:t>
      </w:r>
      <w:r w:rsidRPr="004615AF">
        <w:rPr>
          <w:rFonts w:cstheme="minorHAnsi"/>
          <w:lang w:eastAsia="ko-KR"/>
        </w:rPr>
        <w:t xml:space="preserve">existing </w:t>
      </w:r>
      <w:r>
        <w:rPr>
          <w:rFonts w:cstheme="minorHAnsi"/>
          <w:lang w:eastAsia="ko-KR"/>
        </w:rPr>
        <w:t>three</w:t>
      </w:r>
      <w:r w:rsidRPr="004615AF">
        <w:rPr>
          <w:rFonts w:cstheme="minorHAnsi"/>
          <w:lang w:eastAsia="ko-KR"/>
        </w:rPr>
        <w:t xml:space="preserve">-month </w:t>
      </w:r>
      <w:proofErr w:type="spellStart"/>
      <w:r w:rsidRPr="004615AF">
        <w:rPr>
          <w:rFonts w:cstheme="minorHAnsi"/>
          <w:lang w:eastAsia="ko-KR"/>
        </w:rPr>
        <w:t>PCoA</w:t>
      </w:r>
      <w:proofErr w:type="spellEnd"/>
      <w:r w:rsidRPr="004615AF">
        <w:rPr>
          <w:rFonts w:cstheme="minorHAnsi"/>
          <w:lang w:eastAsia="ko-KR"/>
        </w:rPr>
        <w:t xml:space="preserve"> coordinates</w:t>
      </w:r>
      <w:r>
        <w:rPr>
          <w:rFonts w:cstheme="minorHAnsi"/>
          <w:lang w:eastAsia="ko-KR"/>
        </w:rPr>
        <w:t xml:space="preserve"> (</w:t>
      </w:r>
      <w:r w:rsidR="00C4084C">
        <w:rPr>
          <w:rFonts w:cstheme="minorHAnsi"/>
          <w:lang w:eastAsia="ko-KR"/>
        </w:rPr>
        <w:t xml:space="preserve">see </w:t>
      </w:r>
      <w:r>
        <w:rPr>
          <w:rFonts w:cstheme="minorHAnsi"/>
          <w:lang w:eastAsia="ko-KR"/>
        </w:rPr>
        <w:t xml:space="preserve">Fig </w:t>
      </w:r>
      <w:r w:rsidR="003758D8">
        <w:rPr>
          <w:rFonts w:cstheme="minorHAnsi"/>
          <w:lang w:eastAsia="ko-KR"/>
        </w:rPr>
        <w:t>E3</w:t>
      </w:r>
      <w:r>
        <w:rPr>
          <w:rFonts w:cstheme="minorHAnsi"/>
          <w:lang w:eastAsia="ko-KR"/>
        </w:rPr>
        <w:t>, A)</w:t>
      </w:r>
      <w:r w:rsidRPr="004615AF">
        <w:rPr>
          <w:rFonts w:cstheme="minorHAnsi"/>
          <w:lang w:eastAsia="ko-KR"/>
        </w:rPr>
        <w:t xml:space="preserve">. Microbiota from </w:t>
      </w:r>
      <w:r>
        <w:rPr>
          <w:rFonts w:cstheme="minorHAnsi"/>
          <w:lang w:eastAsia="ko-KR"/>
        </w:rPr>
        <w:t>six</w:t>
      </w:r>
      <w:r w:rsidRPr="004615AF">
        <w:rPr>
          <w:rFonts w:cstheme="minorHAnsi"/>
          <w:lang w:eastAsia="ko-KR"/>
        </w:rPr>
        <w:t xml:space="preserve">-month-old infants were similarly dispersed as </w:t>
      </w:r>
      <w:r>
        <w:rPr>
          <w:rFonts w:cstheme="minorHAnsi"/>
          <w:lang w:eastAsia="ko-KR"/>
        </w:rPr>
        <w:t>three</w:t>
      </w:r>
      <w:r w:rsidRPr="004615AF">
        <w:rPr>
          <w:rFonts w:cstheme="minorHAnsi"/>
          <w:lang w:eastAsia="ko-KR"/>
        </w:rPr>
        <w:t xml:space="preserve">-month communities, whereas </w:t>
      </w:r>
      <w:r>
        <w:rPr>
          <w:rFonts w:cstheme="minorHAnsi"/>
          <w:lang w:eastAsia="ko-KR"/>
        </w:rPr>
        <w:t>twelve</w:t>
      </w:r>
      <w:r w:rsidRPr="004615AF">
        <w:rPr>
          <w:rFonts w:cstheme="minorHAnsi"/>
          <w:lang w:eastAsia="ko-KR"/>
        </w:rPr>
        <w:t>-month samples were exclusively overlaid on cluster #</w:t>
      </w:r>
      <w:r>
        <w:rPr>
          <w:rFonts w:cstheme="minorHAnsi"/>
          <w:lang w:eastAsia="ko-KR"/>
        </w:rPr>
        <w:t>2</w:t>
      </w:r>
      <w:r w:rsidRPr="004615AF">
        <w:rPr>
          <w:rFonts w:cstheme="minorHAnsi"/>
          <w:lang w:eastAsia="ko-KR"/>
        </w:rPr>
        <w:t xml:space="preserve">, indicating that gut microbial communities </w:t>
      </w:r>
      <w:r>
        <w:rPr>
          <w:rFonts w:cstheme="minorHAnsi"/>
          <w:lang w:eastAsia="ko-KR"/>
        </w:rPr>
        <w:t xml:space="preserve">mature </w:t>
      </w:r>
      <w:r w:rsidRPr="004615AF">
        <w:rPr>
          <w:rFonts w:cstheme="minorHAnsi"/>
          <w:lang w:eastAsia="ko-KR"/>
        </w:rPr>
        <w:t xml:space="preserve">towards </w:t>
      </w:r>
      <w:r w:rsidRPr="004615AF">
        <w:rPr>
          <w:rFonts w:cstheme="minorHAnsi"/>
          <w:i/>
          <w:lang w:eastAsia="ko-KR"/>
        </w:rPr>
        <w:t>Bacteroides</w:t>
      </w:r>
      <w:r w:rsidRPr="004615AF">
        <w:rPr>
          <w:rFonts w:cstheme="minorHAnsi"/>
          <w:lang w:eastAsia="ko-KR"/>
        </w:rPr>
        <w:t>-</w:t>
      </w:r>
      <w:r>
        <w:rPr>
          <w:rFonts w:cstheme="minorHAnsi"/>
          <w:lang w:eastAsia="ko-KR"/>
        </w:rPr>
        <w:t>rich</w:t>
      </w:r>
      <w:r w:rsidRPr="004615AF">
        <w:rPr>
          <w:rFonts w:cstheme="minorHAnsi"/>
          <w:lang w:eastAsia="ko-KR"/>
        </w:rPr>
        <w:t xml:space="preserve"> communities </w:t>
      </w:r>
      <w:r w:rsidRPr="00ED35A5">
        <w:rPr>
          <w:rFonts w:cstheme="minorHAnsi"/>
          <w:lang w:eastAsia="ko-KR"/>
        </w:rPr>
        <w:t>at 1 year of age</w:t>
      </w:r>
      <w:r>
        <w:rPr>
          <w:rFonts w:cstheme="minorHAnsi"/>
          <w:lang w:eastAsia="ko-KR"/>
        </w:rPr>
        <w:t>,</w:t>
      </w:r>
      <w:r w:rsidRPr="00ED35A5">
        <w:rPr>
          <w:rFonts w:cstheme="minorHAnsi"/>
          <w:lang w:eastAsia="ko-KR"/>
        </w:rPr>
        <w:t xml:space="preserve"> in keeping with the </w:t>
      </w:r>
      <w:r>
        <w:rPr>
          <w:rFonts w:cstheme="minorHAnsi"/>
          <w:lang w:eastAsia="ko-KR"/>
        </w:rPr>
        <w:t xml:space="preserve">previous </w:t>
      </w:r>
      <w:r w:rsidRPr="00ED35A5">
        <w:rPr>
          <w:rFonts w:cstheme="minorHAnsi"/>
          <w:lang w:eastAsia="ko-KR"/>
        </w:rPr>
        <w:t>literatur</w:t>
      </w:r>
      <w:r>
        <w:rPr>
          <w:rFonts w:cstheme="minorHAnsi"/>
          <w:lang w:eastAsia="ko-KR"/>
        </w:rPr>
        <w:t xml:space="preserve">e </w:t>
      </w:r>
      <w:r w:rsidR="00913B36">
        <w:rPr>
          <w:rFonts w:cstheme="minorHAnsi"/>
          <w:noProof/>
          <w:lang w:eastAsia="ko-KR"/>
        </w:rPr>
        <w:t>(7, 10)</w:t>
      </w:r>
      <w:r>
        <w:rPr>
          <w:rFonts w:cstheme="minorHAnsi"/>
          <w:lang w:eastAsia="ko-KR"/>
        </w:rPr>
        <w:t>. I</w:t>
      </w:r>
      <w:r w:rsidRPr="00BB55E4">
        <w:rPr>
          <w:rFonts w:cstheme="minorHAnsi"/>
          <w:lang w:eastAsia="ko-KR"/>
        </w:rPr>
        <w:t>nterpersonal similarity increased during aging</w:t>
      </w:r>
      <w:r w:rsidRPr="008112D9">
        <w:rPr>
          <w:rFonts w:cstheme="minorHAnsi"/>
          <w:lang w:eastAsia="ko-KR"/>
        </w:rPr>
        <w:t xml:space="preserve"> (</w:t>
      </w:r>
      <w:r>
        <w:rPr>
          <w:rFonts w:cstheme="minorHAnsi"/>
          <w:lang w:eastAsia="ko-KR"/>
        </w:rPr>
        <w:t xml:space="preserve">see </w:t>
      </w:r>
      <w:r w:rsidRPr="008112D9">
        <w:rPr>
          <w:rFonts w:cstheme="minorHAnsi"/>
          <w:lang w:eastAsia="ko-KR"/>
        </w:rPr>
        <w:t xml:space="preserve">Fig </w:t>
      </w:r>
      <w:r w:rsidR="003758D8">
        <w:rPr>
          <w:rFonts w:cstheme="minorHAnsi"/>
          <w:lang w:eastAsia="ko-KR"/>
        </w:rPr>
        <w:t>E3</w:t>
      </w:r>
      <w:r>
        <w:rPr>
          <w:rFonts w:cstheme="minorHAnsi"/>
          <w:lang w:eastAsia="ko-KR"/>
        </w:rPr>
        <w:t xml:space="preserve">, </w:t>
      </w:r>
      <w:r w:rsidRPr="008112D9">
        <w:rPr>
          <w:rFonts w:cstheme="minorHAnsi"/>
          <w:lang w:eastAsia="ko-KR"/>
        </w:rPr>
        <w:t>B)</w:t>
      </w:r>
      <w:r>
        <w:rPr>
          <w:rFonts w:cstheme="minorHAnsi"/>
          <w:lang w:eastAsia="ko-KR"/>
        </w:rPr>
        <w:t xml:space="preserve"> due to the convergence to Bacteroides-rich communities. </w:t>
      </w:r>
      <w:r w:rsidR="009F7338">
        <w:rPr>
          <w:rFonts w:cstheme="minorHAnsi"/>
          <w:lang w:eastAsia="ko-KR"/>
        </w:rPr>
        <w:t xml:space="preserve">We then </w:t>
      </w:r>
      <w:r w:rsidR="00617ACE">
        <w:rPr>
          <w:rFonts w:cstheme="minorHAnsi"/>
          <w:lang w:eastAsia="ko-KR"/>
        </w:rPr>
        <w:t>investigated</w:t>
      </w:r>
      <w:r w:rsidR="009F7338">
        <w:rPr>
          <w:rFonts w:cstheme="minorHAnsi"/>
          <w:lang w:eastAsia="ko-KR"/>
        </w:rPr>
        <w:t xml:space="preserve"> whether the infant gut microbiomes mature</w:t>
      </w:r>
      <w:r w:rsidR="00617ACE">
        <w:rPr>
          <w:rFonts w:cstheme="minorHAnsi"/>
          <w:lang w:eastAsia="ko-KR"/>
        </w:rPr>
        <w:t xml:space="preserve">d towards an adult-like pattern. </w:t>
      </w:r>
      <w:r>
        <w:rPr>
          <w:rFonts w:cstheme="minorHAnsi"/>
          <w:lang w:eastAsia="ko-KR"/>
        </w:rPr>
        <w:t>Since gut microbiomes can vary in adult populations from distinct geographic regions</w:t>
      </w:r>
      <w:r w:rsidR="00E764C5">
        <w:rPr>
          <w:rFonts w:cstheme="minorHAnsi"/>
          <w:lang w:eastAsia="ko-KR"/>
        </w:rPr>
        <w:t xml:space="preserve"> </w:t>
      </w:r>
      <w:r w:rsidR="00913B36">
        <w:rPr>
          <w:rFonts w:cstheme="minorHAnsi"/>
          <w:noProof/>
          <w:lang w:eastAsia="ko-KR"/>
        </w:rPr>
        <w:t>(31)</w:t>
      </w:r>
      <w:r>
        <w:rPr>
          <w:rFonts w:cstheme="minorHAnsi"/>
          <w:lang w:eastAsia="ko-KR"/>
        </w:rPr>
        <w:t>, we compared our dataset to a representative dataset of fecal microbiota from adults in a geographic region analogous to our infant cohort, revealing that infants begin to transition towards adult gut microbiomes during six to twelve months of age (</w:t>
      </w:r>
      <w:r w:rsidR="00C4084C">
        <w:rPr>
          <w:rFonts w:cstheme="minorHAnsi"/>
          <w:lang w:eastAsia="ko-KR"/>
        </w:rPr>
        <w:t xml:space="preserve">see </w:t>
      </w:r>
      <w:r>
        <w:rPr>
          <w:rFonts w:cstheme="minorHAnsi"/>
          <w:lang w:eastAsia="ko-KR"/>
        </w:rPr>
        <w:t xml:space="preserve">Fig </w:t>
      </w:r>
      <w:r w:rsidR="003758D8">
        <w:rPr>
          <w:rFonts w:cstheme="minorHAnsi"/>
          <w:lang w:eastAsia="ko-KR"/>
        </w:rPr>
        <w:t>E4</w:t>
      </w:r>
      <w:r>
        <w:rPr>
          <w:rFonts w:cstheme="minorHAnsi"/>
          <w:lang w:eastAsia="ko-KR"/>
        </w:rPr>
        <w:t xml:space="preserve">). Collectively, these results demonstrated the extensive transition and maturation of gut microbiota during the first year of life. </w:t>
      </w:r>
    </w:p>
    <w:p w14:paraId="41D6BDC4" w14:textId="77777777" w:rsidR="005B360E" w:rsidRPr="004615AF" w:rsidRDefault="005B360E" w:rsidP="00387800">
      <w:pPr>
        <w:spacing w:before="120" w:after="120" w:line="480" w:lineRule="auto"/>
        <w:jc w:val="both"/>
        <w:rPr>
          <w:rFonts w:cstheme="minorHAnsi"/>
          <w:lang w:eastAsia="ko-KR"/>
        </w:rPr>
      </w:pPr>
    </w:p>
    <w:p w14:paraId="4F7E928B" w14:textId="39E348A5" w:rsidR="001906D7" w:rsidRPr="00F50A89" w:rsidRDefault="00C87C36" w:rsidP="00395BA7">
      <w:pPr>
        <w:spacing w:before="120" w:after="120" w:line="480" w:lineRule="auto"/>
        <w:jc w:val="both"/>
        <w:outlineLvl w:val="0"/>
        <w:rPr>
          <w:rFonts w:cstheme="minorHAnsi"/>
          <w:i/>
          <w:u w:val="single"/>
          <w:lang w:eastAsia="ko-KR"/>
        </w:rPr>
      </w:pPr>
      <w:bookmarkStart w:id="2" w:name="_Hlk525466875"/>
      <w:r>
        <w:rPr>
          <w:rFonts w:cstheme="minorHAnsi"/>
          <w:i/>
          <w:u w:val="single"/>
          <w:lang w:eastAsia="ko-KR"/>
        </w:rPr>
        <w:t xml:space="preserve">Early </w:t>
      </w:r>
      <w:r w:rsidR="00654B6F">
        <w:rPr>
          <w:rFonts w:cstheme="minorHAnsi"/>
          <w:i/>
          <w:u w:val="single"/>
          <w:lang w:eastAsia="ko-KR"/>
        </w:rPr>
        <w:t xml:space="preserve">environmental </w:t>
      </w:r>
      <w:r>
        <w:rPr>
          <w:rFonts w:cstheme="minorHAnsi"/>
          <w:i/>
          <w:u w:val="single"/>
          <w:lang w:eastAsia="ko-KR"/>
        </w:rPr>
        <w:t>e</w:t>
      </w:r>
      <w:r w:rsidR="00A77603">
        <w:rPr>
          <w:rFonts w:cstheme="minorHAnsi"/>
          <w:i/>
          <w:u w:val="single"/>
          <w:lang w:eastAsia="ko-KR"/>
        </w:rPr>
        <w:t xml:space="preserve">xposures </w:t>
      </w:r>
      <w:r w:rsidR="00E2282B">
        <w:rPr>
          <w:rFonts w:cstheme="minorHAnsi"/>
          <w:i/>
          <w:u w:val="single"/>
          <w:lang w:eastAsia="ko-KR"/>
        </w:rPr>
        <w:t xml:space="preserve">are </w:t>
      </w:r>
      <w:r w:rsidR="00A77603">
        <w:rPr>
          <w:rFonts w:cstheme="minorHAnsi"/>
          <w:i/>
          <w:u w:val="single"/>
          <w:lang w:eastAsia="ko-KR"/>
        </w:rPr>
        <w:t>associated with</w:t>
      </w:r>
      <w:r w:rsidR="002D7259" w:rsidRPr="00F50A89">
        <w:rPr>
          <w:rFonts w:cstheme="minorHAnsi"/>
          <w:i/>
          <w:u w:val="single"/>
          <w:lang w:eastAsia="ko-KR"/>
        </w:rPr>
        <w:t xml:space="preserve"> the</w:t>
      </w:r>
      <w:r w:rsidR="001906D7" w:rsidRPr="00F50A89">
        <w:rPr>
          <w:rFonts w:cstheme="minorHAnsi"/>
          <w:i/>
          <w:u w:val="single"/>
          <w:lang w:eastAsia="ko-KR"/>
        </w:rPr>
        <w:t xml:space="preserve"> infant gut microbiot</w:t>
      </w:r>
      <w:bookmarkEnd w:id="2"/>
      <w:r w:rsidR="00EC498C">
        <w:rPr>
          <w:rFonts w:cstheme="minorHAnsi"/>
          <w:i/>
          <w:u w:val="single"/>
          <w:lang w:eastAsia="ko-KR"/>
        </w:rPr>
        <w:t>a</w:t>
      </w:r>
    </w:p>
    <w:p w14:paraId="0F2AF27C" w14:textId="49922607" w:rsidR="00573C89" w:rsidRDefault="00EB5161" w:rsidP="00395BA7">
      <w:pPr>
        <w:spacing w:before="120" w:after="120" w:line="480" w:lineRule="auto"/>
        <w:jc w:val="both"/>
        <w:rPr>
          <w:rFonts w:cstheme="minorHAnsi"/>
          <w:lang w:eastAsia="ko-KR"/>
        </w:rPr>
      </w:pPr>
      <w:r>
        <w:rPr>
          <w:rFonts w:cstheme="minorHAnsi"/>
          <w:lang w:eastAsia="ko-KR"/>
        </w:rPr>
        <w:lastRenderedPageBreak/>
        <w:t xml:space="preserve">Among the </w:t>
      </w:r>
      <w:r w:rsidR="00D425B2">
        <w:rPr>
          <w:rFonts w:cstheme="minorHAnsi"/>
          <w:lang w:eastAsia="ko-KR"/>
        </w:rPr>
        <w:t xml:space="preserve">environmental </w:t>
      </w:r>
      <w:r w:rsidR="00A77603">
        <w:rPr>
          <w:rFonts w:cstheme="minorHAnsi"/>
          <w:lang w:eastAsia="ko-KR"/>
        </w:rPr>
        <w:t>exposures</w:t>
      </w:r>
      <w:r>
        <w:rPr>
          <w:rFonts w:cstheme="minorHAnsi"/>
          <w:lang w:eastAsia="ko-KR"/>
        </w:rPr>
        <w:t xml:space="preserve"> that</w:t>
      </w:r>
      <w:r w:rsidR="00ED0EE3">
        <w:rPr>
          <w:rFonts w:cstheme="minorHAnsi"/>
          <w:lang w:eastAsia="ko-KR"/>
        </w:rPr>
        <w:t xml:space="preserve"> were</w:t>
      </w:r>
      <w:r>
        <w:rPr>
          <w:rFonts w:cstheme="minorHAnsi"/>
          <w:lang w:eastAsia="ko-KR"/>
        </w:rPr>
        <w:t xml:space="preserve"> </w:t>
      </w:r>
      <w:r w:rsidR="001E127E">
        <w:rPr>
          <w:rFonts w:cstheme="minorHAnsi"/>
          <w:lang w:eastAsia="ko-KR"/>
        </w:rPr>
        <w:t>evaluated</w:t>
      </w:r>
      <w:r>
        <w:rPr>
          <w:rFonts w:cstheme="minorHAnsi"/>
          <w:lang w:eastAsia="ko-KR"/>
        </w:rPr>
        <w:t>, m</w:t>
      </w:r>
      <w:r w:rsidR="00137EF7">
        <w:rPr>
          <w:rFonts w:cstheme="minorHAnsi"/>
          <w:lang w:eastAsia="ko-KR"/>
        </w:rPr>
        <w:t>ode of d</w:t>
      </w:r>
      <w:r w:rsidR="008E3932" w:rsidRPr="004615AF">
        <w:rPr>
          <w:rFonts w:cstheme="minorHAnsi"/>
          <w:lang w:eastAsia="ko-KR"/>
        </w:rPr>
        <w:t xml:space="preserve">elivery </w:t>
      </w:r>
      <w:r w:rsidR="00286464" w:rsidRPr="004615AF">
        <w:rPr>
          <w:rFonts w:cstheme="minorHAnsi"/>
          <w:lang w:eastAsia="ko-KR"/>
        </w:rPr>
        <w:t xml:space="preserve">was </w:t>
      </w:r>
      <w:r w:rsidR="00AD10F8">
        <w:rPr>
          <w:rFonts w:cstheme="minorHAnsi"/>
          <w:lang w:eastAsia="ko-KR"/>
        </w:rPr>
        <w:t xml:space="preserve">the most </w:t>
      </w:r>
      <w:r w:rsidR="00286464" w:rsidRPr="004615AF">
        <w:rPr>
          <w:rFonts w:cstheme="minorHAnsi"/>
          <w:lang w:eastAsia="ko-KR"/>
        </w:rPr>
        <w:t>significant</w:t>
      </w:r>
      <w:r w:rsidR="00AD10F8">
        <w:rPr>
          <w:rFonts w:cstheme="minorHAnsi"/>
          <w:lang w:eastAsia="ko-KR"/>
        </w:rPr>
        <w:t xml:space="preserve"> factor </w:t>
      </w:r>
      <w:r>
        <w:rPr>
          <w:rFonts w:cstheme="minorHAnsi"/>
          <w:lang w:eastAsia="ko-KR"/>
        </w:rPr>
        <w:t>contribut</w:t>
      </w:r>
      <w:r w:rsidR="00AD10F8">
        <w:rPr>
          <w:rFonts w:cstheme="minorHAnsi"/>
          <w:lang w:eastAsia="ko-KR"/>
        </w:rPr>
        <w:t>ing</w:t>
      </w:r>
      <w:r>
        <w:rPr>
          <w:rFonts w:cstheme="minorHAnsi"/>
          <w:lang w:eastAsia="ko-KR"/>
        </w:rPr>
        <w:t xml:space="preserve"> </w:t>
      </w:r>
      <w:r w:rsidR="00A45864">
        <w:rPr>
          <w:rFonts w:cstheme="minorHAnsi"/>
          <w:lang w:eastAsia="ko-KR"/>
        </w:rPr>
        <w:t xml:space="preserve">to </w:t>
      </w:r>
      <w:r w:rsidR="00056A0A" w:rsidRPr="004615AF">
        <w:rPr>
          <w:rFonts w:cstheme="minorHAnsi"/>
          <w:lang w:eastAsia="ko-KR"/>
        </w:rPr>
        <w:t xml:space="preserve">microbiome community </w:t>
      </w:r>
      <w:r w:rsidR="00B91596" w:rsidRPr="004615AF">
        <w:rPr>
          <w:rFonts w:cstheme="minorHAnsi"/>
          <w:lang w:eastAsia="ko-KR"/>
        </w:rPr>
        <w:t xml:space="preserve">variation </w:t>
      </w:r>
      <w:r w:rsidR="00056A0A" w:rsidRPr="004615AF">
        <w:rPr>
          <w:rFonts w:cstheme="minorHAnsi"/>
          <w:lang w:eastAsia="ko-KR"/>
        </w:rPr>
        <w:t>(</w:t>
      </w:r>
      <w:r w:rsidR="006E2698">
        <w:rPr>
          <w:rFonts w:cstheme="minorHAnsi"/>
          <w:lang w:eastAsia="ko-KR"/>
        </w:rPr>
        <w:t>p</w:t>
      </w:r>
      <w:r w:rsidR="00AD1406">
        <w:rPr>
          <w:rFonts w:cstheme="minorHAnsi"/>
          <w:lang w:eastAsia="ko-KR"/>
        </w:rPr>
        <w:t>&lt;</w:t>
      </w:r>
      <w:r w:rsidR="00ED0EE3">
        <w:rPr>
          <w:rFonts w:cstheme="minorHAnsi"/>
          <w:lang w:eastAsia="ko-KR"/>
        </w:rPr>
        <w:t>0</w:t>
      </w:r>
      <w:r w:rsidR="00AD1406" w:rsidRPr="00CD42D0">
        <w:rPr>
          <w:rFonts w:cstheme="minorHAnsi"/>
          <w:lang w:eastAsia="ko-KR"/>
        </w:rPr>
        <w:t>.</w:t>
      </w:r>
      <w:r w:rsidR="00960ADF" w:rsidRPr="00D91880">
        <w:rPr>
          <w:rFonts w:cstheme="minorHAnsi"/>
          <w:lang w:eastAsia="ko-KR"/>
        </w:rPr>
        <w:t>01</w:t>
      </w:r>
      <w:r w:rsidR="00056A0A" w:rsidRPr="004615AF">
        <w:rPr>
          <w:rFonts w:cstheme="minorHAnsi"/>
          <w:lang w:eastAsia="ko-KR"/>
        </w:rPr>
        <w:t>)</w:t>
      </w:r>
      <w:r w:rsidR="00AD10F8">
        <w:rPr>
          <w:rFonts w:cstheme="minorHAnsi"/>
          <w:lang w:eastAsia="ko-KR"/>
        </w:rPr>
        <w:t xml:space="preserve"> at 3 months</w:t>
      </w:r>
      <w:r w:rsidR="005B0FFD">
        <w:rPr>
          <w:rFonts w:cstheme="minorHAnsi"/>
          <w:lang w:eastAsia="ko-KR"/>
        </w:rPr>
        <w:t xml:space="preserve"> of age</w:t>
      </w:r>
      <w:r w:rsidR="00056A0A" w:rsidRPr="004615AF">
        <w:rPr>
          <w:rFonts w:cstheme="minorHAnsi"/>
          <w:lang w:eastAsia="ko-KR"/>
        </w:rPr>
        <w:t xml:space="preserve"> (Fig 2</w:t>
      </w:r>
      <w:r w:rsidR="00A07D17">
        <w:rPr>
          <w:rFonts w:cstheme="minorHAnsi"/>
          <w:lang w:eastAsia="ko-KR"/>
        </w:rPr>
        <w:t xml:space="preserve">, </w:t>
      </w:r>
      <w:r w:rsidR="00056A0A" w:rsidRPr="004615AF">
        <w:rPr>
          <w:rFonts w:cstheme="minorHAnsi"/>
          <w:lang w:eastAsia="ko-KR"/>
        </w:rPr>
        <w:t>A)</w:t>
      </w:r>
      <w:r w:rsidR="00265295">
        <w:rPr>
          <w:rFonts w:cstheme="minorHAnsi"/>
          <w:lang w:eastAsia="ko-KR"/>
        </w:rPr>
        <w:t xml:space="preserve">, </w:t>
      </w:r>
      <w:r w:rsidR="00523FBF">
        <w:rPr>
          <w:rFonts w:cstheme="minorHAnsi"/>
          <w:lang w:eastAsia="ko-KR"/>
        </w:rPr>
        <w:t>with</w:t>
      </w:r>
      <w:r>
        <w:rPr>
          <w:rFonts w:cstheme="minorHAnsi"/>
          <w:lang w:eastAsia="ko-KR"/>
        </w:rPr>
        <w:t xml:space="preserve"> underrepresentation of </w:t>
      </w:r>
      <w:r w:rsidR="00A02899">
        <w:rPr>
          <w:rFonts w:cstheme="minorHAnsi"/>
          <w:i/>
          <w:lang w:eastAsia="ko-KR"/>
        </w:rPr>
        <w:t>Bacteroides</w:t>
      </w:r>
      <w:r>
        <w:rPr>
          <w:rFonts w:cstheme="minorHAnsi" w:hint="eastAsia"/>
          <w:i/>
          <w:lang w:eastAsia="ko-KR"/>
        </w:rPr>
        <w:t xml:space="preserve"> </w:t>
      </w:r>
      <w:r>
        <w:rPr>
          <w:rFonts w:cstheme="minorHAnsi"/>
          <w:lang w:eastAsia="ko-KR"/>
        </w:rPr>
        <w:t xml:space="preserve">in </w:t>
      </w:r>
      <w:r w:rsidR="00A02899">
        <w:rPr>
          <w:rFonts w:cstheme="minorHAnsi"/>
          <w:lang w:eastAsia="ko-KR"/>
        </w:rPr>
        <w:t xml:space="preserve">individuals born by </w:t>
      </w:r>
      <w:r>
        <w:rPr>
          <w:rFonts w:cstheme="minorHAnsi"/>
          <w:lang w:eastAsia="ko-KR"/>
        </w:rPr>
        <w:t>cesarean section</w:t>
      </w:r>
      <w:r w:rsidR="00824E50" w:rsidRPr="004615AF">
        <w:rPr>
          <w:rFonts w:cstheme="minorHAnsi"/>
          <w:lang w:eastAsia="ko-KR"/>
        </w:rPr>
        <w:t xml:space="preserve"> (</w:t>
      </w:r>
      <w:r w:rsidR="004C06F6" w:rsidRPr="004615AF">
        <w:rPr>
          <w:rFonts w:cstheme="minorHAnsi"/>
          <w:lang w:eastAsia="ko-KR"/>
        </w:rPr>
        <w:t>Fig 2</w:t>
      </w:r>
      <w:r w:rsidR="00A07D17">
        <w:rPr>
          <w:rFonts w:cstheme="minorHAnsi"/>
          <w:lang w:eastAsia="ko-KR"/>
        </w:rPr>
        <w:t xml:space="preserve">, </w:t>
      </w:r>
      <w:r w:rsidR="004C06F6" w:rsidRPr="004615AF">
        <w:rPr>
          <w:rFonts w:cstheme="minorHAnsi"/>
          <w:lang w:eastAsia="ko-KR"/>
        </w:rPr>
        <w:t xml:space="preserve">B </w:t>
      </w:r>
      <w:r w:rsidR="00881263" w:rsidRPr="004615AF">
        <w:rPr>
          <w:rFonts w:cstheme="minorHAnsi"/>
          <w:lang w:eastAsia="ko-KR"/>
        </w:rPr>
        <w:t>and C</w:t>
      </w:r>
      <w:r w:rsidR="00824E50" w:rsidRPr="004615AF">
        <w:rPr>
          <w:rFonts w:cstheme="minorHAnsi"/>
          <w:lang w:eastAsia="ko-KR"/>
        </w:rPr>
        <w:t>)</w:t>
      </w:r>
      <w:r w:rsidR="00ED0EE3">
        <w:rPr>
          <w:rFonts w:cstheme="minorHAnsi"/>
          <w:lang w:eastAsia="ko-KR"/>
        </w:rPr>
        <w:t>, as shown in previous reports</w:t>
      </w:r>
      <w:r w:rsidR="004F2D90">
        <w:rPr>
          <w:rFonts w:cstheme="minorHAnsi"/>
          <w:lang w:eastAsia="ko-KR"/>
        </w:rPr>
        <w:t xml:space="preserve"> </w:t>
      </w:r>
      <w:r w:rsidR="00913B36">
        <w:rPr>
          <w:rFonts w:cstheme="minorHAnsi"/>
          <w:noProof/>
          <w:lang w:eastAsia="ko-KR"/>
        </w:rPr>
        <w:t>(5, 32, 33)</w:t>
      </w:r>
      <w:r w:rsidR="00824E50" w:rsidRPr="004615AF">
        <w:rPr>
          <w:rFonts w:cstheme="minorHAnsi"/>
          <w:lang w:eastAsia="ko-KR"/>
        </w:rPr>
        <w:t>.</w:t>
      </w:r>
      <w:r w:rsidR="00E57CC1" w:rsidRPr="004615AF">
        <w:rPr>
          <w:rFonts w:cstheme="minorHAnsi"/>
          <w:lang w:eastAsia="ko-KR"/>
        </w:rPr>
        <w:t xml:space="preserve"> </w:t>
      </w:r>
      <w:r w:rsidR="002C2371">
        <w:rPr>
          <w:rFonts w:cstheme="minorHAnsi"/>
          <w:lang w:eastAsia="ko-KR"/>
        </w:rPr>
        <w:t>Since</w:t>
      </w:r>
      <w:r w:rsidR="00830FBE">
        <w:rPr>
          <w:rFonts w:cstheme="minorHAnsi"/>
          <w:lang w:eastAsia="ko-KR"/>
        </w:rPr>
        <w:t xml:space="preserve"> the mode of delivery profoundly contribut</w:t>
      </w:r>
      <w:r w:rsidR="00466231">
        <w:rPr>
          <w:rFonts w:cstheme="minorHAnsi"/>
          <w:lang w:eastAsia="ko-KR"/>
        </w:rPr>
        <w:t>ed to</w:t>
      </w:r>
      <w:r w:rsidR="00830FBE">
        <w:rPr>
          <w:rFonts w:cstheme="minorHAnsi" w:hint="eastAsia"/>
          <w:lang w:eastAsia="ko-KR"/>
        </w:rPr>
        <w:t xml:space="preserve"> </w:t>
      </w:r>
      <w:r w:rsidR="00167EA5">
        <w:rPr>
          <w:rFonts w:cstheme="minorHAnsi"/>
          <w:lang w:eastAsia="ko-KR"/>
        </w:rPr>
        <w:t xml:space="preserve">microbiome variation, </w:t>
      </w:r>
      <w:proofErr w:type="spellStart"/>
      <w:r w:rsidR="004F2D90" w:rsidRPr="004F2D90">
        <w:rPr>
          <w:rFonts w:cstheme="minorHAnsi"/>
          <w:lang w:eastAsia="ko-KR"/>
        </w:rPr>
        <w:t>PCoA</w:t>
      </w:r>
      <w:proofErr w:type="spellEnd"/>
      <w:r w:rsidR="004F2D90" w:rsidRPr="004F2D90">
        <w:rPr>
          <w:rFonts w:cstheme="minorHAnsi"/>
          <w:lang w:eastAsia="ko-KR"/>
        </w:rPr>
        <w:t xml:space="preserve"> and </w:t>
      </w:r>
      <w:r w:rsidR="004F2D90">
        <w:rPr>
          <w:rFonts w:cstheme="minorHAnsi"/>
          <w:lang w:eastAsia="ko-KR"/>
        </w:rPr>
        <w:t>clustering</w:t>
      </w:r>
      <w:r w:rsidR="004F2D90" w:rsidRPr="004F2D90">
        <w:rPr>
          <w:rFonts w:cstheme="minorHAnsi"/>
          <w:lang w:eastAsia="ko-KR"/>
        </w:rPr>
        <w:t xml:space="preserve"> were </w:t>
      </w:r>
      <w:r w:rsidR="00423AED">
        <w:rPr>
          <w:rFonts w:cstheme="minorHAnsi"/>
          <w:lang w:eastAsia="ko-KR"/>
        </w:rPr>
        <w:t>re-</w:t>
      </w:r>
      <w:r w:rsidR="001E127E">
        <w:rPr>
          <w:rFonts w:cstheme="minorHAnsi"/>
          <w:lang w:eastAsia="ko-KR"/>
        </w:rPr>
        <w:t>analyzed</w:t>
      </w:r>
      <w:r w:rsidR="001E127E" w:rsidRPr="004F2D90">
        <w:rPr>
          <w:rFonts w:cstheme="minorHAnsi"/>
          <w:lang w:eastAsia="ko-KR"/>
        </w:rPr>
        <w:t xml:space="preserve"> </w:t>
      </w:r>
      <w:r w:rsidR="004F2D90" w:rsidRPr="004F2D90">
        <w:rPr>
          <w:rFonts w:cstheme="minorHAnsi"/>
          <w:lang w:eastAsia="ko-KR"/>
        </w:rPr>
        <w:t xml:space="preserve">after stratification by delivery methods. Gut microbial communities of vaginally delivered infants also formed 3 clusters, with the same three key genera – </w:t>
      </w:r>
      <w:r w:rsidR="004F2D90" w:rsidRPr="004F2D90">
        <w:rPr>
          <w:rFonts w:cstheme="minorHAnsi"/>
          <w:i/>
          <w:iCs/>
          <w:lang w:eastAsia="ko-KR"/>
        </w:rPr>
        <w:t>Bifidobacterium</w:t>
      </w:r>
      <w:r w:rsidR="004F2D90" w:rsidRPr="004F2D90">
        <w:rPr>
          <w:rFonts w:cstheme="minorHAnsi"/>
          <w:lang w:eastAsia="ko-KR"/>
        </w:rPr>
        <w:t xml:space="preserve">, </w:t>
      </w:r>
      <w:proofErr w:type="spellStart"/>
      <w:r w:rsidR="004F2D90" w:rsidRPr="004F2D90">
        <w:rPr>
          <w:rFonts w:cstheme="minorHAnsi"/>
          <w:i/>
          <w:iCs/>
          <w:lang w:eastAsia="ko-KR"/>
        </w:rPr>
        <w:t>Bacteriodes</w:t>
      </w:r>
      <w:proofErr w:type="spellEnd"/>
      <w:r w:rsidR="004F2D90" w:rsidRPr="004F2D90">
        <w:rPr>
          <w:rFonts w:cstheme="minorHAnsi"/>
          <w:lang w:eastAsia="ko-KR"/>
        </w:rPr>
        <w:t xml:space="preserve">, and </w:t>
      </w:r>
      <w:r w:rsidR="004F2D90" w:rsidRPr="004F2D90">
        <w:rPr>
          <w:rFonts w:cstheme="minorHAnsi"/>
          <w:i/>
          <w:iCs/>
          <w:lang w:eastAsia="ko-KR"/>
        </w:rPr>
        <w:t>Escherichia/Shigella</w:t>
      </w:r>
      <w:r w:rsidR="004F2D90" w:rsidRPr="004F2D90">
        <w:rPr>
          <w:rFonts w:cstheme="minorHAnsi"/>
          <w:lang w:eastAsia="ko-KR"/>
        </w:rPr>
        <w:t xml:space="preserve"> – as the major contributing taxa</w:t>
      </w:r>
      <w:r w:rsidR="00167EA5">
        <w:rPr>
          <w:rFonts w:cstheme="minorHAnsi"/>
          <w:lang w:eastAsia="ko-KR"/>
        </w:rPr>
        <w:t xml:space="preserve"> </w:t>
      </w:r>
      <w:r w:rsidR="00167EA5" w:rsidRPr="004615AF">
        <w:rPr>
          <w:rFonts w:cstheme="minorHAnsi"/>
          <w:lang w:eastAsia="ko-KR"/>
        </w:rPr>
        <w:t>(</w:t>
      </w:r>
      <w:r w:rsidR="00167EA5">
        <w:rPr>
          <w:rFonts w:cstheme="minorHAnsi"/>
          <w:lang w:eastAsia="ko-KR"/>
        </w:rPr>
        <w:t xml:space="preserve">see Fig </w:t>
      </w:r>
      <w:r w:rsidR="003758D8">
        <w:rPr>
          <w:rFonts w:cstheme="minorHAnsi"/>
          <w:lang w:eastAsia="ko-KR"/>
        </w:rPr>
        <w:t>E5</w:t>
      </w:r>
      <w:r w:rsidR="00167EA5">
        <w:rPr>
          <w:rFonts w:cstheme="minorHAnsi"/>
          <w:lang w:eastAsia="ko-KR"/>
        </w:rPr>
        <w:t xml:space="preserve">, </w:t>
      </w:r>
      <w:r w:rsidR="00167EA5" w:rsidRPr="004615AF">
        <w:rPr>
          <w:rFonts w:cstheme="minorHAnsi"/>
          <w:lang w:eastAsia="ko-KR"/>
        </w:rPr>
        <w:t>A)</w:t>
      </w:r>
      <w:r w:rsidR="004F2D90">
        <w:rPr>
          <w:rFonts w:cstheme="minorHAnsi"/>
          <w:lang w:eastAsia="ko-KR"/>
        </w:rPr>
        <w:t xml:space="preserve">, </w:t>
      </w:r>
      <w:r w:rsidR="008708FC">
        <w:rPr>
          <w:rFonts w:cstheme="minorHAnsi"/>
          <w:lang w:eastAsia="ko-KR"/>
        </w:rPr>
        <w:t>indicating</w:t>
      </w:r>
      <w:r w:rsidR="004F2D90">
        <w:rPr>
          <w:rFonts w:cstheme="minorHAnsi"/>
          <w:lang w:eastAsia="ko-KR"/>
        </w:rPr>
        <w:t xml:space="preserve"> contribution of other </w:t>
      </w:r>
      <w:r w:rsidR="00663EAD">
        <w:rPr>
          <w:rFonts w:cstheme="minorHAnsi"/>
          <w:lang w:eastAsia="ko-KR"/>
        </w:rPr>
        <w:t>exposures</w:t>
      </w:r>
      <w:r w:rsidR="004F2D90">
        <w:rPr>
          <w:rFonts w:cstheme="minorHAnsi"/>
          <w:lang w:eastAsia="ko-KR"/>
        </w:rPr>
        <w:t xml:space="preserve"> </w:t>
      </w:r>
      <w:r w:rsidR="00B73B5E">
        <w:rPr>
          <w:rFonts w:cstheme="minorHAnsi"/>
          <w:lang w:eastAsia="ko-KR"/>
        </w:rPr>
        <w:t>in</w:t>
      </w:r>
      <w:r w:rsidR="004F2D90">
        <w:rPr>
          <w:rFonts w:cstheme="minorHAnsi"/>
          <w:lang w:eastAsia="ko-KR"/>
        </w:rPr>
        <w:t xml:space="preserve"> </w:t>
      </w:r>
      <w:r w:rsidR="00BC2988">
        <w:rPr>
          <w:rFonts w:cstheme="minorHAnsi"/>
          <w:lang w:eastAsia="ko-KR"/>
        </w:rPr>
        <w:t>defining</w:t>
      </w:r>
      <w:r w:rsidR="00B73B5E">
        <w:rPr>
          <w:rFonts w:cstheme="minorHAnsi"/>
          <w:lang w:eastAsia="ko-KR"/>
        </w:rPr>
        <w:t xml:space="preserve"> </w:t>
      </w:r>
      <w:r w:rsidR="004F2D90">
        <w:rPr>
          <w:rFonts w:cstheme="minorHAnsi"/>
          <w:lang w:eastAsia="ko-KR"/>
        </w:rPr>
        <w:t>microbiome communit</w:t>
      </w:r>
      <w:r w:rsidR="00B73B5E">
        <w:rPr>
          <w:rFonts w:cstheme="minorHAnsi"/>
          <w:lang w:eastAsia="ko-KR"/>
        </w:rPr>
        <w:t>ies</w:t>
      </w:r>
      <w:r w:rsidR="003D6C43">
        <w:rPr>
          <w:rFonts w:cstheme="minorHAnsi"/>
          <w:lang w:eastAsia="ko-KR"/>
        </w:rPr>
        <w:t xml:space="preserve">. </w:t>
      </w:r>
      <w:r w:rsidR="00AD407A">
        <w:rPr>
          <w:rFonts w:cstheme="minorHAnsi"/>
          <w:lang w:eastAsia="ko-KR"/>
        </w:rPr>
        <w:t>Therefore</w:t>
      </w:r>
      <w:r w:rsidR="00573C89">
        <w:rPr>
          <w:rFonts w:cstheme="minorHAnsi"/>
          <w:lang w:eastAsia="ko-KR"/>
        </w:rPr>
        <w:t xml:space="preserve">, </w:t>
      </w:r>
      <w:r w:rsidR="0082280E">
        <w:rPr>
          <w:rFonts w:cstheme="minorHAnsi"/>
          <w:lang w:eastAsia="ko-KR"/>
        </w:rPr>
        <w:t xml:space="preserve">pair-wise </w:t>
      </w:r>
      <w:r w:rsidR="00AD407A">
        <w:rPr>
          <w:rFonts w:cstheme="minorHAnsi"/>
          <w:lang w:eastAsia="ko-KR"/>
        </w:rPr>
        <w:t>association</w:t>
      </w:r>
      <w:r w:rsidR="0082280E">
        <w:rPr>
          <w:rFonts w:cstheme="minorHAnsi"/>
          <w:lang w:eastAsia="ko-KR"/>
        </w:rPr>
        <w:t>s</w:t>
      </w:r>
      <w:r w:rsidR="00AD407A">
        <w:rPr>
          <w:rFonts w:cstheme="minorHAnsi"/>
          <w:lang w:eastAsia="ko-KR"/>
        </w:rPr>
        <w:t xml:space="preserve"> between </w:t>
      </w:r>
      <w:r w:rsidR="0025629A">
        <w:rPr>
          <w:rFonts w:cstheme="minorHAnsi"/>
          <w:lang w:eastAsia="ko-KR"/>
        </w:rPr>
        <w:t>major</w:t>
      </w:r>
      <w:r w:rsidR="00AD407A">
        <w:rPr>
          <w:rFonts w:cstheme="minorHAnsi"/>
          <w:lang w:eastAsia="ko-KR"/>
        </w:rPr>
        <w:t xml:space="preserve"> </w:t>
      </w:r>
      <w:r w:rsidR="004E319B">
        <w:rPr>
          <w:rFonts w:cstheme="minorHAnsi"/>
          <w:lang w:eastAsia="ko-KR"/>
        </w:rPr>
        <w:t>bacteria</w:t>
      </w:r>
      <w:r w:rsidR="00163D69">
        <w:rPr>
          <w:rFonts w:cstheme="minorHAnsi"/>
          <w:lang w:eastAsia="ko-KR"/>
        </w:rPr>
        <w:t>l</w:t>
      </w:r>
      <w:r w:rsidR="004E319B">
        <w:rPr>
          <w:rFonts w:cstheme="minorHAnsi"/>
          <w:lang w:eastAsia="ko-KR"/>
        </w:rPr>
        <w:t xml:space="preserve"> genera</w:t>
      </w:r>
      <w:r w:rsidR="0025629A">
        <w:rPr>
          <w:rFonts w:cstheme="minorHAnsi"/>
          <w:lang w:eastAsia="ko-KR"/>
        </w:rPr>
        <w:t xml:space="preserve"> (mean abundance &gt;1%)</w:t>
      </w:r>
      <w:r w:rsidR="00AD407A">
        <w:rPr>
          <w:rFonts w:cstheme="minorHAnsi"/>
          <w:lang w:eastAsia="ko-KR"/>
        </w:rPr>
        <w:t xml:space="preserve"> and environmental factors were investigated</w:t>
      </w:r>
      <w:r w:rsidR="00E62F10">
        <w:rPr>
          <w:rFonts w:cstheme="minorHAnsi"/>
          <w:lang w:eastAsia="ko-KR"/>
        </w:rPr>
        <w:t xml:space="preserve"> (see Fig </w:t>
      </w:r>
      <w:r w:rsidR="003758D8">
        <w:rPr>
          <w:rFonts w:cstheme="minorHAnsi"/>
          <w:lang w:eastAsia="ko-KR"/>
        </w:rPr>
        <w:t>E5</w:t>
      </w:r>
      <w:r w:rsidR="00E62F10">
        <w:rPr>
          <w:rFonts w:cstheme="minorHAnsi"/>
          <w:lang w:eastAsia="ko-KR"/>
        </w:rPr>
        <w:t xml:space="preserve">, B). Results </w:t>
      </w:r>
      <w:r w:rsidR="004E319B">
        <w:rPr>
          <w:rFonts w:cstheme="minorHAnsi"/>
          <w:lang w:eastAsia="ko-KR"/>
        </w:rPr>
        <w:t>highlighted</w:t>
      </w:r>
      <w:r w:rsidR="0082280E">
        <w:rPr>
          <w:rFonts w:cstheme="minorHAnsi"/>
          <w:lang w:eastAsia="ko-KR"/>
        </w:rPr>
        <w:t xml:space="preserve"> </w:t>
      </w:r>
      <w:r w:rsidR="004E319B">
        <w:rPr>
          <w:rFonts w:cstheme="minorHAnsi"/>
          <w:lang w:eastAsia="ko-KR"/>
        </w:rPr>
        <w:t>additional</w:t>
      </w:r>
      <w:r w:rsidR="00E62F10">
        <w:rPr>
          <w:rFonts w:cstheme="minorHAnsi"/>
          <w:lang w:eastAsia="ko-KR"/>
        </w:rPr>
        <w:t xml:space="preserve"> bacteria</w:t>
      </w:r>
      <w:r w:rsidR="004E319B">
        <w:rPr>
          <w:rFonts w:cstheme="minorHAnsi"/>
          <w:lang w:eastAsia="ko-KR"/>
        </w:rPr>
        <w:t>l genera</w:t>
      </w:r>
      <w:r w:rsidR="00E62F10">
        <w:rPr>
          <w:rFonts w:cstheme="minorHAnsi"/>
          <w:lang w:eastAsia="ko-KR"/>
        </w:rPr>
        <w:t xml:space="preserve"> </w:t>
      </w:r>
      <w:r w:rsidR="004E319B">
        <w:rPr>
          <w:rFonts w:cstheme="minorHAnsi"/>
          <w:lang w:eastAsia="ko-KR"/>
        </w:rPr>
        <w:t>associated</w:t>
      </w:r>
      <w:r w:rsidR="00E62F10">
        <w:rPr>
          <w:rFonts w:cstheme="minorHAnsi"/>
          <w:lang w:eastAsia="ko-KR"/>
        </w:rPr>
        <w:t xml:space="preserve"> </w:t>
      </w:r>
      <w:r w:rsidR="004E319B">
        <w:rPr>
          <w:rFonts w:cstheme="minorHAnsi"/>
          <w:lang w:eastAsia="ko-KR"/>
        </w:rPr>
        <w:t>with</w:t>
      </w:r>
      <w:r w:rsidR="00E62F10">
        <w:rPr>
          <w:rFonts w:cstheme="minorHAnsi"/>
          <w:lang w:eastAsia="ko-KR"/>
        </w:rPr>
        <w:t xml:space="preserve"> delivery mode </w:t>
      </w:r>
      <w:r w:rsidR="004E319B">
        <w:rPr>
          <w:rFonts w:cstheme="minorHAnsi"/>
          <w:lang w:eastAsia="ko-KR"/>
        </w:rPr>
        <w:t>(</w:t>
      </w:r>
      <w:r w:rsidR="00176458">
        <w:rPr>
          <w:rFonts w:cstheme="minorHAnsi"/>
          <w:lang w:eastAsia="ko-KR"/>
        </w:rPr>
        <w:t xml:space="preserve">e.g. Bifidobacterium, </w:t>
      </w:r>
      <w:r w:rsidR="00E62F10" w:rsidRPr="00163D69">
        <w:rPr>
          <w:rFonts w:cstheme="minorHAnsi"/>
          <w:i/>
          <w:iCs/>
          <w:lang w:eastAsia="ko-KR"/>
        </w:rPr>
        <w:t>Clostridium</w:t>
      </w:r>
      <w:r w:rsidR="007619FE" w:rsidRPr="00163D69">
        <w:rPr>
          <w:rFonts w:cstheme="minorHAnsi"/>
          <w:i/>
          <w:iCs/>
          <w:lang w:eastAsia="ko-KR"/>
        </w:rPr>
        <w:t xml:space="preserve"> </w:t>
      </w:r>
      <w:proofErr w:type="spellStart"/>
      <w:r w:rsidR="007619FE" w:rsidRPr="00163D69">
        <w:rPr>
          <w:rFonts w:cstheme="minorHAnsi"/>
          <w:i/>
          <w:iCs/>
          <w:lang w:eastAsia="ko-KR"/>
        </w:rPr>
        <w:t>sensu</w:t>
      </w:r>
      <w:proofErr w:type="spellEnd"/>
      <w:r w:rsidR="007619FE" w:rsidRPr="00163D69">
        <w:rPr>
          <w:rFonts w:cstheme="minorHAnsi"/>
          <w:i/>
          <w:iCs/>
          <w:lang w:eastAsia="ko-KR"/>
        </w:rPr>
        <w:t xml:space="preserve"> </w:t>
      </w:r>
      <w:proofErr w:type="spellStart"/>
      <w:r w:rsidR="007619FE" w:rsidRPr="00163D69">
        <w:rPr>
          <w:rFonts w:cstheme="minorHAnsi"/>
          <w:i/>
          <w:iCs/>
          <w:lang w:eastAsia="ko-KR"/>
        </w:rPr>
        <w:t>stricto</w:t>
      </w:r>
      <w:proofErr w:type="spellEnd"/>
      <w:r w:rsidR="00176458">
        <w:rPr>
          <w:rFonts w:cstheme="minorHAnsi"/>
          <w:i/>
          <w:iCs/>
          <w:lang w:eastAsia="ko-KR"/>
        </w:rPr>
        <w:t>,</w:t>
      </w:r>
      <w:r w:rsidR="00E62F10">
        <w:rPr>
          <w:rFonts w:cstheme="minorHAnsi"/>
          <w:lang w:eastAsia="ko-KR"/>
        </w:rPr>
        <w:t xml:space="preserve"> Enterobacteriaceae</w:t>
      </w:r>
      <w:r w:rsidR="00BE78EA">
        <w:rPr>
          <w:rFonts w:cstheme="minorHAnsi"/>
          <w:lang w:eastAsia="ko-KR"/>
        </w:rPr>
        <w:t xml:space="preserve">, and </w:t>
      </w:r>
      <w:proofErr w:type="spellStart"/>
      <w:r w:rsidR="00BE78EA">
        <w:rPr>
          <w:rFonts w:cstheme="minorHAnsi"/>
          <w:lang w:eastAsia="ko-KR"/>
        </w:rPr>
        <w:t>Lachnospiraceae</w:t>
      </w:r>
      <w:proofErr w:type="spellEnd"/>
      <w:r w:rsidR="00BE78EA">
        <w:rPr>
          <w:rFonts w:cstheme="minorHAnsi"/>
          <w:lang w:eastAsia="ko-KR"/>
        </w:rPr>
        <w:t xml:space="preserve"> were enriched in </w:t>
      </w:r>
      <w:r w:rsidR="00334040">
        <w:rPr>
          <w:rFonts w:cstheme="minorHAnsi"/>
          <w:lang w:eastAsia="ko-KR"/>
        </w:rPr>
        <w:t xml:space="preserve">infants with cesarean-delivered </w:t>
      </w:r>
      <w:r w:rsidR="00BE78EA">
        <w:rPr>
          <w:rFonts w:cstheme="minorHAnsi"/>
          <w:lang w:eastAsia="ko-KR"/>
        </w:rPr>
        <w:t>infants</w:t>
      </w:r>
      <w:r w:rsidR="004E319B">
        <w:rPr>
          <w:rFonts w:cstheme="minorHAnsi"/>
          <w:lang w:eastAsia="ko-KR"/>
        </w:rPr>
        <w:t>)</w:t>
      </w:r>
      <w:r w:rsidR="0025629A">
        <w:rPr>
          <w:rFonts w:cstheme="minorHAnsi"/>
          <w:lang w:eastAsia="ko-KR"/>
        </w:rPr>
        <w:t xml:space="preserve"> </w:t>
      </w:r>
      <w:r w:rsidR="004E319B">
        <w:rPr>
          <w:rFonts w:cstheme="minorHAnsi"/>
          <w:lang w:eastAsia="ko-KR"/>
        </w:rPr>
        <w:t>underscoring</w:t>
      </w:r>
      <w:r w:rsidR="0025629A">
        <w:rPr>
          <w:rFonts w:cstheme="minorHAnsi"/>
          <w:lang w:eastAsia="ko-KR"/>
        </w:rPr>
        <w:t xml:space="preserve"> the importance of delivery mode </w:t>
      </w:r>
      <w:r w:rsidR="007619FE">
        <w:rPr>
          <w:rFonts w:cstheme="minorHAnsi"/>
          <w:lang w:eastAsia="ko-KR"/>
        </w:rPr>
        <w:t xml:space="preserve">in shaping </w:t>
      </w:r>
      <w:r w:rsidR="004E319B">
        <w:rPr>
          <w:rFonts w:cstheme="minorHAnsi"/>
          <w:lang w:eastAsia="ko-KR"/>
        </w:rPr>
        <w:t xml:space="preserve">infant </w:t>
      </w:r>
      <w:r w:rsidR="007619FE">
        <w:rPr>
          <w:rFonts w:cstheme="minorHAnsi"/>
          <w:lang w:eastAsia="ko-KR"/>
        </w:rPr>
        <w:t>gut microbiome</w:t>
      </w:r>
      <w:r w:rsidR="004E319B">
        <w:rPr>
          <w:rFonts w:cstheme="minorHAnsi"/>
          <w:lang w:eastAsia="ko-KR"/>
        </w:rPr>
        <w:t>s</w:t>
      </w:r>
      <w:r w:rsidR="00E62F10">
        <w:rPr>
          <w:rFonts w:cstheme="minorHAnsi"/>
          <w:lang w:eastAsia="ko-KR"/>
        </w:rPr>
        <w:t xml:space="preserve">. </w:t>
      </w:r>
      <w:r w:rsidR="00AD407A">
        <w:rPr>
          <w:rFonts w:cstheme="minorHAnsi"/>
          <w:lang w:eastAsia="ko-KR"/>
        </w:rPr>
        <w:t xml:space="preserve"> </w:t>
      </w:r>
      <w:r w:rsidR="00E62F10">
        <w:rPr>
          <w:rFonts w:cstheme="minorHAnsi"/>
          <w:lang w:eastAsia="ko-KR"/>
        </w:rPr>
        <w:t xml:space="preserve"> </w:t>
      </w:r>
    </w:p>
    <w:p w14:paraId="2FF6CC86" w14:textId="77777777" w:rsidR="00E62F10" w:rsidRDefault="00E62F10" w:rsidP="00395BA7">
      <w:pPr>
        <w:spacing w:before="120" w:after="120" w:line="480" w:lineRule="auto"/>
        <w:jc w:val="both"/>
        <w:rPr>
          <w:rFonts w:cstheme="minorHAnsi"/>
          <w:lang w:eastAsia="ko-KR"/>
        </w:rPr>
      </w:pPr>
    </w:p>
    <w:p w14:paraId="68285289" w14:textId="590FE0CE" w:rsidR="00E62F10" w:rsidRPr="00163D69" w:rsidRDefault="00E62F10" w:rsidP="00163D69">
      <w:pPr>
        <w:spacing w:before="120" w:after="120" w:line="480" w:lineRule="auto"/>
        <w:jc w:val="both"/>
        <w:outlineLvl w:val="0"/>
        <w:rPr>
          <w:rFonts w:cstheme="minorHAnsi"/>
          <w:i/>
          <w:u w:val="single"/>
          <w:lang w:eastAsia="ko-KR"/>
        </w:rPr>
      </w:pPr>
      <w:r>
        <w:rPr>
          <w:rFonts w:cstheme="minorHAnsi"/>
          <w:i/>
          <w:u w:val="single"/>
          <w:lang w:eastAsia="ko-KR"/>
        </w:rPr>
        <w:t>Clinical outcomes</w:t>
      </w:r>
      <w:r w:rsidRPr="00F50A89">
        <w:rPr>
          <w:rFonts w:cstheme="minorHAnsi"/>
          <w:i/>
          <w:u w:val="single"/>
          <w:lang w:eastAsia="ko-KR"/>
        </w:rPr>
        <w:t xml:space="preserve"> </w:t>
      </w:r>
      <w:r w:rsidR="002D0B5B">
        <w:rPr>
          <w:rFonts w:cstheme="minorHAnsi"/>
          <w:i/>
          <w:u w:val="single"/>
          <w:lang w:eastAsia="ko-KR"/>
        </w:rPr>
        <w:t>are linked</w:t>
      </w:r>
      <w:r w:rsidRPr="00F50A89">
        <w:rPr>
          <w:rFonts w:cstheme="minorHAnsi"/>
          <w:i/>
          <w:u w:val="single"/>
          <w:lang w:eastAsia="ko-KR"/>
        </w:rPr>
        <w:t xml:space="preserve"> </w:t>
      </w:r>
      <w:r w:rsidR="002D0B5B">
        <w:rPr>
          <w:rFonts w:cstheme="minorHAnsi"/>
          <w:i/>
          <w:u w:val="single"/>
          <w:lang w:eastAsia="ko-KR"/>
        </w:rPr>
        <w:t>with specific</w:t>
      </w:r>
      <w:r w:rsidRPr="00F50A89">
        <w:rPr>
          <w:rFonts w:cstheme="minorHAnsi"/>
          <w:i/>
          <w:u w:val="single"/>
          <w:lang w:eastAsia="ko-KR"/>
        </w:rPr>
        <w:t xml:space="preserve"> infant gut microbiot</w:t>
      </w:r>
      <w:r>
        <w:rPr>
          <w:rFonts w:cstheme="minorHAnsi"/>
          <w:i/>
          <w:u w:val="single"/>
          <w:lang w:eastAsia="ko-KR"/>
        </w:rPr>
        <w:t>a</w:t>
      </w:r>
    </w:p>
    <w:p w14:paraId="4D56E49F" w14:textId="4631996E" w:rsidR="00A33209" w:rsidRDefault="007A2DCE" w:rsidP="00605CFE">
      <w:pPr>
        <w:spacing w:before="120" w:after="120" w:line="480" w:lineRule="auto"/>
        <w:jc w:val="both"/>
        <w:rPr>
          <w:rFonts w:cstheme="minorHAnsi"/>
          <w:lang w:eastAsia="ko-KR"/>
        </w:rPr>
      </w:pPr>
      <w:r>
        <w:rPr>
          <w:rFonts w:cstheme="minorHAnsi"/>
          <w:lang w:eastAsia="ko-KR"/>
        </w:rPr>
        <w:t xml:space="preserve">We next </w:t>
      </w:r>
      <w:r w:rsidR="004E319B">
        <w:rPr>
          <w:rFonts w:cstheme="minorHAnsi"/>
          <w:lang w:eastAsia="ko-KR"/>
        </w:rPr>
        <w:t>examine</w:t>
      </w:r>
      <w:r>
        <w:rPr>
          <w:rFonts w:cstheme="minorHAnsi"/>
          <w:lang w:eastAsia="ko-KR"/>
        </w:rPr>
        <w:t>d</w:t>
      </w:r>
      <w:r w:rsidR="004E319B">
        <w:rPr>
          <w:rFonts w:cstheme="minorHAnsi"/>
          <w:lang w:eastAsia="ko-KR"/>
        </w:rPr>
        <w:t xml:space="preserve"> potential links between clinical outcomes and </w:t>
      </w:r>
      <w:r>
        <w:rPr>
          <w:rFonts w:cstheme="minorHAnsi"/>
          <w:lang w:eastAsia="ko-KR"/>
        </w:rPr>
        <w:t xml:space="preserve">the 3-month </w:t>
      </w:r>
      <w:r w:rsidR="004E319B">
        <w:rPr>
          <w:rFonts w:cstheme="minorHAnsi"/>
          <w:lang w:eastAsia="ko-KR"/>
        </w:rPr>
        <w:t>gut microbiome</w:t>
      </w:r>
      <w:r>
        <w:rPr>
          <w:rFonts w:cstheme="minorHAnsi"/>
          <w:lang w:eastAsia="ko-KR"/>
        </w:rPr>
        <w:t xml:space="preserve"> cluster</w:t>
      </w:r>
      <w:r w:rsidR="004E319B">
        <w:rPr>
          <w:rFonts w:cstheme="minorHAnsi"/>
          <w:lang w:eastAsia="ko-KR"/>
        </w:rPr>
        <w:t>s</w:t>
      </w:r>
      <w:r>
        <w:rPr>
          <w:rFonts w:cstheme="minorHAnsi"/>
          <w:lang w:eastAsia="ko-KR"/>
        </w:rPr>
        <w:t>; however</w:t>
      </w:r>
      <w:r w:rsidR="004E319B">
        <w:rPr>
          <w:rFonts w:cstheme="minorHAnsi"/>
          <w:lang w:eastAsia="ko-KR"/>
        </w:rPr>
        <w:t xml:space="preserve">, </w:t>
      </w:r>
      <w:r>
        <w:rPr>
          <w:rFonts w:cstheme="minorHAnsi"/>
          <w:lang w:eastAsia="ko-KR"/>
        </w:rPr>
        <w:t xml:space="preserve">no statistically significant </w:t>
      </w:r>
      <w:r w:rsidR="00F7507C">
        <w:rPr>
          <w:rFonts w:cstheme="minorHAnsi"/>
          <w:lang w:eastAsia="ko-KR"/>
        </w:rPr>
        <w:t xml:space="preserve">associations were identified. Therefore, </w:t>
      </w:r>
      <w:r w:rsidR="004E319B">
        <w:rPr>
          <w:rFonts w:cstheme="minorHAnsi"/>
          <w:lang w:eastAsia="ko-KR"/>
        </w:rPr>
        <w:t>a</w:t>
      </w:r>
      <w:r w:rsidR="007619FE">
        <w:rPr>
          <w:rFonts w:cstheme="minorHAnsi"/>
          <w:lang w:eastAsia="ko-KR"/>
        </w:rPr>
        <w:t>ssociation</w:t>
      </w:r>
      <w:r w:rsidR="004E319B">
        <w:rPr>
          <w:rFonts w:cstheme="minorHAnsi"/>
          <w:lang w:eastAsia="ko-KR"/>
        </w:rPr>
        <w:t>s</w:t>
      </w:r>
      <w:r w:rsidR="007619FE">
        <w:rPr>
          <w:rFonts w:cstheme="minorHAnsi"/>
          <w:lang w:eastAsia="ko-KR"/>
        </w:rPr>
        <w:t xml:space="preserve"> between major </w:t>
      </w:r>
      <w:r w:rsidR="004E319B">
        <w:rPr>
          <w:rFonts w:cstheme="minorHAnsi"/>
          <w:lang w:eastAsia="ko-KR"/>
        </w:rPr>
        <w:t>bacterial genera</w:t>
      </w:r>
      <w:r w:rsidR="007619FE">
        <w:rPr>
          <w:rFonts w:cstheme="minorHAnsi"/>
          <w:lang w:eastAsia="ko-KR"/>
        </w:rPr>
        <w:t xml:space="preserve"> (mean abundance &gt;1%) and clinical manifestations </w:t>
      </w:r>
      <w:r w:rsidR="008356AD">
        <w:rPr>
          <w:rFonts w:cstheme="minorHAnsi"/>
          <w:lang w:eastAsia="ko-KR"/>
        </w:rPr>
        <w:t xml:space="preserve">were </w:t>
      </w:r>
      <w:r w:rsidR="007619FE">
        <w:rPr>
          <w:rFonts w:cstheme="minorHAnsi"/>
          <w:lang w:eastAsia="ko-KR"/>
        </w:rPr>
        <w:t>also</w:t>
      </w:r>
      <w:r w:rsidR="008356AD">
        <w:rPr>
          <w:rFonts w:cstheme="minorHAnsi"/>
          <w:lang w:eastAsia="ko-KR"/>
        </w:rPr>
        <w:t xml:space="preserve"> </w:t>
      </w:r>
      <w:r w:rsidR="007619FE">
        <w:rPr>
          <w:rFonts w:cstheme="minorHAnsi"/>
          <w:lang w:eastAsia="ko-KR"/>
        </w:rPr>
        <w:t>investigated</w:t>
      </w:r>
      <w:r w:rsidR="0082280E">
        <w:rPr>
          <w:rFonts w:cstheme="minorHAnsi"/>
          <w:lang w:eastAsia="ko-KR"/>
        </w:rPr>
        <w:t xml:space="preserve"> (Fig, </w:t>
      </w:r>
      <w:r w:rsidR="00F102C2">
        <w:rPr>
          <w:rFonts w:cstheme="minorHAnsi"/>
          <w:lang w:eastAsia="ko-KR"/>
        </w:rPr>
        <w:t>E6</w:t>
      </w:r>
      <w:r w:rsidR="0082280E">
        <w:rPr>
          <w:rFonts w:cstheme="minorHAnsi"/>
          <w:lang w:eastAsia="ko-KR"/>
        </w:rPr>
        <w:t>, A)</w:t>
      </w:r>
      <w:r w:rsidR="007619FE">
        <w:rPr>
          <w:rFonts w:cstheme="minorHAnsi"/>
          <w:lang w:eastAsia="ko-KR"/>
        </w:rPr>
        <w:t xml:space="preserve">. </w:t>
      </w:r>
      <w:r w:rsidR="00E26778">
        <w:rPr>
          <w:rFonts w:cstheme="minorHAnsi"/>
          <w:lang w:eastAsia="ko-KR"/>
        </w:rPr>
        <w:t xml:space="preserve">Interestingly, SCORAD at 12 months of age was significantly associated with the abundance of </w:t>
      </w:r>
      <w:r w:rsidR="00E26778" w:rsidRPr="00163D69">
        <w:rPr>
          <w:rFonts w:cstheme="minorHAnsi"/>
          <w:i/>
          <w:iCs/>
          <w:lang w:eastAsia="ko-KR"/>
        </w:rPr>
        <w:t xml:space="preserve">Clostridium </w:t>
      </w:r>
      <w:proofErr w:type="spellStart"/>
      <w:r w:rsidR="00E26778" w:rsidRPr="00163D69">
        <w:rPr>
          <w:rFonts w:cstheme="minorHAnsi"/>
          <w:i/>
          <w:iCs/>
          <w:lang w:eastAsia="ko-KR"/>
        </w:rPr>
        <w:t>sensu</w:t>
      </w:r>
      <w:proofErr w:type="spellEnd"/>
      <w:r w:rsidR="00E26778" w:rsidRPr="00163D69">
        <w:rPr>
          <w:rFonts w:cstheme="minorHAnsi"/>
          <w:i/>
          <w:iCs/>
          <w:lang w:eastAsia="ko-KR"/>
        </w:rPr>
        <w:t xml:space="preserve"> </w:t>
      </w:r>
      <w:proofErr w:type="spellStart"/>
      <w:r w:rsidR="00E26778" w:rsidRPr="00163D69">
        <w:rPr>
          <w:rFonts w:cstheme="minorHAnsi"/>
          <w:i/>
          <w:iCs/>
          <w:lang w:eastAsia="ko-KR"/>
        </w:rPr>
        <w:t>stricto</w:t>
      </w:r>
      <w:proofErr w:type="spellEnd"/>
      <w:r w:rsidR="00E26778">
        <w:rPr>
          <w:rFonts w:cstheme="minorHAnsi"/>
          <w:lang w:eastAsia="ko-KR"/>
        </w:rPr>
        <w:t xml:space="preserve"> and </w:t>
      </w:r>
      <w:proofErr w:type="spellStart"/>
      <w:r w:rsidR="00E26778">
        <w:rPr>
          <w:rFonts w:cstheme="minorHAnsi"/>
          <w:i/>
          <w:iCs/>
          <w:lang w:eastAsia="ko-KR"/>
        </w:rPr>
        <w:t>Haemophilus</w:t>
      </w:r>
      <w:proofErr w:type="spellEnd"/>
      <w:r w:rsidR="00E26778">
        <w:rPr>
          <w:rFonts w:cstheme="minorHAnsi"/>
          <w:lang w:eastAsia="ko-KR"/>
        </w:rPr>
        <w:t xml:space="preserve"> at </w:t>
      </w:r>
      <w:r w:rsidR="00EF5948">
        <w:rPr>
          <w:rFonts w:cstheme="minorHAnsi"/>
          <w:lang w:eastAsia="ko-KR"/>
        </w:rPr>
        <w:t>enrolment</w:t>
      </w:r>
      <w:r w:rsidR="00E26778">
        <w:rPr>
          <w:rFonts w:cstheme="minorHAnsi"/>
          <w:lang w:eastAsia="ko-KR"/>
        </w:rPr>
        <w:t xml:space="preserve">. </w:t>
      </w:r>
      <w:r w:rsidR="00AE3525">
        <w:rPr>
          <w:rFonts w:cstheme="minorHAnsi"/>
          <w:lang w:eastAsia="ko-KR"/>
        </w:rPr>
        <w:t>Equally, r</w:t>
      </w:r>
      <w:r w:rsidR="00D53CED">
        <w:rPr>
          <w:rFonts w:cstheme="minorHAnsi"/>
          <w:lang w:eastAsia="ko-KR"/>
        </w:rPr>
        <w:t xml:space="preserve">aised TEWL at </w:t>
      </w:r>
      <w:r w:rsidR="0041463A">
        <w:rPr>
          <w:rFonts w:cstheme="minorHAnsi"/>
          <w:lang w:eastAsia="ko-KR"/>
        </w:rPr>
        <w:t>3</w:t>
      </w:r>
      <w:r w:rsidR="00D53CED">
        <w:rPr>
          <w:rFonts w:cstheme="minorHAnsi"/>
          <w:lang w:eastAsia="ko-KR"/>
        </w:rPr>
        <w:t xml:space="preserve"> months showed a</w:t>
      </w:r>
      <w:r w:rsidR="00103E35">
        <w:rPr>
          <w:rFonts w:cstheme="minorHAnsi"/>
          <w:lang w:eastAsia="ko-KR"/>
        </w:rPr>
        <w:t xml:space="preserve"> positive</w:t>
      </w:r>
      <w:r w:rsidR="00D53CED">
        <w:rPr>
          <w:rFonts w:cstheme="minorHAnsi"/>
          <w:lang w:eastAsia="ko-KR"/>
        </w:rPr>
        <w:t xml:space="preserve"> association with </w:t>
      </w:r>
      <w:proofErr w:type="spellStart"/>
      <w:r w:rsidR="0041463A" w:rsidRPr="00AE3525">
        <w:rPr>
          <w:rFonts w:cstheme="minorHAnsi"/>
          <w:i/>
          <w:iCs/>
          <w:lang w:eastAsia="ko-KR"/>
        </w:rPr>
        <w:t>Haemophilus</w:t>
      </w:r>
      <w:proofErr w:type="spellEnd"/>
      <w:r w:rsidR="0041463A">
        <w:rPr>
          <w:rFonts w:cstheme="minorHAnsi"/>
          <w:lang w:eastAsia="ko-KR"/>
        </w:rPr>
        <w:t>. Raised T</w:t>
      </w:r>
      <w:r w:rsidR="00103E35">
        <w:rPr>
          <w:rFonts w:cstheme="minorHAnsi"/>
          <w:lang w:eastAsia="ko-KR"/>
        </w:rPr>
        <w:t xml:space="preserve">EWL at </w:t>
      </w:r>
      <w:r w:rsidR="00AE3525">
        <w:rPr>
          <w:rFonts w:cstheme="minorHAnsi"/>
          <w:lang w:eastAsia="ko-KR"/>
        </w:rPr>
        <w:t xml:space="preserve">12 months </w:t>
      </w:r>
      <w:r w:rsidR="00AE3525">
        <w:rPr>
          <w:rFonts w:cstheme="minorHAnsi"/>
          <w:lang w:eastAsia="ko-KR"/>
        </w:rPr>
        <w:lastRenderedPageBreak/>
        <w:t xml:space="preserve">was also linked to an increased abundance in </w:t>
      </w:r>
      <w:proofErr w:type="spellStart"/>
      <w:r w:rsidR="00AE3525" w:rsidRPr="00AE3525">
        <w:rPr>
          <w:rFonts w:cstheme="minorHAnsi"/>
          <w:i/>
          <w:iCs/>
          <w:lang w:eastAsia="ko-KR"/>
        </w:rPr>
        <w:t>Veil</w:t>
      </w:r>
      <w:r w:rsidR="00C363A0">
        <w:rPr>
          <w:rFonts w:cstheme="minorHAnsi"/>
          <w:i/>
          <w:iCs/>
          <w:lang w:eastAsia="ko-KR"/>
        </w:rPr>
        <w:t>l</w:t>
      </w:r>
      <w:r w:rsidR="00AE3525" w:rsidRPr="00AE3525">
        <w:rPr>
          <w:rFonts w:cstheme="minorHAnsi"/>
          <w:i/>
          <w:iCs/>
          <w:lang w:eastAsia="ko-KR"/>
        </w:rPr>
        <w:t>onella</w:t>
      </w:r>
      <w:proofErr w:type="spellEnd"/>
      <w:r w:rsidR="008F7065">
        <w:rPr>
          <w:rFonts w:cstheme="minorHAnsi"/>
          <w:lang w:eastAsia="ko-KR"/>
        </w:rPr>
        <w:t xml:space="preserve"> (Fig E6, A). </w:t>
      </w:r>
      <w:r w:rsidR="00B47C8D">
        <w:rPr>
          <w:rFonts w:cstheme="minorHAnsi"/>
          <w:lang w:eastAsia="ko-KR"/>
        </w:rPr>
        <w:t xml:space="preserve">Linear discriminant analysis confirmed higher relative abundances of </w:t>
      </w:r>
      <w:r w:rsidR="00B47C8D">
        <w:rPr>
          <w:rFonts w:cstheme="minorHAnsi"/>
          <w:i/>
          <w:iCs/>
          <w:lang w:eastAsia="ko-KR"/>
        </w:rPr>
        <w:t xml:space="preserve">Clostridium </w:t>
      </w:r>
      <w:proofErr w:type="spellStart"/>
      <w:r w:rsidR="00B47C8D">
        <w:rPr>
          <w:rFonts w:cstheme="minorHAnsi"/>
          <w:i/>
          <w:iCs/>
          <w:lang w:eastAsia="ko-KR"/>
        </w:rPr>
        <w:t>sensu</w:t>
      </w:r>
      <w:proofErr w:type="spellEnd"/>
      <w:r w:rsidR="00B47C8D">
        <w:rPr>
          <w:rFonts w:cstheme="minorHAnsi"/>
          <w:i/>
          <w:iCs/>
          <w:lang w:eastAsia="ko-KR"/>
        </w:rPr>
        <w:t xml:space="preserve"> </w:t>
      </w:r>
      <w:proofErr w:type="spellStart"/>
      <w:r w:rsidR="00B47C8D">
        <w:rPr>
          <w:rFonts w:cstheme="minorHAnsi"/>
          <w:i/>
          <w:iCs/>
          <w:lang w:eastAsia="ko-KR"/>
        </w:rPr>
        <w:t>stricto</w:t>
      </w:r>
      <w:proofErr w:type="spellEnd"/>
      <w:r w:rsidR="00B47C8D">
        <w:rPr>
          <w:rFonts w:cstheme="minorHAnsi"/>
          <w:i/>
          <w:iCs/>
          <w:lang w:eastAsia="ko-KR"/>
        </w:rPr>
        <w:t xml:space="preserve"> </w:t>
      </w:r>
      <w:r w:rsidR="00B47C8D">
        <w:rPr>
          <w:rFonts w:cstheme="minorHAnsi"/>
          <w:lang w:eastAsia="ko-KR"/>
        </w:rPr>
        <w:t xml:space="preserve">at three months of age were observed in infants who had AD at three months and twelve months of age (see Fig E6, B and C). </w:t>
      </w:r>
      <w:r w:rsidR="008F7065">
        <w:rPr>
          <w:rFonts w:cstheme="minorHAnsi"/>
          <w:lang w:eastAsia="ko-KR"/>
        </w:rPr>
        <w:t>F</w:t>
      </w:r>
      <w:r w:rsidR="004F36D6">
        <w:rPr>
          <w:rFonts w:cstheme="minorHAnsi"/>
          <w:lang w:eastAsia="ko-KR"/>
        </w:rPr>
        <w:t>amily history of allergic disease</w:t>
      </w:r>
      <w:r w:rsidR="008F7065">
        <w:rPr>
          <w:rFonts w:cstheme="minorHAnsi"/>
          <w:lang w:eastAsia="ko-KR"/>
        </w:rPr>
        <w:t xml:space="preserve"> and</w:t>
      </w:r>
      <w:r w:rsidR="00E04E4F">
        <w:rPr>
          <w:rFonts w:cstheme="minorHAnsi"/>
          <w:lang w:eastAsia="ko-KR"/>
        </w:rPr>
        <w:t xml:space="preserve"> food allergy/</w:t>
      </w:r>
      <w:r w:rsidR="00231AB6">
        <w:rPr>
          <w:rFonts w:cstheme="minorHAnsi"/>
          <w:lang w:eastAsia="ko-KR"/>
        </w:rPr>
        <w:t>sensitization</w:t>
      </w:r>
      <w:r w:rsidR="003D6C43">
        <w:rPr>
          <w:rFonts w:cstheme="minorHAnsi"/>
          <w:lang w:eastAsia="ko-KR"/>
        </w:rPr>
        <w:t xml:space="preserve"> did not significantly differ according to th</w:t>
      </w:r>
      <w:r w:rsidR="008708FC">
        <w:rPr>
          <w:rFonts w:cstheme="minorHAnsi"/>
          <w:lang w:eastAsia="ko-KR"/>
        </w:rPr>
        <w:t>e</w:t>
      </w:r>
      <w:r w:rsidR="003D6C43">
        <w:rPr>
          <w:rFonts w:cstheme="minorHAnsi"/>
          <w:lang w:eastAsia="ko-KR"/>
        </w:rPr>
        <w:t xml:space="preserve"> </w:t>
      </w:r>
      <w:r w:rsidR="00AD007C">
        <w:rPr>
          <w:rFonts w:cstheme="minorHAnsi"/>
          <w:lang w:eastAsia="ko-KR"/>
        </w:rPr>
        <w:t xml:space="preserve">microbiome variation or </w:t>
      </w:r>
      <w:r w:rsidR="003D6C43">
        <w:rPr>
          <w:rFonts w:cstheme="minorHAnsi"/>
          <w:lang w:eastAsia="ko-KR"/>
        </w:rPr>
        <w:t>clustering</w:t>
      </w:r>
      <w:r w:rsidR="009376D8" w:rsidRPr="004615AF">
        <w:rPr>
          <w:rFonts w:cstheme="minorHAnsi"/>
          <w:lang w:eastAsia="ko-KR"/>
        </w:rPr>
        <w:t>.</w:t>
      </w:r>
    </w:p>
    <w:p w14:paraId="62F9E91F" w14:textId="77777777" w:rsidR="00605CFE" w:rsidRPr="00605CFE" w:rsidRDefault="00605CFE" w:rsidP="00605CFE">
      <w:pPr>
        <w:spacing w:before="120" w:after="120" w:line="480" w:lineRule="auto"/>
        <w:jc w:val="both"/>
        <w:rPr>
          <w:rFonts w:cstheme="minorHAnsi"/>
          <w:lang w:eastAsia="ko-KR"/>
        </w:rPr>
      </w:pPr>
    </w:p>
    <w:p w14:paraId="198D7ED5" w14:textId="175A50FA" w:rsidR="00A107FC" w:rsidRPr="00F50A89" w:rsidRDefault="00240565" w:rsidP="00A107FC">
      <w:pPr>
        <w:spacing w:before="120" w:after="120" w:line="480" w:lineRule="auto"/>
        <w:jc w:val="both"/>
        <w:outlineLvl w:val="0"/>
        <w:rPr>
          <w:rFonts w:cstheme="minorHAnsi"/>
          <w:i/>
          <w:u w:val="single"/>
          <w:lang w:eastAsia="ko-KR"/>
        </w:rPr>
      </w:pPr>
      <w:r>
        <w:rPr>
          <w:rFonts w:cstheme="minorHAnsi"/>
          <w:i/>
          <w:u w:val="single"/>
          <w:lang w:eastAsia="ko-KR"/>
        </w:rPr>
        <w:t xml:space="preserve">The </w:t>
      </w:r>
      <w:r w:rsidR="00A107FC" w:rsidRPr="00F50A89">
        <w:rPr>
          <w:rFonts w:cstheme="minorHAnsi"/>
          <w:i/>
          <w:u w:val="single"/>
          <w:lang w:eastAsia="ko-KR"/>
        </w:rPr>
        <w:t xml:space="preserve">introduction of allergenic foods </w:t>
      </w:r>
      <w:r>
        <w:rPr>
          <w:rFonts w:cstheme="minorHAnsi"/>
          <w:i/>
          <w:u w:val="single"/>
          <w:lang w:eastAsia="ko-KR"/>
        </w:rPr>
        <w:t xml:space="preserve">alters infants’ </w:t>
      </w:r>
      <w:r w:rsidR="00A107FC" w:rsidRPr="00F50A89">
        <w:rPr>
          <w:rFonts w:cstheme="minorHAnsi"/>
          <w:i/>
          <w:u w:val="single"/>
          <w:lang w:eastAsia="ko-KR"/>
        </w:rPr>
        <w:t>gut microbiota</w:t>
      </w:r>
    </w:p>
    <w:p w14:paraId="253EC10A" w14:textId="2AE9C10D" w:rsidR="00764B7E" w:rsidRDefault="004027EB" w:rsidP="00A97759">
      <w:pPr>
        <w:spacing w:before="120" w:after="120" w:line="480" w:lineRule="auto"/>
        <w:jc w:val="both"/>
        <w:rPr>
          <w:rFonts w:cstheme="minorHAnsi"/>
          <w:b/>
          <w:lang w:eastAsia="ko-KR"/>
        </w:rPr>
      </w:pPr>
      <w:r>
        <w:rPr>
          <w:rFonts w:cstheme="minorHAnsi"/>
          <w:lang w:eastAsia="ko-KR"/>
        </w:rPr>
        <w:t>T</w:t>
      </w:r>
      <w:r w:rsidR="001E127E">
        <w:rPr>
          <w:rFonts w:cstheme="minorHAnsi"/>
          <w:lang w:eastAsia="ko-KR"/>
        </w:rPr>
        <w:t xml:space="preserve">he </w:t>
      </w:r>
      <w:r w:rsidR="007726E7">
        <w:rPr>
          <w:rFonts w:cstheme="minorHAnsi"/>
          <w:lang w:eastAsia="ko-KR"/>
        </w:rPr>
        <w:t>EAT</w:t>
      </w:r>
      <w:r w:rsidR="00840204">
        <w:rPr>
          <w:rFonts w:cstheme="minorHAnsi"/>
          <w:lang w:eastAsia="ko-KR"/>
        </w:rPr>
        <w:t xml:space="preserve"> </w:t>
      </w:r>
      <w:r>
        <w:rPr>
          <w:rFonts w:cstheme="minorHAnsi"/>
          <w:lang w:eastAsia="ko-KR"/>
        </w:rPr>
        <w:t xml:space="preserve">Study randomized </w:t>
      </w:r>
      <w:r w:rsidR="00840204" w:rsidRPr="00840204">
        <w:rPr>
          <w:rFonts w:cstheme="minorHAnsi"/>
          <w:lang w:eastAsia="ko-KR"/>
        </w:rPr>
        <w:t xml:space="preserve">exclusively breastfed </w:t>
      </w:r>
      <w:r>
        <w:rPr>
          <w:rFonts w:cstheme="minorHAnsi"/>
          <w:lang w:eastAsia="ko-KR"/>
        </w:rPr>
        <w:t xml:space="preserve">infants to </w:t>
      </w:r>
      <w:r w:rsidR="00C9375A">
        <w:rPr>
          <w:rFonts w:cstheme="minorHAnsi"/>
          <w:lang w:eastAsia="ko-KR"/>
        </w:rPr>
        <w:t xml:space="preserve">dietary introduction of six allergenic foods </w:t>
      </w:r>
      <w:r w:rsidR="00CA5C1D" w:rsidRPr="00840204">
        <w:rPr>
          <w:rFonts w:cstheme="minorHAnsi"/>
          <w:lang w:eastAsia="ko-KR"/>
        </w:rPr>
        <w:t>(‘early introduction’</w:t>
      </w:r>
      <w:r w:rsidR="00CA5C1D">
        <w:rPr>
          <w:rFonts w:cstheme="minorHAnsi"/>
          <w:lang w:eastAsia="ko-KR"/>
        </w:rPr>
        <w:t>, n=28</w:t>
      </w:r>
      <w:r w:rsidR="00CA5C1D" w:rsidRPr="00840204">
        <w:rPr>
          <w:rFonts w:cstheme="minorHAnsi"/>
          <w:lang w:eastAsia="ko-KR"/>
        </w:rPr>
        <w:t>)</w:t>
      </w:r>
      <w:r w:rsidR="00CA5C1D">
        <w:rPr>
          <w:rFonts w:cstheme="minorHAnsi"/>
          <w:lang w:eastAsia="ko-KR"/>
        </w:rPr>
        <w:t xml:space="preserve"> </w:t>
      </w:r>
      <w:r w:rsidR="00C9375A">
        <w:rPr>
          <w:rFonts w:cstheme="minorHAnsi"/>
          <w:lang w:eastAsia="ko-KR"/>
        </w:rPr>
        <w:t xml:space="preserve">versus continued exclusive breastfeeding </w:t>
      </w:r>
      <w:r w:rsidR="004336E9" w:rsidRPr="00840204">
        <w:rPr>
          <w:rFonts w:cstheme="minorHAnsi"/>
          <w:lang w:eastAsia="ko-KR"/>
        </w:rPr>
        <w:t>(‘standard introduction’</w:t>
      </w:r>
      <w:r w:rsidR="004336E9">
        <w:rPr>
          <w:rFonts w:cstheme="minorHAnsi"/>
          <w:lang w:eastAsia="ko-KR"/>
        </w:rPr>
        <w:t>, n=42</w:t>
      </w:r>
      <w:r w:rsidR="004336E9" w:rsidRPr="00840204">
        <w:rPr>
          <w:rFonts w:cstheme="minorHAnsi"/>
          <w:lang w:eastAsia="ko-KR"/>
        </w:rPr>
        <w:t xml:space="preserve">) </w:t>
      </w:r>
      <w:r w:rsidR="00840204" w:rsidRPr="00840204">
        <w:rPr>
          <w:rFonts w:cstheme="minorHAnsi"/>
          <w:lang w:eastAsia="ko-KR"/>
        </w:rPr>
        <w:t xml:space="preserve">until 6 months of age </w:t>
      </w:r>
      <w:r w:rsidR="00913B36">
        <w:rPr>
          <w:rFonts w:cstheme="minorHAnsi"/>
          <w:noProof/>
          <w:lang w:eastAsia="ko-KR"/>
        </w:rPr>
        <w:t>(17)</w:t>
      </w:r>
      <w:r w:rsidR="00840204" w:rsidRPr="00840204">
        <w:rPr>
          <w:rFonts w:cstheme="minorHAnsi"/>
          <w:lang w:eastAsia="ko-KR"/>
        </w:rPr>
        <w:t>.</w:t>
      </w:r>
      <w:r w:rsidR="00840204">
        <w:rPr>
          <w:rFonts w:cstheme="minorHAnsi"/>
          <w:lang w:eastAsia="ko-KR"/>
        </w:rPr>
        <w:t xml:space="preserve"> Therefore, t</w:t>
      </w:r>
      <w:r w:rsidR="002242D2">
        <w:rPr>
          <w:rFonts w:cstheme="minorHAnsi"/>
          <w:lang w:eastAsia="ko-KR"/>
        </w:rPr>
        <w:t xml:space="preserve">he </w:t>
      </w:r>
      <w:r w:rsidR="00B54187">
        <w:rPr>
          <w:rFonts w:cstheme="minorHAnsi"/>
          <w:lang w:eastAsia="ko-KR"/>
        </w:rPr>
        <w:t xml:space="preserve">maturation </w:t>
      </w:r>
      <w:r w:rsidR="002242D2">
        <w:rPr>
          <w:rFonts w:cstheme="minorHAnsi"/>
          <w:lang w:eastAsia="ko-KR"/>
        </w:rPr>
        <w:t xml:space="preserve">in the gut microbiota </w:t>
      </w:r>
      <w:r w:rsidR="00A12D62">
        <w:rPr>
          <w:rFonts w:cstheme="minorHAnsi"/>
          <w:lang w:eastAsia="ko-KR"/>
        </w:rPr>
        <w:t xml:space="preserve">was </w:t>
      </w:r>
      <w:r w:rsidR="002A0C37">
        <w:rPr>
          <w:rFonts w:cstheme="minorHAnsi"/>
          <w:lang w:eastAsia="ko-KR"/>
        </w:rPr>
        <w:t xml:space="preserve">investigated </w:t>
      </w:r>
      <w:r w:rsidR="001E127E">
        <w:rPr>
          <w:rFonts w:cstheme="minorHAnsi"/>
          <w:lang w:eastAsia="ko-KR"/>
        </w:rPr>
        <w:t>relative</w:t>
      </w:r>
      <w:r w:rsidR="002242D2">
        <w:rPr>
          <w:rFonts w:cstheme="minorHAnsi"/>
          <w:lang w:eastAsia="ko-KR"/>
        </w:rPr>
        <w:t xml:space="preserve"> to the </w:t>
      </w:r>
      <w:r w:rsidR="00B90CC9">
        <w:rPr>
          <w:rFonts w:cstheme="minorHAnsi"/>
          <w:lang w:eastAsia="ko-KR"/>
        </w:rPr>
        <w:t xml:space="preserve">timing of </w:t>
      </w:r>
      <w:r w:rsidR="002242D2">
        <w:rPr>
          <w:rFonts w:cstheme="minorHAnsi"/>
          <w:lang w:eastAsia="ko-KR"/>
        </w:rPr>
        <w:t>i</w:t>
      </w:r>
      <w:r w:rsidR="00A33209">
        <w:rPr>
          <w:rFonts w:cstheme="minorHAnsi"/>
          <w:lang w:eastAsia="ko-KR"/>
        </w:rPr>
        <w:t>ntroduction of allergenic solids</w:t>
      </w:r>
      <w:r w:rsidR="0027056F">
        <w:rPr>
          <w:rFonts w:cstheme="minorHAnsi"/>
          <w:lang w:eastAsia="ko-KR"/>
        </w:rPr>
        <w:t>.</w:t>
      </w:r>
      <w:r w:rsidR="00792177">
        <w:rPr>
          <w:rFonts w:cstheme="minorHAnsi"/>
          <w:lang w:eastAsia="ko-KR"/>
        </w:rPr>
        <w:t xml:space="preserve"> Participants in the intervention group had</w:t>
      </w:r>
      <w:r w:rsidR="00792177" w:rsidRPr="004615AF">
        <w:rPr>
          <w:rFonts w:cstheme="minorHAnsi"/>
          <w:lang w:eastAsia="ko-KR"/>
        </w:rPr>
        <w:t xml:space="preserve"> a significant</w:t>
      </w:r>
      <w:r w:rsidR="00792177">
        <w:rPr>
          <w:rFonts w:cstheme="minorHAnsi"/>
          <w:lang w:eastAsia="ko-KR"/>
        </w:rPr>
        <w:t xml:space="preserve">ly increased </w:t>
      </w:r>
      <w:r w:rsidR="00792177" w:rsidRPr="004615AF">
        <w:rPr>
          <w:rFonts w:cstheme="minorHAnsi"/>
          <w:lang w:eastAsia="ko-KR"/>
        </w:rPr>
        <w:t xml:space="preserve">Shannon </w:t>
      </w:r>
      <w:r w:rsidR="00792177">
        <w:rPr>
          <w:rFonts w:cstheme="minorHAnsi"/>
          <w:lang w:eastAsia="ko-KR"/>
        </w:rPr>
        <w:t xml:space="preserve">microbial diversity </w:t>
      </w:r>
      <w:r w:rsidR="00792177" w:rsidRPr="004615AF">
        <w:rPr>
          <w:rFonts w:cstheme="minorHAnsi"/>
          <w:lang w:eastAsia="ko-KR"/>
        </w:rPr>
        <w:t xml:space="preserve">index </w:t>
      </w:r>
      <w:r w:rsidR="00792177">
        <w:rPr>
          <w:rFonts w:cstheme="minorHAnsi"/>
          <w:lang w:eastAsia="ko-KR"/>
        </w:rPr>
        <w:t>at six months</w:t>
      </w:r>
      <w:r w:rsidR="00792177" w:rsidRPr="004615AF">
        <w:rPr>
          <w:rFonts w:cstheme="minorHAnsi"/>
          <w:lang w:eastAsia="ko-KR"/>
        </w:rPr>
        <w:t xml:space="preserve"> </w:t>
      </w:r>
      <w:r w:rsidR="00792177">
        <w:rPr>
          <w:rFonts w:cstheme="minorHAnsi"/>
          <w:lang w:eastAsia="ko-KR"/>
        </w:rPr>
        <w:t>as compared to</w:t>
      </w:r>
      <w:r w:rsidR="00792177" w:rsidRPr="004615AF">
        <w:rPr>
          <w:rFonts w:cstheme="minorHAnsi"/>
          <w:lang w:eastAsia="ko-KR"/>
        </w:rPr>
        <w:t xml:space="preserve"> </w:t>
      </w:r>
      <w:r w:rsidR="00792177">
        <w:rPr>
          <w:rFonts w:cstheme="minorHAnsi"/>
          <w:lang w:eastAsia="ko-KR"/>
        </w:rPr>
        <w:t xml:space="preserve">their enrolment samples </w:t>
      </w:r>
      <w:r w:rsidR="00792177" w:rsidRPr="004615AF">
        <w:rPr>
          <w:rFonts w:cstheme="minorHAnsi"/>
          <w:lang w:eastAsia="ko-KR"/>
        </w:rPr>
        <w:t xml:space="preserve">(Fig </w:t>
      </w:r>
      <w:r w:rsidR="00792177">
        <w:rPr>
          <w:rFonts w:cstheme="minorHAnsi"/>
          <w:lang w:eastAsia="ko-KR"/>
        </w:rPr>
        <w:t xml:space="preserve">3, </w:t>
      </w:r>
      <w:r w:rsidR="00792177" w:rsidRPr="004615AF">
        <w:rPr>
          <w:rFonts w:cstheme="minorHAnsi"/>
          <w:lang w:eastAsia="ko-KR"/>
        </w:rPr>
        <w:t>A</w:t>
      </w:r>
      <w:r w:rsidR="00363E27">
        <w:rPr>
          <w:rFonts w:cstheme="minorHAnsi"/>
          <w:lang w:eastAsia="ko-KR"/>
        </w:rPr>
        <w:t>, and Fig E7, A</w:t>
      </w:r>
      <w:r w:rsidR="00792177" w:rsidRPr="004615AF">
        <w:rPr>
          <w:rFonts w:cstheme="minorHAnsi"/>
          <w:lang w:eastAsia="ko-KR"/>
        </w:rPr>
        <w:t>)</w:t>
      </w:r>
      <w:r w:rsidR="00792177">
        <w:rPr>
          <w:rFonts w:cstheme="minorHAnsi"/>
          <w:lang w:eastAsia="ko-KR"/>
        </w:rPr>
        <w:t>.</w:t>
      </w:r>
      <w:r w:rsidR="0027056F">
        <w:rPr>
          <w:rFonts w:cstheme="minorHAnsi"/>
          <w:lang w:eastAsia="ko-KR"/>
        </w:rPr>
        <w:t xml:space="preserve"> </w:t>
      </w:r>
      <w:proofErr w:type="spellStart"/>
      <w:r w:rsidR="00D57E67">
        <w:rPr>
          <w:rFonts w:cstheme="minorHAnsi"/>
          <w:lang w:eastAsia="ko-KR"/>
        </w:rPr>
        <w:t>PCoA</w:t>
      </w:r>
      <w:proofErr w:type="spellEnd"/>
      <w:r w:rsidR="00D57E67">
        <w:rPr>
          <w:rFonts w:cstheme="minorHAnsi"/>
          <w:lang w:eastAsia="ko-KR"/>
        </w:rPr>
        <w:t xml:space="preserve"> revealed the g</w:t>
      </w:r>
      <w:r w:rsidR="00D57E67" w:rsidRPr="004615AF">
        <w:rPr>
          <w:rFonts w:cstheme="minorHAnsi"/>
          <w:lang w:eastAsia="ko-KR"/>
        </w:rPr>
        <w:t xml:space="preserve">ut microbial communities of </w:t>
      </w:r>
      <w:r w:rsidR="00D57E67">
        <w:rPr>
          <w:rFonts w:cstheme="minorHAnsi"/>
          <w:lang w:eastAsia="ko-KR"/>
        </w:rPr>
        <w:t xml:space="preserve">the </w:t>
      </w:r>
      <w:r w:rsidR="00A41D27">
        <w:rPr>
          <w:rFonts w:cstheme="minorHAnsi"/>
          <w:lang w:eastAsia="ko-KR"/>
        </w:rPr>
        <w:t>early</w:t>
      </w:r>
      <w:r w:rsidR="00A41D27" w:rsidRPr="004615AF">
        <w:rPr>
          <w:rFonts w:cstheme="minorHAnsi"/>
          <w:lang w:eastAsia="ko-KR"/>
        </w:rPr>
        <w:t xml:space="preserve"> </w:t>
      </w:r>
      <w:r w:rsidR="00D57E67" w:rsidRPr="004615AF">
        <w:rPr>
          <w:rFonts w:cstheme="minorHAnsi"/>
          <w:lang w:eastAsia="ko-KR"/>
        </w:rPr>
        <w:t xml:space="preserve">and </w:t>
      </w:r>
      <w:r w:rsidR="00A41D27">
        <w:rPr>
          <w:rFonts w:cstheme="minorHAnsi"/>
          <w:lang w:eastAsia="ko-KR"/>
        </w:rPr>
        <w:t>standard introduction</w:t>
      </w:r>
      <w:r w:rsidR="00D57E67" w:rsidRPr="004615AF">
        <w:rPr>
          <w:rFonts w:cstheme="minorHAnsi"/>
          <w:lang w:eastAsia="ko-KR"/>
        </w:rPr>
        <w:t xml:space="preserve"> groups were largely indistinguishable (</w:t>
      </w:r>
      <w:r w:rsidR="00D57E67">
        <w:rPr>
          <w:rFonts w:cstheme="minorHAnsi"/>
          <w:lang w:eastAsia="ko-KR"/>
        </w:rPr>
        <w:t xml:space="preserve">Fig </w:t>
      </w:r>
      <w:r w:rsidR="001D41C3">
        <w:rPr>
          <w:rFonts w:cstheme="minorHAnsi"/>
          <w:lang w:eastAsia="ko-KR"/>
        </w:rPr>
        <w:t>3</w:t>
      </w:r>
      <w:r w:rsidR="00D57E67">
        <w:rPr>
          <w:rFonts w:cstheme="minorHAnsi"/>
          <w:lang w:eastAsia="ko-KR"/>
        </w:rPr>
        <w:t xml:space="preserve">, </w:t>
      </w:r>
      <w:r w:rsidR="00353A7F">
        <w:rPr>
          <w:rFonts w:cstheme="minorHAnsi"/>
          <w:lang w:eastAsia="ko-KR"/>
        </w:rPr>
        <w:t>B</w:t>
      </w:r>
      <w:r w:rsidR="00D57E67">
        <w:rPr>
          <w:rFonts w:cstheme="minorHAnsi"/>
          <w:lang w:eastAsia="ko-KR"/>
        </w:rPr>
        <w:t>, P non-significant</w:t>
      </w:r>
      <w:r w:rsidR="00D57E67" w:rsidRPr="004615AF">
        <w:rPr>
          <w:rFonts w:cstheme="minorHAnsi"/>
          <w:lang w:eastAsia="ko-KR"/>
        </w:rPr>
        <w:t xml:space="preserve">; AMOVA) at </w:t>
      </w:r>
      <w:r w:rsidR="00D57E67">
        <w:rPr>
          <w:rFonts w:cstheme="minorHAnsi"/>
          <w:lang w:eastAsia="ko-KR"/>
        </w:rPr>
        <w:t>three and twelve</w:t>
      </w:r>
      <w:r w:rsidR="00D57E67" w:rsidRPr="004615AF">
        <w:rPr>
          <w:rFonts w:cstheme="minorHAnsi"/>
          <w:lang w:eastAsia="ko-KR"/>
        </w:rPr>
        <w:t xml:space="preserve"> months</w:t>
      </w:r>
      <w:r w:rsidR="00D57E67">
        <w:rPr>
          <w:rFonts w:cstheme="minorHAnsi"/>
          <w:lang w:eastAsia="ko-KR"/>
        </w:rPr>
        <w:t xml:space="preserve">. In contrast, </w:t>
      </w:r>
      <w:r w:rsidR="00D57E67" w:rsidRPr="004615AF">
        <w:rPr>
          <w:rFonts w:cstheme="minorHAnsi"/>
          <w:lang w:eastAsia="ko-KR"/>
        </w:rPr>
        <w:t xml:space="preserve">these microbial communities </w:t>
      </w:r>
      <w:r w:rsidR="00D57E67">
        <w:rPr>
          <w:rFonts w:cstheme="minorHAnsi"/>
          <w:lang w:eastAsia="ko-KR"/>
        </w:rPr>
        <w:t xml:space="preserve">significantly differed </w:t>
      </w:r>
      <w:r w:rsidR="00D57E67" w:rsidRPr="004615AF">
        <w:rPr>
          <w:rFonts w:cstheme="minorHAnsi"/>
          <w:lang w:eastAsia="ko-KR"/>
        </w:rPr>
        <w:t xml:space="preserve">at </w:t>
      </w:r>
      <w:r w:rsidR="00D57E67">
        <w:rPr>
          <w:rFonts w:cstheme="minorHAnsi"/>
          <w:lang w:eastAsia="ko-KR"/>
        </w:rPr>
        <w:t>six</w:t>
      </w:r>
      <w:r w:rsidR="00D57E67" w:rsidRPr="004615AF">
        <w:rPr>
          <w:rFonts w:cstheme="minorHAnsi"/>
          <w:lang w:eastAsia="ko-KR"/>
        </w:rPr>
        <w:t xml:space="preserve"> months</w:t>
      </w:r>
      <w:r w:rsidR="00D12B0C">
        <w:rPr>
          <w:rFonts w:cstheme="minorHAnsi"/>
          <w:lang w:eastAsia="ko-KR"/>
        </w:rPr>
        <w:t xml:space="preserve"> of age</w:t>
      </w:r>
      <w:r w:rsidR="00D57E67" w:rsidRPr="004615AF">
        <w:rPr>
          <w:rFonts w:cstheme="minorHAnsi"/>
          <w:lang w:eastAsia="ko-KR"/>
        </w:rPr>
        <w:t xml:space="preserve"> (</w:t>
      </w:r>
      <w:r w:rsidR="00D57E67">
        <w:rPr>
          <w:rFonts w:cstheme="minorHAnsi"/>
          <w:lang w:eastAsia="ko-KR"/>
        </w:rPr>
        <w:t>Fig</w:t>
      </w:r>
      <w:r w:rsidR="00353A7F">
        <w:rPr>
          <w:rFonts w:cstheme="minorHAnsi"/>
          <w:lang w:eastAsia="ko-KR"/>
        </w:rPr>
        <w:t xml:space="preserve"> 3</w:t>
      </w:r>
      <w:r w:rsidR="00D57E67">
        <w:rPr>
          <w:rFonts w:cstheme="minorHAnsi"/>
          <w:lang w:eastAsia="ko-KR"/>
        </w:rPr>
        <w:t xml:space="preserve">, </w:t>
      </w:r>
      <w:r w:rsidR="00353A7F">
        <w:rPr>
          <w:rFonts w:cstheme="minorHAnsi"/>
          <w:lang w:eastAsia="ko-KR"/>
        </w:rPr>
        <w:t>B</w:t>
      </w:r>
      <w:r w:rsidR="00D57E67">
        <w:rPr>
          <w:rFonts w:cstheme="minorHAnsi"/>
          <w:lang w:eastAsia="ko-KR"/>
        </w:rPr>
        <w:t>, middle panel. p</w:t>
      </w:r>
      <w:r w:rsidR="00D57E67" w:rsidRPr="004615AF">
        <w:rPr>
          <w:rFonts w:cstheme="minorHAnsi"/>
          <w:lang w:eastAsia="ko-KR"/>
        </w:rPr>
        <w:t>&lt;0.05</w:t>
      </w:r>
      <w:r w:rsidR="00D57E67">
        <w:rPr>
          <w:rFonts w:cstheme="minorHAnsi"/>
          <w:lang w:eastAsia="ko-KR"/>
        </w:rPr>
        <w:t>; AMOVA</w:t>
      </w:r>
      <w:r w:rsidR="00D57E67" w:rsidRPr="004615AF">
        <w:rPr>
          <w:rFonts w:cstheme="minorHAnsi"/>
          <w:lang w:eastAsia="ko-KR"/>
        </w:rPr>
        <w:t>)</w:t>
      </w:r>
      <w:r w:rsidR="007E3B53">
        <w:rPr>
          <w:rFonts w:cstheme="minorHAnsi"/>
          <w:lang w:eastAsia="ko-KR"/>
        </w:rPr>
        <w:t>, d</w:t>
      </w:r>
      <w:r w:rsidR="00D57E67">
        <w:rPr>
          <w:rFonts w:cstheme="minorHAnsi"/>
          <w:lang w:eastAsia="ko-KR"/>
        </w:rPr>
        <w:t xml:space="preserve">emonstrating </w:t>
      </w:r>
      <w:r w:rsidR="007E3B53">
        <w:rPr>
          <w:rFonts w:cstheme="minorHAnsi"/>
          <w:lang w:eastAsia="ko-KR"/>
        </w:rPr>
        <w:t xml:space="preserve">the </w:t>
      </w:r>
      <w:r w:rsidR="00D57E67">
        <w:rPr>
          <w:rFonts w:cstheme="minorHAnsi"/>
          <w:lang w:eastAsia="ko-KR"/>
        </w:rPr>
        <w:t>differential maturation trajector</w:t>
      </w:r>
      <w:r w:rsidR="007E3B53">
        <w:rPr>
          <w:rFonts w:cstheme="minorHAnsi"/>
          <w:lang w:eastAsia="ko-KR"/>
        </w:rPr>
        <w:t>ies</w:t>
      </w:r>
      <w:r w:rsidR="00D57E67">
        <w:rPr>
          <w:rFonts w:cstheme="minorHAnsi"/>
          <w:lang w:eastAsia="ko-KR"/>
        </w:rPr>
        <w:t xml:space="preserve"> of </w:t>
      </w:r>
      <w:r w:rsidR="00D371AF">
        <w:rPr>
          <w:rFonts w:cstheme="minorHAnsi"/>
          <w:lang w:eastAsia="ko-KR"/>
        </w:rPr>
        <w:t xml:space="preserve">early </w:t>
      </w:r>
      <w:r w:rsidR="00D57E67">
        <w:rPr>
          <w:rFonts w:cstheme="minorHAnsi"/>
          <w:lang w:eastAsia="ko-KR"/>
        </w:rPr>
        <w:t xml:space="preserve">versus </w:t>
      </w:r>
      <w:r w:rsidR="00D371AF">
        <w:rPr>
          <w:rFonts w:cstheme="minorHAnsi"/>
          <w:lang w:eastAsia="ko-KR"/>
        </w:rPr>
        <w:t>standard introduction groups</w:t>
      </w:r>
      <w:r w:rsidR="00D57E67">
        <w:rPr>
          <w:rFonts w:cstheme="minorHAnsi"/>
          <w:lang w:eastAsia="ko-KR"/>
        </w:rPr>
        <w:t xml:space="preserve"> at </w:t>
      </w:r>
      <w:r w:rsidR="00D371AF">
        <w:rPr>
          <w:rFonts w:cstheme="minorHAnsi"/>
          <w:lang w:eastAsia="ko-KR"/>
        </w:rPr>
        <w:t xml:space="preserve">six </w:t>
      </w:r>
      <w:r w:rsidR="00D57E67">
        <w:rPr>
          <w:rFonts w:cstheme="minorHAnsi"/>
          <w:lang w:eastAsia="ko-KR"/>
        </w:rPr>
        <w:t>months</w:t>
      </w:r>
      <w:r w:rsidR="00D371AF">
        <w:rPr>
          <w:rFonts w:cstheme="minorHAnsi"/>
          <w:lang w:eastAsia="ko-KR"/>
        </w:rPr>
        <w:t xml:space="preserve"> of age</w:t>
      </w:r>
      <w:r w:rsidR="00D57E67">
        <w:rPr>
          <w:rFonts w:cstheme="minorHAnsi"/>
          <w:lang w:eastAsia="ko-KR"/>
        </w:rPr>
        <w:t xml:space="preserve">. </w:t>
      </w:r>
      <w:bookmarkStart w:id="3" w:name="_Hlk527563132"/>
      <w:r w:rsidR="00EE621E">
        <w:rPr>
          <w:rFonts w:cstheme="minorHAnsi"/>
          <w:lang w:eastAsia="ko-KR"/>
        </w:rPr>
        <w:t>Interestingly,</w:t>
      </w:r>
      <w:r w:rsidR="002E0807">
        <w:rPr>
          <w:rFonts w:cstheme="minorHAnsi"/>
          <w:lang w:eastAsia="ko-KR"/>
        </w:rPr>
        <w:t xml:space="preserve"> </w:t>
      </w:r>
      <w:bookmarkEnd w:id="3"/>
      <w:r w:rsidR="00D371AF">
        <w:rPr>
          <w:rFonts w:cstheme="minorHAnsi"/>
          <w:lang w:eastAsia="ko-KR"/>
        </w:rPr>
        <w:t xml:space="preserve">early intervention </w:t>
      </w:r>
      <w:r w:rsidR="006E2698">
        <w:rPr>
          <w:rFonts w:cstheme="minorHAnsi"/>
          <w:lang w:eastAsia="ko-KR"/>
        </w:rPr>
        <w:t xml:space="preserve">group </w:t>
      </w:r>
      <w:r w:rsidR="0074456F" w:rsidRPr="00C04B7C">
        <w:rPr>
          <w:rFonts w:cstheme="minorHAnsi"/>
          <w:lang w:eastAsia="ko-KR"/>
        </w:rPr>
        <w:t xml:space="preserve">infants </w:t>
      </w:r>
      <w:r w:rsidR="0074456F" w:rsidRPr="00BB55E4">
        <w:rPr>
          <w:rFonts w:cstheme="minorHAnsi"/>
          <w:lang w:eastAsia="ko-KR"/>
        </w:rPr>
        <w:t xml:space="preserve">predominantly </w:t>
      </w:r>
      <w:r w:rsidR="00F738B4">
        <w:rPr>
          <w:rFonts w:cstheme="minorHAnsi"/>
          <w:lang w:eastAsia="ko-KR"/>
        </w:rPr>
        <w:t>transitioned</w:t>
      </w:r>
      <w:r w:rsidR="00F738B4" w:rsidRPr="00BB55E4">
        <w:rPr>
          <w:rFonts w:cstheme="minorHAnsi"/>
          <w:lang w:eastAsia="ko-KR"/>
        </w:rPr>
        <w:t xml:space="preserve"> </w:t>
      </w:r>
      <w:r w:rsidR="00A107FC" w:rsidRPr="00BB55E4">
        <w:rPr>
          <w:rFonts w:cstheme="minorHAnsi"/>
          <w:lang w:eastAsia="ko-KR"/>
        </w:rPr>
        <w:t xml:space="preserve">along the </w:t>
      </w:r>
      <w:r w:rsidR="002D54CF">
        <w:rPr>
          <w:rFonts w:cstheme="minorHAnsi"/>
          <w:lang w:eastAsia="ko-KR"/>
        </w:rPr>
        <w:t xml:space="preserve">second principal coordinate </w:t>
      </w:r>
      <w:r w:rsidR="002D72AD">
        <w:rPr>
          <w:rFonts w:cstheme="minorHAnsi"/>
          <w:lang w:eastAsia="ko-KR"/>
        </w:rPr>
        <w:t xml:space="preserve">(y-axis) </w:t>
      </w:r>
      <w:r w:rsidR="005969FC" w:rsidRPr="00BB55E4">
        <w:rPr>
          <w:rFonts w:cstheme="minorHAnsi"/>
          <w:lang w:eastAsia="ko-KR"/>
        </w:rPr>
        <w:t>from three to six months</w:t>
      </w:r>
      <w:r w:rsidR="00D91880">
        <w:rPr>
          <w:rFonts w:cstheme="minorHAnsi"/>
          <w:lang w:eastAsia="ko-KR"/>
        </w:rPr>
        <w:t xml:space="preserve"> </w:t>
      </w:r>
      <w:r w:rsidR="00536BC2">
        <w:rPr>
          <w:rFonts w:cstheme="minorHAnsi"/>
          <w:lang w:eastAsia="ko-KR"/>
        </w:rPr>
        <w:t xml:space="preserve">of age </w:t>
      </w:r>
      <w:r w:rsidR="00A107FC" w:rsidRPr="0090749B">
        <w:rPr>
          <w:rFonts w:cstheme="minorHAnsi"/>
          <w:lang w:eastAsia="ko-KR"/>
        </w:rPr>
        <w:t xml:space="preserve">(Fig </w:t>
      </w:r>
      <w:r w:rsidR="001D41C3">
        <w:rPr>
          <w:rFonts w:cstheme="minorHAnsi"/>
          <w:lang w:eastAsia="ko-KR"/>
        </w:rPr>
        <w:t>3</w:t>
      </w:r>
      <w:r w:rsidR="004A3A85">
        <w:rPr>
          <w:rFonts w:cstheme="minorHAnsi"/>
          <w:lang w:eastAsia="ko-KR"/>
        </w:rPr>
        <w:t xml:space="preserve">, </w:t>
      </w:r>
      <w:r w:rsidR="006220A7">
        <w:rPr>
          <w:rFonts w:cstheme="minorHAnsi"/>
          <w:lang w:eastAsia="ko-KR"/>
        </w:rPr>
        <w:t>C</w:t>
      </w:r>
      <w:r w:rsidR="00A107FC" w:rsidRPr="0090749B">
        <w:rPr>
          <w:rFonts w:cstheme="minorHAnsi"/>
          <w:lang w:eastAsia="ko-KR"/>
        </w:rPr>
        <w:t>)</w:t>
      </w:r>
      <w:r w:rsidR="00F77992">
        <w:rPr>
          <w:rFonts w:cstheme="minorHAnsi"/>
          <w:lang w:eastAsia="ko-KR"/>
        </w:rPr>
        <w:t xml:space="preserve">. Abundances of </w:t>
      </w:r>
      <w:proofErr w:type="spellStart"/>
      <w:r w:rsidR="00F77992" w:rsidRPr="00F77992">
        <w:rPr>
          <w:rFonts w:cstheme="minorHAnsi"/>
          <w:i/>
          <w:iCs/>
          <w:lang w:eastAsia="ko-KR"/>
        </w:rPr>
        <w:t>Prevotella</w:t>
      </w:r>
      <w:proofErr w:type="spellEnd"/>
      <w:r w:rsidR="00F77992">
        <w:rPr>
          <w:rFonts w:cstheme="minorHAnsi"/>
          <w:lang w:eastAsia="ko-KR"/>
        </w:rPr>
        <w:t xml:space="preserve"> and </w:t>
      </w:r>
      <w:r w:rsidR="00F77992" w:rsidRPr="00F77992">
        <w:rPr>
          <w:rFonts w:cstheme="minorHAnsi"/>
          <w:i/>
          <w:iCs/>
          <w:lang w:eastAsia="ko-KR"/>
        </w:rPr>
        <w:t>Escherichia/Shigella</w:t>
      </w:r>
      <w:r w:rsidR="00F77992">
        <w:rPr>
          <w:rFonts w:cstheme="minorHAnsi"/>
          <w:lang w:eastAsia="ko-KR"/>
        </w:rPr>
        <w:t xml:space="preserve"> </w:t>
      </w:r>
      <w:r w:rsidR="00F738B4">
        <w:rPr>
          <w:rFonts w:cstheme="minorHAnsi"/>
          <w:lang w:eastAsia="ko-KR"/>
        </w:rPr>
        <w:t xml:space="preserve">were </w:t>
      </w:r>
      <w:r w:rsidR="00F77992">
        <w:rPr>
          <w:rFonts w:cstheme="minorHAnsi"/>
          <w:lang w:eastAsia="ko-KR"/>
        </w:rPr>
        <w:t>positively correlated with</w:t>
      </w:r>
      <w:r w:rsidR="006978E4">
        <w:rPr>
          <w:rFonts w:cstheme="minorHAnsi"/>
          <w:lang w:eastAsia="ko-KR"/>
        </w:rPr>
        <w:t xml:space="preserve"> </w:t>
      </w:r>
      <w:r w:rsidR="00811974">
        <w:rPr>
          <w:rFonts w:cstheme="minorHAnsi"/>
          <w:lang w:eastAsia="ko-KR"/>
        </w:rPr>
        <w:t xml:space="preserve">the </w:t>
      </w:r>
      <w:r w:rsidR="00C3374A">
        <w:rPr>
          <w:rFonts w:cstheme="minorHAnsi"/>
          <w:lang w:eastAsia="ko-KR"/>
        </w:rPr>
        <w:t xml:space="preserve">second principal coordinate </w:t>
      </w:r>
      <w:r w:rsidR="00F77992">
        <w:rPr>
          <w:rFonts w:cstheme="minorHAnsi"/>
          <w:lang w:eastAsia="ko-KR"/>
        </w:rPr>
        <w:t>(p&lt;0.05, and r</w:t>
      </w:r>
      <w:r w:rsidR="00F77992" w:rsidRPr="00F77992">
        <w:rPr>
          <w:rFonts w:cstheme="minorHAnsi"/>
          <w:vertAlign w:val="superscript"/>
          <w:lang w:eastAsia="ko-KR"/>
        </w:rPr>
        <w:t>2</w:t>
      </w:r>
      <w:r w:rsidR="00F77992">
        <w:rPr>
          <w:rFonts w:cstheme="minorHAnsi"/>
          <w:lang w:eastAsia="ko-KR"/>
        </w:rPr>
        <w:t xml:space="preserve">=0.52 and 0.44, respectively). </w:t>
      </w:r>
      <w:r w:rsidR="00B617D7">
        <w:rPr>
          <w:rFonts w:cstheme="minorHAnsi"/>
          <w:lang w:eastAsia="ko-KR"/>
        </w:rPr>
        <w:t xml:space="preserve">Similarly, linear discriminant analysis revealed </w:t>
      </w:r>
      <w:proofErr w:type="spellStart"/>
      <w:r w:rsidR="007E3B53">
        <w:rPr>
          <w:rFonts w:cstheme="minorHAnsi"/>
          <w:i/>
          <w:iCs/>
          <w:lang w:eastAsia="ko-KR"/>
        </w:rPr>
        <w:t>P</w:t>
      </w:r>
      <w:r w:rsidR="00EE621E" w:rsidRPr="00163D69">
        <w:rPr>
          <w:rFonts w:cstheme="minorHAnsi"/>
          <w:i/>
          <w:iCs/>
          <w:lang w:eastAsia="ko-KR"/>
        </w:rPr>
        <w:t>araprevotella</w:t>
      </w:r>
      <w:proofErr w:type="spellEnd"/>
      <w:r w:rsidR="00EE621E">
        <w:rPr>
          <w:rFonts w:cstheme="minorHAnsi"/>
          <w:lang w:eastAsia="ko-KR"/>
        </w:rPr>
        <w:t xml:space="preserve"> and </w:t>
      </w:r>
      <w:r w:rsidR="00B617D7">
        <w:rPr>
          <w:rFonts w:cstheme="minorHAnsi"/>
          <w:lang w:eastAsia="ko-KR"/>
        </w:rPr>
        <w:t>various genera belong</w:t>
      </w:r>
      <w:r w:rsidR="007E3B53">
        <w:rPr>
          <w:rFonts w:cstheme="minorHAnsi"/>
          <w:lang w:eastAsia="ko-KR"/>
        </w:rPr>
        <w:t>ing</w:t>
      </w:r>
      <w:r w:rsidR="00B617D7">
        <w:rPr>
          <w:rFonts w:cstheme="minorHAnsi"/>
          <w:lang w:eastAsia="ko-KR"/>
        </w:rPr>
        <w:t xml:space="preserve"> to Proteobacteria and Firmicutes </w:t>
      </w:r>
      <w:r w:rsidR="00EA0E4B">
        <w:rPr>
          <w:rFonts w:cstheme="minorHAnsi"/>
          <w:lang w:eastAsia="ko-KR"/>
        </w:rPr>
        <w:lastRenderedPageBreak/>
        <w:t xml:space="preserve">phyla </w:t>
      </w:r>
      <w:r w:rsidR="007E3B53">
        <w:rPr>
          <w:rFonts w:cstheme="minorHAnsi"/>
          <w:lang w:eastAsia="ko-KR"/>
        </w:rPr>
        <w:t>we</w:t>
      </w:r>
      <w:r w:rsidR="00B617D7">
        <w:rPr>
          <w:rFonts w:cstheme="minorHAnsi"/>
          <w:lang w:eastAsia="ko-KR"/>
        </w:rPr>
        <w:t xml:space="preserve">re enriched in </w:t>
      </w:r>
      <w:r w:rsidR="007E3B53">
        <w:rPr>
          <w:rFonts w:cstheme="minorHAnsi"/>
          <w:lang w:eastAsia="ko-KR"/>
        </w:rPr>
        <w:t xml:space="preserve">the </w:t>
      </w:r>
      <w:r w:rsidR="000F598B">
        <w:rPr>
          <w:rFonts w:cstheme="minorHAnsi"/>
          <w:lang w:eastAsia="ko-KR"/>
        </w:rPr>
        <w:t xml:space="preserve">early intervention </w:t>
      </w:r>
      <w:r w:rsidR="00B617D7">
        <w:rPr>
          <w:rFonts w:cstheme="minorHAnsi"/>
          <w:lang w:eastAsia="ko-KR"/>
        </w:rPr>
        <w:t>group (</w:t>
      </w:r>
      <w:r w:rsidR="00600723">
        <w:rPr>
          <w:rFonts w:cstheme="minorHAnsi"/>
          <w:lang w:eastAsia="ko-KR"/>
        </w:rPr>
        <w:t xml:space="preserve">see </w:t>
      </w:r>
      <w:r w:rsidR="00B617D7">
        <w:rPr>
          <w:rFonts w:cstheme="minorHAnsi"/>
          <w:lang w:eastAsia="ko-KR"/>
        </w:rPr>
        <w:t>Fig E</w:t>
      </w:r>
      <w:r w:rsidR="00A90595">
        <w:rPr>
          <w:rFonts w:cstheme="minorHAnsi"/>
          <w:lang w:eastAsia="ko-KR"/>
        </w:rPr>
        <w:t>7</w:t>
      </w:r>
      <w:r w:rsidR="00B617D7">
        <w:rPr>
          <w:rFonts w:cstheme="minorHAnsi"/>
          <w:lang w:eastAsia="ko-KR"/>
        </w:rPr>
        <w:t xml:space="preserve">, </w:t>
      </w:r>
      <w:r w:rsidR="00363E27">
        <w:rPr>
          <w:rFonts w:cstheme="minorHAnsi"/>
          <w:lang w:eastAsia="ko-KR"/>
        </w:rPr>
        <w:t>B and D</w:t>
      </w:r>
      <w:r w:rsidR="00B617D7">
        <w:rPr>
          <w:rFonts w:cstheme="minorHAnsi"/>
          <w:lang w:eastAsia="ko-KR"/>
        </w:rPr>
        <w:t>)</w:t>
      </w:r>
      <w:r w:rsidR="00D57E67">
        <w:rPr>
          <w:rFonts w:cstheme="minorHAnsi"/>
          <w:lang w:eastAsia="ko-KR"/>
        </w:rPr>
        <w:t xml:space="preserve"> at </w:t>
      </w:r>
      <w:r w:rsidR="00915E74">
        <w:rPr>
          <w:rFonts w:cstheme="minorHAnsi"/>
          <w:lang w:eastAsia="ko-KR"/>
        </w:rPr>
        <w:t xml:space="preserve">six </w:t>
      </w:r>
      <w:r w:rsidR="00D57E67">
        <w:rPr>
          <w:rFonts w:cstheme="minorHAnsi"/>
          <w:lang w:eastAsia="ko-KR"/>
        </w:rPr>
        <w:t>month</w:t>
      </w:r>
      <w:r w:rsidR="00F070B1">
        <w:rPr>
          <w:rFonts w:cstheme="minorHAnsi"/>
          <w:lang w:eastAsia="ko-KR"/>
        </w:rPr>
        <w:t>s</w:t>
      </w:r>
      <w:r w:rsidR="00D57E67">
        <w:rPr>
          <w:rFonts w:cstheme="minorHAnsi"/>
          <w:lang w:eastAsia="ko-KR"/>
        </w:rPr>
        <w:t xml:space="preserve">, </w:t>
      </w:r>
      <w:r w:rsidR="007E3B53">
        <w:rPr>
          <w:rFonts w:cstheme="minorHAnsi"/>
          <w:lang w:eastAsia="ko-KR"/>
        </w:rPr>
        <w:t>but</w:t>
      </w:r>
      <w:r w:rsidR="00EE621E">
        <w:rPr>
          <w:rFonts w:cstheme="minorHAnsi"/>
          <w:lang w:eastAsia="ko-KR"/>
        </w:rPr>
        <w:t xml:space="preserve"> not evident at </w:t>
      </w:r>
      <w:r w:rsidR="00D57E67">
        <w:rPr>
          <w:rFonts w:cstheme="minorHAnsi"/>
          <w:lang w:eastAsia="ko-KR"/>
        </w:rPr>
        <w:t>12 month</w:t>
      </w:r>
      <w:r w:rsidR="00F070B1">
        <w:rPr>
          <w:rFonts w:cstheme="minorHAnsi"/>
          <w:lang w:eastAsia="ko-KR"/>
        </w:rPr>
        <w:t>s of age</w:t>
      </w:r>
      <w:r w:rsidR="00D57E67">
        <w:rPr>
          <w:rFonts w:cstheme="minorHAnsi"/>
          <w:lang w:eastAsia="ko-KR"/>
        </w:rPr>
        <w:t xml:space="preserve"> (</w:t>
      </w:r>
      <w:r w:rsidR="00600723">
        <w:rPr>
          <w:rFonts w:cstheme="minorHAnsi"/>
          <w:lang w:eastAsia="ko-KR"/>
        </w:rPr>
        <w:t xml:space="preserve">see </w:t>
      </w:r>
      <w:r w:rsidR="00D57E67">
        <w:rPr>
          <w:rFonts w:cstheme="minorHAnsi"/>
          <w:lang w:eastAsia="ko-KR"/>
        </w:rPr>
        <w:t>Fig E</w:t>
      </w:r>
      <w:r w:rsidR="00A90595">
        <w:rPr>
          <w:rFonts w:cstheme="minorHAnsi"/>
          <w:lang w:eastAsia="ko-KR"/>
        </w:rPr>
        <w:t>7</w:t>
      </w:r>
      <w:r w:rsidR="00D57E67">
        <w:rPr>
          <w:rFonts w:cstheme="minorHAnsi"/>
          <w:lang w:eastAsia="ko-KR"/>
        </w:rPr>
        <w:t xml:space="preserve">, </w:t>
      </w:r>
      <w:r w:rsidR="00363E27">
        <w:rPr>
          <w:rFonts w:cstheme="minorHAnsi"/>
          <w:lang w:eastAsia="ko-KR"/>
        </w:rPr>
        <w:t>C and E</w:t>
      </w:r>
      <w:r w:rsidR="00D57E67">
        <w:rPr>
          <w:rFonts w:cstheme="minorHAnsi"/>
          <w:lang w:eastAsia="ko-KR"/>
        </w:rPr>
        <w:t>)</w:t>
      </w:r>
      <w:r w:rsidR="00B617D7">
        <w:rPr>
          <w:rFonts w:cstheme="minorHAnsi"/>
          <w:lang w:eastAsia="ko-KR"/>
        </w:rPr>
        <w:t xml:space="preserve">. </w:t>
      </w:r>
      <w:r w:rsidR="00E7244D">
        <w:rPr>
          <w:rFonts w:cstheme="minorHAnsi"/>
          <w:lang w:eastAsia="ko-KR"/>
        </w:rPr>
        <w:t>I</w:t>
      </w:r>
      <w:r w:rsidR="006978E4">
        <w:rPr>
          <w:rFonts w:cstheme="minorHAnsi"/>
          <w:lang w:eastAsia="ko-KR"/>
        </w:rPr>
        <w:t xml:space="preserve">nfants </w:t>
      </w:r>
      <w:r w:rsidR="00ED00B4">
        <w:rPr>
          <w:rFonts w:cstheme="minorHAnsi"/>
          <w:lang w:eastAsia="ko-KR"/>
        </w:rPr>
        <w:t xml:space="preserve">in both groups </w:t>
      </w:r>
      <w:r w:rsidR="00AC1C70">
        <w:rPr>
          <w:rFonts w:cstheme="minorHAnsi"/>
          <w:lang w:eastAsia="ko-KR"/>
        </w:rPr>
        <w:t xml:space="preserve">moved along with </w:t>
      </w:r>
      <w:r w:rsidR="00811974">
        <w:rPr>
          <w:rFonts w:cstheme="minorHAnsi"/>
          <w:lang w:eastAsia="ko-KR"/>
        </w:rPr>
        <w:t>the first principal coordinate</w:t>
      </w:r>
      <w:r w:rsidR="002D72AD">
        <w:rPr>
          <w:rFonts w:cstheme="minorHAnsi"/>
          <w:lang w:eastAsia="ko-KR"/>
        </w:rPr>
        <w:t xml:space="preserve"> (x-axis)</w:t>
      </w:r>
      <w:r w:rsidR="00811974">
        <w:rPr>
          <w:rFonts w:cstheme="minorHAnsi"/>
          <w:lang w:eastAsia="ko-KR"/>
        </w:rPr>
        <w:t xml:space="preserve"> </w:t>
      </w:r>
      <w:r w:rsidR="00AC1C70">
        <w:rPr>
          <w:rFonts w:cstheme="minorHAnsi"/>
          <w:lang w:eastAsia="ko-KR"/>
        </w:rPr>
        <w:t xml:space="preserve">and </w:t>
      </w:r>
      <w:r w:rsidR="00ED00B4">
        <w:rPr>
          <w:rFonts w:cstheme="minorHAnsi"/>
          <w:lang w:eastAsia="ko-KR"/>
        </w:rPr>
        <w:t xml:space="preserve">converged towards </w:t>
      </w:r>
      <w:r w:rsidR="00ED00B4" w:rsidRPr="00963895">
        <w:rPr>
          <w:rFonts w:cstheme="minorHAnsi"/>
          <w:i/>
          <w:iCs/>
          <w:lang w:eastAsia="ko-KR"/>
        </w:rPr>
        <w:t>Bacteroides</w:t>
      </w:r>
      <w:r w:rsidR="00915E74">
        <w:rPr>
          <w:rFonts w:cstheme="minorHAnsi"/>
          <w:i/>
          <w:iCs/>
          <w:lang w:eastAsia="ko-KR"/>
        </w:rPr>
        <w:t>-</w:t>
      </w:r>
      <w:r w:rsidR="00915E74" w:rsidRPr="002D72AD">
        <w:rPr>
          <w:rFonts w:cstheme="minorHAnsi"/>
          <w:lang w:eastAsia="ko-KR"/>
        </w:rPr>
        <w:t>rich</w:t>
      </w:r>
      <w:r w:rsidR="006E2698">
        <w:rPr>
          <w:rFonts w:cstheme="minorHAnsi"/>
          <w:lang w:eastAsia="ko-KR"/>
        </w:rPr>
        <w:t xml:space="preserve"> </w:t>
      </w:r>
      <w:r w:rsidR="00ED00B4">
        <w:rPr>
          <w:rFonts w:cstheme="minorHAnsi"/>
          <w:lang w:eastAsia="ko-KR"/>
        </w:rPr>
        <w:t xml:space="preserve">communities during </w:t>
      </w:r>
      <w:r w:rsidR="00FB6260">
        <w:rPr>
          <w:rFonts w:cstheme="minorHAnsi"/>
          <w:lang w:eastAsia="ko-KR"/>
        </w:rPr>
        <w:t xml:space="preserve">six </w:t>
      </w:r>
      <w:r w:rsidR="00ED00B4">
        <w:rPr>
          <w:rFonts w:cstheme="minorHAnsi"/>
          <w:lang w:eastAsia="ko-KR"/>
        </w:rPr>
        <w:t xml:space="preserve">to twelve </w:t>
      </w:r>
      <w:r w:rsidR="00FB6260">
        <w:rPr>
          <w:rFonts w:cstheme="minorHAnsi"/>
          <w:lang w:eastAsia="ko-KR"/>
        </w:rPr>
        <w:t>months</w:t>
      </w:r>
      <w:r w:rsidR="00ED00B4">
        <w:rPr>
          <w:rFonts w:cstheme="minorHAnsi"/>
          <w:lang w:eastAsia="ko-KR"/>
        </w:rPr>
        <w:t xml:space="preserve"> (Fig </w:t>
      </w:r>
      <w:r w:rsidR="001D41C3">
        <w:rPr>
          <w:rFonts w:cstheme="minorHAnsi"/>
          <w:lang w:eastAsia="ko-KR"/>
        </w:rPr>
        <w:t>3</w:t>
      </w:r>
      <w:r w:rsidR="00C71AE7">
        <w:rPr>
          <w:rFonts w:cstheme="minorHAnsi"/>
          <w:lang w:eastAsia="ko-KR"/>
        </w:rPr>
        <w:t xml:space="preserve">, </w:t>
      </w:r>
      <w:r w:rsidR="00353A7F">
        <w:rPr>
          <w:rFonts w:cstheme="minorHAnsi"/>
          <w:lang w:eastAsia="ko-KR"/>
        </w:rPr>
        <w:t>D</w:t>
      </w:r>
      <w:r w:rsidR="00ED00B4">
        <w:rPr>
          <w:rFonts w:cstheme="minorHAnsi"/>
          <w:lang w:eastAsia="ko-KR"/>
        </w:rPr>
        <w:t>)</w:t>
      </w:r>
      <w:r w:rsidR="00FB6260">
        <w:rPr>
          <w:rFonts w:cstheme="minorHAnsi"/>
          <w:lang w:eastAsia="ko-KR"/>
        </w:rPr>
        <w:t xml:space="preserve">. </w:t>
      </w:r>
      <w:r w:rsidR="00C64444">
        <w:rPr>
          <w:rFonts w:cstheme="minorHAnsi"/>
          <w:lang w:eastAsia="ko-KR"/>
        </w:rPr>
        <w:t xml:space="preserve">To validate </w:t>
      </w:r>
      <w:r w:rsidR="00D06B67">
        <w:rPr>
          <w:rFonts w:cstheme="minorHAnsi"/>
          <w:lang w:eastAsia="ko-KR"/>
        </w:rPr>
        <w:t>that</w:t>
      </w:r>
      <w:r w:rsidR="00A06F4A">
        <w:rPr>
          <w:rFonts w:cstheme="minorHAnsi"/>
          <w:lang w:eastAsia="ko-KR"/>
        </w:rPr>
        <w:t xml:space="preserve"> </w:t>
      </w:r>
      <w:r w:rsidR="009F4761">
        <w:rPr>
          <w:rFonts w:cstheme="minorHAnsi"/>
          <w:lang w:eastAsia="ko-KR"/>
        </w:rPr>
        <w:t xml:space="preserve">the </w:t>
      </w:r>
      <w:r w:rsidR="00A06F4A">
        <w:rPr>
          <w:rFonts w:cstheme="minorHAnsi"/>
          <w:lang w:eastAsia="ko-KR"/>
        </w:rPr>
        <w:t>introduction of solids</w:t>
      </w:r>
      <w:r w:rsidR="006E200B">
        <w:rPr>
          <w:rFonts w:cstheme="minorHAnsi"/>
          <w:lang w:eastAsia="ko-KR"/>
        </w:rPr>
        <w:t xml:space="preserve"> </w:t>
      </w:r>
      <w:r w:rsidR="00D06B67">
        <w:rPr>
          <w:rFonts w:cstheme="minorHAnsi"/>
          <w:lang w:eastAsia="ko-KR"/>
        </w:rPr>
        <w:t>altered</w:t>
      </w:r>
      <w:r w:rsidR="006E200B">
        <w:rPr>
          <w:rFonts w:cstheme="minorHAnsi"/>
          <w:lang w:eastAsia="ko-KR"/>
        </w:rPr>
        <w:t xml:space="preserve"> the</w:t>
      </w:r>
      <w:r w:rsidR="00EA188E">
        <w:rPr>
          <w:rFonts w:cstheme="minorHAnsi"/>
          <w:lang w:eastAsia="ko-KR"/>
        </w:rPr>
        <w:t xml:space="preserve"> </w:t>
      </w:r>
      <w:r w:rsidR="00166152">
        <w:rPr>
          <w:rFonts w:cstheme="minorHAnsi"/>
          <w:lang w:eastAsia="ko-KR"/>
        </w:rPr>
        <w:t>gut microbiota</w:t>
      </w:r>
      <w:r w:rsidR="002E7F9A">
        <w:rPr>
          <w:rFonts w:cstheme="minorHAnsi"/>
          <w:lang w:eastAsia="ko-KR"/>
        </w:rPr>
        <w:t xml:space="preserve"> in </w:t>
      </w:r>
      <w:r w:rsidR="0019563A">
        <w:rPr>
          <w:rFonts w:cstheme="minorHAnsi"/>
          <w:lang w:eastAsia="ko-KR"/>
        </w:rPr>
        <w:t>exclusively breastfed infants</w:t>
      </w:r>
      <w:r w:rsidR="00C64444">
        <w:rPr>
          <w:rFonts w:cstheme="minorHAnsi"/>
          <w:lang w:eastAsia="ko-KR"/>
        </w:rPr>
        <w:t xml:space="preserve">, we analyzed gut microbiome changes </w:t>
      </w:r>
      <w:r w:rsidR="00AA7870">
        <w:rPr>
          <w:rFonts w:cstheme="minorHAnsi"/>
          <w:lang w:eastAsia="ko-KR"/>
        </w:rPr>
        <w:t xml:space="preserve">in </w:t>
      </w:r>
      <w:r w:rsidR="00EA508D">
        <w:rPr>
          <w:rFonts w:cstheme="minorHAnsi"/>
          <w:lang w:eastAsia="ko-KR"/>
        </w:rPr>
        <w:t xml:space="preserve">exclusively breastfed </w:t>
      </w:r>
      <w:r w:rsidR="00C64444">
        <w:rPr>
          <w:rFonts w:cstheme="minorHAnsi"/>
          <w:lang w:eastAsia="ko-KR"/>
        </w:rPr>
        <w:t>infants</w:t>
      </w:r>
      <w:r w:rsidR="002D3D39">
        <w:rPr>
          <w:rFonts w:cstheme="minorHAnsi"/>
          <w:lang w:eastAsia="ko-KR"/>
        </w:rPr>
        <w:t xml:space="preserve"> </w:t>
      </w:r>
      <w:r w:rsidR="00EA508D">
        <w:rPr>
          <w:rFonts w:cstheme="minorHAnsi"/>
          <w:lang w:eastAsia="ko-KR"/>
        </w:rPr>
        <w:t xml:space="preserve">after </w:t>
      </w:r>
      <w:r w:rsidR="00C64444">
        <w:rPr>
          <w:rFonts w:cstheme="minorHAnsi"/>
          <w:lang w:eastAsia="ko-KR"/>
        </w:rPr>
        <w:t>similar dietary</w:t>
      </w:r>
      <w:r w:rsidR="002D3D39">
        <w:rPr>
          <w:rFonts w:cstheme="minorHAnsi"/>
          <w:lang w:eastAsia="ko-KR"/>
        </w:rPr>
        <w:t xml:space="preserve"> changes</w:t>
      </w:r>
      <w:r w:rsidR="00C64444">
        <w:rPr>
          <w:rFonts w:cstheme="minorHAnsi"/>
          <w:lang w:eastAsia="ko-KR"/>
        </w:rPr>
        <w:t xml:space="preserve"> </w:t>
      </w:r>
      <w:r w:rsidR="00AA7870">
        <w:rPr>
          <w:rFonts w:cstheme="minorHAnsi"/>
          <w:lang w:eastAsia="ko-KR"/>
        </w:rPr>
        <w:t xml:space="preserve">within the </w:t>
      </w:r>
      <w:r w:rsidR="00C64444">
        <w:rPr>
          <w:rFonts w:cstheme="minorHAnsi"/>
          <w:lang w:eastAsia="ko-KR"/>
        </w:rPr>
        <w:t>TEDDY</w:t>
      </w:r>
      <w:r w:rsidR="002D3D39">
        <w:rPr>
          <w:rFonts w:cstheme="minorHAnsi"/>
          <w:lang w:eastAsia="ko-KR"/>
        </w:rPr>
        <w:t xml:space="preserve"> cohort (see Methods for detailed criteria</w:t>
      </w:r>
      <w:r w:rsidR="0027056F">
        <w:rPr>
          <w:rFonts w:cstheme="minorHAnsi"/>
          <w:lang w:eastAsia="ko-KR"/>
        </w:rPr>
        <w:t xml:space="preserve">) </w:t>
      </w:r>
      <w:r w:rsidR="00913B36">
        <w:rPr>
          <w:rFonts w:cstheme="minorHAnsi"/>
          <w:noProof/>
          <w:lang w:eastAsia="ko-KR"/>
        </w:rPr>
        <w:t>(11)</w:t>
      </w:r>
      <w:r w:rsidR="00292CFC">
        <w:rPr>
          <w:rFonts w:cstheme="minorHAnsi"/>
          <w:lang w:eastAsia="ko-KR"/>
        </w:rPr>
        <w:t xml:space="preserve"> </w:t>
      </w:r>
      <w:r w:rsidR="0027056F">
        <w:rPr>
          <w:rFonts w:cstheme="minorHAnsi"/>
          <w:lang w:eastAsia="ko-KR"/>
        </w:rPr>
        <w:t xml:space="preserve">and </w:t>
      </w:r>
      <w:r w:rsidR="002D3D39">
        <w:rPr>
          <w:rFonts w:cstheme="minorHAnsi"/>
          <w:lang w:eastAsia="ko-KR"/>
        </w:rPr>
        <w:t xml:space="preserve">superimposed </w:t>
      </w:r>
      <w:r w:rsidR="00041F55">
        <w:rPr>
          <w:rFonts w:cstheme="minorHAnsi"/>
          <w:lang w:eastAsia="ko-KR"/>
        </w:rPr>
        <w:t>their</w:t>
      </w:r>
      <w:r w:rsidR="004A404F">
        <w:rPr>
          <w:rFonts w:cstheme="minorHAnsi"/>
          <w:lang w:eastAsia="ko-KR"/>
        </w:rPr>
        <w:t xml:space="preserve"> </w:t>
      </w:r>
      <w:r w:rsidR="002D3D39">
        <w:rPr>
          <w:rFonts w:cstheme="minorHAnsi"/>
          <w:lang w:eastAsia="ko-KR"/>
        </w:rPr>
        <w:t xml:space="preserve">data onto the same </w:t>
      </w:r>
      <w:proofErr w:type="spellStart"/>
      <w:r w:rsidR="000030D7">
        <w:rPr>
          <w:rFonts w:cstheme="minorHAnsi"/>
          <w:lang w:eastAsia="ko-KR"/>
        </w:rPr>
        <w:t>PCoA</w:t>
      </w:r>
      <w:proofErr w:type="spellEnd"/>
      <w:r w:rsidR="000030D7">
        <w:rPr>
          <w:rFonts w:cstheme="minorHAnsi"/>
          <w:lang w:eastAsia="ko-KR"/>
        </w:rPr>
        <w:t xml:space="preserve"> </w:t>
      </w:r>
      <w:r w:rsidR="002D3D39">
        <w:rPr>
          <w:rFonts w:cstheme="minorHAnsi"/>
          <w:lang w:eastAsia="ko-KR"/>
        </w:rPr>
        <w:t>dimension</w:t>
      </w:r>
      <w:r w:rsidR="002A0C37">
        <w:rPr>
          <w:rFonts w:cstheme="minorHAnsi"/>
          <w:lang w:eastAsia="ko-KR"/>
        </w:rPr>
        <w:t>s</w:t>
      </w:r>
      <w:r w:rsidR="002D3D39">
        <w:rPr>
          <w:rFonts w:cstheme="minorHAnsi"/>
          <w:lang w:eastAsia="ko-KR"/>
        </w:rPr>
        <w:t xml:space="preserve"> of (</w:t>
      </w:r>
      <w:r w:rsidR="003364D1">
        <w:rPr>
          <w:rFonts w:cstheme="minorHAnsi"/>
          <w:lang w:eastAsia="ko-KR"/>
        </w:rPr>
        <w:t>s</w:t>
      </w:r>
      <w:r w:rsidR="002D3D39">
        <w:rPr>
          <w:rFonts w:cstheme="minorHAnsi"/>
          <w:lang w:eastAsia="ko-KR"/>
        </w:rPr>
        <w:t xml:space="preserve">ee </w:t>
      </w:r>
      <w:r w:rsidR="00363E27">
        <w:rPr>
          <w:rFonts w:cstheme="minorHAnsi"/>
          <w:lang w:eastAsia="ko-KR"/>
        </w:rPr>
        <w:t>E8</w:t>
      </w:r>
      <w:r w:rsidR="002D3D39">
        <w:rPr>
          <w:rFonts w:cstheme="minorHAnsi"/>
          <w:lang w:eastAsia="ko-KR"/>
        </w:rPr>
        <w:t xml:space="preserve">, </w:t>
      </w:r>
      <w:r w:rsidR="00363E27">
        <w:rPr>
          <w:rFonts w:cstheme="minorHAnsi"/>
          <w:lang w:eastAsia="ko-KR"/>
        </w:rPr>
        <w:t>A</w:t>
      </w:r>
      <w:r w:rsidR="002D3D39">
        <w:rPr>
          <w:rFonts w:cstheme="minorHAnsi"/>
          <w:lang w:eastAsia="ko-KR"/>
        </w:rPr>
        <w:t xml:space="preserve">). </w:t>
      </w:r>
      <w:r w:rsidR="00292621">
        <w:rPr>
          <w:rFonts w:cstheme="minorHAnsi"/>
          <w:lang w:eastAsia="ko-KR"/>
        </w:rPr>
        <w:t>TEDDY study</w:t>
      </w:r>
      <w:r w:rsidR="002D3D39">
        <w:rPr>
          <w:rFonts w:cstheme="minorHAnsi"/>
          <w:lang w:eastAsia="ko-KR"/>
        </w:rPr>
        <w:t xml:space="preserve"> infants</w:t>
      </w:r>
      <w:r w:rsidR="00922121">
        <w:rPr>
          <w:rFonts w:cstheme="minorHAnsi"/>
          <w:lang w:eastAsia="ko-KR"/>
        </w:rPr>
        <w:t xml:space="preserve"> with early introduction of solids</w:t>
      </w:r>
      <w:r w:rsidR="002D3D39">
        <w:rPr>
          <w:rFonts w:cstheme="minorHAnsi"/>
          <w:lang w:eastAsia="ko-KR"/>
        </w:rPr>
        <w:t xml:space="preserve"> </w:t>
      </w:r>
      <w:r w:rsidR="00E403C0">
        <w:rPr>
          <w:rFonts w:cstheme="minorHAnsi"/>
          <w:lang w:eastAsia="ko-KR"/>
        </w:rPr>
        <w:t>(n=48</w:t>
      </w:r>
      <w:r w:rsidR="0027056F">
        <w:rPr>
          <w:rFonts w:cstheme="minorHAnsi"/>
          <w:lang w:eastAsia="ko-KR"/>
        </w:rPr>
        <w:t>, no formula and started solid foods before 150 days of life</w:t>
      </w:r>
      <w:r w:rsidR="00E403C0">
        <w:rPr>
          <w:rFonts w:cstheme="minorHAnsi"/>
          <w:lang w:eastAsia="ko-KR"/>
        </w:rPr>
        <w:t xml:space="preserve">) </w:t>
      </w:r>
      <w:r w:rsidR="002D3D39">
        <w:rPr>
          <w:rFonts w:cstheme="minorHAnsi"/>
          <w:lang w:eastAsia="ko-KR"/>
        </w:rPr>
        <w:t xml:space="preserve">also </w:t>
      </w:r>
      <w:r w:rsidR="002A0C37">
        <w:rPr>
          <w:rFonts w:cstheme="minorHAnsi"/>
          <w:lang w:eastAsia="ko-KR"/>
        </w:rPr>
        <w:t xml:space="preserve">transitioned </w:t>
      </w:r>
      <w:r w:rsidR="002D3D39">
        <w:rPr>
          <w:rFonts w:cstheme="minorHAnsi"/>
          <w:lang w:eastAsia="ko-KR"/>
        </w:rPr>
        <w:t xml:space="preserve">along with </w:t>
      </w:r>
      <w:r w:rsidR="00811974">
        <w:rPr>
          <w:rFonts w:cstheme="minorHAnsi"/>
          <w:lang w:eastAsia="ko-KR"/>
        </w:rPr>
        <w:t xml:space="preserve">the second principal coordinate </w:t>
      </w:r>
      <w:r w:rsidR="004A404F">
        <w:rPr>
          <w:rFonts w:cstheme="minorHAnsi"/>
          <w:lang w:eastAsia="ko-KR"/>
        </w:rPr>
        <w:t>from 3 month</w:t>
      </w:r>
      <w:r w:rsidR="00252839">
        <w:rPr>
          <w:rFonts w:cstheme="minorHAnsi"/>
          <w:lang w:eastAsia="ko-KR"/>
        </w:rPr>
        <w:t>s</w:t>
      </w:r>
      <w:r w:rsidR="004A404F">
        <w:rPr>
          <w:rFonts w:cstheme="minorHAnsi"/>
          <w:lang w:eastAsia="ko-KR"/>
        </w:rPr>
        <w:t xml:space="preserve"> to 6 month</w:t>
      </w:r>
      <w:r w:rsidR="00252839">
        <w:rPr>
          <w:rFonts w:cstheme="minorHAnsi"/>
          <w:lang w:eastAsia="ko-KR"/>
        </w:rPr>
        <w:t>s</w:t>
      </w:r>
      <w:r w:rsidR="002D3D39">
        <w:rPr>
          <w:rFonts w:cstheme="minorHAnsi"/>
          <w:lang w:eastAsia="ko-KR"/>
        </w:rPr>
        <w:t xml:space="preserve">, whereas </w:t>
      </w:r>
      <w:r w:rsidR="00674B71">
        <w:rPr>
          <w:rFonts w:cstheme="minorHAnsi"/>
          <w:lang w:eastAsia="ko-KR"/>
        </w:rPr>
        <w:t>TEDDY study</w:t>
      </w:r>
      <w:r w:rsidR="002D3D39">
        <w:rPr>
          <w:rFonts w:cstheme="minorHAnsi"/>
          <w:lang w:eastAsia="ko-KR"/>
        </w:rPr>
        <w:t xml:space="preserve"> infants </w:t>
      </w:r>
      <w:r w:rsidR="00674B71">
        <w:rPr>
          <w:rFonts w:cstheme="minorHAnsi"/>
          <w:lang w:eastAsia="ko-KR"/>
        </w:rPr>
        <w:t xml:space="preserve">mimicking the standard introduction group </w:t>
      </w:r>
      <w:r w:rsidR="00E403C0">
        <w:rPr>
          <w:rFonts w:cstheme="minorHAnsi"/>
          <w:lang w:eastAsia="ko-KR"/>
        </w:rPr>
        <w:t>(n=45</w:t>
      </w:r>
      <w:r w:rsidR="0027056F">
        <w:rPr>
          <w:rFonts w:cstheme="minorHAnsi"/>
          <w:lang w:eastAsia="ko-KR"/>
        </w:rPr>
        <w:t>, no formula and started solid foods after 150 days of life</w:t>
      </w:r>
      <w:r w:rsidR="00E403C0">
        <w:rPr>
          <w:rFonts w:cstheme="minorHAnsi"/>
          <w:lang w:eastAsia="ko-KR"/>
        </w:rPr>
        <w:t xml:space="preserve">) </w:t>
      </w:r>
      <w:r w:rsidR="002D3D39">
        <w:rPr>
          <w:rFonts w:cstheme="minorHAnsi"/>
          <w:lang w:eastAsia="ko-KR"/>
        </w:rPr>
        <w:t xml:space="preserve">did not </w:t>
      </w:r>
      <w:r w:rsidR="00674B71">
        <w:rPr>
          <w:rFonts w:cstheme="minorHAnsi"/>
          <w:lang w:eastAsia="ko-KR"/>
        </w:rPr>
        <w:t xml:space="preserve">follow the same gut microbiome transition </w:t>
      </w:r>
      <w:r w:rsidR="002D3D39">
        <w:rPr>
          <w:rFonts w:cstheme="minorHAnsi"/>
          <w:lang w:eastAsia="ko-KR"/>
        </w:rPr>
        <w:t xml:space="preserve">(Fig </w:t>
      </w:r>
      <w:r w:rsidR="001D41C3">
        <w:rPr>
          <w:rFonts w:cstheme="minorHAnsi"/>
          <w:lang w:eastAsia="ko-KR"/>
        </w:rPr>
        <w:t>3</w:t>
      </w:r>
      <w:r w:rsidR="002D3D39">
        <w:rPr>
          <w:rFonts w:cstheme="minorHAnsi"/>
          <w:lang w:eastAsia="ko-KR"/>
        </w:rPr>
        <w:t xml:space="preserve">, </w:t>
      </w:r>
      <w:r w:rsidR="00353A7F">
        <w:rPr>
          <w:rFonts w:cstheme="minorHAnsi"/>
          <w:lang w:eastAsia="ko-KR"/>
        </w:rPr>
        <w:t>E</w:t>
      </w:r>
      <w:r w:rsidR="002D3D39">
        <w:rPr>
          <w:rFonts w:cstheme="minorHAnsi"/>
          <w:lang w:eastAsia="ko-KR"/>
        </w:rPr>
        <w:t>).</w:t>
      </w:r>
      <w:r w:rsidR="00A96D03">
        <w:rPr>
          <w:rFonts w:cstheme="minorHAnsi"/>
          <w:lang w:eastAsia="ko-KR"/>
        </w:rPr>
        <w:t xml:space="preserve"> </w:t>
      </w:r>
      <w:r w:rsidR="00764B7E">
        <w:rPr>
          <w:rFonts w:cstheme="minorHAnsi"/>
          <w:b/>
          <w:lang w:eastAsia="ko-KR"/>
        </w:rPr>
        <w:br w:type="page"/>
      </w:r>
    </w:p>
    <w:p w14:paraId="1B18A02A" w14:textId="635A9624" w:rsidR="00414DD1" w:rsidRDefault="00414DD1" w:rsidP="00395BA7">
      <w:pPr>
        <w:spacing w:before="120" w:after="120" w:line="480" w:lineRule="auto"/>
        <w:jc w:val="both"/>
        <w:outlineLvl w:val="0"/>
        <w:rPr>
          <w:rFonts w:cstheme="minorHAnsi"/>
          <w:b/>
          <w:lang w:eastAsia="ko-KR"/>
        </w:rPr>
      </w:pPr>
      <w:r w:rsidRPr="004615AF">
        <w:rPr>
          <w:rFonts w:cstheme="minorHAnsi"/>
          <w:b/>
          <w:lang w:eastAsia="ko-KR"/>
        </w:rPr>
        <w:lastRenderedPageBreak/>
        <w:t>Discussion</w:t>
      </w:r>
    </w:p>
    <w:p w14:paraId="1AC52E06" w14:textId="3059A6EF" w:rsidR="00076AB5" w:rsidRDefault="00D054EE" w:rsidP="00395BA7">
      <w:pPr>
        <w:spacing w:before="120" w:after="120" w:line="480" w:lineRule="auto"/>
        <w:jc w:val="both"/>
        <w:outlineLvl w:val="0"/>
        <w:rPr>
          <w:rFonts w:cstheme="minorHAnsi"/>
          <w:lang w:eastAsia="ko-KR"/>
        </w:rPr>
      </w:pPr>
      <w:r>
        <w:rPr>
          <w:rFonts w:cstheme="minorHAnsi"/>
          <w:lang w:eastAsia="ko-KR"/>
        </w:rPr>
        <w:t>The</w:t>
      </w:r>
      <w:r w:rsidR="00275B4C">
        <w:rPr>
          <w:rFonts w:cstheme="minorHAnsi"/>
          <w:lang w:eastAsia="ko-KR"/>
        </w:rPr>
        <w:t xml:space="preserve">re </w:t>
      </w:r>
      <w:r w:rsidR="00214CB0">
        <w:rPr>
          <w:rFonts w:cstheme="minorHAnsi"/>
          <w:lang w:eastAsia="ko-KR"/>
        </w:rPr>
        <w:t>remains</w:t>
      </w:r>
      <w:r>
        <w:rPr>
          <w:rFonts w:cstheme="minorHAnsi"/>
          <w:lang w:eastAsia="ko-KR"/>
        </w:rPr>
        <w:t xml:space="preserve"> deep interest in understanding what contribution external </w:t>
      </w:r>
      <w:r w:rsidR="006363BB">
        <w:rPr>
          <w:rFonts w:cstheme="minorHAnsi"/>
          <w:lang w:eastAsia="ko-KR"/>
        </w:rPr>
        <w:t>factors</w:t>
      </w:r>
      <w:r w:rsidR="00275B4C">
        <w:rPr>
          <w:rFonts w:cstheme="minorHAnsi"/>
          <w:lang w:eastAsia="ko-KR"/>
        </w:rPr>
        <w:t xml:space="preserve"> may contribute to the development of atopic and allergic disorders. This </w:t>
      </w:r>
      <w:r w:rsidR="00456C9D">
        <w:rPr>
          <w:rFonts w:cstheme="minorHAnsi"/>
          <w:lang w:eastAsia="ko-KR"/>
        </w:rPr>
        <w:t xml:space="preserve">cohort provided a unique opportunity to examine </w:t>
      </w:r>
      <w:r w:rsidR="006969D5">
        <w:rPr>
          <w:rFonts w:cstheme="minorHAnsi"/>
          <w:lang w:eastAsia="ko-KR"/>
        </w:rPr>
        <w:t xml:space="preserve">the relationship between the gut microbiome and </w:t>
      </w:r>
      <w:r w:rsidR="00456C9D">
        <w:rPr>
          <w:rFonts w:cstheme="minorHAnsi"/>
          <w:lang w:eastAsia="ko-KR"/>
        </w:rPr>
        <w:t xml:space="preserve">many factors including </w:t>
      </w:r>
      <w:r w:rsidR="006969D5">
        <w:rPr>
          <w:rFonts w:cstheme="minorHAnsi"/>
          <w:lang w:eastAsia="ko-KR"/>
        </w:rPr>
        <w:t>dietary intervention, clinical outcomes, and</w:t>
      </w:r>
      <w:r w:rsidR="00214CB0">
        <w:rPr>
          <w:rFonts w:cstheme="minorHAnsi"/>
          <w:lang w:eastAsia="ko-KR"/>
        </w:rPr>
        <w:t xml:space="preserve"> hygiene-related factors.</w:t>
      </w:r>
      <w:r w:rsidR="00275B4C">
        <w:rPr>
          <w:rFonts w:cstheme="minorHAnsi"/>
          <w:lang w:eastAsia="ko-KR"/>
        </w:rPr>
        <w:t xml:space="preserve"> </w:t>
      </w:r>
      <w:r w:rsidR="003D6057">
        <w:rPr>
          <w:rFonts w:cstheme="minorHAnsi"/>
          <w:lang w:eastAsia="ko-KR"/>
        </w:rPr>
        <w:t>G</w:t>
      </w:r>
      <w:r w:rsidR="00996C2A">
        <w:rPr>
          <w:rFonts w:cstheme="minorHAnsi"/>
          <w:lang w:eastAsia="ko-KR"/>
        </w:rPr>
        <w:t xml:space="preserve">ut microbiota </w:t>
      </w:r>
      <w:r w:rsidR="003D6057">
        <w:rPr>
          <w:rFonts w:cstheme="minorHAnsi"/>
          <w:lang w:eastAsia="ko-KR"/>
        </w:rPr>
        <w:t>are widely heterogenous amongst</w:t>
      </w:r>
      <w:r w:rsidR="00996C2A">
        <w:rPr>
          <w:rFonts w:cstheme="minorHAnsi"/>
          <w:lang w:eastAsia="ko-KR"/>
        </w:rPr>
        <w:t xml:space="preserve"> exclusively breastfed three</w:t>
      </w:r>
      <w:r w:rsidR="005B392C">
        <w:rPr>
          <w:rFonts w:cstheme="minorHAnsi"/>
          <w:lang w:eastAsia="ko-KR"/>
        </w:rPr>
        <w:t>-</w:t>
      </w:r>
      <w:r w:rsidR="00996C2A">
        <w:rPr>
          <w:rFonts w:cstheme="minorHAnsi"/>
          <w:lang w:eastAsia="ko-KR"/>
        </w:rPr>
        <w:t>month</w:t>
      </w:r>
      <w:r w:rsidR="005B392C">
        <w:rPr>
          <w:rFonts w:cstheme="minorHAnsi"/>
          <w:lang w:eastAsia="ko-KR"/>
        </w:rPr>
        <w:t>-</w:t>
      </w:r>
      <w:r w:rsidR="00996C2A">
        <w:rPr>
          <w:rFonts w:cstheme="minorHAnsi"/>
          <w:lang w:eastAsia="ko-KR"/>
        </w:rPr>
        <w:t xml:space="preserve">old infants </w:t>
      </w:r>
      <w:r w:rsidR="00B42AA4">
        <w:rPr>
          <w:rFonts w:cstheme="minorHAnsi"/>
          <w:lang w:eastAsia="ko-KR"/>
        </w:rPr>
        <w:t>a</w:t>
      </w:r>
      <w:r w:rsidR="003D6057">
        <w:rPr>
          <w:rFonts w:cstheme="minorHAnsi"/>
          <w:lang w:eastAsia="ko-KR"/>
        </w:rPr>
        <w:t xml:space="preserve">nd </w:t>
      </w:r>
      <w:r w:rsidR="00CB63DF">
        <w:rPr>
          <w:rFonts w:cstheme="minorHAnsi"/>
          <w:lang w:eastAsia="ko-KR"/>
        </w:rPr>
        <w:t xml:space="preserve">have </w:t>
      </w:r>
      <w:r w:rsidR="00150620">
        <w:rPr>
          <w:rFonts w:cstheme="minorHAnsi"/>
          <w:lang w:eastAsia="ko-KR"/>
        </w:rPr>
        <w:t xml:space="preserve">lesser abundance of </w:t>
      </w:r>
      <w:r w:rsidR="00CB63DF">
        <w:rPr>
          <w:rFonts w:cstheme="minorHAnsi"/>
          <w:i/>
          <w:lang w:eastAsia="ko-KR"/>
        </w:rPr>
        <w:t xml:space="preserve">Bacteroides </w:t>
      </w:r>
      <w:r w:rsidR="00CB63DF">
        <w:rPr>
          <w:rFonts w:cstheme="minorHAnsi"/>
          <w:lang w:eastAsia="ko-KR"/>
        </w:rPr>
        <w:t xml:space="preserve">species if born by </w:t>
      </w:r>
      <w:r w:rsidR="005B392C">
        <w:rPr>
          <w:rFonts w:cstheme="minorHAnsi"/>
          <w:lang w:eastAsia="ko-KR"/>
        </w:rPr>
        <w:t>c</w:t>
      </w:r>
      <w:r w:rsidR="00CB63DF">
        <w:rPr>
          <w:rFonts w:cstheme="minorHAnsi"/>
          <w:lang w:eastAsia="ko-KR"/>
        </w:rPr>
        <w:t xml:space="preserve">esarean section. </w:t>
      </w:r>
      <w:r w:rsidR="00A53C1D">
        <w:rPr>
          <w:rFonts w:cstheme="minorHAnsi"/>
          <w:lang w:eastAsia="ko-KR"/>
        </w:rPr>
        <w:t>After three months of age,</w:t>
      </w:r>
      <w:r w:rsidR="00A53C1D" w:rsidRPr="00A53C1D" w:rsidDel="00A53C1D">
        <w:rPr>
          <w:rFonts w:cstheme="minorHAnsi"/>
          <w:lang w:eastAsia="ko-KR"/>
        </w:rPr>
        <w:t xml:space="preserve"> </w:t>
      </w:r>
      <w:r w:rsidR="00A53C1D">
        <w:rPr>
          <w:rFonts w:cstheme="minorHAnsi"/>
          <w:lang w:eastAsia="ko-KR"/>
        </w:rPr>
        <w:t>t</w:t>
      </w:r>
      <w:r w:rsidR="002D3D39">
        <w:rPr>
          <w:rFonts w:cstheme="minorHAnsi"/>
          <w:lang w:eastAsia="ko-KR"/>
        </w:rPr>
        <w:t xml:space="preserve">he gut microbiota underwent major transformation </w:t>
      </w:r>
      <w:r w:rsidR="005A691A">
        <w:rPr>
          <w:rFonts w:cstheme="minorHAnsi"/>
          <w:lang w:eastAsia="ko-KR"/>
        </w:rPr>
        <w:t xml:space="preserve">in </w:t>
      </w:r>
      <w:r w:rsidR="00587B6C">
        <w:rPr>
          <w:rFonts w:cstheme="minorHAnsi"/>
          <w:lang w:eastAsia="ko-KR"/>
        </w:rPr>
        <w:t xml:space="preserve">diversity, complexity, and </w:t>
      </w:r>
      <w:r w:rsidR="00ED2979">
        <w:rPr>
          <w:rFonts w:cstheme="minorHAnsi"/>
          <w:lang w:eastAsia="ko-KR"/>
        </w:rPr>
        <w:t xml:space="preserve">predominance of </w:t>
      </w:r>
      <w:r w:rsidR="004E27C9">
        <w:rPr>
          <w:rFonts w:cstheme="minorHAnsi"/>
          <w:lang w:eastAsia="ko-KR"/>
        </w:rPr>
        <w:t xml:space="preserve">‘adult-like’ </w:t>
      </w:r>
      <w:r w:rsidR="0088618D">
        <w:rPr>
          <w:rFonts w:cstheme="minorHAnsi"/>
          <w:lang w:eastAsia="ko-KR"/>
        </w:rPr>
        <w:t>bacteria</w:t>
      </w:r>
      <w:r w:rsidR="002D3D39">
        <w:rPr>
          <w:rFonts w:cstheme="minorHAnsi"/>
          <w:lang w:eastAsia="ko-KR"/>
        </w:rPr>
        <w:t xml:space="preserve">. </w:t>
      </w:r>
      <w:r w:rsidR="005E6D59">
        <w:rPr>
          <w:rFonts w:cstheme="minorHAnsi"/>
          <w:lang w:eastAsia="ko-KR"/>
        </w:rPr>
        <w:t>B</w:t>
      </w:r>
      <w:r w:rsidR="002E2C22">
        <w:rPr>
          <w:rFonts w:cstheme="minorHAnsi"/>
          <w:lang w:eastAsia="ko-KR"/>
        </w:rPr>
        <w:t>abies’</w:t>
      </w:r>
      <w:r w:rsidR="00584324">
        <w:rPr>
          <w:rFonts w:cstheme="minorHAnsi"/>
          <w:lang w:eastAsia="ko-KR"/>
        </w:rPr>
        <w:t xml:space="preserve"> gut </w:t>
      </w:r>
      <w:r w:rsidR="002242D2">
        <w:rPr>
          <w:rFonts w:cstheme="minorHAnsi"/>
          <w:lang w:eastAsia="ko-KR"/>
        </w:rPr>
        <w:t>microbiota diversif</w:t>
      </w:r>
      <w:r w:rsidR="002A0C37">
        <w:rPr>
          <w:rFonts w:cstheme="minorHAnsi"/>
          <w:lang w:eastAsia="ko-KR"/>
        </w:rPr>
        <w:t>ied</w:t>
      </w:r>
      <w:r w:rsidR="002242D2">
        <w:rPr>
          <w:rFonts w:cstheme="minorHAnsi"/>
          <w:lang w:eastAsia="ko-KR"/>
        </w:rPr>
        <w:t xml:space="preserve"> </w:t>
      </w:r>
      <w:r w:rsidR="009E3AA6">
        <w:rPr>
          <w:rFonts w:cstheme="minorHAnsi"/>
          <w:lang w:eastAsia="ko-KR"/>
        </w:rPr>
        <w:t xml:space="preserve">when </w:t>
      </w:r>
      <w:r w:rsidR="006E2698">
        <w:rPr>
          <w:rFonts w:cstheme="minorHAnsi"/>
          <w:lang w:eastAsia="ko-KR"/>
        </w:rPr>
        <w:t>allergenic foods</w:t>
      </w:r>
      <w:r w:rsidR="009E3AA6">
        <w:rPr>
          <w:rFonts w:cstheme="minorHAnsi"/>
          <w:lang w:eastAsia="ko-KR"/>
        </w:rPr>
        <w:t xml:space="preserve"> </w:t>
      </w:r>
      <w:r w:rsidR="002A0C37">
        <w:rPr>
          <w:rFonts w:cstheme="minorHAnsi"/>
          <w:lang w:eastAsia="ko-KR"/>
        </w:rPr>
        <w:t xml:space="preserve">were </w:t>
      </w:r>
      <w:r w:rsidR="009E3AA6">
        <w:rPr>
          <w:rFonts w:cstheme="minorHAnsi"/>
          <w:lang w:eastAsia="ko-KR"/>
        </w:rPr>
        <w:t>introduced</w:t>
      </w:r>
      <w:r w:rsidR="001607AB">
        <w:rPr>
          <w:rFonts w:cstheme="minorHAnsi"/>
          <w:lang w:eastAsia="ko-KR"/>
        </w:rPr>
        <w:t xml:space="preserve"> and </w:t>
      </w:r>
      <w:r w:rsidR="007471A1">
        <w:rPr>
          <w:rFonts w:cstheme="minorHAnsi"/>
          <w:lang w:eastAsia="ko-KR"/>
        </w:rPr>
        <w:t xml:space="preserve">matured </w:t>
      </w:r>
      <w:r w:rsidR="001607AB">
        <w:rPr>
          <w:rFonts w:cstheme="minorHAnsi"/>
          <w:lang w:eastAsia="ko-KR"/>
        </w:rPr>
        <w:t>to</w:t>
      </w:r>
      <w:r w:rsidR="007519DF">
        <w:rPr>
          <w:rFonts w:cstheme="minorHAnsi"/>
          <w:lang w:eastAsia="ko-KR"/>
        </w:rPr>
        <w:t>ward</w:t>
      </w:r>
      <w:r w:rsidR="007471A1">
        <w:rPr>
          <w:rFonts w:cstheme="minorHAnsi"/>
          <w:lang w:eastAsia="ko-KR"/>
        </w:rPr>
        <w:t>s</w:t>
      </w:r>
      <w:r w:rsidR="001607AB">
        <w:rPr>
          <w:rFonts w:cstheme="minorHAnsi"/>
          <w:lang w:eastAsia="ko-KR"/>
        </w:rPr>
        <w:t xml:space="preserve"> </w:t>
      </w:r>
      <w:r w:rsidR="001607AB" w:rsidRPr="00BE6DF2">
        <w:rPr>
          <w:rFonts w:cstheme="minorHAnsi"/>
          <w:i/>
          <w:lang w:eastAsia="ko-KR"/>
        </w:rPr>
        <w:t>Bacteroides</w:t>
      </w:r>
      <w:r w:rsidR="001607AB">
        <w:rPr>
          <w:rFonts w:cstheme="minorHAnsi"/>
          <w:lang w:eastAsia="ko-KR"/>
        </w:rPr>
        <w:t>-</w:t>
      </w:r>
      <w:r w:rsidR="00915E74">
        <w:rPr>
          <w:rFonts w:cstheme="minorHAnsi"/>
          <w:lang w:eastAsia="ko-KR"/>
        </w:rPr>
        <w:t xml:space="preserve">rich </w:t>
      </w:r>
      <w:r w:rsidR="001607AB">
        <w:rPr>
          <w:rFonts w:cstheme="minorHAnsi"/>
          <w:lang w:eastAsia="ko-KR"/>
        </w:rPr>
        <w:t xml:space="preserve">communities </w:t>
      </w:r>
      <w:r w:rsidR="007519DF">
        <w:rPr>
          <w:rFonts w:cstheme="minorHAnsi"/>
          <w:lang w:eastAsia="ko-KR"/>
        </w:rPr>
        <w:t>at twelve months of age</w:t>
      </w:r>
      <w:r w:rsidR="00D26B3F">
        <w:rPr>
          <w:rFonts w:cstheme="minorHAnsi"/>
          <w:lang w:eastAsia="ko-KR"/>
        </w:rPr>
        <w:t xml:space="preserve">, with </w:t>
      </w:r>
      <w:r w:rsidR="00B345D3">
        <w:rPr>
          <w:rFonts w:cstheme="minorHAnsi"/>
          <w:lang w:eastAsia="ko-KR"/>
        </w:rPr>
        <w:t xml:space="preserve">significant changes </w:t>
      </w:r>
      <w:r w:rsidR="00333924">
        <w:rPr>
          <w:rFonts w:cstheme="minorHAnsi"/>
          <w:lang w:eastAsia="ko-KR"/>
        </w:rPr>
        <w:t xml:space="preserve">observed </w:t>
      </w:r>
      <w:r w:rsidR="00D059F4">
        <w:rPr>
          <w:rFonts w:cstheme="minorHAnsi"/>
          <w:lang w:eastAsia="ko-KR"/>
        </w:rPr>
        <w:t>at a younger age in infants with earlier introduction of allergenic solids</w:t>
      </w:r>
      <w:r w:rsidR="00620124">
        <w:rPr>
          <w:rFonts w:cstheme="minorHAnsi"/>
          <w:lang w:eastAsia="ko-KR"/>
        </w:rPr>
        <w:t xml:space="preserve"> beginning at three months of age</w:t>
      </w:r>
      <w:r w:rsidR="002642D5">
        <w:rPr>
          <w:rFonts w:cstheme="minorHAnsi"/>
          <w:lang w:eastAsia="ko-KR"/>
        </w:rPr>
        <w:t>.</w:t>
      </w:r>
      <w:r w:rsidR="00252839">
        <w:rPr>
          <w:rFonts w:cstheme="minorHAnsi"/>
          <w:lang w:eastAsia="ko-KR"/>
        </w:rPr>
        <w:t xml:space="preserve"> </w:t>
      </w:r>
      <w:r w:rsidR="00411321">
        <w:rPr>
          <w:rFonts w:cstheme="minorHAnsi"/>
          <w:lang w:eastAsia="ko-KR"/>
        </w:rPr>
        <w:t>While there w</w:t>
      </w:r>
      <w:r w:rsidR="00CC65B1">
        <w:rPr>
          <w:rFonts w:cstheme="minorHAnsi"/>
          <w:lang w:eastAsia="ko-KR"/>
        </w:rPr>
        <w:t>ere</w:t>
      </w:r>
      <w:r w:rsidR="00411321">
        <w:rPr>
          <w:rFonts w:cstheme="minorHAnsi"/>
          <w:lang w:eastAsia="ko-KR"/>
        </w:rPr>
        <w:t xml:space="preserve"> significant microbiota</w:t>
      </w:r>
      <w:r w:rsidR="00144D9D">
        <w:rPr>
          <w:rFonts w:cstheme="minorHAnsi"/>
          <w:lang w:eastAsia="ko-KR"/>
        </w:rPr>
        <w:t xml:space="preserve">-related associations with </w:t>
      </w:r>
      <w:r w:rsidR="00E938FF">
        <w:rPr>
          <w:rFonts w:cstheme="minorHAnsi"/>
          <w:lang w:eastAsia="ko-KR"/>
        </w:rPr>
        <w:t>AD</w:t>
      </w:r>
      <w:r w:rsidR="00144D9D">
        <w:rPr>
          <w:rFonts w:cstheme="minorHAnsi"/>
          <w:lang w:eastAsia="ko-KR"/>
        </w:rPr>
        <w:t xml:space="preserve"> and </w:t>
      </w:r>
      <w:r w:rsidR="00CF0D9A">
        <w:rPr>
          <w:rFonts w:cstheme="minorHAnsi"/>
          <w:lang w:eastAsia="ko-KR"/>
        </w:rPr>
        <w:t>AD</w:t>
      </w:r>
      <w:r w:rsidR="00144D9D">
        <w:rPr>
          <w:rFonts w:cstheme="minorHAnsi"/>
          <w:lang w:eastAsia="ko-KR"/>
        </w:rPr>
        <w:t xml:space="preserve"> severity</w:t>
      </w:r>
      <w:r w:rsidR="00CF6BB7">
        <w:rPr>
          <w:rFonts w:cstheme="minorHAnsi"/>
          <w:lang w:eastAsia="ko-KR"/>
        </w:rPr>
        <w:t xml:space="preserve"> at three and 12 months</w:t>
      </w:r>
      <w:r w:rsidR="00144D9D">
        <w:rPr>
          <w:rFonts w:cstheme="minorHAnsi"/>
          <w:lang w:eastAsia="ko-KR"/>
        </w:rPr>
        <w:t>, n</w:t>
      </w:r>
      <w:r w:rsidR="00252839">
        <w:rPr>
          <w:rFonts w:cstheme="minorHAnsi"/>
          <w:lang w:eastAsia="ko-KR"/>
        </w:rPr>
        <w:t xml:space="preserve">one of the observed gut microbiota changes </w:t>
      </w:r>
      <w:r w:rsidR="00D5035B">
        <w:rPr>
          <w:rFonts w:cstheme="minorHAnsi"/>
          <w:lang w:eastAsia="ko-KR"/>
        </w:rPr>
        <w:t>were associated with</w:t>
      </w:r>
      <w:r w:rsidR="00252839">
        <w:rPr>
          <w:rFonts w:cstheme="minorHAnsi"/>
          <w:lang w:eastAsia="ko-KR"/>
        </w:rPr>
        <w:t xml:space="preserve"> the development of food allerg</w:t>
      </w:r>
      <w:r w:rsidR="00D5035B">
        <w:rPr>
          <w:rFonts w:cstheme="minorHAnsi"/>
          <w:lang w:eastAsia="ko-KR"/>
        </w:rPr>
        <w:t xml:space="preserve">y or </w:t>
      </w:r>
      <w:r w:rsidR="00252839">
        <w:rPr>
          <w:rFonts w:cstheme="minorHAnsi"/>
          <w:lang w:eastAsia="ko-KR"/>
        </w:rPr>
        <w:t>sensitization.</w:t>
      </w:r>
      <w:r w:rsidR="002642D5">
        <w:rPr>
          <w:rFonts w:cstheme="minorHAnsi"/>
          <w:lang w:eastAsia="ko-KR"/>
        </w:rPr>
        <w:t xml:space="preserve"> </w:t>
      </w:r>
    </w:p>
    <w:p w14:paraId="7E76A167" w14:textId="77777777" w:rsidR="004F6973" w:rsidRDefault="004F6973" w:rsidP="00395BA7">
      <w:pPr>
        <w:spacing w:before="120" w:after="120" w:line="480" w:lineRule="auto"/>
        <w:jc w:val="both"/>
        <w:outlineLvl w:val="0"/>
        <w:rPr>
          <w:rFonts w:cstheme="minorHAnsi"/>
          <w:lang w:eastAsia="ko-KR"/>
        </w:rPr>
      </w:pPr>
    </w:p>
    <w:p w14:paraId="19834997" w14:textId="0FC34B4A" w:rsidR="006E2698" w:rsidRDefault="006E2698" w:rsidP="005F09FA">
      <w:pPr>
        <w:spacing w:before="120" w:after="120" w:line="480" w:lineRule="auto"/>
        <w:jc w:val="both"/>
        <w:rPr>
          <w:rFonts w:cstheme="minorHAnsi"/>
          <w:i/>
          <w:lang w:eastAsia="ko-KR"/>
        </w:rPr>
      </w:pPr>
      <w:r w:rsidRPr="004F6973">
        <w:rPr>
          <w:rFonts w:cstheme="minorHAnsi"/>
          <w:i/>
          <w:lang w:eastAsia="ko-KR"/>
        </w:rPr>
        <w:t>Study strengths and limitations</w:t>
      </w:r>
    </w:p>
    <w:p w14:paraId="7E1C2F6E" w14:textId="4B732D37" w:rsidR="00C27375" w:rsidRPr="004F6973" w:rsidRDefault="004F6973" w:rsidP="005F09FA">
      <w:pPr>
        <w:spacing w:before="120" w:after="120" w:line="480" w:lineRule="auto"/>
        <w:jc w:val="both"/>
        <w:rPr>
          <w:rFonts w:cstheme="minorHAnsi"/>
          <w:i/>
          <w:lang w:eastAsia="ko-KR"/>
        </w:rPr>
      </w:pPr>
      <w:r w:rsidRPr="004F6973">
        <w:rPr>
          <w:rFonts w:ascii="Calibri" w:hAnsi="Calibri" w:cs="Calibri"/>
        </w:rPr>
        <w:t>Strengths of the EAT study cohort w</w:t>
      </w:r>
      <w:r w:rsidR="00E66FB5">
        <w:rPr>
          <w:rFonts w:ascii="Calibri" w:hAnsi="Calibri" w:cs="Calibri"/>
        </w:rPr>
        <w:t>ere</w:t>
      </w:r>
      <w:r w:rsidRPr="004F6973">
        <w:rPr>
          <w:rFonts w:ascii="Calibri" w:hAnsi="Calibri" w:cs="Calibri"/>
        </w:rPr>
        <w:t xml:space="preserve"> </w:t>
      </w:r>
      <w:r w:rsidR="0017117B">
        <w:rPr>
          <w:rFonts w:ascii="Calibri" w:hAnsi="Calibri" w:cs="Calibri"/>
        </w:rPr>
        <w:t xml:space="preserve">strictly controlled </w:t>
      </w:r>
      <w:r w:rsidR="004634BE">
        <w:rPr>
          <w:rFonts w:ascii="Calibri" w:hAnsi="Calibri" w:cs="Calibri"/>
        </w:rPr>
        <w:t>eligibility</w:t>
      </w:r>
      <w:r w:rsidR="00940EE0">
        <w:rPr>
          <w:rFonts w:ascii="Calibri" w:hAnsi="Calibri" w:cs="Calibri"/>
        </w:rPr>
        <w:t xml:space="preserve"> of</w:t>
      </w:r>
      <w:r w:rsidR="004634BE">
        <w:rPr>
          <w:rFonts w:ascii="Calibri" w:hAnsi="Calibri" w:cs="Calibri"/>
        </w:rPr>
        <w:t xml:space="preserve"> </w:t>
      </w:r>
      <w:r w:rsidR="00FE2165">
        <w:rPr>
          <w:rFonts w:ascii="Calibri" w:hAnsi="Calibri" w:cs="Calibri"/>
        </w:rPr>
        <w:t>exclusively breastfed infants</w:t>
      </w:r>
      <w:r w:rsidR="004634BE">
        <w:rPr>
          <w:rFonts w:ascii="Calibri" w:hAnsi="Calibri" w:cs="Calibri"/>
        </w:rPr>
        <w:t xml:space="preserve">, </w:t>
      </w:r>
      <w:r w:rsidR="00C6253B">
        <w:rPr>
          <w:rFonts w:ascii="Calibri" w:hAnsi="Calibri" w:cs="Calibri"/>
        </w:rPr>
        <w:t>population-representative sampling</w:t>
      </w:r>
      <w:r w:rsidRPr="004F6973">
        <w:rPr>
          <w:rFonts w:ascii="Calibri" w:hAnsi="Calibri" w:cs="Calibri"/>
        </w:rPr>
        <w:t xml:space="preserve"> from the general population</w:t>
      </w:r>
      <w:r w:rsidR="00FE2165">
        <w:rPr>
          <w:rFonts w:ascii="Calibri" w:hAnsi="Calibri" w:cs="Calibri"/>
        </w:rPr>
        <w:t xml:space="preserve"> across England and Wales</w:t>
      </w:r>
      <w:r w:rsidR="00231EF8">
        <w:rPr>
          <w:rFonts w:ascii="Calibri" w:hAnsi="Calibri" w:cs="Calibri"/>
        </w:rPr>
        <w:t xml:space="preserve">, </w:t>
      </w:r>
      <w:r w:rsidR="00FF0A55">
        <w:rPr>
          <w:rFonts w:ascii="Calibri" w:hAnsi="Calibri" w:cs="Calibri"/>
        </w:rPr>
        <w:t xml:space="preserve">and </w:t>
      </w:r>
      <w:r w:rsidRPr="004F6973">
        <w:rPr>
          <w:rFonts w:ascii="Calibri" w:hAnsi="Calibri" w:cs="Calibri"/>
        </w:rPr>
        <w:t xml:space="preserve">a randomized </w:t>
      </w:r>
      <w:r w:rsidR="000A6218">
        <w:rPr>
          <w:rFonts w:ascii="Calibri" w:hAnsi="Calibri" w:cs="Calibri"/>
        </w:rPr>
        <w:t>intervention</w:t>
      </w:r>
      <w:r w:rsidR="002F562D">
        <w:rPr>
          <w:rFonts w:ascii="Calibri" w:hAnsi="Calibri" w:cs="Calibri"/>
        </w:rPr>
        <w:t xml:space="preserve"> with</w:t>
      </w:r>
      <w:r w:rsidRPr="004F6973">
        <w:rPr>
          <w:rFonts w:ascii="Calibri" w:hAnsi="Calibri" w:cs="Calibri"/>
        </w:rPr>
        <w:t xml:space="preserve"> </w:t>
      </w:r>
      <w:r w:rsidR="0079563E">
        <w:rPr>
          <w:rFonts w:ascii="Calibri" w:hAnsi="Calibri" w:cs="Calibri"/>
        </w:rPr>
        <w:t>allergenic solid</w:t>
      </w:r>
      <w:r w:rsidR="0079563E" w:rsidRPr="004F6973">
        <w:rPr>
          <w:rFonts w:ascii="Calibri" w:hAnsi="Calibri" w:cs="Calibri"/>
        </w:rPr>
        <w:t xml:space="preserve"> </w:t>
      </w:r>
      <w:r w:rsidRPr="004F6973">
        <w:rPr>
          <w:rFonts w:ascii="Calibri" w:hAnsi="Calibri" w:cs="Calibri"/>
        </w:rPr>
        <w:t>introduction</w:t>
      </w:r>
      <w:r w:rsidR="002607AF">
        <w:rPr>
          <w:rFonts w:ascii="Calibri" w:hAnsi="Calibri" w:cs="Calibri"/>
        </w:rPr>
        <w:t xml:space="preserve"> between </w:t>
      </w:r>
      <w:r w:rsidR="00231AB6">
        <w:rPr>
          <w:rFonts w:ascii="Calibri" w:hAnsi="Calibri" w:cs="Calibri"/>
        </w:rPr>
        <w:t>three- and six-months</w:t>
      </w:r>
      <w:r w:rsidR="002607AF">
        <w:rPr>
          <w:rFonts w:ascii="Calibri" w:hAnsi="Calibri" w:cs="Calibri"/>
        </w:rPr>
        <w:t xml:space="preserve"> age</w:t>
      </w:r>
      <w:r w:rsidRPr="004F6973">
        <w:rPr>
          <w:rFonts w:ascii="Calibri" w:hAnsi="Calibri" w:cs="Calibri"/>
        </w:rPr>
        <w:t>, rather than an observational study design</w:t>
      </w:r>
      <w:r w:rsidR="002607AF">
        <w:rPr>
          <w:rFonts w:ascii="Calibri" w:hAnsi="Calibri" w:cs="Calibri"/>
        </w:rPr>
        <w:t xml:space="preserve"> with no control of food intake</w:t>
      </w:r>
      <w:r w:rsidRPr="004F6973">
        <w:rPr>
          <w:rFonts w:ascii="Calibri" w:hAnsi="Calibri" w:cs="Calibri"/>
        </w:rPr>
        <w:t xml:space="preserve"> </w:t>
      </w:r>
      <w:r w:rsidR="00913B36">
        <w:rPr>
          <w:rFonts w:ascii="Calibri" w:hAnsi="Calibri" w:cs="Calibri"/>
          <w:noProof/>
        </w:rPr>
        <w:t>(17)</w:t>
      </w:r>
      <w:r w:rsidRPr="004F6973">
        <w:rPr>
          <w:rFonts w:ascii="Calibri" w:hAnsi="Calibri" w:cs="Calibri"/>
        </w:rPr>
        <w:t>.</w:t>
      </w:r>
      <w:r>
        <w:rPr>
          <w:rFonts w:ascii="Calibri" w:hAnsi="Calibri" w:cs="Calibri"/>
          <w:sz w:val="22"/>
          <w:szCs w:val="22"/>
        </w:rPr>
        <w:t xml:space="preserve"> </w:t>
      </w:r>
      <w:r w:rsidR="00A749AA" w:rsidRPr="00C3374A">
        <w:rPr>
          <w:rFonts w:ascii="Calibri" w:hAnsi="Calibri" w:cs="Calibri"/>
        </w:rPr>
        <w:t xml:space="preserve">The nested observational </w:t>
      </w:r>
      <w:r w:rsidR="001E08C3" w:rsidRPr="00C3374A">
        <w:rPr>
          <w:rFonts w:ascii="Calibri" w:hAnsi="Calibri" w:cs="Calibri"/>
        </w:rPr>
        <w:t xml:space="preserve">study within the EAT cohort </w:t>
      </w:r>
      <w:r w:rsidR="007262BB" w:rsidRPr="00C3374A">
        <w:rPr>
          <w:rFonts w:ascii="Calibri" w:hAnsi="Calibri" w:cs="Calibri"/>
        </w:rPr>
        <w:t xml:space="preserve">allowed comparisons </w:t>
      </w:r>
      <w:r w:rsidR="00BB4238" w:rsidRPr="00C3374A">
        <w:rPr>
          <w:rFonts w:ascii="Calibri" w:hAnsi="Calibri" w:cs="Calibri"/>
        </w:rPr>
        <w:t>of the effects of the</w:t>
      </w:r>
      <w:r w:rsidR="004675CA" w:rsidRPr="00C3374A">
        <w:rPr>
          <w:rFonts w:ascii="Calibri" w:hAnsi="Calibri" w:cs="Calibri"/>
        </w:rPr>
        <w:t xml:space="preserve"> </w:t>
      </w:r>
      <w:r w:rsidR="00E5613E">
        <w:rPr>
          <w:rFonts w:ascii="Calibri" w:hAnsi="Calibri" w:cs="Calibri"/>
        </w:rPr>
        <w:lastRenderedPageBreak/>
        <w:t xml:space="preserve">dietary </w:t>
      </w:r>
      <w:r w:rsidR="004675CA" w:rsidRPr="00C3374A">
        <w:rPr>
          <w:rFonts w:ascii="Calibri" w:hAnsi="Calibri" w:cs="Calibri"/>
        </w:rPr>
        <w:t>intervention</w:t>
      </w:r>
      <w:r w:rsidR="002E22C2" w:rsidRPr="00C3374A">
        <w:rPr>
          <w:rFonts w:ascii="Calibri" w:hAnsi="Calibri" w:cs="Calibri"/>
        </w:rPr>
        <w:t xml:space="preserve"> on the gut microbiota</w:t>
      </w:r>
      <w:r w:rsidR="00F625EB" w:rsidRPr="00C3374A">
        <w:rPr>
          <w:rFonts w:ascii="Calibri" w:hAnsi="Calibri" w:cs="Calibri"/>
        </w:rPr>
        <w:t xml:space="preserve"> over the first year of lif</w:t>
      </w:r>
      <w:r w:rsidR="00094E82">
        <w:rPr>
          <w:rFonts w:ascii="Calibri" w:hAnsi="Calibri" w:cs="Calibri"/>
        </w:rPr>
        <w:t xml:space="preserve">e. </w:t>
      </w:r>
      <w:r w:rsidR="00195AD4">
        <w:rPr>
          <w:rFonts w:ascii="Calibri" w:hAnsi="Calibri" w:cs="Calibri"/>
        </w:rPr>
        <w:t>We</w:t>
      </w:r>
      <w:r w:rsidR="00094E82">
        <w:rPr>
          <w:rFonts w:ascii="Calibri" w:hAnsi="Calibri" w:cs="Calibri"/>
        </w:rPr>
        <w:t xml:space="preserve"> </w:t>
      </w:r>
      <w:r w:rsidR="006765C9">
        <w:rPr>
          <w:rFonts w:ascii="Calibri" w:hAnsi="Calibri" w:cs="Calibri"/>
        </w:rPr>
        <w:t>validat</w:t>
      </w:r>
      <w:r w:rsidR="00195AD4">
        <w:rPr>
          <w:rFonts w:ascii="Calibri" w:hAnsi="Calibri" w:cs="Calibri"/>
        </w:rPr>
        <w:t>ed</w:t>
      </w:r>
      <w:r w:rsidR="006765C9">
        <w:rPr>
          <w:rFonts w:ascii="Calibri" w:hAnsi="Calibri" w:cs="Calibri"/>
        </w:rPr>
        <w:t xml:space="preserve"> these findings </w:t>
      </w:r>
      <w:r w:rsidR="00286FC6">
        <w:rPr>
          <w:rFonts w:ascii="Calibri" w:hAnsi="Calibri" w:cs="Calibri"/>
        </w:rPr>
        <w:t>in exclusively breastfed infants</w:t>
      </w:r>
      <w:r w:rsidR="008C6D77">
        <w:rPr>
          <w:rFonts w:ascii="Calibri" w:hAnsi="Calibri" w:cs="Calibri"/>
        </w:rPr>
        <w:t xml:space="preserve"> with comparable </w:t>
      </w:r>
      <w:r w:rsidR="00712949">
        <w:rPr>
          <w:rFonts w:ascii="Calibri" w:hAnsi="Calibri" w:cs="Calibri"/>
        </w:rPr>
        <w:t>introduction</w:t>
      </w:r>
      <w:r w:rsidR="00855DBA">
        <w:rPr>
          <w:rFonts w:ascii="Calibri" w:hAnsi="Calibri" w:cs="Calibri"/>
        </w:rPr>
        <w:t>s</w:t>
      </w:r>
      <w:r w:rsidR="00712949">
        <w:rPr>
          <w:rFonts w:ascii="Calibri" w:hAnsi="Calibri" w:cs="Calibri"/>
        </w:rPr>
        <w:t xml:space="preserve"> of solid foods in the TEDDY cohort</w:t>
      </w:r>
      <w:r w:rsidR="00D177F6">
        <w:rPr>
          <w:rFonts w:ascii="Calibri" w:hAnsi="Calibri" w:cs="Calibri"/>
        </w:rPr>
        <w:t xml:space="preserve">, recapitulating </w:t>
      </w:r>
      <w:r w:rsidR="009C14EE">
        <w:rPr>
          <w:rFonts w:ascii="Calibri" w:hAnsi="Calibri" w:cs="Calibri"/>
        </w:rPr>
        <w:t xml:space="preserve">these observations in </w:t>
      </w:r>
      <w:r w:rsidR="00A24E16">
        <w:rPr>
          <w:rFonts w:ascii="Calibri" w:hAnsi="Calibri" w:cs="Calibri"/>
        </w:rPr>
        <w:t>other</w:t>
      </w:r>
      <w:r w:rsidR="009C14EE">
        <w:rPr>
          <w:rFonts w:ascii="Calibri" w:hAnsi="Calibri" w:cs="Calibri"/>
        </w:rPr>
        <w:t xml:space="preserve"> populations</w:t>
      </w:r>
      <w:r w:rsidR="000A2AA0">
        <w:rPr>
          <w:rFonts w:ascii="Calibri" w:hAnsi="Calibri" w:cs="Calibri"/>
        </w:rPr>
        <w:t xml:space="preserve"> with westernized diets</w:t>
      </w:r>
      <w:r w:rsidR="00195AD4">
        <w:rPr>
          <w:rFonts w:ascii="Calibri" w:hAnsi="Calibri" w:cs="Calibri"/>
        </w:rPr>
        <w:t xml:space="preserve">. </w:t>
      </w:r>
      <w:r w:rsidR="005B69D1">
        <w:rPr>
          <w:rFonts w:ascii="Calibri" w:hAnsi="Calibri" w:cs="Calibri"/>
        </w:rPr>
        <w:t>D</w:t>
      </w:r>
      <w:r w:rsidRPr="004F6973">
        <w:rPr>
          <w:rFonts w:ascii="Calibri" w:hAnsi="Calibri" w:cs="Calibri"/>
        </w:rPr>
        <w:t xml:space="preserve">etailed </w:t>
      </w:r>
      <w:r w:rsidR="005B69D1">
        <w:rPr>
          <w:rFonts w:ascii="Calibri" w:hAnsi="Calibri" w:cs="Calibri"/>
        </w:rPr>
        <w:t>phenotyping</w:t>
      </w:r>
      <w:r w:rsidR="007E71A4">
        <w:rPr>
          <w:rFonts w:ascii="Calibri" w:hAnsi="Calibri" w:cs="Calibri"/>
        </w:rPr>
        <w:t xml:space="preserve"> of this cohort enabled </w:t>
      </w:r>
      <w:r w:rsidR="006E6E09">
        <w:rPr>
          <w:rFonts w:ascii="Calibri" w:hAnsi="Calibri" w:cs="Calibri"/>
        </w:rPr>
        <w:t>assessment of</w:t>
      </w:r>
      <w:r w:rsidR="005B69D1" w:rsidRPr="004F6973">
        <w:rPr>
          <w:rFonts w:ascii="Calibri" w:hAnsi="Calibri" w:cs="Calibri"/>
        </w:rPr>
        <w:t xml:space="preserve"> </w:t>
      </w:r>
      <w:r w:rsidR="004D19BA">
        <w:rPr>
          <w:rFonts w:ascii="Calibri" w:hAnsi="Calibri" w:cs="Calibri"/>
        </w:rPr>
        <w:t>alterations in infant</w:t>
      </w:r>
      <w:r w:rsidR="008E297A">
        <w:rPr>
          <w:rFonts w:ascii="Calibri" w:hAnsi="Calibri" w:cs="Calibri"/>
        </w:rPr>
        <w:t xml:space="preserve"> gut micr</w:t>
      </w:r>
      <w:r w:rsidR="00231AB6">
        <w:rPr>
          <w:rFonts w:ascii="Calibri" w:hAnsi="Calibri" w:cs="Calibri"/>
        </w:rPr>
        <w:t>o</w:t>
      </w:r>
      <w:r w:rsidR="008E297A">
        <w:rPr>
          <w:rFonts w:ascii="Calibri" w:hAnsi="Calibri" w:cs="Calibri"/>
        </w:rPr>
        <w:t>biota</w:t>
      </w:r>
      <w:r w:rsidR="00D5734D">
        <w:rPr>
          <w:rFonts w:ascii="Calibri" w:hAnsi="Calibri" w:cs="Calibri"/>
        </w:rPr>
        <w:t xml:space="preserve"> in association with expo</w:t>
      </w:r>
      <w:r w:rsidR="00577F9E">
        <w:rPr>
          <w:rFonts w:ascii="Calibri" w:hAnsi="Calibri" w:cs="Calibri"/>
        </w:rPr>
        <w:t>s</w:t>
      </w:r>
      <w:r w:rsidR="00D5734D">
        <w:rPr>
          <w:rFonts w:ascii="Calibri" w:hAnsi="Calibri" w:cs="Calibri"/>
        </w:rPr>
        <w:t>ures</w:t>
      </w:r>
      <w:r w:rsidRPr="004F6973">
        <w:rPr>
          <w:rFonts w:ascii="Calibri" w:hAnsi="Calibri" w:cs="Calibri"/>
        </w:rPr>
        <w:t xml:space="preserve">, such as mode of delivery, antibiotic prescribing, </w:t>
      </w:r>
      <w:r w:rsidR="00182FE1">
        <w:rPr>
          <w:rFonts w:ascii="Calibri" w:hAnsi="Calibri" w:cs="Calibri"/>
        </w:rPr>
        <w:t xml:space="preserve">communal </w:t>
      </w:r>
      <w:proofErr w:type="gramStart"/>
      <w:r w:rsidR="00182FE1">
        <w:rPr>
          <w:rFonts w:ascii="Calibri" w:hAnsi="Calibri" w:cs="Calibri"/>
        </w:rPr>
        <w:t>child care</w:t>
      </w:r>
      <w:proofErr w:type="gramEnd"/>
      <w:r w:rsidR="00182FE1">
        <w:rPr>
          <w:rFonts w:ascii="Calibri" w:hAnsi="Calibri" w:cs="Calibri"/>
        </w:rPr>
        <w:t xml:space="preserve">, </w:t>
      </w:r>
      <w:r w:rsidRPr="004F6973">
        <w:rPr>
          <w:rFonts w:ascii="Calibri" w:hAnsi="Calibri" w:cs="Calibri"/>
        </w:rPr>
        <w:t xml:space="preserve">sibship size, </w:t>
      </w:r>
      <w:r w:rsidR="00AD2204">
        <w:rPr>
          <w:rFonts w:ascii="Calibri" w:hAnsi="Calibri" w:cs="Calibri"/>
        </w:rPr>
        <w:t xml:space="preserve">rural vs urban residence, </w:t>
      </w:r>
      <w:r w:rsidRPr="004F6973">
        <w:rPr>
          <w:rFonts w:ascii="Calibri" w:hAnsi="Calibri" w:cs="Calibri"/>
        </w:rPr>
        <w:t xml:space="preserve">and pet ownership. </w:t>
      </w:r>
      <w:r w:rsidR="00CB72C0">
        <w:rPr>
          <w:rFonts w:ascii="Calibri" w:hAnsi="Calibri" w:cs="Calibri"/>
        </w:rPr>
        <w:t xml:space="preserve">Validated scores were used to </w:t>
      </w:r>
      <w:r w:rsidR="006169FE">
        <w:rPr>
          <w:rFonts w:ascii="Calibri" w:hAnsi="Calibri" w:cs="Calibri"/>
        </w:rPr>
        <w:t>examine participants</w:t>
      </w:r>
      <w:r>
        <w:rPr>
          <w:rFonts w:ascii="Calibri" w:hAnsi="Calibri" w:cs="Calibri"/>
        </w:rPr>
        <w:t xml:space="preserve"> f</w:t>
      </w:r>
      <w:r w:rsidRPr="004F6973">
        <w:rPr>
          <w:rFonts w:ascii="Calibri" w:hAnsi="Calibri" w:cs="Calibri"/>
        </w:rPr>
        <w:t xml:space="preserve">or </w:t>
      </w:r>
      <w:r w:rsidR="00252839">
        <w:rPr>
          <w:rFonts w:ascii="Calibri" w:hAnsi="Calibri" w:cs="Calibri"/>
        </w:rPr>
        <w:t>AD</w:t>
      </w:r>
      <w:r w:rsidRPr="004F6973">
        <w:rPr>
          <w:rFonts w:ascii="Calibri" w:hAnsi="Calibri" w:cs="Calibri"/>
        </w:rPr>
        <w:t xml:space="preserve">, </w:t>
      </w:r>
      <w:r w:rsidR="006A5844">
        <w:rPr>
          <w:rFonts w:ascii="Calibri" w:hAnsi="Calibri" w:cs="Calibri"/>
        </w:rPr>
        <w:t>and</w:t>
      </w:r>
      <w:r>
        <w:rPr>
          <w:rFonts w:ascii="Calibri" w:hAnsi="Calibri" w:cs="Calibri"/>
        </w:rPr>
        <w:t xml:space="preserve"> diagnosis of food allergy was challenge-based, rather than relying on parental report. </w:t>
      </w:r>
      <w:r w:rsidR="002607AF">
        <w:rPr>
          <w:rFonts w:ascii="Calibri" w:hAnsi="Calibri" w:cs="Calibri"/>
        </w:rPr>
        <w:t xml:space="preserve">A limitation of our study is that </w:t>
      </w:r>
      <w:r>
        <w:rPr>
          <w:rFonts w:ascii="Calibri" w:hAnsi="Calibri" w:cs="Calibri"/>
        </w:rPr>
        <w:t xml:space="preserve">we </w:t>
      </w:r>
      <w:r w:rsidR="00AD67F0">
        <w:rPr>
          <w:rFonts w:ascii="Calibri" w:hAnsi="Calibri" w:cs="Calibri"/>
        </w:rPr>
        <w:t xml:space="preserve">were unable to evaluate </w:t>
      </w:r>
      <w:r w:rsidR="003E708A">
        <w:rPr>
          <w:rFonts w:ascii="Calibri" w:hAnsi="Calibri" w:cs="Calibri"/>
        </w:rPr>
        <w:t>the gut microbiota</w:t>
      </w:r>
      <w:r w:rsidR="00E04E4F">
        <w:rPr>
          <w:rFonts w:ascii="Calibri" w:hAnsi="Calibri" w:cs="Calibri"/>
        </w:rPr>
        <w:t xml:space="preserve"> </w:t>
      </w:r>
      <w:r w:rsidR="002A0C37">
        <w:rPr>
          <w:rFonts w:ascii="Calibri" w:hAnsi="Calibri" w:cs="Calibri"/>
        </w:rPr>
        <w:t xml:space="preserve">before </w:t>
      </w:r>
      <w:r w:rsidR="007478F5">
        <w:rPr>
          <w:rFonts w:ascii="Calibri" w:hAnsi="Calibri" w:cs="Calibri"/>
        </w:rPr>
        <w:t xml:space="preserve">three </w:t>
      </w:r>
      <w:r w:rsidR="00E04E4F">
        <w:rPr>
          <w:rFonts w:ascii="Calibri" w:hAnsi="Calibri" w:cs="Calibri"/>
        </w:rPr>
        <w:t xml:space="preserve">months of life, which would have allowed an even </w:t>
      </w:r>
      <w:r w:rsidR="00F81446">
        <w:rPr>
          <w:rFonts w:ascii="Calibri" w:hAnsi="Calibri" w:cs="Calibri"/>
        </w:rPr>
        <w:t>earlier</w:t>
      </w:r>
      <w:r w:rsidR="00E04E4F">
        <w:rPr>
          <w:rFonts w:ascii="Calibri" w:hAnsi="Calibri" w:cs="Calibri"/>
        </w:rPr>
        <w:t xml:space="preserve"> characterization of microbiota development. </w:t>
      </w:r>
    </w:p>
    <w:p w14:paraId="33986A9B" w14:textId="77777777" w:rsidR="00733EF3" w:rsidRDefault="00733EF3" w:rsidP="005F09FA">
      <w:pPr>
        <w:spacing w:before="120" w:after="120" w:line="480" w:lineRule="auto"/>
        <w:jc w:val="both"/>
        <w:rPr>
          <w:rFonts w:cstheme="minorHAnsi"/>
          <w:i/>
          <w:lang w:eastAsia="ko-KR"/>
        </w:rPr>
      </w:pPr>
    </w:p>
    <w:p w14:paraId="793E8642" w14:textId="25E9D6B8" w:rsidR="00733EF3" w:rsidRPr="002607AF" w:rsidRDefault="00C94495" w:rsidP="00733EF3">
      <w:pPr>
        <w:spacing w:before="120" w:after="120" w:line="480" w:lineRule="auto"/>
        <w:jc w:val="both"/>
        <w:rPr>
          <w:rFonts w:cstheme="minorHAnsi"/>
          <w:i/>
          <w:lang w:eastAsia="ko-KR"/>
        </w:rPr>
      </w:pPr>
      <w:r>
        <w:rPr>
          <w:rFonts w:cstheme="minorHAnsi"/>
          <w:i/>
          <w:lang w:eastAsia="ko-KR"/>
        </w:rPr>
        <w:t>Neon</w:t>
      </w:r>
      <w:r w:rsidR="00D62C32">
        <w:rPr>
          <w:rFonts w:cstheme="minorHAnsi"/>
          <w:i/>
          <w:lang w:eastAsia="ko-KR"/>
        </w:rPr>
        <w:t>atal</w:t>
      </w:r>
      <w:r>
        <w:rPr>
          <w:rFonts w:cstheme="minorHAnsi"/>
          <w:i/>
          <w:lang w:eastAsia="ko-KR"/>
        </w:rPr>
        <w:t xml:space="preserve"> </w:t>
      </w:r>
      <w:r w:rsidR="006D3B62">
        <w:rPr>
          <w:rFonts w:cstheme="minorHAnsi"/>
          <w:i/>
          <w:lang w:eastAsia="ko-KR"/>
        </w:rPr>
        <w:t xml:space="preserve">environmental </w:t>
      </w:r>
      <w:r>
        <w:rPr>
          <w:rFonts w:cstheme="minorHAnsi"/>
          <w:i/>
          <w:lang w:eastAsia="ko-KR"/>
        </w:rPr>
        <w:t xml:space="preserve">exposures may </w:t>
      </w:r>
      <w:r w:rsidR="00D62C32">
        <w:rPr>
          <w:rFonts w:cstheme="minorHAnsi"/>
          <w:i/>
          <w:lang w:eastAsia="ko-KR"/>
        </w:rPr>
        <w:t>influence</w:t>
      </w:r>
      <w:r w:rsidR="002D0B5B">
        <w:rPr>
          <w:rFonts w:cstheme="minorHAnsi"/>
          <w:i/>
          <w:lang w:eastAsia="ko-KR"/>
        </w:rPr>
        <w:t xml:space="preserve"> gut microbiota</w:t>
      </w:r>
      <w:r w:rsidR="00733EF3">
        <w:rPr>
          <w:rFonts w:cstheme="minorHAnsi"/>
          <w:i/>
          <w:lang w:eastAsia="ko-KR"/>
        </w:rPr>
        <w:t xml:space="preserve"> at three months of age</w:t>
      </w:r>
    </w:p>
    <w:p w14:paraId="500AC88A" w14:textId="7023CD86" w:rsidR="00BF49E6" w:rsidRDefault="00BF49E6" w:rsidP="00BF49E6">
      <w:pPr>
        <w:spacing w:before="120" w:after="120" w:line="480" w:lineRule="auto"/>
        <w:jc w:val="both"/>
        <w:rPr>
          <w:rFonts w:cstheme="minorHAnsi"/>
          <w:lang w:eastAsia="ko-KR"/>
        </w:rPr>
      </w:pPr>
      <w:r>
        <w:rPr>
          <w:rFonts w:cstheme="minorHAnsi"/>
          <w:lang w:eastAsia="ko-KR"/>
        </w:rPr>
        <w:t xml:space="preserve">Delivery </w:t>
      </w:r>
      <w:r w:rsidR="00464846">
        <w:rPr>
          <w:rFonts w:cstheme="minorHAnsi"/>
          <w:lang w:eastAsia="ko-KR"/>
        </w:rPr>
        <w:t xml:space="preserve">by cesarean </w:t>
      </w:r>
      <w:r>
        <w:rPr>
          <w:rFonts w:cstheme="minorHAnsi"/>
          <w:lang w:eastAsia="ko-KR"/>
        </w:rPr>
        <w:t>ha</w:t>
      </w:r>
      <w:r w:rsidR="00327E98">
        <w:rPr>
          <w:rFonts w:cstheme="minorHAnsi"/>
          <w:lang w:eastAsia="ko-KR"/>
        </w:rPr>
        <w:t>d</w:t>
      </w:r>
      <w:r w:rsidR="001E3399">
        <w:rPr>
          <w:rFonts w:cstheme="minorHAnsi"/>
          <w:lang w:eastAsia="ko-KR"/>
        </w:rPr>
        <w:t xml:space="preserve"> the most</w:t>
      </w:r>
      <w:r w:rsidR="00733EF3">
        <w:rPr>
          <w:rFonts w:cstheme="minorHAnsi"/>
          <w:lang w:eastAsia="ko-KR"/>
        </w:rPr>
        <w:t xml:space="preserve"> profound effects on the shaping of the gut microbiota during early infancy</w:t>
      </w:r>
      <w:r w:rsidR="00C513ED">
        <w:rPr>
          <w:rFonts w:cstheme="minorHAnsi"/>
        </w:rPr>
        <w:t xml:space="preserve"> with </w:t>
      </w:r>
      <w:r w:rsidR="00C513ED">
        <w:rPr>
          <w:rFonts w:cstheme="minorHAnsi"/>
          <w:lang w:eastAsia="ko-KR"/>
        </w:rPr>
        <w:t xml:space="preserve">reduction in </w:t>
      </w:r>
      <w:r w:rsidR="00C513ED">
        <w:rPr>
          <w:rFonts w:cstheme="minorHAnsi"/>
          <w:i/>
          <w:lang w:eastAsia="ko-KR"/>
        </w:rPr>
        <w:t>Bacteroides</w:t>
      </w:r>
      <w:r w:rsidR="0053454B">
        <w:rPr>
          <w:rFonts w:cstheme="minorHAnsi"/>
          <w:i/>
          <w:lang w:eastAsia="ko-KR"/>
        </w:rPr>
        <w:t>,</w:t>
      </w:r>
      <w:r w:rsidR="00C513ED">
        <w:rPr>
          <w:rFonts w:cstheme="minorHAnsi"/>
          <w:lang w:eastAsia="ko-KR"/>
        </w:rPr>
        <w:t xml:space="preserve"> </w:t>
      </w:r>
      <w:r w:rsidR="0053454B">
        <w:rPr>
          <w:rFonts w:cstheme="minorHAnsi"/>
          <w:lang w:eastAsia="ko-KR"/>
        </w:rPr>
        <w:t xml:space="preserve">similar to </w:t>
      </w:r>
      <w:r w:rsidR="00C513ED">
        <w:rPr>
          <w:rFonts w:cstheme="minorHAnsi"/>
          <w:lang w:eastAsia="ko-KR"/>
        </w:rPr>
        <w:t>other cohorts</w:t>
      </w:r>
      <w:r w:rsidR="00A66549">
        <w:rPr>
          <w:rFonts w:cstheme="minorHAnsi"/>
          <w:lang w:eastAsia="ko-KR"/>
        </w:rPr>
        <w:t xml:space="preserve"> </w:t>
      </w:r>
      <w:r w:rsidR="00913B36">
        <w:rPr>
          <w:rFonts w:cstheme="minorHAnsi"/>
          <w:noProof/>
          <w:lang w:eastAsia="ko-KR"/>
        </w:rPr>
        <w:t>(5, 11, 32, 33)</w:t>
      </w:r>
      <w:r w:rsidR="00A66549">
        <w:rPr>
          <w:rFonts w:cstheme="minorHAnsi"/>
          <w:lang w:eastAsia="ko-KR"/>
        </w:rPr>
        <w:t>.</w:t>
      </w:r>
      <w:r w:rsidR="00B37D16">
        <w:rPr>
          <w:rFonts w:cstheme="minorHAnsi"/>
          <w:lang w:eastAsia="ko-KR"/>
        </w:rPr>
        <w:t xml:space="preserve"> </w:t>
      </w:r>
      <w:r w:rsidR="00C513ED">
        <w:rPr>
          <w:rFonts w:cstheme="minorHAnsi"/>
          <w:lang w:eastAsia="ko-KR"/>
        </w:rPr>
        <w:t xml:space="preserve">Colonization with </w:t>
      </w:r>
      <w:r w:rsidR="00C513ED">
        <w:rPr>
          <w:rFonts w:cstheme="minorHAnsi"/>
          <w:i/>
          <w:lang w:eastAsia="ko-KR"/>
        </w:rPr>
        <w:t>Bacteroides</w:t>
      </w:r>
      <w:r w:rsidR="00C513ED">
        <w:rPr>
          <w:rFonts w:cstheme="minorHAnsi"/>
          <w:lang w:eastAsia="ko-KR"/>
        </w:rPr>
        <w:t xml:space="preserve"> in the neonatal period may have considerable health benefits, especially immune maturation </w:t>
      </w:r>
      <w:r w:rsidR="00913B36">
        <w:rPr>
          <w:rFonts w:cstheme="minorHAnsi"/>
          <w:noProof/>
          <w:lang w:eastAsia="ko-KR"/>
        </w:rPr>
        <w:t>(34)</w:t>
      </w:r>
      <w:r w:rsidR="00C513ED">
        <w:rPr>
          <w:rFonts w:cstheme="minorHAnsi"/>
          <w:lang w:eastAsia="ko-KR"/>
        </w:rPr>
        <w:t xml:space="preserve">. </w:t>
      </w:r>
      <w:r w:rsidR="00C513ED">
        <w:rPr>
          <w:rFonts w:cstheme="minorHAnsi"/>
          <w:i/>
          <w:lang w:eastAsia="ko-KR"/>
        </w:rPr>
        <w:t xml:space="preserve">Bacteroides fragilis </w:t>
      </w:r>
      <w:r w:rsidR="00C513ED">
        <w:rPr>
          <w:rFonts w:cstheme="minorHAnsi"/>
          <w:lang w:eastAsia="ko-KR"/>
        </w:rPr>
        <w:t>has Polysaccharide A molecular moieties which stimulate the development of T-regulatory cells in the lamina propria</w:t>
      </w:r>
      <w:r w:rsidR="007A6821">
        <w:rPr>
          <w:rFonts w:cstheme="minorHAnsi"/>
          <w:lang w:eastAsia="ko-KR"/>
        </w:rPr>
        <w:t xml:space="preserve"> </w:t>
      </w:r>
      <w:r w:rsidR="00913B36">
        <w:rPr>
          <w:rFonts w:cstheme="minorHAnsi"/>
          <w:noProof/>
          <w:lang w:eastAsia="ko-KR"/>
        </w:rPr>
        <w:t>(35)</w:t>
      </w:r>
      <w:r w:rsidR="00C513ED">
        <w:rPr>
          <w:rFonts w:cstheme="minorHAnsi"/>
          <w:lang w:eastAsia="ko-KR"/>
        </w:rPr>
        <w:t xml:space="preserve"> and samples from human fecal microbiota have found that at least 16 Bacteroides taxa contribute to this phenomenon </w:t>
      </w:r>
      <w:r w:rsidR="00C513ED">
        <w:rPr>
          <w:rFonts w:cstheme="minorHAnsi"/>
          <w:i/>
          <w:lang w:eastAsia="ko-KR"/>
        </w:rPr>
        <w:t>in vivo</w:t>
      </w:r>
      <w:r w:rsidR="007A6821">
        <w:rPr>
          <w:rFonts w:cstheme="minorHAnsi"/>
          <w:lang w:eastAsia="ko-KR"/>
        </w:rPr>
        <w:t xml:space="preserve"> </w:t>
      </w:r>
      <w:r w:rsidR="00913B36">
        <w:rPr>
          <w:rFonts w:cstheme="minorHAnsi"/>
          <w:noProof/>
          <w:lang w:eastAsia="ko-KR"/>
        </w:rPr>
        <w:t>(36)</w:t>
      </w:r>
      <w:r w:rsidR="007A6821">
        <w:rPr>
          <w:rFonts w:cstheme="minorHAnsi"/>
          <w:lang w:eastAsia="ko-KR"/>
        </w:rPr>
        <w:t>.</w:t>
      </w:r>
      <w:r w:rsidR="00C513ED">
        <w:rPr>
          <w:rFonts w:cstheme="minorHAnsi"/>
          <w:lang w:eastAsia="ko-KR"/>
        </w:rPr>
        <w:t xml:space="preserve"> Therefore, the abundance of </w:t>
      </w:r>
      <w:r w:rsidR="00C513ED" w:rsidRPr="002D72AD">
        <w:rPr>
          <w:rFonts w:cstheme="minorHAnsi"/>
          <w:i/>
          <w:iCs/>
          <w:lang w:eastAsia="ko-KR"/>
        </w:rPr>
        <w:t>Bacteroides</w:t>
      </w:r>
      <w:r w:rsidR="00C513ED">
        <w:rPr>
          <w:rFonts w:cstheme="minorHAnsi"/>
          <w:lang w:eastAsia="ko-KR"/>
        </w:rPr>
        <w:t xml:space="preserve"> spp. may relate to the nature of early life immunological priming and warrants further investigation.</w:t>
      </w:r>
      <w:r w:rsidR="00C513ED" w:rsidRPr="005F09FA">
        <w:rPr>
          <w:rFonts w:cstheme="minorHAnsi"/>
          <w:lang w:eastAsia="ko-KR"/>
        </w:rPr>
        <w:t xml:space="preserve"> </w:t>
      </w:r>
      <w:r w:rsidR="00C513ED">
        <w:rPr>
          <w:rFonts w:cstheme="minorHAnsi"/>
          <w:lang w:eastAsia="ko-KR"/>
        </w:rPr>
        <w:t xml:space="preserve">In addition, </w:t>
      </w:r>
      <w:r w:rsidR="008B70FA">
        <w:rPr>
          <w:rFonts w:cstheme="minorHAnsi"/>
          <w:lang w:eastAsia="ko-KR"/>
        </w:rPr>
        <w:t xml:space="preserve">if these mechanistic studies are fruitful, </w:t>
      </w:r>
      <w:r w:rsidR="00C513ED">
        <w:rPr>
          <w:rFonts w:cstheme="minorHAnsi"/>
          <w:lang w:eastAsia="ko-KR"/>
        </w:rPr>
        <w:t xml:space="preserve">intervention trials may </w:t>
      </w:r>
      <w:r w:rsidR="008B70FA">
        <w:rPr>
          <w:rFonts w:cstheme="minorHAnsi"/>
          <w:lang w:eastAsia="ko-KR"/>
        </w:rPr>
        <w:t>consider</w:t>
      </w:r>
      <w:r w:rsidR="00C513ED">
        <w:rPr>
          <w:rFonts w:cstheme="minorHAnsi"/>
          <w:lang w:eastAsia="ko-KR"/>
        </w:rPr>
        <w:t xml:space="preserve"> target</w:t>
      </w:r>
      <w:r w:rsidR="008B70FA">
        <w:rPr>
          <w:rFonts w:cstheme="minorHAnsi"/>
          <w:lang w:eastAsia="ko-KR"/>
        </w:rPr>
        <w:t>ing</w:t>
      </w:r>
      <w:r w:rsidR="00C513ED">
        <w:rPr>
          <w:rFonts w:cstheme="minorHAnsi"/>
          <w:lang w:eastAsia="ko-KR"/>
        </w:rPr>
        <w:t xml:space="preserve"> infants born by cesarean to try and alter </w:t>
      </w:r>
      <w:r w:rsidR="00C513ED">
        <w:rPr>
          <w:rFonts w:cstheme="minorHAnsi"/>
          <w:i/>
          <w:lang w:eastAsia="ko-KR"/>
        </w:rPr>
        <w:t xml:space="preserve">Bacteroides </w:t>
      </w:r>
      <w:r w:rsidR="00C513ED">
        <w:rPr>
          <w:rFonts w:cstheme="minorHAnsi"/>
          <w:lang w:eastAsia="ko-KR"/>
        </w:rPr>
        <w:t xml:space="preserve">relative abundances and/or </w:t>
      </w:r>
      <w:r w:rsidR="00C513ED">
        <w:rPr>
          <w:rFonts w:cstheme="minorHAnsi"/>
          <w:i/>
          <w:lang w:eastAsia="ko-KR"/>
        </w:rPr>
        <w:t xml:space="preserve">Bacteroides </w:t>
      </w:r>
      <w:r w:rsidR="00C513ED">
        <w:rPr>
          <w:rFonts w:cstheme="minorHAnsi"/>
          <w:lang w:eastAsia="ko-KR"/>
        </w:rPr>
        <w:t xml:space="preserve">diversity </w:t>
      </w:r>
      <w:r w:rsidR="00913B36">
        <w:rPr>
          <w:rFonts w:cstheme="minorHAnsi"/>
          <w:noProof/>
          <w:lang w:eastAsia="ko-KR"/>
        </w:rPr>
        <w:t>(7)</w:t>
      </w:r>
      <w:r w:rsidR="00C513ED">
        <w:rPr>
          <w:rFonts w:cstheme="minorHAnsi"/>
          <w:lang w:eastAsia="ko-KR"/>
        </w:rPr>
        <w:t>.</w:t>
      </w:r>
    </w:p>
    <w:p w14:paraId="537EABC1" w14:textId="4716C785" w:rsidR="00BF49E6" w:rsidRDefault="003B4E6E" w:rsidP="00BF49E6">
      <w:pPr>
        <w:spacing w:before="120" w:after="120" w:line="480" w:lineRule="auto"/>
        <w:jc w:val="both"/>
        <w:rPr>
          <w:rFonts w:cstheme="minorHAnsi"/>
          <w:lang w:eastAsia="ko-KR"/>
        </w:rPr>
      </w:pPr>
      <w:r>
        <w:rPr>
          <w:rFonts w:cstheme="minorHAnsi"/>
          <w:lang w:eastAsia="ko-KR"/>
        </w:rPr>
        <w:lastRenderedPageBreak/>
        <w:t>Although</w:t>
      </w:r>
      <w:r w:rsidR="00843D65">
        <w:rPr>
          <w:rFonts w:cstheme="minorHAnsi"/>
          <w:lang w:eastAsia="ko-KR"/>
        </w:rPr>
        <w:t xml:space="preserve"> w</w:t>
      </w:r>
      <w:r w:rsidR="00BF49E6">
        <w:rPr>
          <w:rFonts w:cstheme="minorHAnsi"/>
          <w:lang w:eastAsia="ko-KR"/>
        </w:rPr>
        <w:t xml:space="preserve">e </w:t>
      </w:r>
      <w:r>
        <w:rPr>
          <w:rFonts w:cstheme="minorHAnsi"/>
          <w:lang w:eastAsia="ko-KR"/>
        </w:rPr>
        <w:t>did not</w:t>
      </w:r>
      <w:r w:rsidR="00BF49E6">
        <w:rPr>
          <w:rFonts w:cstheme="minorHAnsi"/>
          <w:lang w:eastAsia="ko-KR"/>
        </w:rPr>
        <w:t xml:space="preserve"> find </w:t>
      </w:r>
      <w:r w:rsidR="00843D65">
        <w:rPr>
          <w:rFonts w:cstheme="minorHAnsi"/>
          <w:lang w:eastAsia="ko-KR"/>
        </w:rPr>
        <w:t>other</w:t>
      </w:r>
      <w:r w:rsidR="00BF49E6">
        <w:rPr>
          <w:rFonts w:cstheme="minorHAnsi"/>
          <w:lang w:eastAsia="ko-KR"/>
        </w:rPr>
        <w:t xml:space="preserve"> </w:t>
      </w:r>
      <w:r>
        <w:rPr>
          <w:rFonts w:cstheme="minorHAnsi"/>
          <w:lang w:eastAsia="ko-KR"/>
        </w:rPr>
        <w:t xml:space="preserve">exposures </w:t>
      </w:r>
      <w:r w:rsidR="00BF49E6">
        <w:rPr>
          <w:rFonts w:cstheme="minorHAnsi"/>
          <w:lang w:eastAsia="ko-KR"/>
        </w:rPr>
        <w:t xml:space="preserve">contributing to </w:t>
      </w:r>
      <w:r w:rsidR="00843D65">
        <w:rPr>
          <w:rFonts w:cstheme="minorHAnsi"/>
          <w:lang w:eastAsia="ko-KR"/>
        </w:rPr>
        <w:t xml:space="preserve">the </w:t>
      </w:r>
      <w:r w:rsidR="00450990">
        <w:rPr>
          <w:rFonts w:cstheme="minorHAnsi"/>
          <w:lang w:eastAsia="ko-KR"/>
        </w:rPr>
        <w:t xml:space="preserve">heterogeneity of </w:t>
      </w:r>
      <w:r w:rsidR="00BF49E6">
        <w:rPr>
          <w:rFonts w:cstheme="minorHAnsi"/>
          <w:lang w:eastAsia="ko-KR"/>
        </w:rPr>
        <w:t xml:space="preserve">microbiome </w:t>
      </w:r>
      <w:r w:rsidR="00123FA0">
        <w:rPr>
          <w:rFonts w:cstheme="minorHAnsi"/>
          <w:lang w:eastAsia="ko-KR"/>
        </w:rPr>
        <w:t>at three months of infancy</w:t>
      </w:r>
      <w:r>
        <w:rPr>
          <w:rFonts w:cstheme="minorHAnsi"/>
          <w:lang w:eastAsia="ko-KR"/>
        </w:rPr>
        <w:t>,</w:t>
      </w:r>
      <w:r w:rsidR="00843D65">
        <w:rPr>
          <w:rFonts w:cstheme="minorHAnsi"/>
          <w:lang w:eastAsia="ko-KR"/>
        </w:rPr>
        <w:t xml:space="preserve"> there </w:t>
      </w:r>
      <w:r>
        <w:rPr>
          <w:rFonts w:cstheme="minorHAnsi"/>
          <w:lang w:eastAsia="ko-KR"/>
        </w:rPr>
        <w:t xml:space="preserve">may be </w:t>
      </w:r>
      <w:r w:rsidR="00843D65">
        <w:rPr>
          <w:rFonts w:cstheme="minorHAnsi"/>
          <w:lang w:eastAsia="ko-KR"/>
        </w:rPr>
        <w:t>mixed effects</w:t>
      </w:r>
      <w:r w:rsidR="008B70FA">
        <w:rPr>
          <w:rFonts w:cstheme="minorHAnsi"/>
          <w:lang w:eastAsia="ko-KR"/>
        </w:rPr>
        <w:t xml:space="preserve"> of</w:t>
      </w:r>
      <w:r w:rsidR="00843D65">
        <w:rPr>
          <w:rFonts w:cstheme="minorHAnsi"/>
          <w:lang w:eastAsia="ko-KR"/>
        </w:rPr>
        <w:t xml:space="preserve"> multiple factors and/or hidden factors which </w:t>
      </w:r>
      <w:r w:rsidR="008B70FA">
        <w:rPr>
          <w:rFonts w:cstheme="minorHAnsi"/>
          <w:lang w:eastAsia="ko-KR"/>
        </w:rPr>
        <w:t xml:space="preserve">were </w:t>
      </w:r>
      <w:r w:rsidR="00843D65">
        <w:rPr>
          <w:rFonts w:cstheme="minorHAnsi"/>
          <w:lang w:eastAsia="ko-KR"/>
        </w:rPr>
        <w:t>not included in our metadata</w:t>
      </w:r>
      <w:r w:rsidR="008B70FA">
        <w:rPr>
          <w:rFonts w:cstheme="minorHAnsi"/>
          <w:lang w:eastAsia="ko-KR"/>
        </w:rPr>
        <w:t>;</w:t>
      </w:r>
      <w:r w:rsidR="00843D65">
        <w:rPr>
          <w:rFonts w:cstheme="minorHAnsi"/>
          <w:lang w:eastAsia="ko-KR"/>
        </w:rPr>
        <w:t xml:space="preserve"> therefore</w:t>
      </w:r>
      <w:r w:rsidR="008B70FA">
        <w:rPr>
          <w:rFonts w:cstheme="minorHAnsi"/>
          <w:lang w:eastAsia="ko-KR"/>
        </w:rPr>
        <w:t>, an</w:t>
      </w:r>
      <w:r w:rsidR="00843D65">
        <w:rPr>
          <w:rFonts w:cstheme="minorHAnsi"/>
          <w:lang w:eastAsia="ko-KR"/>
        </w:rPr>
        <w:t xml:space="preserve"> optimized model for discovering associated factors</w:t>
      </w:r>
      <w:r w:rsidR="00D77CCD">
        <w:rPr>
          <w:rFonts w:cstheme="minorHAnsi"/>
          <w:lang w:eastAsia="ko-KR"/>
        </w:rPr>
        <w:t xml:space="preserve"> might be necessary. With </w:t>
      </w:r>
      <w:r w:rsidR="008B70FA">
        <w:rPr>
          <w:rFonts w:cstheme="minorHAnsi"/>
          <w:lang w:eastAsia="ko-KR"/>
        </w:rPr>
        <w:t xml:space="preserve">the </w:t>
      </w:r>
      <w:r w:rsidR="00A356D2">
        <w:rPr>
          <w:rFonts w:cstheme="minorHAnsi"/>
          <w:lang w:eastAsia="ko-KR"/>
        </w:rPr>
        <w:t>current dataset,</w:t>
      </w:r>
      <w:r w:rsidR="00843D65">
        <w:rPr>
          <w:rFonts w:cstheme="minorHAnsi"/>
          <w:lang w:eastAsia="ko-KR"/>
        </w:rPr>
        <w:t xml:space="preserve"> </w:t>
      </w:r>
      <w:r w:rsidR="00A356D2">
        <w:rPr>
          <w:rFonts w:cstheme="minorHAnsi"/>
          <w:lang w:eastAsia="ko-KR"/>
        </w:rPr>
        <w:t xml:space="preserve">we </w:t>
      </w:r>
      <w:r w:rsidR="00843D65">
        <w:rPr>
          <w:rFonts w:cstheme="minorHAnsi"/>
          <w:lang w:eastAsia="ko-KR"/>
        </w:rPr>
        <w:t>train</w:t>
      </w:r>
      <w:r w:rsidR="008B70FA">
        <w:rPr>
          <w:rFonts w:cstheme="minorHAnsi"/>
          <w:lang w:eastAsia="ko-KR"/>
        </w:rPr>
        <w:t>ed</w:t>
      </w:r>
      <w:r w:rsidR="00843D65">
        <w:rPr>
          <w:rFonts w:cstheme="minorHAnsi"/>
          <w:lang w:eastAsia="ko-KR"/>
        </w:rPr>
        <w:t xml:space="preserve"> </w:t>
      </w:r>
      <w:r w:rsidR="008B70FA">
        <w:rPr>
          <w:rFonts w:cstheme="minorHAnsi"/>
          <w:lang w:eastAsia="ko-KR"/>
        </w:rPr>
        <w:t xml:space="preserve">a </w:t>
      </w:r>
      <w:r w:rsidR="00843D65">
        <w:rPr>
          <w:rFonts w:cstheme="minorHAnsi"/>
          <w:lang w:eastAsia="ko-KR"/>
        </w:rPr>
        <w:t xml:space="preserve">random forest classifier </w:t>
      </w:r>
      <w:r w:rsidR="00A356D2">
        <w:rPr>
          <w:rFonts w:cstheme="minorHAnsi"/>
          <w:lang w:eastAsia="ko-KR"/>
        </w:rPr>
        <w:t>with</w:t>
      </w:r>
      <w:r w:rsidR="00843D65">
        <w:rPr>
          <w:rFonts w:cstheme="minorHAnsi"/>
          <w:lang w:eastAsia="ko-KR"/>
        </w:rPr>
        <w:t xml:space="preserve"> metadata to predict 3 clusters at </w:t>
      </w:r>
      <w:r w:rsidR="007478F5">
        <w:rPr>
          <w:rFonts w:cstheme="minorHAnsi"/>
          <w:lang w:eastAsia="ko-KR"/>
        </w:rPr>
        <w:t xml:space="preserve">three </w:t>
      </w:r>
      <w:r w:rsidR="00843D65">
        <w:rPr>
          <w:rFonts w:cstheme="minorHAnsi"/>
          <w:lang w:eastAsia="ko-KR"/>
        </w:rPr>
        <w:t>month</w:t>
      </w:r>
      <w:r w:rsidR="00E249C2">
        <w:rPr>
          <w:rFonts w:cstheme="minorHAnsi"/>
          <w:lang w:eastAsia="ko-KR"/>
        </w:rPr>
        <w:t>s</w:t>
      </w:r>
      <w:r w:rsidR="00843D65">
        <w:rPr>
          <w:rFonts w:cstheme="minorHAnsi"/>
          <w:lang w:eastAsia="ko-KR"/>
        </w:rPr>
        <w:t>.</w:t>
      </w:r>
      <w:r w:rsidR="00E249C2">
        <w:rPr>
          <w:rFonts w:cstheme="minorHAnsi"/>
          <w:lang w:eastAsia="ko-KR"/>
        </w:rPr>
        <w:t xml:space="preserve"> </w:t>
      </w:r>
      <w:r w:rsidR="00CE1929">
        <w:rPr>
          <w:rFonts w:cstheme="minorHAnsi"/>
          <w:lang w:eastAsia="ko-KR"/>
        </w:rPr>
        <w:t xml:space="preserve">While </w:t>
      </w:r>
      <w:r w:rsidR="00E249C2">
        <w:rPr>
          <w:rFonts w:cstheme="minorHAnsi"/>
          <w:lang w:eastAsia="ko-KR"/>
        </w:rPr>
        <w:t>the classifier did not perform well (out-of-box error rate &gt; 40%</w:t>
      </w:r>
      <w:r w:rsidR="00DE0690">
        <w:rPr>
          <w:rFonts w:cstheme="minorHAnsi"/>
          <w:lang w:eastAsia="ko-KR"/>
        </w:rPr>
        <w:t>, data not shown</w:t>
      </w:r>
      <w:r w:rsidR="00E249C2">
        <w:rPr>
          <w:rFonts w:cstheme="minorHAnsi"/>
          <w:lang w:eastAsia="ko-KR"/>
        </w:rPr>
        <w:t xml:space="preserve">), </w:t>
      </w:r>
      <w:r w:rsidR="008A194A">
        <w:rPr>
          <w:rFonts w:cstheme="minorHAnsi"/>
          <w:lang w:eastAsia="ko-KR"/>
        </w:rPr>
        <w:t>it</w:t>
      </w:r>
      <w:r w:rsidR="00A356D2">
        <w:rPr>
          <w:rFonts w:cstheme="minorHAnsi"/>
          <w:lang w:eastAsia="ko-KR"/>
        </w:rPr>
        <w:t xml:space="preserve"> </w:t>
      </w:r>
      <w:r w:rsidR="00E249C2">
        <w:rPr>
          <w:rFonts w:cstheme="minorHAnsi"/>
          <w:lang w:eastAsia="ko-KR"/>
        </w:rPr>
        <w:t xml:space="preserve">calculated maternal age at birth as a second important factor for classifying clusters, suggesting </w:t>
      </w:r>
      <w:r w:rsidR="00A356D2">
        <w:rPr>
          <w:rFonts w:cstheme="minorHAnsi"/>
          <w:lang w:eastAsia="ko-KR"/>
        </w:rPr>
        <w:t>the importance</w:t>
      </w:r>
      <w:r w:rsidR="00E249C2">
        <w:rPr>
          <w:rFonts w:cstheme="minorHAnsi"/>
          <w:lang w:eastAsia="ko-KR"/>
        </w:rPr>
        <w:t xml:space="preserve"> of maternal/household factors in microbiome </w:t>
      </w:r>
      <w:r w:rsidR="008B70FA">
        <w:rPr>
          <w:rFonts w:cstheme="minorHAnsi"/>
          <w:lang w:eastAsia="ko-KR"/>
        </w:rPr>
        <w:t xml:space="preserve">development </w:t>
      </w:r>
      <w:r w:rsidR="00E249C2">
        <w:rPr>
          <w:rFonts w:cstheme="minorHAnsi"/>
          <w:lang w:eastAsia="ko-KR"/>
        </w:rPr>
        <w:t xml:space="preserve">at infancy. Similarly, studies </w:t>
      </w:r>
      <w:r w:rsidR="008B70FA">
        <w:rPr>
          <w:rFonts w:cstheme="minorHAnsi"/>
          <w:lang w:eastAsia="ko-KR"/>
        </w:rPr>
        <w:t xml:space="preserve">have </w:t>
      </w:r>
      <w:r w:rsidR="00736357">
        <w:rPr>
          <w:rFonts w:cstheme="minorHAnsi"/>
          <w:lang w:eastAsia="ko-KR"/>
        </w:rPr>
        <w:t xml:space="preserve">reported </w:t>
      </w:r>
      <w:r w:rsidR="00E249C2">
        <w:rPr>
          <w:rFonts w:cstheme="minorHAnsi"/>
          <w:lang w:eastAsia="ko-KR"/>
        </w:rPr>
        <w:t>the long-term colonization of vertically transmitted microbes</w:t>
      </w:r>
      <w:r w:rsidR="003F3768">
        <w:rPr>
          <w:rFonts w:cstheme="minorHAnsi"/>
          <w:lang w:eastAsia="ko-KR"/>
        </w:rPr>
        <w:t xml:space="preserve"> </w:t>
      </w:r>
      <w:r w:rsidR="00913B36">
        <w:rPr>
          <w:rFonts w:cstheme="minorHAnsi"/>
          <w:noProof/>
          <w:lang w:eastAsia="ko-KR"/>
        </w:rPr>
        <w:t>(12)</w:t>
      </w:r>
      <w:r w:rsidR="00E249C2">
        <w:rPr>
          <w:rFonts w:cstheme="minorHAnsi"/>
          <w:lang w:eastAsia="ko-KR"/>
        </w:rPr>
        <w:t xml:space="preserve">. </w:t>
      </w:r>
    </w:p>
    <w:p w14:paraId="75ED3B6D" w14:textId="77777777" w:rsidR="00075EC6" w:rsidRDefault="00075EC6" w:rsidP="00075EC6">
      <w:pPr>
        <w:spacing w:before="120" w:after="120" w:line="480" w:lineRule="auto"/>
        <w:jc w:val="both"/>
        <w:rPr>
          <w:rFonts w:cstheme="minorHAnsi"/>
          <w:i/>
          <w:lang w:eastAsia="ko-KR"/>
        </w:rPr>
      </w:pPr>
    </w:p>
    <w:p w14:paraId="55429223" w14:textId="238EFF07" w:rsidR="00075EC6" w:rsidRPr="002607AF" w:rsidRDefault="00D62C32" w:rsidP="00075EC6">
      <w:pPr>
        <w:spacing w:before="120" w:after="120" w:line="480" w:lineRule="auto"/>
        <w:jc w:val="both"/>
        <w:rPr>
          <w:rFonts w:cstheme="minorHAnsi"/>
          <w:i/>
          <w:lang w:eastAsia="ko-KR"/>
        </w:rPr>
      </w:pPr>
      <w:r>
        <w:rPr>
          <w:rFonts w:cstheme="minorHAnsi"/>
          <w:i/>
          <w:lang w:eastAsia="ko-KR"/>
        </w:rPr>
        <w:t>D</w:t>
      </w:r>
      <w:r w:rsidR="00075EC6">
        <w:rPr>
          <w:rFonts w:cstheme="minorHAnsi"/>
          <w:i/>
          <w:lang w:eastAsia="ko-KR"/>
        </w:rPr>
        <w:t xml:space="preserve">iet </w:t>
      </w:r>
      <w:r w:rsidR="001A0221">
        <w:rPr>
          <w:rFonts w:cstheme="minorHAnsi"/>
          <w:i/>
          <w:lang w:eastAsia="ko-KR"/>
        </w:rPr>
        <w:t>contributes to</w:t>
      </w:r>
      <w:r w:rsidR="00075EC6">
        <w:rPr>
          <w:rFonts w:cstheme="minorHAnsi"/>
          <w:i/>
          <w:lang w:eastAsia="ko-KR"/>
        </w:rPr>
        <w:t xml:space="preserve"> evolution of the infant gut microbiota</w:t>
      </w:r>
    </w:p>
    <w:p w14:paraId="3DBB77EE" w14:textId="4EBC302E" w:rsidR="00D15F08" w:rsidRDefault="00906E07" w:rsidP="00FC34E3">
      <w:pPr>
        <w:spacing w:before="120" w:after="120" w:line="480" w:lineRule="auto"/>
        <w:jc w:val="both"/>
        <w:outlineLvl w:val="0"/>
        <w:rPr>
          <w:rFonts w:cstheme="minorHAnsi"/>
          <w:lang w:eastAsia="ko-KR"/>
        </w:rPr>
      </w:pPr>
      <w:r>
        <w:rPr>
          <w:rFonts w:cstheme="minorHAnsi"/>
          <w:lang w:eastAsia="ko-KR"/>
        </w:rPr>
        <w:t>Infants’ d</w:t>
      </w:r>
      <w:r w:rsidR="008C1913">
        <w:rPr>
          <w:rFonts w:cstheme="minorHAnsi"/>
          <w:lang w:eastAsia="ko-KR"/>
        </w:rPr>
        <w:t xml:space="preserve">iet </w:t>
      </w:r>
      <w:r w:rsidR="00A356D2">
        <w:rPr>
          <w:rFonts w:cstheme="minorHAnsi"/>
          <w:lang w:eastAsia="ko-KR"/>
        </w:rPr>
        <w:t xml:space="preserve">also </w:t>
      </w:r>
      <w:r w:rsidR="008C1913">
        <w:rPr>
          <w:rFonts w:cstheme="minorHAnsi"/>
          <w:lang w:eastAsia="ko-KR"/>
        </w:rPr>
        <w:t>ha</w:t>
      </w:r>
      <w:r w:rsidR="00DD11CC">
        <w:rPr>
          <w:rFonts w:cstheme="minorHAnsi"/>
          <w:lang w:eastAsia="ko-KR"/>
        </w:rPr>
        <w:t>d</w:t>
      </w:r>
      <w:r w:rsidR="008C1913">
        <w:rPr>
          <w:rFonts w:cstheme="minorHAnsi"/>
          <w:lang w:eastAsia="ko-KR"/>
        </w:rPr>
        <w:t xml:space="preserve"> </w:t>
      </w:r>
      <w:r w:rsidR="00483CEF">
        <w:rPr>
          <w:rFonts w:cstheme="minorHAnsi"/>
          <w:lang w:eastAsia="ko-KR"/>
        </w:rPr>
        <w:t>significant</w:t>
      </w:r>
      <w:r w:rsidR="005B6EC1">
        <w:rPr>
          <w:rFonts w:cstheme="minorHAnsi"/>
          <w:lang w:eastAsia="ko-KR"/>
        </w:rPr>
        <w:t xml:space="preserve"> </w:t>
      </w:r>
      <w:r w:rsidR="008C1913">
        <w:rPr>
          <w:rFonts w:cstheme="minorHAnsi"/>
          <w:lang w:eastAsia="ko-KR"/>
        </w:rPr>
        <w:t>effect</w:t>
      </w:r>
      <w:r w:rsidR="00C2311D">
        <w:rPr>
          <w:rFonts w:cstheme="minorHAnsi"/>
          <w:lang w:eastAsia="ko-KR"/>
        </w:rPr>
        <w:t>s</w:t>
      </w:r>
      <w:r w:rsidR="008C1913">
        <w:rPr>
          <w:rFonts w:cstheme="minorHAnsi"/>
          <w:lang w:eastAsia="ko-KR"/>
        </w:rPr>
        <w:t xml:space="preserve"> </w:t>
      </w:r>
      <w:r w:rsidR="00E65A25">
        <w:rPr>
          <w:rFonts w:cstheme="minorHAnsi"/>
          <w:lang w:eastAsia="ko-KR"/>
        </w:rPr>
        <w:t xml:space="preserve">on </w:t>
      </w:r>
      <w:r w:rsidR="006E2698">
        <w:rPr>
          <w:rFonts w:cstheme="minorHAnsi"/>
          <w:lang w:eastAsia="ko-KR"/>
        </w:rPr>
        <w:t xml:space="preserve">the </w:t>
      </w:r>
      <w:r w:rsidR="00434FAC">
        <w:rPr>
          <w:rFonts w:cstheme="minorHAnsi"/>
          <w:lang w:eastAsia="ko-KR"/>
        </w:rPr>
        <w:t>shaping</w:t>
      </w:r>
      <w:r w:rsidR="008C1913">
        <w:rPr>
          <w:rFonts w:cstheme="minorHAnsi"/>
          <w:lang w:eastAsia="ko-KR"/>
        </w:rPr>
        <w:t xml:space="preserve"> of </w:t>
      </w:r>
      <w:r w:rsidR="006E2698">
        <w:rPr>
          <w:rFonts w:cstheme="minorHAnsi"/>
          <w:lang w:eastAsia="ko-KR"/>
        </w:rPr>
        <w:t xml:space="preserve">the </w:t>
      </w:r>
      <w:r w:rsidR="008C1913">
        <w:rPr>
          <w:rFonts w:cstheme="minorHAnsi"/>
          <w:lang w:eastAsia="ko-KR"/>
        </w:rPr>
        <w:t xml:space="preserve">gut microbiota during </w:t>
      </w:r>
      <w:r w:rsidR="003427C2">
        <w:rPr>
          <w:rFonts w:cstheme="minorHAnsi"/>
          <w:lang w:eastAsia="ko-KR"/>
        </w:rPr>
        <w:t>early infancy</w:t>
      </w:r>
      <w:r w:rsidR="008C1913">
        <w:rPr>
          <w:rFonts w:cstheme="minorHAnsi"/>
          <w:lang w:eastAsia="ko-KR"/>
        </w:rPr>
        <w:t>.</w:t>
      </w:r>
      <w:r w:rsidR="006A027C">
        <w:rPr>
          <w:rFonts w:cstheme="minorHAnsi"/>
          <w:lang w:eastAsia="ko-KR"/>
        </w:rPr>
        <w:t xml:space="preserve"> </w:t>
      </w:r>
      <w:r w:rsidR="001C6010">
        <w:rPr>
          <w:rFonts w:cstheme="minorHAnsi"/>
          <w:lang w:eastAsia="ko-KR"/>
        </w:rPr>
        <w:t xml:space="preserve">Several reports </w:t>
      </w:r>
      <w:r w:rsidR="00174E4E">
        <w:rPr>
          <w:rFonts w:cstheme="minorHAnsi"/>
          <w:lang w:eastAsia="ko-KR"/>
        </w:rPr>
        <w:t xml:space="preserve">have </w:t>
      </w:r>
      <w:r w:rsidR="001C6010">
        <w:rPr>
          <w:rFonts w:cstheme="minorHAnsi"/>
          <w:lang w:eastAsia="ko-KR"/>
        </w:rPr>
        <w:t>demonstrate</w:t>
      </w:r>
      <w:r w:rsidR="00174E4E">
        <w:rPr>
          <w:rFonts w:cstheme="minorHAnsi"/>
          <w:lang w:eastAsia="ko-KR"/>
        </w:rPr>
        <w:t>d</w:t>
      </w:r>
      <w:r w:rsidR="001C6010">
        <w:rPr>
          <w:rFonts w:cstheme="minorHAnsi"/>
          <w:lang w:eastAsia="ko-KR"/>
        </w:rPr>
        <w:t xml:space="preserve"> different</w:t>
      </w:r>
      <w:r w:rsidR="00E174AE">
        <w:rPr>
          <w:rFonts w:cstheme="minorHAnsi"/>
          <w:lang w:eastAsia="ko-KR"/>
        </w:rPr>
        <w:t xml:space="preserve">ial microbiome </w:t>
      </w:r>
      <w:r w:rsidR="00E65A25">
        <w:rPr>
          <w:rFonts w:cstheme="minorHAnsi"/>
          <w:lang w:eastAsia="ko-KR"/>
        </w:rPr>
        <w:t xml:space="preserve">colonization in </w:t>
      </w:r>
      <w:r w:rsidR="00E174AE">
        <w:rPr>
          <w:rFonts w:cstheme="minorHAnsi"/>
          <w:lang w:eastAsia="ko-KR"/>
        </w:rPr>
        <w:t xml:space="preserve">breastfed </w:t>
      </w:r>
      <w:r w:rsidR="001A6A68">
        <w:rPr>
          <w:rFonts w:cstheme="minorHAnsi"/>
          <w:lang w:eastAsia="ko-KR"/>
        </w:rPr>
        <w:t>versus</w:t>
      </w:r>
      <w:r w:rsidR="00E174AE">
        <w:rPr>
          <w:rFonts w:cstheme="minorHAnsi"/>
          <w:lang w:eastAsia="ko-KR"/>
        </w:rPr>
        <w:t xml:space="preserve"> formula</w:t>
      </w:r>
      <w:r w:rsidR="001A6A68">
        <w:rPr>
          <w:rFonts w:cstheme="minorHAnsi"/>
          <w:lang w:eastAsia="ko-KR"/>
        </w:rPr>
        <w:t>-</w:t>
      </w:r>
      <w:r w:rsidR="00E174AE">
        <w:rPr>
          <w:rFonts w:cstheme="minorHAnsi"/>
          <w:lang w:eastAsia="ko-KR"/>
        </w:rPr>
        <w:t xml:space="preserve">fed </w:t>
      </w:r>
      <w:r w:rsidR="00036A40">
        <w:rPr>
          <w:rFonts w:cstheme="minorHAnsi"/>
          <w:lang w:eastAsia="ko-KR"/>
        </w:rPr>
        <w:t>infants</w:t>
      </w:r>
      <w:r w:rsidR="007621EA">
        <w:rPr>
          <w:rFonts w:cstheme="minorHAnsi"/>
          <w:lang w:eastAsia="ko-KR"/>
        </w:rPr>
        <w:t>,</w:t>
      </w:r>
      <w:r w:rsidR="001A6A68">
        <w:rPr>
          <w:rFonts w:cstheme="minorHAnsi"/>
          <w:lang w:eastAsia="ko-KR"/>
        </w:rPr>
        <w:t xml:space="preserve"> </w:t>
      </w:r>
      <w:r w:rsidR="00E65A25">
        <w:rPr>
          <w:rFonts w:cstheme="minorHAnsi"/>
          <w:lang w:eastAsia="ko-KR"/>
        </w:rPr>
        <w:t>with</w:t>
      </w:r>
      <w:r w:rsidR="00E246AA">
        <w:rPr>
          <w:rFonts w:cstheme="minorHAnsi"/>
          <w:lang w:eastAsia="ko-KR"/>
        </w:rPr>
        <w:t xml:space="preserve"> a higher </w:t>
      </w:r>
      <w:r w:rsidR="00174E4E">
        <w:rPr>
          <w:rFonts w:cstheme="minorHAnsi"/>
          <w:lang w:eastAsia="ko-KR"/>
        </w:rPr>
        <w:t xml:space="preserve">prevalence of </w:t>
      </w:r>
      <w:r w:rsidR="001A6A68" w:rsidRPr="00AE0A28">
        <w:rPr>
          <w:rFonts w:cstheme="minorHAnsi"/>
          <w:i/>
          <w:lang w:eastAsia="ko-KR"/>
        </w:rPr>
        <w:t>Bifidobacterium</w:t>
      </w:r>
      <w:r w:rsidR="001A6A68">
        <w:rPr>
          <w:rFonts w:cstheme="minorHAnsi"/>
          <w:lang w:eastAsia="ko-KR"/>
        </w:rPr>
        <w:t xml:space="preserve"> </w:t>
      </w:r>
      <w:r w:rsidR="004245C8">
        <w:rPr>
          <w:rFonts w:cstheme="minorHAnsi"/>
          <w:lang w:eastAsia="ko-KR"/>
        </w:rPr>
        <w:t>spp. (</w:t>
      </w:r>
      <w:r w:rsidR="004245C8" w:rsidRPr="00AE0A28">
        <w:rPr>
          <w:rFonts w:cstheme="minorHAnsi"/>
          <w:i/>
          <w:lang w:eastAsia="ko-KR"/>
        </w:rPr>
        <w:t>B. longum</w:t>
      </w:r>
      <w:r w:rsidR="004245C8">
        <w:rPr>
          <w:rFonts w:cstheme="minorHAnsi"/>
          <w:lang w:eastAsia="ko-KR"/>
        </w:rPr>
        <w:t xml:space="preserve"> and </w:t>
      </w:r>
      <w:r w:rsidR="004245C8" w:rsidRPr="00AE0A28">
        <w:rPr>
          <w:rFonts w:cstheme="minorHAnsi"/>
          <w:i/>
          <w:lang w:eastAsia="ko-KR"/>
        </w:rPr>
        <w:t xml:space="preserve">B. </w:t>
      </w:r>
      <w:r w:rsidR="00137FE6">
        <w:rPr>
          <w:rFonts w:cstheme="minorHAnsi"/>
          <w:i/>
          <w:lang w:eastAsia="ko-KR"/>
        </w:rPr>
        <w:t>breve</w:t>
      </w:r>
      <w:r w:rsidR="004245C8">
        <w:rPr>
          <w:rFonts w:cstheme="minorHAnsi"/>
          <w:lang w:eastAsia="ko-KR"/>
        </w:rPr>
        <w:t xml:space="preserve">) </w:t>
      </w:r>
      <w:r w:rsidR="00444E89">
        <w:rPr>
          <w:rFonts w:cstheme="minorHAnsi"/>
          <w:lang w:eastAsia="ko-KR"/>
        </w:rPr>
        <w:t xml:space="preserve">and </w:t>
      </w:r>
      <w:r w:rsidR="00444E89" w:rsidRPr="00AE0A28">
        <w:rPr>
          <w:rFonts w:cstheme="minorHAnsi"/>
          <w:i/>
          <w:lang w:eastAsia="ko-KR"/>
        </w:rPr>
        <w:t>Lactobacillus</w:t>
      </w:r>
      <w:r w:rsidR="00444E89">
        <w:rPr>
          <w:rFonts w:cstheme="minorHAnsi"/>
          <w:lang w:eastAsia="ko-KR"/>
        </w:rPr>
        <w:t xml:space="preserve"> </w:t>
      </w:r>
      <w:r w:rsidR="001A6A68">
        <w:rPr>
          <w:rFonts w:cstheme="minorHAnsi"/>
          <w:lang w:eastAsia="ko-KR"/>
        </w:rPr>
        <w:t xml:space="preserve">in </w:t>
      </w:r>
      <w:r w:rsidR="004245C8">
        <w:rPr>
          <w:rFonts w:cstheme="minorHAnsi"/>
          <w:lang w:eastAsia="ko-KR"/>
        </w:rPr>
        <w:t>breast</w:t>
      </w:r>
      <w:r w:rsidR="001A6A68">
        <w:rPr>
          <w:rFonts w:cstheme="minorHAnsi"/>
          <w:lang w:eastAsia="ko-KR"/>
        </w:rPr>
        <w:t>fed infants</w:t>
      </w:r>
      <w:r w:rsidR="00F60E2C">
        <w:rPr>
          <w:rFonts w:cstheme="minorHAnsi"/>
          <w:lang w:eastAsia="ko-KR"/>
        </w:rPr>
        <w:t xml:space="preserve"> </w:t>
      </w:r>
      <w:r w:rsidR="00913B36">
        <w:rPr>
          <w:rFonts w:cstheme="minorHAnsi"/>
          <w:noProof/>
          <w:lang w:eastAsia="ko-KR"/>
        </w:rPr>
        <w:t>(8, 9, 11, 14)</w:t>
      </w:r>
      <w:r w:rsidR="001A6A68">
        <w:rPr>
          <w:rFonts w:cstheme="minorHAnsi"/>
          <w:lang w:eastAsia="ko-KR"/>
        </w:rPr>
        <w:t>.</w:t>
      </w:r>
      <w:r w:rsidR="00E174AE">
        <w:rPr>
          <w:rFonts w:cstheme="minorHAnsi"/>
          <w:lang w:eastAsia="ko-KR"/>
        </w:rPr>
        <w:t xml:space="preserve"> </w:t>
      </w:r>
      <w:r w:rsidR="00174E4E">
        <w:rPr>
          <w:rFonts w:cstheme="minorHAnsi"/>
          <w:lang w:eastAsia="ko-KR"/>
        </w:rPr>
        <w:t>In addition, the</w:t>
      </w:r>
      <w:r w:rsidR="00E174AE">
        <w:rPr>
          <w:rFonts w:cstheme="minorHAnsi"/>
          <w:lang w:eastAsia="ko-KR"/>
        </w:rPr>
        <w:t xml:space="preserve"> introduction of solid foods </w:t>
      </w:r>
      <w:r w:rsidR="001A6A68">
        <w:rPr>
          <w:rFonts w:cstheme="minorHAnsi"/>
          <w:lang w:eastAsia="ko-KR"/>
        </w:rPr>
        <w:t>has</w:t>
      </w:r>
      <w:r w:rsidR="00E174AE">
        <w:rPr>
          <w:rFonts w:cstheme="minorHAnsi"/>
          <w:lang w:eastAsia="ko-KR"/>
        </w:rPr>
        <w:t xml:space="preserve"> </w:t>
      </w:r>
      <w:r w:rsidR="001A6A68">
        <w:rPr>
          <w:rFonts w:cstheme="minorHAnsi"/>
          <w:lang w:eastAsia="ko-KR"/>
        </w:rPr>
        <w:t xml:space="preserve">been </w:t>
      </w:r>
      <w:r w:rsidR="00E174AE">
        <w:rPr>
          <w:rFonts w:cstheme="minorHAnsi"/>
          <w:lang w:eastAsia="ko-KR"/>
        </w:rPr>
        <w:t xml:space="preserve">proposed as </w:t>
      </w:r>
      <w:r w:rsidR="00BB04F8">
        <w:rPr>
          <w:rFonts w:cstheme="minorHAnsi"/>
          <w:lang w:eastAsia="ko-KR"/>
        </w:rPr>
        <w:t xml:space="preserve">a </w:t>
      </w:r>
      <w:r w:rsidR="00E174AE">
        <w:rPr>
          <w:rFonts w:cstheme="minorHAnsi"/>
          <w:lang w:eastAsia="ko-KR"/>
        </w:rPr>
        <w:t xml:space="preserve">key contributor </w:t>
      </w:r>
      <w:r w:rsidR="00C2311D">
        <w:rPr>
          <w:rFonts w:cstheme="minorHAnsi"/>
          <w:lang w:eastAsia="ko-KR"/>
        </w:rPr>
        <w:t>to</w:t>
      </w:r>
      <w:r w:rsidR="00E174AE">
        <w:rPr>
          <w:rFonts w:cstheme="minorHAnsi"/>
          <w:lang w:eastAsia="ko-KR"/>
        </w:rPr>
        <w:t xml:space="preserve"> </w:t>
      </w:r>
      <w:r w:rsidR="00174E4E">
        <w:rPr>
          <w:rFonts w:cstheme="minorHAnsi"/>
          <w:lang w:eastAsia="ko-KR"/>
        </w:rPr>
        <w:t xml:space="preserve">the maturation of the gut </w:t>
      </w:r>
      <w:r w:rsidR="00E174AE">
        <w:rPr>
          <w:rFonts w:cstheme="minorHAnsi"/>
          <w:lang w:eastAsia="ko-KR"/>
        </w:rPr>
        <w:t>microbio</w:t>
      </w:r>
      <w:r w:rsidR="00174E4E">
        <w:rPr>
          <w:rFonts w:cstheme="minorHAnsi"/>
          <w:lang w:eastAsia="ko-KR"/>
        </w:rPr>
        <w:t>ta</w:t>
      </w:r>
      <w:r w:rsidR="00E174AE">
        <w:rPr>
          <w:rFonts w:cstheme="minorHAnsi"/>
          <w:lang w:eastAsia="ko-KR"/>
        </w:rPr>
        <w:t xml:space="preserve">. </w:t>
      </w:r>
      <w:r w:rsidR="00076AD5">
        <w:rPr>
          <w:rFonts w:cstheme="minorHAnsi"/>
          <w:lang w:eastAsia="ko-KR"/>
        </w:rPr>
        <w:t xml:space="preserve">For example, </w:t>
      </w:r>
      <w:r w:rsidR="00D15F08">
        <w:rPr>
          <w:rFonts w:cstheme="minorHAnsi"/>
          <w:lang w:eastAsia="ko-KR"/>
        </w:rPr>
        <w:t>a</w:t>
      </w:r>
      <w:r w:rsidR="00C2311D">
        <w:rPr>
          <w:rFonts w:cstheme="minorHAnsi"/>
          <w:lang w:eastAsia="ko-KR"/>
        </w:rPr>
        <w:t xml:space="preserve"> </w:t>
      </w:r>
      <w:r w:rsidR="001C6010">
        <w:rPr>
          <w:rFonts w:cstheme="minorHAnsi"/>
          <w:lang w:eastAsia="ko-KR"/>
        </w:rPr>
        <w:t>Scandina</w:t>
      </w:r>
      <w:r w:rsidR="00D15F08">
        <w:rPr>
          <w:rFonts w:cstheme="minorHAnsi"/>
          <w:lang w:eastAsia="ko-KR"/>
        </w:rPr>
        <w:t>vian observational study c</w:t>
      </w:r>
      <w:r w:rsidR="001C6010">
        <w:rPr>
          <w:rFonts w:cstheme="minorHAnsi"/>
          <w:lang w:eastAsia="ko-KR"/>
        </w:rPr>
        <w:t>oncluded that the gut microbiota matured after the cessation of breastfeeding</w:t>
      </w:r>
      <w:r w:rsidR="005066B6">
        <w:rPr>
          <w:rFonts w:cstheme="minorHAnsi"/>
          <w:lang w:eastAsia="ko-KR"/>
        </w:rPr>
        <w:t xml:space="preserve"> </w:t>
      </w:r>
      <w:r w:rsidR="00913B36">
        <w:rPr>
          <w:rFonts w:cstheme="minorHAnsi"/>
          <w:noProof/>
          <w:lang w:eastAsia="ko-KR"/>
        </w:rPr>
        <w:t>(8)</w:t>
      </w:r>
      <w:r w:rsidR="00BB04F8">
        <w:rPr>
          <w:rFonts w:cstheme="minorHAnsi"/>
          <w:lang w:eastAsia="ko-KR"/>
        </w:rPr>
        <w:t xml:space="preserve">. </w:t>
      </w:r>
    </w:p>
    <w:p w14:paraId="684BA975" w14:textId="4CA3A7E2" w:rsidR="003C6ED5" w:rsidRPr="00C3374A" w:rsidRDefault="00E65A25" w:rsidP="00C3374A">
      <w:pPr>
        <w:spacing w:before="120" w:after="120" w:line="480" w:lineRule="auto"/>
        <w:jc w:val="both"/>
        <w:rPr>
          <w:rFonts w:cstheme="minorHAnsi"/>
          <w:lang w:eastAsia="ko-KR"/>
        </w:rPr>
      </w:pPr>
      <w:r>
        <w:rPr>
          <w:rFonts w:cstheme="minorHAnsi"/>
          <w:lang w:eastAsia="ko-KR"/>
        </w:rPr>
        <w:t>S</w:t>
      </w:r>
      <w:r w:rsidR="00575434">
        <w:rPr>
          <w:rFonts w:cstheme="minorHAnsi"/>
          <w:lang w:eastAsia="ko-KR"/>
        </w:rPr>
        <w:t>ince s</w:t>
      </w:r>
      <w:r>
        <w:rPr>
          <w:rFonts w:cstheme="minorHAnsi"/>
          <w:lang w:eastAsia="ko-KR"/>
        </w:rPr>
        <w:t>tudies randomiz</w:t>
      </w:r>
      <w:r w:rsidR="003D2437">
        <w:rPr>
          <w:rFonts w:cstheme="minorHAnsi"/>
          <w:lang w:eastAsia="ko-KR"/>
        </w:rPr>
        <w:t>ing</w:t>
      </w:r>
      <w:r w:rsidR="00207B0B">
        <w:rPr>
          <w:rFonts w:cstheme="minorHAnsi"/>
          <w:lang w:eastAsia="ko-KR"/>
        </w:rPr>
        <w:t xml:space="preserve"> </w:t>
      </w:r>
      <w:r w:rsidR="00790132">
        <w:rPr>
          <w:rFonts w:cstheme="minorHAnsi"/>
          <w:lang w:eastAsia="ko-KR"/>
        </w:rPr>
        <w:t xml:space="preserve">dietary interventions in infants </w:t>
      </w:r>
      <w:r>
        <w:rPr>
          <w:rFonts w:cstheme="minorHAnsi"/>
          <w:lang w:eastAsia="ko-KR"/>
        </w:rPr>
        <w:t>are very unus</w:t>
      </w:r>
      <w:r w:rsidR="00311762">
        <w:rPr>
          <w:rFonts w:cstheme="minorHAnsi"/>
          <w:lang w:eastAsia="ko-KR"/>
        </w:rPr>
        <w:t>u</w:t>
      </w:r>
      <w:r>
        <w:rPr>
          <w:rFonts w:cstheme="minorHAnsi"/>
          <w:lang w:eastAsia="ko-KR"/>
        </w:rPr>
        <w:t>al</w:t>
      </w:r>
      <w:r w:rsidR="00CE637D">
        <w:rPr>
          <w:rFonts w:cstheme="minorHAnsi"/>
          <w:lang w:eastAsia="ko-KR"/>
        </w:rPr>
        <w:t>, this study</w:t>
      </w:r>
      <w:r>
        <w:rPr>
          <w:rFonts w:cstheme="minorHAnsi"/>
          <w:lang w:eastAsia="ko-KR"/>
        </w:rPr>
        <w:t xml:space="preserve"> offer</w:t>
      </w:r>
      <w:r w:rsidR="00CE637D">
        <w:rPr>
          <w:rFonts w:cstheme="minorHAnsi"/>
          <w:lang w:eastAsia="ko-KR"/>
        </w:rPr>
        <w:t>ed</w:t>
      </w:r>
      <w:r>
        <w:rPr>
          <w:rFonts w:cstheme="minorHAnsi"/>
          <w:lang w:eastAsia="ko-KR"/>
        </w:rPr>
        <w:t xml:space="preserve"> a unique opportunity to study the effect</w:t>
      </w:r>
      <w:r w:rsidR="00004591">
        <w:rPr>
          <w:rFonts w:cstheme="minorHAnsi"/>
          <w:lang w:eastAsia="ko-KR"/>
        </w:rPr>
        <w:t>s</w:t>
      </w:r>
      <w:r>
        <w:rPr>
          <w:rFonts w:cstheme="minorHAnsi"/>
          <w:lang w:eastAsia="ko-KR"/>
        </w:rPr>
        <w:t xml:space="preserve"> of introduci</w:t>
      </w:r>
      <w:r w:rsidR="00004591">
        <w:rPr>
          <w:rFonts w:cstheme="minorHAnsi"/>
          <w:lang w:eastAsia="ko-KR"/>
        </w:rPr>
        <w:t>ng allergenic solids</w:t>
      </w:r>
      <w:r>
        <w:rPr>
          <w:rFonts w:cstheme="minorHAnsi"/>
          <w:lang w:eastAsia="ko-KR"/>
        </w:rPr>
        <w:t xml:space="preserve"> on the</w:t>
      </w:r>
      <w:r w:rsidR="00004591">
        <w:rPr>
          <w:rFonts w:cstheme="minorHAnsi"/>
          <w:lang w:eastAsia="ko-KR"/>
        </w:rPr>
        <w:t xml:space="preserve"> gut</w:t>
      </w:r>
      <w:r>
        <w:rPr>
          <w:rFonts w:cstheme="minorHAnsi"/>
          <w:lang w:eastAsia="ko-KR"/>
        </w:rPr>
        <w:t xml:space="preserve"> microbiome. In the EAT study</w:t>
      </w:r>
      <w:r w:rsidR="008B70FA">
        <w:rPr>
          <w:rFonts w:cstheme="minorHAnsi"/>
          <w:lang w:eastAsia="ko-KR"/>
        </w:rPr>
        <w:t>,</w:t>
      </w:r>
      <w:r>
        <w:rPr>
          <w:rFonts w:cstheme="minorHAnsi"/>
          <w:lang w:eastAsia="ko-KR"/>
        </w:rPr>
        <w:t xml:space="preserve"> early peanut and egg introduction, if consumed in sufficient quantity, was </w:t>
      </w:r>
      <w:r>
        <w:rPr>
          <w:rFonts w:cstheme="minorHAnsi"/>
          <w:lang w:eastAsia="ko-KR"/>
        </w:rPr>
        <w:lastRenderedPageBreak/>
        <w:t>shown to</w:t>
      </w:r>
      <w:r w:rsidR="00036A40">
        <w:rPr>
          <w:rFonts w:cstheme="minorHAnsi"/>
          <w:lang w:eastAsia="ko-KR"/>
        </w:rPr>
        <w:t xml:space="preserve"> protect against the development of peanut and egg allergies</w:t>
      </w:r>
      <w:r w:rsidR="006E2698">
        <w:rPr>
          <w:rFonts w:cstheme="minorHAnsi"/>
          <w:lang w:eastAsia="ko-KR"/>
        </w:rPr>
        <w:t xml:space="preserve"> between one and three years of age</w:t>
      </w:r>
      <w:r w:rsidR="009F7762">
        <w:rPr>
          <w:rFonts w:cstheme="minorHAnsi"/>
          <w:lang w:eastAsia="ko-KR"/>
        </w:rPr>
        <w:t xml:space="preserve"> </w:t>
      </w:r>
      <w:r w:rsidR="00913B36">
        <w:rPr>
          <w:rFonts w:cstheme="minorHAnsi"/>
          <w:noProof/>
          <w:lang w:eastAsia="ko-KR"/>
        </w:rPr>
        <w:t>(17, 18)</w:t>
      </w:r>
      <w:r w:rsidR="009F7762">
        <w:rPr>
          <w:rFonts w:cstheme="minorHAnsi"/>
          <w:lang w:eastAsia="ko-KR"/>
        </w:rPr>
        <w:t>.</w:t>
      </w:r>
      <w:r w:rsidR="00036A40">
        <w:rPr>
          <w:rFonts w:cstheme="minorHAnsi"/>
          <w:lang w:eastAsia="ko-KR"/>
        </w:rPr>
        <w:t xml:space="preserve"> </w:t>
      </w:r>
      <w:r>
        <w:rPr>
          <w:rFonts w:cstheme="minorHAnsi"/>
          <w:lang w:eastAsia="ko-KR"/>
        </w:rPr>
        <w:t xml:space="preserve">We have demonstrated that </w:t>
      </w:r>
      <w:r w:rsidR="00036A40">
        <w:rPr>
          <w:rFonts w:cstheme="minorHAnsi"/>
          <w:lang w:eastAsia="ko-KR"/>
        </w:rPr>
        <w:t xml:space="preserve">the </w:t>
      </w:r>
      <w:r>
        <w:rPr>
          <w:rFonts w:cstheme="minorHAnsi"/>
          <w:lang w:eastAsia="ko-KR"/>
        </w:rPr>
        <w:t xml:space="preserve">early </w:t>
      </w:r>
      <w:r w:rsidR="00036A40">
        <w:rPr>
          <w:rFonts w:cstheme="minorHAnsi"/>
          <w:lang w:eastAsia="ko-KR"/>
        </w:rPr>
        <w:t xml:space="preserve">introduction of allergenic foods alongside </w:t>
      </w:r>
      <w:r>
        <w:rPr>
          <w:rFonts w:cstheme="minorHAnsi"/>
          <w:lang w:eastAsia="ko-KR"/>
        </w:rPr>
        <w:t xml:space="preserve">ongoing </w:t>
      </w:r>
      <w:r w:rsidR="00036A40">
        <w:rPr>
          <w:rFonts w:cstheme="minorHAnsi"/>
          <w:lang w:eastAsia="ko-KR"/>
        </w:rPr>
        <w:t>breastfeeding</w:t>
      </w:r>
      <w:r w:rsidR="0050286D">
        <w:rPr>
          <w:rFonts w:cstheme="minorHAnsi"/>
          <w:lang w:eastAsia="ko-KR"/>
        </w:rPr>
        <w:t xml:space="preserve"> </w:t>
      </w:r>
      <w:r>
        <w:rPr>
          <w:rFonts w:cstheme="minorHAnsi"/>
          <w:lang w:eastAsia="ko-KR"/>
        </w:rPr>
        <w:t xml:space="preserve">between </w:t>
      </w:r>
      <w:r w:rsidR="0050286D">
        <w:rPr>
          <w:rFonts w:cstheme="minorHAnsi"/>
          <w:lang w:eastAsia="ko-KR"/>
        </w:rPr>
        <w:t xml:space="preserve">three </w:t>
      </w:r>
      <w:r>
        <w:rPr>
          <w:rFonts w:cstheme="minorHAnsi"/>
          <w:lang w:eastAsia="ko-KR"/>
        </w:rPr>
        <w:t xml:space="preserve">and </w:t>
      </w:r>
      <w:r w:rsidR="001B3C30">
        <w:rPr>
          <w:rFonts w:cstheme="minorHAnsi"/>
          <w:lang w:eastAsia="ko-KR"/>
        </w:rPr>
        <w:t>six month</w:t>
      </w:r>
      <w:r>
        <w:rPr>
          <w:rFonts w:cstheme="minorHAnsi"/>
          <w:lang w:eastAsia="ko-KR"/>
        </w:rPr>
        <w:t>s</w:t>
      </w:r>
      <w:r w:rsidR="001B3C30">
        <w:rPr>
          <w:rFonts w:cstheme="minorHAnsi"/>
          <w:lang w:eastAsia="ko-KR"/>
        </w:rPr>
        <w:t xml:space="preserve"> of </w:t>
      </w:r>
      <w:r>
        <w:rPr>
          <w:rFonts w:cstheme="minorHAnsi"/>
          <w:lang w:eastAsia="ko-KR"/>
        </w:rPr>
        <w:t xml:space="preserve">age </w:t>
      </w:r>
      <w:r w:rsidR="00036A40">
        <w:rPr>
          <w:rFonts w:cstheme="minorHAnsi"/>
          <w:lang w:eastAsia="ko-KR"/>
        </w:rPr>
        <w:t xml:space="preserve">led to </w:t>
      </w:r>
      <w:r w:rsidR="006E2698">
        <w:rPr>
          <w:rFonts w:cstheme="minorHAnsi"/>
          <w:lang w:eastAsia="ko-KR"/>
        </w:rPr>
        <w:t xml:space="preserve">an </w:t>
      </w:r>
      <w:r w:rsidR="00036A40">
        <w:rPr>
          <w:rFonts w:cstheme="minorHAnsi"/>
          <w:lang w:eastAsia="ko-KR"/>
        </w:rPr>
        <w:t xml:space="preserve">increase </w:t>
      </w:r>
      <w:r w:rsidR="006E2698">
        <w:rPr>
          <w:rFonts w:cstheme="minorHAnsi"/>
          <w:lang w:eastAsia="ko-KR"/>
        </w:rPr>
        <w:t>in</w:t>
      </w:r>
      <w:r w:rsidR="00036A40">
        <w:rPr>
          <w:rFonts w:cstheme="minorHAnsi"/>
          <w:lang w:eastAsia="ko-KR"/>
        </w:rPr>
        <w:t xml:space="preserve"> </w:t>
      </w:r>
      <w:r w:rsidR="00D15F08">
        <w:rPr>
          <w:rFonts w:cstheme="minorHAnsi"/>
          <w:lang w:eastAsia="ko-KR"/>
        </w:rPr>
        <w:t xml:space="preserve">overall gut microbiota </w:t>
      </w:r>
      <w:r w:rsidR="00036A40">
        <w:rPr>
          <w:rFonts w:cstheme="minorHAnsi"/>
          <w:lang w:eastAsia="ko-KR"/>
        </w:rPr>
        <w:t>Shannon diversity</w:t>
      </w:r>
      <w:r w:rsidR="00D15F08">
        <w:rPr>
          <w:rFonts w:cstheme="minorHAnsi"/>
          <w:lang w:eastAsia="ko-KR"/>
        </w:rPr>
        <w:t>, in particular promoting</w:t>
      </w:r>
      <w:r w:rsidR="00036A40">
        <w:rPr>
          <w:rFonts w:cstheme="minorHAnsi"/>
          <w:lang w:eastAsia="ko-KR"/>
        </w:rPr>
        <w:t xml:space="preserve"> an influx </w:t>
      </w:r>
      <w:r w:rsidR="00D15F08">
        <w:rPr>
          <w:rFonts w:cstheme="minorHAnsi"/>
          <w:lang w:eastAsia="ko-KR"/>
        </w:rPr>
        <w:t>of</w:t>
      </w:r>
      <w:r w:rsidR="002236FE">
        <w:rPr>
          <w:rFonts w:cstheme="minorHAnsi"/>
          <w:lang w:eastAsia="ko-KR"/>
        </w:rPr>
        <w:t xml:space="preserve"> various microbes including</w:t>
      </w:r>
      <w:r w:rsidR="00D15F08">
        <w:rPr>
          <w:rFonts w:cstheme="minorHAnsi"/>
          <w:lang w:eastAsia="ko-KR"/>
        </w:rPr>
        <w:t xml:space="preserve"> </w:t>
      </w:r>
      <w:proofErr w:type="spellStart"/>
      <w:r w:rsidR="00123FA0" w:rsidRPr="00123FA0">
        <w:rPr>
          <w:rFonts w:cstheme="minorHAnsi"/>
          <w:i/>
          <w:iCs/>
          <w:lang w:eastAsia="ko-KR"/>
        </w:rPr>
        <w:t>Prevotell</w:t>
      </w:r>
      <w:r w:rsidR="003D4010">
        <w:rPr>
          <w:rFonts w:cstheme="minorHAnsi"/>
          <w:i/>
          <w:iCs/>
          <w:lang w:eastAsia="ko-KR"/>
        </w:rPr>
        <w:t>aceae</w:t>
      </w:r>
      <w:proofErr w:type="spellEnd"/>
      <w:r w:rsidR="00123FA0">
        <w:rPr>
          <w:rFonts w:cstheme="minorHAnsi"/>
          <w:lang w:eastAsia="ko-KR"/>
        </w:rPr>
        <w:t xml:space="preserve"> and </w:t>
      </w:r>
      <w:r w:rsidR="00123FA0" w:rsidRPr="00123FA0">
        <w:rPr>
          <w:rFonts w:cstheme="minorHAnsi"/>
          <w:i/>
          <w:iCs/>
          <w:lang w:eastAsia="ko-KR"/>
        </w:rPr>
        <w:t>Escherichia/Shigella</w:t>
      </w:r>
      <w:r w:rsidR="00036A40">
        <w:rPr>
          <w:rFonts w:cstheme="minorHAnsi"/>
          <w:lang w:eastAsia="ko-KR"/>
        </w:rPr>
        <w:t>.</w:t>
      </w:r>
      <w:r w:rsidR="00076AD5">
        <w:rPr>
          <w:rFonts w:cstheme="minorHAnsi"/>
          <w:lang w:eastAsia="ko-KR"/>
        </w:rPr>
        <w:t xml:space="preserve"> </w:t>
      </w:r>
      <w:r w:rsidR="00A2279E">
        <w:rPr>
          <w:rFonts w:cstheme="minorHAnsi"/>
          <w:lang w:eastAsia="ko-KR"/>
        </w:rPr>
        <w:t xml:space="preserve">Interestingly, </w:t>
      </w:r>
      <w:r w:rsidR="004002E9">
        <w:rPr>
          <w:rFonts w:cstheme="minorHAnsi"/>
          <w:lang w:eastAsia="ko-KR"/>
        </w:rPr>
        <w:t xml:space="preserve">presence of </w:t>
      </w:r>
      <w:proofErr w:type="spellStart"/>
      <w:r w:rsidR="00A2279E" w:rsidRPr="00E87169">
        <w:rPr>
          <w:rFonts w:cstheme="minorHAnsi"/>
          <w:i/>
          <w:iCs/>
          <w:lang w:eastAsia="ko-KR"/>
        </w:rPr>
        <w:t>Prevotella</w:t>
      </w:r>
      <w:proofErr w:type="spellEnd"/>
      <w:r w:rsidR="00A2279E">
        <w:rPr>
          <w:rFonts w:cstheme="minorHAnsi"/>
          <w:lang w:eastAsia="ko-KR"/>
        </w:rPr>
        <w:t xml:space="preserve"> has been shown to </w:t>
      </w:r>
      <w:r w:rsidR="00970EC6">
        <w:rPr>
          <w:rFonts w:cstheme="minorHAnsi"/>
          <w:lang w:eastAsia="ko-KR"/>
        </w:rPr>
        <w:t xml:space="preserve">be </w:t>
      </w:r>
      <w:r w:rsidR="00A2279E">
        <w:rPr>
          <w:rFonts w:cstheme="minorHAnsi"/>
          <w:lang w:eastAsia="ko-KR"/>
        </w:rPr>
        <w:t>associated with high-fiber diet</w:t>
      </w:r>
      <w:r w:rsidR="00D7147E">
        <w:rPr>
          <w:rFonts w:cstheme="minorHAnsi"/>
          <w:lang w:eastAsia="ko-KR"/>
        </w:rPr>
        <w:t xml:space="preserve"> </w:t>
      </w:r>
      <w:r w:rsidR="000C4BE4">
        <w:rPr>
          <w:rFonts w:cstheme="minorHAnsi"/>
          <w:lang w:eastAsia="ko-KR"/>
        </w:rPr>
        <w:t>including</w:t>
      </w:r>
      <w:r w:rsidR="00D7147E">
        <w:rPr>
          <w:rFonts w:cstheme="minorHAnsi"/>
          <w:lang w:eastAsia="ko-KR"/>
        </w:rPr>
        <w:t xml:space="preserve"> </w:t>
      </w:r>
      <w:r w:rsidR="0027297B">
        <w:rPr>
          <w:rFonts w:cstheme="minorHAnsi"/>
          <w:lang w:eastAsia="ko-KR"/>
        </w:rPr>
        <w:t xml:space="preserve">remote villages with </w:t>
      </w:r>
      <w:r w:rsidR="000F068A">
        <w:rPr>
          <w:rFonts w:cstheme="minorHAnsi"/>
          <w:lang w:eastAsia="ko-KR"/>
        </w:rPr>
        <w:t>l</w:t>
      </w:r>
      <w:r w:rsidR="00C603A3">
        <w:rPr>
          <w:rFonts w:cstheme="minorHAnsi"/>
          <w:lang w:eastAsia="ko-KR"/>
        </w:rPr>
        <w:t>ess frequent chronic inflammatory disorders</w:t>
      </w:r>
      <w:r w:rsidR="00123CDB">
        <w:rPr>
          <w:rFonts w:cstheme="minorHAnsi"/>
          <w:lang w:eastAsia="ko-KR"/>
        </w:rPr>
        <w:t xml:space="preserve"> </w:t>
      </w:r>
      <w:r w:rsidR="00913B36">
        <w:rPr>
          <w:rFonts w:cstheme="minorHAnsi"/>
          <w:noProof/>
          <w:lang w:eastAsia="ko-KR"/>
        </w:rPr>
        <w:t>(37-40)</w:t>
      </w:r>
      <w:r w:rsidR="00A2279E">
        <w:rPr>
          <w:rFonts w:cstheme="minorHAnsi"/>
          <w:lang w:eastAsia="ko-KR"/>
        </w:rPr>
        <w:t>.</w:t>
      </w:r>
      <w:r w:rsidR="002236FE">
        <w:rPr>
          <w:rFonts w:cstheme="minorHAnsi"/>
          <w:lang w:eastAsia="ko-KR"/>
        </w:rPr>
        <w:t xml:space="preserve"> </w:t>
      </w:r>
      <w:r w:rsidR="00EE3C56">
        <w:rPr>
          <w:rFonts w:cstheme="minorHAnsi"/>
          <w:lang w:eastAsia="ko-KR"/>
        </w:rPr>
        <w:t xml:space="preserve">Additionally, preceding studies have noted that the cessation of breastfeeding may promote further diversification of infants’ gut </w:t>
      </w:r>
      <w:proofErr w:type="gramStart"/>
      <w:r w:rsidR="00EE3C56">
        <w:rPr>
          <w:rFonts w:cstheme="minorHAnsi"/>
          <w:lang w:eastAsia="ko-KR"/>
        </w:rPr>
        <w:t>microbiota</w:t>
      </w:r>
      <w:r w:rsidR="00913B36">
        <w:rPr>
          <w:rFonts w:cstheme="minorHAnsi"/>
          <w:noProof/>
          <w:lang w:eastAsia="ko-KR"/>
        </w:rPr>
        <w:t>(</w:t>
      </w:r>
      <w:proofErr w:type="gramEnd"/>
      <w:r w:rsidR="00913B36">
        <w:rPr>
          <w:rFonts w:cstheme="minorHAnsi"/>
          <w:noProof/>
          <w:lang w:eastAsia="ko-KR"/>
        </w:rPr>
        <w:t>8)</w:t>
      </w:r>
      <w:r w:rsidR="00EE3C56">
        <w:rPr>
          <w:rFonts w:cstheme="minorHAnsi"/>
          <w:lang w:eastAsia="ko-KR"/>
        </w:rPr>
        <w:t>, whereas our results showed that the introduction of a variety of allergenic foods in the setting of exclusive breastfeeding increase</w:t>
      </w:r>
      <w:r w:rsidR="004A066E">
        <w:rPr>
          <w:rFonts w:cstheme="minorHAnsi"/>
          <w:lang w:eastAsia="ko-KR"/>
        </w:rPr>
        <w:t>d</w:t>
      </w:r>
      <w:r w:rsidR="00EE3C56">
        <w:rPr>
          <w:rFonts w:cstheme="minorHAnsi"/>
          <w:lang w:eastAsia="ko-KR"/>
        </w:rPr>
        <w:t xml:space="preserve"> diversity of the gut microbiota.</w:t>
      </w:r>
      <w:r w:rsidR="00B24C65">
        <w:rPr>
          <w:rFonts w:cstheme="minorHAnsi"/>
          <w:lang w:eastAsia="ko-KR"/>
        </w:rPr>
        <w:t xml:space="preserve"> </w:t>
      </w:r>
      <w:bookmarkStart w:id="4" w:name="_GoBack"/>
      <w:r w:rsidR="00422D27">
        <w:rPr>
          <w:rFonts w:cstheme="minorHAnsi"/>
          <w:lang w:eastAsia="ko-KR"/>
        </w:rPr>
        <w:t>Of</w:t>
      </w:r>
      <w:r w:rsidR="00B24C65">
        <w:rPr>
          <w:rFonts w:cstheme="minorHAnsi"/>
          <w:lang w:eastAsia="ko-KR"/>
        </w:rPr>
        <w:t xml:space="preserve"> note, </w:t>
      </w:r>
      <w:r w:rsidR="00CE340F">
        <w:rPr>
          <w:rFonts w:cstheme="minorHAnsi"/>
          <w:lang w:eastAsia="ko-KR"/>
        </w:rPr>
        <w:t>six</w:t>
      </w:r>
      <w:r w:rsidR="001D346A">
        <w:rPr>
          <w:rFonts w:cstheme="minorHAnsi"/>
          <w:lang w:eastAsia="ko-KR"/>
        </w:rPr>
        <w:t>-</w:t>
      </w:r>
      <w:r w:rsidR="00CE340F">
        <w:rPr>
          <w:rFonts w:cstheme="minorHAnsi"/>
          <w:lang w:eastAsia="ko-KR"/>
        </w:rPr>
        <w:t xml:space="preserve">month </w:t>
      </w:r>
      <w:r w:rsidR="00DA2FF5">
        <w:rPr>
          <w:rFonts w:cstheme="minorHAnsi"/>
          <w:lang w:eastAsia="ko-KR"/>
        </w:rPr>
        <w:t>gut</w:t>
      </w:r>
      <w:r w:rsidR="00B24C65">
        <w:rPr>
          <w:rFonts w:cstheme="minorHAnsi"/>
          <w:lang w:eastAsia="ko-KR"/>
        </w:rPr>
        <w:t xml:space="preserve"> </w:t>
      </w:r>
      <w:r w:rsidR="001D346A">
        <w:rPr>
          <w:rFonts w:cstheme="minorHAnsi"/>
          <w:lang w:eastAsia="ko-KR"/>
        </w:rPr>
        <w:t xml:space="preserve">microbiota </w:t>
      </w:r>
      <w:r w:rsidR="00921DC7">
        <w:rPr>
          <w:rFonts w:cstheme="minorHAnsi"/>
          <w:lang w:eastAsia="ko-KR"/>
        </w:rPr>
        <w:t>Shannon</w:t>
      </w:r>
      <w:r w:rsidR="00B24C65">
        <w:rPr>
          <w:rFonts w:cstheme="minorHAnsi"/>
          <w:lang w:eastAsia="ko-KR"/>
        </w:rPr>
        <w:t xml:space="preserve"> diversit</w:t>
      </w:r>
      <w:r w:rsidR="00CE340F">
        <w:rPr>
          <w:rFonts w:cstheme="minorHAnsi"/>
          <w:lang w:eastAsia="ko-KR"/>
        </w:rPr>
        <w:t>ies</w:t>
      </w:r>
      <w:r w:rsidR="00B24C65">
        <w:rPr>
          <w:rFonts w:cstheme="minorHAnsi"/>
          <w:lang w:eastAsia="ko-KR"/>
        </w:rPr>
        <w:t xml:space="preserve"> </w:t>
      </w:r>
      <w:r w:rsidR="00CE340F">
        <w:rPr>
          <w:rFonts w:cstheme="minorHAnsi"/>
          <w:lang w:eastAsia="ko-KR"/>
        </w:rPr>
        <w:t>were not statistically significantly different between</w:t>
      </w:r>
      <w:r w:rsidR="00B24C65">
        <w:rPr>
          <w:rFonts w:cstheme="minorHAnsi"/>
          <w:lang w:eastAsia="ko-KR"/>
        </w:rPr>
        <w:t xml:space="preserve"> </w:t>
      </w:r>
      <w:r w:rsidR="00CE340F">
        <w:rPr>
          <w:rFonts w:cstheme="minorHAnsi"/>
          <w:lang w:eastAsia="ko-KR"/>
        </w:rPr>
        <w:t xml:space="preserve">the </w:t>
      </w:r>
      <w:r w:rsidR="001D346A">
        <w:rPr>
          <w:rFonts w:cstheme="minorHAnsi"/>
          <w:lang w:eastAsia="ko-KR"/>
        </w:rPr>
        <w:t>e</w:t>
      </w:r>
      <w:r w:rsidR="00B24C65">
        <w:rPr>
          <w:rFonts w:cstheme="minorHAnsi"/>
          <w:lang w:eastAsia="ko-KR"/>
        </w:rPr>
        <w:t xml:space="preserve">arly and </w:t>
      </w:r>
      <w:r w:rsidR="001D346A">
        <w:rPr>
          <w:rFonts w:cstheme="minorHAnsi"/>
          <w:lang w:eastAsia="ko-KR"/>
        </w:rPr>
        <w:t>s</w:t>
      </w:r>
      <w:r w:rsidR="00B24C65">
        <w:rPr>
          <w:rFonts w:cstheme="minorHAnsi"/>
          <w:lang w:eastAsia="ko-KR"/>
        </w:rPr>
        <w:t xml:space="preserve">tandard introduction groups, indicating </w:t>
      </w:r>
      <w:r w:rsidR="00E8524C">
        <w:rPr>
          <w:rFonts w:cstheme="minorHAnsi"/>
          <w:lang w:eastAsia="ko-KR"/>
        </w:rPr>
        <w:t xml:space="preserve">that </w:t>
      </w:r>
      <w:r w:rsidR="00612A37">
        <w:rPr>
          <w:rFonts w:cstheme="minorHAnsi"/>
          <w:lang w:eastAsia="ko-KR"/>
        </w:rPr>
        <w:t>the increase</w:t>
      </w:r>
      <w:r w:rsidR="008454BA">
        <w:rPr>
          <w:rFonts w:cstheme="minorHAnsi"/>
          <w:lang w:eastAsia="ko-KR"/>
        </w:rPr>
        <w:t>d</w:t>
      </w:r>
      <w:r w:rsidR="00612A37">
        <w:rPr>
          <w:rFonts w:cstheme="minorHAnsi"/>
          <w:lang w:eastAsia="ko-KR"/>
        </w:rPr>
        <w:t xml:space="preserve"> </w:t>
      </w:r>
      <w:r w:rsidR="008420A6">
        <w:rPr>
          <w:rFonts w:cstheme="minorHAnsi"/>
          <w:lang w:eastAsia="ko-KR"/>
        </w:rPr>
        <w:t>microbial community</w:t>
      </w:r>
      <w:r w:rsidR="00402B12">
        <w:rPr>
          <w:rFonts w:cstheme="minorHAnsi"/>
          <w:lang w:eastAsia="ko-KR"/>
        </w:rPr>
        <w:t xml:space="preserve"> </w:t>
      </w:r>
      <w:r w:rsidR="00612A37">
        <w:rPr>
          <w:rFonts w:cstheme="minorHAnsi"/>
          <w:lang w:eastAsia="ko-KR"/>
        </w:rPr>
        <w:t xml:space="preserve">diversity </w:t>
      </w:r>
      <w:r w:rsidR="00EA68C7">
        <w:rPr>
          <w:rFonts w:cstheme="minorHAnsi"/>
          <w:lang w:eastAsia="ko-KR"/>
        </w:rPr>
        <w:t>after</w:t>
      </w:r>
      <w:r w:rsidR="00612A37">
        <w:rPr>
          <w:rFonts w:cstheme="minorHAnsi"/>
          <w:lang w:eastAsia="ko-KR"/>
        </w:rPr>
        <w:t xml:space="preserve"> </w:t>
      </w:r>
      <w:r w:rsidR="002922B7">
        <w:rPr>
          <w:rFonts w:cstheme="minorHAnsi"/>
          <w:lang w:eastAsia="ko-KR"/>
        </w:rPr>
        <w:t>e</w:t>
      </w:r>
      <w:r w:rsidR="00612A37">
        <w:rPr>
          <w:rFonts w:cstheme="minorHAnsi"/>
          <w:lang w:eastAsia="ko-KR"/>
        </w:rPr>
        <w:t xml:space="preserve">arly introduction </w:t>
      </w:r>
      <w:r w:rsidR="00EA68C7">
        <w:rPr>
          <w:rFonts w:cstheme="minorHAnsi"/>
          <w:lang w:eastAsia="ko-KR"/>
        </w:rPr>
        <w:t>of allergenic foods</w:t>
      </w:r>
      <w:r w:rsidR="00A65835">
        <w:rPr>
          <w:rFonts w:cstheme="minorHAnsi"/>
          <w:lang w:eastAsia="ko-KR"/>
        </w:rPr>
        <w:t xml:space="preserve"> was </w:t>
      </w:r>
      <w:r w:rsidR="00F53201">
        <w:rPr>
          <w:rFonts w:cstheme="minorHAnsi"/>
          <w:lang w:eastAsia="ko-KR"/>
        </w:rPr>
        <w:t xml:space="preserve">comparable to exclusively breast-fed infants </w:t>
      </w:r>
      <w:r w:rsidR="00B24C65">
        <w:rPr>
          <w:rFonts w:cstheme="minorHAnsi"/>
          <w:lang w:eastAsia="ko-KR"/>
        </w:rPr>
        <w:t>(Fig E7, A)</w:t>
      </w:r>
      <w:r w:rsidR="00B24C65" w:rsidRPr="00B24C65">
        <w:rPr>
          <w:rFonts w:cstheme="minorHAnsi"/>
          <w:lang w:eastAsia="ko-KR"/>
        </w:rPr>
        <w:t>.</w:t>
      </w:r>
      <w:r w:rsidR="00612A37">
        <w:rPr>
          <w:rFonts w:cstheme="minorHAnsi"/>
          <w:lang w:eastAsia="ko-KR"/>
        </w:rPr>
        <w:t xml:space="preserve"> However,</w:t>
      </w:r>
      <w:r w:rsidR="00B24C65" w:rsidRPr="00B24C65">
        <w:rPr>
          <w:rFonts w:cstheme="minorHAnsi"/>
          <w:lang w:eastAsia="ko-KR"/>
        </w:rPr>
        <w:t xml:space="preserve"> </w:t>
      </w:r>
      <w:r w:rsidR="00A05788">
        <w:rPr>
          <w:rFonts w:cstheme="minorHAnsi"/>
          <w:lang w:eastAsia="ko-KR"/>
        </w:rPr>
        <w:t>the combined findings from this study</w:t>
      </w:r>
      <w:r w:rsidR="00BD3BAB">
        <w:rPr>
          <w:rFonts w:cstheme="minorHAnsi"/>
          <w:lang w:eastAsia="ko-KR"/>
        </w:rPr>
        <w:t xml:space="preserve"> </w:t>
      </w:r>
      <w:r w:rsidR="003E3314">
        <w:rPr>
          <w:rFonts w:cstheme="minorHAnsi"/>
          <w:lang w:eastAsia="ko-KR"/>
        </w:rPr>
        <w:t>demonstrate</w:t>
      </w:r>
      <w:r w:rsidR="00BD3BAB">
        <w:rPr>
          <w:rFonts w:cstheme="minorHAnsi"/>
          <w:lang w:eastAsia="ko-KR"/>
        </w:rPr>
        <w:t xml:space="preserve"> that early introduction of solid foods </w:t>
      </w:r>
      <w:r w:rsidR="008454BA">
        <w:rPr>
          <w:rFonts w:cstheme="minorHAnsi"/>
          <w:lang w:eastAsia="ko-KR"/>
        </w:rPr>
        <w:t>elicit</w:t>
      </w:r>
      <w:r w:rsidR="00AC3FBF">
        <w:rPr>
          <w:rFonts w:cstheme="minorHAnsi"/>
          <w:lang w:eastAsia="ko-KR"/>
        </w:rPr>
        <w:t>s</w:t>
      </w:r>
      <w:r w:rsidR="00BD3BAB">
        <w:rPr>
          <w:rFonts w:cstheme="minorHAnsi"/>
          <w:lang w:eastAsia="ko-KR"/>
        </w:rPr>
        <w:t xml:space="preserve"> considerable and consistent changes in</w:t>
      </w:r>
      <w:r w:rsidR="008454BA">
        <w:rPr>
          <w:rFonts w:cstheme="minorHAnsi"/>
          <w:lang w:eastAsia="ko-KR"/>
        </w:rPr>
        <w:t xml:space="preserve"> gut</w:t>
      </w:r>
      <w:r w:rsidR="00BD3BAB">
        <w:rPr>
          <w:rFonts w:cstheme="minorHAnsi"/>
          <w:lang w:eastAsia="ko-KR"/>
        </w:rPr>
        <w:t xml:space="preserve"> microbial composition and diversity </w:t>
      </w:r>
      <w:r w:rsidR="00E9731E">
        <w:rPr>
          <w:rFonts w:cstheme="minorHAnsi"/>
          <w:lang w:eastAsia="ko-KR"/>
        </w:rPr>
        <w:t>from</w:t>
      </w:r>
      <w:r w:rsidR="00BD3BAB">
        <w:rPr>
          <w:rFonts w:cstheme="minorHAnsi"/>
          <w:lang w:eastAsia="ko-KR"/>
        </w:rPr>
        <w:t xml:space="preserve"> </w:t>
      </w:r>
      <w:r w:rsidR="008454BA">
        <w:rPr>
          <w:rFonts w:cstheme="minorHAnsi"/>
          <w:lang w:eastAsia="ko-KR"/>
        </w:rPr>
        <w:t>three to six months of</w:t>
      </w:r>
      <w:r w:rsidR="00BD3BAB">
        <w:rPr>
          <w:rFonts w:cstheme="minorHAnsi"/>
          <w:lang w:eastAsia="ko-KR"/>
        </w:rPr>
        <w:t xml:space="preserve"> infancy.</w:t>
      </w:r>
      <w:r w:rsidR="00EE3C56">
        <w:rPr>
          <w:rFonts w:cstheme="minorHAnsi"/>
          <w:lang w:eastAsia="ko-KR"/>
        </w:rPr>
        <w:t xml:space="preserve"> </w:t>
      </w:r>
      <w:bookmarkEnd w:id="4"/>
      <w:r w:rsidR="002236FE">
        <w:rPr>
          <w:rFonts w:cstheme="minorHAnsi"/>
          <w:lang w:eastAsia="ko-KR"/>
        </w:rPr>
        <w:t>Therefore,</w:t>
      </w:r>
      <w:r w:rsidR="00A356D2">
        <w:rPr>
          <w:rFonts w:cstheme="minorHAnsi"/>
          <w:lang w:eastAsia="ko-KR"/>
        </w:rPr>
        <w:t xml:space="preserve"> </w:t>
      </w:r>
      <w:r w:rsidR="00D60ECB">
        <w:rPr>
          <w:rFonts w:cstheme="minorHAnsi"/>
          <w:lang w:eastAsia="ko-KR"/>
        </w:rPr>
        <w:t>controlled</w:t>
      </w:r>
      <w:r w:rsidR="00A356D2">
        <w:rPr>
          <w:rFonts w:cstheme="minorHAnsi"/>
          <w:lang w:eastAsia="ko-KR"/>
        </w:rPr>
        <w:t xml:space="preserve"> </w:t>
      </w:r>
      <w:r w:rsidR="002236FE">
        <w:rPr>
          <w:rFonts w:cstheme="minorHAnsi"/>
          <w:lang w:eastAsia="ko-KR"/>
        </w:rPr>
        <w:t>dietary intervention</w:t>
      </w:r>
      <w:r w:rsidR="00D60ECB">
        <w:rPr>
          <w:rFonts w:cstheme="minorHAnsi"/>
          <w:lang w:eastAsia="ko-KR"/>
        </w:rPr>
        <w:t>s</w:t>
      </w:r>
      <w:r w:rsidR="002236FE">
        <w:rPr>
          <w:rFonts w:cstheme="minorHAnsi"/>
          <w:lang w:eastAsia="ko-KR"/>
        </w:rPr>
        <w:t xml:space="preserve"> in infancy may promote selective colonization of desired microbes and </w:t>
      </w:r>
      <w:r w:rsidR="00A356D2">
        <w:rPr>
          <w:rFonts w:cstheme="minorHAnsi"/>
          <w:lang w:eastAsia="ko-KR"/>
        </w:rPr>
        <w:t>potentially exerts health and developmental benefit to the host.</w:t>
      </w:r>
      <w:r w:rsidR="00707D9A">
        <w:rPr>
          <w:rFonts w:cstheme="minorHAnsi"/>
          <w:lang w:eastAsia="ko-KR"/>
        </w:rPr>
        <w:t xml:space="preserve"> </w:t>
      </w:r>
      <w:r w:rsidR="00252839">
        <w:rPr>
          <w:rFonts w:cstheme="minorHAnsi"/>
          <w:lang w:eastAsia="ko-KR"/>
        </w:rPr>
        <w:t xml:space="preserve">However, we found no evidence that the observed </w:t>
      </w:r>
      <w:r w:rsidR="00252839" w:rsidRPr="00763387">
        <w:rPr>
          <w:rFonts w:cstheme="minorHAnsi"/>
          <w:i/>
          <w:iCs/>
          <w:lang w:eastAsia="ko-KR"/>
        </w:rPr>
        <w:t>changes</w:t>
      </w:r>
      <w:r w:rsidR="00252839">
        <w:rPr>
          <w:rFonts w:cstheme="minorHAnsi"/>
          <w:lang w:eastAsia="ko-KR"/>
        </w:rPr>
        <w:t xml:space="preserve"> in the gut microbiota driven by the early introduction of allergenic foods </w:t>
      </w:r>
      <w:r w:rsidR="00C21436">
        <w:rPr>
          <w:rFonts w:cstheme="minorHAnsi"/>
          <w:lang w:eastAsia="ko-KR"/>
        </w:rPr>
        <w:t>impact on the development of AD</w:t>
      </w:r>
      <w:r w:rsidR="00252839">
        <w:rPr>
          <w:rFonts w:cstheme="minorHAnsi"/>
          <w:lang w:eastAsia="ko-KR"/>
        </w:rPr>
        <w:t>.</w:t>
      </w:r>
    </w:p>
    <w:p w14:paraId="4849E615" w14:textId="1DEA060B" w:rsidR="00252839" w:rsidRDefault="00E71212" w:rsidP="00BB28EB">
      <w:pPr>
        <w:spacing w:line="480" w:lineRule="auto"/>
        <w:jc w:val="both"/>
        <w:rPr>
          <w:rFonts w:cstheme="minorHAnsi"/>
          <w:b/>
          <w:lang w:eastAsia="ko-KR"/>
        </w:rPr>
      </w:pPr>
      <w:r w:rsidRPr="002712D6">
        <w:rPr>
          <w:rFonts w:cstheme="minorHAnsi"/>
          <w:lang w:eastAsia="ko-KR"/>
        </w:rPr>
        <w:t xml:space="preserve">In conclusion, </w:t>
      </w:r>
      <w:r w:rsidR="002712D6">
        <w:rPr>
          <w:rFonts w:cstheme="minorHAnsi"/>
          <w:lang w:eastAsia="ko-KR"/>
        </w:rPr>
        <w:t>we confirmed that c</w:t>
      </w:r>
      <w:r w:rsidR="002712D6">
        <w:rPr>
          <w:rFonts w:cstheme="minorHAnsi"/>
          <w:iCs/>
        </w:rPr>
        <w:t xml:space="preserve">esarean delivery is associated with reduced gut microbiota diversity at three months. </w:t>
      </w:r>
      <w:r w:rsidR="00B37D16">
        <w:rPr>
          <w:rFonts w:cstheme="minorHAnsi"/>
          <w:iCs/>
        </w:rPr>
        <w:t>T</w:t>
      </w:r>
      <w:r w:rsidR="002712D6">
        <w:rPr>
          <w:rFonts w:cstheme="minorHAnsi"/>
          <w:iCs/>
        </w:rPr>
        <w:t>he e</w:t>
      </w:r>
      <w:r w:rsidR="002712D6" w:rsidRPr="002712D6">
        <w:rPr>
          <w:rFonts w:cstheme="minorHAnsi"/>
          <w:iCs/>
        </w:rPr>
        <w:t>arly</w:t>
      </w:r>
      <w:r w:rsidR="002712D6">
        <w:rPr>
          <w:rFonts w:cstheme="minorHAnsi"/>
          <w:iCs/>
        </w:rPr>
        <w:t xml:space="preserve"> introduction of</w:t>
      </w:r>
      <w:r w:rsidR="002712D6" w:rsidRPr="005D7AF9">
        <w:rPr>
          <w:rFonts w:cstheme="minorHAnsi"/>
          <w:iCs/>
        </w:rPr>
        <w:t xml:space="preserve"> solids into </w:t>
      </w:r>
      <w:r w:rsidR="002712D6">
        <w:rPr>
          <w:rFonts w:cstheme="minorHAnsi"/>
          <w:iCs/>
        </w:rPr>
        <w:t>infants</w:t>
      </w:r>
      <w:r w:rsidR="002712D6" w:rsidRPr="005D7AF9">
        <w:rPr>
          <w:rFonts w:cstheme="minorHAnsi"/>
          <w:iCs/>
        </w:rPr>
        <w:t xml:space="preserve">’ diets </w:t>
      </w:r>
      <w:r w:rsidR="002712D6">
        <w:rPr>
          <w:rFonts w:cstheme="minorHAnsi"/>
          <w:iCs/>
        </w:rPr>
        <w:t xml:space="preserve">accelerates </w:t>
      </w:r>
      <w:r w:rsidR="00FC7E2F">
        <w:rPr>
          <w:rFonts w:cstheme="minorHAnsi"/>
          <w:iCs/>
        </w:rPr>
        <w:lastRenderedPageBreak/>
        <w:t xml:space="preserve">maturation of </w:t>
      </w:r>
      <w:r w:rsidR="002712D6">
        <w:rPr>
          <w:rFonts w:cstheme="minorHAnsi"/>
          <w:iCs/>
        </w:rPr>
        <w:t>microbiota</w:t>
      </w:r>
      <w:r w:rsidR="002712D6" w:rsidRPr="005D7AF9">
        <w:rPr>
          <w:rFonts w:cstheme="minorHAnsi"/>
          <w:iCs/>
        </w:rPr>
        <w:t xml:space="preserve"> diversity</w:t>
      </w:r>
      <w:r w:rsidR="007B64EE">
        <w:rPr>
          <w:rFonts w:cstheme="minorHAnsi"/>
          <w:iCs/>
        </w:rPr>
        <w:t xml:space="preserve"> as well as</w:t>
      </w:r>
      <w:r w:rsidR="002712D6" w:rsidRPr="005D7AF9">
        <w:rPr>
          <w:rFonts w:cstheme="minorHAnsi"/>
          <w:iCs/>
        </w:rPr>
        <w:t xml:space="preserve"> </w:t>
      </w:r>
      <w:r w:rsidR="00FC7E2F">
        <w:rPr>
          <w:rFonts w:cstheme="minorHAnsi"/>
          <w:iCs/>
        </w:rPr>
        <w:t xml:space="preserve">increases the relative abundances of </w:t>
      </w:r>
      <w:proofErr w:type="spellStart"/>
      <w:r w:rsidR="00FC7E2F">
        <w:rPr>
          <w:rFonts w:cstheme="minorHAnsi"/>
          <w:i/>
        </w:rPr>
        <w:t>Prevotella</w:t>
      </w:r>
      <w:proofErr w:type="spellEnd"/>
      <w:r w:rsidR="00FC7E2F">
        <w:rPr>
          <w:rFonts w:cstheme="minorHAnsi"/>
          <w:i/>
        </w:rPr>
        <w:t xml:space="preserve"> </w:t>
      </w:r>
      <w:r w:rsidR="00FC7E2F">
        <w:rPr>
          <w:rFonts w:cstheme="minorHAnsi"/>
          <w:iCs/>
        </w:rPr>
        <w:t xml:space="preserve">and </w:t>
      </w:r>
      <w:r w:rsidR="007B64EE" w:rsidRPr="00F77992">
        <w:rPr>
          <w:rFonts w:cstheme="minorHAnsi"/>
          <w:i/>
          <w:iCs/>
          <w:lang w:eastAsia="ko-KR"/>
        </w:rPr>
        <w:t>Escherichia/Shigella</w:t>
      </w:r>
      <w:r w:rsidR="002712D6">
        <w:rPr>
          <w:rFonts w:cstheme="minorHAnsi"/>
          <w:iCs/>
        </w:rPr>
        <w:t>.</w:t>
      </w:r>
      <w:r w:rsidR="00F8445D">
        <w:rPr>
          <w:rFonts w:cstheme="minorHAnsi"/>
          <w:iCs/>
        </w:rPr>
        <w:t xml:space="preserve"> Th</w:t>
      </w:r>
      <w:r w:rsidR="00EE4409">
        <w:rPr>
          <w:rFonts w:cstheme="minorHAnsi"/>
          <w:iCs/>
        </w:rPr>
        <w:t>is</w:t>
      </w:r>
      <w:r w:rsidR="00F8445D">
        <w:rPr>
          <w:rFonts w:cstheme="minorHAnsi"/>
          <w:iCs/>
        </w:rPr>
        <w:t xml:space="preserve"> manipulation of the gut microbiota in early l</w:t>
      </w:r>
      <w:r w:rsidR="0026664C">
        <w:rPr>
          <w:rFonts w:cstheme="minorHAnsi"/>
          <w:iCs/>
        </w:rPr>
        <w:t>ife</w:t>
      </w:r>
      <w:r w:rsidR="00371F50">
        <w:rPr>
          <w:rFonts w:cstheme="minorHAnsi"/>
          <w:iCs/>
        </w:rPr>
        <w:t xml:space="preserve"> towards diversity and maturity</w:t>
      </w:r>
      <w:r w:rsidR="00F8445D">
        <w:rPr>
          <w:rFonts w:cstheme="minorHAnsi"/>
          <w:iCs/>
        </w:rPr>
        <w:t xml:space="preserve">, in particular in those delivered by </w:t>
      </w:r>
      <w:r w:rsidR="00292CFC">
        <w:rPr>
          <w:rFonts w:cstheme="minorHAnsi"/>
          <w:iCs/>
        </w:rPr>
        <w:t>cesarean</w:t>
      </w:r>
      <w:r w:rsidR="00F8445D">
        <w:rPr>
          <w:rFonts w:cstheme="minorHAnsi"/>
          <w:iCs/>
        </w:rPr>
        <w:t xml:space="preserve"> section or at risk of </w:t>
      </w:r>
      <w:r w:rsidR="00A356D2">
        <w:rPr>
          <w:rFonts w:cstheme="minorHAnsi"/>
          <w:iCs/>
        </w:rPr>
        <w:t>allergy and atopic diseases</w:t>
      </w:r>
      <w:r w:rsidR="00F8445D">
        <w:rPr>
          <w:rFonts w:cstheme="minorHAnsi"/>
          <w:iCs/>
        </w:rPr>
        <w:t>, should be</w:t>
      </w:r>
      <w:r w:rsidR="0026664C">
        <w:rPr>
          <w:rFonts w:cstheme="minorHAnsi"/>
          <w:iCs/>
        </w:rPr>
        <w:t xml:space="preserve"> </w:t>
      </w:r>
      <w:r w:rsidR="008B70FA">
        <w:rPr>
          <w:rFonts w:cstheme="minorHAnsi"/>
          <w:iCs/>
        </w:rPr>
        <w:t>examined in</w:t>
      </w:r>
      <w:r w:rsidR="0026664C">
        <w:rPr>
          <w:rFonts w:cstheme="minorHAnsi"/>
          <w:iCs/>
        </w:rPr>
        <w:t xml:space="preserve"> future studies</w:t>
      </w:r>
      <w:r w:rsidR="009606AA">
        <w:rPr>
          <w:rFonts w:cstheme="minorHAnsi"/>
          <w:iCs/>
        </w:rPr>
        <w:t xml:space="preserve"> to </w:t>
      </w:r>
      <w:r w:rsidR="004B2EE4">
        <w:rPr>
          <w:rFonts w:cstheme="minorHAnsi"/>
          <w:iCs/>
        </w:rPr>
        <w:t>examine</w:t>
      </w:r>
      <w:r w:rsidR="00935B53">
        <w:rPr>
          <w:rFonts w:cstheme="minorHAnsi"/>
          <w:iCs/>
        </w:rPr>
        <w:t xml:space="preserve"> </w:t>
      </w:r>
      <w:r w:rsidR="00583442">
        <w:rPr>
          <w:rFonts w:cstheme="minorHAnsi"/>
          <w:iCs/>
        </w:rPr>
        <w:t xml:space="preserve">potential </w:t>
      </w:r>
      <w:r w:rsidR="00935B53">
        <w:rPr>
          <w:rFonts w:cstheme="minorHAnsi"/>
          <w:iCs/>
        </w:rPr>
        <w:t>wider health benefits</w:t>
      </w:r>
      <w:r w:rsidR="00F8445D">
        <w:rPr>
          <w:rFonts w:cstheme="minorHAnsi"/>
          <w:iCs/>
        </w:rPr>
        <w:t>.</w:t>
      </w:r>
      <w:r w:rsidR="00252839">
        <w:rPr>
          <w:rFonts w:cstheme="minorHAnsi"/>
          <w:b/>
          <w:lang w:eastAsia="ko-KR"/>
        </w:rPr>
        <w:br w:type="page"/>
      </w:r>
    </w:p>
    <w:p w14:paraId="4787FD48" w14:textId="287FC233" w:rsidR="00086BF6" w:rsidRDefault="00086BF6" w:rsidP="00086BF6">
      <w:pPr>
        <w:spacing w:line="480" w:lineRule="auto"/>
        <w:outlineLvl w:val="0"/>
        <w:rPr>
          <w:rFonts w:cstheme="minorHAnsi"/>
          <w:b/>
          <w:lang w:eastAsia="ko-KR"/>
        </w:rPr>
      </w:pPr>
      <w:r>
        <w:rPr>
          <w:rFonts w:cstheme="minorHAnsi"/>
          <w:b/>
          <w:lang w:eastAsia="ko-KR"/>
        </w:rPr>
        <w:lastRenderedPageBreak/>
        <w:t>Acknowledgements</w:t>
      </w:r>
    </w:p>
    <w:p w14:paraId="0B9F2A6E" w14:textId="29572F86" w:rsidR="00086BF6" w:rsidRDefault="00086BF6" w:rsidP="00BF5D16">
      <w:pPr>
        <w:autoSpaceDE w:val="0"/>
        <w:autoSpaceDN w:val="0"/>
        <w:adjustRightInd w:val="0"/>
        <w:spacing w:before="120" w:after="120" w:line="480" w:lineRule="auto"/>
        <w:rPr>
          <w:rFonts w:cstheme="minorHAnsi"/>
          <w:b/>
          <w:lang w:eastAsia="ko-KR"/>
        </w:rPr>
      </w:pPr>
      <w:r w:rsidRPr="00610101">
        <w:rPr>
          <w:rFonts w:cstheme="minorHAnsi"/>
          <w:lang w:eastAsia="en-GB"/>
        </w:rPr>
        <w:t>We thank the parents and children for taking part in this</w:t>
      </w:r>
      <w:r>
        <w:rPr>
          <w:rFonts w:cstheme="minorHAnsi"/>
          <w:lang w:eastAsia="en-GB"/>
        </w:rPr>
        <w:t xml:space="preserve"> </w:t>
      </w:r>
      <w:r w:rsidRPr="00610101">
        <w:rPr>
          <w:rFonts w:cstheme="minorHAnsi"/>
          <w:lang w:eastAsia="en-GB"/>
        </w:rPr>
        <w:t>trial; the members of the trial steering committee (Graham Roberts</w:t>
      </w:r>
      <w:r>
        <w:rPr>
          <w:rFonts w:cstheme="minorHAnsi"/>
          <w:lang w:eastAsia="en-GB"/>
        </w:rPr>
        <w:t xml:space="preserve"> </w:t>
      </w:r>
      <w:r w:rsidRPr="00610101">
        <w:rPr>
          <w:rFonts w:cstheme="minorHAnsi"/>
          <w:lang w:eastAsia="en-GB"/>
        </w:rPr>
        <w:t xml:space="preserve">[chair], David Strachan [vice chair], Mary </w:t>
      </w:r>
      <w:proofErr w:type="spellStart"/>
      <w:r w:rsidRPr="00610101">
        <w:rPr>
          <w:rFonts w:cstheme="minorHAnsi"/>
          <w:lang w:eastAsia="en-GB"/>
        </w:rPr>
        <w:t>Fewtrell</w:t>
      </w:r>
      <w:proofErr w:type="spellEnd"/>
      <w:r w:rsidRPr="00610101">
        <w:rPr>
          <w:rFonts w:cstheme="minorHAnsi"/>
          <w:lang w:eastAsia="en-GB"/>
        </w:rPr>
        <w:t>, Christine</w:t>
      </w:r>
      <w:r>
        <w:rPr>
          <w:rFonts w:cstheme="minorHAnsi"/>
          <w:lang w:eastAsia="en-GB"/>
        </w:rPr>
        <w:t xml:space="preserve"> </w:t>
      </w:r>
      <w:r w:rsidRPr="00610101">
        <w:rPr>
          <w:rFonts w:cstheme="minorHAnsi"/>
          <w:lang w:eastAsia="en-GB"/>
        </w:rPr>
        <w:t>Edwards, David Reading, Ian Kimber, Anne Greenough, Andy</w:t>
      </w:r>
      <w:r>
        <w:rPr>
          <w:rFonts w:cstheme="minorHAnsi"/>
          <w:lang w:eastAsia="en-GB"/>
        </w:rPr>
        <w:t xml:space="preserve"> </w:t>
      </w:r>
      <w:r w:rsidRPr="00610101">
        <w:rPr>
          <w:rFonts w:cstheme="minorHAnsi"/>
          <w:lang w:eastAsia="en-GB"/>
        </w:rPr>
        <w:t>Grieve, Mary Feeney, Kate Grimshaw, Judy More, Debbie Palmer,</w:t>
      </w:r>
      <w:r>
        <w:rPr>
          <w:rFonts w:cstheme="minorHAnsi"/>
          <w:lang w:eastAsia="en-GB"/>
        </w:rPr>
        <w:t xml:space="preserve"> </w:t>
      </w:r>
      <w:r w:rsidRPr="00610101">
        <w:rPr>
          <w:rFonts w:cstheme="minorHAnsi"/>
          <w:lang w:eastAsia="en-GB"/>
        </w:rPr>
        <w:t xml:space="preserve">Carina Venter, and Rebecca </w:t>
      </w:r>
      <w:proofErr w:type="spellStart"/>
      <w:r w:rsidRPr="00610101">
        <w:rPr>
          <w:rFonts w:cstheme="minorHAnsi"/>
          <w:lang w:eastAsia="en-GB"/>
        </w:rPr>
        <w:t>Knibb</w:t>
      </w:r>
      <w:proofErr w:type="spellEnd"/>
      <w:r w:rsidRPr="00610101">
        <w:rPr>
          <w:rFonts w:cstheme="minorHAnsi"/>
          <w:lang w:eastAsia="en-GB"/>
        </w:rPr>
        <w:t xml:space="preserve">) for </w:t>
      </w:r>
      <w:r>
        <w:rPr>
          <w:rFonts w:cstheme="minorHAnsi"/>
          <w:lang w:eastAsia="en-GB"/>
        </w:rPr>
        <w:t>c</w:t>
      </w:r>
      <w:r w:rsidRPr="00610101">
        <w:rPr>
          <w:rFonts w:cstheme="minorHAnsi"/>
          <w:lang w:eastAsia="en-GB"/>
        </w:rPr>
        <w:t>ontributions to the study</w:t>
      </w:r>
      <w:r>
        <w:rPr>
          <w:rFonts w:cstheme="minorHAnsi"/>
          <w:lang w:eastAsia="en-GB"/>
        </w:rPr>
        <w:t xml:space="preserve"> </w:t>
      </w:r>
      <w:r w:rsidRPr="00610101">
        <w:rPr>
          <w:rFonts w:cstheme="minorHAnsi"/>
          <w:lang w:eastAsia="en-GB"/>
        </w:rPr>
        <w:t xml:space="preserve">design; Monica Basting and Gemma Deutsch for project </w:t>
      </w:r>
      <w:r>
        <w:rPr>
          <w:rFonts w:cstheme="minorHAnsi"/>
          <w:lang w:eastAsia="en-GB"/>
        </w:rPr>
        <w:t>m</w:t>
      </w:r>
      <w:r w:rsidRPr="00610101">
        <w:rPr>
          <w:rFonts w:cstheme="minorHAnsi"/>
          <w:lang w:eastAsia="en-GB"/>
        </w:rPr>
        <w:t>anagement;</w:t>
      </w:r>
      <w:r>
        <w:rPr>
          <w:rFonts w:cstheme="minorHAnsi"/>
          <w:lang w:eastAsia="en-GB"/>
        </w:rPr>
        <w:t xml:space="preserve"> </w:t>
      </w:r>
      <w:r w:rsidRPr="00610101">
        <w:rPr>
          <w:rFonts w:cstheme="minorHAnsi"/>
          <w:lang w:eastAsia="en-GB"/>
        </w:rPr>
        <w:t xml:space="preserve">Helen Fisher, </w:t>
      </w:r>
      <w:r w:rsidRPr="00BA4E29">
        <w:rPr>
          <w:rFonts w:cstheme="minorHAnsi"/>
          <w:lang w:eastAsia="en-GB"/>
        </w:rPr>
        <w:t xml:space="preserve">Una O’Dwyer-Leeson, Amy Nixon, Louise Coverdale, and </w:t>
      </w:r>
      <w:proofErr w:type="spellStart"/>
      <w:r w:rsidRPr="00BA4E29">
        <w:rPr>
          <w:rFonts w:cstheme="minorHAnsi"/>
          <w:lang w:eastAsia="en-GB"/>
        </w:rPr>
        <w:t>Muhsinah</w:t>
      </w:r>
      <w:proofErr w:type="spellEnd"/>
      <w:r w:rsidRPr="00BA4E29">
        <w:rPr>
          <w:rFonts w:cstheme="minorHAnsi"/>
          <w:lang w:eastAsia="en-GB"/>
        </w:rPr>
        <w:t xml:space="preserve"> Adam for nursing support; Alicia Parr for dietetic support; George Du Toit and Susan Chan for assistance with medical supervision; Jenna Heath and Kathryn </w:t>
      </w:r>
      <w:proofErr w:type="spellStart"/>
      <w:r w:rsidRPr="00BA4E29">
        <w:rPr>
          <w:rFonts w:cstheme="minorHAnsi"/>
          <w:lang w:eastAsia="en-GB"/>
        </w:rPr>
        <w:t>Hersee</w:t>
      </w:r>
      <w:proofErr w:type="spellEnd"/>
      <w:r w:rsidRPr="00BA4E29">
        <w:rPr>
          <w:rFonts w:cstheme="minorHAnsi"/>
          <w:lang w:eastAsia="en-GB"/>
        </w:rPr>
        <w:t xml:space="preserve"> for play-specialist support; and Joelle Buck, Sarah Hardy, Elizabeth Kendall, and </w:t>
      </w:r>
      <w:proofErr w:type="spellStart"/>
      <w:r w:rsidRPr="00BA4E29">
        <w:rPr>
          <w:rFonts w:cstheme="minorHAnsi"/>
          <w:lang w:eastAsia="en-GB"/>
        </w:rPr>
        <w:t>Shuhana</w:t>
      </w:r>
      <w:proofErr w:type="spellEnd"/>
      <w:r w:rsidRPr="00BA4E29">
        <w:rPr>
          <w:rFonts w:cstheme="minorHAnsi"/>
          <w:lang w:eastAsia="en-GB"/>
        </w:rPr>
        <w:t xml:space="preserve"> Begum, of the Food Standards Agency, for their commitment to the trial.</w:t>
      </w:r>
      <w:r>
        <w:rPr>
          <w:rFonts w:cstheme="minorHAnsi"/>
          <w:b/>
          <w:lang w:eastAsia="ko-KR"/>
        </w:rPr>
        <w:br w:type="page"/>
      </w:r>
    </w:p>
    <w:p w14:paraId="6BB0B1D6" w14:textId="7E12AAEB" w:rsidR="00780B8B" w:rsidRDefault="00780B8B" w:rsidP="00355A45">
      <w:pPr>
        <w:spacing w:before="120" w:after="120" w:line="480" w:lineRule="auto"/>
        <w:jc w:val="both"/>
        <w:rPr>
          <w:rFonts w:cstheme="minorHAnsi"/>
          <w:b/>
          <w:i/>
          <w:lang w:eastAsia="ko-KR"/>
        </w:rPr>
        <w:sectPr w:rsidR="00780B8B" w:rsidSect="00126099">
          <w:headerReference w:type="default" r:id="rId11"/>
          <w:footerReference w:type="default" r:id="rId12"/>
          <w:pgSz w:w="12240" w:h="15840"/>
          <w:pgMar w:top="1440" w:right="1440" w:bottom="1440" w:left="1440" w:header="720" w:footer="720" w:gutter="0"/>
          <w:lnNumType w:countBy="1"/>
          <w:cols w:space="720"/>
          <w:docGrid w:linePitch="400"/>
        </w:sectPr>
      </w:pPr>
    </w:p>
    <w:p w14:paraId="532B3F9F" w14:textId="77777777" w:rsidR="00956D7B" w:rsidRPr="00DA68DF" w:rsidRDefault="00956D7B" w:rsidP="000E7BEC">
      <w:pPr>
        <w:rPr>
          <w:rFonts w:cstheme="minorHAnsi"/>
          <w:b/>
          <w:i/>
          <w:lang w:eastAsia="ko-KR"/>
        </w:rPr>
      </w:pPr>
      <w:r w:rsidRPr="001900E6">
        <w:rPr>
          <w:rFonts w:cstheme="minorHAnsi"/>
          <w:b/>
          <w:i/>
          <w:lang w:eastAsia="ko-KR"/>
        </w:rPr>
        <w:lastRenderedPageBreak/>
        <w:t>Data Access</w:t>
      </w:r>
    </w:p>
    <w:p w14:paraId="3D34AAFA" w14:textId="77777777" w:rsidR="00956D7B" w:rsidRPr="00693435" w:rsidRDefault="00956D7B" w:rsidP="004D5FB0">
      <w:pPr>
        <w:spacing w:line="480" w:lineRule="auto"/>
        <w:rPr>
          <w:rFonts w:ascii="Times New Roman" w:hAnsi="Times New Roman" w:cs="Times New Roman"/>
          <w:sz w:val="22"/>
          <w:szCs w:val="22"/>
          <w:lang w:eastAsia="ko-KR"/>
        </w:rPr>
      </w:pPr>
    </w:p>
    <w:p w14:paraId="28900819" w14:textId="23111232" w:rsidR="000E7BEC" w:rsidRPr="00E6318D" w:rsidRDefault="000708F2" w:rsidP="00E6318D">
      <w:pPr>
        <w:spacing w:before="120" w:after="120" w:line="480" w:lineRule="auto"/>
        <w:jc w:val="both"/>
        <w:rPr>
          <w:rFonts w:cstheme="minorHAnsi"/>
          <w:bCs/>
          <w:lang w:eastAsia="ko-KR"/>
        </w:rPr>
      </w:pPr>
      <w:r w:rsidRPr="00E6318D">
        <w:t xml:space="preserve">All sequencing data were deposited and are available at the NCBI Sequence Read Archive (SRA) under </w:t>
      </w:r>
      <w:proofErr w:type="spellStart"/>
      <w:r w:rsidRPr="00E6318D">
        <w:t>BioProject</w:t>
      </w:r>
      <w:proofErr w:type="spellEnd"/>
      <w:r w:rsidRPr="00E6318D">
        <w:t xml:space="preserve"> number PRJNA</w:t>
      </w:r>
      <w:r w:rsidR="006E3A87">
        <w:t>597342</w:t>
      </w:r>
      <w:r w:rsidRPr="00E6318D">
        <w:t>.</w:t>
      </w:r>
      <w:r w:rsidR="000E7BEC" w:rsidRPr="00E6318D">
        <w:rPr>
          <w:rFonts w:cstheme="minorHAnsi"/>
          <w:bCs/>
          <w:lang w:eastAsia="ko-KR"/>
        </w:rPr>
        <w:br w:type="page"/>
      </w:r>
    </w:p>
    <w:p w14:paraId="012598C6" w14:textId="77777777" w:rsidR="00137D65" w:rsidRDefault="000E7BEC" w:rsidP="004D5FB0">
      <w:pPr>
        <w:spacing w:line="480" w:lineRule="auto"/>
        <w:rPr>
          <w:rFonts w:cstheme="minorHAnsi"/>
          <w:b/>
          <w:lang w:eastAsia="ko-KR"/>
        </w:rPr>
      </w:pPr>
      <w:bookmarkStart w:id="5" w:name="_Hlk527544836"/>
      <w:r w:rsidRPr="000E7BEC">
        <w:rPr>
          <w:rFonts w:cstheme="minorHAnsi"/>
          <w:b/>
          <w:lang w:eastAsia="ko-KR"/>
        </w:rPr>
        <w:lastRenderedPageBreak/>
        <w:t>References</w:t>
      </w:r>
      <w:bookmarkEnd w:id="5"/>
    </w:p>
    <w:p w14:paraId="2582119A" w14:textId="7ED20F58" w:rsidR="00E764C5" w:rsidRPr="00E764C5" w:rsidRDefault="00E764C5" w:rsidP="00E764C5">
      <w:pPr>
        <w:pStyle w:val="EndNoteBibliography"/>
        <w:rPr>
          <w:noProof/>
        </w:rPr>
      </w:pPr>
      <w:r w:rsidRPr="00E764C5">
        <w:rPr>
          <w:noProof/>
        </w:rPr>
        <w:t>1.</w:t>
      </w:r>
      <w:r w:rsidRPr="00E764C5">
        <w:rPr>
          <w:noProof/>
        </w:rPr>
        <w:tab/>
        <w:t>Zeissig S, Blumberg RS. Life at the beginning: perturbation of the microbiota by antibiotics in early life and its role in health and disease. Nat Immunol. 2014;15(4):307-10.</w:t>
      </w:r>
    </w:p>
    <w:p w14:paraId="22606E11" w14:textId="77777777" w:rsidR="00E764C5" w:rsidRPr="00E764C5" w:rsidRDefault="00E764C5" w:rsidP="00E764C5">
      <w:pPr>
        <w:pStyle w:val="EndNoteBibliography"/>
        <w:rPr>
          <w:noProof/>
        </w:rPr>
      </w:pPr>
      <w:r w:rsidRPr="00E764C5">
        <w:rPr>
          <w:noProof/>
        </w:rPr>
        <w:t>2.</w:t>
      </w:r>
      <w:r w:rsidRPr="00E764C5">
        <w:rPr>
          <w:noProof/>
        </w:rPr>
        <w:tab/>
        <w:t>Arrieta MC, Stiemsma LT, Dimitriu PA, Thorson L, Russell S, Yurist-Doutsch S, et al. Early infancy microbial and metabolic alterations affect risk of childhood asthma. Sci Transl Med. 2015;7(307):307ra152.</w:t>
      </w:r>
    </w:p>
    <w:p w14:paraId="52AC52B8" w14:textId="77777777" w:rsidR="00E764C5" w:rsidRPr="00E764C5" w:rsidRDefault="00E764C5" w:rsidP="00E764C5">
      <w:pPr>
        <w:pStyle w:val="EndNoteBibliography"/>
        <w:rPr>
          <w:noProof/>
        </w:rPr>
      </w:pPr>
      <w:r w:rsidRPr="00E764C5">
        <w:rPr>
          <w:noProof/>
        </w:rPr>
        <w:t>3.</w:t>
      </w:r>
      <w:r w:rsidRPr="00E764C5">
        <w:rPr>
          <w:noProof/>
        </w:rPr>
        <w:tab/>
        <w:t>Fujimura KE, Sitarik AR, Havstad S, Lin DL, Levan S, Fadrosh D, et al. Neonatal gut microbiota associates with childhood multisensitized atopy and T cell differentiation. Nat Med. 2016;22(10):1187-91.</w:t>
      </w:r>
    </w:p>
    <w:p w14:paraId="4A191936" w14:textId="77777777" w:rsidR="00E764C5" w:rsidRPr="00E764C5" w:rsidRDefault="00E764C5" w:rsidP="00E764C5">
      <w:pPr>
        <w:pStyle w:val="EndNoteBibliography"/>
        <w:rPr>
          <w:noProof/>
        </w:rPr>
      </w:pPr>
      <w:r w:rsidRPr="00E764C5">
        <w:rPr>
          <w:noProof/>
        </w:rPr>
        <w:t>4.</w:t>
      </w:r>
      <w:r w:rsidRPr="00E764C5">
        <w:rPr>
          <w:noProof/>
        </w:rPr>
        <w:tab/>
        <w:t>Stokholm J, Blaser MJ, Thorsen J, Rasmussen MA, Waage J, Vinding RK, et al. Maturation of the gut microbiome and risk of asthma in childhood. Nat Commun. 2018;9(1):141.</w:t>
      </w:r>
    </w:p>
    <w:p w14:paraId="6D17AE52" w14:textId="77777777" w:rsidR="00E764C5" w:rsidRPr="00E764C5" w:rsidRDefault="00E764C5" w:rsidP="00E764C5">
      <w:pPr>
        <w:pStyle w:val="EndNoteBibliography"/>
        <w:rPr>
          <w:noProof/>
        </w:rPr>
      </w:pPr>
      <w:r w:rsidRPr="00E764C5">
        <w:rPr>
          <w:noProof/>
        </w:rPr>
        <w:t>5.</w:t>
      </w:r>
      <w:r w:rsidRPr="00E764C5">
        <w:rPr>
          <w:noProof/>
        </w:rPr>
        <w:tab/>
        <w:t>Dominguez-Bello MG, Costello EK, Contreras M, Magris M, Hidalgo G, Fierer N, et al. Delivery mode shapes the acquisition and structure of the initial microbiota across multiple body habitats in newborns. Proc Natl Acad Sci U S A. 2010;107(26):11971-5.</w:t>
      </w:r>
    </w:p>
    <w:p w14:paraId="2D782CF8" w14:textId="77777777" w:rsidR="00E764C5" w:rsidRPr="00E764C5" w:rsidRDefault="00E764C5" w:rsidP="00E764C5">
      <w:pPr>
        <w:pStyle w:val="EndNoteBibliography"/>
        <w:rPr>
          <w:noProof/>
        </w:rPr>
      </w:pPr>
      <w:r w:rsidRPr="00E764C5">
        <w:rPr>
          <w:noProof/>
        </w:rPr>
        <w:t>6.</w:t>
      </w:r>
      <w:r w:rsidRPr="00E764C5">
        <w:rPr>
          <w:noProof/>
        </w:rPr>
        <w:tab/>
        <w:t>Stokholm J, Thorsen J, Chawes BL, Schjorring S, Krogfelt KA, Bonnelykke K, et al. Cesarean section changes neonatal gut colonization. J Allergy Clin Immunol. 2016;138(3):881-9 e2.</w:t>
      </w:r>
    </w:p>
    <w:p w14:paraId="0648A11E" w14:textId="77777777" w:rsidR="00E764C5" w:rsidRPr="00E764C5" w:rsidRDefault="00E764C5" w:rsidP="00E764C5">
      <w:pPr>
        <w:pStyle w:val="EndNoteBibliography"/>
        <w:rPr>
          <w:noProof/>
        </w:rPr>
      </w:pPr>
      <w:r w:rsidRPr="00E764C5">
        <w:rPr>
          <w:noProof/>
        </w:rPr>
        <w:t>7.</w:t>
      </w:r>
      <w:r w:rsidRPr="00E764C5">
        <w:rPr>
          <w:noProof/>
        </w:rPr>
        <w:tab/>
        <w:t>Bokulich NA, Chung J, Battaglia T, Henderson N, Jay M, Li H, et al. Antibiotics, birth mode, and diet shape microbiome maturation during early life. Sci Transl Med. 2016;8(343):343ra82.</w:t>
      </w:r>
    </w:p>
    <w:p w14:paraId="7D92FB2B" w14:textId="77777777" w:rsidR="00E764C5" w:rsidRPr="00E764C5" w:rsidRDefault="00E764C5" w:rsidP="00E764C5">
      <w:pPr>
        <w:pStyle w:val="EndNoteBibliography"/>
        <w:rPr>
          <w:noProof/>
        </w:rPr>
      </w:pPr>
      <w:r w:rsidRPr="00E764C5">
        <w:rPr>
          <w:noProof/>
        </w:rPr>
        <w:t>8.</w:t>
      </w:r>
      <w:r w:rsidRPr="00E764C5">
        <w:rPr>
          <w:noProof/>
        </w:rPr>
        <w:tab/>
        <w:t>Backhed F, Roswall J, Peng Y, Feng Q, Jia H, Kovatcheva-Datchary P, et al. Dynamics and Stabilization of the Human Gut Microbiome during the First Year of Life. Cell Host Microbe. 2015;17(6):852.</w:t>
      </w:r>
    </w:p>
    <w:p w14:paraId="340C1829" w14:textId="77777777" w:rsidR="00E764C5" w:rsidRPr="00E764C5" w:rsidRDefault="00E764C5" w:rsidP="00E764C5">
      <w:pPr>
        <w:pStyle w:val="EndNoteBibliography"/>
        <w:rPr>
          <w:noProof/>
        </w:rPr>
      </w:pPr>
      <w:r w:rsidRPr="00E764C5">
        <w:rPr>
          <w:noProof/>
        </w:rPr>
        <w:t>9.</w:t>
      </w:r>
      <w:r w:rsidRPr="00E764C5">
        <w:rPr>
          <w:noProof/>
        </w:rPr>
        <w:tab/>
        <w:t>Baumann-Dudenhoeffer AM, D'Souza AW, Tarr PI, Warner BB, Dantas G. Infant diet and maternal gestational weight gain predict early metabolic maturation of gut microbiomes. Nat Med. 2018.</w:t>
      </w:r>
    </w:p>
    <w:p w14:paraId="3AE05606" w14:textId="77777777" w:rsidR="00E764C5" w:rsidRPr="00E764C5" w:rsidRDefault="00E764C5" w:rsidP="00E764C5">
      <w:pPr>
        <w:pStyle w:val="EndNoteBibliography"/>
        <w:rPr>
          <w:noProof/>
        </w:rPr>
      </w:pPr>
      <w:r w:rsidRPr="00E764C5">
        <w:rPr>
          <w:noProof/>
        </w:rPr>
        <w:t>10.</w:t>
      </w:r>
      <w:r w:rsidRPr="00E764C5">
        <w:rPr>
          <w:noProof/>
        </w:rPr>
        <w:tab/>
        <w:t>Yassour M, Vatanen T, Siljander H, Hamalainen AM, Harkonen T, Ryhanen SJ, et al. Natural history of the infant gut microbiome and impact of antibiotic treatment on bacterial strain diversity and stability. Sci Transl Med. 2016;8(343):343ra81.</w:t>
      </w:r>
    </w:p>
    <w:p w14:paraId="6AC8B47B" w14:textId="77777777" w:rsidR="00E764C5" w:rsidRPr="00E764C5" w:rsidRDefault="00E764C5" w:rsidP="00E764C5">
      <w:pPr>
        <w:pStyle w:val="EndNoteBibliography"/>
        <w:rPr>
          <w:noProof/>
        </w:rPr>
      </w:pPr>
      <w:r w:rsidRPr="00E764C5">
        <w:rPr>
          <w:noProof/>
        </w:rPr>
        <w:t>11.</w:t>
      </w:r>
      <w:r w:rsidRPr="00E764C5">
        <w:rPr>
          <w:noProof/>
        </w:rPr>
        <w:tab/>
        <w:t>Stewart CJ, Ajami NJ, O'Brien JL, Hutchinson DS, Smith DP, Wong MC, et al. Temporal development of the gut microbiome in early childhood from the TEDDY study. Nature. 2018;562(7728):583-8.</w:t>
      </w:r>
    </w:p>
    <w:p w14:paraId="1E3BC440" w14:textId="77777777" w:rsidR="00E764C5" w:rsidRPr="00E764C5" w:rsidRDefault="00E764C5" w:rsidP="00E764C5">
      <w:pPr>
        <w:pStyle w:val="EndNoteBibliography"/>
        <w:rPr>
          <w:noProof/>
        </w:rPr>
      </w:pPr>
      <w:r w:rsidRPr="00E764C5">
        <w:rPr>
          <w:noProof/>
        </w:rPr>
        <w:t>12.</w:t>
      </w:r>
      <w:r w:rsidRPr="00E764C5">
        <w:rPr>
          <w:noProof/>
        </w:rPr>
        <w:tab/>
        <w:t>Shao Y, Forster SC, Tsaliki E, Vervier K, Strang A, Simpson N, et al. Stunted microbiota and opportunistic pathogen colonization in caesarean-section birth. Nature. 2019;574(7776):117-21.</w:t>
      </w:r>
    </w:p>
    <w:p w14:paraId="51FAB772" w14:textId="77777777" w:rsidR="00E764C5" w:rsidRPr="00E764C5" w:rsidRDefault="00E764C5" w:rsidP="00E764C5">
      <w:pPr>
        <w:pStyle w:val="EndNoteBibliography"/>
        <w:rPr>
          <w:noProof/>
        </w:rPr>
      </w:pPr>
      <w:r w:rsidRPr="00E764C5">
        <w:rPr>
          <w:noProof/>
        </w:rPr>
        <w:t>13.</w:t>
      </w:r>
      <w:r w:rsidRPr="00E764C5">
        <w:rPr>
          <w:noProof/>
        </w:rPr>
        <w:tab/>
        <w:t>Penders J, Thijs C, Vink C, Stelma FF, Snijders B, Kummeling I, et al. Factors influencing the composition of the intestinal microbiota in early infancy. Pediatrics. 2006;118(2):511-21.</w:t>
      </w:r>
    </w:p>
    <w:p w14:paraId="675F2608" w14:textId="77777777" w:rsidR="00E764C5" w:rsidRPr="00E764C5" w:rsidRDefault="00E764C5" w:rsidP="00E764C5">
      <w:pPr>
        <w:pStyle w:val="EndNoteBibliography"/>
        <w:rPr>
          <w:noProof/>
        </w:rPr>
      </w:pPr>
      <w:r w:rsidRPr="00E764C5">
        <w:rPr>
          <w:noProof/>
        </w:rPr>
        <w:t>14.</w:t>
      </w:r>
      <w:r w:rsidRPr="00E764C5">
        <w:rPr>
          <w:noProof/>
        </w:rPr>
        <w:tab/>
        <w:t>Bezirtzoglou E, Tsiotsias A, Welling GW. Microbiota profile in feces of breast- and formula-fed newborns by using fluorescence in situ hybridization (FISH). Anaerobe. 2011;17(6):478-82.</w:t>
      </w:r>
    </w:p>
    <w:p w14:paraId="15D065DF" w14:textId="77777777" w:rsidR="00E764C5" w:rsidRPr="00E764C5" w:rsidRDefault="00E764C5" w:rsidP="00E764C5">
      <w:pPr>
        <w:pStyle w:val="EndNoteBibliography"/>
        <w:rPr>
          <w:noProof/>
        </w:rPr>
      </w:pPr>
      <w:r w:rsidRPr="00E764C5">
        <w:rPr>
          <w:noProof/>
        </w:rPr>
        <w:t>15.</w:t>
      </w:r>
      <w:r w:rsidRPr="00E764C5">
        <w:rPr>
          <w:noProof/>
        </w:rPr>
        <w:tab/>
        <w:t>Palmer C, Bik EM, DiGiulio DB, Relman DA, Brown PO. Development of the human infant intestinal microbiota. PLoS Biol. 2007;5(7):e177.</w:t>
      </w:r>
    </w:p>
    <w:p w14:paraId="1422B80D" w14:textId="77777777" w:rsidR="00E764C5" w:rsidRPr="00E764C5" w:rsidRDefault="00E764C5" w:rsidP="00E764C5">
      <w:pPr>
        <w:pStyle w:val="EndNoteBibliography"/>
        <w:rPr>
          <w:noProof/>
        </w:rPr>
      </w:pPr>
      <w:r w:rsidRPr="00E764C5">
        <w:rPr>
          <w:noProof/>
        </w:rPr>
        <w:lastRenderedPageBreak/>
        <w:t>16.</w:t>
      </w:r>
      <w:r w:rsidRPr="00E764C5">
        <w:rPr>
          <w:noProof/>
        </w:rPr>
        <w:tab/>
        <w:t>Koenig JE, Spor A, Scalfone N, Fricker AD, Stombaugh J, Knight R, et al. Succession of microbial consortia in the developing infant gut microbiome. Proc Natl Acad Sci U S A. 2011;108 Suppl 1:4578-85.</w:t>
      </w:r>
    </w:p>
    <w:p w14:paraId="4571D208" w14:textId="77777777" w:rsidR="00E764C5" w:rsidRPr="00E764C5" w:rsidRDefault="00E764C5" w:rsidP="00E764C5">
      <w:pPr>
        <w:pStyle w:val="EndNoteBibliography"/>
        <w:rPr>
          <w:noProof/>
        </w:rPr>
      </w:pPr>
      <w:r w:rsidRPr="00E764C5">
        <w:rPr>
          <w:noProof/>
        </w:rPr>
        <w:t>17.</w:t>
      </w:r>
      <w:r w:rsidRPr="00E764C5">
        <w:rPr>
          <w:noProof/>
        </w:rPr>
        <w:tab/>
        <w:t>Perkin MR, Logan K, Marrs T, Radulovic S, Craven J, Flohr C, et al. Enquiring About Tolerance (EAT) study: Feasibility of an early allergenic food introduction regimen. J Allergy Clin Immunol. 2016;137(5):1477-86 e8.</w:t>
      </w:r>
    </w:p>
    <w:p w14:paraId="4117B332" w14:textId="77777777" w:rsidR="00E764C5" w:rsidRPr="00E764C5" w:rsidRDefault="00E764C5" w:rsidP="00E764C5">
      <w:pPr>
        <w:pStyle w:val="EndNoteBibliography"/>
        <w:rPr>
          <w:noProof/>
        </w:rPr>
      </w:pPr>
      <w:r w:rsidRPr="00E764C5">
        <w:rPr>
          <w:noProof/>
        </w:rPr>
        <w:t>18.</w:t>
      </w:r>
      <w:r w:rsidRPr="00E764C5">
        <w:rPr>
          <w:noProof/>
        </w:rPr>
        <w:tab/>
        <w:t>Perkin MR, Logan K, Tseng A, Raji B, Ayis S, Peacock J, et al. Randomized Trial of Introduction of Allergenic Foods in Breast-Fed Infants. N Engl J Med. 2016;374(18):1733-43.</w:t>
      </w:r>
    </w:p>
    <w:p w14:paraId="05CA0DD4" w14:textId="77777777" w:rsidR="00E764C5" w:rsidRPr="00E764C5" w:rsidRDefault="00E764C5" w:rsidP="00E764C5">
      <w:pPr>
        <w:pStyle w:val="EndNoteBibliography"/>
        <w:rPr>
          <w:noProof/>
        </w:rPr>
      </w:pPr>
      <w:r w:rsidRPr="00E764C5">
        <w:rPr>
          <w:noProof/>
        </w:rPr>
        <w:t>19.</w:t>
      </w:r>
      <w:r w:rsidRPr="00E764C5">
        <w:rPr>
          <w:noProof/>
        </w:rPr>
        <w:tab/>
        <w:t>Weiland SK, Bjorksten B, Brunekreef B, Cookson WO, von Mutius E, Strachan DP, et al. Phase II of the International Study of Asthma and Allergies in Childhood (ISAAC II): rationale and methods. Eur Respir J. 2004;24(3):406-12.</w:t>
      </w:r>
    </w:p>
    <w:p w14:paraId="34559E89" w14:textId="77777777" w:rsidR="00E764C5" w:rsidRPr="00E764C5" w:rsidRDefault="00E764C5" w:rsidP="00E764C5">
      <w:pPr>
        <w:pStyle w:val="EndNoteBibliography"/>
        <w:rPr>
          <w:noProof/>
        </w:rPr>
      </w:pPr>
      <w:r w:rsidRPr="00E764C5">
        <w:rPr>
          <w:noProof/>
        </w:rPr>
        <w:t>20.</w:t>
      </w:r>
      <w:r w:rsidRPr="00E764C5">
        <w:rPr>
          <w:noProof/>
        </w:rPr>
        <w:tab/>
        <w:t>Kunz B, Oranje AP, Labreze L, Stalder JF, Ring J, Taieb A. Clinical validation and guidelines for the SCORAD index: consensus report of the European Task Force on Atopic Dermatitis. Dermatology. 1997;195(1):10-9.</w:t>
      </w:r>
    </w:p>
    <w:p w14:paraId="62660BFA" w14:textId="77777777" w:rsidR="00E764C5" w:rsidRPr="00E764C5" w:rsidRDefault="00E764C5" w:rsidP="00E764C5">
      <w:pPr>
        <w:pStyle w:val="EndNoteBibliography"/>
        <w:rPr>
          <w:noProof/>
        </w:rPr>
      </w:pPr>
      <w:r w:rsidRPr="00E764C5">
        <w:rPr>
          <w:noProof/>
        </w:rPr>
        <w:t>21.</w:t>
      </w:r>
      <w:r w:rsidRPr="00E764C5">
        <w:rPr>
          <w:noProof/>
        </w:rPr>
        <w:tab/>
        <w:t>Caporaso JG, Lauber CL, Walters WA, Berg-Lyons D, Lozupone CA, Turnbaugh PJ, et al. Global patterns of 16S rRNA diversity at a depth of millions of sequences per sample. Proc Natl Acad Sci U S A. 2011;108 Suppl 1:4516-22.</w:t>
      </w:r>
    </w:p>
    <w:p w14:paraId="528F50BC" w14:textId="77777777" w:rsidR="00E764C5" w:rsidRPr="00E764C5" w:rsidRDefault="00E764C5" w:rsidP="00E764C5">
      <w:pPr>
        <w:pStyle w:val="EndNoteBibliography"/>
        <w:rPr>
          <w:noProof/>
        </w:rPr>
      </w:pPr>
      <w:r w:rsidRPr="00E764C5">
        <w:rPr>
          <w:noProof/>
        </w:rPr>
        <w:t>22.</w:t>
      </w:r>
      <w:r w:rsidRPr="00E764C5">
        <w:rPr>
          <w:noProof/>
        </w:rPr>
        <w:tab/>
        <w:t>Schloss PD, Westcott SL, Ryabin T, Hall JR, Hartmann M, Hollister EB, et al. Introducing mothur: open-source, platform-independent, community-supported software for describing and comparing microbial communities. Appl Environ Microbiol. 2009;75(23):7537-41.</w:t>
      </w:r>
    </w:p>
    <w:p w14:paraId="4C9C3F87" w14:textId="77777777" w:rsidR="00E764C5" w:rsidRPr="00E764C5" w:rsidRDefault="00E764C5" w:rsidP="00E764C5">
      <w:pPr>
        <w:pStyle w:val="EndNoteBibliography"/>
        <w:rPr>
          <w:noProof/>
        </w:rPr>
      </w:pPr>
      <w:r w:rsidRPr="00E764C5">
        <w:rPr>
          <w:noProof/>
        </w:rPr>
        <w:t>23.</w:t>
      </w:r>
      <w:r w:rsidRPr="00E764C5">
        <w:rPr>
          <w:noProof/>
        </w:rPr>
        <w:tab/>
        <w:t>Callahan BJ, McMurdie PJ, Rosen MJ, Han AW, Johnson AJ, Holmes SP. DADA2: High-resolution sample inference from Illumina amplicon data. Nat Methods. 2016;13(7):581-3.</w:t>
      </w:r>
    </w:p>
    <w:p w14:paraId="6194E82F" w14:textId="77777777" w:rsidR="00E764C5" w:rsidRPr="00E764C5" w:rsidRDefault="00E764C5" w:rsidP="00E764C5">
      <w:pPr>
        <w:pStyle w:val="EndNoteBibliography"/>
        <w:rPr>
          <w:noProof/>
        </w:rPr>
      </w:pPr>
      <w:r w:rsidRPr="00E764C5">
        <w:rPr>
          <w:noProof/>
        </w:rPr>
        <w:t>24.</w:t>
      </w:r>
      <w:r w:rsidRPr="00E764C5">
        <w:rPr>
          <w:noProof/>
        </w:rPr>
        <w:tab/>
        <w:t>Wang Q, Garrity GM, Tiedje JM, Cole JR. Naive Bayesian classifier for rapid assignment of rRNA sequences into the new bacterial taxonomy. Appl Environ Microbiol. 2007;73(16):5261-7.</w:t>
      </w:r>
    </w:p>
    <w:p w14:paraId="54786F96" w14:textId="77777777" w:rsidR="00E764C5" w:rsidRPr="00E764C5" w:rsidRDefault="00E764C5" w:rsidP="00E764C5">
      <w:pPr>
        <w:pStyle w:val="EndNoteBibliography"/>
        <w:rPr>
          <w:noProof/>
        </w:rPr>
      </w:pPr>
      <w:r w:rsidRPr="00E764C5">
        <w:rPr>
          <w:noProof/>
        </w:rPr>
        <w:t>25.</w:t>
      </w:r>
      <w:r w:rsidRPr="00E764C5">
        <w:rPr>
          <w:noProof/>
        </w:rPr>
        <w:tab/>
        <w:t>DeSantis TZ, Hugenholtz P, Larsen N, Rojas M, Brodie EL, Keller K, et al. Greengenes, a chimera-checked 16S rRNA gene database and workbench compatible with ARB. Appl Environ Microbiol. 2006;72(7):5069-72.</w:t>
      </w:r>
    </w:p>
    <w:p w14:paraId="33BDC368" w14:textId="77777777" w:rsidR="00E764C5" w:rsidRPr="00E764C5" w:rsidRDefault="00E764C5" w:rsidP="00E764C5">
      <w:pPr>
        <w:pStyle w:val="EndNoteBibliography"/>
        <w:rPr>
          <w:noProof/>
        </w:rPr>
      </w:pPr>
      <w:r w:rsidRPr="00E764C5">
        <w:rPr>
          <w:noProof/>
        </w:rPr>
        <w:t>26.</w:t>
      </w:r>
      <w:r w:rsidRPr="00E764C5">
        <w:rPr>
          <w:noProof/>
        </w:rPr>
        <w:tab/>
        <w:t>Westcott SL, Schloss PD. OptiClust, an Improved Method for Assigning Amplicon-Based Sequence Data to Operational Taxonomic Units. mSphere. 2017;2(2).</w:t>
      </w:r>
    </w:p>
    <w:p w14:paraId="63F08789" w14:textId="77777777" w:rsidR="00E764C5" w:rsidRPr="00E764C5" w:rsidRDefault="00E764C5" w:rsidP="00E764C5">
      <w:pPr>
        <w:pStyle w:val="EndNoteBibliography"/>
        <w:rPr>
          <w:noProof/>
        </w:rPr>
      </w:pPr>
      <w:r w:rsidRPr="00E764C5">
        <w:rPr>
          <w:noProof/>
        </w:rPr>
        <w:t>27.</w:t>
      </w:r>
      <w:r w:rsidRPr="00E764C5">
        <w:rPr>
          <w:noProof/>
        </w:rPr>
        <w:tab/>
        <w:t>Goodrich JK, Waters JL, Poole AC, Sutter JL, Koren O, Blekhman R, et al. Human genetics shape the gut microbiome. Cell. 2014;159(4):789-99.</w:t>
      </w:r>
    </w:p>
    <w:p w14:paraId="0C835575" w14:textId="77777777" w:rsidR="00E764C5" w:rsidRPr="00E764C5" w:rsidRDefault="00E764C5" w:rsidP="00E764C5">
      <w:pPr>
        <w:pStyle w:val="EndNoteBibliography"/>
        <w:rPr>
          <w:noProof/>
        </w:rPr>
      </w:pPr>
      <w:r w:rsidRPr="00E764C5">
        <w:rPr>
          <w:noProof/>
        </w:rPr>
        <w:t>28.</w:t>
      </w:r>
      <w:r w:rsidRPr="00E764C5">
        <w:rPr>
          <w:noProof/>
        </w:rPr>
        <w:tab/>
        <w:t>Jackson MA, Verdi S, Maxan ME, Shin CM, Zierer J, Bowyer RCE, et al. Gut microbiota associations with common diseases and prescription medications in a population-based cohort. Nat Commun. 2018;9(1):2655.</w:t>
      </w:r>
    </w:p>
    <w:p w14:paraId="0BB92E61" w14:textId="77777777" w:rsidR="00E764C5" w:rsidRPr="00E764C5" w:rsidRDefault="00E764C5" w:rsidP="00E764C5">
      <w:pPr>
        <w:pStyle w:val="EndNoteBibliography"/>
        <w:rPr>
          <w:noProof/>
        </w:rPr>
      </w:pPr>
      <w:r w:rsidRPr="00E764C5">
        <w:rPr>
          <w:noProof/>
        </w:rPr>
        <w:t>29.</w:t>
      </w:r>
      <w:r w:rsidRPr="00E764C5">
        <w:rPr>
          <w:noProof/>
        </w:rPr>
        <w:tab/>
        <w:t>Yue JC, Clayton MK. A similarity measure based on species proportions. Communications in Statistics-Theory and Methods. 2005;34(11):2123-31.</w:t>
      </w:r>
    </w:p>
    <w:p w14:paraId="48D32B9E" w14:textId="77777777" w:rsidR="00E764C5" w:rsidRPr="00E764C5" w:rsidRDefault="00E764C5" w:rsidP="00E764C5">
      <w:pPr>
        <w:pStyle w:val="EndNoteBibliography"/>
        <w:rPr>
          <w:noProof/>
        </w:rPr>
      </w:pPr>
      <w:r w:rsidRPr="00E764C5">
        <w:rPr>
          <w:noProof/>
        </w:rPr>
        <w:t>30.</w:t>
      </w:r>
      <w:r w:rsidRPr="00E764C5">
        <w:rPr>
          <w:noProof/>
        </w:rPr>
        <w:tab/>
        <w:t>Excoffier L, Smouse PE, Quattro JM. Analysis of molecular variance inferred from metric distances among DNA haplotypes: application to human mitochondrial DNA restriction data. Genetics. 1992;131(2):479-91.</w:t>
      </w:r>
    </w:p>
    <w:p w14:paraId="0BC8B128" w14:textId="77777777" w:rsidR="00E764C5" w:rsidRPr="00E764C5" w:rsidRDefault="00E764C5" w:rsidP="00E764C5">
      <w:pPr>
        <w:pStyle w:val="EndNoteBibliography"/>
        <w:rPr>
          <w:noProof/>
        </w:rPr>
      </w:pPr>
      <w:r w:rsidRPr="00E764C5">
        <w:rPr>
          <w:noProof/>
        </w:rPr>
        <w:t>31.</w:t>
      </w:r>
      <w:r w:rsidRPr="00E764C5">
        <w:rPr>
          <w:noProof/>
        </w:rPr>
        <w:tab/>
        <w:t>Clemente JC, Pehrsson EC, Blaser MJ, Sandhu K, Gao Z, Wang B, et al. The microbiome of uncontacted Amerindians. Sci Adv. 2015;1(3).</w:t>
      </w:r>
    </w:p>
    <w:p w14:paraId="480C6A7E" w14:textId="77777777" w:rsidR="00E764C5" w:rsidRPr="00E764C5" w:rsidRDefault="00E764C5" w:rsidP="00E764C5">
      <w:pPr>
        <w:pStyle w:val="EndNoteBibliography"/>
        <w:rPr>
          <w:noProof/>
        </w:rPr>
      </w:pPr>
      <w:r w:rsidRPr="00E764C5">
        <w:rPr>
          <w:noProof/>
        </w:rPr>
        <w:lastRenderedPageBreak/>
        <w:t>32.</w:t>
      </w:r>
      <w:r w:rsidRPr="00E764C5">
        <w:rPr>
          <w:noProof/>
        </w:rPr>
        <w:tab/>
        <w:t>Rutayisire E, Huang K, Liu Y, Tao F. The mode of delivery affects the diversity and colonization pattern of the gut microbiota during the first year of infants' life: a systematic review. BMC Gastroenterol. 2016;16(1):86.</w:t>
      </w:r>
    </w:p>
    <w:p w14:paraId="75F29054" w14:textId="77777777" w:rsidR="00E764C5" w:rsidRPr="00E764C5" w:rsidRDefault="00E764C5" w:rsidP="00E764C5">
      <w:pPr>
        <w:pStyle w:val="EndNoteBibliography"/>
        <w:rPr>
          <w:noProof/>
        </w:rPr>
      </w:pPr>
      <w:r w:rsidRPr="00E764C5">
        <w:rPr>
          <w:noProof/>
        </w:rPr>
        <w:t>33.</w:t>
      </w:r>
      <w:r w:rsidRPr="00E764C5">
        <w:rPr>
          <w:noProof/>
        </w:rPr>
        <w:tab/>
        <w:t>Jakobsson HE, Abrahamsson TR, Jenmalm MC, Harris K, Quince C, Jernberg C, et al. Decreased gut microbiota diversity, delayed Bacteroidetes colonisation and reduced Th1 responses in infants delivered by caesarean section. Gut. 2014;63(4):559-66.</w:t>
      </w:r>
    </w:p>
    <w:p w14:paraId="20DC5B10" w14:textId="77777777" w:rsidR="00E764C5" w:rsidRPr="00E764C5" w:rsidRDefault="00E764C5" w:rsidP="00E764C5">
      <w:pPr>
        <w:pStyle w:val="EndNoteBibliography"/>
        <w:rPr>
          <w:noProof/>
        </w:rPr>
      </w:pPr>
      <w:r w:rsidRPr="00E764C5">
        <w:rPr>
          <w:noProof/>
        </w:rPr>
        <w:t>34.</w:t>
      </w:r>
      <w:r w:rsidRPr="00E764C5">
        <w:rPr>
          <w:noProof/>
        </w:rPr>
        <w:tab/>
        <w:t>Kelly D, Campbell JI, King TP, Grant G, Jansson EA, Coutts AG, et al. Commensal anaerobic gut bacteria attenuate inflammation by regulating nuclear-cytoplasmic shuttling of PPAR-gamma and RelA. Nat Immunol. 2004;5(1):104-12.</w:t>
      </w:r>
    </w:p>
    <w:p w14:paraId="05F272B0" w14:textId="77777777" w:rsidR="00E764C5" w:rsidRPr="00E764C5" w:rsidRDefault="00E764C5" w:rsidP="00E764C5">
      <w:pPr>
        <w:pStyle w:val="EndNoteBibliography"/>
        <w:rPr>
          <w:noProof/>
        </w:rPr>
      </w:pPr>
      <w:r w:rsidRPr="00E764C5">
        <w:rPr>
          <w:noProof/>
        </w:rPr>
        <w:t>35.</w:t>
      </w:r>
      <w:r w:rsidRPr="00E764C5">
        <w:rPr>
          <w:noProof/>
        </w:rPr>
        <w:tab/>
        <w:t>Round JL, Mazmanian SK. Inducible Foxp3+ regulatory T-cell development by a commensal bacterium of the intestinal microbiota. Proc Natl Acad Sci U S A. 2010;107(27):12204-9.</w:t>
      </w:r>
    </w:p>
    <w:p w14:paraId="7D865317" w14:textId="77777777" w:rsidR="00E764C5" w:rsidRPr="00E764C5" w:rsidRDefault="00E764C5" w:rsidP="00E764C5">
      <w:pPr>
        <w:pStyle w:val="EndNoteBibliography"/>
        <w:rPr>
          <w:noProof/>
        </w:rPr>
      </w:pPr>
      <w:r w:rsidRPr="00E764C5">
        <w:rPr>
          <w:noProof/>
        </w:rPr>
        <w:t>36.</w:t>
      </w:r>
      <w:r w:rsidRPr="00E764C5">
        <w:rPr>
          <w:noProof/>
        </w:rPr>
        <w:tab/>
        <w:t>Atarashi K, Tanoue T, Shima T, Imaoka A, Kuwahara T, Momose Y, et al. Induction of colonic regulatory T cells by indigenous Clostridium species. Science. 2011;331(6015):337-41.</w:t>
      </w:r>
    </w:p>
    <w:p w14:paraId="247AD6E4" w14:textId="77777777" w:rsidR="00E764C5" w:rsidRPr="00E764C5" w:rsidRDefault="00E764C5" w:rsidP="00E764C5">
      <w:pPr>
        <w:pStyle w:val="EndNoteBibliography"/>
        <w:rPr>
          <w:noProof/>
        </w:rPr>
      </w:pPr>
      <w:r w:rsidRPr="00E764C5">
        <w:rPr>
          <w:noProof/>
        </w:rPr>
        <w:t>37.</w:t>
      </w:r>
      <w:r w:rsidRPr="00E764C5">
        <w:rPr>
          <w:noProof/>
        </w:rPr>
        <w:tab/>
        <w:t>Yatsunenko T, Rey FE, Manary MJ, Trehan I, Dominguez-Bello MG, Contreras M, et al. Human gut microbiome viewed across age and geography. Nature. 2012;486(7402):222-7.</w:t>
      </w:r>
    </w:p>
    <w:p w14:paraId="2733B479" w14:textId="77777777" w:rsidR="00E764C5" w:rsidRPr="00E764C5" w:rsidRDefault="00E764C5" w:rsidP="00E764C5">
      <w:pPr>
        <w:pStyle w:val="EndNoteBibliography"/>
        <w:rPr>
          <w:noProof/>
        </w:rPr>
      </w:pPr>
      <w:r w:rsidRPr="00E764C5">
        <w:rPr>
          <w:noProof/>
        </w:rPr>
        <w:t>38.</w:t>
      </w:r>
      <w:r w:rsidRPr="00E764C5">
        <w:rPr>
          <w:noProof/>
        </w:rPr>
        <w:tab/>
        <w:t>De Filippo C, Cavalieri D, Di Paola M, Ramazzotti M, Poullet JB, Massart S, et al. Impact of diet in shaping gut microbiota revealed by a comparative study in children from Europe and rural Africa. Proc Natl Acad Sci U S A. 2010;107(33):14691-6.</w:t>
      </w:r>
    </w:p>
    <w:p w14:paraId="06638E9C" w14:textId="77777777" w:rsidR="00E764C5" w:rsidRPr="00E764C5" w:rsidRDefault="00E764C5" w:rsidP="00E764C5">
      <w:pPr>
        <w:pStyle w:val="EndNoteBibliography"/>
        <w:rPr>
          <w:noProof/>
        </w:rPr>
      </w:pPr>
      <w:r w:rsidRPr="00E764C5">
        <w:rPr>
          <w:noProof/>
        </w:rPr>
        <w:t>39.</w:t>
      </w:r>
      <w:r w:rsidRPr="00E764C5">
        <w:rPr>
          <w:noProof/>
        </w:rPr>
        <w:tab/>
        <w:t>Schnorr SL, Candela M, Rampelli S, Centanni M, Consolandi C, Basaglia G, et al. Gut microbiome of the Hadza hunter-gatherers. Nat Commun. 2014;5:3654.</w:t>
      </w:r>
    </w:p>
    <w:p w14:paraId="0CF1C67B" w14:textId="77777777" w:rsidR="00E764C5" w:rsidRPr="00E764C5" w:rsidRDefault="00E764C5" w:rsidP="00E764C5">
      <w:pPr>
        <w:pStyle w:val="EndNoteBibliography"/>
        <w:rPr>
          <w:noProof/>
        </w:rPr>
      </w:pPr>
      <w:r w:rsidRPr="00E764C5">
        <w:rPr>
          <w:noProof/>
        </w:rPr>
        <w:t>40.</w:t>
      </w:r>
      <w:r w:rsidRPr="00E764C5">
        <w:rPr>
          <w:noProof/>
        </w:rPr>
        <w:tab/>
        <w:t>Marungruang N, Tovar J, Bjorck I, Hallenius FF. Improvement in cardiometabolic risk markers following a multifunctional diet is associated with gut microbial taxa in healthy overweight and obese subjects. Eur J Nutr. 2018;57(8):2927-36.</w:t>
      </w:r>
    </w:p>
    <w:p w14:paraId="3893614D" w14:textId="3C9D6FAD" w:rsidR="00406101" w:rsidRDefault="00406101" w:rsidP="004D5FB0">
      <w:pPr>
        <w:spacing w:line="480" w:lineRule="auto"/>
        <w:rPr>
          <w:rFonts w:cstheme="minorHAnsi"/>
          <w:b/>
          <w:lang w:eastAsia="ko-KR"/>
        </w:rPr>
      </w:pPr>
    </w:p>
    <w:p w14:paraId="6E07C20B" w14:textId="3AAC0FA4" w:rsidR="003B25FD" w:rsidRDefault="003B25FD">
      <w:pPr>
        <w:rPr>
          <w:rFonts w:cstheme="minorHAnsi"/>
          <w:b/>
          <w:lang w:eastAsia="ko-KR"/>
        </w:rPr>
      </w:pPr>
      <w:r>
        <w:rPr>
          <w:rFonts w:cstheme="minorHAnsi"/>
          <w:b/>
          <w:lang w:eastAsia="ko-KR"/>
        </w:rPr>
        <w:br w:type="page"/>
      </w:r>
    </w:p>
    <w:p w14:paraId="4D08D1D2" w14:textId="77777777" w:rsidR="003B25FD" w:rsidRDefault="003B25FD" w:rsidP="003B25FD">
      <w:pPr>
        <w:spacing w:before="120" w:after="120" w:line="480" w:lineRule="auto"/>
        <w:outlineLvl w:val="0"/>
        <w:rPr>
          <w:rFonts w:cstheme="minorHAnsi"/>
          <w:b/>
          <w:lang w:eastAsia="ko-KR"/>
        </w:rPr>
      </w:pPr>
      <w:r>
        <w:rPr>
          <w:rFonts w:cstheme="minorHAnsi"/>
          <w:b/>
          <w:lang w:eastAsia="ko-KR"/>
        </w:rPr>
        <w:lastRenderedPageBreak/>
        <w:t>List of figure captions</w:t>
      </w:r>
    </w:p>
    <w:p w14:paraId="66664BB7" w14:textId="77777777" w:rsidR="003B25FD" w:rsidRDefault="003B25FD" w:rsidP="003B25FD">
      <w:pPr>
        <w:spacing w:before="120" w:after="120" w:line="480" w:lineRule="auto"/>
        <w:outlineLvl w:val="0"/>
        <w:rPr>
          <w:rFonts w:cstheme="minorHAnsi"/>
          <w:b/>
          <w:lang w:eastAsia="ko-KR"/>
        </w:rPr>
      </w:pPr>
      <w:r>
        <w:rPr>
          <w:rFonts w:cstheme="minorHAnsi"/>
          <w:b/>
          <w:lang w:eastAsia="ko-KR"/>
        </w:rPr>
        <w:t>FIG 1. Gut microbiota characteristics at three months of age</w:t>
      </w:r>
    </w:p>
    <w:p w14:paraId="7D7390EE" w14:textId="77777777" w:rsidR="003B25FD" w:rsidRDefault="003B25FD" w:rsidP="003B25FD">
      <w:pPr>
        <w:spacing w:before="120" w:after="120" w:line="480" w:lineRule="auto"/>
        <w:outlineLvl w:val="0"/>
        <w:rPr>
          <w:rFonts w:cstheme="minorHAnsi"/>
          <w:lang w:eastAsia="ko-KR"/>
        </w:rPr>
      </w:pPr>
      <w:r>
        <w:rPr>
          <w:rFonts w:cstheme="minorHAnsi"/>
          <w:lang w:eastAsia="ko-KR"/>
        </w:rPr>
        <w:t>A, Principal coordinate analysis (</w:t>
      </w:r>
      <w:proofErr w:type="spellStart"/>
      <w:r>
        <w:rPr>
          <w:rFonts w:cstheme="minorHAnsi"/>
          <w:lang w:eastAsia="ko-KR"/>
        </w:rPr>
        <w:t>PCoA</w:t>
      </w:r>
      <w:proofErr w:type="spellEnd"/>
      <w:r>
        <w:rPr>
          <w:rFonts w:cstheme="minorHAnsi"/>
          <w:lang w:eastAsia="ko-KR"/>
        </w:rPr>
        <w:t xml:space="preserve">) of the gut microbiome at 3 months. Pair-wise distances (theta distance) among all samples were calculated and two major axes (PC1 and PC2) from the multi-dimensional distance space were calculated and depicted on a scatter plot. Colors indicate different clusters, according to k-means clustering. Arrows and letters indicate specific genera significantly correlated with </w:t>
      </w:r>
      <w:proofErr w:type="spellStart"/>
      <w:r>
        <w:rPr>
          <w:rFonts w:cstheme="minorHAnsi"/>
          <w:lang w:eastAsia="ko-KR"/>
        </w:rPr>
        <w:t>PCoA</w:t>
      </w:r>
      <w:proofErr w:type="spellEnd"/>
      <w:r>
        <w:rPr>
          <w:rFonts w:cstheme="minorHAnsi"/>
          <w:lang w:eastAsia="ko-KR"/>
        </w:rPr>
        <w:t xml:space="preserve"> ordination (p&lt;0.05, lengths of arrows are proportion to R</w:t>
      </w:r>
      <w:r w:rsidRPr="00FC34E3">
        <w:rPr>
          <w:rFonts w:cstheme="minorHAnsi"/>
          <w:vertAlign w:val="superscript"/>
          <w:lang w:eastAsia="ko-KR"/>
        </w:rPr>
        <w:t>2</w:t>
      </w:r>
      <w:r>
        <w:rPr>
          <w:rFonts w:cstheme="minorHAnsi"/>
          <w:lang w:eastAsia="ko-KR"/>
        </w:rPr>
        <w:t xml:space="preserve">, calculated from </w:t>
      </w:r>
      <w:proofErr w:type="spellStart"/>
      <w:r>
        <w:rPr>
          <w:rFonts w:cstheme="minorHAnsi"/>
          <w:lang w:eastAsia="ko-KR"/>
        </w:rPr>
        <w:t>EnvFit</w:t>
      </w:r>
      <w:proofErr w:type="spellEnd"/>
      <w:r>
        <w:rPr>
          <w:rFonts w:cstheme="minorHAnsi"/>
          <w:lang w:eastAsia="ko-KR"/>
        </w:rPr>
        <w:t xml:space="preserve"> function from R). Corresponding genera for letters are showing on the right panel of B.</w:t>
      </w:r>
    </w:p>
    <w:p w14:paraId="558BF86A" w14:textId="77777777" w:rsidR="003B25FD" w:rsidRDefault="003B25FD" w:rsidP="003B25FD">
      <w:pPr>
        <w:spacing w:before="120" w:after="120" w:line="480" w:lineRule="auto"/>
        <w:outlineLvl w:val="0"/>
        <w:rPr>
          <w:rFonts w:cstheme="minorHAnsi"/>
          <w:lang w:eastAsia="ko-KR"/>
        </w:rPr>
      </w:pPr>
      <w:proofErr w:type="gramStart"/>
      <w:r>
        <w:rPr>
          <w:rFonts w:cstheme="minorHAnsi"/>
          <w:lang w:eastAsia="ko-KR"/>
        </w:rPr>
        <w:t>B,</w:t>
      </w:r>
      <w:proofErr w:type="gramEnd"/>
      <w:r>
        <w:rPr>
          <w:rFonts w:cstheme="minorHAnsi"/>
          <w:lang w:eastAsia="ko-KR"/>
        </w:rPr>
        <w:t xml:space="preserve"> Averaged stacked bar chart of infants’ microbiome within each cluster. Genera that are significantly correlated with </w:t>
      </w:r>
      <w:proofErr w:type="spellStart"/>
      <w:r>
        <w:rPr>
          <w:rFonts w:cstheme="minorHAnsi"/>
          <w:lang w:eastAsia="ko-KR"/>
        </w:rPr>
        <w:t>PCoA</w:t>
      </w:r>
      <w:proofErr w:type="spellEnd"/>
      <w:r>
        <w:rPr>
          <w:rFonts w:cstheme="minorHAnsi"/>
          <w:lang w:eastAsia="ko-KR"/>
        </w:rPr>
        <w:t xml:space="preserve"> ordination are depicted as colored bar (legend on right) and others are merged as ‘Other bacteria’.</w:t>
      </w:r>
    </w:p>
    <w:p w14:paraId="75C5E162" w14:textId="77777777" w:rsidR="003B25FD" w:rsidRDefault="003B25FD" w:rsidP="003B25FD">
      <w:pPr>
        <w:spacing w:before="120" w:after="120" w:line="480" w:lineRule="auto"/>
        <w:outlineLvl w:val="0"/>
        <w:rPr>
          <w:rFonts w:cstheme="minorHAnsi"/>
          <w:lang w:eastAsia="ko-KR"/>
        </w:rPr>
      </w:pPr>
      <w:r>
        <w:rPr>
          <w:rFonts w:cstheme="minorHAnsi"/>
          <w:lang w:eastAsia="ko-KR"/>
        </w:rPr>
        <w:t>C, Triangle plot showing relative abundances of the three key genera (</w:t>
      </w:r>
      <w:r w:rsidRPr="00F01DF8">
        <w:rPr>
          <w:rFonts w:cstheme="minorHAnsi"/>
          <w:i/>
          <w:iCs/>
          <w:lang w:eastAsia="ko-KR"/>
        </w:rPr>
        <w:t>Bifidobacterium</w:t>
      </w:r>
      <w:r>
        <w:rPr>
          <w:rFonts w:cstheme="minorHAnsi"/>
          <w:lang w:eastAsia="ko-KR"/>
        </w:rPr>
        <w:t xml:space="preserve">, </w:t>
      </w:r>
      <w:r w:rsidRPr="00F01DF8">
        <w:rPr>
          <w:rFonts w:cstheme="minorHAnsi"/>
          <w:i/>
          <w:iCs/>
          <w:lang w:eastAsia="ko-KR"/>
        </w:rPr>
        <w:t>Bacteroides</w:t>
      </w:r>
      <w:r>
        <w:rPr>
          <w:rFonts w:cstheme="minorHAnsi"/>
          <w:lang w:eastAsia="ko-KR"/>
        </w:rPr>
        <w:t xml:space="preserve">, and </w:t>
      </w:r>
      <w:r w:rsidRPr="00F01DF8">
        <w:rPr>
          <w:rFonts w:cstheme="minorHAnsi"/>
          <w:i/>
          <w:iCs/>
          <w:lang w:eastAsia="ko-KR"/>
        </w:rPr>
        <w:t>Escherichia</w:t>
      </w:r>
      <w:r>
        <w:rPr>
          <w:rFonts w:cstheme="minorHAnsi"/>
          <w:lang w:eastAsia="ko-KR"/>
        </w:rPr>
        <w:t>/</w:t>
      </w:r>
      <w:r w:rsidRPr="00F01DF8">
        <w:rPr>
          <w:rFonts w:cstheme="minorHAnsi"/>
          <w:i/>
          <w:iCs/>
          <w:lang w:eastAsia="ko-KR"/>
        </w:rPr>
        <w:t>Shigella</w:t>
      </w:r>
      <w:r>
        <w:rPr>
          <w:rFonts w:cstheme="minorHAnsi"/>
          <w:lang w:eastAsia="ko-KR"/>
        </w:rPr>
        <w:t>) in the gut microbiota of baseline samples. The colors indicate clusters (same as Fig 1A).</w:t>
      </w:r>
    </w:p>
    <w:p w14:paraId="43645580" w14:textId="77777777" w:rsidR="003B25FD" w:rsidRDefault="003B25FD" w:rsidP="003B25FD">
      <w:pPr>
        <w:spacing w:before="120" w:after="120" w:line="480" w:lineRule="auto"/>
        <w:outlineLvl w:val="0"/>
        <w:rPr>
          <w:rFonts w:cstheme="minorHAnsi"/>
          <w:lang w:eastAsia="ko-KR"/>
        </w:rPr>
      </w:pPr>
      <w:r>
        <w:rPr>
          <w:rFonts w:cstheme="minorHAnsi"/>
          <w:lang w:eastAsia="ko-KR"/>
        </w:rPr>
        <w:t>D, Boxplot of bacterial community diversity (Shannon index) differences according to microbiome community clusters. Shannon diversity of Cluster #1 community is significantly lower than Cluster 2 and 3. (**p&lt;0.01, ***p&lt;0.001; Wilcoxon rank-sum test, after Kruskal-</w:t>
      </w:r>
      <w:proofErr w:type="spellStart"/>
      <w:r>
        <w:rPr>
          <w:rFonts w:cstheme="minorHAnsi"/>
          <w:lang w:eastAsia="ko-KR"/>
        </w:rPr>
        <w:t>wallis</w:t>
      </w:r>
      <w:proofErr w:type="spellEnd"/>
      <w:r>
        <w:rPr>
          <w:rFonts w:cstheme="minorHAnsi"/>
          <w:lang w:eastAsia="ko-KR"/>
        </w:rPr>
        <w:t xml:space="preserve"> test)</w:t>
      </w:r>
    </w:p>
    <w:p w14:paraId="7B30F4BA" w14:textId="77777777" w:rsidR="003B25FD" w:rsidRDefault="003B25FD" w:rsidP="003B25FD">
      <w:pPr>
        <w:spacing w:before="120" w:after="120" w:line="480" w:lineRule="auto"/>
        <w:outlineLvl w:val="0"/>
        <w:rPr>
          <w:rFonts w:cstheme="minorHAnsi"/>
          <w:b/>
          <w:lang w:eastAsia="ko-KR"/>
        </w:rPr>
      </w:pPr>
    </w:p>
    <w:p w14:paraId="20296C9F" w14:textId="77777777" w:rsidR="003B25FD" w:rsidRDefault="003B25FD" w:rsidP="003B25FD">
      <w:pPr>
        <w:spacing w:before="120" w:after="120" w:line="480" w:lineRule="auto"/>
        <w:outlineLvl w:val="0"/>
        <w:rPr>
          <w:rFonts w:cstheme="minorHAnsi"/>
          <w:b/>
          <w:lang w:eastAsia="ko-KR"/>
        </w:rPr>
      </w:pPr>
      <w:r>
        <w:rPr>
          <w:rFonts w:cstheme="minorHAnsi"/>
          <w:b/>
          <w:lang w:eastAsia="ko-KR"/>
        </w:rPr>
        <w:lastRenderedPageBreak/>
        <w:t>FIG 2. Evaluation of associations between gut microbiota characteristics and cesarean delivery</w:t>
      </w:r>
    </w:p>
    <w:p w14:paraId="7038DCB6" w14:textId="0094603C" w:rsidR="003B25FD" w:rsidRDefault="003B25FD" w:rsidP="003B25FD">
      <w:pPr>
        <w:spacing w:before="120" w:after="120" w:line="480" w:lineRule="auto"/>
        <w:outlineLvl w:val="0"/>
        <w:rPr>
          <w:rFonts w:cstheme="minorHAnsi"/>
          <w:lang w:eastAsia="ko-KR"/>
        </w:rPr>
      </w:pPr>
      <w:r>
        <w:rPr>
          <w:rFonts w:cstheme="minorHAnsi"/>
          <w:lang w:eastAsia="ko-KR"/>
        </w:rPr>
        <w:t xml:space="preserve">A, Association analysis of clinical, hygiene and life-style factors (‘covariates’) with microbiome variations. </w:t>
      </w:r>
      <w:r w:rsidR="006E6D89">
        <w:rPr>
          <w:rFonts w:cstheme="minorHAnsi"/>
          <w:lang w:eastAsia="ko-KR"/>
        </w:rPr>
        <w:t>Among total of 48 covariates tested, 11 covariates with r</w:t>
      </w:r>
      <w:r w:rsidR="006E6D89" w:rsidRPr="008A3554">
        <w:rPr>
          <w:rFonts w:cstheme="minorHAnsi"/>
          <w:vertAlign w:val="superscript"/>
          <w:lang w:eastAsia="ko-KR"/>
        </w:rPr>
        <w:t>2</w:t>
      </w:r>
      <w:r w:rsidR="006E6D89">
        <w:rPr>
          <w:rFonts w:cstheme="minorHAnsi"/>
          <w:lang w:eastAsia="ko-KR"/>
        </w:rPr>
        <w:t xml:space="preserve">&gt;0.01 are plotted here. </w:t>
      </w:r>
      <w:r>
        <w:rPr>
          <w:rFonts w:cstheme="minorHAnsi"/>
          <w:lang w:eastAsia="ko-KR"/>
        </w:rPr>
        <w:t xml:space="preserve">Each bar indicates the amount of variance explained by each covariate, calculated by </w:t>
      </w:r>
      <w:proofErr w:type="spellStart"/>
      <w:r>
        <w:rPr>
          <w:rFonts w:cstheme="minorHAnsi"/>
          <w:lang w:eastAsia="ko-KR"/>
        </w:rPr>
        <w:t>EnvFit</w:t>
      </w:r>
      <w:proofErr w:type="spellEnd"/>
      <w:r>
        <w:rPr>
          <w:rFonts w:cstheme="minorHAnsi"/>
          <w:lang w:eastAsia="ko-KR"/>
        </w:rPr>
        <w:t xml:space="preserve"> function from R. (**p&lt;0.01; Bonferroni corrected) After correction for multiple comparison, mode of delivery remained as a significant factor that associated to microbiome variation.</w:t>
      </w:r>
    </w:p>
    <w:p w14:paraId="507820DC" w14:textId="77777777" w:rsidR="003B25FD" w:rsidRDefault="003B25FD" w:rsidP="003B25FD">
      <w:pPr>
        <w:spacing w:before="120" w:after="120" w:line="480" w:lineRule="auto"/>
        <w:outlineLvl w:val="0"/>
        <w:rPr>
          <w:rFonts w:cstheme="minorHAnsi"/>
          <w:lang w:eastAsia="ko-KR"/>
        </w:rPr>
      </w:pPr>
      <w:r>
        <w:rPr>
          <w:rFonts w:cstheme="minorHAnsi"/>
          <w:lang w:eastAsia="ko-KR"/>
        </w:rPr>
        <w:t xml:space="preserve">B, </w:t>
      </w:r>
      <w:proofErr w:type="spellStart"/>
      <w:r>
        <w:rPr>
          <w:rFonts w:cstheme="minorHAnsi"/>
          <w:lang w:eastAsia="ko-KR"/>
        </w:rPr>
        <w:t>PCoA</w:t>
      </w:r>
      <w:proofErr w:type="spellEnd"/>
      <w:r>
        <w:rPr>
          <w:rFonts w:cstheme="minorHAnsi"/>
          <w:lang w:eastAsia="ko-KR"/>
        </w:rPr>
        <w:t xml:space="preserve"> of microbiomes at 3 months with delivery mode delineated. Color indicates cluster (same as Fig 1, A) and the shape indicates delivery mode. Arrows demonstrate direction of each covariate in the ordination space. Infants born by cesarean section tend to cluster on the left portion of scatter plot. </w:t>
      </w:r>
    </w:p>
    <w:p w14:paraId="2B9183BF" w14:textId="77777777" w:rsidR="003B25FD" w:rsidRDefault="003B25FD" w:rsidP="003B25FD">
      <w:pPr>
        <w:spacing w:before="120" w:after="120" w:line="480" w:lineRule="auto"/>
        <w:outlineLvl w:val="0"/>
        <w:rPr>
          <w:rFonts w:cstheme="minorHAnsi"/>
          <w:lang w:eastAsia="ko-KR"/>
        </w:rPr>
      </w:pPr>
      <w:r>
        <w:rPr>
          <w:rFonts w:cstheme="minorHAnsi"/>
          <w:lang w:eastAsia="ko-KR"/>
        </w:rPr>
        <w:t xml:space="preserve">C, Boxplot showing the difference of relative abundances of </w:t>
      </w:r>
      <w:r w:rsidRPr="00E87169">
        <w:rPr>
          <w:rFonts w:cstheme="minorHAnsi"/>
          <w:i/>
          <w:iCs/>
          <w:lang w:eastAsia="ko-KR"/>
        </w:rPr>
        <w:t>Bacteroides</w:t>
      </w:r>
      <w:r>
        <w:rPr>
          <w:rFonts w:cstheme="minorHAnsi"/>
          <w:lang w:eastAsia="ko-KR"/>
        </w:rPr>
        <w:t xml:space="preserve"> by mode of delivery. </w:t>
      </w:r>
      <w:proofErr w:type="spellStart"/>
      <w:r w:rsidRPr="00E87169">
        <w:rPr>
          <w:rFonts w:cstheme="minorHAnsi"/>
          <w:i/>
          <w:iCs/>
          <w:lang w:eastAsia="ko-KR"/>
        </w:rPr>
        <w:t>Bacteriodes</w:t>
      </w:r>
      <w:proofErr w:type="spellEnd"/>
      <w:r>
        <w:rPr>
          <w:rFonts w:cstheme="minorHAnsi"/>
          <w:lang w:eastAsia="ko-KR"/>
        </w:rPr>
        <w:t xml:space="preserve"> are largely missing in infants born by cesarean section. (***p&lt;0.001; Wilcoxon rank-sum test)</w:t>
      </w:r>
    </w:p>
    <w:p w14:paraId="0877F87A" w14:textId="77777777" w:rsidR="003B25FD" w:rsidRDefault="003B25FD" w:rsidP="003B25FD">
      <w:pPr>
        <w:spacing w:before="120" w:after="120" w:line="480" w:lineRule="auto"/>
        <w:outlineLvl w:val="0"/>
        <w:rPr>
          <w:rFonts w:cstheme="minorHAnsi"/>
          <w:b/>
          <w:lang w:eastAsia="ko-KR"/>
        </w:rPr>
      </w:pPr>
    </w:p>
    <w:p w14:paraId="7D841BBC" w14:textId="77777777" w:rsidR="003B25FD" w:rsidRDefault="003B25FD" w:rsidP="003B25FD">
      <w:pPr>
        <w:spacing w:before="120" w:after="120" w:line="480" w:lineRule="auto"/>
        <w:outlineLvl w:val="0"/>
        <w:rPr>
          <w:rFonts w:cstheme="minorHAnsi"/>
          <w:b/>
          <w:lang w:eastAsia="ko-KR"/>
        </w:rPr>
      </w:pPr>
      <w:r>
        <w:rPr>
          <w:rFonts w:cstheme="minorHAnsi"/>
          <w:b/>
          <w:lang w:eastAsia="ko-KR"/>
        </w:rPr>
        <w:t>FIG 3. Impact of allergenic solid introduction on infants’ gut microbiota</w:t>
      </w:r>
    </w:p>
    <w:p w14:paraId="5028FD12" w14:textId="77777777" w:rsidR="003B25FD" w:rsidRDefault="003B25FD" w:rsidP="003B25FD">
      <w:pPr>
        <w:spacing w:before="120" w:after="120" w:line="480" w:lineRule="auto"/>
        <w:outlineLvl w:val="0"/>
        <w:rPr>
          <w:rFonts w:cstheme="minorHAnsi"/>
          <w:lang w:eastAsia="ko-KR"/>
        </w:rPr>
      </w:pPr>
      <w:r>
        <w:rPr>
          <w:rFonts w:cstheme="minorHAnsi"/>
          <w:lang w:eastAsia="ko-KR"/>
        </w:rPr>
        <w:t>A, Boxplot comparing Shannon diversity changes amongst participants’ longitudinal samples according to randomized allocation to continued exclusive breastfeeding (standard introduction group) or the introduction of allergenic solids (early introduction group) (*p&lt;0.05; Wilcoxon rank-sum test).</w:t>
      </w:r>
    </w:p>
    <w:p w14:paraId="4F818C75" w14:textId="347769A3" w:rsidR="003B25FD" w:rsidRDefault="003B25FD" w:rsidP="003B25FD">
      <w:pPr>
        <w:spacing w:before="120" w:after="120" w:line="480" w:lineRule="auto"/>
        <w:outlineLvl w:val="0"/>
        <w:rPr>
          <w:rFonts w:cstheme="minorHAnsi"/>
          <w:lang w:eastAsia="ko-KR"/>
        </w:rPr>
      </w:pPr>
      <w:r>
        <w:rPr>
          <w:rFonts w:cstheme="minorHAnsi"/>
          <w:lang w:eastAsia="ko-KR"/>
        </w:rPr>
        <w:lastRenderedPageBreak/>
        <w:t xml:space="preserve">B, </w:t>
      </w:r>
      <w:proofErr w:type="spellStart"/>
      <w:r>
        <w:rPr>
          <w:rFonts w:cstheme="minorHAnsi"/>
          <w:lang w:eastAsia="ko-KR"/>
        </w:rPr>
        <w:t>PCoA</w:t>
      </w:r>
      <w:proofErr w:type="spellEnd"/>
      <w:r>
        <w:rPr>
          <w:rFonts w:cstheme="minorHAnsi"/>
          <w:lang w:eastAsia="ko-KR"/>
        </w:rPr>
        <w:t xml:space="preserve"> scatter plot demonstrating longitudinal transition from 3 to 6 month of age. Grey arrows connect samples from the same individuals. </w:t>
      </w:r>
      <w:r w:rsidR="003E6267">
        <w:rPr>
          <w:rFonts w:cstheme="minorHAnsi"/>
          <w:lang w:eastAsia="ko-KR"/>
        </w:rPr>
        <w:t>Yellow and purple</w:t>
      </w:r>
      <w:r w:rsidR="002F5D4D">
        <w:rPr>
          <w:rFonts w:cstheme="minorHAnsi"/>
          <w:lang w:eastAsia="ko-KR"/>
        </w:rPr>
        <w:t xml:space="preserve"> </w:t>
      </w:r>
      <w:r>
        <w:rPr>
          <w:rFonts w:cstheme="minorHAnsi"/>
          <w:lang w:eastAsia="ko-KR"/>
        </w:rPr>
        <w:t xml:space="preserve">arrows on the sides indicate the average shift of the microbiota in each </w:t>
      </w:r>
      <w:proofErr w:type="spellStart"/>
      <w:r>
        <w:rPr>
          <w:rFonts w:cstheme="minorHAnsi"/>
          <w:lang w:eastAsia="ko-KR"/>
        </w:rPr>
        <w:t>PCoA</w:t>
      </w:r>
      <w:proofErr w:type="spellEnd"/>
      <w:r>
        <w:rPr>
          <w:rFonts w:cstheme="minorHAnsi"/>
          <w:lang w:eastAsia="ko-KR"/>
        </w:rPr>
        <w:t xml:space="preserve"> axis.</w:t>
      </w:r>
    </w:p>
    <w:p w14:paraId="37F63414" w14:textId="77777777" w:rsidR="003B25FD" w:rsidRDefault="003B25FD" w:rsidP="003B25FD">
      <w:pPr>
        <w:spacing w:before="120" w:after="120" w:line="480" w:lineRule="auto"/>
        <w:outlineLvl w:val="0"/>
        <w:rPr>
          <w:rFonts w:cstheme="minorHAnsi"/>
          <w:lang w:eastAsia="ko-KR"/>
        </w:rPr>
      </w:pPr>
      <w:r>
        <w:rPr>
          <w:rFonts w:cstheme="minorHAnsi"/>
          <w:lang w:eastAsia="ko-KR"/>
        </w:rPr>
        <w:t xml:space="preserve">C, </w:t>
      </w:r>
      <w:proofErr w:type="spellStart"/>
      <w:r>
        <w:rPr>
          <w:rFonts w:cstheme="minorHAnsi"/>
          <w:lang w:eastAsia="ko-KR"/>
        </w:rPr>
        <w:t>PCoA</w:t>
      </w:r>
      <w:proofErr w:type="spellEnd"/>
      <w:r>
        <w:rPr>
          <w:rFonts w:cstheme="minorHAnsi"/>
          <w:lang w:eastAsia="ko-KR"/>
        </w:rPr>
        <w:t xml:space="preserve"> scatter plot demonstrating longitudinal transition from 6 to 12 month of age. Grey arrows connect samples from the same individual. Black arrows on the sides indicate average shift of the microbiota in each </w:t>
      </w:r>
      <w:proofErr w:type="spellStart"/>
      <w:r>
        <w:rPr>
          <w:rFonts w:cstheme="minorHAnsi"/>
          <w:lang w:eastAsia="ko-KR"/>
        </w:rPr>
        <w:t>PCoA</w:t>
      </w:r>
      <w:proofErr w:type="spellEnd"/>
      <w:r>
        <w:rPr>
          <w:rFonts w:cstheme="minorHAnsi"/>
          <w:lang w:eastAsia="ko-KR"/>
        </w:rPr>
        <w:t xml:space="preserve"> axis.</w:t>
      </w:r>
    </w:p>
    <w:p w14:paraId="7B38B95B" w14:textId="77777777" w:rsidR="003B25FD" w:rsidRDefault="003B25FD" w:rsidP="003B25FD">
      <w:pPr>
        <w:spacing w:before="120" w:after="120" w:line="480" w:lineRule="auto"/>
        <w:outlineLvl w:val="0"/>
        <w:rPr>
          <w:rFonts w:cstheme="minorHAnsi"/>
          <w:lang w:eastAsia="ko-KR"/>
        </w:rPr>
      </w:pPr>
      <w:r>
        <w:rPr>
          <w:rFonts w:cstheme="minorHAnsi"/>
          <w:lang w:eastAsia="ko-KR"/>
        </w:rPr>
        <w:t xml:space="preserve">D, </w:t>
      </w:r>
      <w:proofErr w:type="spellStart"/>
      <w:r>
        <w:rPr>
          <w:rFonts w:cstheme="minorHAnsi"/>
          <w:lang w:eastAsia="ko-KR"/>
        </w:rPr>
        <w:t>PCoA</w:t>
      </w:r>
      <w:proofErr w:type="spellEnd"/>
      <w:r>
        <w:rPr>
          <w:rFonts w:cstheme="minorHAnsi"/>
          <w:lang w:eastAsia="ko-KR"/>
        </w:rPr>
        <w:t xml:space="preserve"> plot showing longitudinal transition of the gut microbiome from 3 to 12 months of age in the different dietary intervention groups. At 6 months, the microbiota of early introduction is significantly different from standard introduction (p&lt;0.05 by AMOVA). </w:t>
      </w:r>
    </w:p>
    <w:p w14:paraId="75E0D2ED" w14:textId="18A66020" w:rsidR="003B25FD" w:rsidRPr="003B25FD" w:rsidRDefault="003B25FD" w:rsidP="003B25FD">
      <w:pPr>
        <w:spacing w:before="120" w:after="120" w:line="480" w:lineRule="auto"/>
        <w:outlineLvl w:val="0"/>
        <w:rPr>
          <w:rFonts w:cstheme="minorHAnsi"/>
          <w:lang w:eastAsia="ko-KR"/>
        </w:rPr>
      </w:pPr>
      <w:r>
        <w:rPr>
          <w:rFonts w:cstheme="minorHAnsi"/>
          <w:lang w:eastAsia="ko-KR"/>
        </w:rPr>
        <w:t>E, Boxplot showing changes of microbiome from 3 to 6 months, in different dietary intervention groups and cohorts (EAT and TEDDY). Early introduction in both studies led to an increase along the second principal coordinate axis (*p&lt;0.05 and **p&lt;0.01; paired Wilcoxon rank-sum test).</w:t>
      </w:r>
    </w:p>
    <w:sectPr w:rsidR="003B25FD" w:rsidRPr="003B25FD" w:rsidSect="00DA086D">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1AE8" w14:textId="77777777" w:rsidR="009C4EB3" w:rsidRDefault="009C4EB3" w:rsidP="004D78F4">
      <w:r>
        <w:separator/>
      </w:r>
    </w:p>
  </w:endnote>
  <w:endnote w:type="continuationSeparator" w:id="0">
    <w:p w14:paraId="56BB7185" w14:textId="77777777" w:rsidR="009C4EB3" w:rsidRDefault="009C4EB3" w:rsidP="004D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BentonSans Medium">
    <w:altName w:val="Calibri"/>
    <w:panose1 w:val="00000000000000000000"/>
    <w:charset w:val="00"/>
    <w:family w:val="swiss"/>
    <w:notTrueType/>
    <w:pitch w:val="default"/>
    <w:sig w:usb0="00000003" w:usb1="00000000" w:usb2="00000000" w:usb3="00000000" w:csb0="00000001" w:csb1="00000000"/>
  </w:font>
  <w:font w:name="AdvOptim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367718"/>
      <w:docPartObj>
        <w:docPartGallery w:val="Page Numbers (Bottom of Page)"/>
        <w:docPartUnique/>
      </w:docPartObj>
    </w:sdtPr>
    <w:sdtEndPr>
      <w:rPr>
        <w:noProof/>
      </w:rPr>
    </w:sdtEndPr>
    <w:sdtContent>
      <w:p w14:paraId="7B56DACA" w14:textId="00931A62" w:rsidR="00184E96" w:rsidRDefault="00184E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B35C6" w14:textId="77777777" w:rsidR="00184E96" w:rsidRDefault="0018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BAF9" w14:textId="77777777" w:rsidR="009C4EB3" w:rsidRDefault="009C4EB3" w:rsidP="004D78F4">
      <w:r>
        <w:separator/>
      </w:r>
    </w:p>
  </w:footnote>
  <w:footnote w:type="continuationSeparator" w:id="0">
    <w:p w14:paraId="6337601E" w14:textId="77777777" w:rsidR="009C4EB3" w:rsidRDefault="009C4EB3" w:rsidP="004D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D55C" w14:textId="50F11349" w:rsidR="00037CCD" w:rsidRPr="004D78F4" w:rsidRDefault="00037CCD">
    <w:pPr>
      <w:pStyle w:val="Header"/>
      <w:rPr>
        <w:lang w:val="en-GB"/>
      </w:rPr>
    </w:pPr>
    <w:r>
      <w:rPr>
        <w:lang w:val="en-GB"/>
      </w:rPr>
      <w:t>ORIGINAL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598"/>
    <w:multiLevelType w:val="hybridMultilevel"/>
    <w:tmpl w:val="9DB2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D454E"/>
    <w:multiLevelType w:val="hybridMultilevel"/>
    <w:tmpl w:val="2E0E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5A36"/>
    <w:multiLevelType w:val="hybridMultilevel"/>
    <w:tmpl w:val="F2903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A3DCE"/>
    <w:multiLevelType w:val="hybridMultilevel"/>
    <w:tmpl w:val="4B5EE984"/>
    <w:lvl w:ilvl="0" w:tplc="EF16A778">
      <w:start w:val="20"/>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D4A2C"/>
    <w:multiLevelType w:val="hybridMultilevel"/>
    <w:tmpl w:val="9DB2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E48C7"/>
    <w:multiLevelType w:val="hybridMultilevel"/>
    <w:tmpl w:val="E2DE0608"/>
    <w:lvl w:ilvl="0" w:tplc="3D36CB04">
      <w:start w:val="20"/>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50F9B"/>
    <w:multiLevelType w:val="hybridMultilevel"/>
    <w:tmpl w:val="20C821BA"/>
    <w:lvl w:ilvl="0" w:tplc="798C848A">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A4AAB"/>
    <w:multiLevelType w:val="hybridMultilevel"/>
    <w:tmpl w:val="CCE4C642"/>
    <w:lvl w:ilvl="0" w:tplc="C7CEBED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B4768"/>
    <w:multiLevelType w:val="hybridMultilevel"/>
    <w:tmpl w:val="AD16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0"/>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A5973"/>
    <w:rsid w:val="00002A64"/>
    <w:rsid w:val="000030D7"/>
    <w:rsid w:val="00003656"/>
    <w:rsid w:val="000038F5"/>
    <w:rsid w:val="00003D81"/>
    <w:rsid w:val="00004591"/>
    <w:rsid w:val="000049D2"/>
    <w:rsid w:val="0000504C"/>
    <w:rsid w:val="00005355"/>
    <w:rsid w:val="00006690"/>
    <w:rsid w:val="00006C90"/>
    <w:rsid w:val="00010526"/>
    <w:rsid w:val="00013D69"/>
    <w:rsid w:val="00014E01"/>
    <w:rsid w:val="000155CA"/>
    <w:rsid w:val="00015890"/>
    <w:rsid w:val="00016190"/>
    <w:rsid w:val="00016AC8"/>
    <w:rsid w:val="00020A16"/>
    <w:rsid w:val="00021256"/>
    <w:rsid w:val="00025C42"/>
    <w:rsid w:val="000305AC"/>
    <w:rsid w:val="000323B1"/>
    <w:rsid w:val="00032C79"/>
    <w:rsid w:val="000339FF"/>
    <w:rsid w:val="00033C81"/>
    <w:rsid w:val="00035B58"/>
    <w:rsid w:val="00035B71"/>
    <w:rsid w:val="00035EB5"/>
    <w:rsid w:val="000369EA"/>
    <w:rsid w:val="00036A40"/>
    <w:rsid w:val="00037CCD"/>
    <w:rsid w:val="00040A3C"/>
    <w:rsid w:val="00041604"/>
    <w:rsid w:val="00041F55"/>
    <w:rsid w:val="000426EA"/>
    <w:rsid w:val="00042F71"/>
    <w:rsid w:val="000437C8"/>
    <w:rsid w:val="000438DF"/>
    <w:rsid w:val="00043F0A"/>
    <w:rsid w:val="000440B1"/>
    <w:rsid w:val="00044283"/>
    <w:rsid w:val="00044501"/>
    <w:rsid w:val="000445F5"/>
    <w:rsid w:val="00045E67"/>
    <w:rsid w:val="00047252"/>
    <w:rsid w:val="000476B6"/>
    <w:rsid w:val="00047AE7"/>
    <w:rsid w:val="00050186"/>
    <w:rsid w:val="00050E43"/>
    <w:rsid w:val="00051B64"/>
    <w:rsid w:val="00054D6C"/>
    <w:rsid w:val="0005597E"/>
    <w:rsid w:val="000566F1"/>
    <w:rsid w:val="0005696B"/>
    <w:rsid w:val="00056A0A"/>
    <w:rsid w:val="00056BD4"/>
    <w:rsid w:val="00056CBE"/>
    <w:rsid w:val="0005749E"/>
    <w:rsid w:val="00060BEA"/>
    <w:rsid w:val="000610DD"/>
    <w:rsid w:val="00063A6B"/>
    <w:rsid w:val="00064AD9"/>
    <w:rsid w:val="0006574F"/>
    <w:rsid w:val="000667F3"/>
    <w:rsid w:val="000670C5"/>
    <w:rsid w:val="000679DD"/>
    <w:rsid w:val="00067DCF"/>
    <w:rsid w:val="000708F2"/>
    <w:rsid w:val="00070BD6"/>
    <w:rsid w:val="00070F6F"/>
    <w:rsid w:val="000711AC"/>
    <w:rsid w:val="000714CF"/>
    <w:rsid w:val="00071772"/>
    <w:rsid w:val="00072B30"/>
    <w:rsid w:val="00073078"/>
    <w:rsid w:val="000740C1"/>
    <w:rsid w:val="00074EA5"/>
    <w:rsid w:val="00075469"/>
    <w:rsid w:val="00075565"/>
    <w:rsid w:val="00075E19"/>
    <w:rsid w:val="00075EC6"/>
    <w:rsid w:val="00076115"/>
    <w:rsid w:val="00076AB5"/>
    <w:rsid w:val="00076AD5"/>
    <w:rsid w:val="00076CC0"/>
    <w:rsid w:val="00076ED1"/>
    <w:rsid w:val="0008003E"/>
    <w:rsid w:val="00080D08"/>
    <w:rsid w:val="00081A6C"/>
    <w:rsid w:val="00081D97"/>
    <w:rsid w:val="00081E99"/>
    <w:rsid w:val="0008236B"/>
    <w:rsid w:val="00082848"/>
    <w:rsid w:val="00082BDC"/>
    <w:rsid w:val="00082D8B"/>
    <w:rsid w:val="000844A9"/>
    <w:rsid w:val="00086B0A"/>
    <w:rsid w:val="00086BF6"/>
    <w:rsid w:val="000875C4"/>
    <w:rsid w:val="00087973"/>
    <w:rsid w:val="00090357"/>
    <w:rsid w:val="00091928"/>
    <w:rsid w:val="00092FAD"/>
    <w:rsid w:val="00093438"/>
    <w:rsid w:val="00094E82"/>
    <w:rsid w:val="0009511D"/>
    <w:rsid w:val="00095346"/>
    <w:rsid w:val="00095621"/>
    <w:rsid w:val="000A1AE3"/>
    <w:rsid w:val="000A2AA0"/>
    <w:rsid w:val="000A350C"/>
    <w:rsid w:val="000A469E"/>
    <w:rsid w:val="000A5327"/>
    <w:rsid w:val="000A60DC"/>
    <w:rsid w:val="000A6218"/>
    <w:rsid w:val="000A64FB"/>
    <w:rsid w:val="000A7C22"/>
    <w:rsid w:val="000B3FBC"/>
    <w:rsid w:val="000B49F4"/>
    <w:rsid w:val="000B4B53"/>
    <w:rsid w:val="000B4E93"/>
    <w:rsid w:val="000B6230"/>
    <w:rsid w:val="000B69B6"/>
    <w:rsid w:val="000B7EF8"/>
    <w:rsid w:val="000C03E5"/>
    <w:rsid w:val="000C243E"/>
    <w:rsid w:val="000C2595"/>
    <w:rsid w:val="000C2EBE"/>
    <w:rsid w:val="000C3A59"/>
    <w:rsid w:val="000C4BE4"/>
    <w:rsid w:val="000C51D8"/>
    <w:rsid w:val="000C574B"/>
    <w:rsid w:val="000C6F33"/>
    <w:rsid w:val="000C7032"/>
    <w:rsid w:val="000C7217"/>
    <w:rsid w:val="000C754C"/>
    <w:rsid w:val="000C7877"/>
    <w:rsid w:val="000D0A47"/>
    <w:rsid w:val="000D279B"/>
    <w:rsid w:val="000D41EE"/>
    <w:rsid w:val="000D4675"/>
    <w:rsid w:val="000D525E"/>
    <w:rsid w:val="000D53FE"/>
    <w:rsid w:val="000D58F2"/>
    <w:rsid w:val="000E2292"/>
    <w:rsid w:val="000E25CB"/>
    <w:rsid w:val="000E2A83"/>
    <w:rsid w:val="000E4332"/>
    <w:rsid w:val="000E4D07"/>
    <w:rsid w:val="000E5257"/>
    <w:rsid w:val="000E7A1D"/>
    <w:rsid w:val="000E7BEC"/>
    <w:rsid w:val="000F068A"/>
    <w:rsid w:val="000F2AF9"/>
    <w:rsid w:val="000F2E84"/>
    <w:rsid w:val="000F4061"/>
    <w:rsid w:val="000F491C"/>
    <w:rsid w:val="000F598B"/>
    <w:rsid w:val="000F757C"/>
    <w:rsid w:val="000F7A35"/>
    <w:rsid w:val="000F7AA3"/>
    <w:rsid w:val="00100613"/>
    <w:rsid w:val="00100A07"/>
    <w:rsid w:val="00101121"/>
    <w:rsid w:val="00101938"/>
    <w:rsid w:val="00102892"/>
    <w:rsid w:val="001037C6"/>
    <w:rsid w:val="001038C7"/>
    <w:rsid w:val="00103E35"/>
    <w:rsid w:val="00104F0B"/>
    <w:rsid w:val="0010549E"/>
    <w:rsid w:val="00105AC4"/>
    <w:rsid w:val="00106F44"/>
    <w:rsid w:val="00107192"/>
    <w:rsid w:val="00107CD7"/>
    <w:rsid w:val="00110B3A"/>
    <w:rsid w:val="001110A3"/>
    <w:rsid w:val="001116C7"/>
    <w:rsid w:val="00112A78"/>
    <w:rsid w:val="00113BEA"/>
    <w:rsid w:val="0011501C"/>
    <w:rsid w:val="00116AD9"/>
    <w:rsid w:val="00117A31"/>
    <w:rsid w:val="001213E6"/>
    <w:rsid w:val="00121CB7"/>
    <w:rsid w:val="001227A5"/>
    <w:rsid w:val="00123CDB"/>
    <w:rsid w:val="00123FA0"/>
    <w:rsid w:val="0012404A"/>
    <w:rsid w:val="00124223"/>
    <w:rsid w:val="00125705"/>
    <w:rsid w:val="00125995"/>
    <w:rsid w:val="00126099"/>
    <w:rsid w:val="00127E6A"/>
    <w:rsid w:val="00132D2E"/>
    <w:rsid w:val="00132E4A"/>
    <w:rsid w:val="00134935"/>
    <w:rsid w:val="00135676"/>
    <w:rsid w:val="00135762"/>
    <w:rsid w:val="001368E6"/>
    <w:rsid w:val="00136C39"/>
    <w:rsid w:val="00137D65"/>
    <w:rsid w:val="00137EF7"/>
    <w:rsid w:val="00137FE6"/>
    <w:rsid w:val="0014147F"/>
    <w:rsid w:val="001429FA"/>
    <w:rsid w:val="00143EB8"/>
    <w:rsid w:val="00144AC0"/>
    <w:rsid w:val="00144D9D"/>
    <w:rsid w:val="00144F98"/>
    <w:rsid w:val="0014509F"/>
    <w:rsid w:val="001457F7"/>
    <w:rsid w:val="00146632"/>
    <w:rsid w:val="00147EBF"/>
    <w:rsid w:val="00150620"/>
    <w:rsid w:val="0015168A"/>
    <w:rsid w:val="00151954"/>
    <w:rsid w:val="00152A4F"/>
    <w:rsid w:val="0015336B"/>
    <w:rsid w:val="00154347"/>
    <w:rsid w:val="00154ED3"/>
    <w:rsid w:val="00155A93"/>
    <w:rsid w:val="00156371"/>
    <w:rsid w:val="001579D4"/>
    <w:rsid w:val="001607AB"/>
    <w:rsid w:val="00160899"/>
    <w:rsid w:val="00160B2D"/>
    <w:rsid w:val="00161186"/>
    <w:rsid w:val="00161B09"/>
    <w:rsid w:val="00162925"/>
    <w:rsid w:val="00162A90"/>
    <w:rsid w:val="00162FE1"/>
    <w:rsid w:val="001632FC"/>
    <w:rsid w:val="00163D69"/>
    <w:rsid w:val="00164435"/>
    <w:rsid w:val="001645BB"/>
    <w:rsid w:val="00164753"/>
    <w:rsid w:val="0016522C"/>
    <w:rsid w:val="00166152"/>
    <w:rsid w:val="00166190"/>
    <w:rsid w:val="00166D16"/>
    <w:rsid w:val="001673F5"/>
    <w:rsid w:val="001674AA"/>
    <w:rsid w:val="0016789E"/>
    <w:rsid w:val="00167EA5"/>
    <w:rsid w:val="0017117B"/>
    <w:rsid w:val="00171569"/>
    <w:rsid w:val="001717C4"/>
    <w:rsid w:val="00173297"/>
    <w:rsid w:val="00174E4E"/>
    <w:rsid w:val="001750ED"/>
    <w:rsid w:val="001751BA"/>
    <w:rsid w:val="00175262"/>
    <w:rsid w:val="001761DC"/>
    <w:rsid w:val="00176458"/>
    <w:rsid w:val="0017653E"/>
    <w:rsid w:val="00176733"/>
    <w:rsid w:val="0017724A"/>
    <w:rsid w:val="00177BD4"/>
    <w:rsid w:val="00177CC5"/>
    <w:rsid w:val="00182FE1"/>
    <w:rsid w:val="0018300D"/>
    <w:rsid w:val="00183797"/>
    <w:rsid w:val="00184E96"/>
    <w:rsid w:val="00185104"/>
    <w:rsid w:val="0018540B"/>
    <w:rsid w:val="0018787E"/>
    <w:rsid w:val="00187FB3"/>
    <w:rsid w:val="001900E6"/>
    <w:rsid w:val="001906D7"/>
    <w:rsid w:val="00191CD3"/>
    <w:rsid w:val="00193DAE"/>
    <w:rsid w:val="0019434A"/>
    <w:rsid w:val="00194491"/>
    <w:rsid w:val="001947D1"/>
    <w:rsid w:val="0019563A"/>
    <w:rsid w:val="00195AD4"/>
    <w:rsid w:val="00195D63"/>
    <w:rsid w:val="001966A9"/>
    <w:rsid w:val="001A0221"/>
    <w:rsid w:val="001A029B"/>
    <w:rsid w:val="001A074D"/>
    <w:rsid w:val="001A29C8"/>
    <w:rsid w:val="001A31EB"/>
    <w:rsid w:val="001A4A27"/>
    <w:rsid w:val="001A4C3D"/>
    <w:rsid w:val="001A522C"/>
    <w:rsid w:val="001A6A68"/>
    <w:rsid w:val="001A7580"/>
    <w:rsid w:val="001A7EAE"/>
    <w:rsid w:val="001B1FD8"/>
    <w:rsid w:val="001B24F4"/>
    <w:rsid w:val="001B2B18"/>
    <w:rsid w:val="001B3C30"/>
    <w:rsid w:val="001B489F"/>
    <w:rsid w:val="001B4F3E"/>
    <w:rsid w:val="001B716A"/>
    <w:rsid w:val="001B7EB2"/>
    <w:rsid w:val="001B7F5E"/>
    <w:rsid w:val="001C05A8"/>
    <w:rsid w:val="001C0616"/>
    <w:rsid w:val="001C074A"/>
    <w:rsid w:val="001C1159"/>
    <w:rsid w:val="001C2FB8"/>
    <w:rsid w:val="001C2FBA"/>
    <w:rsid w:val="001C3260"/>
    <w:rsid w:val="001C4614"/>
    <w:rsid w:val="001C4653"/>
    <w:rsid w:val="001C4AFF"/>
    <w:rsid w:val="001C586D"/>
    <w:rsid w:val="001C6010"/>
    <w:rsid w:val="001C66E5"/>
    <w:rsid w:val="001C6955"/>
    <w:rsid w:val="001C6A2D"/>
    <w:rsid w:val="001C6FC5"/>
    <w:rsid w:val="001C734D"/>
    <w:rsid w:val="001C76CF"/>
    <w:rsid w:val="001C7F15"/>
    <w:rsid w:val="001D05E3"/>
    <w:rsid w:val="001D0CBE"/>
    <w:rsid w:val="001D0E27"/>
    <w:rsid w:val="001D1613"/>
    <w:rsid w:val="001D1AC3"/>
    <w:rsid w:val="001D1CBD"/>
    <w:rsid w:val="001D3446"/>
    <w:rsid w:val="001D346A"/>
    <w:rsid w:val="001D41C3"/>
    <w:rsid w:val="001D43CB"/>
    <w:rsid w:val="001D4EB5"/>
    <w:rsid w:val="001D554A"/>
    <w:rsid w:val="001D5F9E"/>
    <w:rsid w:val="001D75D9"/>
    <w:rsid w:val="001D7FE5"/>
    <w:rsid w:val="001E08C3"/>
    <w:rsid w:val="001E127E"/>
    <w:rsid w:val="001E1609"/>
    <w:rsid w:val="001E19DF"/>
    <w:rsid w:val="001E2349"/>
    <w:rsid w:val="001E3399"/>
    <w:rsid w:val="001E3FF3"/>
    <w:rsid w:val="001E4D50"/>
    <w:rsid w:val="001E6498"/>
    <w:rsid w:val="001E6582"/>
    <w:rsid w:val="001E66D9"/>
    <w:rsid w:val="001E69B4"/>
    <w:rsid w:val="001E7011"/>
    <w:rsid w:val="001E74F2"/>
    <w:rsid w:val="001F0268"/>
    <w:rsid w:val="001F0293"/>
    <w:rsid w:val="001F1F39"/>
    <w:rsid w:val="001F2271"/>
    <w:rsid w:val="001F25A9"/>
    <w:rsid w:val="001F2D12"/>
    <w:rsid w:val="001F341F"/>
    <w:rsid w:val="001F3ED3"/>
    <w:rsid w:val="001F554F"/>
    <w:rsid w:val="001F5F4D"/>
    <w:rsid w:val="001F797C"/>
    <w:rsid w:val="001F7DBF"/>
    <w:rsid w:val="00200F3A"/>
    <w:rsid w:val="0020128F"/>
    <w:rsid w:val="0020280B"/>
    <w:rsid w:val="00203C60"/>
    <w:rsid w:val="0020514B"/>
    <w:rsid w:val="002051C5"/>
    <w:rsid w:val="00206C62"/>
    <w:rsid w:val="00207B0B"/>
    <w:rsid w:val="00207BD8"/>
    <w:rsid w:val="00207E30"/>
    <w:rsid w:val="00210106"/>
    <w:rsid w:val="00211563"/>
    <w:rsid w:val="00212666"/>
    <w:rsid w:val="00212C9B"/>
    <w:rsid w:val="002130FB"/>
    <w:rsid w:val="00214010"/>
    <w:rsid w:val="00214CB0"/>
    <w:rsid w:val="00215902"/>
    <w:rsid w:val="00215CC2"/>
    <w:rsid w:val="00215DDD"/>
    <w:rsid w:val="002161C7"/>
    <w:rsid w:val="0021799C"/>
    <w:rsid w:val="00221A98"/>
    <w:rsid w:val="0022364F"/>
    <w:rsid w:val="002236FE"/>
    <w:rsid w:val="00224178"/>
    <w:rsid w:val="002242D2"/>
    <w:rsid w:val="00225610"/>
    <w:rsid w:val="00225FB1"/>
    <w:rsid w:val="00226BA3"/>
    <w:rsid w:val="00226D1B"/>
    <w:rsid w:val="00226ECD"/>
    <w:rsid w:val="00227B8E"/>
    <w:rsid w:val="00231351"/>
    <w:rsid w:val="00231AB6"/>
    <w:rsid w:val="00231EF8"/>
    <w:rsid w:val="002323D4"/>
    <w:rsid w:val="00233267"/>
    <w:rsid w:val="00234E08"/>
    <w:rsid w:val="00235C56"/>
    <w:rsid w:val="002372FA"/>
    <w:rsid w:val="00237AF9"/>
    <w:rsid w:val="00237C78"/>
    <w:rsid w:val="00240565"/>
    <w:rsid w:val="00243404"/>
    <w:rsid w:val="002436CE"/>
    <w:rsid w:val="00244AD7"/>
    <w:rsid w:val="0024787A"/>
    <w:rsid w:val="00247A68"/>
    <w:rsid w:val="0025029C"/>
    <w:rsid w:val="0025090F"/>
    <w:rsid w:val="00250E84"/>
    <w:rsid w:val="00252839"/>
    <w:rsid w:val="00253474"/>
    <w:rsid w:val="0025561A"/>
    <w:rsid w:val="00255AC9"/>
    <w:rsid w:val="00256018"/>
    <w:rsid w:val="002560D5"/>
    <w:rsid w:val="0025629A"/>
    <w:rsid w:val="002567C2"/>
    <w:rsid w:val="0025762E"/>
    <w:rsid w:val="002607AF"/>
    <w:rsid w:val="0026146C"/>
    <w:rsid w:val="002623CC"/>
    <w:rsid w:val="002642D5"/>
    <w:rsid w:val="00264519"/>
    <w:rsid w:val="00265295"/>
    <w:rsid w:val="002657BB"/>
    <w:rsid w:val="0026664C"/>
    <w:rsid w:val="002666E3"/>
    <w:rsid w:val="00266C1D"/>
    <w:rsid w:val="0026786A"/>
    <w:rsid w:val="00267AFB"/>
    <w:rsid w:val="0027056F"/>
    <w:rsid w:val="002712D6"/>
    <w:rsid w:val="0027203D"/>
    <w:rsid w:val="002728DD"/>
    <w:rsid w:val="0027297B"/>
    <w:rsid w:val="00272EA6"/>
    <w:rsid w:val="00273A28"/>
    <w:rsid w:val="00275023"/>
    <w:rsid w:val="00275B33"/>
    <w:rsid w:val="00275B4C"/>
    <w:rsid w:val="00275C91"/>
    <w:rsid w:val="0027769B"/>
    <w:rsid w:val="0028264B"/>
    <w:rsid w:val="00282F22"/>
    <w:rsid w:val="0028323A"/>
    <w:rsid w:val="00284F81"/>
    <w:rsid w:val="002861A6"/>
    <w:rsid w:val="00286464"/>
    <w:rsid w:val="00286FC6"/>
    <w:rsid w:val="00287208"/>
    <w:rsid w:val="00287352"/>
    <w:rsid w:val="002906D7"/>
    <w:rsid w:val="00291D50"/>
    <w:rsid w:val="002922B7"/>
    <w:rsid w:val="00292621"/>
    <w:rsid w:val="002927C3"/>
    <w:rsid w:val="002929D8"/>
    <w:rsid w:val="00292CFC"/>
    <w:rsid w:val="002938B8"/>
    <w:rsid w:val="00293C4E"/>
    <w:rsid w:val="00294039"/>
    <w:rsid w:val="002940A9"/>
    <w:rsid w:val="002949F8"/>
    <w:rsid w:val="00294EF0"/>
    <w:rsid w:val="00296610"/>
    <w:rsid w:val="002967F4"/>
    <w:rsid w:val="00297690"/>
    <w:rsid w:val="002A0C37"/>
    <w:rsid w:val="002A1B2D"/>
    <w:rsid w:val="002A242E"/>
    <w:rsid w:val="002A2AAD"/>
    <w:rsid w:val="002A4CEA"/>
    <w:rsid w:val="002A7128"/>
    <w:rsid w:val="002B0D9A"/>
    <w:rsid w:val="002B1DD8"/>
    <w:rsid w:val="002B1F14"/>
    <w:rsid w:val="002B20F5"/>
    <w:rsid w:val="002B3A76"/>
    <w:rsid w:val="002B3F0A"/>
    <w:rsid w:val="002B58EE"/>
    <w:rsid w:val="002B59BE"/>
    <w:rsid w:val="002B5E6B"/>
    <w:rsid w:val="002B67E8"/>
    <w:rsid w:val="002B7AC1"/>
    <w:rsid w:val="002C0DC0"/>
    <w:rsid w:val="002C0F3A"/>
    <w:rsid w:val="002C2032"/>
    <w:rsid w:val="002C2371"/>
    <w:rsid w:val="002C4B0A"/>
    <w:rsid w:val="002C4F6C"/>
    <w:rsid w:val="002C62C0"/>
    <w:rsid w:val="002C66A4"/>
    <w:rsid w:val="002D04F7"/>
    <w:rsid w:val="002D0B5B"/>
    <w:rsid w:val="002D1FBC"/>
    <w:rsid w:val="002D3925"/>
    <w:rsid w:val="002D3D39"/>
    <w:rsid w:val="002D4145"/>
    <w:rsid w:val="002D4F46"/>
    <w:rsid w:val="002D4F8D"/>
    <w:rsid w:val="002D54CF"/>
    <w:rsid w:val="002D7259"/>
    <w:rsid w:val="002D72AD"/>
    <w:rsid w:val="002D784C"/>
    <w:rsid w:val="002D7ACE"/>
    <w:rsid w:val="002E06F7"/>
    <w:rsid w:val="002E0807"/>
    <w:rsid w:val="002E1182"/>
    <w:rsid w:val="002E1676"/>
    <w:rsid w:val="002E1DC8"/>
    <w:rsid w:val="002E1EFC"/>
    <w:rsid w:val="002E2216"/>
    <w:rsid w:val="002E22C2"/>
    <w:rsid w:val="002E2C22"/>
    <w:rsid w:val="002E4022"/>
    <w:rsid w:val="002E52B2"/>
    <w:rsid w:val="002E6558"/>
    <w:rsid w:val="002E7004"/>
    <w:rsid w:val="002E731E"/>
    <w:rsid w:val="002E7C92"/>
    <w:rsid w:val="002E7D33"/>
    <w:rsid w:val="002E7F9A"/>
    <w:rsid w:val="002F0172"/>
    <w:rsid w:val="002F0235"/>
    <w:rsid w:val="002F0409"/>
    <w:rsid w:val="002F06C6"/>
    <w:rsid w:val="002F06E7"/>
    <w:rsid w:val="002F0815"/>
    <w:rsid w:val="002F0B9D"/>
    <w:rsid w:val="002F0DC2"/>
    <w:rsid w:val="002F104C"/>
    <w:rsid w:val="002F1BD3"/>
    <w:rsid w:val="002F2AB4"/>
    <w:rsid w:val="002F3AF1"/>
    <w:rsid w:val="002F4533"/>
    <w:rsid w:val="002F4F72"/>
    <w:rsid w:val="002F562D"/>
    <w:rsid w:val="002F5D4D"/>
    <w:rsid w:val="002F6137"/>
    <w:rsid w:val="002F70BC"/>
    <w:rsid w:val="002F79B9"/>
    <w:rsid w:val="0030010E"/>
    <w:rsid w:val="0030030C"/>
    <w:rsid w:val="003015C8"/>
    <w:rsid w:val="0030212F"/>
    <w:rsid w:val="003033B4"/>
    <w:rsid w:val="00303F41"/>
    <w:rsid w:val="00304C02"/>
    <w:rsid w:val="00304E34"/>
    <w:rsid w:val="003052DA"/>
    <w:rsid w:val="00306F43"/>
    <w:rsid w:val="003074D8"/>
    <w:rsid w:val="00307A29"/>
    <w:rsid w:val="00311762"/>
    <w:rsid w:val="003118B9"/>
    <w:rsid w:val="003120B0"/>
    <w:rsid w:val="00315414"/>
    <w:rsid w:val="00315482"/>
    <w:rsid w:val="00315574"/>
    <w:rsid w:val="003155A4"/>
    <w:rsid w:val="00315EB9"/>
    <w:rsid w:val="0031604F"/>
    <w:rsid w:val="0031608C"/>
    <w:rsid w:val="00316ABF"/>
    <w:rsid w:val="003175F2"/>
    <w:rsid w:val="00317D8D"/>
    <w:rsid w:val="00321322"/>
    <w:rsid w:val="003236BA"/>
    <w:rsid w:val="00324658"/>
    <w:rsid w:val="00324F7C"/>
    <w:rsid w:val="003278D1"/>
    <w:rsid w:val="00327E98"/>
    <w:rsid w:val="00330119"/>
    <w:rsid w:val="00330586"/>
    <w:rsid w:val="00330D68"/>
    <w:rsid w:val="00330F27"/>
    <w:rsid w:val="00331DE7"/>
    <w:rsid w:val="0033205F"/>
    <w:rsid w:val="003321C0"/>
    <w:rsid w:val="0033248A"/>
    <w:rsid w:val="0033378E"/>
    <w:rsid w:val="00333924"/>
    <w:rsid w:val="003339B2"/>
    <w:rsid w:val="00334040"/>
    <w:rsid w:val="0033405F"/>
    <w:rsid w:val="0033456C"/>
    <w:rsid w:val="00334E40"/>
    <w:rsid w:val="003364D1"/>
    <w:rsid w:val="003373DC"/>
    <w:rsid w:val="0034190B"/>
    <w:rsid w:val="00341C36"/>
    <w:rsid w:val="00341C75"/>
    <w:rsid w:val="00341F38"/>
    <w:rsid w:val="003427C2"/>
    <w:rsid w:val="00343139"/>
    <w:rsid w:val="00343594"/>
    <w:rsid w:val="00343D88"/>
    <w:rsid w:val="00344967"/>
    <w:rsid w:val="00346105"/>
    <w:rsid w:val="00346E63"/>
    <w:rsid w:val="00347466"/>
    <w:rsid w:val="003515E0"/>
    <w:rsid w:val="0035164C"/>
    <w:rsid w:val="00352714"/>
    <w:rsid w:val="00353A7F"/>
    <w:rsid w:val="00353BEE"/>
    <w:rsid w:val="00353D30"/>
    <w:rsid w:val="00353E57"/>
    <w:rsid w:val="003542DA"/>
    <w:rsid w:val="00354603"/>
    <w:rsid w:val="00354A8C"/>
    <w:rsid w:val="00354C57"/>
    <w:rsid w:val="0035522B"/>
    <w:rsid w:val="00355A45"/>
    <w:rsid w:val="00355A6D"/>
    <w:rsid w:val="003565DB"/>
    <w:rsid w:val="00356F86"/>
    <w:rsid w:val="00357BB7"/>
    <w:rsid w:val="003611B6"/>
    <w:rsid w:val="00361ADB"/>
    <w:rsid w:val="00363452"/>
    <w:rsid w:val="003634BC"/>
    <w:rsid w:val="00363E27"/>
    <w:rsid w:val="00363FC8"/>
    <w:rsid w:val="00364700"/>
    <w:rsid w:val="00365006"/>
    <w:rsid w:val="00365091"/>
    <w:rsid w:val="00366A72"/>
    <w:rsid w:val="0037155E"/>
    <w:rsid w:val="00371F22"/>
    <w:rsid w:val="00371F50"/>
    <w:rsid w:val="00372B08"/>
    <w:rsid w:val="003735F5"/>
    <w:rsid w:val="00373716"/>
    <w:rsid w:val="003744F7"/>
    <w:rsid w:val="0037581E"/>
    <w:rsid w:val="003758D8"/>
    <w:rsid w:val="003765DD"/>
    <w:rsid w:val="00377480"/>
    <w:rsid w:val="00377698"/>
    <w:rsid w:val="003777D7"/>
    <w:rsid w:val="00377EF3"/>
    <w:rsid w:val="00380A08"/>
    <w:rsid w:val="00381CE2"/>
    <w:rsid w:val="00384A03"/>
    <w:rsid w:val="00385A77"/>
    <w:rsid w:val="00387800"/>
    <w:rsid w:val="00387CA1"/>
    <w:rsid w:val="00392B6D"/>
    <w:rsid w:val="00392D97"/>
    <w:rsid w:val="00393FA8"/>
    <w:rsid w:val="00394939"/>
    <w:rsid w:val="00394BF3"/>
    <w:rsid w:val="00394E0E"/>
    <w:rsid w:val="00394F82"/>
    <w:rsid w:val="0039558D"/>
    <w:rsid w:val="00395BA7"/>
    <w:rsid w:val="00395E79"/>
    <w:rsid w:val="0039662F"/>
    <w:rsid w:val="00397EE7"/>
    <w:rsid w:val="003A2AF3"/>
    <w:rsid w:val="003A2B6F"/>
    <w:rsid w:val="003A368C"/>
    <w:rsid w:val="003A3BB3"/>
    <w:rsid w:val="003A46D3"/>
    <w:rsid w:val="003A5C70"/>
    <w:rsid w:val="003A7F2F"/>
    <w:rsid w:val="003B0297"/>
    <w:rsid w:val="003B0EC8"/>
    <w:rsid w:val="003B213E"/>
    <w:rsid w:val="003B25FD"/>
    <w:rsid w:val="003B2637"/>
    <w:rsid w:val="003B41C9"/>
    <w:rsid w:val="003B4E6E"/>
    <w:rsid w:val="003B61F2"/>
    <w:rsid w:val="003C1776"/>
    <w:rsid w:val="003C2966"/>
    <w:rsid w:val="003C2F1F"/>
    <w:rsid w:val="003C323B"/>
    <w:rsid w:val="003C3777"/>
    <w:rsid w:val="003C3911"/>
    <w:rsid w:val="003C48C8"/>
    <w:rsid w:val="003C4A54"/>
    <w:rsid w:val="003C4B6C"/>
    <w:rsid w:val="003C6ED5"/>
    <w:rsid w:val="003C7E31"/>
    <w:rsid w:val="003D0166"/>
    <w:rsid w:val="003D02F9"/>
    <w:rsid w:val="003D1973"/>
    <w:rsid w:val="003D1A00"/>
    <w:rsid w:val="003D2437"/>
    <w:rsid w:val="003D3185"/>
    <w:rsid w:val="003D3747"/>
    <w:rsid w:val="003D3B8F"/>
    <w:rsid w:val="003D4010"/>
    <w:rsid w:val="003D4585"/>
    <w:rsid w:val="003D4E2F"/>
    <w:rsid w:val="003D56A7"/>
    <w:rsid w:val="003D585B"/>
    <w:rsid w:val="003D6057"/>
    <w:rsid w:val="003D60A8"/>
    <w:rsid w:val="003D6281"/>
    <w:rsid w:val="003D6650"/>
    <w:rsid w:val="003D6BE5"/>
    <w:rsid w:val="003D6C43"/>
    <w:rsid w:val="003E0DC6"/>
    <w:rsid w:val="003E168D"/>
    <w:rsid w:val="003E1BF3"/>
    <w:rsid w:val="003E27F0"/>
    <w:rsid w:val="003E3095"/>
    <w:rsid w:val="003E3314"/>
    <w:rsid w:val="003E35C3"/>
    <w:rsid w:val="003E368E"/>
    <w:rsid w:val="003E47D8"/>
    <w:rsid w:val="003E55C7"/>
    <w:rsid w:val="003E5F9A"/>
    <w:rsid w:val="003E5FB2"/>
    <w:rsid w:val="003E6267"/>
    <w:rsid w:val="003E6565"/>
    <w:rsid w:val="003E6858"/>
    <w:rsid w:val="003E708A"/>
    <w:rsid w:val="003E743E"/>
    <w:rsid w:val="003F2089"/>
    <w:rsid w:val="003F2127"/>
    <w:rsid w:val="003F3755"/>
    <w:rsid w:val="003F3768"/>
    <w:rsid w:val="003F3FB1"/>
    <w:rsid w:val="003F43BB"/>
    <w:rsid w:val="003F5831"/>
    <w:rsid w:val="003F5FDE"/>
    <w:rsid w:val="003F7161"/>
    <w:rsid w:val="004002E9"/>
    <w:rsid w:val="004002FB"/>
    <w:rsid w:val="00400925"/>
    <w:rsid w:val="004027EB"/>
    <w:rsid w:val="00402B12"/>
    <w:rsid w:val="00403324"/>
    <w:rsid w:val="00406101"/>
    <w:rsid w:val="00406493"/>
    <w:rsid w:val="00407358"/>
    <w:rsid w:val="00410389"/>
    <w:rsid w:val="0041051B"/>
    <w:rsid w:val="00411321"/>
    <w:rsid w:val="004120AF"/>
    <w:rsid w:val="00412171"/>
    <w:rsid w:val="004132C9"/>
    <w:rsid w:val="00414048"/>
    <w:rsid w:val="0041463A"/>
    <w:rsid w:val="00414923"/>
    <w:rsid w:val="00414DD1"/>
    <w:rsid w:val="00415D84"/>
    <w:rsid w:val="0041614A"/>
    <w:rsid w:val="004165B6"/>
    <w:rsid w:val="004171B4"/>
    <w:rsid w:val="0041771E"/>
    <w:rsid w:val="004177F2"/>
    <w:rsid w:val="00417AE7"/>
    <w:rsid w:val="004213B7"/>
    <w:rsid w:val="0042199C"/>
    <w:rsid w:val="0042286E"/>
    <w:rsid w:val="00422C6E"/>
    <w:rsid w:val="00422D27"/>
    <w:rsid w:val="00423AED"/>
    <w:rsid w:val="004245C8"/>
    <w:rsid w:val="004245E1"/>
    <w:rsid w:val="00424B79"/>
    <w:rsid w:val="004275F3"/>
    <w:rsid w:val="004302D5"/>
    <w:rsid w:val="00430A2C"/>
    <w:rsid w:val="00431B1B"/>
    <w:rsid w:val="004331CB"/>
    <w:rsid w:val="004336E9"/>
    <w:rsid w:val="00433E13"/>
    <w:rsid w:val="00434A74"/>
    <w:rsid w:val="00434FAC"/>
    <w:rsid w:val="004363CD"/>
    <w:rsid w:val="00436B67"/>
    <w:rsid w:val="0043760C"/>
    <w:rsid w:val="00440866"/>
    <w:rsid w:val="004440A5"/>
    <w:rsid w:val="00444E89"/>
    <w:rsid w:val="004450B1"/>
    <w:rsid w:val="0044538F"/>
    <w:rsid w:val="00446B05"/>
    <w:rsid w:val="00447134"/>
    <w:rsid w:val="004504D5"/>
    <w:rsid w:val="004505E9"/>
    <w:rsid w:val="00450825"/>
    <w:rsid w:val="00450990"/>
    <w:rsid w:val="004525ED"/>
    <w:rsid w:val="00452C98"/>
    <w:rsid w:val="0045372E"/>
    <w:rsid w:val="004538EB"/>
    <w:rsid w:val="0045484B"/>
    <w:rsid w:val="004557EC"/>
    <w:rsid w:val="00456C9D"/>
    <w:rsid w:val="00457AB5"/>
    <w:rsid w:val="00457C23"/>
    <w:rsid w:val="00457DB4"/>
    <w:rsid w:val="00460AAF"/>
    <w:rsid w:val="0046111A"/>
    <w:rsid w:val="004615AF"/>
    <w:rsid w:val="00461FD0"/>
    <w:rsid w:val="00462254"/>
    <w:rsid w:val="00462337"/>
    <w:rsid w:val="0046249C"/>
    <w:rsid w:val="00462687"/>
    <w:rsid w:val="00462972"/>
    <w:rsid w:val="004634BE"/>
    <w:rsid w:val="00464846"/>
    <w:rsid w:val="0046487C"/>
    <w:rsid w:val="00464A32"/>
    <w:rsid w:val="00464B68"/>
    <w:rsid w:val="0046502F"/>
    <w:rsid w:val="004650D1"/>
    <w:rsid w:val="004661EC"/>
    <w:rsid w:val="00466231"/>
    <w:rsid w:val="00466304"/>
    <w:rsid w:val="0046707F"/>
    <w:rsid w:val="00467212"/>
    <w:rsid w:val="004675CA"/>
    <w:rsid w:val="004707EB"/>
    <w:rsid w:val="004719CC"/>
    <w:rsid w:val="0047234A"/>
    <w:rsid w:val="0047352E"/>
    <w:rsid w:val="00473687"/>
    <w:rsid w:val="00473D68"/>
    <w:rsid w:val="004744F0"/>
    <w:rsid w:val="0047496C"/>
    <w:rsid w:val="00475A59"/>
    <w:rsid w:val="0048044C"/>
    <w:rsid w:val="00480877"/>
    <w:rsid w:val="00480AD6"/>
    <w:rsid w:val="00481768"/>
    <w:rsid w:val="00481785"/>
    <w:rsid w:val="00483CEF"/>
    <w:rsid w:val="00483D3A"/>
    <w:rsid w:val="004845A9"/>
    <w:rsid w:val="00485BD3"/>
    <w:rsid w:val="00486125"/>
    <w:rsid w:val="0048728B"/>
    <w:rsid w:val="004901DE"/>
    <w:rsid w:val="004926C1"/>
    <w:rsid w:val="00492981"/>
    <w:rsid w:val="0049428C"/>
    <w:rsid w:val="004944B4"/>
    <w:rsid w:val="0049457E"/>
    <w:rsid w:val="00496205"/>
    <w:rsid w:val="00497716"/>
    <w:rsid w:val="004A017D"/>
    <w:rsid w:val="004A066E"/>
    <w:rsid w:val="004A0877"/>
    <w:rsid w:val="004A0C56"/>
    <w:rsid w:val="004A0D1B"/>
    <w:rsid w:val="004A133C"/>
    <w:rsid w:val="004A17F7"/>
    <w:rsid w:val="004A2CDC"/>
    <w:rsid w:val="004A3299"/>
    <w:rsid w:val="004A35B5"/>
    <w:rsid w:val="004A3A85"/>
    <w:rsid w:val="004A404F"/>
    <w:rsid w:val="004A42F1"/>
    <w:rsid w:val="004A4365"/>
    <w:rsid w:val="004A46A7"/>
    <w:rsid w:val="004A5D51"/>
    <w:rsid w:val="004A5F9B"/>
    <w:rsid w:val="004A6899"/>
    <w:rsid w:val="004A6901"/>
    <w:rsid w:val="004A6DBB"/>
    <w:rsid w:val="004B0BA3"/>
    <w:rsid w:val="004B1A96"/>
    <w:rsid w:val="004B2290"/>
    <w:rsid w:val="004B27D5"/>
    <w:rsid w:val="004B2EB3"/>
    <w:rsid w:val="004B2EE4"/>
    <w:rsid w:val="004B4C35"/>
    <w:rsid w:val="004B6361"/>
    <w:rsid w:val="004B677A"/>
    <w:rsid w:val="004B71E4"/>
    <w:rsid w:val="004B7300"/>
    <w:rsid w:val="004B7500"/>
    <w:rsid w:val="004C027D"/>
    <w:rsid w:val="004C06F6"/>
    <w:rsid w:val="004C0803"/>
    <w:rsid w:val="004C0E9D"/>
    <w:rsid w:val="004C0F30"/>
    <w:rsid w:val="004C1917"/>
    <w:rsid w:val="004C1B94"/>
    <w:rsid w:val="004C1C91"/>
    <w:rsid w:val="004C1CDD"/>
    <w:rsid w:val="004C37E4"/>
    <w:rsid w:val="004C41A7"/>
    <w:rsid w:val="004C4BCB"/>
    <w:rsid w:val="004C5566"/>
    <w:rsid w:val="004C5FD7"/>
    <w:rsid w:val="004C640E"/>
    <w:rsid w:val="004C6A7A"/>
    <w:rsid w:val="004C747D"/>
    <w:rsid w:val="004C7730"/>
    <w:rsid w:val="004D1678"/>
    <w:rsid w:val="004D19BA"/>
    <w:rsid w:val="004D277A"/>
    <w:rsid w:val="004D3CC4"/>
    <w:rsid w:val="004D3E2E"/>
    <w:rsid w:val="004D524A"/>
    <w:rsid w:val="004D5D39"/>
    <w:rsid w:val="004D5FB0"/>
    <w:rsid w:val="004D6190"/>
    <w:rsid w:val="004D656B"/>
    <w:rsid w:val="004D7541"/>
    <w:rsid w:val="004D78F4"/>
    <w:rsid w:val="004D7BF5"/>
    <w:rsid w:val="004E09F5"/>
    <w:rsid w:val="004E27C9"/>
    <w:rsid w:val="004E319B"/>
    <w:rsid w:val="004E3B1A"/>
    <w:rsid w:val="004E4224"/>
    <w:rsid w:val="004E6152"/>
    <w:rsid w:val="004E7C92"/>
    <w:rsid w:val="004E7EB4"/>
    <w:rsid w:val="004E7ECD"/>
    <w:rsid w:val="004F06C2"/>
    <w:rsid w:val="004F190A"/>
    <w:rsid w:val="004F2D90"/>
    <w:rsid w:val="004F36D6"/>
    <w:rsid w:val="004F4404"/>
    <w:rsid w:val="004F4E90"/>
    <w:rsid w:val="004F6973"/>
    <w:rsid w:val="004F766A"/>
    <w:rsid w:val="005003CF"/>
    <w:rsid w:val="005005AF"/>
    <w:rsid w:val="00500EBE"/>
    <w:rsid w:val="0050118C"/>
    <w:rsid w:val="005026FD"/>
    <w:rsid w:val="0050286D"/>
    <w:rsid w:val="00503095"/>
    <w:rsid w:val="0050382D"/>
    <w:rsid w:val="00503B71"/>
    <w:rsid w:val="00504971"/>
    <w:rsid w:val="00504E1E"/>
    <w:rsid w:val="00505263"/>
    <w:rsid w:val="00505431"/>
    <w:rsid w:val="00506048"/>
    <w:rsid w:val="005066B6"/>
    <w:rsid w:val="0050703D"/>
    <w:rsid w:val="00507A14"/>
    <w:rsid w:val="00507E39"/>
    <w:rsid w:val="00511A97"/>
    <w:rsid w:val="00513414"/>
    <w:rsid w:val="00513E01"/>
    <w:rsid w:val="00514D6A"/>
    <w:rsid w:val="005164E1"/>
    <w:rsid w:val="00516884"/>
    <w:rsid w:val="00516CE5"/>
    <w:rsid w:val="005176B9"/>
    <w:rsid w:val="00520564"/>
    <w:rsid w:val="00521D5A"/>
    <w:rsid w:val="00522E3A"/>
    <w:rsid w:val="00523FBF"/>
    <w:rsid w:val="0052417A"/>
    <w:rsid w:val="005243ED"/>
    <w:rsid w:val="0052599E"/>
    <w:rsid w:val="00526B7A"/>
    <w:rsid w:val="00527748"/>
    <w:rsid w:val="005300C0"/>
    <w:rsid w:val="005301B1"/>
    <w:rsid w:val="005315F6"/>
    <w:rsid w:val="00531B61"/>
    <w:rsid w:val="0053272C"/>
    <w:rsid w:val="00532A52"/>
    <w:rsid w:val="00532C00"/>
    <w:rsid w:val="00533546"/>
    <w:rsid w:val="005338A8"/>
    <w:rsid w:val="005338BD"/>
    <w:rsid w:val="0053454B"/>
    <w:rsid w:val="00534E7D"/>
    <w:rsid w:val="00534EAD"/>
    <w:rsid w:val="00535046"/>
    <w:rsid w:val="00535426"/>
    <w:rsid w:val="00535748"/>
    <w:rsid w:val="00535831"/>
    <w:rsid w:val="00535ADD"/>
    <w:rsid w:val="00536A1D"/>
    <w:rsid w:val="00536BC2"/>
    <w:rsid w:val="00537E3D"/>
    <w:rsid w:val="00540E1A"/>
    <w:rsid w:val="005413D4"/>
    <w:rsid w:val="005422FB"/>
    <w:rsid w:val="005436FF"/>
    <w:rsid w:val="005438C2"/>
    <w:rsid w:val="00547A5B"/>
    <w:rsid w:val="00547D9A"/>
    <w:rsid w:val="0055062A"/>
    <w:rsid w:val="00551730"/>
    <w:rsid w:val="005520A0"/>
    <w:rsid w:val="00553080"/>
    <w:rsid w:val="00553915"/>
    <w:rsid w:val="0055569C"/>
    <w:rsid w:val="005567A0"/>
    <w:rsid w:val="00563070"/>
    <w:rsid w:val="005635E7"/>
    <w:rsid w:val="00563E12"/>
    <w:rsid w:val="00564BAB"/>
    <w:rsid w:val="00565D41"/>
    <w:rsid w:val="00566617"/>
    <w:rsid w:val="00567337"/>
    <w:rsid w:val="00567AC7"/>
    <w:rsid w:val="005705EE"/>
    <w:rsid w:val="005712EA"/>
    <w:rsid w:val="00571585"/>
    <w:rsid w:val="00571BE4"/>
    <w:rsid w:val="005726FA"/>
    <w:rsid w:val="005733A5"/>
    <w:rsid w:val="005739ED"/>
    <w:rsid w:val="00573C89"/>
    <w:rsid w:val="00573F8D"/>
    <w:rsid w:val="00575130"/>
    <w:rsid w:val="00575434"/>
    <w:rsid w:val="005763F4"/>
    <w:rsid w:val="00576A79"/>
    <w:rsid w:val="005772C3"/>
    <w:rsid w:val="00577851"/>
    <w:rsid w:val="00577F9E"/>
    <w:rsid w:val="00581230"/>
    <w:rsid w:val="0058124F"/>
    <w:rsid w:val="00581ACA"/>
    <w:rsid w:val="00582190"/>
    <w:rsid w:val="00583442"/>
    <w:rsid w:val="00583E85"/>
    <w:rsid w:val="00584324"/>
    <w:rsid w:val="00586467"/>
    <w:rsid w:val="0058675E"/>
    <w:rsid w:val="00586DEB"/>
    <w:rsid w:val="005875AC"/>
    <w:rsid w:val="00587AFE"/>
    <w:rsid w:val="00587B6C"/>
    <w:rsid w:val="00590160"/>
    <w:rsid w:val="00590586"/>
    <w:rsid w:val="00590DC5"/>
    <w:rsid w:val="0059176F"/>
    <w:rsid w:val="0059220F"/>
    <w:rsid w:val="0059466A"/>
    <w:rsid w:val="0059497F"/>
    <w:rsid w:val="00594A01"/>
    <w:rsid w:val="00594E49"/>
    <w:rsid w:val="005969FC"/>
    <w:rsid w:val="00596BA8"/>
    <w:rsid w:val="00597183"/>
    <w:rsid w:val="0059798B"/>
    <w:rsid w:val="00597CDA"/>
    <w:rsid w:val="005A0E8B"/>
    <w:rsid w:val="005A114D"/>
    <w:rsid w:val="005A28B4"/>
    <w:rsid w:val="005A2CCF"/>
    <w:rsid w:val="005A3534"/>
    <w:rsid w:val="005A431C"/>
    <w:rsid w:val="005A67E5"/>
    <w:rsid w:val="005A691A"/>
    <w:rsid w:val="005A6CD7"/>
    <w:rsid w:val="005A719A"/>
    <w:rsid w:val="005A73F2"/>
    <w:rsid w:val="005A7CCB"/>
    <w:rsid w:val="005B0FFD"/>
    <w:rsid w:val="005B1AAA"/>
    <w:rsid w:val="005B1C62"/>
    <w:rsid w:val="005B229F"/>
    <w:rsid w:val="005B24DF"/>
    <w:rsid w:val="005B2D81"/>
    <w:rsid w:val="005B360E"/>
    <w:rsid w:val="005B392C"/>
    <w:rsid w:val="005B69D1"/>
    <w:rsid w:val="005B6EC1"/>
    <w:rsid w:val="005B6FE1"/>
    <w:rsid w:val="005C0A34"/>
    <w:rsid w:val="005C17E8"/>
    <w:rsid w:val="005C1FBD"/>
    <w:rsid w:val="005C2343"/>
    <w:rsid w:val="005C293E"/>
    <w:rsid w:val="005C2944"/>
    <w:rsid w:val="005C414A"/>
    <w:rsid w:val="005C4C71"/>
    <w:rsid w:val="005C511F"/>
    <w:rsid w:val="005C5EB4"/>
    <w:rsid w:val="005C62E1"/>
    <w:rsid w:val="005C6C9D"/>
    <w:rsid w:val="005C7760"/>
    <w:rsid w:val="005D07BE"/>
    <w:rsid w:val="005D07E3"/>
    <w:rsid w:val="005D0B61"/>
    <w:rsid w:val="005D5D98"/>
    <w:rsid w:val="005D6422"/>
    <w:rsid w:val="005D694F"/>
    <w:rsid w:val="005D7273"/>
    <w:rsid w:val="005D7AF9"/>
    <w:rsid w:val="005E0767"/>
    <w:rsid w:val="005E216F"/>
    <w:rsid w:val="005E2F28"/>
    <w:rsid w:val="005E36B4"/>
    <w:rsid w:val="005E3B5C"/>
    <w:rsid w:val="005E449E"/>
    <w:rsid w:val="005E55C3"/>
    <w:rsid w:val="005E6409"/>
    <w:rsid w:val="005E6D57"/>
    <w:rsid w:val="005E6D59"/>
    <w:rsid w:val="005E73D0"/>
    <w:rsid w:val="005F09FA"/>
    <w:rsid w:val="005F5334"/>
    <w:rsid w:val="005F5CDA"/>
    <w:rsid w:val="005F5D77"/>
    <w:rsid w:val="005F5E6C"/>
    <w:rsid w:val="005F60A5"/>
    <w:rsid w:val="005F69DA"/>
    <w:rsid w:val="005F7D6D"/>
    <w:rsid w:val="006004F6"/>
    <w:rsid w:val="00600723"/>
    <w:rsid w:val="00600804"/>
    <w:rsid w:val="00600946"/>
    <w:rsid w:val="00601267"/>
    <w:rsid w:val="006019EC"/>
    <w:rsid w:val="00602A7E"/>
    <w:rsid w:val="00603DEF"/>
    <w:rsid w:val="00603F80"/>
    <w:rsid w:val="00605490"/>
    <w:rsid w:val="00605626"/>
    <w:rsid w:val="00605CFE"/>
    <w:rsid w:val="006065BA"/>
    <w:rsid w:val="00607221"/>
    <w:rsid w:val="00607A09"/>
    <w:rsid w:val="00610E44"/>
    <w:rsid w:val="006115B0"/>
    <w:rsid w:val="00611A6A"/>
    <w:rsid w:val="00612A37"/>
    <w:rsid w:val="00613068"/>
    <w:rsid w:val="00613881"/>
    <w:rsid w:val="006149C4"/>
    <w:rsid w:val="00614FC9"/>
    <w:rsid w:val="006169FE"/>
    <w:rsid w:val="00617682"/>
    <w:rsid w:val="00617AC0"/>
    <w:rsid w:val="00617ACE"/>
    <w:rsid w:val="00620124"/>
    <w:rsid w:val="00620D86"/>
    <w:rsid w:val="00621D75"/>
    <w:rsid w:val="00621F14"/>
    <w:rsid w:val="006220A7"/>
    <w:rsid w:val="00622545"/>
    <w:rsid w:val="00622DEA"/>
    <w:rsid w:val="006236FB"/>
    <w:rsid w:val="00623AB7"/>
    <w:rsid w:val="00624203"/>
    <w:rsid w:val="00624B85"/>
    <w:rsid w:val="00624FD3"/>
    <w:rsid w:val="00627D1C"/>
    <w:rsid w:val="006300AC"/>
    <w:rsid w:val="0063041F"/>
    <w:rsid w:val="006307D3"/>
    <w:rsid w:val="006309DE"/>
    <w:rsid w:val="00630B3D"/>
    <w:rsid w:val="006317BF"/>
    <w:rsid w:val="00633C43"/>
    <w:rsid w:val="0063492A"/>
    <w:rsid w:val="00634AF0"/>
    <w:rsid w:val="00635C39"/>
    <w:rsid w:val="006363BB"/>
    <w:rsid w:val="00637F40"/>
    <w:rsid w:val="00641445"/>
    <w:rsid w:val="00641CFC"/>
    <w:rsid w:val="00645A85"/>
    <w:rsid w:val="00647B98"/>
    <w:rsid w:val="00651589"/>
    <w:rsid w:val="00654B6F"/>
    <w:rsid w:val="00655269"/>
    <w:rsid w:val="00655FAE"/>
    <w:rsid w:val="006560EA"/>
    <w:rsid w:val="006569E1"/>
    <w:rsid w:val="006578BC"/>
    <w:rsid w:val="00661D5D"/>
    <w:rsid w:val="0066200E"/>
    <w:rsid w:val="00663EAD"/>
    <w:rsid w:val="00664764"/>
    <w:rsid w:val="00665745"/>
    <w:rsid w:val="00665D8C"/>
    <w:rsid w:val="00665FFD"/>
    <w:rsid w:val="006676D9"/>
    <w:rsid w:val="00671A27"/>
    <w:rsid w:val="00671C67"/>
    <w:rsid w:val="00672A52"/>
    <w:rsid w:val="006739CE"/>
    <w:rsid w:val="00673E59"/>
    <w:rsid w:val="00674228"/>
    <w:rsid w:val="00674B71"/>
    <w:rsid w:val="00675126"/>
    <w:rsid w:val="006751F4"/>
    <w:rsid w:val="0067607C"/>
    <w:rsid w:val="006765C9"/>
    <w:rsid w:val="00676617"/>
    <w:rsid w:val="00680A5B"/>
    <w:rsid w:val="00681EAD"/>
    <w:rsid w:val="00682671"/>
    <w:rsid w:val="00682CC5"/>
    <w:rsid w:val="00682EFC"/>
    <w:rsid w:val="00682F30"/>
    <w:rsid w:val="006841F8"/>
    <w:rsid w:val="00686177"/>
    <w:rsid w:val="00686BFA"/>
    <w:rsid w:val="00687CA9"/>
    <w:rsid w:val="006907D7"/>
    <w:rsid w:val="00691286"/>
    <w:rsid w:val="0069146F"/>
    <w:rsid w:val="00692261"/>
    <w:rsid w:val="00693435"/>
    <w:rsid w:val="006939DC"/>
    <w:rsid w:val="00693B5C"/>
    <w:rsid w:val="00693D1A"/>
    <w:rsid w:val="00693E09"/>
    <w:rsid w:val="00693F5E"/>
    <w:rsid w:val="00694C26"/>
    <w:rsid w:val="006967BB"/>
    <w:rsid w:val="006969D5"/>
    <w:rsid w:val="006978E4"/>
    <w:rsid w:val="00697F5F"/>
    <w:rsid w:val="006A027C"/>
    <w:rsid w:val="006A081F"/>
    <w:rsid w:val="006A0DCF"/>
    <w:rsid w:val="006A0EB8"/>
    <w:rsid w:val="006A210D"/>
    <w:rsid w:val="006A2450"/>
    <w:rsid w:val="006A2778"/>
    <w:rsid w:val="006A37F3"/>
    <w:rsid w:val="006A427A"/>
    <w:rsid w:val="006A5844"/>
    <w:rsid w:val="006A6FB0"/>
    <w:rsid w:val="006A798C"/>
    <w:rsid w:val="006A7C40"/>
    <w:rsid w:val="006B0D84"/>
    <w:rsid w:val="006B269E"/>
    <w:rsid w:val="006B348F"/>
    <w:rsid w:val="006B42BD"/>
    <w:rsid w:val="006B4A35"/>
    <w:rsid w:val="006C0612"/>
    <w:rsid w:val="006C2F2B"/>
    <w:rsid w:val="006C3E70"/>
    <w:rsid w:val="006D0ED0"/>
    <w:rsid w:val="006D294D"/>
    <w:rsid w:val="006D3128"/>
    <w:rsid w:val="006D3624"/>
    <w:rsid w:val="006D3B4A"/>
    <w:rsid w:val="006D3B62"/>
    <w:rsid w:val="006D413D"/>
    <w:rsid w:val="006D517C"/>
    <w:rsid w:val="006D53AA"/>
    <w:rsid w:val="006D6609"/>
    <w:rsid w:val="006D7AD0"/>
    <w:rsid w:val="006E0B57"/>
    <w:rsid w:val="006E200B"/>
    <w:rsid w:val="006E20CF"/>
    <w:rsid w:val="006E2420"/>
    <w:rsid w:val="006E2698"/>
    <w:rsid w:val="006E3489"/>
    <w:rsid w:val="006E3A87"/>
    <w:rsid w:val="006E3E53"/>
    <w:rsid w:val="006E3E8A"/>
    <w:rsid w:val="006E4DAD"/>
    <w:rsid w:val="006E4E4D"/>
    <w:rsid w:val="006E5D53"/>
    <w:rsid w:val="006E69AD"/>
    <w:rsid w:val="006E6D89"/>
    <w:rsid w:val="006E6E09"/>
    <w:rsid w:val="006E717B"/>
    <w:rsid w:val="006E7AD8"/>
    <w:rsid w:val="006F06B9"/>
    <w:rsid w:val="006F310C"/>
    <w:rsid w:val="006F4937"/>
    <w:rsid w:val="006F58AC"/>
    <w:rsid w:val="006F5E7A"/>
    <w:rsid w:val="006F69CC"/>
    <w:rsid w:val="006F6CE6"/>
    <w:rsid w:val="006F77B5"/>
    <w:rsid w:val="006F7E5B"/>
    <w:rsid w:val="00701245"/>
    <w:rsid w:val="00701ACD"/>
    <w:rsid w:val="007033F3"/>
    <w:rsid w:val="00703692"/>
    <w:rsid w:val="00703AFF"/>
    <w:rsid w:val="00703E9E"/>
    <w:rsid w:val="00704767"/>
    <w:rsid w:val="00705A0C"/>
    <w:rsid w:val="0070688F"/>
    <w:rsid w:val="007068F9"/>
    <w:rsid w:val="00707D9A"/>
    <w:rsid w:val="00707E52"/>
    <w:rsid w:val="00711044"/>
    <w:rsid w:val="00711C86"/>
    <w:rsid w:val="00712949"/>
    <w:rsid w:val="00712D70"/>
    <w:rsid w:val="007132EC"/>
    <w:rsid w:val="0071376D"/>
    <w:rsid w:val="00714A1D"/>
    <w:rsid w:val="00714F63"/>
    <w:rsid w:val="00716F64"/>
    <w:rsid w:val="00716FD4"/>
    <w:rsid w:val="00717504"/>
    <w:rsid w:val="00720F9F"/>
    <w:rsid w:val="007215D3"/>
    <w:rsid w:val="00722C4F"/>
    <w:rsid w:val="0072386D"/>
    <w:rsid w:val="00723AFE"/>
    <w:rsid w:val="00724656"/>
    <w:rsid w:val="007257E1"/>
    <w:rsid w:val="0072614B"/>
    <w:rsid w:val="007262BB"/>
    <w:rsid w:val="007263B3"/>
    <w:rsid w:val="00727A21"/>
    <w:rsid w:val="00730851"/>
    <w:rsid w:val="00730980"/>
    <w:rsid w:val="007311C4"/>
    <w:rsid w:val="007313F7"/>
    <w:rsid w:val="00731996"/>
    <w:rsid w:val="00732410"/>
    <w:rsid w:val="00733EF3"/>
    <w:rsid w:val="00735876"/>
    <w:rsid w:val="00736357"/>
    <w:rsid w:val="00737B6B"/>
    <w:rsid w:val="00743F47"/>
    <w:rsid w:val="0074456F"/>
    <w:rsid w:val="00744692"/>
    <w:rsid w:val="00745198"/>
    <w:rsid w:val="00746F15"/>
    <w:rsid w:val="007471A1"/>
    <w:rsid w:val="00747468"/>
    <w:rsid w:val="007478F5"/>
    <w:rsid w:val="0075087E"/>
    <w:rsid w:val="00750C7A"/>
    <w:rsid w:val="007519DF"/>
    <w:rsid w:val="00752F76"/>
    <w:rsid w:val="00753747"/>
    <w:rsid w:val="00754472"/>
    <w:rsid w:val="00755075"/>
    <w:rsid w:val="007551E9"/>
    <w:rsid w:val="00756991"/>
    <w:rsid w:val="0075719F"/>
    <w:rsid w:val="00757747"/>
    <w:rsid w:val="00760DAC"/>
    <w:rsid w:val="007619FE"/>
    <w:rsid w:val="007621EA"/>
    <w:rsid w:val="00762F61"/>
    <w:rsid w:val="00763387"/>
    <w:rsid w:val="0076359A"/>
    <w:rsid w:val="00764A93"/>
    <w:rsid w:val="00764B7E"/>
    <w:rsid w:val="00766019"/>
    <w:rsid w:val="007660C1"/>
    <w:rsid w:val="0076675C"/>
    <w:rsid w:val="00766F1F"/>
    <w:rsid w:val="00770717"/>
    <w:rsid w:val="00771F0C"/>
    <w:rsid w:val="00771F32"/>
    <w:rsid w:val="007723E7"/>
    <w:rsid w:val="007726E7"/>
    <w:rsid w:val="00773C97"/>
    <w:rsid w:val="0077508A"/>
    <w:rsid w:val="007755F0"/>
    <w:rsid w:val="00776814"/>
    <w:rsid w:val="007769B2"/>
    <w:rsid w:val="00777C60"/>
    <w:rsid w:val="0078062B"/>
    <w:rsid w:val="00780B8B"/>
    <w:rsid w:val="0078117D"/>
    <w:rsid w:val="00781F58"/>
    <w:rsid w:val="00782DC1"/>
    <w:rsid w:val="007832A7"/>
    <w:rsid w:val="007841E4"/>
    <w:rsid w:val="00784C6E"/>
    <w:rsid w:val="00785074"/>
    <w:rsid w:val="00785CB7"/>
    <w:rsid w:val="00787F06"/>
    <w:rsid w:val="00790132"/>
    <w:rsid w:val="00790DCD"/>
    <w:rsid w:val="007910D6"/>
    <w:rsid w:val="00792177"/>
    <w:rsid w:val="0079563E"/>
    <w:rsid w:val="007959B6"/>
    <w:rsid w:val="00795C5D"/>
    <w:rsid w:val="007960BF"/>
    <w:rsid w:val="007965AE"/>
    <w:rsid w:val="007A1777"/>
    <w:rsid w:val="007A1864"/>
    <w:rsid w:val="007A275C"/>
    <w:rsid w:val="007A29BD"/>
    <w:rsid w:val="007A2B67"/>
    <w:rsid w:val="007A2DCE"/>
    <w:rsid w:val="007A32F8"/>
    <w:rsid w:val="007A3ECC"/>
    <w:rsid w:val="007A4157"/>
    <w:rsid w:val="007A53C0"/>
    <w:rsid w:val="007A5A03"/>
    <w:rsid w:val="007A6325"/>
    <w:rsid w:val="007A6821"/>
    <w:rsid w:val="007A7CF6"/>
    <w:rsid w:val="007B1F5C"/>
    <w:rsid w:val="007B23EC"/>
    <w:rsid w:val="007B24B7"/>
    <w:rsid w:val="007B2545"/>
    <w:rsid w:val="007B5562"/>
    <w:rsid w:val="007B64EE"/>
    <w:rsid w:val="007B713C"/>
    <w:rsid w:val="007B7A79"/>
    <w:rsid w:val="007B7BE2"/>
    <w:rsid w:val="007C1340"/>
    <w:rsid w:val="007C1887"/>
    <w:rsid w:val="007C230B"/>
    <w:rsid w:val="007C2B4C"/>
    <w:rsid w:val="007C2B69"/>
    <w:rsid w:val="007C4B42"/>
    <w:rsid w:val="007C5144"/>
    <w:rsid w:val="007C5947"/>
    <w:rsid w:val="007C5BF4"/>
    <w:rsid w:val="007C78E6"/>
    <w:rsid w:val="007C7A88"/>
    <w:rsid w:val="007D16F0"/>
    <w:rsid w:val="007D1814"/>
    <w:rsid w:val="007D25F5"/>
    <w:rsid w:val="007D2682"/>
    <w:rsid w:val="007D308B"/>
    <w:rsid w:val="007D406F"/>
    <w:rsid w:val="007D42F0"/>
    <w:rsid w:val="007D4447"/>
    <w:rsid w:val="007E0260"/>
    <w:rsid w:val="007E12E7"/>
    <w:rsid w:val="007E1FF6"/>
    <w:rsid w:val="007E3B53"/>
    <w:rsid w:val="007E592B"/>
    <w:rsid w:val="007E684A"/>
    <w:rsid w:val="007E6870"/>
    <w:rsid w:val="007E71A4"/>
    <w:rsid w:val="007E77B1"/>
    <w:rsid w:val="007E77CC"/>
    <w:rsid w:val="007E7FEA"/>
    <w:rsid w:val="007F0004"/>
    <w:rsid w:val="007F0D54"/>
    <w:rsid w:val="007F0EF0"/>
    <w:rsid w:val="007F0F65"/>
    <w:rsid w:val="007F237B"/>
    <w:rsid w:val="007F2C69"/>
    <w:rsid w:val="007F3DCA"/>
    <w:rsid w:val="007F4614"/>
    <w:rsid w:val="007F4F43"/>
    <w:rsid w:val="007F550C"/>
    <w:rsid w:val="007F58C9"/>
    <w:rsid w:val="007F7089"/>
    <w:rsid w:val="007F72A4"/>
    <w:rsid w:val="0080010E"/>
    <w:rsid w:val="00800621"/>
    <w:rsid w:val="00802DF7"/>
    <w:rsid w:val="008038E0"/>
    <w:rsid w:val="00804207"/>
    <w:rsid w:val="008051E4"/>
    <w:rsid w:val="00806D14"/>
    <w:rsid w:val="00806FE8"/>
    <w:rsid w:val="008075BD"/>
    <w:rsid w:val="00810673"/>
    <w:rsid w:val="00810E44"/>
    <w:rsid w:val="008112D9"/>
    <w:rsid w:val="008117C4"/>
    <w:rsid w:val="00811974"/>
    <w:rsid w:val="008142D7"/>
    <w:rsid w:val="00814592"/>
    <w:rsid w:val="00815548"/>
    <w:rsid w:val="0081617A"/>
    <w:rsid w:val="00820C41"/>
    <w:rsid w:val="0082248A"/>
    <w:rsid w:val="0082280E"/>
    <w:rsid w:val="00822826"/>
    <w:rsid w:val="008229E8"/>
    <w:rsid w:val="008232DC"/>
    <w:rsid w:val="008244B9"/>
    <w:rsid w:val="00824E50"/>
    <w:rsid w:val="00825236"/>
    <w:rsid w:val="0082576A"/>
    <w:rsid w:val="0082587A"/>
    <w:rsid w:val="00826C60"/>
    <w:rsid w:val="00826D42"/>
    <w:rsid w:val="00827A8A"/>
    <w:rsid w:val="00827EA3"/>
    <w:rsid w:val="00830DD9"/>
    <w:rsid w:val="00830FBE"/>
    <w:rsid w:val="008324A2"/>
    <w:rsid w:val="00832B3D"/>
    <w:rsid w:val="00832E4B"/>
    <w:rsid w:val="0083409A"/>
    <w:rsid w:val="00834E23"/>
    <w:rsid w:val="008354F2"/>
    <w:rsid w:val="008356AD"/>
    <w:rsid w:val="00836A12"/>
    <w:rsid w:val="00836D43"/>
    <w:rsid w:val="008373FB"/>
    <w:rsid w:val="00840204"/>
    <w:rsid w:val="00840265"/>
    <w:rsid w:val="00840DF5"/>
    <w:rsid w:val="008417E1"/>
    <w:rsid w:val="008417E8"/>
    <w:rsid w:val="008420A6"/>
    <w:rsid w:val="008421BB"/>
    <w:rsid w:val="008434E4"/>
    <w:rsid w:val="008435C3"/>
    <w:rsid w:val="00843D65"/>
    <w:rsid w:val="008454BA"/>
    <w:rsid w:val="00845B54"/>
    <w:rsid w:val="00845C97"/>
    <w:rsid w:val="0084638C"/>
    <w:rsid w:val="008468B3"/>
    <w:rsid w:val="00846960"/>
    <w:rsid w:val="00846B1A"/>
    <w:rsid w:val="00850092"/>
    <w:rsid w:val="00850606"/>
    <w:rsid w:val="00850AED"/>
    <w:rsid w:val="00852F10"/>
    <w:rsid w:val="00853DC0"/>
    <w:rsid w:val="0085506E"/>
    <w:rsid w:val="00855133"/>
    <w:rsid w:val="008551C3"/>
    <w:rsid w:val="00855DBA"/>
    <w:rsid w:val="008574F5"/>
    <w:rsid w:val="00857B14"/>
    <w:rsid w:val="00861D02"/>
    <w:rsid w:val="0086209C"/>
    <w:rsid w:val="0086223E"/>
    <w:rsid w:val="008630E2"/>
    <w:rsid w:val="00863409"/>
    <w:rsid w:val="0086362A"/>
    <w:rsid w:val="00863A14"/>
    <w:rsid w:val="00864057"/>
    <w:rsid w:val="0086444B"/>
    <w:rsid w:val="00865DDF"/>
    <w:rsid w:val="00865F78"/>
    <w:rsid w:val="00866165"/>
    <w:rsid w:val="00866694"/>
    <w:rsid w:val="008666DD"/>
    <w:rsid w:val="008668A0"/>
    <w:rsid w:val="00866E8C"/>
    <w:rsid w:val="0086756A"/>
    <w:rsid w:val="00867996"/>
    <w:rsid w:val="00867C4E"/>
    <w:rsid w:val="00870389"/>
    <w:rsid w:val="008708FC"/>
    <w:rsid w:val="00870BEF"/>
    <w:rsid w:val="0087317C"/>
    <w:rsid w:val="00875013"/>
    <w:rsid w:val="008758A2"/>
    <w:rsid w:val="00875967"/>
    <w:rsid w:val="00875DDD"/>
    <w:rsid w:val="00876400"/>
    <w:rsid w:val="008770F1"/>
    <w:rsid w:val="00877812"/>
    <w:rsid w:val="00877DF8"/>
    <w:rsid w:val="00881216"/>
    <w:rsid w:val="00881260"/>
    <w:rsid w:val="00881263"/>
    <w:rsid w:val="00881509"/>
    <w:rsid w:val="00881C74"/>
    <w:rsid w:val="00882A8A"/>
    <w:rsid w:val="00882E64"/>
    <w:rsid w:val="008845F4"/>
    <w:rsid w:val="0088463B"/>
    <w:rsid w:val="00884D81"/>
    <w:rsid w:val="00885AF4"/>
    <w:rsid w:val="00885BD3"/>
    <w:rsid w:val="00885FDC"/>
    <w:rsid w:val="0088618D"/>
    <w:rsid w:val="00886C89"/>
    <w:rsid w:val="00887782"/>
    <w:rsid w:val="00887BCF"/>
    <w:rsid w:val="00890445"/>
    <w:rsid w:val="008908F4"/>
    <w:rsid w:val="00892286"/>
    <w:rsid w:val="0089229A"/>
    <w:rsid w:val="0089340A"/>
    <w:rsid w:val="00893858"/>
    <w:rsid w:val="0089503D"/>
    <w:rsid w:val="0089606A"/>
    <w:rsid w:val="008968ED"/>
    <w:rsid w:val="008974CB"/>
    <w:rsid w:val="00897A01"/>
    <w:rsid w:val="00897BBE"/>
    <w:rsid w:val="008A17D8"/>
    <w:rsid w:val="008A194A"/>
    <w:rsid w:val="008A2341"/>
    <w:rsid w:val="008A2DBB"/>
    <w:rsid w:val="008A335B"/>
    <w:rsid w:val="008A342B"/>
    <w:rsid w:val="008A3554"/>
    <w:rsid w:val="008A3596"/>
    <w:rsid w:val="008A5973"/>
    <w:rsid w:val="008A61F2"/>
    <w:rsid w:val="008A6982"/>
    <w:rsid w:val="008B019A"/>
    <w:rsid w:val="008B2F14"/>
    <w:rsid w:val="008B2F97"/>
    <w:rsid w:val="008B401F"/>
    <w:rsid w:val="008B4540"/>
    <w:rsid w:val="008B4579"/>
    <w:rsid w:val="008B47C5"/>
    <w:rsid w:val="008B4CA0"/>
    <w:rsid w:val="008B53D0"/>
    <w:rsid w:val="008B70FA"/>
    <w:rsid w:val="008B75BC"/>
    <w:rsid w:val="008C091A"/>
    <w:rsid w:val="008C0C84"/>
    <w:rsid w:val="008C16F0"/>
    <w:rsid w:val="008C1913"/>
    <w:rsid w:val="008C19BA"/>
    <w:rsid w:val="008C19DC"/>
    <w:rsid w:val="008C5E73"/>
    <w:rsid w:val="008C604E"/>
    <w:rsid w:val="008C6D77"/>
    <w:rsid w:val="008C70B0"/>
    <w:rsid w:val="008C7671"/>
    <w:rsid w:val="008C79BE"/>
    <w:rsid w:val="008D0653"/>
    <w:rsid w:val="008D0A0B"/>
    <w:rsid w:val="008D1464"/>
    <w:rsid w:val="008D1873"/>
    <w:rsid w:val="008D1E84"/>
    <w:rsid w:val="008D2383"/>
    <w:rsid w:val="008D4A63"/>
    <w:rsid w:val="008D57B0"/>
    <w:rsid w:val="008D5D50"/>
    <w:rsid w:val="008D6723"/>
    <w:rsid w:val="008D75D5"/>
    <w:rsid w:val="008D77D3"/>
    <w:rsid w:val="008E15AE"/>
    <w:rsid w:val="008E297A"/>
    <w:rsid w:val="008E2DEB"/>
    <w:rsid w:val="008E3932"/>
    <w:rsid w:val="008E6C30"/>
    <w:rsid w:val="008E6F3C"/>
    <w:rsid w:val="008E7912"/>
    <w:rsid w:val="008F17C8"/>
    <w:rsid w:val="008F3E1C"/>
    <w:rsid w:val="008F5272"/>
    <w:rsid w:val="008F5456"/>
    <w:rsid w:val="008F5AAE"/>
    <w:rsid w:val="008F5F0E"/>
    <w:rsid w:val="008F7065"/>
    <w:rsid w:val="008F74C9"/>
    <w:rsid w:val="008F7BF6"/>
    <w:rsid w:val="009022C7"/>
    <w:rsid w:val="0090410F"/>
    <w:rsid w:val="00904177"/>
    <w:rsid w:val="00904F66"/>
    <w:rsid w:val="00905123"/>
    <w:rsid w:val="0090548A"/>
    <w:rsid w:val="009054AD"/>
    <w:rsid w:val="009063B9"/>
    <w:rsid w:val="00906752"/>
    <w:rsid w:val="00906E07"/>
    <w:rsid w:val="00906FBD"/>
    <w:rsid w:val="0090749B"/>
    <w:rsid w:val="009110C9"/>
    <w:rsid w:val="00911CB1"/>
    <w:rsid w:val="00911F95"/>
    <w:rsid w:val="00912A00"/>
    <w:rsid w:val="00913B36"/>
    <w:rsid w:val="00914094"/>
    <w:rsid w:val="009149FB"/>
    <w:rsid w:val="009150B3"/>
    <w:rsid w:val="009154E9"/>
    <w:rsid w:val="00915E74"/>
    <w:rsid w:val="009169AF"/>
    <w:rsid w:val="009170D6"/>
    <w:rsid w:val="009178AE"/>
    <w:rsid w:val="00917B5B"/>
    <w:rsid w:val="00917BB7"/>
    <w:rsid w:val="00920BB0"/>
    <w:rsid w:val="0092103E"/>
    <w:rsid w:val="00921331"/>
    <w:rsid w:val="009219E1"/>
    <w:rsid w:val="00921DC7"/>
    <w:rsid w:val="00922121"/>
    <w:rsid w:val="00923DD2"/>
    <w:rsid w:val="00923F3F"/>
    <w:rsid w:val="00925FB8"/>
    <w:rsid w:val="0092623B"/>
    <w:rsid w:val="009265D2"/>
    <w:rsid w:val="00931347"/>
    <w:rsid w:val="00934427"/>
    <w:rsid w:val="00934BCF"/>
    <w:rsid w:val="0093507F"/>
    <w:rsid w:val="009351A4"/>
    <w:rsid w:val="00935491"/>
    <w:rsid w:val="0093556A"/>
    <w:rsid w:val="00935B53"/>
    <w:rsid w:val="00936E75"/>
    <w:rsid w:val="009376D8"/>
    <w:rsid w:val="0094020C"/>
    <w:rsid w:val="00940E3E"/>
    <w:rsid w:val="00940EE0"/>
    <w:rsid w:val="009411C1"/>
    <w:rsid w:val="009436B8"/>
    <w:rsid w:val="00943927"/>
    <w:rsid w:val="00943A20"/>
    <w:rsid w:val="009442C9"/>
    <w:rsid w:val="00945350"/>
    <w:rsid w:val="00946AB6"/>
    <w:rsid w:val="00947D74"/>
    <w:rsid w:val="00951962"/>
    <w:rsid w:val="00954ECB"/>
    <w:rsid w:val="009555C8"/>
    <w:rsid w:val="00955799"/>
    <w:rsid w:val="009562CC"/>
    <w:rsid w:val="00956D7B"/>
    <w:rsid w:val="00957586"/>
    <w:rsid w:val="009606AA"/>
    <w:rsid w:val="00960ADF"/>
    <w:rsid w:val="00960FBE"/>
    <w:rsid w:val="00961178"/>
    <w:rsid w:val="00963895"/>
    <w:rsid w:val="00964931"/>
    <w:rsid w:val="009661F0"/>
    <w:rsid w:val="009669A7"/>
    <w:rsid w:val="00966AFB"/>
    <w:rsid w:val="00966E25"/>
    <w:rsid w:val="00967133"/>
    <w:rsid w:val="00970805"/>
    <w:rsid w:val="00970EC6"/>
    <w:rsid w:val="00972459"/>
    <w:rsid w:val="00973555"/>
    <w:rsid w:val="00974C02"/>
    <w:rsid w:val="00975F8A"/>
    <w:rsid w:val="00977824"/>
    <w:rsid w:val="00977937"/>
    <w:rsid w:val="00980405"/>
    <w:rsid w:val="00980515"/>
    <w:rsid w:val="0098098D"/>
    <w:rsid w:val="00981E3A"/>
    <w:rsid w:val="00983392"/>
    <w:rsid w:val="009835A3"/>
    <w:rsid w:val="009836D1"/>
    <w:rsid w:val="0098476B"/>
    <w:rsid w:val="0098501F"/>
    <w:rsid w:val="009853B4"/>
    <w:rsid w:val="00985D5F"/>
    <w:rsid w:val="0098648E"/>
    <w:rsid w:val="00986C49"/>
    <w:rsid w:val="0098754C"/>
    <w:rsid w:val="009906F4"/>
    <w:rsid w:val="009911D4"/>
    <w:rsid w:val="0099195E"/>
    <w:rsid w:val="00991B98"/>
    <w:rsid w:val="00992547"/>
    <w:rsid w:val="00992ED2"/>
    <w:rsid w:val="00993437"/>
    <w:rsid w:val="00996BFA"/>
    <w:rsid w:val="00996C2A"/>
    <w:rsid w:val="00997C46"/>
    <w:rsid w:val="009A087B"/>
    <w:rsid w:val="009A19AD"/>
    <w:rsid w:val="009A1DBF"/>
    <w:rsid w:val="009A3889"/>
    <w:rsid w:val="009A38A9"/>
    <w:rsid w:val="009A49BF"/>
    <w:rsid w:val="009A4D44"/>
    <w:rsid w:val="009A621E"/>
    <w:rsid w:val="009A6CD8"/>
    <w:rsid w:val="009A7CD2"/>
    <w:rsid w:val="009B05B7"/>
    <w:rsid w:val="009B1312"/>
    <w:rsid w:val="009B1657"/>
    <w:rsid w:val="009B205A"/>
    <w:rsid w:val="009B2CCA"/>
    <w:rsid w:val="009B4165"/>
    <w:rsid w:val="009B436D"/>
    <w:rsid w:val="009B5C20"/>
    <w:rsid w:val="009B676E"/>
    <w:rsid w:val="009B7F08"/>
    <w:rsid w:val="009C0526"/>
    <w:rsid w:val="009C05BC"/>
    <w:rsid w:val="009C0E11"/>
    <w:rsid w:val="009C14EE"/>
    <w:rsid w:val="009C1B10"/>
    <w:rsid w:val="009C4EB3"/>
    <w:rsid w:val="009C587D"/>
    <w:rsid w:val="009C60FC"/>
    <w:rsid w:val="009C72E8"/>
    <w:rsid w:val="009C7A5C"/>
    <w:rsid w:val="009C7BC6"/>
    <w:rsid w:val="009D124A"/>
    <w:rsid w:val="009D19DA"/>
    <w:rsid w:val="009D29D4"/>
    <w:rsid w:val="009D35AB"/>
    <w:rsid w:val="009D3A0D"/>
    <w:rsid w:val="009D47BF"/>
    <w:rsid w:val="009D567B"/>
    <w:rsid w:val="009D5FEB"/>
    <w:rsid w:val="009D7093"/>
    <w:rsid w:val="009D7A1A"/>
    <w:rsid w:val="009E00CF"/>
    <w:rsid w:val="009E06D8"/>
    <w:rsid w:val="009E133F"/>
    <w:rsid w:val="009E22A9"/>
    <w:rsid w:val="009E3258"/>
    <w:rsid w:val="009E385D"/>
    <w:rsid w:val="009E3AA6"/>
    <w:rsid w:val="009E4A95"/>
    <w:rsid w:val="009E5D84"/>
    <w:rsid w:val="009E7538"/>
    <w:rsid w:val="009F028E"/>
    <w:rsid w:val="009F14B2"/>
    <w:rsid w:val="009F1963"/>
    <w:rsid w:val="009F29C7"/>
    <w:rsid w:val="009F3645"/>
    <w:rsid w:val="009F3A9C"/>
    <w:rsid w:val="009F3F5C"/>
    <w:rsid w:val="009F4761"/>
    <w:rsid w:val="009F4819"/>
    <w:rsid w:val="009F4A26"/>
    <w:rsid w:val="009F4D01"/>
    <w:rsid w:val="009F67BC"/>
    <w:rsid w:val="009F7338"/>
    <w:rsid w:val="009F741B"/>
    <w:rsid w:val="009F7762"/>
    <w:rsid w:val="009F7A3A"/>
    <w:rsid w:val="009F7B83"/>
    <w:rsid w:val="00A009F0"/>
    <w:rsid w:val="00A0164D"/>
    <w:rsid w:val="00A02899"/>
    <w:rsid w:val="00A0336D"/>
    <w:rsid w:val="00A03812"/>
    <w:rsid w:val="00A03C18"/>
    <w:rsid w:val="00A0532C"/>
    <w:rsid w:val="00A05788"/>
    <w:rsid w:val="00A05B33"/>
    <w:rsid w:val="00A05B97"/>
    <w:rsid w:val="00A06F4A"/>
    <w:rsid w:val="00A07D17"/>
    <w:rsid w:val="00A107FC"/>
    <w:rsid w:val="00A10EEF"/>
    <w:rsid w:val="00A1171D"/>
    <w:rsid w:val="00A11A56"/>
    <w:rsid w:val="00A12D62"/>
    <w:rsid w:val="00A13962"/>
    <w:rsid w:val="00A139BF"/>
    <w:rsid w:val="00A14917"/>
    <w:rsid w:val="00A1555E"/>
    <w:rsid w:val="00A157EC"/>
    <w:rsid w:val="00A167DA"/>
    <w:rsid w:val="00A201D7"/>
    <w:rsid w:val="00A221C1"/>
    <w:rsid w:val="00A225BC"/>
    <w:rsid w:val="00A2279E"/>
    <w:rsid w:val="00A241B6"/>
    <w:rsid w:val="00A24A30"/>
    <w:rsid w:val="00A24E16"/>
    <w:rsid w:val="00A25966"/>
    <w:rsid w:val="00A25B7D"/>
    <w:rsid w:val="00A27107"/>
    <w:rsid w:val="00A30B03"/>
    <w:rsid w:val="00A30E44"/>
    <w:rsid w:val="00A31703"/>
    <w:rsid w:val="00A319C0"/>
    <w:rsid w:val="00A33209"/>
    <w:rsid w:val="00A34EA3"/>
    <w:rsid w:val="00A356D2"/>
    <w:rsid w:val="00A35835"/>
    <w:rsid w:val="00A358C5"/>
    <w:rsid w:val="00A36786"/>
    <w:rsid w:val="00A37E75"/>
    <w:rsid w:val="00A4070C"/>
    <w:rsid w:val="00A4158D"/>
    <w:rsid w:val="00A41D27"/>
    <w:rsid w:val="00A41EF0"/>
    <w:rsid w:val="00A429D5"/>
    <w:rsid w:val="00A4414D"/>
    <w:rsid w:val="00A441FC"/>
    <w:rsid w:val="00A444C5"/>
    <w:rsid w:val="00A44CC3"/>
    <w:rsid w:val="00A45864"/>
    <w:rsid w:val="00A47D0F"/>
    <w:rsid w:val="00A5016F"/>
    <w:rsid w:val="00A5084F"/>
    <w:rsid w:val="00A50BB8"/>
    <w:rsid w:val="00A51505"/>
    <w:rsid w:val="00A51540"/>
    <w:rsid w:val="00A5157C"/>
    <w:rsid w:val="00A515E4"/>
    <w:rsid w:val="00A51894"/>
    <w:rsid w:val="00A52659"/>
    <w:rsid w:val="00A52988"/>
    <w:rsid w:val="00A529D9"/>
    <w:rsid w:val="00A53C0A"/>
    <w:rsid w:val="00A53C1D"/>
    <w:rsid w:val="00A54169"/>
    <w:rsid w:val="00A55B86"/>
    <w:rsid w:val="00A564CB"/>
    <w:rsid w:val="00A57611"/>
    <w:rsid w:val="00A61056"/>
    <w:rsid w:val="00A63ABA"/>
    <w:rsid w:val="00A64BCB"/>
    <w:rsid w:val="00A65835"/>
    <w:rsid w:val="00A66549"/>
    <w:rsid w:val="00A6702E"/>
    <w:rsid w:val="00A67319"/>
    <w:rsid w:val="00A67532"/>
    <w:rsid w:val="00A678CA"/>
    <w:rsid w:val="00A70129"/>
    <w:rsid w:val="00A70F89"/>
    <w:rsid w:val="00A713B3"/>
    <w:rsid w:val="00A71534"/>
    <w:rsid w:val="00A723E9"/>
    <w:rsid w:val="00A72AED"/>
    <w:rsid w:val="00A737BD"/>
    <w:rsid w:val="00A73DBE"/>
    <w:rsid w:val="00A749AA"/>
    <w:rsid w:val="00A75074"/>
    <w:rsid w:val="00A756F7"/>
    <w:rsid w:val="00A77603"/>
    <w:rsid w:val="00A7785F"/>
    <w:rsid w:val="00A80364"/>
    <w:rsid w:val="00A80F9F"/>
    <w:rsid w:val="00A819B7"/>
    <w:rsid w:val="00A81DAB"/>
    <w:rsid w:val="00A8286C"/>
    <w:rsid w:val="00A82F9C"/>
    <w:rsid w:val="00A83167"/>
    <w:rsid w:val="00A83265"/>
    <w:rsid w:val="00A83ABA"/>
    <w:rsid w:val="00A83C78"/>
    <w:rsid w:val="00A87E51"/>
    <w:rsid w:val="00A90595"/>
    <w:rsid w:val="00A90CFD"/>
    <w:rsid w:val="00A90FC6"/>
    <w:rsid w:val="00A91A3D"/>
    <w:rsid w:val="00A93EC5"/>
    <w:rsid w:val="00A95722"/>
    <w:rsid w:val="00A95C2A"/>
    <w:rsid w:val="00A95CA7"/>
    <w:rsid w:val="00A95DDE"/>
    <w:rsid w:val="00A968DA"/>
    <w:rsid w:val="00A96D03"/>
    <w:rsid w:val="00A96FCD"/>
    <w:rsid w:val="00A97759"/>
    <w:rsid w:val="00AA120C"/>
    <w:rsid w:val="00AA1514"/>
    <w:rsid w:val="00AA31EA"/>
    <w:rsid w:val="00AA3ECC"/>
    <w:rsid w:val="00AA43E7"/>
    <w:rsid w:val="00AA6F63"/>
    <w:rsid w:val="00AA7870"/>
    <w:rsid w:val="00AA7CAD"/>
    <w:rsid w:val="00AA7E38"/>
    <w:rsid w:val="00AB04AE"/>
    <w:rsid w:val="00AB08DE"/>
    <w:rsid w:val="00AB11EA"/>
    <w:rsid w:val="00AB1988"/>
    <w:rsid w:val="00AB1F0E"/>
    <w:rsid w:val="00AB1FA9"/>
    <w:rsid w:val="00AB2EA2"/>
    <w:rsid w:val="00AB4C84"/>
    <w:rsid w:val="00AB4DFA"/>
    <w:rsid w:val="00AB5FEB"/>
    <w:rsid w:val="00AB606C"/>
    <w:rsid w:val="00AB613F"/>
    <w:rsid w:val="00AB6D69"/>
    <w:rsid w:val="00AC0334"/>
    <w:rsid w:val="00AC1C70"/>
    <w:rsid w:val="00AC2698"/>
    <w:rsid w:val="00AC3FBF"/>
    <w:rsid w:val="00AC4B31"/>
    <w:rsid w:val="00AC71D4"/>
    <w:rsid w:val="00AC782D"/>
    <w:rsid w:val="00AD007C"/>
    <w:rsid w:val="00AD0CE9"/>
    <w:rsid w:val="00AD0D9F"/>
    <w:rsid w:val="00AD10F8"/>
    <w:rsid w:val="00AD1406"/>
    <w:rsid w:val="00AD2204"/>
    <w:rsid w:val="00AD2E6C"/>
    <w:rsid w:val="00AD2EE9"/>
    <w:rsid w:val="00AD373D"/>
    <w:rsid w:val="00AD3D6A"/>
    <w:rsid w:val="00AD407A"/>
    <w:rsid w:val="00AD53C3"/>
    <w:rsid w:val="00AD5911"/>
    <w:rsid w:val="00AD61B4"/>
    <w:rsid w:val="00AD67F0"/>
    <w:rsid w:val="00AD6D89"/>
    <w:rsid w:val="00AD76F8"/>
    <w:rsid w:val="00AD7842"/>
    <w:rsid w:val="00AD7E49"/>
    <w:rsid w:val="00AE0A28"/>
    <w:rsid w:val="00AE0D59"/>
    <w:rsid w:val="00AE0E84"/>
    <w:rsid w:val="00AE301F"/>
    <w:rsid w:val="00AE3525"/>
    <w:rsid w:val="00AE5456"/>
    <w:rsid w:val="00AE5897"/>
    <w:rsid w:val="00AE7ABB"/>
    <w:rsid w:val="00AF01FF"/>
    <w:rsid w:val="00AF0497"/>
    <w:rsid w:val="00AF2A6A"/>
    <w:rsid w:val="00AF3528"/>
    <w:rsid w:val="00AF3945"/>
    <w:rsid w:val="00AF3D07"/>
    <w:rsid w:val="00AF4480"/>
    <w:rsid w:val="00AF49FD"/>
    <w:rsid w:val="00AF4C85"/>
    <w:rsid w:val="00AF783F"/>
    <w:rsid w:val="00B00642"/>
    <w:rsid w:val="00B00B91"/>
    <w:rsid w:val="00B00F1D"/>
    <w:rsid w:val="00B01D7A"/>
    <w:rsid w:val="00B0246D"/>
    <w:rsid w:val="00B02C93"/>
    <w:rsid w:val="00B0317A"/>
    <w:rsid w:val="00B032A4"/>
    <w:rsid w:val="00B0609B"/>
    <w:rsid w:val="00B06C83"/>
    <w:rsid w:val="00B07B45"/>
    <w:rsid w:val="00B10E38"/>
    <w:rsid w:val="00B11532"/>
    <w:rsid w:val="00B139E1"/>
    <w:rsid w:val="00B13B8F"/>
    <w:rsid w:val="00B15F46"/>
    <w:rsid w:val="00B1768E"/>
    <w:rsid w:val="00B17955"/>
    <w:rsid w:val="00B17B9D"/>
    <w:rsid w:val="00B233DF"/>
    <w:rsid w:val="00B23E07"/>
    <w:rsid w:val="00B24C65"/>
    <w:rsid w:val="00B253FC"/>
    <w:rsid w:val="00B25B60"/>
    <w:rsid w:val="00B25DA3"/>
    <w:rsid w:val="00B26771"/>
    <w:rsid w:val="00B26845"/>
    <w:rsid w:val="00B26FB5"/>
    <w:rsid w:val="00B27214"/>
    <w:rsid w:val="00B27AAC"/>
    <w:rsid w:val="00B31D32"/>
    <w:rsid w:val="00B331FA"/>
    <w:rsid w:val="00B33343"/>
    <w:rsid w:val="00B345D3"/>
    <w:rsid w:val="00B353B9"/>
    <w:rsid w:val="00B356C3"/>
    <w:rsid w:val="00B37555"/>
    <w:rsid w:val="00B37D16"/>
    <w:rsid w:val="00B40F14"/>
    <w:rsid w:val="00B41414"/>
    <w:rsid w:val="00B4200E"/>
    <w:rsid w:val="00B425C2"/>
    <w:rsid w:val="00B42AA4"/>
    <w:rsid w:val="00B435D9"/>
    <w:rsid w:val="00B45945"/>
    <w:rsid w:val="00B465AC"/>
    <w:rsid w:val="00B47C8D"/>
    <w:rsid w:val="00B500DC"/>
    <w:rsid w:val="00B50158"/>
    <w:rsid w:val="00B501EE"/>
    <w:rsid w:val="00B5097E"/>
    <w:rsid w:val="00B52440"/>
    <w:rsid w:val="00B52773"/>
    <w:rsid w:val="00B52B11"/>
    <w:rsid w:val="00B52F23"/>
    <w:rsid w:val="00B53349"/>
    <w:rsid w:val="00B53D5F"/>
    <w:rsid w:val="00B54187"/>
    <w:rsid w:val="00B544D8"/>
    <w:rsid w:val="00B547F7"/>
    <w:rsid w:val="00B5494B"/>
    <w:rsid w:val="00B54F95"/>
    <w:rsid w:val="00B55817"/>
    <w:rsid w:val="00B56092"/>
    <w:rsid w:val="00B5641E"/>
    <w:rsid w:val="00B56DD2"/>
    <w:rsid w:val="00B60750"/>
    <w:rsid w:val="00B608F7"/>
    <w:rsid w:val="00B617D7"/>
    <w:rsid w:val="00B63890"/>
    <w:rsid w:val="00B64B5C"/>
    <w:rsid w:val="00B66791"/>
    <w:rsid w:val="00B67474"/>
    <w:rsid w:val="00B67EC8"/>
    <w:rsid w:val="00B70DD3"/>
    <w:rsid w:val="00B71CA0"/>
    <w:rsid w:val="00B71F0D"/>
    <w:rsid w:val="00B7250D"/>
    <w:rsid w:val="00B732CF"/>
    <w:rsid w:val="00B73A2D"/>
    <w:rsid w:val="00B73B5E"/>
    <w:rsid w:val="00B73D7E"/>
    <w:rsid w:val="00B73F82"/>
    <w:rsid w:val="00B753FD"/>
    <w:rsid w:val="00B754C2"/>
    <w:rsid w:val="00B75568"/>
    <w:rsid w:val="00B76A7A"/>
    <w:rsid w:val="00B77F6E"/>
    <w:rsid w:val="00B77F89"/>
    <w:rsid w:val="00B80906"/>
    <w:rsid w:val="00B80F35"/>
    <w:rsid w:val="00B80FD7"/>
    <w:rsid w:val="00B81856"/>
    <w:rsid w:val="00B82285"/>
    <w:rsid w:val="00B83917"/>
    <w:rsid w:val="00B83E3E"/>
    <w:rsid w:val="00B84369"/>
    <w:rsid w:val="00B8486B"/>
    <w:rsid w:val="00B87E3A"/>
    <w:rsid w:val="00B90CC9"/>
    <w:rsid w:val="00B91596"/>
    <w:rsid w:val="00B91B45"/>
    <w:rsid w:val="00B91E9A"/>
    <w:rsid w:val="00B91EAF"/>
    <w:rsid w:val="00B926BB"/>
    <w:rsid w:val="00B9693D"/>
    <w:rsid w:val="00B9748E"/>
    <w:rsid w:val="00B977F1"/>
    <w:rsid w:val="00BA0A72"/>
    <w:rsid w:val="00BA13EC"/>
    <w:rsid w:val="00BA13F9"/>
    <w:rsid w:val="00BA440D"/>
    <w:rsid w:val="00BA45F7"/>
    <w:rsid w:val="00BA4E29"/>
    <w:rsid w:val="00BA5AD8"/>
    <w:rsid w:val="00BA7DE8"/>
    <w:rsid w:val="00BB04F8"/>
    <w:rsid w:val="00BB245E"/>
    <w:rsid w:val="00BB2576"/>
    <w:rsid w:val="00BB28EB"/>
    <w:rsid w:val="00BB2E1A"/>
    <w:rsid w:val="00BB3D0E"/>
    <w:rsid w:val="00BB3D17"/>
    <w:rsid w:val="00BB4238"/>
    <w:rsid w:val="00BB487F"/>
    <w:rsid w:val="00BB513B"/>
    <w:rsid w:val="00BB55E4"/>
    <w:rsid w:val="00BB62F6"/>
    <w:rsid w:val="00BC0275"/>
    <w:rsid w:val="00BC1454"/>
    <w:rsid w:val="00BC2988"/>
    <w:rsid w:val="00BC3150"/>
    <w:rsid w:val="00BC475B"/>
    <w:rsid w:val="00BC5B90"/>
    <w:rsid w:val="00BC5FE5"/>
    <w:rsid w:val="00BC67E0"/>
    <w:rsid w:val="00BC7225"/>
    <w:rsid w:val="00BC7AB9"/>
    <w:rsid w:val="00BD0409"/>
    <w:rsid w:val="00BD0D63"/>
    <w:rsid w:val="00BD3BAB"/>
    <w:rsid w:val="00BD3D12"/>
    <w:rsid w:val="00BD4972"/>
    <w:rsid w:val="00BD4ECA"/>
    <w:rsid w:val="00BD6036"/>
    <w:rsid w:val="00BD6C77"/>
    <w:rsid w:val="00BE0A09"/>
    <w:rsid w:val="00BE20C0"/>
    <w:rsid w:val="00BE2773"/>
    <w:rsid w:val="00BE308E"/>
    <w:rsid w:val="00BE3B79"/>
    <w:rsid w:val="00BE3CF5"/>
    <w:rsid w:val="00BE3D8D"/>
    <w:rsid w:val="00BE5261"/>
    <w:rsid w:val="00BE62B1"/>
    <w:rsid w:val="00BE663E"/>
    <w:rsid w:val="00BE6DF2"/>
    <w:rsid w:val="00BE78EA"/>
    <w:rsid w:val="00BE7A8A"/>
    <w:rsid w:val="00BF00CD"/>
    <w:rsid w:val="00BF3897"/>
    <w:rsid w:val="00BF3E70"/>
    <w:rsid w:val="00BF440C"/>
    <w:rsid w:val="00BF49E6"/>
    <w:rsid w:val="00BF5D16"/>
    <w:rsid w:val="00BF65A7"/>
    <w:rsid w:val="00BF6C7F"/>
    <w:rsid w:val="00BF7F06"/>
    <w:rsid w:val="00C0096D"/>
    <w:rsid w:val="00C00E18"/>
    <w:rsid w:val="00C016C4"/>
    <w:rsid w:val="00C02319"/>
    <w:rsid w:val="00C02D6B"/>
    <w:rsid w:val="00C03F11"/>
    <w:rsid w:val="00C0415D"/>
    <w:rsid w:val="00C0434F"/>
    <w:rsid w:val="00C04B7C"/>
    <w:rsid w:val="00C1131E"/>
    <w:rsid w:val="00C11B44"/>
    <w:rsid w:val="00C12808"/>
    <w:rsid w:val="00C13375"/>
    <w:rsid w:val="00C13449"/>
    <w:rsid w:val="00C15D10"/>
    <w:rsid w:val="00C17EFA"/>
    <w:rsid w:val="00C20118"/>
    <w:rsid w:val="00C20EB8"/>
    <w:rsid w:val="00C21436"/>
    <w:rsid w:val="00C21932"/>
    <w:rsid w:val="00C21B42"/>
    <w:rsid w:val="00C22235"/>
    <w:rsid w:val="00C226D3"/>
    <w:rsid w:val="00C22DFA"/>
    <w:rsid w:val="00C22E6B"/>
    <w:rsid w:val="00C2311D"/>
    <w:rsid w:val="00C233BE"/>
    <w:rsid w:val="00C23D4B"/>
    <w:rsid w:val="00C242A6"/>
    <w:rsid w:val="00C247CD"/>
    <w:rsid w:val="00C248D8"/>
    <w:rsid w:val="00C24AE5"/>
    <w:rsid w:val="00C25D1E"/>
    <w:rsid w:val="00C2659C"/>
    <w:rsid w:val="00C2695A"/>
    <w:rsid w:val="00C26C29"/>
    <w:rsid w:val="00C27375"/>
    <w:rsid w:val="00C30A9F"/>
    <w:rsid w:val="00C315F8"/>
    <w:rsid w:val="00C323E8"/>
    <w:rsid w:val="00C3374A"/>
    <w:rsid w:val="00C361F4"/>
    <w:rsid w:val="00C363A0"/>
    <w:rsid w:val="00C4026A"/>
    <w:rsid w:val="00C4084C"/>
    <w:rsid w:val="00C4204C"/>
    <w:rsid w:val="00C4316D"/>
    <w:rsid w:val="00C45600"/>
    <w:rsid w:val="00C45AE3"/>
    <w:rsid w:val="00C47D89"/>
    <w:rsid w:val="00C513ED"/>
    <w:rsid w:val="00C51977"/>
    <w:rsid w:val="00C5207B"/>
    <w:rsid w:val="00C53177"/>
    <w:rsid w:val="00C5394A"/>
    <w:rsid w:val="00C53D68"/>
    <w:rsid w:val="00C53DDD"/>
    <w:rsid w:val="00C5405F"/>
    <w:rsid w:val="00C56005"/>
    <w:rsid w:val="00C603A3"/>
    <w:rsid w:val="00C60DF8"/>
    <w:rsid w:val="00C6253B"/>
    <w:rsid w:val="00C63952"/>
    <w:rsid w:val="00C64238"/>
    <w:rsid w:val="00C64444"/>
    <w:rsid w:val="00C65D5F"/>
    <w:rsid w:val="00C66959"/>
    <w:rsid w:val="00C67904"/>
    <w:rsid w:val="00C71AE7"/>
    <w:rsid w:val="00C7218D"/>
    <w:rsid w:val="00C726D6"/>
    <w:rsid w:val="00C729A1"/>
    <w:rsid w:val="00C7301C"/>
    <w:rsid w:val="00C7397D"/>
    <w:rsid w:val="00C73A96"/>
    <w:rsid w:val="00C742C0"/>
    <w:rsid w:val="00C74789"/>
    <w:rsid w:val="00C74D0D"/>
    <w:rsid w:val="00C75255"/>
    <w:rsid w:val="00C76681"/>
    <w:rsid w:val="00C76D42"/>
    <w:rsid w:val="00C8019B"/>
    <w:rsid w:val="00C8124C"/>
    <w:rsid w:val="00C823E1"/>
    <w:rsid w:val="00C82419"/>
    <w:rsid w:val="00C8458E"/>
    <w:rsid w:val="00C8562D"/>
    <w:rsid w:val="00C859A2"/>
    <w:rsid w:val="00C85B03"/>
    <w:rsid w:val="00C87559"/>
    <w:rsid w:val="00C87C36"/>
    <w:rsid w:val="00C87D9D"/>
    <w:rsid w:val="00C87EE0"/>
    <w:rsid w:val="00C91CEC"/>
    <w:rsid w:val="00C934B5"/>
    <w:rsid w:val="00C9375A"/>
    <w:rsid w:val="00C9395B"/>
    <w:rsid w:val="00C94495"/>
    <w:rsid w:val="00C94507"/>
    <w:rsid w:val="00C962BA"/>
    <w:rsid w:val="00C964E3"/>
    <w:rsid w:val="00C972E2"/>
    <w:rsid w:val="00C978AB"/>
    <w:rsid w:val="00CA18B6"/>
    <w:rsid w:val="00CA1C2A"/>
    <w:rsid w:val="00CA2CFF"/>
    <w:rsid w:val="00CA2DF3"/>
    <w:rsid w:val="00CA5994"/>
    <w:rsid w:val="00CA5C1D"/>
    <w:rsid w:val="00CA7215"/>
    <w:rsid w:val="00CA7CBD"/>
    <w:rsid w:val="00CB07E1"/>
    <w:rsid w:val="00CB0A35"/>
    <w:rsid w:val="00CB1021"/>
    <w:rsid w:val="00CB159C"/>
    <w:rsid w:val="00CB175B"/>
    <w:rsid w:val="00CB2939"/>
    <w:rsid w:val="00CB3A39"/>
    <w:rsid w:val="00CB46A2"/>
    <w:rsid w:val="00CB5549"/>
    <w:rsid w:val="00CB576D"/>
    <w:rsid w:val="00CB63DF"/>
    <w:rsid w:val="00CB66DD"/>
    <w:rsid w:val="00CB66E6"/>
    <w:rsid w:val="00CB712C"/>
    <w:rsid w:val="00CB72C0"/>
    <w:rsid w:val="00CB738E"/>
    <w:rsid w:val="00CB7593"/>
    <w:rsid w:val="00CC1437"/>
    <w:rsid w:val="00CC28CE"/>
    <w:rsid w:val="00CC4330"/>
    <w:rsid w:val="00CC4E36"/>
    <w:rsid w:val="00CC65B1"/>
    <w:rsid w:val="00CC6B06"/>
    <w:rsid w:val="00CC71C4"/>
    <w:rsid w:val="00CC7B33"/>
    <w:rsid w:val="00CC7F46"/>
    <w:rsid w:val="00CD105F"/>
    <w:rsid w:val="00CD135B"/>
    <w:rsid w:val="00CD18DD"/>
    <w:rsid w:val="00CD271F"/>
    <w:rsid w:val="00CD3194"/>
    <w:rsid w:val="00CD3E9B"/>
    <w:rsid w:val="00CD42D0"/>
    <w:rsid w:val="00CD503F"/>
    <w:rsid w:val="00CD532D"/>
    <w:rsid w:val="00CD5A5D"/>
    <w:rsid w:val="00CD64CC"/>
    <w:rsid w:val="00CD6E44"/>
    <w:rsid w:val="00CD7C48"/>
    <w:rsid w:val="00CD7E30"/>
    <w:rsid w:val="00CE062F"/>
    <w:rsid w:val="00CE08C1"/>
    <w:rsid w:val="00CE0A82"/>
    <w:rsid w:val="00CE18A1"/>
    <w:rsid w:val="00CE1929"/>
    <w:rsid w:val="00CE2665"/>
    <w:rsid w:val="00CE2B33"/>
    <w:rsid w:val="00CE340F"/>
    <w:rsid w:val="00CE4F87"/>
    <w:rsid w:val="00CE570F"/>
    <w:rsid w:val="00CE637D"/>
    <w:rsid w:val="00CF035E"/>
    <w:rsid w:val="00CF0B7B"/>
    <w:rsid w:val="00CF0D9A"/>
    <w:rsid w:val="00CF1A18"/>
    <w:rsid w:val="00CF331E"/>
    <w:rsid w:val="00CF4F26"/>
    <w:rsid w:val="00CF61BE"/>
    <w:rsid w:val="00CF6386"/>
    <w:rsid w:val="00CF638C"/>
    <w:rsid w:val="00CF644B"/>
    <w:rsid w:val="00CF6BB7"/>
    <w:rsid w:val="00CF6C1A"/>
    <w:rsid w:val="00CF7286"/>
    <w:rsid w:val="00D0007A"/>
    <w:rsid w:val="00D0289C"/>
    <w:rsid w:val="00D03ACD"/>
    <w:rsid w:val="00D040C5"/>
    <w:rsid w:val="00D042B4"/>
    <w:rsid w:val="00D04842"/>
    <w:rsid w:val="00D04A74"/>
    <w:rsid w:val="00D054EE"/>
    <w:rsid w:val="00D059F4"/>
    <w:rsid w:val="00D065CE"/>
    <w:rsid w:val="00D065CF"/>
    <w:rsid w:val="00D06B67"/>
    <w:rsid w:val="00D06EF1"/>
    <w:rsid w:val="00D0713A"/>
    <w:rsid w:val="00D1005C"/>
    <w:rsid w:val="00D111B9"/>
    <w:rsid w:val="00D11D52"/>
    <w:rsid w:val="00D12B0C"/>
    <w:rsid w:val="00D145EE"/>
    <w:rsid w:val="00D147EC"/>
    <w:rsid w:val="00D155D4"/>
    <w:rsid w:val="00D15E31"/>
    <w:rsid w:val="00D15F08"/>
    <w:rsid w:val="00D16104"/>
    <w:rsid w:val="00D1616B"/>
    <w:rsid w:val="00D177F6"/>
    <w:rsid w:val="00D20347"/>
    <w:rsid w:val="00D20B2E"/>
    <w:rsid w:val="00D20E1F"/>
    <w:rsid w:val="00D2102B"/>
    <w:rsid w:val="00D21524"/>
    <w:rsid w:val="00D226CB"/>
    <w:rsid w:val="00D22BD2"/>
    <w:rsid w:val="00D22F8D"/>
    <w:rsid w:val="00D248AF"/>
    <w:rsid w:val="00D26554"/>
    <w:rsid w:val="00D268E1"/>
    <w:rsid w:val="00D26B3F"/>
    <w:rsid w:val="00D27A63"/>
    <w:rsid w:val="00D27B83"/>
    <w:rsid w:val="00D3057B"/>
    <w:rsid w:val="00D31A02"/>
    <w:rsid w:val="00D32A13"/>
    <w:rsid w:val="00D32B2F"/>
    <w:rsid w:val="00D33CFC"/>
    <w:rsid w:val="00D34201"/>
    <w:rsid w:val="00D34CA7"/>
    <w:rsid w:val="00D35D2C"/>
    <w:rsid w:val="00D35D99"/>
    <w:rsid w:val="00D36422"/>
    <w:rsid w:val="00D371AF"/>
    <w:rsid w:val="00D37A66"/>
    <w:rsid w:val="00D41C87"/>
    <w:rsid w:val="00D424FC"/>
    <w:rsid w:val="00D425B2"/>
    <w:rsid w:val="00D42697"/>
    <w:rsid w:val="00D427A4"/>
    <w:rsid w:val="00D42B54"/>
    <w:rsid w:val="00D431A6"/>
    <w:rsid w:val="00D436BC"/>
    <w:rsid w:val="00D43DF5"/>
    <w:rsid w:val="00D45B60"/>
    <w:rsid w:val="00D47228"/>
    <w:rsid w:val="00D47727"/>
    <w:rsid w:val="00D5035B"/>
    <w:rsid w:val="00D50989"/>
    <w:rsid w:val="00D517A0"/>
    <w:rsid w:val="00D53CED"/>
    <w:rsid w:val="00D53F88"/>
    <w:rsid w:val="00D5449C"/>
    <w:rsid w:val="00D54FDC"/>
    <w:rsid w:val="00D552BF"/>
    <w:rsid w:val="00D56B41"/>
    <w:rsid w:val="00D56E04"/>
    <w:rsid w:val="00D5734D"/>
    <w:rsid w:val="00D57487"/>
    <w:rsid w:val="00D57E67"/>
    <w:rsid w:val="00D60068"/>
    <w:rsid w:val="00D60AA7"/>
    <w:rsid w:val="00D60DFE"/>
    <w:rsid w:val="00D60ECB"/>
    <w:rsid w:val="00D6113A"/>
    <w:rsid w:val="00D614FB"/>
    <w:rsid w:val="00D62C32"/>
    <w:rsid w:val="00D63CCB"/>
    <w:rsid w:val="00D63EF8"/>
    <w:rsid w:val="00D64502"/>
    <w:rsid w:val="00D65604"/>
    <w:rsid w:val="00D65EFA"/>
    <w:rsid w:val="00D6740E"/>
    <w:rsid w:val="00D7147E"/>
    <w:rsid w:val="00D71591"/>
    <w:rsid w:val="00D72161"/>
    <w:rsid w:val="00D72DE9"/>
    <w:rsid w:val="00D738BA"/>
    <w:rsid w:val="00D73D42"/>
    <w:rsid w:val="00D74042"/>
    <w:rsid w:val="00D7447C"/>
    <w:rsid w:val="00D749D4"/>
    <w:rsid w:val="00D755A2"/>
    <w:rsid w:val="00D75C5F"/>
    <w:rsid w:val="00D768DF"/>
    <w:rsid w:val="00D76FE2"/>
    <w:rsid w:val="00D77363"/>
    <w:rsid w:val="00D77606"/>
    <w:rsid w:val="00D7773A"/>
    <w:rsid w:val="00D7795A"/>
    <w:rsid w:val="00D77CCD"/>
    <w:rsid w:val="00D80EFD"/>
    <w:rsid w:val="00D81043"/>
    <w:rsid w:val="00D814EB"/>
    <w:rsid w:val="00D8168A"/>
    <w:rsid w:val="00D81835"/>
    <w:rsid w:val="00D81FF1"/>
    <w:rsid w:val="00D8206D"/>
    <w:rsid w:val="00D82703"/>
    <w:rsid w:val="00D82F13"/>
    <w:rsid w:val="00D8303E"/>
    <w:rsid w:val="00D84011"/>
    <w:rsid w:val="00D86492"/>
    <w:rsid w:val="00D86B09"/>
    <w:rsid w:val="00D9145C"/>
    <w:rsid w:val="00D91880"/>
    <w:rsid w:val="00D91A57"/>
    <w:rsid w:val="00D93664"/>
    <w:rsid w:val="00D948AC"/>
    <w:rsid w:val="00D95701"/>
    <w:rsid w:val="00D96E30"/>
    <w:rsid w:val="00D978A1"/>
    <w:rsid w:val="00DA086D"/>
    <w:rsid w:val="00DA0A30"/>
    <w:rsid w:val="00DA2198"/>
    <w:rsid w:val="00DA21BC"/>
    <w:rsid w:val="00DA248E"/>
    <w:rsid w:val="00DA2F66"/>
    <w:rsid w:val="00DA2FF5"/>
    <w:rsid w:val="00DA3E9D"/>
    <w:rsid w:val="00DA40EC"/>
    <w:rsid w:val="00DA42F8"/>
    <w:rsid w:val="00DA4A50"/>
    <w:rsid w:val="00DA4D70"/>
    <w:rsid w:val="00DA5881"/>
    <w:rsid w:val="00DA5FD4"/>
    <w:rsid w:val="00DA60FA"/>
    <w:rsid w:val="00DA68DF"/>
    <w:rsid w:val="00DA7B7D"/>
    <w:rsid w:val="00DB07B4"/>
    <w:rsid w:val="00DB0B67"/>
    <w:rsid w:val="00DB1BB9"/>
    <w:rsid w:val="00DB1DBF"/>
    <w:rsid w:val="00DB1E75"/>
    <w:rsid w:val="00DB2EB3"/>
    <w:rsid w:val="00DB3333"/>
    <w:rsid w:val="00DB63F2"/>
    <w:rsid w:val="00DB6B68"/>
    <w:rsid w:val="00DB74A3"/>
    <w:rsid w:val="00DC10BC"/>
    <w:rsid w:val="00DC1453"/>
    <w:rsid w:val="00DC1639"/>
    <w:rsid w:val="00DC1D99"/>
    <w:rsid w:val="00DC337D"/>
    <w:rsid w:val="00DC5219"/>
    <w:rsid w:val="00DC6D1D"/>
    <w:rsid w:val="00DD0819"/>
    <w:rsid w:val="00DD11CC"/>
    <w:rsid w:val="00DD158C"/>
    <w:rsid w:val="00DD15E3"/>
    <w:rsid w:val="00DD21F9"/>
    <w:rsid w:val="00DD4253"/>
    <w:rsid w:val="00DD60B6"/>
    <w:rsid w:val="00DD6C6C"/>
    <w:rsid w:val="00DD6D40"/>
    <w:rsid w:val="00DD7693"/>
    <w:rsid w:val="00DD7FD3"/>
    <w:rsid w:val="00DE0690"/>
    <w:rsid w:val="00DE0E1B"/>
    <w:rsid w:val="00DE1369"/>
    <w:rsid w:val="00DE2694"/>
    <w:rsid w:val="00DE3D04"/>
    <w:rsid w:val="00DE3F66"/>
    <w:rsid w:val="00DE4361"/>
    <w:rsid w:val="00DE4420"/>
    <w:rsid w:val="00DE544D"/>
    <w:rsid w:val="00DE64F1"/>
    <w:rsid w:val="00DF0103"/>
    <w:rsid w:val="00DF0341"/>
    <w:rsid w:val="00DF06E3"/>
    <w:rsid w:val="00DF0E7B"/>
    <w:rsid w:val="00DF1647"/>
    <w:rsid w:val="00DF21EB"/>
    <w:rsid w:val="00DF3316"/>
    <w:rsid w:val="00DF356F"/>
    <w:rsid w:val="00DF3E04"/>
    <w:rsid w:val="00DF552D"/>
    <w:rsid w:val="00DF5BE6"/>
    <w:rsid w:val="00E00151"/>
    <w:rsid w:val="00E0149A"/>
    <w:rsid w:val="00E01920"/>
    <w:rsid w:val="00E019F2"/>
    <w:rsid w:val="00E01A0F"/>
    <w:rsid w:val="00E021E9"/>
    <w:rsid w:val="00E02662"/>
    <w:rsid w:val="00E03262"/>
    <w:rsid w:val="00E04322"/>
    <w:rsid w:val="00E043F5"/>
    <w:rsid w:val="00E04E4F"/>
    <w:rsid w:val="00E05F3C"/>
    <w:rsid w:val="00E061DB"/>
    <w:rsid w:val="00E10383"/>
    <w:rsid w:val="00E12030"/>
    <w:rsid w:val="00E12117"/>
    <w:rsid w:val="00E127E4"/>
    <w:rsid w:val="00E12A15"/>
    <w:rsid w:val="00E1308D"/>
    <w:rsid w:val="00E14BBA"/>
    <w:rsid w:val="00E14D64"/>
    <w:rsid w:val="00E153C9"/>
    <w:rsid w:val="00E1554B"/>
    <w:rsid w:val="00E15A8E"/>
    <w:rsid w:val="00E174AE"/>
    <w:rsid w:val="00E20374"/>
    <w:rsid w:val="00E2065F"/>
    <w:rsid w:val="00E227A3"/>
    <w:rsid w:val="00E2282B"/>
    <w:rsid w:val="00E22B76"/>
    <w:rsid w:val="00E22F85"/>
    <w:rsid w:val="00E23357"/>
    <w:rsid w:val="00E246AA"/>
    <w:rsid w:val="00E24700"/>
    <w:rsid w:val="00E249C2"/>
    <w:rsid w:val="00E24EF2"/>
    <w:rsid w:val="00E25E51"/>
    <w:rsid w:val="00E25EE2"/>
    <w:rsid w:val="00E262A4"/>
    <w:rsid w:val="00E26674"/>
    <w:rsid w:val="00E26778"/>
    <w:rsid w:val="00E27127"/>
    <w:rsid w:val="00E30743"/>
    <w:rsid w:val="00E310A8"/>
    <w:rsid w:val="00E31173"/>
    <w:rsid w:val="00E31E61"/>
    <w:rsid w:val="00E31E8D"/>
    <w:rsid w:val="00E32600"/>
    <w:rsid w:val="00E332E1"/>
    <w:rsid w:val="00E345D5"/>
    <w:rsid w:val="00E34A41"/>
    <w:rsid w:val="00E37BCA"/>
    <w:rsid w:val="00E403C0"/>
    <w:rsid w:val="00E40F79"/>
    <w:rsid w:val="00E41362"/>
    <w:rsid w:val="00E4375E"/>
    <w:rsid w:val="00E449F2"/>
    <w:rsid w:val="00E44DCB"/>
    <w:rsid w:val="00E457DC"/>
    <w:rsid w:val="00E4639A"/>
    <w:rsid w:val="00E46748"/>
    <w:rsid w:val="00E46CE2"/>
    <w:rsid w:val="00E46E4E"/>
    <w:rsid w:val="00E47658"/>
    <w:rsid w:val="00E50814"/>
    <w:rsid w:val="00E50E6A"/>
    <w:rsid w:val="00E5324D"/>
    <w:rsid w:val="00E538EE"/>
    <w:rsid w:val="00E53D56"/>
    <w:rsid w:val="00E5453D"/>
    <w:rsid w:val="00E54BDA"/>
    <w:rsid w:val="00E554A0"/>
    <w:rsid w:val="00E55D85"/>
    <w:rsid w:val="00E5613E"/>
    <w:rsid w:val="00E57C74"/>
    <w:rsid w:val="00E57CC1"/>
    <w:rsid w:val="00E614A4"/>
    <w:rsid w:val="00E61F4A"/>
    <w:rsid w:val="00E62F10"/>
    <w:rsid w:val="00E6318D"/>
    <w:rsid w:val="00E63EA5"/>
    <w:rsid w:val="00E64043"/>
    <w:rsid w:val="00E65A25"/>
    <w:rsid w:val="00E66FB5"/>
    <w:rsid w:val="00E67A37"/>
    <w:rsid w:val="00E67C27"/>
    <w:rsid w:val="00E705E8"/>
    <w:rsid w:val="00E705FE"/>
    <w:rsid w:val="00E71212"/>
    <w:rsid w:val="00E7244D"/>
    <w:rsid w:val="00E73F96"/>
    <w:rsid w:val="00E74EB9"/>
    <w:rsid w:val="00E764C5"/>
    <w:rsid w:val="00E76DBB"/>
    <w:rsid w:val="00E76F13"/>
    <w:rsid w:val="00E801F0"/>
    <w:rsid w:val="00E82993"/>
    <w:rsid w:val="00E833C4"/>
    <w:rsid w:val="00E83AA0"/>
    <w:rsid w:val="00E842CF"/>
    <w:rsid w:val="00E8524C"/>
    <w:rsid w:val="00E85601"/>
    <w:rsid w:val="00E861F8"/>
    <w:rsid w:val="00E8662F"/>
    <w:rsid w:val="00E87169"/>
    <w:rsid w:val="00E9109A"/>
    <w:rsid w:val="00E916C9"/>
    <w:rsid w:val="00E916EC"/>
    <w:rsid w:val="00E91D8F"/>
    <w:rsid w:val="00E91EA8"/>
    <w:rsid w:val="00E92B02"/>
    <w:rsid w:val="00E9340B"/>
    <w:rsid w:val="00E938FF"/>
    <w:rsid w:val="00E95608"/>
    <w:rsid w:val="00E95EA0"/>
    <w:rsid w:val="00E96D69"/>
    <w:rsid w:val="00E96DAA"/>
    <w:rsid w:val="00E96F2A"/>
    <w:rsid w:val="00E9731E"/>
    <w:rsid w:val="00EA088B"/>
    <w:rsid w:val="00EA0E4B"/>
    <w:rsid w:val="00EA188E"/>
    <w:rsid w:val="00EA1C1C"/>
    <w:rsid w:val="00EA1EB9"/>
    <w:rsid w:val="00EA2B13"/>
    <w:rsid w:val="00EA3180"/>
    <w:rsid w:val="00EA3E8C"/>
    <w:rsid w:val="00EA41AA"/>
    <w:rsid w:val="00EA41E0"/>
    <w:rsid w:val="00EA4D02"/>
    <w:rsid w:val="00EA508D"/>
    <w:rsid w:val="00EA5616"/>
    <w:rsid w:val="00EA59E1"/>
    <w:rsid w:val="00EA5C38"/>
    <w:rsid w:val="00EA5D35"/>
    <w:rsid w:val="00EA5FF3"/>
    <w:rsid w:val="00EA6768"/>
    <w:rsid w:val="00EA68C7"/>
    <w:rsid w:val="00EA7171"/>
    <w:rsid w:val="00EB029B"/>
    <w:rsid w:val="00EB080E"/>
    <w:rsid w:val="00EB0D61"/>
    <w:rsid w:val="00EB1426"/>
    <w:rsid w:val="00EB23B8"/>
    <w:rsid w:val="00EB23D3"/>
    <w:rsid w:val="00EB3C5D"/>
    <w:rsid w:val="00EB492D"/>
    <w:rsid w:val="00EB5161"/>
    <w:rsid w:val="00EB557C"/>
    <w:rsid w:val="00EB5AF6"/>
    <w:rsid w:val="00EB5B69"/>
    <w:rsid w:val="00EB5CDB"/>
    <w:rsid w:val="00EB5FA1"/>
    <w:rsid w:val="00EB699F"/>
    <w:rsid w:val="00EB7807"/>
    <w:rsid w:val="00EB7BE5"/>
    <w:rsid w:val="00EB7C01"/>
    <w:rsid w:val="00EB7EB1"/>
    <w:rsid w:val="00EC1593"/>
    <w:rsid w:val="00EC2811"/>
    <w:rsid w:val="00EC2DF6"/>
    <w:rsid w:val="00EC31FE"/>
    <w:rsid w:val="00EC3611"/>
    <w:rsid w:val="00EC364D"/>
    <w:rsid w:val="00EC498C"/>
    <w:rsid w:val="00EC5132"/>
    <w:rsid w:val="00EC6E56"/>
    <w:rsid w:val="00EC70EC"/>
    <w:rsid w:val="00EC777E"/>
    <w:rsid w:val="00EC7844"/>
    <w:rsid w:val="00EC7E2D"/>
    <w:rsid w:val="00ED00B4"/>
    <w:rsid w:val="00ED0EE3"/>
    <w:rsid w:val="00ED13AD"/>
    <w:rsid w:val="00ED18C2"/>
    <w:rsid w:val="00ED2979"/>
    <w:rsid w:val="00ED2B22"/>
    <w:rsid w:val="00ED35A5"/>
    <w:rsid w:val="00ED419D"/>
    <w:rsid w:val="00ED46C9"/>
    <w:rsid w:val="00ED4A9E"/>
    <w:rsid w:val="00ED5221"/>
    <w:rsid w:val="00ED5540"/>
    <w:rsid w:val="00ED6483"/>
    <w:rsid w:val="00ED79AD"/>
    <w:rsid w:val="00EE0BE7"/>
    <w:rsid w:val="00EE0E22"/>
    <w:rsid w:val="00EE0FB0"/>
    <w:rsid w:val="00EE21E1"/>
    <w:rsid w:val="00EE292F"/>
    <w:rsid w:val="00EE310F"/>
    <w:rsid w:val="00EE3C56"/>
    <w:rsid w:val="00EE4075"/>
    <w:rsid w:val="00EE4409"/>
    <w:rsid w:val="00EE4576"/>
    <w:rsid w:val="00EE621E"/>
    <w:rsid w:val="00EE645A"/>
    <w:rsid w:val="00EE6469"/>
    <w:rsid w:val="00EE66C4"/>
    <w:rsid w:val="00EE7271"/>
    <w:rsid w:val="00EF0312"/>
    <w:rsid w:val="00EF0EFE"/>
    <w:rsid w:val="00EF12C0"/>
    <w:rsid w:val="00EF1449"/>
    <w:rsid w:val="00EF164F"/>
    <w:rsid w:val="00EF2320"/>
    <w:rsid w:val="00EF2621"/>
    <w:rsid w:val="00EF3705"/>
    <w:rsid w:val="00EF38D6"/>
    <w:rsid w:val="00EF3DF0"/>
    <w:rsid w:val="00EF5948"/>
    <w:rsid w:val="00EF5AD0"/>
    <w:rsid w:val="00EF6268"/>
    <w:rsid w:val="00EF7F2B"/>
    <w:rsid w:val="00F00593"/>
    <w:rsid w:val="00F00595"/>
    <w:rsid w:val="00F00B0A"/>
    <w:rsid w:val="00F00DF2"/>
    <w:rsid w:val="00F01DF8"/>
    <w:rsid w:val="00F0312F"/>
    <w:rsid w:val="00F04C32"/>
    <w:rsid w:val="00F0624A"/>
    <w:rsid w:val="00F06410"/>
    <w:rsid w:val="00F070B1"/>
    <w:rsid w:val="00F102C2"/>
    <w:rsid w:val="00F10A57"/>
    <w:rsid w:val="00F11698"/>
    <w:rsid w:val="00F125CB"/>
    <w:rsid w:val="00F20B80"/>
    <w:rsid w:val="00F217C4"/>
    <w:rsid w:val="00F22716"/>
    <w:rsid w:val="00F22E59"/>
    <w:rsid w:val="00F2320F"/>
    <w:rsid w:val="00F23C96"/>
    <w:rsid w:val="00F23CDA"/>
    <w:rsid w:val="00F2451B"/>
    <w:rsid w:val="00F24DD2"/>
    <w:rsid w:val="00F273F4"/>
    <w:rsid w:val="00F31DEE"/>
    <w:rsid w:val="00F321B9"/>
    <w:rsid w:val="00F32FF4"/>
    <w:rsid w:val="00F33399"/>
    <w:rsid w:val="00F3359C"/>
    <w:rsid w:val="00F36234"/>
    <w:rsid w:val="00F36477"/>
    <w:rsid w:val="00F3648D"/>
    <w:rsid w:val="00F402BA"/>
    <w:rsid w:val="00F4088E"/>
    <w:rsid w:val="00F42035"/>
    <w:rsid w:val="00F436AE"/>
    <w:rsid w:val="00F439F2"/>
    <w:rsid w:val="00F46A6C"/>
    <w:rsid w:val="00F46DEE"/>
    <w:rsid w:val="00F46EB6"/>
    <w:rsid w:val="00F50001"/>
    <w:rsid w:val="00F50554"/>
    <w:rsid w:val="00F50A89"/>
    <w:rsid w:val="00F50BDE"/>
    <w:rsid w:val="00F50FA4"/>
    <w:rsid w:val="00F5124B"/>
    <w:rsid w:val="00F5166E"/>
    <w:rsid w:val="00F527FF"/>
    <w:rsid w:val="00F53201"/>
    <w:rsid w:val="00F535A9"/>
    <w:rsid w:val="00F53E10"/>
    <w:rsid w:val="00F540AA"/>
    <w:rsid w:val="00F548C2"/>
    <w:rsid w:val="00F548DD"/>
    <w:rsid w:val="00F56A7E"/>
    <w:rsid w:val="00F56FEF"/>
    <w:rsid w:val="00F5710F"/>
    <w:rsid w:val="00F60E2C"/>
    <w:rsid w:val="00F62055"/>
    <w:rsid w:val="00F625EB"/>
    <w:rsid w:val="00F63837"/>
    <w:rsid w:val="00F64CC4"/>
    <w:rsid w:val="00F65679"/>
    <w:rsid w:val="00F6580E"/>
    <w:rsid w:val="00F658BE"/>
    <w:rsid w:val="00F66392"/>
    <w:rsid w:val="00F67744"/>
    <w:rsid w:val="00F67FEE"/>
    <w:rsid w:val="00F71470"/>
    <w:rsid w:val="00F71E16"/>
    <w:rsid w:val="00F738B4"/>
    <w:rsid w:val="00F7507C"/>
    <w:rsid w:val="00F76473"/>
    <w:rsid w:val="00F77992"/>
    <w:rsid w:val="00F77F66"/>
    <w:rsid w:val="00F77FC8"/>
    <w:rsid w:val="00F8027B"/>
    <w:rsid w:val="00F803F5"/>
    <w:rsid w:val="00F80B7E"/>
    <w:rsid w:val="00F81446"/>
    <w:rsid w:val="00F824F0"/>
    <w:rsid w:val="00F82CCA"/>
    <w:rsid w:val="00F835C0"/>
    <w:rsid w:val="00F8445D"/>
    <w:rsid w:val="00F84E42"/>
    <w:rsid w:val="00F86B04"/>
    <w:rsid w:val="00F90559"/>
    <w:rsid w:val="00F90BBD"/>
    <w:rsid w:val="00F91A26"/>
    <w:rsid w:val="00F9240F"/>
    <w:rsid w:val="00F9319A"/>
    <w:rsid w:val="00F9324F"/>
    <w:rsid w:val="00F9350A"/>
    <w:rsid w:val="00F93CFC"/>
    <w:rsid w:val="00F95845"/>
    <w:rsid w:val="00F95C63"/>
    <w:rsid w:val="00F95FAE"/>
    <w:rsid w:val="00F96201"/>
    <w:rsid w:val="00F966BE"/>
    <w:rsid w:val="00F9693B"/>
    <w:rsid w:val="00F978E5"/>
    <w:rsid w:val="00FA0886"/>
    <w:rsid w:val="00FA1080"/>
    <w:rsid w:val="00FA22C5"/>
    <w:rsid w:val="00FA25DB"/>
    <w:rsid w:val="00FA272B"/>
    <w:rsid w:val="00FA41B7"/>
    <w:rsid w:val="00FA47A8"/>
    <w:rsid w:val="00FA5988"/>
    <w:rsid w:val="00FA70CB"/>
    <w:rsid w:val="00FA7631"/>
    <w:rsid w:val="00FA7FCD"/>
    <w:rsid w:val="00FB1D5D"/>
    <w:rsid w:val="00FB3634"/>
    <w:rsid w:val="00FB4E7F"/>
    <w:rsid w:val="00FB5088"/>
    <w:rsid w:val="00FB5A3D"/>
    <w:rsid w:val="00FB6260"/>
    <w:rsid w:val="00FB713A"/>
    <w:rsid w:val="00FC0A6C"/>
    <w:rsid w:val="00FC16CD"/>
    <w:rsid w:val="00FC1F8C"/>
    <w:rsid w:val="00FC34E3"/>
    <w:rsid w:val="00FC3D52"/>
    <w:rsid w:val="00FC5087"/>
    <w:rsid w:val="00FC5F81"/>
    <w:rsid w:val="00FC61F5"/>
    <w:rsid w:val="00FC63AD"/>
    <w:rsid w:val="00FC7D48"/>
    <w:rsid w:val="00FC7E2F"/>
    <w:rsid w:val="00FD114B"/>
    <w:rsid w:val="00FD20A3"/>
    <w:rsid w:val="00FD2A89"/>
    <w:rsid w:val="00FD407E"/>
    <w:rsid w:val="00FD4662"/>
    <w:rsid w:val="00FD6A9F"/>
    <w:rsid w:val="00FD7239"/>
    <w:rsid w:val="00FE2165"/>
    <w:rsid w:val="00FE2753"/>
    <w:rsid w:val="00FE2A9C"/>
    <w:rsid w:val="00FE3716"/>
    <w:rsid w:val="00FE427C"/>
    <w:rsid w:val="00FE42C1"/>
    <w:rsid w:val="00FE57A2"/>
    <w:rsid w:val="00FE5E06"/>
    <w:rsid w:val="00FE6971"/>
    <w:rsid w:val="00FE71F6"/>
    <w:rsid w:val="00FE7648"/>
    <w:rsid w:val="00FE78D0"/>
    <w:rsid w:val="00FF0A55"/>
    <w:rsid w:val="00FF0AC8"/>
    <w:rsid w:val="00FF1D01"/>
    <w:rsid w:val="00FF53C4"/>
    <w:rsid w:val="00FF595D"/>
    <w:rsid w:val="00FF6E81"/>
    <w:rsid w:val="00FF7524"/>
    <w:rsid w:val="00FF7C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DB66"/>
  <w15:chartTrackingRefBased/>
  <w15:docId w15:val="{6DC594D9-1B89-4783-93E5-A6414422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5BC"/>
    <w:rPr>
      <w:sz w:val="18"/>
      <w:szCs w:val="18"/>
    </w:rPr>
  </w:style>
  <w:style w:type="paragraph" w:styleId="CommentText">
    <w:name w:val="annotation text"/>
    <w:basedOn w:val="Normal"/>
    <w:link w:val="CommentTextChar"/>
    <w:uiPriority w:val="99"/>
    <w:semiHidden/>
    <w:unhideWhenUsed/>
    <w:rsid w:val="008B75BC"/>
  </w:style>
  <w:style w:type="character" w:customStyle="1" w:styleId="CommentTextChar">
    <w:name w:val="Comment Text Char"/>
    <w:basedOn w:val="DefaultParagraphFont"/>
    <w:link w:val="CommentText"/>
    <w:uiPriority w:val="99"/>
    <w:semiHidden/>
    <w:rsid w:val="008B75BC"/>
  </w:style>
  <w:style w:type="paragraph" w:styleId="CommentSubject">
    <w:name w:val="annotation subject"/>
    <w:basedOn w:val="CommentText"/>
    <w:next w:val="CommentText"/>
    <w:link w:val="CommentSubjectChar"/>
    <w:uiPriority w:val="99"/>
    <w:semiHidden/>
    <w:unhideWhenUsed/>
    <w:rsid w:val="008B75BC"/>
    <w:rPr>
      <w:b/>
      <w:bCs/>
      <w:sz w:val="20"/>
      <w:szCs w:val="20"/>
    </w:rPr>
  </w:style>
  <w:style w:type="character" w:customStyle="1" w:styleId="CommentSubjectChar">
    <w:name w:val="Comment Subject Char"/>
    <w:basedOn w:val="CommentTextChar"/>
    <w:link w:val="CommentSubject"/>
    <w:uiPriority w:val="99"/>
    <w:semiHidden/>
    <w:rsid w:val="008B75BC"/>
    <w:rPr>
      <w:b/>
      <w:bCs/>
      <w:sz w:val="20"/>
      <w:szCs w:val="20"/>
    </w:rPr>
  </w:style>
  <w:style w:type="paragraph" w:styleId="BalloonText">
    <w:name w:val="Balloon Text"/>
    <w:basedOn w:val="Normal"/>
    <w:link w:val="BalloonTextChar"/>
    <w:uiPriority w:val="99"/>
    <w:semiHidden/>
    <w:unhideWhenUsed/>
    <w:rsid w:val="008B75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5BC"/>
    <w:rPr>
      <w:rFonts w:ascii="Times New Roman" w:hAnsi="Times New Roman" w:cs="Times New Roman"/>
      <w:sz w:val="18"/>
      <w:szCs w:val="18"/>
    </w:rPr>
  </w:style>
  <w:style w:type="paragraph" w:customStyle="1" w:styleId="p1">
    <w:name w:val="p1"/>
    <w:basedOn w:val="Normal"/>
    <w:rsid w:val="00956D7B"/>
    <w:rPr>
      <w:rFonts w:ascii="Times" w:hAnsi="Times" w:cs="Times New Roman"/>
      <w:sz w:val="15"/>
      <w:szCs w:val="15"/>
      <w:lang w:eastAsia="ko-KR"/>
    </w:rPr>
  </w:style>
  <w:style w:type="character" w:customStyle="1" w:styleId="s1">
    <w:name w:val="s1"/>
    <w:basedOn w:val="DefaultParagraphFont"/>
    <w:rsid w:val="00956D7B"/>
    <w:rPr>
      <w:rFonts w:ascii="Times" w:hAnsi="Times" w:hint="default"/>
      <w:sz w:val="9"/>
      <w:szCs w:val="9"/>
    </w:rPr>
  </w:style>
  <w:style w:type="character" w:customStyle="1" w:styleId="apple-converted-space">
    <w:name w:val="apple-converted-space"/>
    <w:basedOn w:val="DefaultParagraphFont"/>
    <w:rsid w:val="00956D7B"/>
  </w:style>
  <w:style w:type="paragraph" w:customStyle="1" w:styleId="p2">
    <w:name w:val="p2"/>
    <w:basedOn w:val="Normal"/>
    <w:rsid w:val="00956D7B"/>
    <w:rPr>
      <w:rFonts w:ascii="Helvetica" w:hAnsi="Helvetica" w:cs="Times New Roman"/>
      <w:color w:val="23A8DB"/>
      <w:sz w:val="13"/>
      <w:szCs w:val="13"/>
      <w:lang w:eastAsia="ko-KR"/>
    </w:rPr>
  </w:style>
  <w:style w:type="character" w:customStyle="1" w:styleId="s2">
    <w:name w:val="s2"/>
    <w:basedOn w:val="DefaultParagraphFont"/>
    <w:rsid w:val="00956D7B"/>
    <w:rPr>
      <w:color w:val="000000"/>
    </w:rPr>
  </w:style>
  <w:style w:type="paragraph" w:customStyle="1" w:styleId="EndNoteBibliographyTitle">
    <w:name w:val="EndNote Bibliography Title"/>
    <w:basedOn w:val="Normal"/>
    <w:rsid w:val="00406101"/>
    <w:pPr>
      <w:jc w:val="center"/>
    </w:pPr>
    <w:rPr>
      <w:rFonts w:ascii="Calibri" w:hAnsi="Calibri" w:cs="Calibri"/>
    </w:rPr>
  </w:style>
  <w:style w:type="paragraph" w:customStyle="1" w:styleId="EndNoteBibliography">
    <w:name w:val="EndNote Bibliography"/>
    <w:basedOn w:val="Normal"/>
    <w:rsid w:val="00406101"/>
    <w:rPr>
      <w:rFonts w:ascii="Calibri" w:hAnsi="Calibri" w:cs="Calibri"/>
    </w:rPr>
  </w:style>
  <w:style w:type="paragraph" w:styleId="ListParagraph">
    <w:name w:val="List Paragraph"/>
    <w:basedOn w:val="Normal"/>
    <w:uiPriority w:val="34"/>
    <w:qFormat/>
    <w:rsid w:val="00C21B42"/>
    <w:pPr>
      <w:ind w:left="720"/>
      <w:contextualSpacing/>
    </w:pPr>
  </w:style>
  <w:style w:type="paragraph" w:styleId="Revision">
    <w:name w:val="Revision"/>
    <w:hidden/>
    <w:uiPriority w:val="99"/>
    <w:semiHidden/>
    <w:rsid w:val="00AE5897"/>
  </w:style>
  <w:style w:type="paragraph" w:styleId="NormalWeb">
    <w:name w:val="Normal (Web)"/>
    <w:basedOn w:val="Normal"/>
    <w:uiPriority w:val="99"/>
    <w:semiHidden/>
    <w:unhideWhenUsed/>
    <w:rsid w:val="00597183"/>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AA43E7"/>
    <w:pPr>
      <w:autoSpaceDE w:val="0"/>
      <w:autoSpaceDN w:val="0"/>
      <w:adjustRightInd w:val="0"/>
    </w:pPr>
    <w:rPr>
      <w:rFonts w:ascii="BentonSans Medium" w:hAnsi="BentonSans Medium" w:cs="BentonSans Medium"/>
      <w:color w:val="000000"/>
      <w:lang w:val="en-GB"/>
    </w:rPr>
  </w:style>
  <w:style w:type="table" w:styleId="PlainTable4">
    <w:name w:val="Plain Table 4"/>
    <w:basedOn w:val="TableNormal"/>
    <w:uiPriority w:val="44"/>
    <w:rsid w:val="007A17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A17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D78F4"/>
    <w:pPr>
      <w:tabs>
        <w:tab w:val="center" w:pos="4513"/>
        <w:tab w:val="right" w:pos="9026"/>
      </w:tabs>
    </w:pPr>
  </w:style>
  <w:style w:type="character" w:customStyle="1" w:styleId="HeaderChar">
    <w:name w:val="Header Char"/>
    <w:basedOn w:val="DefaultParagraphFont"/>
    <w:link w:val="Header"/>
    <w:uiPriority w:val="99"/>
    <w:rsid w:val="004D78F4"/>
  </w:style>
  <w:style w:type="paragraph" w:styleId="Footer">
    <w:name w:val="footer"/>
    <w:basedOn w:val="Normal"/>
    <w:link w:val="FooterChar"/>
    <w:uiPriority w:val="99"/>
    <w:unhideWhenUsed/>
    <w:rsid w:val="004D78F4"/>
    <w:pPr>
      <w:tabs>
        <w:tab w:val="center" w:pos="4513"/>
        <w:tab w:val="right" w:pos="9026"/>
      </w:tabs>
    </w:pPr>
  </w:style>
  <w:style w:type="character" w:customStyle="1" w:styleId="FooterChar">
    <w:name w:val="Footer Char"/>
    <w:basedOn w:val="DefaultParagraphFont"/>
    <w:link w:val="Footer"/>
    <w:uiPriority w:val="99"/>
    <w:rsid w:val="004D78F4"/>
  </w:style>
  <w:style w:type="character" w:styleId="Hyperlink">
    <w:name w:val="Hyperlink"/>
    <w:basedOn w:val="DefaultParagraphFont"/>
    <w:uiPriority w:val="99"/>
    <w:semiHidden/>
    <w:unhideWhenUsed/>
    <w:rsid w:val="00F50FA4"/>
    <w:rPr>
      <w:color w:val="0000FF"/>
      <w:u w:val="single"/>
    </w:rPr>
  </w:style>
  <w:style w:type="character" w:styleId="PlaceholderText">
    <w:name w:val="Placeholder Text"/>
    <w:basedOn w:val="DefaultParagraphFont"/>
    <w:uiPriority w:val="99"/>
    <w:semiHidden/>
    <w:rsid w:val="00792177"/>
    <w:rPr>
      <w:color w:val="808080"/>
    </w:rPr>
  </w:style>
  <w:style w:type="character" w:styleId="LineNumber">
    <w:name w:val="line number"/>
    <w:basedOn w:val="DefaultParagraphFont"/>
    <w:uiPriority w:val="99"/>
    <w:semiHidden/>
    <w:unhideWhenUsed/>
    <w:rsid w:val="0012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509411745">
      <w:bodyDiv w:val="1"/>
      <w:marLeft w:val="0"/>
      <w:marRight w:val="0"/>
      <w:marTop w:val="0"/>
      <w:marBottom w:val="0"/>
      <w:divBdr>
        <w:top w:val="none" w:sz="0" w:space="0" w:color="auto"/>
        <w:left w:val="none" w:sz="0" w:space="0" w:color="auto"/>
        <w:bottom w:val="none" w:sz="0" w:space="0" w:color="auto"/>
        <w:right w:val="none" w:sz="0" w:space="0" w:color="auto"/>
      </w:divBdr>
    </w:div>
    <w:div w:id="919754799">
      <w:bodyDiv w:val="1"/>
      <w:marLeft w:val="0"/>
      <w:marRight w:val="0"/>
      <w:marTop w:val="0"/>
      <w:marBottom w:val="0"/>
      <w:divBdr>
        <w:top w:val="none" w:sz="0" w:space="0" w:color="auto"/>
        <w:left w:val="none" w:sz="0" w:space="0" w:color="auto"/>
        <w:bottom w:val="none" w:sz="0" w:space="0" w:color="auto"/>
        <w:right w:val="none" w:sz="0" w:space="0" w:color="auto"/>
      </w:divBdr>
    </w:div>
    <w:div w:id="963118091">
      <w:bodyDiv w:val="1"/>
      <w:marLeft w:val="0"/>
      <w:marRight w:val="0"/>
      <w:marTop w:val="0"/>
      <w:marBottom w:val="0"/>
      <w:divBdr>
        <w:top w:val="none" w:sz="0" w:space="0" w:color="auto"/>
        <w:left w:val="none" w:sz="0" w:space="0" w:color="auto"/>
        <w:bottom w:val="none" w:sz="0" w:space="0" w:color="auto"/>
        <w:right w:val="none" w:sz="0" w:space="0" w:color="auto"/>
      </w:divBdr>
    </w:div>
    <w:div w:id="1185250820">
      <w:bodyDiv w:val="1"/>
      <w:marLeft w:val="0"/>
      <w:marRight w:val="0"/>
      <w:marTop w:val="0"/>
      <w:marBottom w:val="0"/>
      <w:divBdr>
        <w:top w:val="none" w:sz="0" w:space="0" w:color="auto"/>
        <w:left w:val="none" w:sz="0" w:space="0" w:color="auto"/>
        <w:bottom w:val="none" w:sz="0" w:space="0" w:color="auto"/>
        <w:right w:val="none" w:sz="0" w:space="0" w:color="auto"/>
      </w:divBdr>
      <w:divsChild>
        <w:div w:id="461732060">
          <w:marLeft w:val="0"/>
          <w:marRight w:val="0"/>
          <w:marTop w:val="0"/>
          <w:marBottom w:val="0"/>
          <w:divBdr>
            <w:top w:val="none" w:sz="0" w:space="0" w:color="auto"/>
            <w:left w:val="none" w:sz="0" w:space="0" w:color="auto"/>
            <w:bottom w:val="none" w:sz="0" w:space="0" w:color="auto"/>
            <w:right w:val="none" w:sz="0" w:space="0" w:color="auto"/>
          </w:divBdr>
          <w:divsChild>
            <w:div w:id="554856370">
              <w:marLeft w:val="0"/>
              <w:marRight w:val="0"/>
              <w:marTop w:val="0"/>
              <w:marBottom w:val="0"/>
              <w:divBdr>
                <w:top w:val="none" w:sz="0" w:space="0" w:color="auto"/>
                <w:left w:val="none" w:sz="0" w:space="0" w:color="auto"/>
                <w:bottom w:val="none" w:sz="0" w:space="0" w:color="auto"/>
                <w:right w:val="none" w:sz="0" w:space="0" w:color="auto"/>
              </w:divBdr>
              <w:divsChild>
                <w:div w:id="213199946">
                  <w:marLeft w:val="0"/>
                  <w:marRight w:val="0"/>
                  <w:marTop w:val="0"/>
                  <w:marBottom w:val="0"/>
                  <w:divBdr>
                    <w:top w:val="none" w:sz="0" w:space="0" w:color="auto"/>
                    <w:left w:val="none" w:sz="0" w:space="0" w:color="auto"/>
                    <w:bottom w:val="none" w:sz="0" w:space="0" w:color="auto"/>
                    <w:right w:val="none" w:sz="0" w:space="0" w:color="auto"/>
                  </w:divBdr>
                  <w:divsChild>
                    <w:div w:id="519247487">
                      <w:marLeft w:val="0"/>
                      <w:marRight w:val="0"/>
                      <w:marTop w:val="0"/>
                      <w:marBottom w:val="0"/>
                      <w:divBdr>
                        <w:top w:val="none" w:sz="0" w:space="0" w:color="auto"/>
                        <w:left w:val="none" w:sz="0" w:space="0" w:color="auto"/>
                        <w:bottom w:val="none" w:sz="0" w:space="0" w:color="auto"/>
                        <w:right w:val="none" w:sz="0" w:space="0" w:color="auto"/>
                      </w:divBdr>
                      <w:divsChild>
                        <w:div w:id="359816156">
                          <w:marLeft w:val="0"/>
                          <w:marRight w:val="0"/>
                          <w:marTop w:val="0"/>
                          <w:marBottom w:val="0"/>
                          <w:divBdr>
                            <w:top w:val="none" w:sz="0" w:space="0" w:color="auto"/>
                            <w:left w:val="none" w:sz="0" w:space="0" w:color="auto"/>
                            <w:bottom w:val="none" w:sz="0" w:space="0" w:color="auto"/>
                            <w:right w:val="none" w:sz="0" w:space="0" w:color="auto"/>
                          </w:divBdr>
                          <w:divsChild>
                            <w:div w:id="218706995">
                              <w:marLeft w:val="120"/>
                              <w:marRight w:val="120"/>
                              <w:marTop w:val="120"/>
                              <w:marBottom w:val="120"/>
                              <w:divBdr>
                                <w:top w:val="none" w:sz="0" w:space="0" w:color="auto"/>
                                <w:left w:val="none" w:sz="0" w:space="0" w:color="auto"/>
                                <w:bottom w:val="none" w:sz="0" w:space="0" w:color="auto"/>
                                <w:right w:val="none" w:sz="0" w:space="0" w:color="auto"/>
                              </w:divBdr>
                              <w:divsChild>
                                <w:div w:id="1477915415">
                                  <w:marLeft w:val="0"/>
                                  <w:marRight w:val="0"/>
                                  <w:marTop w:val="0"/>
                                  <w:marBottom w:val="0"/>
                                  <w:divBdr>
                                    <w:top w:val="single" w:sz="6" w:space="8" w:color="CCCCCC"/>
                                    <w:left w:val="none" w:sz="0" w:space="0" w:color="auto"/>
                                    <w:bottom w:val="none" w:sz="0" w:space="0" w:color="auto"/>
                                    <w:right w:val="none" w:sz="0" w:space="0" w:color="auto"/>
                                  </w:divBdr>
                                  <w:divsChild>
                                    <w:div w:id="4105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079296">
      <w:bodyDiv w:val="1"/>
      <w:marLeft w:val="0"/>
      <w:marRight w:val="0"/>
      <w:marTop w:val="0"/>
      <w:marBottom w:val="0"/>
      <w:divBdr>
        <w:top w:val="none" w:sz="0" w:space="0" w:color="auto"/>
        <w:left w:val="none" w:sz="0" w:space="0" w:color="auto"/>
        <w:bottom w:val="none" w:sz="0" w:space="0" w:color="auto"/>
        <w:right w:val="none" w:sz="0" w:space="0" w:color="auto"/>
      </w:divBdr>
    </w:div>
    <w:div w:id="1379478882">
      <w:bodyDiv w:val="1"/>
      <w:marLeft w:val="0"/>
      <w:marRight w:val="0"/>
      <w:marTop w:val="0"/>
      <w:marBottom w:val="0"/>
      <w:divBdr>
        <w:top w:val="none" w:sz="0" w:space="0" w:color="auto"/>
        <w:left w:val="none" w:sz="0" w:space="0" w:color="auto"/>
        <w:bottom w:val="none" w:sz="0" w:space="0" w:color="auto"/>
        <w:right w:val="none" w:sz="0" w:space="0" w:color="auto"/>
      </w:divBdr>
    </w:div>
    <w:div w:id="1406102178">
      <w:bodyDiv w:val="1"/>
      <w:marLeft w:val="0"/>
      <w:marRight w:val="0"/>
      <w:marTop w:val="0"/>
      <w:marBottom w:val="0"/>
      <w:divBdr>
        <w:top w:val="none" w:sz="0" w:space="0" w:color="auto"/>
        <w:left w:val="none" w:sz="0" w:space="0" w:color="auto"/>
        <w:bottom w:val="none" w:sz="0" w:space="0" w:color="auto"/>
        <w:right w:val="none" w:sz="0" w:space="0" w:color="auto"/>
      </w:divBdr>
    </w:div>
    <w:div w:id="1464034316">
      <w:bodyDiv w:val="1"/>
      <w:marLeft w:val="0"/>
      <w:marRight w:val="0"/>
      <w:marTop w:val="0"/>
      <w:marBottom w:val="0"/>
      <w:divBdr>
        <w:top w:val="none" w:sz="0" w:space="0" w:color="auto"/>
        <w:left w:val="none" w:sz="0" w:space="0" w:color="auto"/>
        <w:bottom w:val="none" w:sz="0" w:space="0" w:color="auto"/>
        <w:right w:val="none" w:sz="0" w:space="0" w:color="auto"/>
      </w:divBdr>
    </w:div>
    <w:div w:id="1464469494">
      <w:bodyDiv w:val="1"/>
      <w:marLeft w:val="0"/>
      <w:marRight w:val="0"/>
      <w:marTop w:val="0"/>
      <w:marBottom w:val="0"/>
      <w:divBdr>
        <w:top w:val="none" w:sz="0" w:space="0" w:color="auto"/>
        <w:left w:val="none" w:sz="0" w:space="0" w:color="auto"/>
        <w:bottom w:val="none" w:sz="0" w:space="0" w:color="auto"/>
        <w:right w:val="none" w:sz="0" w:space="0" w:color="auto"/>
      </w:divBdr>
    </w:div>
    <w:div w:id="168027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3295B6BDFDD7449A527689E5B15420" ma:contentTypeVersion="13" ma:contentTypeDescription="Create a new document." ma:contentTypeScope="" ma:versionID="cd205cad3712246616a9e5955e9948c1">
  <xsd:schema xmlns:xsd="http://www.w3.org/2001/XMLSchema" xmlns:xs="http://www.w3.org/2001/XMLSchema" xmlns:p="http://schemas.microsoft.com/office/2006/metadata/properties" xmlns:ns3="5dd5e484-c8b9-4dfa-aa62-db90b993c775" xmlns:ns4="55a78c22-44c3-493b-8f00-a9617adb5536" targetNamespace="http://schemas.microsoft.com/office/2006/metadata/properties" ma:root="true" ma:fieldsID="db8ac4a1ba2ed6c9445a928ca9f761f2" ns3:_="" ns4:_="">
    <xsd:import namespace="5dd5e484-c8b9-4dfa-aa62-db90b993c775"/>
    <xsd:import namespace="55a78c22-44c3-493b-8f00-a9617adb5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5e484-c8b9-4dfa-aa62-db90b993c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8c22-44c3-493b-8f00-a9617adb5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1370-CA24-4E0C-9A2B-8B32EBDF89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8C009A-75A6-493D-9998-0FFEA662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5e484-c8b9-4dfa-aa62-db90b993c775"/>
    <ds:schemaRef ds:uri="55a78c22-44c3-493b-8f00-a9617adb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A9094-0BE8-429F-8315-3AC5115B5837}">
  <ds:schemaRefs>
    <ds:schemaRef ds:uri="http://schemas.microsoft.com/sharepoint/v3/contenttype/forms"/>
  </ds:schemaRefs>
</ds:datastoreItem>
</file>

<file path=customXml/itemProps4.xml><?xml version="1.0" encoding="utf-8"?>
<ds:datastoreItem xmlns:ds="http://schemas.openxmlformats.org/officeDocument/2006/customXml" ds:itemID="{EEB43685-BD67-4E6E-9BDF-B4E4140C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6591</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Jay Hyun (NIH/NIAMS) [F]</dc:creator>
  <cp:keywords/>
  <dc:description/>
  <cp:lastModifiedBy>Flohr, Carsten</cp:lastModifiedBy>
  <cp:revision>3</cp:revision>
  <cp:lastPrinted>2019-03-11T15:37:00Z</cp:lastPrinted>
  <dcterms:created xsi:type="dcterms:W3CDTF">2020-09-05T11:53:00Z</dcterms:created>
  <dcterms:modified xsi:type="dcterms:W3CDTF">2020-09-05T11:53:00Z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0x010100F83295B6BDFDD7449A527689E5B15420</vt:lpwstr>
  </property>
</Properties>
</file>