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69CB" w14:textId="773FD773" w:rsidR="002F5775" w:rsidRPr="00F32013" w:rsidRDefault="002F5775" w:rsidP="00F32013">
      <w:pPr>
        <w:pStyle w:val="Caption"/>
        <w:keepNext/>
        <w:spacing w:line="360" w:lineRule="auto"/>
        <w:rPr>
          <w:rFonts w:ascii="Calibri" w:hAnsi="Calibri"/>
          <w:sz w:val="22"/>
          <w:szCs w:val="22"/>
        </w:rPr>
      </w:pPr>
      <w:r w:rsidRPr="00F32013">
        <w:rPr>
          <w:rFonts w:ascii="Calibri" w:hAnsi="Calibri"/>
          <w:sz w:val="22"/>
          <w:szCs w:val="22"/>
        </w:rPr>
        <w:t xml:space="preserve">Table </w:t>
      </w:r>
      <w:r w:rsidR="00DB5509">
        <w:rPr>
          <w:rFonts w:ascii="Calibri" w:hAnsi="Calibri"/>
          <w:noProof/>
          <w:sz w:val="22"/>
          <w:szCs w:val="22"/>
        </w:rPr>
        <w:t>1</w:t>
      </w:r>
      <w:r w:rsidRPr="00F32013">
        <w:rPr>
          <w:rFonts w:ascii="Calibri" w:hAnsi="Calibri"/>
          <w:sz w:val="22"/>
          <w:szCs w:val="22"/>
        </w:rPr>
        <w:t>. Baseline characteristics of patients in the overall empiric cohort.</w:t>
      </w:r>
    </w:p>
    <w:tbl>
      <w:tblPr>
        <w:tblStyle w:val="TableGrid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266"/>
        <w:gridCol w:w="1380"/>
        <w:gridCol w:w="1541"/>
        <w:gridCol w:w="1375"/>
        <w:gridCol w:w="1558"/>
      </w:tblGrid>
      <w:tr w:rsidR="002F5775" w:rsidRPr="00F32013" w14:paraId="63AE7DD3" w14:textId="77777777" w:rsidTr="006364DE">
        <w:trPr>
          <w:trHeight w:val="267"/>
        </w:trPr>
        <w:tc>
          <w:tcPr>
            <w:tcW w:w="197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873829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  <w:b/>
              </w:rPr>
              <w:t>Characteristic</w:t>
            </w:r>
          </w:p>
        </w:tc>
        <w:tc>
          <w:tcPr>
            <w:tcW w:w="26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682453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  <w:b/>
              </w:rPr>
              <w:t>Survivors (n=417)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1EA59A3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  <w:b/>
              </w:rPr>
              <w:t>Non-survivors (n=35)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521AA81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  <w:b/>
              </w:rPr>
              <w:t>p-value</w:t>
            </w:r>
          </w:p>
        </w:tc>
      </w:tr>
      <w:tr w:rsidR="002F5775" w:rsidRPr="00F32013" w14:paraId="626A46B6" w14:textId="77777777" w:rsidTr="006364DE">
        <w:trPr>
          <w:trHeight w:val="267"/>
        </w:trPr>
        <w:tc>
          <w:tcPr>
            <w:tcW w:w="1970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1DE5D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E0728F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N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A9C7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%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113EE5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N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A6C3D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%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9B3D11E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635837D8" w14:textId="77777777" w:rsidTr="00DD007A">
        <w:trPr>
          <w:trHeight w:val="267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2793A7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Age Group</w:t>
            </w:r>
          </w:p>
        </w:tc>
      </w:tr>
      <w:tr w:rsidR="002F5775" w:rsidRPr="00F32013" w14:paraId="0972FC25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4A6352ED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Preterm neonate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5F7138CB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59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59CB6C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14.2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81C29B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B7900E9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31.4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5C24C3A8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0.004</w:t>
            </w:r>
          </w:p>
        </w:tc>
      </w:tr>
      <w:tr w:rsidR="002F5775" w:rsidRPr="00F32013" w14:paraId="2E1116A2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1B3FD170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Term neonate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7A527FCA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59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9FD5AD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14.2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7940BD5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596B6A8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8.6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1EA216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433DD21F" w14:textId="77777777" w:rsidTr="006364DE">
        <w:trPr>
          <w:trHeight w:val="650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609E1BFE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Infants/Children (&lt;2 years)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2CA4C2A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131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7CB6EC8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31.4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265D5C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7C64AEA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28.6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0D34F23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490161C0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35B2BF70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Children (2-11)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2566ECC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130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97486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31.2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EC10EF3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F676C6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11.4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DB6630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02600954" w14:textId="77777777" w:rsidTr="006364DE">
        <w:trPr>
          <w:trHeight w:val="534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FDFA9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</w:rPr>
              <w:t>Adolescents (12+)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D043939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38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142FF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9.1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05AD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7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2AA51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20.0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10CC7F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2F83B51B" w14:textId="77777777" w:rsidTr="00DD007A">
        <w:trPr>
          <w:trHeight w:val="267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290A4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Sex</w:t>
            </w:r>
          </w:p>
        </w:tc>
      </w:tr>
      <w:tr w:rsidR="002F5775" w:rsidRPr="00F32013" w14:paraId="546CE873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6AC788E6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Female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03DBD353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182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346BCB2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43.7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BC1AC3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FF8929E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31.4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7E1DB31A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0.160</w:t>
            </w:r>
          </w:p>
        </w:tc>
      </w:tr>
      <w:tr w:rsidR="002F5775" w:rsidRPr="00F32013" w14:paraId="69CF6C38" w14:textId="77777777" w:rsidTr="006364DE">
        <w:trPr>
          <w:trHeight w:val="267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1E754B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</w:rPr>
              <w:t>Male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8869F3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235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66988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56.4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5B3F80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24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FFB1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68.6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076FDF1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67E41D36" w14:textId="77777777" w:rsidTr="00DD007A">
        <w:trPr>
          <w:trHeight w:val="267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796E1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Comorbidity</w:t>
            </w:r>
          </w:p>
        </w:tc>
      </w:tr>
      <w:tr w:rsidR="002F5775" w:rsidRPr="00F32013" w14:paraId="1B99108E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35419AE7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No comorbidity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30E0542E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167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90A2E65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40.05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6A2AFB0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A3AA1FE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11.4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266569D0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0.001</w:t>
            </w:r>
          </w:p>
        </w:tc>
      </w:tr>
      <w:tr w:rsidR="002F5775" w:rsidRPr="00F32013" w14:paraId="6BF67D63" w14:textId="77777777" w:rsidTr="006364DE">
        <w:trPr>
          <w:trHeight w:val="267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1CCFB5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</w:rPr>
              <w:t>1+ comorbidity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E592E78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250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871A8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59.95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D1F7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DAFA3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88.6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0CC7E70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12FC9D77" w14:textId="77777777" w:rsidTr="00DD007A">
        <w:trPr>
          <w:trHeight w:val="281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51F3F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Unit type</w:t>
            </w:r>
          </w:p>
        </w:tc>
      </w:tr>
      <w:tr w:rsidR="002F5775" w:rsidRPr="00F32013" w14:paraId="11B842B7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00318F17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All other units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084B02F5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274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0BD1AD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65.7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1BA936B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DB62FB5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25.7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315129AB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&lt;0.001</w:t>
            </w:r>
          </w:p>
        </w:tc>
      </w:tr>
      <w:tr w:rsidR="002F5775" w:rsidRPr="00F32013" w14:paraId="0A4B1973" w14:textId="77777777" w:rsidTr="006364DE">
        <w:trPr>
          <w:trHeight w:val="518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E425CB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</w:rPr>
              <w:t>ICU (PICU or NICU)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8AC93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143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729F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34.3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F1A56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26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63FF0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74.3</w:t>
            </w: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B341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1534F3C5" w14:textId="77777777" w:rsidTr="00DD007A">
        <w:trPr>
          <w:trHeight w:val="281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C0D3E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Ventilation Status</w:t>
            </w:r>
          </w:p>
        </w:tc>
      </w:tr>
      <w:tr w:rsidR="002F5775" w:rsidRPr="00F32013" w14:paraId="1C8E815B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2B7883F1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Not ventilated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496A70F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306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37BB6D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74.1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C219E5D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0C503D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25.7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21322A53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&lt;0.001</w:t>
            </w:r>
          </w:p>
        </w:tc>
      </w:tr>
      <w:tr w:rsidR="002F5775" w:rsidRPr="00F32013" w14:paraId="446E2FEB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22053ED0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Non-invasive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3E477CFA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39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79268F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9.4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6D26BC2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7CADA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20.0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71E674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1125808E" w14:textId="77777777" w:rsidTr="006364DE">
        <w:trPr>
          <w:trHeight w:val="267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312BA1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Invasive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363907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68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AACC72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16.5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7224BA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19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7E25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54.3</w:t>
            </w: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B202E2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28CB98C7" w14:textId="77777777" w:rsidTr="00DD007A">
        <w:trPr>
          <w:trHeight w:val="267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18301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Infection Type</w:t>
            </w:r>
          </w:p>
        </w:tc>
      </w:tr>
      <w:tr w:rsidR="002F5775" w:rsidRPr="00F32013" w14:paraId="1C95D00F" w14:textId="77777777" w:rsidTr="006364DE">
        <w:trPr>
          <w:trHeight w:val="801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25B0D4D9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Community acquired infection (CAI)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0BE25869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226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56663E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54.2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41256E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E9C9D2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31.4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2946CF92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0.010</w:t>
            </w:r>
          </w:p>
        </w:tc>
      </w:tr>
      <w:tr w:rsidR="002F5775" w:rsidRPr="00F32013" w14:paraId="4138C0C4" w14:textId="77777777" w:rsidTr="006364DE">
        <w:trPr>
          <w:trHeight w:val="534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5B95E2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</w:rPr>
              <w:t>Hospital acquired infection (HAI)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691CF0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191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C0F84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45.8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2358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24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C658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68.6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4F606CB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17C85C94" w14:textId="77777777" w:rsidTr="00DD007A">
        <w:trPr>
          <w:trHeight w:val="267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47EFD4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Gram stain</w:t>
            </w:r>
          </w:p>
        </w:tc>
      </w:tr>
      <w:tr w:rsidR="002F5775" w:rsidRPr="00F32013" w14:paraId="6A411A93" w14:textId="77777777" w:rsidTr="006364DE">
        <w:trPr>
          <w:trHeight w:val="534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7C9454F5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Gram positive pathogen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618C27D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187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8E2935E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44.8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73C5292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038613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11.4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7DF63AF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&lt;0.001</w:t>
            </w:r>
          </w:p>
        </w:tc>
      </w:tr>
      <w:tr w:rsidR="002F5775" w:rsidRPr="00F32013" w14:paraId="0E6C5C67" w14:textId="77777777" w:rsidTr="006364DE">
        <w:trPr>
          <w:trHeight w:val="534"/>
        </w:trPr>
        <w:tc>
          <w:tcPr>
            <w:tcW w:w="197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A57B8D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  <w:b/>
              </w:rPr>
            </w:pPr>
            <w:r w:rsidRPr="00F32013">
              <w:rPr>
                <w:rFonts w:ascii="Calibri" w:hAnsi="Calibri"/>
              </w:rPr>
              <w:lastRenderedPageBreak/>
              <w:t>Gram negative pathogen</w:t>
            </w:r>
          </w:p>
        </w:tc>
        <w:tc>
          <w:tcPr>
            <w:tcW w:w="126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D81BD9F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230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5437BB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55.2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AD8E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31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8FD2D6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88.6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E98291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  <w:tr w:rsidR="002F5775" w:rsidRPr="00F32013" w14:paraId="18095DA7" w14:textId="77777777" w:rsidTr="00DD007A">
        <w:trPr>
          <w:trHeight w:val="267"/>
        </w:trPr>
        <w:tc>
          <w:tcPr>
            <w:tcW w:w="90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218C1E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  <w:b/>
              </w:rPr>
              <w:t>Discordance</w:t>
            </w:r>
          </w:p>
        </w:tc>
      </w:tr>
      <w:tr w:rsidR="002F5775" w:rsidRPr="00F32013" w14:paraId="5FFB6414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3A5A81CC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Concordant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3D32367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360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A5F63E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86.3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8880FA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23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6CE1E44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65.7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4C6BD5F1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0.001</w:t>
            </w:r>
          </w:p>
        </w:tc>
      </w:tr>
      <w:tr w:rsidR="002F5775" w:rsidRPr="00F32013" w14:paraId="3D62A99D" w14:textId="77777777" w:rsidTr="006364DE">
        <w:trPr>
          <w:trHeight w:val="267"/>
        </w:trPr>
        <w:tc>
          <w:tcPr>
            <w:tcW w:w="1970" w:type="dxa"/>
            <w:tcBorders>
              <w:right w:val="nil"/>
            </w:tcBorders>
            <w:shd w:val="clear" w:color="auto" w:fill="auto"/>
            <w:vAlign w:val="center"/>
          </w:tcPr>
          <w:p w14:paraId="4A3B31D3" w14:textId="77777777" w:rsidR="002F5775" w:rsidRPr="00F32013" w:rsidRDefault="002F5775" w:rsidP="00F32013">
            <w:pPr>
              <w:spacing w:after="0" w:line="360" w:lineRule="auto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Discordant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center"/>
          </w:tcPr>
          <w:p w14:paraId="5BF34E55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57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010F530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13.7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59AF1E7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43EFEFC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  <w:r w:rsidRPr="00F32013">
              <w:rPr>
                <w:rFonts w:ascii="Calibri" w:hAnsi="Calibri"/>
              </w:rPr>
              <w:t>34.3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5FC9021B" w14:textId="77777777" w:rsidR="002F5775" w:rsidRPr="00F32013" w:rsidRDefault="002F5775" w:rsidP="00F32013">
            <w:pPr>
              <w:spacing w:after="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0D11C3C8" w14:textId="77777777" w:rsidR="002F5775" w:rsidRPr="00F32013" w:rsidRDefault="002F5775" w:rsidP="00F32013">
      <w:pPr>
        <w:spacing w:after="0" w:line="360" w:lineRule="auto"/>
        <w:rPr>
          <w:rFonts w:ascii="Calibri" w:hAnsi="Calibri"/>
        </w:rPr>
      </w:pPr>
    </w:p>
    <w:p w14:paraId="01599632" w14:textId="77777777" w:rsidR="00EB3C53" w:rsidRPr="00F32013" w:rsidRDefault="00EB3C53" w:rsidP="00F32013">
      <w:pPr>
        <w:spacing w:line="360" w:lineRule="auto"/>
        <w:rPr>
          <w:rFonts w:ascii="Calibri" w:hAnsi="Calibri"/>
        </w:rPr>
      </w:pPr>
    </w:p>
    <w:sectPr w:rsidR="00EB3C53" w:rsidRPr="00F32013" w:rsidSect="00F415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75"/>
    <w:rsid w:val="002F5775"/>
    <w:rsid w:val="006364DE"/>
    <w:rsid w:val="00DB5509"/>
    <w:rsid w:val="00EB3C53"/>
    <w:rsid w:val="00F32013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63452"/>
  <w15:chartTrackingRefBased/>
  <w15:docId w15:val="{5FD120D1-D2D5-9A44-9BC3-6B55C88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7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7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F5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Cook</dc:creator>
  <cp:keywords/>
  <dc:description/>
  <cp:lastModifiedBy>Aislinn Cook</cp:lastModifiedBy>
  <cp:revision>4</cp:revision>
  <dcterms:created xsi:type="dcterms:W3CDTF">2020-05-05T15:57:00Z</dcterms:created>
  <dcterms:modified xsi:type="dcterms:W3CDTF">2020-05-22T17:00:00Z</dcterms:modified>
</cp:coreProperties>
</file>