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1AB4" w14:textId="46A7587B" w:rsidR="003142D2" w:rsidRDefault="00A873F0" w:rsidP="003142D2">
      <w:pPr>
        <w:spacing w:before="100" w:beforeAutospacing="1" w:after="100" w:afterAutospacing="1" w:line="480" w:lineRule="auto"/>
        <w:outlineLvl w:val="3"/>
        <w:rPr>
          <w:rFonts w:ascii="Calibri" w:hAnsi="Calibri"/>
          <w:sz w:val="20"/>
          <w:szCs w:val="20"/>
          <w:lang w:val="en-GB"/>
        </w:rPr>
      </w:pPr>
      <w:r>
        <w:rPr>
          <w:rFonts w:ascii="Calibri" w:hAnsi="Calibri"/>
          <w:b/>
          <w:szCs w:val="20"/>
          <w:lang w:val="en-GB"/>
        </w:rPr>
        <w:t xml:space="preserve">C-reactive Protein, </w:t>
      </w:r>
      <w:proofErr w:type="spellStart"/>
      <w:r>
        <w:rPr>
          <w:rFonts w:ascii="Calibri" w:hAnsi="Calibri"/>
          <w:b/>
          <w:szCs w:val="20"/>
          <w:lang w:val="en-GB"/>
        </w:rPr>
        <w:t>Procalcitonin</w:t>
      </w:r>
      <w:proofErr w:type="spellEnd"/>
      <w:r>
        <w:rPr>
          <w:rFonts w:ascii="Calibri" w:hAnsi="Calibri"/>
          <w:b/>
          <w:szCs w:val="20"/>
          <w:lang w:val="en-GB"/>
        </w:rPr>
        <w:t xml:space="preserve"> and White Blood Count to rule out neona</w:t>
      </w:r>
      <w:r w:rsidR="007E07CC">
        <w:rPr>
          <w:rFonts w:ascii="Calibri" w:hAnsi="Calibri"/>
          <w:b/>
          <w:szCs w:val="20"/>
          <w:lang w:val="en-GB"/>
        </w:rPr>
        <w:t>tal early-onset sepsis within 36</w:t>
      </w:r>
      <w:r>
        <w:rPr>
          <w:rFonts w:ascii="Calibri" w:hAnsi="Calibri"/>
          <w:b/>
          <w:szCs w:val="20"/>
          <w:lang w:val="en-GB"/>
        </w:rPr>
        <w:t xml:space="preserve"> hours: </w:t>
      </w:r>
      <w:r w:rsidR="00674987">
        <w:rPr>
          <w:rFonts w:ascii="Calibri" w:hAnsi="Calibri"/>
          <w:b/>
          <w:szCs w:val="20"/>
          <w:lang w:val="en-GB"/>
        </w:rPr>
        <w:t>A</w:t>
      </w:r>
      <w:r>
        <w:rPr>
          <w:rFonts w:ascii="Calibri" w:hAnsi="Calibri"/>
          <w:b/>
          <w:szCs w:val="20"/>
          <w:lang w:val="en-GB"/>
        </w:rPr>
        <w:t xml:space="preserve"> secondary analysis of the</w:t>
      </w:r>
      <w:r w:rsidR="00107223" w:rsidRPr="00F562E8">
        <w:rPr>
          <w:rFonts w:ascii="Calibri" w:hAnsi="Calibri"/>
          <w:b/>
          <w:szCs w:val="20"/>
          <w:lang w:val="en-GB"/>
        </w:rPr>
        <w:t xml:space="preserve"> </w:t>
      </w:r>
      <w:proofErr w:type="spellStart"/>
      <w:r w:rsidR="00107223" w:rsidRPr="00F562E8">
        <w:rPr>
          <w:rFonts w:ascii="Calibri" w:hAnsi="Calibri"/>
          <w:b/>
          <w:szCs w:val="20"/>
          <w:lang w:val="en-GB"/>
        </w:rPr>
        <w:t>NeoPInS</w:t>
      </w:r>
      <w:proofErr w:type="spellEnd"/>
      <w:r w:rsidR="00107223" w:rsidRPr="00F562E8">
        <w:rPr>
          <w:rFonts w:ascii="Calibri" w:hAnsi="Calibri"/>
          <w:b/>
          <w:szCs w:val="20"/>
          <w:lang w:val="en-GB"/>
        </w:rPr>
        <w:t xml:space="preserve"> study </w:t>
      </w:r>
      <w:r w:rsidR="00107223" w:rsidRPr="00F562E8">
        <w:rPr>
          <w:rFonts w:ascii="Calibri" w:hAnsi="Calibri"/>
          <w:b/>
          <w:sz w:val="20"/>
          <w:szCs w:val="20"/>
          <w:lang w:val="en-GB"/>
        </w:rPr>
        <w:br/>
      </w:r>
      <w:r w:rsidR="0063579E">
        <w:rPr>
          <w:rFonts w:ascii="Calibri" w:hAnsi="Calibri"/>
          <w:sz w:val="20"/>
          <w:szCs w:val="20"/>
          <w:lang w:val="en-GB"/>
        </w:rPr>
        <w:t xml:space="preserve">Martin Stocker, </w:t>
      </w:r>
      <w:r w:rsidR="00107223" w:rsidRPr="00F562E8">
        <w:rPr>
          <w:rFonts w:ascii="Calibri" w:hAnsi="Calibri"/>
          <w:sz w:val="20"/>
          <w:szCs w:val="20"/>
          <w:lang w:val="en-GB"/>
        </w:rPr>
        <w:t xml:space="preserve">Wendy van </w:t>
      </w:r>
      <w:proofErr w:type="spellStart"/>
      <w:r w:rsidR="00107223" w:rsidRPr="00F562E8">
        <w:rPr>
          <w:rFonts w:ascii="Calibri" w:hAnsi="Calibri"/>
          <w:sz w:val="20"/>
          <w:szCs w:val="20"/>
          <w:lang w:val="en-GB"/>
        </w:rPr>
        <w:t>Herk</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Salhab</w:t>
      </w:r>
      <w:proofErr w:type="spellEnd"/>
      <w:r w:rsidR="00107223" w:rsidRPr="00F562E8">
        <w:rPr>
          <w:rFonts w:ascii="Calibri" w:hAnsi="Calibri"/>
          <w:sz w:val="20"/>
          <w:szCs w:val="20"/>
          <w:lang w:val="en-GB"/>
        </w:rPr>
        <w:t xml:space="preserve"> el </w:t>
      </w:r>
      <w:proofErr w:type="spellStart"/>
      <w:r w:rsidR="00A85874">
        <w:rPr>
          <w:rFonts w:ascii="Calibri" w:hAnsi="Calibri"/>
          <w:sz w:val="20"/>
          <w:szCs w:val="20"/>
          <w:lang w:val="en-GB"/>
        </w:rPr>
        <w:t>Helou</w:t>
      </w:r>
      <w:proofErr w:type="spellEnd"/>
      <w:r w:rsidR="00A85874">
        <w:rPr>
          <w:rFonts w:ascii="Calibri" w:hAnsi="Calibri"/>
          <w:sz w:val="20"/>
          <w:szCs w:val="20"/>
          <w:lang w:val="en-GB"/>
        </w:rPr>
        <w:t xml:space="preserve">, </w:t>
      </w:r>
      <w:proofErr w:type="spellStart"/>
      <w:r w:rsidR="00A85874">
        <w:rPr>
          <w:rFonts w:ascii="Calibri" w:hAnsi="Calibri"/>
          <w:sz w:val="20"/>
          <w:szCs w:val="20"/>
          <w:lang w:val="en-GB"/>
        </w:rPr>
        <w:t>Sourabh</w:t>
      </w:r>
      <w:proofErr w:type="spellEnd"/>
      <w:r w:rsidR="00A85874">
        <w:rPr>
          <w:rFonts w:ascii="Calibri" w:hAnsi="Calibri"/>
          <w:sz w:val="20"/>
          <w:szCs w:val="20"/>
          <w:lang w:val="en-GB"/>
        </w:rPr>
        <w:t xml:space="preserve"> </w:t>
      </w:r>
      <w:proofErr w:type="spellStart"/>
      <w:r w:rsidR="00A85874">
        <w:rPr>
          <w:rFonts w:ascii="Calibri" w:hAnsi="Calibri"/>
          <w:sz w:val="20"/>
          <w:szCs w:val="20"/>
          <w:lang w:val="en-GB"/>
        </w:rPr>
        <w:t>Dutta</w:t>
      </w:r>
      <w:proofErr w:type="spellEnd"/>
      <w:r w:rsidR="00107223" w:rsidRPr="00F562E8">
        <w:rPr>
          <w:rFonts w:ascii="Calibri" w:hAnsi="Calibri"/>
          <w:sz w:val="20"/>
          <w:szCs w:val="20"/>
          <w:lang w:val="en-GB"/>
        </w:rPr>
        <w:t xml:space="preserve">, Frank ABA </w:t>
      </w:r>
      <w:proofErr w:type="spellStart"/>
      <w:r w:rsidR="00107223" w:rsidRPr="00F562E8">
        <w:rPr>
          <w:rFonts w:ascii="Calibri" w:hAnsi="Calibri"/>
          <w:sz w:val="20"/>
          <w:szCs w:val="20"/>
          <w:lang w:val="en-GB"/>
        </w:rPr>
        <w:t>Schuerman</w:t>
      </w:r>
      <w:proofErr w:type="spellEnd"/>
      <w:r w:rsidR="00107223" w:rsidRPr="00F562E8">
        <w:rPr>
          <w:rFonts w:ascii="Calibri" w:hAnsi="Calibri"/>
          <w:sz w:val="20"/>
          <w:szCs w:val="20"/>
          <w:lang w:val="en-GB"/>
        </w:rPr>
        <w:t xml:space="preserve">, Rita K van den </w:t>
      </w:r>
      <w:proofErr w:type="spellStart"/>
      <w:r w:rsidR="00107223" w:rsidRPr="00F562E8">
        <w:rPr>
          <w:rFonts w:ascii="Calibri" w:hAnsi="Calibri"/>
          <w:sz w:val="20"/>
          <w:szCs w:val="20"/>
          <w:lang w:val="en-GB"/>
        </w:rPr>
        <w:t>Tooren</w:t>
      </w:r>
      <w:proofErr w:type="spellEnd"/>
      <w:r w:rsidR="00107223" w:rsidRPr="00F562E8">
        <w:rPr>
          <w:rFonts w:ascii="Calibri" w:hAnsi="Calibri"/>
          <w:sz w:val="20"/>
          <w:szCs w:val="20"/>
          <w:lang w:val="en-GB"/>
        </w:rPr>
        <w:t xml:space="preserve">-de Groot, </w:t>
      </w:r>
      <w:proofErr w:type="spellStart"/>
      <w:r w:rsidR="00107223" w:rsidRPr="00F562E8">
        <w:rPr>
          <w:rFonts w:ascii="Calibri" w:hAnsi="Calibri"/>
          <w:sz w:val="20"/>
          <w:szCs w:val="20"/>
          <w:lang w:val="en-GB"/>
        </w:rPr>
        <w:t>Jantien</w:t>
      </w:r>
      <w:proofErr w:type="spellEnd"/>
      <w:r w:rsidR="00107223" w:rsidRPr="00F562E8">
        <w:rPr>
          <w:rFonts w:ascii="Calibri" w:hAnsi="Calibri"/>
          <w:sz w:val="20"/>
          <w:szCs w:val="20"/>
          <w:lang w:val="en-GB"/>
        </w:rPr>
        <w:t xml:space="preserve"> W </w:t>
      </w:r>
      <w:proofErr w:type="spellStart"/>
      <w:r w:rsidR="00107223" w:rsidRPr="00F562E8">
        <w:rPr>
          <w:rFonts w:ascii="Calibri" w:hAnsi="Calibri"/>
          <w:sz w:val="20"/>
          <w:szCs w:val="20"/>
          <w:lang w:val="en-GB"/>
        </w:rPr>
        <w:t>Wieringa</w:t>
      </w:r>
      <w:proofErr w:type="spellEnd"/>
      <w:r w:rsidR="00107223" w:rsidRPr="00F562E8">
        <w:rPr>
          <w:rFonts w:ascii="Calibri" w:hAnsi="Calibri"/>
          <w:sz w:val="20"/>
          <w:szCs w:val="20"/>
          <w:lang w:val="en-GB"/>
        </w:rPr>
        <w:t xml:space="preserve">, Jan </w:t>
      </w:r>
      <w:proofErr w:type="spellStart"/>
      <w:r w:rsidR="00107223" w:rsidRPr="00F562E8">
        <w:rPr>
          <w:rFonts w:ascii="Calibri" w:hAnsi="Calibri"/>
          <w:sz w:val="20"/>
          <w:szCs w:val="20"/>
          <w:lang w:val="en-GB"/>
        </w:rPr>
        <w:t>Janota</w:t>
      </w:r>
      <w:proofErr w:type="spellEnd"/>
      <w:r w:rsidR="00107223" w:rsidRPr="00F562E8">
        <w:rPr>
          <w:rFonts w:ascii="Calibri" w:hAnsi="Calibri"/>
          <w:sz w:val="20"/>
          <w:szCs w:val="20"/>
          <w:lang w:val="en-GB"/>
        </w:rPr>
        <w:t>, Laura H van der Meer-</w:t>
      </w:r>
      <w:proofErr w:type="spellStart"/>
      <w:r w:rsidR="00107223" w:rsidRPr="00F562E8">
        <w:rPr>
          <w:rFonts w:ascii="Calibri" w:hAnsi="Calibri"/>
          <w:sz w:val="20"/>
          <w:szCs w:val="20"/>
          <w:lang w:val="en-GB"/>
        </w:rPr>
        <w:t>Kappelle</w:t>
      </w:r>
      <w:proofErr w:type="spellEnd"/>
      <w:r w:rsidR="00107223" w:rsidRPr="00F562E8">
        <w:rPr>
          <w:rFonts w:ascii="Calibri" w:hAnsi="Calibri"/>
          <w:sz w:val="20"/>
          <w:szCs w:val="20"/>
          <w:lang w:val="en-GB"/>
        </w:rPr>
        <w:t xml:space="preserve">, Rob </w:t>
      </w:r>
      <w:proofErr w:type="spellStart"/>
      <w:r w:rsidR="00107223" w:rsidRPr="00F562E8">
        <w:rPr>
          <w:rFonts w:ascii="Calibri" w:hAnsi="Calibri"/>
          <w:sz w:val="20"/>
          <w:szCs w:val="20"/>
          <w:lang w:val="en-GB"/>
        </w:rPr>
        <w:t>Moonen</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Sintha</w:t>
      </w:r>
      <w:proofErr w:type="spellEnd"/>
      <w:r w:rsidR="00107223" w:rsidRPr="00F562E8">
        <w:rPr>
          <w:rFonts w:ascii="Calibri" w:hAnsi="Calibri"/>
          <w:sz w:val="20"/>
          <w:szCs w:val="20"/>
          <w:lang w:val="en-GB"/>
        </w:rPr>
        <w:t xml:space="preserve"> D </w:t>
      </w:r>
      <w:proofErr w:type="spellStart"/>
      <w:r w:rsidR="00107223" w:rsidRPr="00F562E8">
        <w:rPr>
          <w:rFonts w:ascii="Calibri" w:hAnsi="Calibri"/>
          <w:sz w:val="20"/>
          <w:szCs w:val="20"/>
          <w:lang w:val="en-GB"/>
        </w:rPr>
        <w:t>Sie</w:t>
      </w:r>
      <w:proofErr w:type="spellEnd"/>
      <w:r w:rsidR="00107223" w:rsidRPr="00F562E8">
        <w:rPr>
          <w:rFonts w:ascii="Calibri" w:hAnsi="Calibri"/>
          <w:sz w:val="20"/>
          <w:szCs w:val="20"/>
          <w:lang w:val="en-GB"/>
        </w:rPr>
        <w:t xml:space="preserve">, Esther de </w:t>
      </w:r>
      <w:proofErr w:type="spellStart"/>
      <w:r w:rsidR="00107223" w:rsidRPr="00F562E8">
        <w:rPr>
          <w:rFonts w:ascii="Calibri" w:hAnsi="Calibri"/>
          <w:sz w:val="20"/>
          <w:szCs w:val="20"/>
          <w:lang w:val="en-GB"/>
        </w:rPr>
        <w:t>Vries</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Albertine</w:t>
      </w:r>
      <w:proofErr w:type="spellEnd"/>
      <w:r w:rsidR="00107223" w:rsidRPr="00F562E8">
        <w:rPr>
          <w:rFonts w:ascii="Calibri" w:hAnsi="Calibri"/>
          <w:sz w:val="20"/>
          <w:szCs w:val="20"/>
          <w:lang w:val="en-GB"/>
        </w:rPr>
        <w:t xml:space="preserve"> E </w:t>
      </w:r>
      <w:proofErr w:type="spellStart"/>
      <w:r w:rsidR="00107223" w:rsidRPr="00F562E8">
        <w:rPr>
          <w:rFonts w:ascii="Calibri" w:hAnsi="Calibri"/>
          <w:sz w:val="20"/>
          <w:szCs w:val="20"/>
          <w:lang w:val="en-GB"/>
        </w:rPr>
        <w:t>Donker</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Urs</w:t>
      </w:r>
      <w:proofErr w:type="spellEnd"/>
      <w:r w:rsidR="00107223" w:rsidRPr="00F562E8">
        <w:rPr>
          <w:rFonts w:ascii="Calibri" w:hAnsi="Calibri"/>
          <w:sz w:val="20"/>
          <w:szCs w:val="20"/>
          <w:lang w:val="en-GB"/>
        </w:rPr>
        <w:t xml:space="preserve"> Zimmerman, </w:t>
      </w:r>
      <w:proofErr w:type="spellStart"/>
      <w:r w:rsidR="00107223" w:rsidRPr="00F562E8">
        <w:rPr>
          <w:rFonts w:ascii="Calibri" w:hAnsi="Calibri"/>
          <w:sz w:val="20"/>
          <w:szCs w:val="20"/>
          <w:lang w:val="en-GB"/>
        </w:rPr>
        <w:t>Luregn</w:t>
      </w:r>
      <w:proofErr w:type="spellEnd"/>
      <w:r w:rsidR="00107223" w:rsidRPr="00F562E8">
        <w:rPr>
          <w:rFonts w:ascii="Calibri" w:hAnsi="Calibri"/>
          <w:sz w:val="20"/>
          <w:szCs w:val="20"/>
          <w:lang w:val="en-GB"/>
        </w:rPr>
        <w:t xml:space="preserve"> J </w:t>
      </w:r>
      <w:proofErr w:type="spellStart"/>
      <w:r w:rsidR="00107223" w:rsidRPr="00F562E8">
        <w:rPr>
          <w:rFonts w:ascii="Calibri" w:hAnsi="Calibri"/>
          <w:sz w:val="20"/>
          <w:szCs w:val="20"/>
          <w:lang w:val="en-GB"/>
        </w:rPr>
        <w:t>Schlapbach</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Amerik</w:t>
      </w:r>
      <w:proofErr w:type="spellEnd"/>
      <w:r w:rsidR="00107223" w:rsidRPr="00F562E8">
        <w:rPr>
          <w:rFonts w:ascii="Calibri" w:hAnsi="Calibri"/>
          <w:sz w:val="20"/>
          <w:szCs w:val="20"/>
          <w:lang w:val="en-GB"/>
        </w:rPr>
        <w:t xml:space="preserve"> C de </w:t>
      </w:r>
      <w:proofErr w:type="spellStart"/>
      <w:r w:rsidR="00107223" w:rsidRPr="00F562E8">
        <w:rPr>
          <w:rFonts w:ascii="Calibri" w:hAnsi="Calibri"/>
          <w:sz w:val="20"/>
          <w:szCs w:val="20"/>
          <w:lang w:val="en-GB"/>
        </w:rPr>
        <w:t>Mol</w:t>
      </w:r>
      <w:proofErr w:type="spellEnd"/>
      <w:r w:rsidR="00107223" w:rsidRPr="00F562E8">
        <w:rPr>
          <w:rFonts w:ascii="Calibri" w:hAnsi="Calibri"/>
          <w:sz w:val="20"/>
          <w:szCs w:val="20"/>
          <w:lang w:val="en-GB"/>
        </w:rPr>
        <w:t>, Angelique Hoffman-</w:t>
      </w:r>
      <w:proofErr w:type="spellStart"/>
      <w:r w:rsidR="00107223" w:rsidRPr="00F562E8">
        <w:rPr>
          <w:rFonts w:ascii="Calibri" w:hAnsi="Calibri"/>
          <w:sz w:val="20"/>
          <w:szCs w:val="20"/>
          <w:lang w:val="en-GB"/>
        </w:rPr>
        <w:t>Haringsma</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Madan</w:t>
      </w:r>
      <w:proofErr w:type="spellEnd"/>
      <w:r w:rsidR="00107223" w:rsidRPr="00F562E8">
        <w:rPr>
          <w:rFonts w:ascii="Calibri" w:hAnsi="Calibri"/>
          <w:sz w:val="20"/>
          <w:szCs w:val="20"/>
          <w:lang w:val="en-GB"/>
        </w:rPr>
        <w:t xml:space="preserve"> Roy, </w:t>
      </w:r>
      <w:proofErr w:type="spellStart"/>
      <w:r w:rsidR="00107223" w:rsidRPr="00F562E8">
        <w:rPr>
          <w:rFonts w:ascii="Calibri" w:hAnsi="Calibri"/>
          <w:sz w:val="20"/>
          <w:szCs w:val="20"/>
          <w:lang w:val="en-GB"/>
        </w:rPr>
        <w:t>Maren</w:t>
      </w:r>
      <w:proofErr w:type="spellEnd"/>
      <w:r w:rsidR="00107223" w:rsidRPr="00F562E8">
        <w:rPr>
          <w:rFonts w:ascii="Calibri" w:hAnsi="Calibri"/>
          <w:sz w:val="20"/>
          <w:szCs w:val="20"/>
          <w:lang w:val="en-GB"/>
        </w:rPr>
        <w:t xml:space="preserve"> </w:t>
      </w:r>
      <w:proofErr w:type="spellStart"/>
      <w:r w:rsidR="00107223" w:rsidRPr="00F562E8">
        <w:rPr>
          <w:rFonts w:ascii="Calibri" w:hAnsi="Calibri"/>
          <w:sz w:val="20"/>
          <w:szCs w:val="20"/>
          <w:lang w:val="en-GB"/>
        </w:rPr>
        <w:t>Tomaske</w:t>
      </w:r>
      <w:proofErr w:type="spellEnd"/>
      <w:r w:rsidR="00107223" w:rsidRPr="00F562E8">
        <w:rPr>
          <w:rFonts w:ascii="Calibri" w:hAnsi="Calibri"/>
          <w:sz w:val="20"/>
          <w:szCs w:val="20"/>
          <w:lang w:val="en-GB"/>
        </w:rPr>
        <w:t xml:space="preserve">, René F </w:t>
      </w:r>
      <w:proofErr w:type="spellStart"/>
      <w:r w:rsidR="00107223" w:rsidRPr="00F562E8">
        <w:rPr>
          <w:rFonts w:ascii="Calibri" w:hAnsi="Calibri"/>
          <w:sz w:val="20"/>
          <w:szCs w:val="20"/>
          <w:lang w:val="en-GB"/>
        </w:rPr>
        <w:t>Kornelisse</w:t>
      </w:r>
      <w:proofErr w:type="spellEnd"/>
      <w:r w:rsidR="00107223" w:rsidRPr="00F562E8">
        <w:rPr>
          <w:rFonts w:ascii="Calibri" w:hAnsi="Calibri"/>
          <w:sz w:val="20"/>
          <w:szCs w:val="20"/>
          <w:lang w:val="en-GB"/>
        </w:rPr>
        <w:t xml:space="preserve">, Juliette van </w:t>
      </w:r>
      <w:proofErr w:type="spellStart"/>
      <w:r w:rsidR="00107223" w:rsidRPr="00F562E8">
        <w:rPr>
          <w:rFonts w:ascii="Calibri" w:hAnsi="Calibri"/>
          <w:sz w:val="20"/>
          <w:szCs w:val="20"/>
          <w:lang w:val="en-GB"/>
        </w:rPr>
        <w:t>Gijsel</w:t>
      </w:r>
      <w:proofErr w:type="spellEnd"/>
      <w:r w:rsidR="00107223" w:rsidRPr="00F562E8">
        <w:rPr>
          <w:rFonts w:ascii="Calibri" w:hAnsi="Calibri"/>
          <w:sz w:val="20"/>
          <w:szCs w:val="20"/>
          <w:lang w:val="en-GB"/>
        </w:rPr>
        <w:t xml:space="preserve">, </w:t>
      </w:r>
      <w:proofErr w:type="spellStart"/>
      <w:r w:rsidR="00E40A1A">
        <w:rPr>
          <w:rFonts w:ascii="Calibri" w:hAnsi="Calibri"/>
          <w:sz w:val="20"/>
          <w:szCs w:val="20"/>
          <w:lang w:val="en-GB"/>
        </w:rPr>
        <w:t>Eline</w:t>
      </w:r>
      <w:proofErr w:type="spellEnd"/>
      <w:r w:rsidR="00E40A1A">
        <w:rPr>
          <w:rFonts w:ascii="Calibri" w:hAnsi="Calibri"/>
          <w:sz w:val="20"/>
          <w:szCs w:val="20"/>
          <w:lang w:val="en-GB"/>
        </w:rPr>
        <w:t xml:space="preserve"> G </w:t>
      </w:r>
      <w:proofErr w:type="spellStart"/>
      <w:r w:rsidR="00E40A1A">
        <w:rPr>
          <w:rFonts w:ascii="Calibri" w:hAnsi="Calibri"/>
          <w:sz w:val="20"/>
          <w:szCs w:val="20"/>
          <w:lang w:val="en-GB"/>
        </w:rPr>
        <w:t>Visser</w:t>
      </w:r>
      <w:proofErr w:type="spellEnd"/>
      <w:r w:rsidR="00E40A1A">
        <w:rPr>
          <w:rFonts w:ascii="Calibri" w:hAnsi="Calibri"/>
          <w:sz w:val="20"/>
          <w:szCs w:val="20"/>
          <w:lang w:val="en-GB"/>
        </w:rPr>
        <w:t xml:space="preserve">, </w:t>
      </w:r>
      <w:proofErr w:type="spellStart"/>
      <w:r w:rsidR="0014503C">
        <w:rPr>
          <w:rFonts w:ascii="Calibri" w:hAnsi="Calibri"/>
          <w:sz w:val="20"/>
          <w:szCs w:val="20"/>
          <w:lang w:val="en-GB"/>
        </w:rPr>
        <w:t>Frans</w:t>
      </w:r>
      <w:proofErr w:type="spellEnd"/>
      <w:r w:rsidR="0014503C">
        <w:rPr>
          <w:rFonts w:ascii="Calibri" w:hAnsi="Calibri"/>
          <w:sz w:val="20"/>
          <w:szCs w:val="20"/>
          <w:lang w:val="en-GB"/>
        </w:rPr>
        <w:t xml:space="preserve"> B </w:t>
      </w:r>
      <w:proofErr w:type="spellStart"/>
      <w:r w:rsidR="0014503C">
        <w:rPr>
          <w:rFonts w:ascii="Calibri" w:hAnsi="Calibri"/>
          <w:sz w:val="20"/>
          <w:szCs w:val="20"/>
          <w:lang w:val="en-GB"/>
        </w:rPr>
        <w:t>Plö</w:t>
      </w:r>
      <w:r w:rsidR="007E143C">
        <w:rPr>
          <w:rFonts w:ascii="Calibri" w:hAnsi="Calibri"/>
          <w:sz w:val="20"/>
          <w:szCs w:val="20"/>
          <w:lang w:val="en-GB"/>
        </w:rPr>
        <w:t>tz</w:t>
      </w:r>
      <w:proofErr w:type="spellEnd"/>
      <w:r w:rsidR="007E143C">
        <w:rPr>
          <w:rFonts w:ascii="Calibri" w:hAnsi="Calibri"/>
          <w:sz w:val="20"/>
          <w:szCs w:val="20"/>
          <w:lang w:val="en-GB"/>
        </w:rPr>
        <w:t xml:space="preserve">, Paul Heath, </w:t>
      </w:r>
      <w:proofErr w:type="spellStart"/>
      <w:r w:rsidR="007E143C">
        <w:rPr>
          <w:rFonts w:ascii="Calibri" w:hAnsi="Calibri"/>
          <w:sz w:val="20"/>
          <w:szCs w:val="20"/>
          <w:lang w:val="en-GB"/>
        </w:rPr>
        <w:t>Niek</w:t>
      </w:r>
      <w:proofErr w:type="spellEnd"/>
      <w:r w:rsidR="007E143C">
        <w:rPr>
          <w:rFonts w:ascii="Calibri" w:hAnsi="Calibri"/>
          <w:sz w:val="20"/>
          <w:szCs w:val="20"/>
          <w:lang w:val="en-GB"/>
        </w:rPr>
        <w:t xml:space="preserve"> </w:t>
      </w:r>
      <w:r w:rsidR="005F2C69">
        <w:rPr>
          <w:rFonts w:ascii="Calibri" w:hAnsi="Calibri"/>
          <w:sz w:val="20"/>
          <w:szCs w:val="20"/>
          <w:lang w:val="en-GB"/>
        </w:rPr>
        <w:t xml:space="preserve">B </w:t>
      </w:r>
      <w:proofErr w:type="spellStart"/>
      <w:r w:rsidR="007E143C">
        <w:rPr>
          <w:rFonts w:ascii="Calibri" w:hAnsi="Calibri"/>
          <w:sz w:val="20"/>
          <w:szCs w:val="20"/>
          <w:lang w:val="en-GB"/>
        </w:rPr>
        <w:t>Achten</w:t>
      </w:r>
      <w:proofErr w:type="spellEnd"/>
      <w:r w:rsidR="007E143C">
        <w:rPr>
          <w:rFonts w:ascii="Calibri" w:hAnsi="Calibri"/>
          <w:sz w:val="20"/>
          <w:szCs w:val="20"/>
          <w:lang w:val="en-GB"/>
        </w:rPr>
        <w:t xml:space="preserve">, </w:t>
      </w:r>
      <w:r w:rsidR="00E40A1A">
        <w:rPr>
          <w:rFonts w:ascii="Calibri" w:hAnsi="Calibri"/>
          <w:sz w:val="20"/>
          <w:szCs w:val="20"/>
          <w:lang w:val="en-GB"/>
        </w:rPr>
        <w:t xml:space="preserve">Dirk </w:t>
      </w:r>
      <w:proofErr w:type="spellStart"/>
      <w:r w:rsidR="00E40A1A">
        <w:rPr>
          <w:rFonts w:ascii="Calibri" w:hAnsi="Calibri"/>
          <w:sz w:val="20"/>
          <w:szCs w:val="20"/>
          <w:lang w:val="en-GB"/>
        </w:rPr>
        <w:t>Lehnick</w:t>
      </w:r>
      <w:proofErr w:type="spellEnd"/>
      <w:r w:rsidR="00107223" w:rsidRPr="00F562E8">
        <w:rPr>
          <w:rFonts w:ascii="Calibri" w:hAnsi="Calibri"/>
          <w:sz w:val="20"/>
          <w:szCs w:val="20"/>
          <w:lang w:val="en-GB"/>
        </w:rPr>
        <w:t xml:space="preserve">, Annemarie MC van </w:t>
      </w:r>
      <w:proofErr w:type="spellStart"/>
      <w:r w:rsidR="00107223" w:rsidRPr="00F562E8">
        <w:rPr>
          <w:rFonts w:ascii="Calibri" w:hAnsi="Calibri"/>
          <w:sz w:val="20"/>
          <w:szCs w:val="20"/>
          <w:lang w:val="en-GB"/>
        </w:rPr>
        <w:t>Rossum</w:t>
      </w:r>
      <w:proofErr w:type="spellEnd"/>
    </w:p>
    <w:p w14:paraId="3CB8A67C" w14:textId="12489FD7" w:rsidR="00107223" w:rsidRPr="003142D2" w:rsidRDefault="00107223" w:rsidP="003142D2">
      <w:pPr>
        <w:spacing w:before="100" w:beforeAutospacing="1" w:after="100" w:afterAutospacing="1" w:line="480" w:lineRule="auto"/>
        <w:outlineLvl w:val="3"/>
        <w:rPr>
          <w:rFonts w:ascii="Calibri" w:hAnsi="Calibri"/>
          <w:sz w:val="20"/>
          <w:szCs w:val="20"/>
          <w:lang w:val="en-GB"/>
        </w:rPr>
      </w:pPr>
      <w:r w:rsidRPr="00F562E8">
        <w:rPr>
          <w:rFonts w:ascii="Calibri" w:hAnsi="Calibri" w:cs="Arial"/>
          <w:sz w:val="20"/>
          <w:szCs w:val="20"/>
          <w:lang w:val="en-GB"/>
        </w:rPr>
        <w:t xml:space="preserve">* Martin Stocker and Wendy van </w:t>
      </w:r>
      <w:proofErr w:type="spellStart"/>
      <w:r w:rsidRPr="00F562E8">
        <w:rPr>
          <w:rFonts w:ascii="Calibri" w:hAnsi="Calibri" w:cs="Arial"/>
          <w:sz w:val="20"/>
          <w:szCs w:val="20"/>
          <w:lang w:val="en-GB"/>
        </w:rPr>
        <w:t>Her</w:t>
      </w:r>
      <w:r w:rsidR="00533638">
        <w:rPr>
          <w:rFonts w:ascii="Calibri" w:hAnsi="Calibri" w:cs="Arial"/>
          <w:sz w:val="20"/>
          <w:szCs w:val="20"/>
          <w:lang w:val="en-GB"/>
        </w:rPr>
        <w:t>k</w:t>
      </w:r>
      <w:proofErr w:type="spellEnd"/>
      <w:r w:rsidR="00533638">
        <w:rPr>
          <w:rFonts w:ascii="Calibri" w:hAnsi="Calibri" w:cs="Arial"/>
          <w:sz w:val="20"/>
          <w:szCs w:val="20"/>
          <w:lang w:val="en-GB"/>
        </w:rPr>
        <w:t xml:space="preserve"> contributed equally to this manuscript</w:t>
      </w:r>
    </w:p>
    <w:p w14:paraId="12D7B938" w14:textId="68891DD2" w:rsidR="00107223" w:rsidRPr="00E66CDB" w:rsidRDefault="00E66CDB" w:rsidP="004A6CDA">
      <w:pPr>
        <w:autoSpaceDE w:val="0"/>
        <w:autoSpaceDN w:val="0"/>
        <w:adjustRightInd w:val="0"/>
        <w:spacing w:line="480" w:lineRule="auto"/>
        <w:rPr>
          <w:rFonts w:ascii="Calibri" w:hAnsi="Calibri" w:cs="Arial"/>
          <w:b/>
          <w:sz w:val="20"/>
          <w:szCs w:val="20"/>
          <w:lang w:val="en-GB"/>
        </w:rPr>
      </w:pPr>
      <w:r w:rsidRPr="00E66CDB">
        <w:rPr>
          <w:rFonts w:ascii="Calibri" w:hAnsi="Calibri" w:cs="Arial"/>
          <w:b/>
          <w:sz w:val="20"/>
          <w:szCs w:val="20"/>
          <w:lang w:val="en-GB"/>
        </w:rPr>
        <w:t>Affiliations</w:t>
      </w:r>
    </w:p>
    <w:p w14:paraId="6C45B545" w14:textId="77777777" w:rsidR="001544DF" w:rsidRDefault="001544DF" w:rsidP="004A6CDA">
      <w:pPr>
        <w:autoSpaceDE w:val="0"/>
        <w:autoSpaceDN w:val="0"/>
        <w:adjustRightInd w:val="0"/>
        <w:spacing w:line="480" w:lineRule="auto"/>
        <w:rPr>
          <w:rFonts w:ascii="Calibri" w:hAnsi="Calibri"/>
          <w:sz w:val="20"/>
          <w:szCs w:val="20"/>
          <w:lang w:val="en-GB"/>
        </w:rPr>
      </w:pPr>
      <w:r>
        <w:rPr>
          <w:rFonts w:ascii="Calibri" w:hAnsi="Calibri"/>
          <w:sz w:val="20"/>
          <w:szCs w:val="20"/>
          <w:lang w:val="en-GB"/>
        </w:rPr>
        <w:t>Martin Stocker, D</w:t>
      </w:r>
      <w:r w:rsidR="00107223" w:rsidRPr="001544DF">
        <w:rPr>
          <w:rFonts w:ascii="Calibri" w:hAnsi="Calibri"/>
          <w:sz w:val="20"/>
          <w:szCs w:val="20"/>
          <w:lang w:val="en-GB"/>
        </w:rPr>
        <w:t>epartment of Paediatrics, Neonatal and Paediatric Intensive Care Unit, Children’s Hospital Lucerne, Lucerne, Switzerland</w:t>
      </w:r>
    </w:p>
    <w:p w14:paraId="7C1AEE7B" w14:textId="2D0F26B1" w:rsidR="001544DF" w:rsidRPr="00BF617F" w:rsidRDefault="001544DF" w:rsidP="004A6CDA">
      <w:pPr>
        <w:autoSpaceDE w:val="0"/>
        <w:autoSpaceDN w:val="0"/>
        <w:adjustRightInd w:val="0"/>
        <w:spacing w:line="480" w:lineRule="auto"/>
        <w:rPr>
          <w:rFonts w:ascii="Calibri" w:hAnsi="Calibri"/>
          <w:color w:val="000000" w:themeColor="text1"/>
          <w:sz w:val="20"/>
          <w:szCs w:val="20"/>
          <w:lang w:val="en-GB" w:eastAsia="de-CH"/>
        </w:rPr>
      </w:pPr>
      <w:r w:rsidRPr="00BF617F">
        <w:rPr>
          <w:rFonts w:ascii="Calibri" w:hAnsi="Calibri"/>
          <w:color w:val="000000" w:themeColor="text1"/>
          <w:sz w:val="20"/>
          <w:szCs w:val="20"/>
          <w:lang w:val="en-GB"/>
        </w:rPr>
        <w:t xml:space="preserve">Wendy van </w:t>
      </w:r>
      <w:proofErr w:type="spellStart"/>
      <w:r w:rsidRPr="00BF617F">
        <w:rPr>
          <w:rFonts w:ascii="Calibri" w:hAnsi="Calibri"/>
          <w:color w:val="000000" w:themeColor="text1"/>
          <w:sz w:val="20"/>
          <w:szCs w:val="20"/>
          <w:lang w:val="en-GB"/>
        </w:rPr>
        <w:t>Herk</w:t>
      </w:r>
      <w:proofErr w:type="spellEnd"/>
      <w:r w:rsidRPr="00BF617F">
        <w:rPr>
          <w:rFonts w:ascii="Calibri" w:hAnsi="Calibri"/>
          <w:color w:val="000000" w:themeColor="text1"/>
          <w:sz w:val="20"/>
          <w:szCs w:val="20"/>
          <w:lang w:val="en-GB"/>
        </w:rPr>
        <w:t xml:space="preserve">, </w:t>
      </w:r>
      <w:r w:rsidR="00107223" w:rsidRPr="00BF617F">
        <w:rPr>
          <w:rFonts w:ascii="Calibri" w:hAnsi="Calibri"/>
          <w:color w:val="000000" w:themeColor="text1"/>
          <w:sz w:val="20"/>
          <w:szCs w:val="20"/>
          <w:lang w:val="en-GB"/>
        </w:rPr>
        <w:t xml:space="preserve">Department of Paediatrics, </w:t>
      </w:r>
      <w:r w:rsidR="00511F23" w:rsidRPr="00BF617F">
        <w:rPr>
          <w:rFonts w:ascii="Calibri" w:hAnsi="Calibri"/>
          <w:color w:val="000000" w:themeColor="text1"/>
          <w:sz w:val="20"/>
          <w:szCs w:val="20"/>
          <w:lang w:val="en-GB" w:eastAsia="de-CH"/>
        </w:rPr>
        <w:t xml:space="preserve">Division </w:t>
      </w:r>
      <w:r w:rsidR="00107223" w:rsidRPr="00BF617F">
        <w:rPr>
          <w:rFonts w:ascii="Calibri" w:hAnsi="Calibri"/>
          <w:color w:val="000000" w:themeColor="text1"/>
          <w:sz w:val="20"/>
          <w:szCs w:val="20"/>
          <w:lang w:val="en-GB" w:eastAsia="de-CH"/>
        </w:rPr>
        <w:t xml:space="preserve">of </w:t>
      </w:r>
      <w:r w:rsidR="00107223" w:rsidRPr="00BF617F">
        <w:rPr>
          <w:rFonts w:ascii="Calibri" w:hAnsi="Calibri"/>
          <w:color w:val="000000" w:themeColor="text1"/>
          <w:sz w:val="20"/>
          <w:szCs w:val="20"/>
          <w:lang w:val="en-GB"/>
        </w:rPr>
        <w:t xml:space="preserve">Paediatric Infectious Diseases &amp; Immunology, </w:t>
      </w:r>
      <w:r w:rsidR="00107223" w:rsidRPr="00BF617F">
        <w:rPr>
          <w:rFonts w:ascii="Calibri" w:hAnsi="Calibri"/>
          <w:color w:val="000000" w:themeColor="text1"/>
          <w:sz w:val="20"/>
          <w:szCs w:val="20"/>
          <w:lang w:val="en-GB" w:eastAsia="de-CH"/>
        </w:rPr>
        <w:t>Erasmus MC University Medical Centre-Sophia Children's Hospital, Rotterdam, the Netherlands</w:t>
      </w:r>
    </w:p>
    <w:p w14:paraId="79638659" w14:textId="77777777" w:rsidR="001544DF" w:rsidRPr="00BF617F" w:rsidRDefault="001544DF" w:rsidP="004A6CDA">
      <w:pPr>
        <w:autoSpaceDE w:val="0"/>
        <w:autoSpaceDN w:val="0"/>
        <w:adjustRightInd w:val="0"/>
        <w:spacing w:line="480" w:lineRule="auto"/>
        <w:rPr>
          <w:rFonts w:ascii="Calibri" w:hAnsi="Calibri"/>
          <w:color w:val="000000" w:themeColor="text1"/>
          <w:sz w:val="20"/>
          <w:szCs w:val="20"/>
          <w:lang w:val="en-GB"/>
        </w:rPr>
      </w:pPr>
      <w:r w:rsidRPr="00BF617F">
        <w:rPr>
          <w:rFonts w:ascii="Calibri" w:hAnsi="Calibri"/>
          <w:color w:val="000000" w:themeColor="text1"/>
          <w:sz w:val="20"/>
          <w:szCs w:val="20"/>
          <w:lang w:val="en-GB" w:eastAsia="de-CH"/>
        </w:rPr>
        <w:t xml:space="preserve"> </w:t>
      </w:r>
      <w:proofErr w:type="spellStart"/>
      <w:r w:rsidRPr="00BF617F">
        <w:rPr>
          <w:rFonts w:ascii="Calibri" w:hAnsi="Calibri"/>
          <w:color w:val="000000" w:themeColor="text1"/>
          <w:sz w:val="20"/>
          <w:szCs w:val="20"/>
          <w:lang w:val="en-GB" w:eastAsia="de-CH"/>
        </w:rPr>
        <w:t>Salhab</w:t>
      </w:r>
      <w:proofErr w:type="spellEnd"/>
      <w:r w:rsidRPr="00BF617F">
        <w:rPr>
          <w:rFonts w:ascii="Calibri" w:hAnsi="Calibri"/>
          <w:color w:val="000000" w:themeColor="text1"/>
          <w:sz w:val="20"/>
          <w:szCs w:val="20"/>
          <w:lang w:val="en-GB" w:eastAsia="de-CH"/>
        </w:rPr>
        <w:t xml:space="preserve"> el </w:t>
      </w:r>
      <w:proofErr w:type="spellStart"/>
      <w:r w:rsidRPr="00BF617F">
        <w:rPr>
          <w:rFonts w:ascii="Calibri" w:hAnsi="Calibri"/>
          <w:color w:val="000000" w:themeColor="text1"/>
          <w:sz w:val="20"/>
          <w:szCs w:val="20"/>
          <w:lang w:val="en-GB" w:eastAsia="de-CH"/>
        </w:rPr>
        <w:t>Helou</w:t>
      </w:r>
      <w:proofErr w:type="spellEnd"/>
      <w:r w:rsidRPr="00BF617F">
        <w:rPr>
          <w:rFonts w:ascii="Calibri" w:hAnsi="Calibri"/>
          <w:color w:val="000000" w:themeColor="text1"/>
          <w:sz w:val="20"/>
          <w:szCs w:val="20"/>
          <w:lang w:val="en-GB" w:eastAsia="de-CH"/>
        </w:rPr>
        <w:t xml:space="preserve">, </w:t>
      </w:r>
      <w:r w:rsidR="00107223" w:rsidRPr="00BF617F">
        <w:rPr>
          <w:rFonts w:ascii="Calibri" w:hAnsi="Calibri"/>
          <w:color w:val="000000" w:themeColor="text1"/>
          <w:sz w:val="20"/>
          <w:szCs w:val="20"/>
          <w:lang w:val="en-GB" w:eastAsia="de-CH"/>
        </w:rPr>
        <w:t xml:space="preserve">Division of Neonatology, </w:t>
      </w:r>
      <w:r w:rsidR="00107223" w:rsidRPr="00BF617F">
        <w:rPr>
          <w:rFonts w:ascii="Calibri" w:hAnsi="Calibri"/>
          <w:color w:val="000000" w:themeColor="text1"/>
          <w:sz w:val="20"/>
          <w:szCs w:val="20"/>
          <w:lang w:val="en-GB"/>
        </w:rPr>
        <w:t>McMaster University Children’s Hospital, Hamilton Health Sciences, Hamilton, ON, Canada</w:t>
      </w:r>
      <w:r w:rsidRPr="00BF617F">
        <w:rPr>
          <w:rFonts w:ascii="Calibri" w:hAnsi="Calibri"/>
          <w:color w:val="000000" w:themeColor="text1"/>
          <w:sz w:val="20"/>
          <w:szCs w:val="20"/>
          <w:lang w:val="en-GB"/>
        </w:rPr>
        <w:t xml:space="preserve"> </w:t>
      </w:r>
    </w:p>
    <w:p w14:paraId="35042FF5" w14:textId="630AEB87" w:rsidR="001544DF" w:rsidRPr="00BF617F" w:rsidRDefault="001544DF" w:rsidP="004A6CDA">
      <w:pPr>
        <w:autoSpaceDE w:val="0"/>
        <w:autoSpaceDN w:val="0"/>
        <w:adjustRightInd w:val="0"/>
        <w:spacing w:line="480" w:lineRule="auto"/>
        <w:rPr>
          <w:rFonts w:ascii="Calibri" w:hAnsi="Calibri"/>
          <w:color w:val="000000" w:themeColor="text1"/>
          <w:sz w:val="20"/>
          <w:szCs w:val="20"/>
          <w:lang w:val="en-GB" w:eastAsia="de-CH"/>
        </w:rPr>
      </w:pPr>
      <w:r w:rsidRPr="00BF617F">
        <w:rPr>
          <w:rFonts w:ascii="Calibri" w:hAnsi="Calibri"/>
          <w:color w:val="000000" w:themeColor="text1"/>
          <w:sz w:val="20"/>
          <w:szCs w:val="20"/>
          <w:lang w:val="en-GB"/>
        </w:rPr>
        <w:t xml:space="preserve">Frank ABA </w:t>
      </w:r>
      <w:proofErr w:type="spellStart"/>
      <w:r w:rsidRPr="00BF617F">
        <w:rPr>
          <w:rFonts w:ascii="Calibri" w:hAnsi="Calibri"/>
          <w:color w:val="000000" w:themeColor="text1"/>
          <w:sz w:val="20"/>
          <w:szCs w:val="20"/>
          <w:lang w:val="en-GB"/>
        </w:rPr>
        <w:t>Schuerman</w:t>
      </w:r>
      <w:proofErr w:type="spellEnd"/>
      <w:r w:rsidRPr="00BF617F">
        <w:rPr>
          <w:rFonts w:ascii="Calibri" w:hAnsi="Calibri"/>
          <w:color w:val="000000" w:themeColor="text1"/>
          <w:sz w:val="20"/>
          <w:szCs w:val="20"/>
          <w:lang w:val="en-GB"/>
        </w:rPr>
        <w:t xml:space="preserve">, </w:t>
      </w:r>
      <w:r w:rsidR="00BF617F" w:rsidRPr="00BF617F">
        <w:rPr>
          <w:rFonts w:ascii="Calibri" w:hAnsi="Calibri"/>
          <w:color w:val="000000" w:themeColor="text1"/>
          <w:sz w:val="20"/>
          <w:szCs w:val="20"/>
          <w:lang w:val="en-GB"/>
        </w:rPr>
        <w:t xml:space="preserve">Department of </w:t>
      </w:r>
      <w:r w:rsidR="00BF617F" w:rsidRPr="00BF617F">
        <w:rPr>
          <w:rFonts w:ascii="Calibri" w:hAnsi="Calibri"/>
          <w:color w:val="000000" w:themeColor="text1"/>
          <w:sz w:val="20"/>
          <w:szCs w:val="20"/>
          <w:lang w:val="en-GB" w:eastAsia="de-CH"/>
        </w:rPr>
        <w:t xml:space="preserve">Neonatal Intensive Care Unit, </w:t>
      </w:r>
      <w:proofErr w:type="spellStart"/>
      <w:r w:rsidR="00BF617F" w:rsidRPr="00BF617F">
        <w:rPr>
          <w:rFonts w:ascii="Calibri" w:hAnsi="Calibri"/>
          <w:color w:val="000000" w:themeColor="text1"/>
          <w:sz w:val="20"/>
          <w:szCs w:val="20"/>
          <w:lang w:val="en-GB" w:eastAsia="de-CH"/>
        </w:rPr>
        <w:t>Isala</w:t>
      </w:r>
      <w:proofErr w:type="spellEnd"/>
      <w:r w:rsidR="00BF617F" w:rsidRPr="00BF617F">
        <w:rPr>
          <w:rFonts w:ascii="Calibri" w:hAnsi="Calibri"/>
          <w:color w:val="000000" w:themeColor="text1"/>
          <w:sz w:val="20"/>
          <w:szCs w:val="20"/>
          <w:lang w:val="en-GB" w:eastAsia="de-CH"/>
        </w:rPr>
        <w:t xml:space="preserve"> Women and Children’s Hospital, Zwolle, the Netherlands</w:t>
      </w:r>
    </w:p>
    <w:p w14:paraId="5AF793C1" w14:textId="579676F9" w:rsidR="00BF617F" w:rsidRPr="00BF617F" w:rsidRDefault="001544DF" w:rsidP="004A6CDA">
      <w:pPr>
        <w:autoSpaceDE w:val="0"/>
        <w:autoSpaceDN w:val="0"/>
        <w:adjustRightInd w:val="0"/>
        <w:spacing w:line="480" w:lineRule="auto"/>
        <w:rPr>
          <w:rFonts w:ascii="Calibri" w:hAnsi="Calibri"/>
          <w:color w:val="000000" w:themeColor="text1"/>
          <w:sz w:val="20"/>
          <w:szCs w:val="20"/>
          <w:lang w:val="en-GB"/>
        </w:rPr>
      </w:pPr>
      <w:r w:rsidRPr="00BF617F">
        <w:rPr>
          <w:rFonts w:ascii="Calibri" w:hAnsi="Calibri"/>
          <w:color w:val="000000" w:themeColor="text1"/>
          <w:sz w:val="20"/>
          <w:szCs w:val="20"/>
          <w:lang w:val="en-GB"/>
        </w:rPr>
        <w:t xml:space="preserve">Rita K van den </w:t>
      </w:r>
      <w:proofErr w:type="spellStart"/>
      <w:r w:rsidRPr="00BF617F">
        <w:rPr>
          <w:rFonts w:ascii="Calibri" w:hAnsi="Calibri"/>
          <w:color w:val="000000" w:themeColor="text1"/>
          <w:sz w:val="20"/>
          <w:szCs w:val="20"/>
          <w:lang w:val="en-GB"/>
        </w:rPr>
        <w:t>Tooren</w:t>
      </w:r>
      <w:proofErr w:type="spellEnd"/>
      <w:r w:rsidRPr="00BF617F">
        <w:rPr>
          <w:rFonts w:ascii="Calibri" w:hAnsi="Calibri"/>
          <w:color w:val="000000" w:themeColor="text1"/>
          <w:sz w:val="20"/>
          <w:szCs w:val="20"/>
          <w:lang w:val="en-GB"/>
        </w:rPr>
        <w:t xml:space="preserve">-de </w:t>
      </w:r>
      <w:proofErr w:type="gramStart"/>
      <w:r w:rsidRPr="00BF617F">
        <w:rPr>
          <w:rFonts w:ascii="Calibri" w:hAnsi="Calibri"/>
          <w:color w:val="000000" w:themeColor="text1"/>
          <w:sz w:val="20"/>
          <w:szCs w:val="20"/>
          <w:lang w:val="en-GB"/>
        </w:rPr>
        <w:t>Groot</w:t>
      </w:r>
      <w:r w:rsidRPr="00BF617F">
        <w:rPr>
          <w:rFonts w:ascii="Calibri" w:hAnsi="Calibri"/>
          <w:color w:val="000000" w:themeColor="text1"/>
          <w:sz w:val="20"/>
          <w:szCs w:val="20"/>
          <w:lang w:val="en-GB" w:eastAsia="de-CH"/>
        </w:rPr>
        <w:t xml:space="preserve"> ,</w:t>
      </w:r>
      <w:proofErr w:type="gramEnd"/>
      <w:r w:rsidRPr="00BF617F">
        <w:rPr>
          <w:rFonts w:ascii="Calibri" w:hAnsi="Calibri"/>
          <w:color w:val="000000" w:themeColor="text1"/>
          <w:sz w:val="20"/>
          <w:szCs w:val="20"/>
          <w:lang w:val="en-GB" w:eastAsia="de-CH"/>
        </w:rPr>
        <w:t xml:space="preserve"> </w:t>
      </w:r>
      <w:r w:rsidR="00BF617F" w:rsidRPr="00BF617F">
        <w:rPr>
          <w:rFonts w:ascii="Calibri" w:hAnsi="Calibri"/>
          <w:color w:val="000000" w:themeColor="text1"/>
          <w:sz w:val="20"/>
          <w:szCs w:val="20"/>
          <w:lang w:val="en-GB" w:eastAsia="de-CH"/>
        </w:rPr>
        <w:t xml:space="preserve">Department of Paediatrics, </w:t>
      </w:r>
      <w:proofErr w:type="spellStart"/>
      <w:r w:rsidR="00BF617F" w:rsidRPr="00BF617F">
        <w:rPr>
          <w:rFonts w:ascii="Calibri" w:hAnsi="Calibri"/>
          <w:color w:val="000000" w:themeColor="text1"/>
          <w:sz w:val="20"/>
          <w:szCs w:val="20"/>
          <w:lang w:val="en-GB" w:eastAsia="de-CH"/>
        </w:rPr>
        <w:t>Haaglanden</w:t>
      </w:r>
      <w:proofErr w:type="spellEnd"/>
      <w:r w:rsidR="00BF617F" w:rsidRPr="00BF617F">
        <w:rPr>
          <w:rFonts w:ascii="Calibri" w:hAnsi="Calibri"/>
          <w:color w:val="000000" w:themeColor="text1"/>
          <w:sz w:val="20"/>
          <w:szCs w:val="20"/>
          <w:lang w:val="en-GB" w:eastAsia="de-CH"/>
        </w:rPr>
        <w:t xml:space="preserve"> Medical Centre</w:t>
      </w:r>
      <w:r w:rsidR="00890007">
        <w:rPr>
          <w:rFonts w:ascii="Calibri" w:hAnsi="Calibri"/>
          <w:color w:val="000000" w:themeColor="text1"/>
          <w:sz w:val="20"/>
          <w:szCs w:val="20"/>
          <w:lang w:val="en-GB" w:eastAsia="de-CH"/>
        </w:rPr>
        <w:t xml:space="preserve">, </w:t>
      </w:r>
      <w:r w:rsidR="00BF617F" w:rsidRPr="00BF617F">
        <w:rPr>
          <w:rFonts w:ascii="Calibri" w:hAnsi="Calibri"/>
          <w:color w:val="000000" w:themeColor="text1"/>
          <w:sz w:val="20"/>
          <w:szCs w:val="20"/>
          <w:lang w:val="en-GB" w:eastAsia="de-CH"/>
        </w:rPr>
        <w:t>‘s Gravenhage, the Netherlands</w:t>
      </w:r>
      <w:r w:rsidR="00BF617F" w:rsidRPr="00BF617F">
        <w:rPr>
          <w:rFonts w:ascii="Calibri" w:hAnsi="Calibri"/>
          <w:color w:val="000000" w:themeColor="text1"/>
          <w:sz w:val="20"/>
          <w:szCs w:val="20"/>
          <w:lang w:val="en-GB"/>
        </w:rPr>
        <w:t xml:space="preserve"> </w:t>
      </w:r>
    </w:p>
    <w:p w14:paraId="7533F7B0" w14:textId="2BFB93B4" w:rsidR="00BF617F" w:rsidRPr="00BF617F" w:rsidRDefault="001544DF" w:rsidP="004A6CDA">
      <w:pPr>
        <w:autoSpaceDE w:val="0"/>
        <w:autoSpaceDN w:val="0"/>
        <w:adjustRightInd w:val="0"/>
        <w:spacing w:line="480" w:lineRule="auto"/>
        <w:rPr>
          <w:rFonts w:ascii="Calibri" w:hAnsi="Calibri"/>
          <w:color w:val="000000"/>
          <w:sz w:val="20"/>
          <w:szCs w:val="20"/>
          <w:lang w:val="en-GB" w:eastAsia="de-CH"/>
        </w:rPr>
      </w:pPr>
      <w:proofErr w:type="spellStart"/>
      <w:r w:rsidRPr="00BF617F">
        <w:rPr>
          <w:rFonts w:ascii="Calibri" w:hAnsi="Calibri"/>
          <w:color w:val="000000" w:themeColor="text1"/>
          <w:sz w:val="20"/>
          <w:szCs w:val="20"/>
          <w:lang w:val="en-GB"/>
        </w:rPr>
        <w:t>Jantien</w:t>
      </w:r>
      <w:proofErr w:type="spellEnd"/>
      <w:r w:rsidRPr="00BF617F">
        <w:rPr>
          <w:rFonts w:ascii="Calibri" w:hAnsi="Calibri"/>
          <w:color w:val="000000" w:themeColor="text1"/>
          <w:sz w:val="20"/>
          <w:szCs w:val="20"/>
          <w:lang w:val="en-GB"/>
        </w:rPr>
        <w:t xml:space="preserve"> W </w:t>
      </w:r>
      <w:proofErr w:type="spellStart"/>
      <w:r w:rsidRPr="00BF617F">
        <w:rPr>
          <w:rFonts w:ascii="Calibri" w:hAnsi="Calibri"/>
          <w:color w:val="000000" w:themeColor="text1"/>
          <w:sz w:val="20"/>
          <w:szCs w:val="20"/>
          <w:lang w:val="en-GB"/>
        </w:rPr>
        <w:t>Wieringa</w:t>
      </w:r>
      <w:proofErr w:type="spellEnd"/>
      <w:r w:rsidRPr="00BF617F">
        <w:rPr>
          <w:rFonts w:ascii="Calibri" w:hAnsi="Calibri"/>
          <w:color w:val="000000" w:themeColor="text1"/>
          <w:sz w:val="20"/>
          <w:szCs w:val="20"/>
          <w:lang w:val="en-GB"/>
        </w:rPr>
        <w:t>,</w:t>
      </w:r>
      <w:r w:rsidRPr="00BF617F">
        <w:rPr>
          <w:rFonts w:ascii="Calibri" w:hAnsi="Calibri"/>
          <w:color w:val="000000" w:themeColor="text1"/>
          <w:sz w:val="20"/>
          <w:szCs w:val="20"/>
          <w:lang w:val="en-GB" w:eastAsia="de-CH"/>
        </w:rPr>
        <w:t xml:space="preserve"> </w:t>
      </w:r>
      <w:r w:rsidR="00BF617F" w:rsidRPr="00BF617F">
        <w:rPr>
          <w:rFonts w:ascii="Calibri" w:hAnsi="Calibri"/>
          <w:color w:val="000000"/>
          <w:sz w:val="20"/>
          <w:szCs w:val="20"/>
          <w:lang w:val="en-GB" w:eastAsia="de-CH"/>
        </w:rPr>
        <w:t xml:space="preserve">Department of Paediatrics, </w:t>
      </w:r>
      <w:proofErr w:type="spellStart"/>
      <w:r w:rsidR="00890007">
        <w:rPr>
          <w:rFonts w:ascii="Calibri" w:hAnsi="Calibri"/>
          <w:color w:val="000000"/>
          <w:sz w:val="20"/>
          <w:szCs w:val="20"/>
          <w:lang w:val="en-GB" w:eastAsia="de-CH"/>
        </w:rPr>
        <w:t>Haaglanden</w:t>
      </w:r>
      <w:proofErr w:type="spellEnd"/>
      <w:r w:rsidR="00890007">
        <w:rPr>
          <w:rFonts w:ascii="Calibri" w:hAnsi="Calibri"/>
          <w:color w:val="000000"/>
          <w:sz w:val="20"/>
          <w:szCs w:val="20"/>
          <w:lang w:val="en-GB" w:eastAsia="de-CH"/>
        </w:rPr>
        <w:t xml:space="preserve"> Medical Centre</w:t>
      </w:r>
      <w:proofErr w:type="gramStart"/>
      <w:r w:rsidR="00890007">
        <w:rPr>
          <w:rFonts w:ascii="Calibri" w:hAnsi="Calibri"/>
          <w:color w:val="000000"/>
          <w:sz w:val="20"/>
          <w:szCs w:val="20"/>
          <w:lang w:val="en-GB" w:eastAsia="de-CH"/>
        </w:rPr>
        <w:t xml:space="preserve">, </w:t>
      </w:r>
      <w:r w:rsidR="00BF617F" w:rsidRPr="00BF617F">
        <w:rPr>
          <w:rFonts w:ascii="Calibri" w:hAnsi="Calibri"/>
          <w:color w:val="000000"/>
          <w:sz w:val="20"/>
          <w:szCs w:val="20"/>
          <w:lang w:val="en-GB" w:eastAsia="de-CH"/>
        </w:rPr>
        <w:t>‘s</w:t>
      </w:r>
      <w:proofErr w:type="gramEnd"/>
      <w:r w:rsidR="00BF617F" w:rsidRPr="00BF617F">
        <w:rPr>
          <w:rFonts w:ascii="Calibri" w:hAnsi="Calibri"/>
          <w:color w:val="000000"/>
          <w:sz w:val="20"/>
          <w:szCs w:val="20"/>
          <w:lang w:val="en-GB" w:eastAsia="de-CH"/>
        </w:rPr>
        <w:t xml:space="preserve"> Gravenhage, the Netherlands</w:t>
      </w:r>
      <w:r w:rsidRPr="00BF617F">
        <w:rPr>
          <w:rFonts w:ascii="Calibri" w:hAnsi="Calibri"/>
          <w:color w:val="000000"/>
          <w:sz w:val="20"/>
          <w:szCs w:val="20"/>
          <w:lang w:val="en-GB" w:eastAsia="de-CH"/>
        </w:rPr>
        <w:t xml:space="preserve"> </w:t>
      </w:r>
    </w:p>
    <w:p w14:paraId="47566F38" w14:textId="0C753EE1" w:rsidR="001544DF" w:rsidRDefault="001544DF" w:rsidP="004A6CDA">
      <w:pPr>
        <w:autoSpaceDE w:val="0"/>
        <w:autoSpaceDN w:val="0"/>
        <w:adjustRightInd w:val="0"/>
        <w:spacing w:line="480" w:lineRule="auto"/>
        <w:rPr>
          <w:rFonts w:ascii="Calibri" w:hAnsi="Calibri"/>
          <w:sz w:val="20"/>
          <w:szCs w:val="20"/>
          <w:lang w:val="en-GB"/>
        </w:rPr>
      </w:pPr>
      <w:r>
        <w:rPr>
          <w:rFonts w:ascii="Calibri" w:hAnsi="Calibri"/>
          <w:color w:val="000000"/>
          <w:sz w:val="20"/>
          <w:szCs w:val="20"/>
          <w:lang w:val="en-GB" w:eastAsia="de-CH"/>
        </w:rPr>
        <w:t xml:space="preserve">Jan </w:t>
      </w:r>
      <w:proofErr w:type="spellStart"/>
      <w:r>
        <w:rPr>
          <w:rFonts w:ascii="Calibri" w:hAnsi="Calibri"/>
          <w:color w:val="000000"/>
          <w:sz w:val="20"/>
          <w:szCs w:val="20"/>
          <w:lang w:val="en-GB" w:eastAsia="de-CH"/>
        </w:rPr>
        <w:t>Janota</w:t>
      </w:r>
      <w:proofErr w:type="spellEnd"/>
      <w:r>
        <w:rPr>
          <w:rFonts w:ascii="Calibri" w:hAnsi="Calibri"/>
          <w:color w:val="000000"/>
          <w:sz w:val="20"/>
          <w:szCs w:val="20"/>
          <w:lang w:val="en-GB" w:eastAsia="de-CH"/>
        </w:rPr>
        <w:t xml:space="preserve">, </w:t>
      </w:r>
      <w:r w:rsidR="00107223" w:rsidRPr="001544DF">
        <w:rPr>
          <w:rFonts w:ascii="Calibri" w:hAnsi="Calibri"/>
          <w:color w:val="000000"/>
          <w:sz w:val="20"/>
          <w:szCs w:val="20"/>
          <w:lang w:val="en-GB" w:eastAsia="de-CH"/>
        </w:rPr>
        <w:t xml:space="preserve">Department of </w:t>
      </w:r>
      <w:r w:rsidR="00FC13FD">
        <w:rPr>
          <w:rFonts w:ascii="Calibri" w:hAnsi="Calibri"/>
          <w:color w:val="000000"/>
          <w:sz w:val="20"/>
          <w:szCs w:val="20"/>
          <w:lang w:val="en-GB" w:eastAsia="de-CH"/>
        </w:rPr>
        <w:t xml:space="preserve">Obstetrics and </w:t>
      </w:r>
      <w:proofErr w:type="spellStart"/>
      <w:r w:rsidR="00FC13FD">
        <w:rPr>
          <w:rFonts w:ascii="Calibri" w:hAnsi="Calibri"/>
          <w:color w:val="000000"/>
          <w:sz w:val="20"/>
          <w:szCs w:val="20"/>
          <w:lang w:val="en-GB" w:eastAsia="de-CH"/>
        </w:rPr>
        <w:t>Gynocology</w:t>
      </w:r>
      <w:proofErr w:type="spellEnd"/>
      <w:r w:rsidR="00FC13FD">
        <w:rPr>
          <w:rFonts w:ascii="Calibri" w:hAnsi="Calibri"/>
          <w:color w:val="000000"/>
          <w:sz w:val="20"/>
          <w:szCs w:val="20"/>
          <w:lang w:val="en-GB" w:eastAsia="de-CH"/>
        </w:rPr>
        <w:t xml:space="preserve">, </w:t>
      </w:r>
      <w:proofErr w:type="spellStart"/>
      <w:r w:rsidR="00FC13FD">
        <w:rPr>
          <w:rFonts w:ascii="Calibri" w:hAnsi="Calibri"/>
          <w:color w:val="000000"/>
          <w:sz w:val="20"/>
          <w:szCs w:val="20"/>
          <w:lang w:val="en-GB" w:eastAsia="de-CH"/>
        </w:rPr>
        <w:t>Motol</w:t>
      </w:r>
      <w:proofErr w:type="spellEnd"/>
      <w:r w:rsidR="00FC13FD">
        <w:rPr>
          <w:rFonts w:ascii="Calibri" w:hAnsi="Calibri"/>
          <w:color w:val="000000"/>
          <w:sz w:val="20"/>
          <w:szCs w:val="20"/>
          <w:lang w:val="en-GB" w:eastAsia="de-CH"/>
        </w:rPr>
        <w:t xml:space="preserve"> University Hospital, Second Medical Faculty</w:t>
      </w:r>
      <w:r w:rsidR="00107223" w:rsidRPr="001544DF">
        <w:rPr>
          <w:rFonts w:ascii="Calibri" w:hAnsi="Calibri"/>
          <w:color w:val="000000"/>
          <w:sz w:val="20"/>
          <w:szCs w:val="20"/>
          <w:lang w:val="en-GB" w:eastAsia="de-CH"/>
        </w:rPr>
        <w:t xml:space="preserve">, </w:t>
      </w:r>
      <w:r w:rsidR="00107223" w:rsidRPr="001544DF">
        <w:rPr>
          <w:rFonts w:ascii="Calibri" w:hAnsi="Calibri"/>
          <w:sz w:val="20"/>
          <w:szCs w:val="20"/>
          <w:lang w:val="en-GB"/>
        </w:rPr>
        <w:t>Prague, Czech Republic</w:t>
      </w:r>
      <w:r w:rsidR="00FC13FD">
        <w:rPr>
          <w:rFonts w:ascii="Calibri" w:hAnsi="Calibri"/>
          <w:sz w:val="20"/>
          <w:szCs w:val="20"/>
          <w:lang w:val="en-GB"/>
        </w:rPr>
        <w:t xml:space="preserve"> and Institute of pathological Physiology, First Medical Faculty, Prague, Czech Republic  </w:t>
      </w:r>
      <w:r>
        <w:rPr>
          <w:rFonts w:ascii="Calibri" w:hAnsi="Calibri"/>
          <w:sz w:val="20"/>
          <w:szCs w:val="20"/>
          <w:lang w:val="en-GB"/>
        </w:rPr>
        <w:t xml:space="preserve"> </w:t>
      </w:r>
    </w:p>
    <w:p w14:paraId="45892FF0" w14:textId="77777777" w:rsidR="001544DF" w:rsidRDefault="001544DF" w:rsidP="004A6CDA">
      <w:pPr>
        <w:autoSpaceDE w:val="0"/>
        <w:autoSpaceDN w:val="0"/>
        <w:adjustRightInd w:val="0"/>
        <w:spacing w:line="480" w:lineRule="auto"/>
        <w:rPr>
          <w:rFonts w:ascii="Calibri" w:hAnsi="Calibri"/>
          <w:sz w:val="20"/>
          <w:szCs w:val="20"/>
          <w:lang w:val="en-GB"/>
        </w:rPr>
      </w:pPr>
      <w:r w:rsidRPr="00F562E8">
        <w:rPr>
          <w:rFonts w:ascii="Calibri" w:hAnsi="Calibri"/>
          <w:sz w:val="20"/>
          <w:szCs w:val="20"/>
          <w:lang w:val="en-GB"/>
        </w:rPr>
        <w:t>Laura H van der Meer-</w:t>
      </w:r>
      <w:proofErr w:type="spellStart"/>
      <w:r w:rsidRPr="00F562E8">
        <w:rPr>
          <w:rFonts w:ascii="Calibri" w:hAnsi="Calibri"/>
          <w:sz w:val="20"/>
          <w:szCs w:val="20"/>
          <w:lang w:val="en-GB"/>
        </w:rPr>
        <w:t>Kappelle</w:t>
      </w:r>
      <w:proofErr w:type="spellEnd"/>
      <w:r>
        <w:rPr>
          <w:rFonts w:ascii="Calibri" w:hAnsi="Calibri"/>
          <w:sz w:val="20"/>
          <w:szCs w:val="20"/>
          <w:lang w:val="en-GB"/>
        </w:rPr>
        <w:t>,</w:t>
      </w:r>
      <w:r w:rsidRPr="001544DF">
        <w:rPr>
          <w:rFonts w:ascii="Calibri" w:hAnsi="Calibri"/>
          <w:sz w:val="20"/>
          <w:szCs w:val="20"/>
          <w:lang w:val="en-GB"/>
        </w:rPr>
        <w:t xml:space="preserve"> </w:t>
      </w:r>
      <w:r w:rsidR="00107223" w:rsidRPr="001544DF">
        <w:rPr>
          <w:rFonts w:ascii="Calibri" w:hAnsi="Calibri"/>
          <w:sz w:val="20"/>
          <w:szCs w:val="20"/>
          <w:lang w:val="en-GB"/>
        </w:rPr>
        <w:t xml:space="preserve">Department of Neonatology, </w:t>
      </w:r>
      <w:proofErr w:type="spellStart"/>
      <w:r w:rsidR="00107223" w:rsidRPr="001544DF">
        <w:rPr>
          <w:rFonts w:ascii="Calibri" w:hAnsi="Calibri"/>
          <w:sz w:val="20"/>
          <w:szCs w:val="20"/>
          <w:lang w:val="en-GB"/>
        </w:rPr>
        <w:t>Reinier</w:t>
      </w:r>
      <w:proofErr w:type="spellEnd"/>
      <w:r w:rsidR="00107223" w:rsidRPr="001544DF">
        <w:rPr>
          <w:rFonts w:ascii="Calibri" w:hAnsi="Calibri"/>
          <w:sz w:val="20"/>
          <w:szCs w:val="20"/>
          <w:lang w:val="en-GB"/>
        </w:rPr>
        <w:t xml:space="preserve"> de </w:t>
      </w:r>
      <w:proofErr w:type="spellStart"/>
      <w:r w:rsidR="00107223" w:rsidRPr="001544DF">
        <w:rPr>
          <w:rFonts w:ascii="Calibri" w:hAnsi="Calibri"/>
          <w:sz w:val="20"/>
          <w:szCs w:val="20"/>
          <w:lang w:val="en-GB"/>
        </w:rPr>
        <w:t>Graaf</w:t>
      </w:r>
      <w:proofErr w:type="spellEnd"/>
      <w:r w:rsidR="00107223" w:rsidRPr="001544DF">
        <w:rPr>
          <w:rFonts w:ascii="Calibri" w:hAnsi="Calibri"/>
          <w:sz w:val="20"/>
          <w:szCs w:val="20"/>
          <w:lang w:val="en-GB"/>
        </w:rPr>
        <w:t xml:space="preserve"> </w:t>
      </w:r>
      <w:proofErr w:type="spellStart"/>
      <w:r w:rsidR="00107223" w:rsidRPr="001544DF">
        <w:rPr>
          <w:rFonts w:ascii="Calibri" w:hAnsi="Calibri"/>
          <w:sz w:val="20"/>
          <w:szCs w:val="20"/>
          <w:lang w:val="en-GB"/>
        </w:rPr>
        <w:t>Gasthuis</w:t>
      </w:r>
      <w:proofErr w:type="spellEnd"/>
      <w:r w:rsidR="00107223" w:rsidRPr="001544DF">
        <w:rPr>
          <w:rFonts w:ascii="Calibri" w:hAnsi="Calibri"/>
          <w:sz w:val="20"/>
          <w:szCs w:val="20"/>
          <w:lang w:val="en-GB"/>
        </w:rPr>
        <w:t xml:space="preserve">, Delft, the Netherlands </w:t>
      </w:r>
    </w:p>
    <w:p w14:paraId="28628F15" w14:textId="655B5709" w:rsidR="001544DF" w:rsidRDefault="001544DF" w:rsidP="004A6CDA">
      <w:pPr>
        <w:autoSpaceDE w:val="0"/>
        <w:autoSpaceDN w:val="0"/>
        <w:adjustRightInd w:val="0"/>
        <w:spacing w:line="480" w:lineRule="auto"/>
        <w:rPr>
          <w:rFonts w:ascii="Calibri" w:hAnsi="Calibri"/>
          <w:sz w:val="20"/>
          <w:szCs w:val="20"/>
          <w:lang w:val="en-GB"/>
        </w:rPr>
      </w:pPr>
      <w:r w:rsidRPr="00F562E8">
        <w:rPr>
          <w:rFonts w:ascii="Calibri" w:hAnsi="Calibri"/>
          <w:sz w:val="20"/>
          <w:szCs w:val="20"/>
          <w:lang w:val="en-GB"/>
        </w:rPr>
        <w:t xml:space="preserve">Rob </w:t>
      </w:r>
      <w:r w:rsidR="004931C8">
        <w:rPr>
          <w:rFonts w:ascii="Calibri" w:hAnsi="Calibri"/>
          <w:sz w:val="20"/>
          <w:szCs w:val="20"/>
          <w:lang w:val="en-GB"/>
        </w:rPr>
        <w:t xml:space="preserve">M </w:t>
      </w:r>
      <w:proofErr w:type="spellStart"/>
      <w:r w:rsidRPr="00F562E8">
        <w:rPr>
          <w:rFonts w:ascii="Calibri" w:hAnsi="Calibri"/>
          <w:sz w:val="20"/>
          <w:szCs w:val="20"/>
          <w:lang w:val="en-GB"/>
        </w:rPr>
        <w:t>Moonen</w:t>
      </w:r>
      <w:proofErr w:type="spellEnd"/>
      <w:r>
        <w:rPr>
          <w:rFonts w:ascii="Calibri" w:hAnsi="Calibri"/>
          <w:sz w:val="20"/>
          <w:szCs w:val="20"/>
          <w:lang w:val="en-GB"/>
        </w:rPr>
        <w:t xml:space="preserve">, </w:t>
      </w:r>
      <w:r w:rsidR="00107223" w:rsidRPr="001544DF">
        <w:rPr>
          <w:rFonts w:ascii="Calibri" w:hAnsi="Calibri"/>
          <w:sz w:val="20"/>
          <w:szCs w:val="20"/>
          <w:lang w:val="en-GB"/>
        </w:rPr>
        <w:t>D</w:t>
      </w:r>
      <w:r w:rsidR="004931C8">
        <w:rPr>
          <w:rFonts w:ascii="Calibri" w:hAnsi="Calibri"/>
          <w:sz w:val="20"/>
          <w:szCs w:val="20"/>
          <w:lang w:val="en-GB"/>
        </w:rPr>
        <w:t xml:space="preserve">epartment of Neonatology, </w:t>
      </w:r>
      <w:proofErr w:type="spellStart"/>
      <w:r w:rsidR="004931C8">
        <w:rPr>
          <w:rFonts w:ascii="Calibri" w:hAnsi="Calibri"/>
          <w:sz w:val="20"/>
          <w:szCs w:val="20"/>
          <w:lang w:val="en-GB"/>
        </w:rPr>
        <w:t>Zuyderland</w:t>
      </w:r>
      <w:proofErr w:type="spellEnd"/>
      <w:r w:rsidR="00107223" w:rsidRPr="001544DF">
        <w:rPr>
          <w:rFonts w:ascii="Calibri" w:hAnsi="Calibri"/>
          <w:sz w:val="20"/>
          <w:szCs w:val="20"/>
          <w:lang w:val="en-GB"/>
        </w:rPr>
        <w:t xml:space="preserve"> Medical Centre, Heerlen, the Netherlands</w:t>
      </w:r>
      <w:r>
        <w:rPr>
          <w:rFonts w:ascii="Calibri" w:hAnsi="Calibri"/>
          <w:sz w:val="20"/>
          <w:szCs w:val="20"/>
          <w:lang w:val="en-GB"/>
        </w:rPr>
        <w:t xml:space="preserve"> </w:t>
      </w:r>
    </w:p>
    <w:p w14:paraId="3802D225" w14:textId="264634EA" w:rsidR="001544DF" w:rsidRDefault="001544DF" w:rsidP="004A6CDA">
      <w:pPr>
        <w:autoSpaceDE w:val="0"/>
        <w:autoSpaceDN w:val="0"/>
        <w:adjustRightInd w:val="0"/>
        <w:spacing w:line="480" w:lineRule="auto"/>
        <w:rPr>
          <w:rFonts w:ascii="Calibri" w:hAnsi="Calibri"/>
          <w:sz w:val="20"/>
          <w:szCs w:val="20"/>
          <w:lang w:val="en-GB"/>
        </w:rPr>
      </w:pPr>
      <w:proofErr w:type="spellStart"/>
      <w:r w:rsidRPr="00F562E8">
        <w:rPr>
          <w:rFonts w:ascii="Calibri" w:hAnsi="Calibri"/>
          <w:sz w:val="20"/>
          <w:szCs w:val="20"/>
          <w:lang w:val="en-GB"/>
        </w:rPr>
        <w:lastRenderedPageBreak/>
        <w:t>Sintha</w:t>
      </w:r>
      <w:proofErr w:type="spellEnd"/>
      <w:r w:rsidRPr="00F562E8">
        <w:rPr>
          <w:rFonts w:ascii="Calibri" w:hAnsi="Calibri"/>
          <w:sz w:val="20"/>
          <w:szCs w:val="20"/>
          <w:lang w:val="en-GB"/>
        </w:rPr>
        <w:t xml:space="preserve"> D </w:t>
      </w:r>
      <w:proofErr w:type="spellStart"/>
      <w:r w:rsidRPr="00F562E8">
        <w:rPr>
          <w:rFonts w:ascii="Calibri" w:hAnsi="Calibri"/>
          <w:sz w:val="20"/>
          <w:szCs w:val="20"/>
          <w:lang w:val="en-GB"/>
        </w:rPr>
        <w:t>Sie</w:t>
      </w:r>
      <w:proofErr w:type="spellEnd"/>
      <w:r>
        <w:rPr>
          <w:rFonts w:ascii="Calibri" w:hAnsi="Calibri"/>
          <w:sz w:val="20"/>
          <w:szCs w:val="20"/>
          <w:lang w:val="en-GB"/>
        </w:rPr>
        <w:t xml:space="preserve">, </w:t>
      </w:r>
      <w:r w:rsidR="00107223" w:rsidRPr="001544DF">
        <w:rPr>
          <w:rFonts w:ascii="Calibri" w:hAnsi="Calibri"/>
          <w:sz w:val="20"/>
          <w:szCs w:val="20"/>
          <w:lang w:val="en-GB"/>
        </w:rPr>
        <w:t>Department of Neonatolo</w:t>
      </w:r>
      <w:r w:rsidR="00EA4B09">
        <w:rPr>
          <w:rFonts w:ascii="Calibri" w:hAnsi="Calibri"/>
          <w:sz w:val="20"/>
          <w:szCs w:val="20"/>
          <w:lang w:val="en-GB"/>
        </w:rPr>
        <w:t>gy, Amsterdam UMC</w:t>
      </w:r>
      <w:r w:rsidR="00107223" w:rsidRPr="001544DF">
        <w:rPr>
          <w:rFonts w:ascii="Calibri" w:hAnsi="Calibri"/>
          <w:sz w:val="20"/>
          <w:szCs w:val="20"/>
          <w:lang w:val="en-GB"/>
        </w:rPr>
        <w:t xml:space="preserve">, </w:t>
      </w:r>
      <w:proofErr w:type="spellStart"/>
      <w:r w:rsidR="00EA4B09">
        <w:rPr>
          <w:rFonts w:ascii="Calibri" w:hAnsi="Calibri"/>
          <w:sz w:val="20"/>
          <w:szCs w:val="20"/>
          <w:lang w:val="en-GB"/>
        </w:rPr>
        <w:t>Vrije</w:t>
      </w:r>
      <w:proofErr w:type="spellEnd"/>
      <w:r w:rsidR="00EA4B09">
        <w:rPr>
          <w:rFonts w:ascii="Calibri" w:hAnsi="Calibri"/>
          <w:sz w:val="20"/>
          <w:szCs w:val="20"/>
          <w:lang w:val="en-GB"/>
        </w:rPr>
        <w:t xml:space="preserve"> </w:t>
      </w:r>
      <w:proofErr w:type="spellStart"/>
      <w:r w:rsidR="00EA4B09">
        <w:rPr>
          <w:rFonts w:ascii="Calibri" w:hAnsi="Calibri"/>
          <w:sz w:val="20"/>
          <w:szCs w:val="20"/>
          <w:lang w:val="en-GB"/>
        </w:rPr>
        <w:t>Universiteit</w:t>
      </w:r>
      <w:proofErr w:type="spellEnd"/>
      <w:r w:rsidR="00EA4B09">
        <w:rPr>
          <w:rFonts w:ascii="Calibri" w:hAnsi="Calibri"/>
          <w:sz w:val="20"/>
          <w:szCs w:val="20"/>
          <w:lang w:val="en-GB"/>
        </w:rPr>
        <w:t xml:space="preserve"> </w:t>
      </w:r>
      <w:r w:rsidR="00107223" w:rsidRPr="001544DF">
        <w:rPr>
          <w:rFonts w:ascii="Calibri" w:hAnsi="Calibri"/>
          <w:sz w:val="20"/>
          <w:szCs w:val="20"/>
          <w:lang w:val="en-GB"/>
        </w:rPr>
        <w:t xml:space="preserve">Amsterdam, </w:t>
      </w:r>
      <w:r w:rsidR="00EA4B09">
        <w:rPr>
          <w:rFonts w:ascii="Calibri" w:hAnsi="Calibri"/>
          <w:sz w:val="20"/>
          <w:szCs w:val="20"/>
          <w:lang w:val="en-GB"/>
        </w:rPr>
        <w:t xml:space="preserve">Amsterdam, </w:t>
      </w:r>
      <w:r w:rsidR="00107223" w:rsidRPr="001544DF">
        <w:rPr>
          <w:rFonts w:ascii="Calibri" w:hAnsi="Calibri"/>
          <w:sz w:val="20"/>
          <w:szCs w:val="20"/>
          <w:lang w:val="en-GB"/>
        </w:rPr>
        <w:t>the Netherlands</w:t>
      </w:r>
    </w:p>
    <w:p w14:paraId="63923144" w14:textId="77777777" w:rsidR="00003417" w:rsidRDefault="001544DF" w:rsidP="004A6CDA">
      <w:pPr>
        <w:autoSpaceDE w:val="0"/>
        <w:autoSpaceDN w:val="0"/>
        <w:adjustRightInd w:val="0"/>
        <w:spacing w:line="480" w:lineRule="auto"/>
        <w:rPr>
          <w:rFonts w:ascii="Calibri" w:hAnsi="Calibri"/>
          <w:sz w:val="20"/>
          <w:szCs w:val="20"/>
          <w:lang w:val="en-GB"/>
        </w:rPr>
      </w:pPr>
      <w:r w:rsidRPr="00F562E8">
        <w:rPr>
          <w:rFonts w:ascii="Calibri" w:hAnsi="Calibri"/>
          <w:sz w:val="20"/>
          <w:szCs w:val="20"/>
          <w:lang w:val="en-GB"/>
        </w:rPr>
        <w:t xml:space="preserve">Esther de </w:t>
      </w:r>
      <w:proofErr w:type="spellStart"/>
      <w:r w:rsidRPr="00F562E8">
        <w:rPr>
          <w:rFonts w:ascii="Calibri" w:hAnsi="Calibri"/>
          <w:sz w:val="20"/>
          <w:szCs w:val="20"/>
          <w:lang w:val="en-GB"/>
        </w:rPr>
        <w:t>Vries</w:t>
      </w:r>
      <w:proofErr w:type="spellEnd"/>
      <w:r>
        <w:rPr>
          <w:rFonts w:ascii="Calibri" w:hAnsi="Calibri"/>
          <w:sz w:val="20"/>
          <w:szCs w:val="20"/>
          <w:lang w:val="en-GB"/>
        </w:rPr>
        <w:t xml:space="preserve">, </w:t>
      </w:r>
      <w:r w:rsidR="00107223" w:rsidRPr="001544DF">
        <w:rPr>
          <w:rFonts w:ascii="Calibri" w:hAnsi="Calibri"/>
          <w:sz w:val="20"/>
          <w:szCs w:val="20"/>
          <w:lang w:val="en-GB"/>
        </w:rPr>
        <w:t xml:space="preserve">Department of Paediatrics, </w:t>
      </w:r>
      <w:proofErr w:type="spellStart"/>
      <w:r w:rsidR="00107223" w:rsidRPr="001544DF">
        <w:rPr>
          <w:rFonts w:ascii="Calibri" w:hAnsi="Calibri"/>
          <w:sz w:val="20"/>
          <w:szCs w:val="20"/>
          <w:lang w:val="en-GB"/>
        </w:rPr>
        <w:t>Jeroen</w:t>
      </w:r>
      <w:proofErr w:type="spellEnd"/>
      <w:r w:rsidR="00107223" w:rsidRPr="001544DF">
        <w:rPr>
          <w:rFonts w:ascii="Calibri" w:hAnsi="Calibri"/>
          <w:sz w:val="20"/>
          <w:szCs w:val="20"/>
          <w:lang w:val="en-GB"/>
        </w:rPr>
        <w:t xml:space="preserve"> Bosch Hospital</w:t>
      </w:r>
      <w:proofErr w:type="gramStart"/>
      <w:r w:rsidR="00107223" w:rsidRPr="001544DF">
        <w:rPr>
          <w:rFonts w:ascii="Calibri" w:hAnsi="Calibri"/>
          <w:sz w:val="20"/>
          <w:szCs w:val="20"/>
          <w:lang w:val="en-GB"/>
        </w:rPr>
        <w:t>, ‘s</w:t>
      </w:r>
      <w:proofErr w:type="gramEnd"/>
      <w:r w:rsidR="00107223" w:rsidRPr="001544DF">
        <w:rPr>
          <w:rFonts w:ascii="Calibri" w:hAnsi="Calibri"/>
          <w:sz w:val="20"/>
          <w:szCs w:val="20"/>
          <w:lang w:val="en-GB"/>
        </w:rPr>
        <w:t>-Hertogenbosch, the Netherlands</w:t>
      </w:r>
      <w:r>
        <w:rPr>
          <w:rFonts w:ascii="Calibri" w:hAnsi="Calibri"/>
          <w:sz w:val="20"/>
          <w:szCs w:val="20"/>
          <w:lang w:val="en-GB"/>
        </w:rPr>
        <w:t xml:space="preserve"> </w:t>
      </w:r>
      <w:proofErr w:type="spellStart"/>
      <w:r w:rsidRPr="00F562E8">
        <w:rPr>
          <w:rFonts w:ascii="Calibri" w:hAnsi="Calibri"/>
          <w:sz w:val="20"/>
          <w:szCs w:val="20"/>
          <w:lang w:val="en-GB"/>
        </w:rPr>
        <w:t>Albertine</w:t>
      </w:r>
      <w:proofErr w:type="spellEnd"/>
      <w:r w:rsidRPr="00F562E8">
        <w:rPr>
          <w:rFonts w:ascii="Calibri" w:hAnsi="Calibri"/>
          <w:sz w:val="20"/>
          <w:szCs w:val="20"/>
          <w:lang w:val="en-GB"/>
        </w:rPr>
        <w:t xml:space="preserve"> E </w:t>
      </w:r>
      <w:proofErr w:type="spellStart"/>
      <w:r w:rsidRPr="00F562E8">
        <w:rPr>
          <w:rFonts w:ascii="Calibri" w:hAnsi="Calibri"/>
          <w:sz w:val="20"/>
          <w:szCs w:val="20"/>
          <w:lang w:val="en-GB"/>
        </w:rPr>
        <w:t>Donker</w:t>
      </w:r>
      <w:proofErr w:type="spellEnd"/>
      <w:r>
        <w:rPr>
          <w:rFonts w:ascii="Calibri" w:hAnsi="Calibri"/>
          <w:sz w:val="20"/>
          <w:szCs w:val="20"/>
          <w:lang w:val="en-GB"/>
        </w:rPr>
        <w:t xml:space="preserve">, </w:t>
      </w:r>
      <w:r w:rsidR="00107223" w:rsidRPr="001544DF">
        <w:rPr>
          <w:rFonts w:ascii="Calibri" w:hAnsi="Calibri"/>
          <w:sz w:val="20"/>
          <w:szCs w:val="20"/>
          <w:lang w:val="en-GB"/>
        </w:rPr>
        <w:t xml:space="preserve">Department of Paediatrics, Maxima Medical Centre, </w:t>
      </w:r>
      <w:proofErr w:type="spellStart"/>
      <w:r w:rsidR="00107223" w:rsidRPr="001544DF">
        <w:rPr>
          <w:rFonts w:ascii="Calibri" w:hAnsi="Calibri"/>
          <w:sz w:val="20"/>
          <w:szCs w:val="20"/>
          <w:lang w:val="en-GB"/>
        </w:rPr>
        <w:t>Veldhoven</w:t>
      </w:r>
      <w:proofErr w:type="spellEnd"/>
      <w:r w:rsidR="00107223" w:rsidRPr="001544DF">
        <w:rPr>
          <w:rFonts w:ascii="Calibri" w:hAnsi="Calibri"/>
          <w:sz w:val="20"/>
          <w:szCs w:val="20"/>
          <w:lang w:val="en-GB"/>
        </w:rPr>
        <w:t xml:space="preserve">, the Netherlands </w:t>
      </w:r>
    </w:p>
    <w:p w14:paraId="2224E06A" w14:textId="7A78DDFC" w:rsidR="001544DF" w:rsidRDefault="001544DF" w:rsidP="004A6CDA">
      <w:pPr>
        <w:autoSpaceDE w:val="0"/>
        <w:autoSpaceDN w:val="0"/>
        <w:adjustRightInd w:val="0"/>
        <w:spacing w:line="480" w:lineRule="auto"/>
        <w:rPr>
          <w:rFonts w:ascii="Calibri" w:hAnsi="Calibri"/>
          <w:sz w:val="20"/>
          <w:szCs w:val="20"/>
          <w:lang w:val="en-GB"/>
        </w:rPr>
      </w:pPr>
      <w:proofErr w:type="spellStart"/>
      <w:r>
        <w:rPr>
          <w:rFonts w:ascii="Calibri" w:hAnsi="Calibri"/>
          <w:sz w:val="20"/>
          <w:szCs w:val="20"/>
          <w:lang w:val="en-GB"/>
        </w:rPr>
        <w:t>Urs</w:t>
      </w:r>
      <w:proofErr w:type="spellEnd"/>
      <w:r>
        <w:rPr>
          <w:rFonts w:ascii="Calibri" w:hAnsi="Calibri"/>
          <w:sz w:val="20"/>
          <w:szCs w:val="20"/>
          <w:lang w:val="en-GB"/>
        </w:rPr>
        <w:t xml:space="preserve"> Zimmermann, </w:t>
      </w:r>
      <w:r w:rsidR="00107223" w:rsidRPr="001544DF">
        <w:rPr>
          <w:rFonts w:ascii="Calibri" w:hAnsi="Calibri"/>
          <w:sz w:val="20"/>
          <w:szCs w:val="20"/>
          <w:lang w:val="en-GB"/>
        </w:rPr>
        <w:t xml:space="preserve">Department of Paediatrics, </w:t>
      </w:r>
      <w:proofErr w:type="spellStart"/>
      <w:r w:rsidR="00107223" w:rsidRPr="001544DF">
        <w:rPr>
          <w:rFonts w:ascii="Calibri" w:hAnsi="Calibri"/>
          <w:sz w:val="20"/>
          <w:szCs w:val="20"/>
          <w:lang w:val="en-GB"/>
        </w:rPr>
        <w:t>Kantonsspital</w:t>
      </w:r>
      <w:proofErr w:type="spellEnd"/>
      <w:r w:rsidR="00107223" w:rsidRPr="001544DF">
        <w:rPr>
          <w:rFonts w:ascii="Calibri" w:hAnsi="Calibri"/>
          <w:sz w:val="20"/>
          <w:szCs w:val="20"/>
          <w:lang w:val="en-GB"/>
        </w:rPr>
        <w:t xml:space="preserve"> Winterthur, Winterthur, Switzerland</w:t>
      </w:r>
      <w:r>
        <w:rPr>
          <w:rFonts w:ascii="Calibri" w:hAnsi="Calibri"/>
          <w:sz w:val="20"/>
          <w:szCs w:val="20"/>
          <w:lang w:val="en-GB"/>
        </w:rPr>
        <w:t xml:space="preserve"> </w:t>
      </w:r>
    </w:p>
    <w:p w14:paraId="33C51629" w14:textId="36555C70" w:rsidR="001544DF" w:rsidRDefault="001544DF" w:rsidP="004A6CDA">
      <w:pPr>
        <w:autoSpaceDE w:val="0"/>
        <w:autoSpaceDN w:val="0"/>
        <w:adjustRightInd w:val="0"/>
        <w:spacing w:line="480" w:lineRule="auto"/>
        <w:rPr>
          <w:rFonts w:ascii="Calibri" w:hAnsi="Calibri"/>
          <w:sz w:val="20"/>
          <w:szCs w:val="20"/>
          <w:lang w:val="en-GB"/>
        </w:rPr>
      </w:pPr>
      <w:proofErr w:type="spellStart"/>
      <w:r>
        <w:rPr>
          <w:rFonts w:ascii="Calibri" w:hAnsi="Calibri"/>
          <w:sz w:val="20"/>
          <w:szCs w:val="20"/>
          <w:lang w:val="en-GB"/>
        </w:rPr>
        <w:t>Luregn</w:t>
      </w:r>
      <w:proofErr w:type="spellEnd"/>
      <w:r>
        <w:rPr>
          <w:rFonts w:ascii="Calibri" w:hAnsi="Calibri"/>
          <w:sz w:val="20"/>
          <w:szCs w:val="20"/>
          <w:lang w:val="en-GB"/>
        </w:rPr>
        <w:t xml:space="preserve"> J </w:t>
      </w:r>
      <w:proofErr w:type="spellStart"/>
      <w:r>
        <w:rPr>
          <w:rFonts w:ascii="Calibri" w:hAnsi="Calibri"/>
          <w:sz w:val="20"/>
          <w:szCs w:val="20"/>
          <w:lang w:val="en-GB"/>
        </w:rPr>
        <w:t>Schlapbach</w:t>
      </w:r>
      <w:proofErr w:type="spellEnd"/>
      <w:r>
        <w:rPr>
          <w:rFonts w:ascii="Calibri" w:hAnsi="Calibri"/>
          <w:sz w:val="20"/>
          <w:szCs w:val="20"/>
          <w:lang w:val="en-GB"/>
        </w:rPr>
        <w:t xml:space="preserve">, </w:t>
      </w:r>
      <w:r w:rsidR="00107223" w:rsidRPr="001544DF">
        <w:rPr>
          <w:rFonts w:ascii="Calibri" w:hAnsi="Calibri" w:cs="Arial"/>
          <w:sz w:val="20"/>
          <w:szCs w:val="20"/>
          <w:lang w:val="en-GB"/>
        </w:rPr>
        <w:t xml:space="preserve">Paediatric Critical Care Research Group, </w:t>
      </w:r>
      <w:r w:rsidR="006011B8">
        <w:rPr>
          <w:rFonts w:ascii="Calibri" w:hAnsi="Calibri" w:cs="Arial"/>
          <w:sz w:val="20"/>
          <w:szCs w:val="20"/>
          <w:lang w:val="en-GB"/>
        </w:rPr>
        <w:t>Child Health Research Centre</w:t>
      </w:r>
      <w:r w:rsidR="00107223" w:rsidRPr="001544DF">
        <w:rPr>
          <w:rFonts w:ascii="Calibri" w:hAnsi="Calibri" w:cs="Arial"/>
          <w:sz w:val="20"/>
          <w:szCs w:val="20"/>
          <w:lang w:val="en-GB"/>
        </w:rPr>
        <w:t xml:space="preserve">, University of Queensland, </w:t>
      </w:r>
      <w:r w:rsidR="006011B8">
        <w:rPr>
          <w:rFonts w:ascii="Calibri" w:hAnsi="Calibri" w:cs="Arial"/>
          <w:sz w:val="20"/>
          <w:szCs w:val="20"/>
          <w:lang w:val="en-GB"/>
        </w:rPr>
        <w:t xml:space="preserve">and </w:t>
      </w:r>
      <w:proofErr w:type="spellStart"/>
      <w:r w:rsidR="006011B8">
        <w:rPr>
          <w:rFonts w:ascii="Calibri" w:hAnsi="Calibri" w:cs="Arial"/>
          <w:sz w:val="20"/>
          <w:szCs w:val="20"/>
          <w:lang w:val="en-GB"/>
        </w:rPr>
        <w:t>Padiaitric</w:t>
      </w:r>
      <w:proofErr w:type="spellEnd"/>
      <w:r w:rsidR="006011B8">
        <w:rPr>
          <w:rFonts w:ascii="Calibri" w:hAnsi="Calibri" w:cs="Arial"/>
          <w:sz w:val="20"/>
          <w:szCs w:val="20"/>
          <w:lang w:val="en-GB"/>
        </w:rPr>
        <w:t xml:space="preserve"> Intensive Care Unit, Queensland Children's Hospital, Brisbane</w:t>
      </w:r>
      <w:r w:rsidR="00107223" w:rsidRPr="001544DF">
        <w:rPr>
          <w:rFonts w:ascii="Calibri" w:hAnsi="Calibri" w:cs="Arial"/>
          <w:sz w:val="20"/>
          <w:szCs w:val="20"/>
          <w:lang w:val="en-GB"/>
        </w:rPr>
        <w:t>, Australia</w:t>
      </w:r>
      <w:r w:rsidR="006011B8">
        <w:rPr>
          <w:rFonts w:ascii="Calibri" w:hAnsi="Calibri" w:cs="Arial"/>
          <w:sz w:val="20"/>
          <w:szCs w:val="20"/>
          <w:lang w:val="en-GB"/>
        </w:rPr>
        <w:t>; and University Children's Hospital Zurich and University of Zurich, Zurich, Switzerland</w:t>
      </w:r>
      <w:r w:rsidR="00107223" w:rsidRPr="001544DF">
        <w:rPr>
          <w:rFonts w:ascii="Calibri" w:hAnsi="Calibri" w:cs="Arial"/>
          <w:sz w:val="20"/>
          <w:szCs w:val="20"/>
          <w:lang w:val="en-GB"/>
        </w:rPr>
        <w:t xml:space="preserve"> </w:t>
      </w:r>
    </w:p>
    <w:p w14:paraId="4C39D0EC" w14:textId="77777777" w:rsidR="001544DF" w:rsidRDefault="001544DF" w:rsidP="004A6CDA">
      <w:pPr>
        <w:autoSpaceDE w:val="0"/>
        <w:autoSpaceDN w:val="0"/>
        <w:adjustRightInd w:val="0"/>
        <w:spacing w:line="480" w:lineRule="auto"/>
        <w:rPr>
          <w:rFonts w:ascii="Calibri" w:hAnsi="Calibri" w:cs="Arial"/>
          <w:sz w:val="20"/>
          <w:szCs w:val="20"/>
          <w:lang w:val="en-GB"/>
        </w:rPr>
      </w:pPr>
      <w:proofErr w:type="spellStart"/>
      <w:r w:rsidRPr="00F562E8">
        <w:rPr>
          <w:rFonts w:ascii="Calibri" w:hAnsi="Calibri"/>
          <w:sz w:val="20"/>
          <w:szCs w:val="20"/>
          <w:lang w:val="en-GB"/>
        </w:rPr>
        <w:t>Amerik</w:t>
      </w:r>
      <w:proofErr w:type="spellEnd"/>
      <w:r w:rsidRPr="00F562E8">
        <w:rPr>
          <w:rFonts w:ascii="Calibri" w:hAnsi="Calibri"/>
          <w:sz w:val="20"/>
          <w:szCs w:val="20"/>
          <w:lang w:val="en-GB"/>
        </w:rPr>
        <w:t xml:space="preserve"> C de </w:t>
      </w:r>
      <w:proofErr w:type="spellStart"/>
      <w:r w:rsidRPr="00F562E8">
        <w:rPr>
          <w:rFonts w:ascii="Calibri" w:hAnsi="Calibri"/>
          <w:sz w:val="20"/>
          <w:szCs w:val="20"/>
          <w:lang w:val="en-GB"/>
        </w:rPr>
        <w:t>Mol</w:t>
      </w:r>
      <w:proofErr w:type="spellEnd"/>
      <w:r>
        <w:rPr>
          <w:rFonts w:ascii="Calibri" w:hAnsi="Calibri" w:cs="Arial"/>
          <w:sz w:val="20"/>
          <w:szCs w:val="20"/>
          <w:lang w:val="en-GB"/>
        </w:rPr>
        <w:t xml:space="preserve">, </w:t>
      </w:r>
      <w:r w:rsidR="00107223" w:rsidRPr="001544DF">
        <w:rPr>
          <w:rFonts w:ascii="Calibri" w:hAnsi="Calibri" w:cs="Arial"/>
          <w:sz w:val="20"/>
          <w:szCs w:val="20"/>
          <w:lang w:val="en-GB"/>
        </w:rPr>
        <w:t>Department of Neonatology, Albert Schweitzer Hospital, Dordrecht, the Netherlands</w:t>
      </w:r>
      <w:r>
        <w:rPr>
          <w:rFonts w:ascii="Calibri" w:hAnsi="Calibri" w:cs="Arial"/>
          <w:sz w:val="20"/>
          <w:szCs w:val="20"/>
          <w:lang w:val="en-GB"/>
        </w:rPr>
        <w:t xml:space="preserve"> </w:t>
      </w:r>
      <w:r w:rsidRPr="00F562E8">
        <w:rPr>
          <w:rFonts w:ascii="Calibri" w:hAnsi="Calibri"/>
          <w:sz w:val="20"/>
          <w:szCs w:val="20"/>
          <w:lang w:val="en-GB"/>
        </w:rPr>
        <w:t>Angelique Hoffman-</w:t>
      </w:r>
      <w:proofErr w:type="spellStart"/>
      <w:r w:rsidRPr="00F562E8">
        <w:rPr>
          <w:rFonts w:ascii="Calibri" w:hAnsi="Calibri"/>
          <w:sz w:val="20"/>
          <w:szCs w:val="20"/>
          <w:lang w:val="en-GB"/>
        </w:rPr>
        <w:t>Haringsma</w:t>
      </w:r>
      <w:proofErr w:type="spellEnd"/>
      <w:r>
        <w:rPr>
          <w:rFonts w:ascii="Calibri" w:hAnsi="Calibri" w:cs="Arial"/>
          <w:sz w:val="20"/>
          <w:szCs w:val="20"/>
          <w:lang w:val="en-GB"/>
        </w:rPr>
        <w:t xml:space="preserve">, </w:t>
      </w:r>
      <w:r w:rsidR="00107223" w:rsidRPr="001544DF">
        <w:rPr>
          <w:rFonts w:ascii="Calibri" w:hAnsi="Calibri" w:cs="Arial"/>
          <w:sz w:val="20"/>
          <w:szCs w:val="20"/>
          <w:lang w:val="en-GB"/>
        </w:rPr>
        <w:t xml:space="preserve">Department of Neonatology, </w:t>
      </w:r>
      <w:proofErr w:type="spellStart"/>
      <w:r w:rsidR="00107223" w:rsidRPr="001544DF">
        <w:rPr>
          <w:rFonts w:ascii="Calibri" w:hAnsi="Calibri" w:cs="Arial"/>
          <w:sz w:val="20"/>
          <w:szCs w:val="20"/>
          <w:lang w:val="en-GB"/>
        </w:rPr>
        <w:t>Sint</w:t>
      </w:r>
      <w:proofErr w:type="spellEnd"/>
      <w:r w:rsidR="00107223" w:rsidRPr="001544DF">
        <w:rPr>
          <w:rFonts w:ascii="Calibri" w:hAnsi="Calibri" w:cs="Arial"/>
          <w:sz w:val="20"/>
          <w:szCs w:val="20"/>
          <w:lang w:val="en-GB"/>
        </w:rPr>
        <w:t xml:space="preserve"> </w:t>
      </w:r>
      <w:proofErr w:type="spellStart"/>
      <w:r w:rsidR="00107223" w:rsidRPr="001544DF">
        <w:rPr>
          <w:rFonts w:ascii="Calibri" w:hAnsi="Calibri" w:cs="Arial"/>
          <w:sz w:val="20"/>
          <w:szCs w:val="20"/>
          <w:lang w:val="en-GB"/>
        </w:rPr>
        <w:t>Franciscus</w:t>
      </w:r>
      <w:proofErr w:type="spellEnd"/>
      <w:r w:rsidR="00107223" w:rsidRPr="001544DF">
        <w:rPr>
          <w:rFonts w:ascii="Calibri" w:hAnsi="Calibri" w:cs="Arial"/>
          <w:sz w:val="20"/>
          <w:szCs w:val="20"/>
          <w:lang w:val="en-GB"/>
        </w:rPr>
        <w:t xml:space="preserve"> </w:t>
      </w:r>
      <w:proofErr w:type="spellStart"/>
      <w:r w:rsidR="00107223" w:rsidRPr="001544DF">
        <w:rPr>
          <w:rFonts w:ascii="Calibri" w:hAnsi="Calibri" w:cs="Arial"/>
          <w:sz w:val="20"/>
          <w:szCs w:val="20"/>
          <w:lang w:val="en-GB"/>
        </w:rPr>
        <w:t>Gasthuis</w:t>
      </w:r>
      <w:proofErr w:type="spellEnd"/>
      <w:r w:rsidR="00107223" w:rsidRPr="001544DF">
        <w:rPr>
          <w:rFonts w:ascii="Calibri" w:hAnsi="Calibri" w:cs="Arial"/>
          <w:sz w:val="20"/>
          <w:szCs w:val="20"/>
          <w:lang w:val="en-GB"/>
        </w:rPr>
        <w:t>, Rotterdam, the Netherlands</w:t>
      </w:r>
      <w:r>
        <w:rPr>
          <w:rFonts w:ascii="Calibri" w:hAnsi="Calibri" w:cs="Arial"/>
          <w:sz w:val="20"/>
          <w:szCs w:val="20"/>
          <w:lang w:val="en-GB"/>
        </w:rPr>
        <w:t xml:space="preserve"> </w:t>
      </w:r>
    </w:p>
    <w:p w14:paraId="542A62A9" w14:textId="77777777" w:rsidR="001544DF" w:rsidRDefault="001544DF" w:rsidP="004A6CDA">
      <w:pPr>
        <w:autoSpaceDE w:val="0"/>
        <w:autoSpaceDN w:val="0"/>
        <w:adjustRightInd w:val="0"/>
        <w:spacing w:line="480" w:lineRule="auto"/>
        <w:rPr>
          <w:rFonts w:ascii="Calibri" w:hAnsi="Calibri" w:cs="Arial"/>
          <w:sz w:val="20"/>
          <w:szCs w:val="20"/>
          <w:lang w:val="en-GB"/>
        </w:rPr>
      </w:pPr>
      <w:proofErr w:type="spellStart"/>
      <w:r>
        <w:rPr>
          <w:rFonts w:ascii="Calibri" w:hAnsi="Calibri" w:cs="Arial"/>
          <w:sz w:val="20"/>
          <w:szCs w:val="20"/>
          <w:lang w:val="en-GB"/>
        </w:rPr>
        <w:t>Madan</w:t>
      </w:r>
      <w:proofErr w:type="spellEnd"/>
      <w:r>
        <w:rPr>
          <w:rFonts w:ascii="Calibri" w:hAnsi="Calibri" w:cs="Arial"/>
          <w:sz w:val="20"/>
          <w:szCs w:val="20"/>
          <w:lang w:val="en-GB"/>
        </w:rPr>
        <w:t xml:space="preserve"> Roy, </w:t>
      </w:r>
      <w:r w:rsidR="00107223" w:rsidRPr="001544DF">
        <w:rPr>
          <w:rFonts w:ascii="Calibri" w:hAnsi="Calibri" w:cs="Arial"/>
          <w:sz w:val="20"/>
          <w:szCs w:val="20"/>
          <w:lang w:val="en-GB"/>
        </w:rPr>
        <w:t xml:space="preserve">Department of Neonatology, St. Josephs Healthcare, Hamilton Health Sciences, Hamilton, ON, Canada </w:t>
      </w:r>
    </w:p>
    <w:p w14:paraId="5465E04C" w14:textId="77777777" w:rsidR="001544DF" w:rsidRDefault="001544DF" w:rsidP="004A6CDA">
      <w:pPr>
        <w:autoSpaceDE w:val="0"/>
        <w:autoSpaceDN w:val="0"/>
        <w:adjustRightInd w:val="0"/>
        <w:spacing w:line="480" w:lineRule="auto"/>
        <w:rPr>
          <w:rFonts w:ascii="Calibri" w:hAnsi="Calibri" w:cs="Arial"/>
          <w:sz w:val="20"/>
          <w:szCs w:val="20"/>
          <w:lang w:val="en-GB"/>
        </w:rPr>
      </w:pPr>
      <w:proofErr w:type="spellStart"/>
      <w:r>
        <w:rPr>
          <w:rFonts w:ascii="Calibri" w:hAnsi="Calibri" w:cs="Arial"/>
          <w:sz w:val="20"/>
          <w:szCs w:val="20"/>
          <w:lang w:val="en-GB"/>
        </w:rPr>
        <w:t>Maren</w:t>
      </w:r>
      <w:proofErr w:type="spellEnd"/>
      <w:r>
        <w:rPr>
          <w:rFonts w:ascii="Calibri" w:hAnsi="Calibri" w:cs="Arial"/>
          <w:sz w:val="20"/>
          <w:szCs w:val="20"/>
          <w:lang w:val="en-GB"/>
        </w:rPr>
        <w:t xml:space="preserve"> </w:t>
      </w:r>
      <w:proofErr w:type="spellStart"/>
      <w:r>
        <w:rPr>
          <w:rFonts w:ascii="Calibri" w:hAnsi="Calibri" w:cs="Arial"/>
          <w:sz w:val="20"/>
          <w:szCs w:val="20"/>
          <w:lang w:val="en-GB"/>
        </w:rPr>
        <w:t>Tomaske</w:t>
      </w:r>
      <w:proofErr w:type="spellEnd"/>
      <w:r>
        <w:rPr>
          <w:rFonts w:ascii="Calibri" w:hAnsi="Calibri" w:cs="Arial"/>
          <w:sz w:val="20"/>
          <w:szCs w:val="20"/>
          <w:lang w:val="en-GB"/>
        </w:rPr>
        <w:t xml:space="preserve">, </w:t>
      </w:r>
      <w:r w:rsidR="00107223" w:rsidRPr="001544DF">
        <w:rPr>
          <w:rFonts w:ascii="Calibri" w:hAnsi="Calibri" w:cs="Arial"/>
          <w:sz w:val="20"/>
          <w:szCs w:val="20"/>
          <w:lang w:val="en-GB"/>
        </w:rPr>
        <w:t xml:space="preserve">Department of Paediatrics, </w:t>
      </w:r>
      <w:proofErr w:type="spellStart"/>
      <w:r w:rsidR="00107223" w:rsidRPr="001544DF">
        <w:rPr>
          <w:rFonts w:ascii="Calibri" w:hAnsi="Calibri" w:cs="Arial"/>
          <w:sz w:val="20"/>
          <w:szCs w:val="20"/>
          <w:lang w:val="en-GB"/>
        </w:rPr>
        <w:t>Stadtspital</w:t>
      </w:r>
      <w:proofErr w:type="spellEnd"/>
      <w:r w:rsidR="00107223" w:rsidRPr="001544DF">
        <w:rPr>
          <w:rFonts w:ascii="Calibri" w:hAnsi="Calibri" w:cs="Arial"/>
          <w:sz w:val="20"/>
          <w:szCs w:val="20"/>
          <w:lang w:val="en-GB"/>
        </w:rPr>
        <w:t xml:space="preserve"> </w:t>
      </w:r>
      <w:proofErr w:type="spellStart"/>
      <w:r w:rsidR="00107223" w:rsidRPr="001544DF">
        <w:rPr>
          <w:rFonts w:ascii="Calibri" w:hAnsi="Calibri" w:cs="Arial"/>
          <w:sz w:val="20"/>
          <w:szCs w:val="20"/>
          <w:lang w:val="en-GB"/>
        </w:rPr>
        <w:t>Triemli</w:t>
      </w:r>
      <w:proofErr w:type="spellEnd"/>
      <w:r w:rsidR="00107223" w:rsidRPr="001544DF">
        <w:rPr>
          <w:rFonts w:ascii="Calibri" w:hAnsi="Calibri" w:cs="Arial"/>
          <w:sz w:val="20"/>
          <w:szCs w:val="20"/>
          <w:lang w:val="en-GB"/>
        </w:rPr>
        <w:t xml:space="preserve">, Zürich, Switzerland </w:t>
      </w:r>
    </w:p>
    <w:p w14:paraId="5E9967EA" w14:textId="35DAF91E" w:rsidR="001544DF" w:rsidRDefault="001544DF" w:rsidP="004A6CDA">
      <w:pPr>
        <w:autoSpaceDE w:val="0"/>
        <w:autoSpaceDN w:val="0"/>
        <w:adjustRightInd w:val="0"/>
        <w:spacing w:line="480" w:lineRule="auto"/>
        <w:rPr>
          <w:rFonts w:ascii="Calibri" w:hAnsi="Calibri"/>
          <w:color w:val="000000"/>
          <w:sz w:val="20"/>
          <w:szCs w:val="20"/>
          <w:lang w:val="en-GB" w:eastAsia="de-CH"/>
        </w:rPr>
      </w:pPr>
      <w:r>
        <w:rPr>
          <w:rFonts w:ascii="Calibri" w:hAnsi="Calibri" w:cs="Arial"/>
          <w:sz w:val="20"/>
          <w:szCs w:val="20"/>
          <w:lang w:val="en-GB"/>
        </w:rPr>
        <w:t xml:space="preserve">René F </w:t>
      </w:r>
      <w:proofErr w:type="spellStart"/>
      <w:r>
        <w:rPr>
          <w:rFonts w:ascii="Calibri" w:hAnsi="Calibri" w:cs="Arial"/>
          <w:sz w:val="20"/>
          <w:szCs w:val="20"/>
          <w:lang w:val="en-GB"/>
        </w:rPr>
        <w:t>Kornelisse</w:t>
      </w:r>
      <w:proofErr w:type="spellEnd"/>
      <w:r>
        <w:rPr>
          <w:rFonts w:ascii="Calibri" w:hAnsi="Calibri" w:cs="Arial"/>
          <w:sz w:val="20"/>
          <w:szCs w:val="20"/>
          <w:lang w:val="en-GB"/>
        </w:rPr>
        <w:t xml:space="preserve">, </w:t>
      </w:r>
      <w:r w:rsidR="004931C8">
        <w:rPr>
          <w:rFonts w:ascii="Calibri" w:hAnsi="Calibri" w:cs="Arial"/>
          <w:sz w:val="20"/>
          <w:szCs w:val="20"/>
          <w:lang w:val="en-GB"/>
        </w:rPr>
        <w:t xml:space="preserve">Department of Paediatrics, </w:t>
      </w:r>
      <w:r w:rsidR="00107223" w:rsidRPr="001544DF">
        <w:rPr>
          <w:rFonts w:ascii="Calibri" w:hAnsi="Calibri"/>
          <w:color w:val="000000"/>
          <w:sz w:val="20"/>
          <w:szCs w:val="20"/>
          <w:lang w:val="en-GB" w:eastAsia="de-CH"/>
        </w:rPr>
        <w:t xml:space="preserve">Division of </w:t>
      </w:r>
      <w:r w:rsidR="00107223" w:rsidRPr="001544DF">
        <w:rPr>
          <w:rFonts w:ascii="Calibri" w:hAnsi="Calibri"/>
          <w:sz w:val="20"/>
          <w:szCs w:val="20"/>
          <w:lang w:val="en-GB"/>
        </w:rPr>
        <w:t xml:space="preserve">Neonatology, </w:t>
      </w:r>
      <w:r w:rsidR="00107223" w:rsidRPr="001544DF">
        <w:rPr>
          <w:rFonts w:ascii="Calibri" w:hAnsi="Calibri"/>
          <w:color w:val="000000"/>
          <w:sz w:val="20"/>
          <w:szCs w:val="20"/>
          <w:lang w:val="en-GB" w:eastAsia="de-CH"/>
        </w:rPr>
        <w:t>Erasmus MC University Medical Centre-Sophia Children's Hospital, Rotterdam, the Netherlands</w:t>
      </w:r>
      <w:r>
        <w:rPr>
          <w:rFonts w:ascii="Calibri" w:hAnsi="Calibri"/>
          <w:color w:val="000000"/>
          <w:sz w:val="20"/>
          <w:szCs w:val="20"/>
          <w:lang w:val="en-GB" w:eastAsia="de-CH"/>
        </w:rPr>
        <w:t xml:space="preserve"> </w:t>
      </w:r>
    </w:p>
    <w:p w14:paraId="2D1946BF" w14:textId="25CC13C9" w:rsidR="001544DF" w:rsidRPr="0097541C" w:rsidRDefault="001544DF" w:rsidP="004A6CDA">
      <w:pPr>
        <w:autoSpaceDE w:val="0"/>
        <w:autoSpaceDN w:val="0"/>
        <w:adjustRightInd w:val="0"/>
        <w:spacing w:line="480" w:lineRule="auto"/>
        <w:rPr>
          <w:rFonts w:ascii="Calibri" w:hAnsi="Calibri"/>
          <w:color w:val="000000"/>
          <w:sz w:val="20"/>
          <w:szCs w:val="20"/>
          <w:lang w:val="de-CH" w:eastAsia="de-CH"/>
        </w:rPr>
      </w:pPr>
      <w:r w:rsidRPr="0097541C">
        <w:rPr>
          <w:rFonts w:ascii="Calibri" w:hAnsi="Calibri"/>
          <w:sz w:val="20"/>
          <w:szCs w:val="20"/>
          <w:lang w:val="de-CH"/>
        </w:rPr>
        <w:t xml:space="preserve">Juliette van </w:t>
      </w:r>
      <w:proofErr w:type="spellStart"/>
      <w:r w:rsidRPr="0097541C">
        <w:rPr>
          <w:rFonts w:ascii="Calibri" w:hAnsi="Calibri"/>
          <w:sz w:val="20"/>
          <w:szCs w:val="20"/>
          <w:lang w:val="de-CH"/>
        </w:rPr>
        <w:t>Gijsel</w:t>
      </w:r>
      <w:proofErr w:type="spellEnd"/>
      <w:r w:rsidRPr="0097541C">
        <w:rPr>
          <w:rFonts w:ascii="Calibri" w:hAnsi="Calibri"/>
          <w:color w:val="000000"/>
          <w:sz w:val="20"/>
          <w:szCs w:val="20"/>
          <w:lang w:val="de-CH" w:eastAsia="de-CH"/>
        </w:rPr>
        <w:t xml:space="preserve">, </w:t>
      </w:r>
      <w:proofErr w:type="spellStart"/>
      <w:r w:rsidR="00890007" w:rsidRPr="0097541C">
        <w:rPr>
          <w:rFonts w:ascii="Calibri" w:hAnsi="Calibri"/>
          <w:color w:val="000000"/>
          <w:sz w:val="20"/>
          <w:szCs w:val="20"/>
          <w:lang w:val="de-CH" w:eastAsia="de-CH"/>
        </w:rPr>
        <w:t>Therapeuticum</w:t>
      </w:r>
      <w:proofErr w:type="spellEnd"/>
      <w:r w:rsidR="00890007" w:rsidRPr="0097541C">
        <w:rPr>
          <w:rFonts w:ascii="Calibri" w:hAnsi="Calibri"/>
          <w:color w:val="000000"/>
          <w:sz w:val="20"/>
          <w:szCs w:val="20"/>
          <w:lang w:val="de-CH" w:eastAsia="de-CH"/>
        </w:rPr>
        <w:t xml:space="preserve"> Utrecht, </w:t>
      </w:r>
      <w:r w:rsidR="00107223" w:rsidRPr="0097541C">
        <w:rPr>
          <w:rFonts w:ascii="Calibri" w:hAnsi="Calibri"/>
          <w:color w:val="000000"/>
          <w:sz w:val="20"/>
          <w:szCs w:val="20"/>
          <w:lang w:val="de-CH" w:eastAsia="de-CH"/>
        </w:rPr>
        <w:t xml:space="preserve">Utrecht, </w:t>
      </w:r>
      <w:proofErr w:type="spellStart"/>
      <w:r w:rsidR="00107223" w:rsidRPr="0097541C">
        <w:rPr>
          <w:rFonts w:ascii="Calibri" w:hAnsi="Calibri"/>
          <w:color w:val="000000"/>
          <w:sz w:val="20"/>
          <w:szCs w:val="20"/>
          <w:lang w:val="de-CH" w:eastAsia="de-CH"/>
        </w:rPr>
        <w:t>the</w:t>
      </w:r>
      <w:proofErr w:type="spellEnd"/>
      <w:r w:rsidR="00107223" w:rsidRPr="0097541C">
        <w:rPr>
          <w:rFonts w:ascii="Calibri" w:hAnsi="Calibri"/>
          <w:color w:val="000000"/>
          <w:sz w:val="20"/>
          <w:szCs w:val="20"/>
          <w:lang w:val="de-CH" w:eastAsia="de-CH"/>
        </w:rPr>
        <w:t xml:space="preserve"> </w:t>
      </w:r>
      <w:proofErr w:type="spellStart"/>
      <w:r w:rsidR="00107223" w:rsidRPr="0097541C">
        <w:rPr>
          <w:rFonts w:ascii="Calibri" w:hAnsi="Calibri"/>
          <w:color w:val="000000"/>
          <w:sz w:val="20"/>
          <w:szCs w:val="20"/>
          <w:lang w:val="de-CH" w:eastAsia="de-CH"/>
        </w:rPr>
        <w:t>Netherlands</w:t>
      </w:r>
      <w:proofErr w:type="spellEnd"/>
      <w:r w:rsidRPr="0097541C">
        <w:rPr>
          <w:rFonts w:ascii="Calibri" w:hAnsi="Calibri"/>
          <w:color w:val="000000"/>
          <w:sz w:val="20"/>
          <w:szCs w:val="20"/>
          <w:lang w:val="de-CH" w:eastAsia="de-CH"/>
        </w:rPr>
        <w:t xml:space="preserve"> </w:t>
      </w:r>
    </w:p>
    <w:p w14:paraId="22C38FB4" w14:textId="41B1E9D2" w:rsidR="00E66CDB" w:rsidRDefault="00E66CDB" w:rsidP="00E66CDB">
      <w:pPr>
        <w:autoSpaceDE w:val="0"/>
        <w:autoSpaceDN w:val="0"/>
        <w:adjustRightInd w:val="0"/>
        <w:spacing w:line="480" w:lineRule="auto"/>
        <w:rPr>
          <w:rFonts w:ascii="Calibri" w:hAnsi="Calibri"/>
          <w:color w:val="000000"/>
          <w:sz w:val="20"/>
          <w:szCs w:val="20"/>
          <w:lang w:val="en-GB" w:eastAsia="de-CH"/>
        </w:rPr>
      </w:pPr>
      <w:proofErr w:type="spellStart"/>
      <w:r>
        <w:rPr>
          <w:rFonts w:ascii="Calibri" w:hAnsi="Calibri"/>
          <w:bCs/>
          <w:color w:val="000000"/>
          <w:sz w:val="20"/>
          <w:szCs w:val="20"/>
          <w:lang w:val="en-GB" w:eastAsia="de-CH"/>
        </w:rPr>
        <w:t>Eline</w:t>
      </w:r>
      <w:proofErr w:type="spellEnd"/>
      <w:r>
        <w:rPr>
          <w:rFonts w:ascii="Calibri" w:hAnsi="Calibri"/>
          <w:bCs/>
          <w:color w:val="000000"/>
          <w:sz w:val="20"/>
          <w:szCs w:val="20"/>
          <w:lang w:val="en-GB" w:eastAsia="de-CH"/>
        </w:rPr>
        <w:t xml:space="preserve"> G </w:t>
      </w:r>
      <w:proofErr w:type="spellStart"/>
      <w:r>
        <w:rPr>
          <w:rFonts w:ascii="Calibri" w:hAnsi="Calibri"/>
          <w:bCs/>
          <w:color w:val="000000"/>
          <w:sz w:val="20"/>
          <w:szCs w:val="20"/>
          <w:lang w:val="en-GB" w:eastAsia="de-CH"/>
        </w:rPr>
        <w:t>Visser</w:t>
      </w:r>
      <w:proofErr w:type="spellEnd"/>
      <w:r>
        <w:rPr>
          <w:rFonts w:ascii="Calibri" w:hAnsi="Calibri"/>
          <w:bCs/>
          <w:color w:val="000000"/>
          <w:sz w:val="20"/>
          <w:szCs w:val="20"/>
          <w:lang w:val="en-GB" w:eastAsia="de-CH"/>
        </w:rPr>
        <w:t xml:space="preserve">, </w:t>
      </w:r>
      <w:r>
        <w:rPr>
          <w:rFonts w:ascii="Calibri" w:hAnsi="Calibri"/>
          <w:sz w:val="20"/>
          <w:szCs w:val="20"/>
          <w:lang w:val="en-GB"/>
        </w:rPr>
        <w:t>De</w:t>
      </w:r>
      <w:r w:rsidRPr="001544DF">
        <w:rPr>
          <w:rFonts w:ascii="Calibri" w:hAnsi="Calibri"/>
          <w:sz w:val="20"/>
          <w:szCs w:val="20"/>
          <w:lang w:val="en-GB"/>
        </w:rPr>
        <w:t xml:space="preserve">partment of Paediatrics, </w:t>
      </w:r>
      <w:r w:rsidRPr="001544DF">
        <w:rPr>
          <w:rFonts w:ascii="Calibri" w:hAnsi="Calibri"/>
          <w:color w:val="000000"/>
          <w:sz w:val="20"/>
          <w:szCs w:val="20"/>
          <w:lang w:val="en-GB" w:eastAsia="de-CH"/>
        </w:rPr>
        <w:t xml:space="preserve">Division of </w:t>
      </w:r>
      <w:r w:rsidRPr="001544DF">
        <w:rPr>
          <w:rFonts w:ascii="Calibri" w:hAnsi="Calibri"/>
          <w:sz w:val="20"/>
          <w:szCs w:val="20"/>
          <w:lang w:val="en-GB"/>
        </w:rPr>
        <w:t xml:space="preserve">Paediatric Infectious Diseases &amp; Immunology, </w:t>
      </w:r>
      <w:r w:rsidRPr="001544DF">
        <w:rPr>
          <w:rFonts w:ascii="Calibri" w:hAnsi="Calibri"/>
          <w:color w:val="000000"/>
          <w:sz w:val="20"/>
          <w:szCs w:val="20"/>
          <w:lang w:val="en-GB" w:eastAsia="de-CH"/>
        </w:rPr>
        <w:t>Erasmus MC University Medical Centre-Sophia Children's Hospital, Rotterdam, the Netherlands</w:t>
      </w:r>
    </w:p>
    <w:p w14:paraId="4F36663E" w14:textId="77777777" w:rsidR="00E66CDB" w:rsidRDefault="00E66CDB" w:rsidP="004A6CDA">
      <w:pPr>
        <w:autoSpaceDE w:val="0"/>
        <w:autoSpaceDN w:val="0"/>
        <w:adjustRightInd w:val="0"/>
        <w:spacing w:line="480" w:lineRule="auto"/>
        <w:rPr>
          <w:rFonts w:ascii="Calibri" w:hAnsi="Calibri"/>
          <w:bCs/>
          <w:color w:val="000000"/>
          <w:sz w:val="20"/>
          <w:szCs w:val="20"/>
          <w:lang w:val="en-GB" w:eastAsia="de-CH"/>
        </w:rPr>
      </w:pPr>
      <w:proofErr w:type="spellStart"/>
      <w:r>
        <w:rPr>
          <w:rFonts w:ascii="Calibri" w:hAnsi="Calibri"/>
          <w:bCs/>
          <w:color w:val="000000"/>
          <w:sz w:val="20"/>
          <w:szCs w:val="20"/>
          <w:lang w:val="en-GB" w:eastAsia="de-CH"/>
        </w:rPr>
        <w:t>Frans</w:t>
      </w:r>
      <w:proofErr w:type="spellEnd"/>
      <w:r>
        <w:rPr>
          <w:rFonts w:ascii="Calibri" w:hAnsi="Calibri"/>
          <w:bCs/>
          <w:color w:val="000000"/>
          <w:sz w:val="20"/>
          <w:szCs w:val="20"/>
          <w:lang w:val="en-GB" w:eastAsia="de-CH"/>
        </w:rPr>
        <w:t xml:space="preserve"> B </w:t>
      </w:r>
      <w:proofErr w:type="spellStart"/>
      <w:r>
        <w:rPr>
          <w:rFonts w:ascii="Calibri" w:hAnsi="Calibri"/>
          <w:bCs/>
          <w:color w:val="000000"/>
          <w:sz w:val="20"/>
          <w:szCs w:val="20"/>
          <w:lang w:val="en-GB" w:eastAsia="de-CH"/>
        </w:rPr>
        <w:t>Plötz</w:t>
      </w:r>
      <w:proofErr w:type="spellEnd"/>
      <w:r>
        <w:rPr>
          <w:rFonts w:ascii="Calibri" w:hAnsi="Calibri"/>
          <w:bCs/>
          <w:color w:val="000000"/>
          <w:sz w:val="20"/>
          <w:szCs w:val="20"/>
          <w:lang w:val="en-GB" w:eastAsia="de-CH"/>
        </w:rPr>
        <w:t xml:space="preserve">, </w:t>
      </w:r>
      <w:r w:rsidR="00654731" w:rsidRPr="001544DF">
        <w:rPr>
          <w:rFonts w:ascii="Calibri" w:hAnsi="Calibri"/>
          <w:bCs/>
          <w:color w:val="000000"/>
          <w:sz w:val="20"/>
          <w:szCs w:val="20"/>
          <w:lang w:val="en-GB" w:eastAsia="de-CH"/>
        </w:rPr>
        <w:t xml:space="preserve">Department of </w:t>
      </w:r>
      <w:proofErr w:type="spellStart"/>
      <w:r w:rsidR="00654731" w:rsidRPr="001544DF">
        <w:rPr>
          <w:rFonts w:ascii="Calibri" w:hAnsi="Calibri"/>
          <w:bCs/>
          <w:color w:val="000000"/>
          <w:sz w:val="20"/>
          <w:szCs w:val="20"/>
          <w:lang w:val="en-GB" w:eastAsia="de-CH"/>
        </w:rPr>
        <w:t>Pediatrics</w:t>
      </w:r>
      <w:proofErr w:type="spellEnd"/>
      <w:r w:rsidR="00654731" w:rsidRPr="001544DF">
        <w:rPr>
          <w:rFonts w:ascii="Calibri" w:hAnsi="Calibri"/>
          <w:bCs/>
          <w:color w:val="000000"/>
          <w:sz w:val="20"/>
          <w:szCs w:val="20"/>
          <w:lang w:val="en-GB" w:eastAsia="de-CH"/>
        </w:rPr>
        <w:t xml:space="preserve">, </w:t>
      </w:r>
      <w:proofErr w:type="spellStart"/>
      <w:r w:rsidR="00654731" w:rsidRPr="001544DF">
        <w:rPr>
          <w:rFonts w:ascii="Calibri" w:hAnsi="Calibri"/>
          <w:bCs/>
          <w:color w:val="000000"/>
          <w:sz w:val="20"/>
          <w:szCs w:val="20"/>
          <w:lang w:val="en-GB" w:eastAsia="de-CH"/>
        </w:rPr>
        <w:t>Tergooi</w:t>
      </w:r>
      <w:proofErr w:type="spellEnd"/>
      <w:r w:rsidR="00654731" w:rsidRPr="001544DF">
        <w:rPr>
          <w:rFonts w:ascii="Calibri" w:hAnsi="Calibri"/>
          <w:bCs/>
          <w:color w:val="000000"/>
          <w:sz w:val="20"/>
          <w:szCs w:val="20"/>
          <w:lang w:val="en-GB" w:eastAsia="de-CH"/>
        </w:rPr>
        <w:t xml:space="preserve"> Hospital, </w:t>
      </w:r>
      <w:proofErr w:type="spellStart"/>
      <w:r w:rsidR="00654731" w:rsidRPr="001544DF">
        <w:rPr>
          <w:rFonts w:ascii="Calibri" w:hAnsi="Calibri"/>
          <w:bCs/>
          <w:color w:val="000000"/>
          <w:sz w:val="20"/>
          <w:szCs w:val="20"/>
          <w:lang w:val="en-GB" w:eastAsia="de-CH"/>
        </w:rPr>
        <w:t>Blaricum</w:t>
      </w:r>
      <w:proofErr w:type="spellEnd"/>
      <w:r w:rsidR="00654731" w:rsidRPr="001544DF">
        <w:rPr>
          <w:rFonts w:ascii="Calibri" w:hAnsi="Calibri"/>
          <w:bCs/>
          <w:color w:val="000000"/>
          <w:sz w:val="20"/>
          <w:szCs w:val="20"/>
          <w:lang w:val="en-GB" w:eastAsia="de-CH"/>
        </w:rPr>
        <w:t>, the Netherlands</w:t>
      </w:r>
    </w:p>
    <w:p w14:paraId="1AC3A89E" w14:textId="77777777" w:rsidR="00E66CDB" w:rsidRDefault="00E66CDB" w:rsidP="00E66CDB">
      <w:pPr>
        <w:autoSpaceDE w:val="0"/>
        <w:autoSpaceDN w:val="0"/>
        <w:adjustRightInd w:val="0"/>
        <w:spacing w:line="480" w:lineRule="auto"/>
        <w:rPr>
          <w:rFonts w:ascii="Calibri" w:hAnsi="Calibri"/>
          <w:color w:val="000000"/>
          <w:sz w:val="20"/>
          <w:szCs w:val="20"/>
          <w:lang w:val="en-GB" w:eastAsia="de-CH"/>
        </w:rPr>
      </w:pPr>
      <w:r>
        <w:rPr>
          <w:rFonts w:ascii="Calibri" w:hAnsi="Calibri"/>
          <w:color w:val="000000"/>
          <w:sz w:val="20"/>
          <w:szCs w:val="20"/>
          <w:lang w:val="en-GB" w:eastAsia="de-CH"/>
        </w:rPr>
        <w:t xml:space="preserve">Paul Heath, </w:t>
      </w:r>
      <w:r w:rsidRPr="001544DF">
        <w:rPr>
          <w:rFonts w:ascii="Calibri" w:hAnsi="Calibri"/>
          <w:bCs/>
          <w:color w:val="000000"/>
          <w:sz w:val="20"/>
          <w:szCs w:val="20"/>
          <w:lang w:val="en-GB" w:eastAsia="de-CH"/>
        </w:rPr>
        <w:t>Department of Paediatric Infectious Disease, St George’s University Hospital, London, UK</w:t>
      </w:r>
      <w:r>
        <w:rPr>
          <w:rFonts w:ascii="Calibri" w:hAnsi="Calibri"/>
          <w:color w:val="000000"/>
          <w:sz w:val="20"/>
          <w:szCs w:val="20"/>
          <w:lang w:val="en-GB" w:eastAsia="de-CH"/>
        </w:rPr>
        <w:t xml:space="preserve"> </w:t>
      </w:r>
    </w:p>
    <w:p w14:paraId="4EA4282E" w14:textId="77777777" w:rsidR="00E66CDB" w:rsidRDefault="00E66CDB" w:rsidP="00E66CDB">
      <w:pPr>
        <w:autoSpaceDE w:val="0"/>
        <w:autoSpaceDN w:val="0"/>
        <w:adjustRightInd w:val="0"/>
        <w:spacing w:line="480" w:lineRule="auto"/>
        <w:rPr>
          <w:rFonts w:ascii="Calibri" w:hAnsi="Calibri"/>
          <w:bCs/>
          <w:color w:val="000000"/>
          <w:sz w:val="20"/>
          <w:szCs w:val="20"/>
          <w:lang w:val="en-GB" w:eastAsia="de-CH"/>
        </w:rPr>
      </w:pPr>
      <w:proofErr w:type="spellStart"/>
      <w:r>
        <w:rPr>
          <w:rFonts w:ascii="Calibri" w:hAnsi="Calibri"/>
          <w:bCs/>
          <w:color w:val="000000"/>
          <w:sz w:val="20"/>
          <w:szCs w:val="20"/>
          <w:lang w:val="en-GB" w:eastAsia="de-CH"/>
        </w:rPr>
        <w:t>Niek</w:t>
      </w:r>
      <w:proofErr w:type="spellEnd"/>
      <w:r>
        <w:rPr>
          <w:rFonts w:ascii="Calibri" w:hAnsi="Calibri"/>
          <w:bCs/>
          <w:color w:val="000000"/>
          <w:sz w:val="20"/>
          <w:szCs w:val="20"/>
          <w:lang w:val="en-GB" w:eastAsia="de-CH"/>
        </w:rPr>
        <w:t xml:space="preserve"> B </w:t>
      </w:r>
      <w:proofErr w:type="spellStart"/>
      <w:r>
        <w:rPr>
          <w:rFonts w:ascii="Calibri" w:hAnsi="Calibri"/>
          <w:bCs/>
          <w:color w:val="000000"/>
          <w:sz w:val="20"/>
          <w:szCs w:val="20"/>
          <w:lang w:val="en-GB" w:eastAsia="de-CH"/>
        </w:rPr>
        <w:t>Achten</w:t>
      </w:r>
      <w:proofErr w:type="spellEnd"/>
      <w:r>
        <w:rPr>
          <w:rFonts w:ascii="Calibri" w:hAnsi="Calibri"/>
          <w:bCs/>
          <w:color w:val="000000"/>
          <w:sz w:val="20"/>
          <w:szCs w:val="20"/>
          <w:lang w:val="en-GB" w:eastAsia="de-CH"/>
        </w:rPr>
        <w:t xml:space="preserve">, </w:t>
      </w:r>
      <w:r w:rsidRPr="001544DF">
        <w:rPr>
          <w:rFonts w:ascii="Calibri" w:hAnsi="Calibri"/>
          <w:bCs/>
          <w:color w:val="000000"/>
          <w:sz w:val="20"/>
          <w:szCs w:val="20"/>
          <w:lang w:val="en-GB" w:eastAsia="de-CH"/>
        </w:rPr>
        <w:t xml:space="preserve">Department of </w:t>
      </w:r>
      <w:proofErr w:type="spellStart"/>
      <w:r w:rsidRPr="001544DF">
        <w:rPr>
          <w:rFonts w:ascii="Calibri" w:hAnsi="Calibri"/>
          <w:bCs/>
          <w:color w:val="000000"/>
          <w:sz w:val="20"/>
          <w:szCs w:val="20"/>
          <w:lang w:val="en-GB" w:eastAsia="de-CH"/>
        </w:rPr>
        <w:t>Pediatrics</w:t>
      </w:r>
      <w:proofErr w:type="spellEnd"/>
      <w:r w:rsidRPr="001544DF">
        <w:rPr>
          <w:rFonts w:ascii="Calibri" w:hAnsi="Calibri"/>
          <w:bCs/>
          <w:color w:val="000000"/>
          <w:sz w:val="20"/>
          <w:szCs w:val="20"/>
          <w:lang w:val="en-GB" w:eastAsia="de-CH"/>
        </w:rPr>
        <w:t xml:space="preserve">, </w:t>
      </w:r>
      <w:proofErr w:type="spellStart"/>
      <w:r w:rsidRPr="001544DF">
        <w:rPr>
          <w:rFonts w:ascii="Calibri" w:hAnsi="Calibri"/>
          <w:bCs/>
          <w:color w:val="000000"/>
          <w:sz w:val="20"/>
          <w:szCs w:val="20"/>
          <w:lang w:val="en-GB" w:eastAsia="de-CH"/>
        </w:rPr>
        <w:t>Tergooi</w:t>
      </w:r>
      <w:proofErr w:type="spellEnd"/>
      <w:r w:rsidRPr="001544DF">
        <w:rPr>
          <w:rFonts w:ascii="Calibri" w:hAnsi="Calibri"/>
          <w:bCs/>
          <w:color w:val="000000"/>
          <w:sz w:val="20"/>
          <w:szCs w:val="20"/>
          <w:lang w:val="en-GB" w:eastAsia="de-CH"/>
        </w:rPr>
        <w:t xml:space="preserve"> Hospital, </w:t>
      </w:r>
      <w:proofErr w:type="spellStart"/>
      <w:r w:rsidRPr="001544DF">
        <w:rPr>
          <w:rFonts w:ascii="Calibri" w:hAnsi="Calibri"/>
          <w:bCs/>
          <w:color w:val="000000"/>
          <w:sz w:val="20"/>
          <w:szCs w:val="20"/>
          <w:lang w:val="en-GB" w:eastAsia="de-CH"/>
        </w:rPr>
        <w:t>Blaricum</w:t>
      </w:r>
      <w:proofErr w:type="spellEnd"/>
      <w:r w:rsidRPr="001544DF">
        <w:rPr>
          <w:rFonts w:ascii="Calibri" w:hAnsi="Calibri"/>
          <w:bCs/>
          <w:color w:val="000000"/>
          <w:sz w:val="20"/>
          <w:szCs w:val="20"/>
          <w:lang w:val="en-GB" w:eastAsia="de-CH"/>
        </w:rPr>
        <w:t>, the Netherlands</w:t>
      </w:r>
    </w:p>
    <w:p w14:paraId="78E94878" w14:textId="44D98FCE" w:rsidR="00107223" w:rsidRDefault="00E66CDB" w:rsidP="004A6CDA">
      <w:pPr>
        <w:autoSpaceDE w:val="0"/>
        <w:autoSpaceDN w:val="0"/>
        <w:adjustRightInd w:val="0"/>
        <w:spacing w:line="480" w:lineRule="auto"/>
        <w:rPr>
          <w:rFonts w:ascii="Calibri" w:hAnsi="Calibri"/>
          <w:color w:val="000000"/>
          <w:sz w:val="20"/>
          <w:szCs w:val="20"/>
          <w:lang w:val="en-GB" w:eastAsia="de-CH"/>
        </w:rPr>
      </w:pPr>
      <w:r>
        <w:rPr>
          <w:rFonts w:ascii="Calibri" w:hAnsi="Calibri"/>
          <w:color w:val="000000"/>
          <w:sz w:val="20"/>
          <w:szCs w:val="20"/>
          <w:lang w:val="en-GB" w:eastAsia="de-CH"/>
        </w:rPr>
        <w:t xml:space="preserve">Dirk </w:t>
      </w:r>
      <w:proofErr w:type="spellStart"/>
      <w:r>
        <w:rPr>
          <w:rFonts w:ascii="Calibri" w:hAnsi="Calibri"/>
          <w:color w:val="000000"/>
          <w:sz w:val="20"/>
          <w:szCs w:val="20"/>
          <w:lang w:val="en-GB" w:eastAsia="de-CH"/>
        </w:rPr>
        <w:t>Lehnick</w:t>
      </w:r>
      <w:proofErr w:type="spellEnd"/>
      <w:r>
        <w:rPr>
          <w:rFonts w:ascii="Calibri" w:hAnsi="Calibri"/>
          <w:color w:val="000000"/>
          <w:sz w:val="20"/>
          <w:szCs w:val="20"/>
          <w:lang w:val="en-GB" w:eastAsia="de-CH"/>
        </w:rPr>
        <w:t xml:space="preserve">, </w:t>
      </w:r>
      <w:r w:rsidR="00107223" w:rsidRPr="001544DF">
        <w:rPr>
          <w:rFonts w:ascii="Calibri" w:hAnsi="Calibri"/>
          <w:color w:val="000000"/>
          <w:sz w:val="20"/>
          <w:szCs w:val="20"/>
          <w:lang w:val="en-GB" w:eastAsia="de-CH"/>
        </w:rPr>
        <w:t>Departme</w:t>
      </w:r>
      <w:r w:rsidR="00E40A1A" w:rsidRPr="001544DF">
        <w:rPr>
          <w:rFonts w:ascii="Calibri" w:hAnsi="Calibri"/>
          <w:color w:val="000000"/>
          <w:sz w:val="20"/>
          <w:szCs w:val="20"/>
          <w:lang w:val="en-GB" w:eastAsia="de-CH"/>
        </w:rPr>
        <w:t xml:space="preserve">nt of </w:t>
      </w:r>
      <w:r w:rsidR="00992297">
        <w:rPr>
          <w:rFonts w:ascii="Calibri" w:hAnsi="Calibri"/>
          <w:color w:val="000000"/>
          <w:sz w:val="20"/>
          <w:szCs w:val="20"/>
          <w:lang w:val="en-GB" w:eastAsia="de-CH"/>
        </w:rPr>
        <w:t>Health Sciences and Medicine</w:t>
      </w:r>
      <w:r w:rsidR="00E40A1A" w:rsidRPr="001544DF">
        <w:rPr>
          <w:rFonts w:ascii="Calibri" w:hAnsi="Calibri"/>
          <w:color w:val="000000"/>
          <w:sz w:val="20"/>
          <w:szCs w:val="20"/>
          <w:lang w:val="en-GB" w:eastAsia="de-CH"/>
        </w:rPr>
        <w:t xml:space="preserve">, </w:t>
      </w:r>
      <w:r w:rsidR="009D608C">
        <w:rPr>
          <w:rFonts w:ascii="Calibri" w:hAnsi="Calibri"/>
          <w:color w:val="000000"/>
          <w:sz w:val="20"/>
          <w:szCs w:val="20"/>
          <w:lang w:val="en-GB" w:eastAsia="de-CH"/>
        </w:rPr>
        <w:t xml:space="preserve">Head Biostatistics and Methodology, </w:t>
      </w:r>
      <w:r w:rsidR="00E40A1A" w:rsidRPr="001544DF">
        <w:rPr>
          <w:rFonts w:ascii="Calibri" w:hAnsi="Calibri"/>
          <w:color w:val="000000"/>
          <w:sz w:val="20"/>
          <w:szCs w:val="20"/>
          <w:lang w:val="en-GB" w:eastAsia="de-CH"/>
        </w:rPr>
        <w:t>University of Lucerne,</w:t>
      </w:r>
      <w:r w:rsidR="00D47D71">
        <w:rPr>
          <w:rFonts w:ascii="Calibri" w:hAnsi="Calibri"/>
          <w:color w:val="000000"/>
          <w:sz w:val="20"/>
          <w:szCs w:val="20"/>
          <w:lang w:val="en-GB" w:eastAsia="de-CH"/>
        </w:rPr>
        <w:t xml:space="preserve"> Lucerne, Switzerland</w:t>
      </w:r>
    </w:p>
    <w:p w14:paraId="79EC373C" w14:textId="76C438A7" w:rsidR="00E66CDB" w:rsidRPr="001544DF" w:rsidRDefault="00E66CDB" w:rsidP="004A6CDA">
      <w:pPr>
        <w:autoSpaceDE w:val="0"/>
        <w:autoSpaceDN w:val="0"/>
        <w:adjustRightInd w:val="0"/>
        <w:spacing w:line="480" w:lineRule="auto"/>
        <w:rPr>
          <w:rFonts w:ascii="Calibri" w:hAnsi="Calibri"/>
          <w:color w:val="000000"/>
          <w:sz w:val="20"/>
          <w:szCs w:val="20"/>
          <w:lang w:val="en-GB" w:eastAsia="de-CH"/>
        </w:rPr>
      </w:pPr>
      <w:r>
        <w:rPr>
          <w:rFonts w:ascii="Calibri" w:hAnsi="Calibri"/>
          <w:color w:val="000000"/>
          <w:sz w:val="20"/>
          <w:szCs w:val="20"/>
          <w:lang w:val="en-GB" w:eastAsia="de-CH"/>
        </w:rPr>
        <w:t xml:space="preserve">Annemarie MC van </w:t>
      </w:r>
      <w:proofErr w:type="spellStart"/>
      <w:r>
        <w:rPr>
          <w:rFonts w:ascii="Calibri" w:hAnsi="Calibri"/>
          <w:color w:val="000000"/>
          <w:sz w:val="20"/>
          <w:szCs w:val="20"/>
          <w:lang w:val="en-GB" w:eastAsia="de-CH"/>
        </w:rPr>
        <w:t>Rossum</w:t>
      </w:r>
      <w:proofErr w:type="spellEnd"/>
      <w:r>
        <w:rPr>
          <w:rFonts w:ascii="Calibri" w:hAnsi="Calibri"/>
          <w:color w:val="000000"/>
          <w:sz w:val="20"/>
          <w:szCs w:val="20"/>
          <w:lang w:val="en-GB" w:eastAsia="de-CH"/>
        </w:rPr>
        <w:t xml:space="preserve">, </w:t>
      </w:r>
      <w:r>
        <w:rPr>
          <w:rFonts w:ascii="Calibri" w:hAnsi="Calibri"/>
          <w:sz w:val="20"/>
          <w:szCs w:val="20"/>
          <w:lang w:val="en-GB"/>
        </w:rPr>
        <w:t>De</w:t>
      </w:r>
      <w:r w:rsidRPr="001544DF">
        <w:rPr>
          <w:rFonts w:ascii="Calibri" w:hAnsi="Calibri"/>
          <w:sz w:val="20"/>
          <w:szCs w:val="20"/>
          <w:lang w:val="en-GB"/>
        </w:rPr>
        <w:t xml:space="preserve">partment of Paediatrics, </w:t>
      </w:r>
      <w:r w:rsidRPr="001544DF">
        <w:rPr>
          <w:rFonts w:ascii="Calibri" w:hAnsi="Calibri"/>
          <w:color w:val="000000"/>
          <w:sz w:val="20"/>
          <w:szCs w:val="20"/>
          <w:lang w:val="en-GB" w:eastAsia="de-CH"/>
        </w:rPr>
        <w:t xml:space="preserve">Division of </w:t>
      </w:r>
      <w:r w:rsidRPr="001544DF">
        <w:rPr>
          <w:rFonts w:ascii="Calibri" w:hAnsi="Calibri"/>
          <w:sz w:val="20"/>
          <w:szCs w:val="20"/>
          <w:lang w:val="en-GB"/>
        </w:rPr>
        <w:t xml:space="preserve">Paediatric Infectious Diseases &amp; Immunology, </w:t>
      </w:r>
      <w:r w:rsidRPr="001544DF">
        <w:rPr>
          <w:rFonts w:ascii="Calibri" w:hAnsi="Calibri"/>
          <w:color w:val="000000"/>
          <w:sz w:val="20"/>
          <w:szCs w:val="20"/>
          <w:lang w:val="en-GB" w:eastAsia="de-CH"/>
        </w:rPr>
        <w:t>Erasmus MC University Medical Centre-Sophia Children's Hospital, Rotterdam, the Netherlands</w:t>
      </w:r>
    </w:p>
    <w:p w14:paraId="608B9FF1" w14:textId="77777777" w:rsidR="00107223" w:rsidRDefault="00107223" w:rsidP="004A6CDA">
      <w:pPr>
        <w:widowControl w:val="0"/>
        <w:autoSpaceDE w:val="0"/>
        <w:autoSpaceDN w:val="0"/>
        <w:adjustRightInd w:val="0"/>
        <w:spacing w:line="480" w:lineRule="auto"/>
        <w:rPr>
          <w:rFonts w:ascii="Calibri" w:hAnsi="Calibri"/>
          <w:sz w:val="20"/>
          <w:szCs w:val="20"/>
          <w:lang w:val="en-GB"/>
        </w:rPr>
      </w:pPr>
    </w:p>
    <w:p w14:paraId="059D1120" w14:textId="2091E7BF" w:rsidR="00282FCD" w:rsidRDefault="00282FCD" w:rsidP="004A6CDA">
      <w:pPr>
        <w:widowControl w:val="0"/>
        <w:autoSpaceDE w:val="0"/>
        <w:autoSpaceDN w:val="0"/>
        <w:adjustRightInd w:val="0"/>
        <w:spacing w:line="480" w:lineRule="auto"/>
        <w:rPr>
          <w:rFonts w:ascii="Calibri" w:hAnsi="Calibri"/>
          <w:sz w:val="20"/>
          <w:szCs w:val="20"/>
          <w:lang w:val="en-GB"/>
        </w:rPr>
      </w:pPr>
      <w:r w:rsidRPr="00282FCD">
        <w:rPr>
          <w:rFonts w:ascii="Calibri" w:hAnsi="Calibri"/>
          <w:b/>
          <w:sz w:val="20"/>
          <w:szCs w:val="20"/>
          <w:lang w:val="en-GB"/>
        </w:rPr>
        <w:t>Key words:</w:t>
      </w:r>
      <w:r w:rsidR="005F5DDF">
        <w:rPr>
          <w:rFonts w:ascii="Calibri" w:hAnsi="Calibri"/>
          <w:sz w:val="20"/>
          <w:szCs w:val="20"/>
          <w:lang w:val="en-GB"/>
        </w:rPr>
        <w:t xml:space="preserve"> neonatal early-onset sepsis, C</w:t>
      </w:r>
      <w:r w:rsidR="00F01F2C">
        <w:rPr>
          <w:rFonts w:ascii="Calibri" w:hAnsi="Calibri"/>
          <w:sz w:val="20"/>
          <w:szCs w:val="20"/>
          <w:lang w:val="en-GB"/>
        </w:rPr>
        <w:t xml:space="preserve">-reactive protein, </w:t>
      </w:r>
      <w:proofErr w:type="spellStart"/>
      <w:r w:rsidR="00F01F2C">
        <w:rPr>
          <w:rFonts w:ascii="Calibri" w:hAnsi="Calibri"/>
          <w:sz w:val="20"/>
          <w:szCs w:val="20"/>
          <w:lang w:val="en-GB"/>
        </w:rPr>
        <w:t>procalcitonin</w:t>
      </w:r>
      <w:proofErr w:type="spellEnd"/>
      <w:r w:rsidR="00F01F2C">
        <w:rPr>
          <w:rFonts w:ascii="Calibri" w:hAnsi="Calibri"/>
          <w:sz w:val="20"/>
          <w:szCs w:val="20"/>
          <w:lang w:val="en-GB"/>
        </w:rPr>
        <w:t xml:space="preserve">, </w:t>
      </w:r>
      <w:r w:rsidR="000C3542">
        <w:rPr>
          <w:rFonts w:ascii="Calibri" w:hAnsi="Calibri"/>
          <w:sz w:val="20"/>
          <w:szCs w:val="20"/>
          <w:lang w:val="en-GB"/>
        </w:rPr>
        <w:t xml:space="preserve">white blood count, negative </w:t>
      </w:r>
      <w:r w:rsidR="000C3542">
        <w:rPr>
          <w:rFonts w:ascii="Calibri" w:hAnsi="Calibri"/>
          <w:sz w:val="20"/>
          <w:szCs w:val="20"/>
          <w:lang w:val="en-GB"/>
        </w:rPr>
        <w:lastRenderedPageBreak/>
        <w:t>predictive value</w:t>
      </w:r>
    </w:p>
    <w:p w14:paraId="42BF9A30" w14:textId="77777777" w:rsidR="00282FCD" w:rsidRDefault="00282FCD" w:rsidP="004A6CDA">
      <w:pPr>
        <w:widowControl w:val="0"/>
        <w:autoSpaceDE w:val="0"/>
        <w:autoSpaceDN w:val="0"/>
        <w:adjustRightInd w:val="0"/>
        <w:spacing w:line="480" w:lineRule="auto"/>
        <w:rPr>
          <w:rFonts w:ascii="Calibri" w:hAnsi="Calibri"/>
          <w:sz w:val="20"/>
          <w:szCs w:val="20"/>
          <w:lang w:val="en-GB"/>
        </w:rPr>
      </w:pPr>
    </w:p>
    <w:p w14:paraId="184EF092" w14:textId="3D7743E5" w:rsidR="00282FCD" w:rsidRDefault="00282FCD" w:rsidP="004A6CDA">
      <w:pPr>
        <w:widowControl w:val="0"/>
        <w:autoSpaceDE w:val="0"/>
        <w:autoSpaceDN w:val="0"/>
        <w:adjustRightInd w:val="0"/>
        <w:spacing w:line="480" w:lineRule="auto"/>
        <w:rPr>
          <w:rFonts w:ascii="Calibri" w:hAnsi="Calibri"/>
          <w:sz w:val="20"/>
          <w:szCs w:val="20"/>
          <w:lang w:val="en-GB"/>
        </w:rPr>
      </w:pPr>
      <w:r w:rsidRPr="00282FCD">
        <w:rPr>
          <w:rFonts w:ascii="Calibri" w:hAnsi="Calibri"/>
          <w:b/>
          <w:sz w:val="20"/>
          <w:szCs w:val="20"/>
          <w:lang w:val="en-GB"/>
        </w:rPr>
        <w:t>Running title:</w:t>
      </w:r>
      <w:r w:rsidR="0048702C">
        <w:rPr>
          <w:rFonts w:ascii="Calibri" w:hAnsi="Calibri"/>
          <w:sz w:val="20"/>
          <w:szCs w:val="20"/>
          <w:lang w:val="en-GB"/>
        </w:rPr>
        <w:t xml:space="preserve"> Biomarker-guidance to rule out EOS</w:t>
      </w:r>
    </w:p>
    <w:p w14:paraId="3B8CAFD1" w14:textId="77777777" w:rsidR="00282FCD" w:rsidRPr="00F562E8" w:rsidRDefault="00282FCD" w:rsidP="004A6CDA">
      <w:pPr>
        <w:widowControl w:val="0"/>
        <w:autoSpaceDE w:val="0"/>
        <w:autoSpaceDN w:val="0"/>
        <w:adjustRightInd w:val="0"/>
        <w:spacing w:line="480" w:lineRule="auto"/>
        <w:rPr>
          <w:rFonts w:ascii="Calibri" w:hAnsi="Calibri"/>
          <w:sz w:val="20"/>
          <w:szCs w:val="20"/>
          <w:lang w:val="en-GB"/>
        </w:rPr>
      </w:pPr>
    </w:p>
    <w:p w14:paraId="6783B8E4" w14:textId="677A2052" w:rsidR="00107223" w:rsidRPr="00F562E8" w:rsidRDefault="00107223" w:rsidP="00282FCD">
      <w:pPr>
        <w:widowControl w:val="0"/>
        <w:autoSpaceDE w:val="0"/>
        <w:autoSpaceDN w:val="0"/>
        <w:adjustRightInd w:val="0"/>
        <w:spacing w:line="480" w:lineRule="auto"/>
        <w:rPr>
          <w:rFonts w:ascii="Calibri" w:hAnsi="Calibri"/>
          <w:sz w:val="20"/>
          <w:szCs w:val="20"/>
          <w:lang w:val="en-GB"/>
        </w:rPr>
      </w:pPr>
      <w:r w:rsidRPr="00F562E8">
        <w:rPr>
          <w:rFonts w:ascii="Calibri" w:hAnsi="Calibri"/>
          <w:b/>
          <w:sz w:val="20"/>
          <w:szCs w:val="20"/>
          <w:lang w:val="en-GB"/>
        </w:rPr>
        <w:t>Corresponding author:</w:t>
      </w:r>
      <w:r w:rsidR="00387817">
        <w:rPr>
          <w:rFonts w:ascii="Calibri" w:hAnsi="Calibri"/>
          <w:sz w:val="20"/>
          <w:szCs w:val="20"/>
          <w:lang w:val="en-GB"/>
        </w:rPr>
        <w:t xml:space="preserve"> Martin Stocker</w:t>
      </w:r>
      <w:r w:rsidRPr="00F562E8">
        <w:rPr>
          <w:rFonts w:ascii="Calibri" w:hAnsi="Calibri"/>
          <w:sz w:val="20"/>
          <w:szCs w:val="20"/>
          <w:lang w:val="en-GB"/>
        </w:rPr>
        <w:t xml:space="preserve"> MD, Departmen</w:t>
      </w:r>
      <w:r w:rsidR="00387817">
        <w:rPr>
          <w:rFonts w:ascii="Calibri" w:hAnsi="Calibri"/>
          <w:sz w:val="20"/>
          <w:szCs w:val="20"/>
          <w:lang w:val="en-GB"/>
        </w:rPr>
        <w:t>t of Paediatrics, Division of Neonatal and Paediatric Intensive Care, Children's Hospital, Lucerne, Switzerland</w:t>
      </w:r>
      <w:r w:rsidR="00CB5FFA">
        <w:rPr>
          <w:rFonts w:ascii="Calibri" w:hAnsi="Calibri"/>
          <w:sz w:val="20"/>
          <w:szCs w:val="20"/>
          <w:lang w:val="en-GB"/>
        </w:rPr>
        <w:t>.</w:t>
      </w:r>
      <w:r w:rsidRPr="00F562E8">
        <w:rPr>
          <w:rFonts w:ascii="Calibri" w:hAnsi="Calibri"/>
          <w:sz w:val="20"/>
          <w:szCs w:val="20"/>
          <w:lang w:val="en-GB"/>
        </w:rPr>
        <w:t xml:space="preserve"> </w:t>
      </w:r>
      <w:r w:rsidR="00CB5FFA">
        <w:rPr>
          <w:rFonts w:ascii="Calibri" w:hAnsi="Calibri"/>
          <w:sz w:val="20"/>
          <w:szCs w:val="20"/>
          <w:lang w:val="en-GB"/>
        </w:rPr>
        <w:t xml:space="preserve">Mail: </w:t>
      </w:r>
      <w:r w:rsidR="00387817" w:rsidRPr="00CB5FFA">
        <w:rPr>
          <w:rFonts w:ascii="Calibri" w:hAnsi="Calibri"/>
          <w:sz w:val="20"/>
          <w:szCs w:val="20"/>
          <w:lang w:val="en-GB"/>
        </w:rPr>
        <w:t>martin.stocker</w:t>
      </w:r>
      <w:r w:rsidRPr="00CB5FFA">
        <w:rPr>
          <w:rFonts w:ascii="Calibri" w:hAnsi="Calibri"/>
          <w:sz w:val="20"/>
          <w:szCs w:val="20"/>
          <w:lang w:val="en-GB"/>
        </w:rPr>
        <w:t>@</w:t>
      </w:r>
      <w:r w:rsidR="00387817" w:rsidRPr="00CB5FFA">
        <w:rPr>
          <w:rFonts w:ascii="Calibri" w:hAnsi="Calibri"/>
          <w:sz w:val="20"/>
          <w:szCs w:val="20"/>
          <w:lang w:val="en-GB"/>
        </w:rPr>
        <w:t>luks.ch</w:t>
      </w:r>
    </w:p>
    <w:p w14:paraId="6D9A05F8" w14:textId="10AC3A3D" w:rsidR="00282FCD" w:rsidRPr="00CB5FFA" w:rsidRDefault="00CB5FFA" w:rsidP="00282FCD">
      <w:pPr>
        <w:spacing w:line="480" w:lineRule="auto"/>
        <w:rPr>
          <w:rFonts w:ascii="Calibri" w:eastAsia="Times New Roman" w:hAnsi="Calibri"/>
          <w:bCs/>
          <w:sz w:val="20"/>
          <w:szCs w:val="20"/>
          <w:lang w:val="en-GB"/>
        </w:rPr>
      </w:pPr>
      <w:r>
        <w:rPr>
          <w:rFonts w:ascii="Calibri" w:eastAsia="Times New Roman" w:hAnsi="Calibri"/>
          <w:b/>
          <w:bCs/>
          <w:sz w:val="20"/>
          <w:szCs w:val="20"/>
          <w:lang w:val="en-GB"/>
        </w:rPr>
        <w:t xml:space="preserve">Alternate corresponding author: </w:t>
      </w:r>
      <w:r>
        <w:rPr>
          <w:rFonts w:ascii="Calibri" w:eastAsia="Times New Roman" w:hAnsi="Calibri"/>
          <w:bCs/>
          <w:sz w:val="20"/>
          <w:szCs w:val="20"/>
          <w:lang w:val="en-GB"/>
        </w:rPr>
        <w:t xml:space="preserve">Annemarie MC van </w:t>
      </w:r>
      <w:proofErr w:type="spellStart"/>
      <w:r>
        <w:rPr>
          <w:rFonts w:ascii="Calibri" w:eastAsia="Times New Roman" w:hAnsi="Calibri"/>
          <w:bCs/>
          <w:sz w:val="20"/>
          <w:szCs w:val="20"/>
          <w:lang w:val="en-GB"/>
        </w:rPr>
        <w:t>Rossum</w:t>
      </w:r>
      <w:proofErr w:type="spellEnd"/>
      <w:r>
        <w:rPr>
          <w:rFonts w:ascii="Calibri" w:eastAsia="Times New Roman" w:hAnsi="Calibri"/>
          <w:bCs/>
          <w:sz w:val="20"/>
          <w:szCs w:val="20"/>
          <w:lang w:val="en-GB"/>
        </w:rPr>
        <w:t xml:space="preserve">, </w:t>
      </w:r>
      <w:r w:rsidRPr="00CB5FFA">
        <w:rPr>
          <w:rFonts w:ascii="Calibri" w:hAnsi="Calibri"/>
          <w:sz w:val="20"/>
          <w:szCs w:val="20"/>
          <w:lang w:val="en-GB"/>
        </w:rPr>
        <w:t xml:space="preserve">Department of Paediatrics, </w:t>
      </w:r>
      <w:r w:rsidRPr="00CB5FFA">
        <w:rPr>
          <w:rFonts w:ascii="Calibri" w:hAnsi="Calibri"/>
          <w:color w:val="000000"/>
          <w:sz w:val="20"/>
          <w:szCs w:val="20"/>
          <w:lang w:val="en-GB" w:eastAsia="de-CH"/>
        </w:rPr>
        <w:t xml:space="preserve">Division of </w:t>
      </w:r>
      <w:r w:rsidRPr="00CB5FFA">
        <w:rPr>
          <w:rFonts w:ascii="Calibri" w:hAnsi="Calibri"/>
          <w:sz w:val="20"/>
          <w:szCs w:val="20"/>
          <w:lang w:val="en-GB"/>
        </w:rPr>
        <w:t xml:space="preserve">Paediatric Infectious Diseases &amp; Immunology, </w:t>
      </w:r>
      <w:r w:rsidRPr="00CB5FFA">
        <w:rPr>
          <w:rFonts w:ascii="Calibri" w:hAnsi="Calibri"/>
          <w:color w:val="000000"/>
          <w:sz w:val="20"/>
          <w:szCs w:val="20"/>
          <w:lang w:val="en-GB" w:eastAsia="de-CH"/>
        </w:rPr>
        <w:t>Erasmus MC University Medical Centre-Sophia Children's Hospital, Rotterdam, the Netherlands</w:t>
      </w:r>
      <w:r>
        <w:rPr>
          <w:rFonts w:ascii="Calibri" w:hAnsi="Calibri"/>
          <w:color w:val="000000"/>
          <w:sz w:val="20"/>
          <w:szCs w:val="20"/>
          <w:lang w:val="en-GB" w:eastAsia="de-CH"/>
        </w:rPr>
        <w:t>. Mail: a.vanrossum@erasmusmc.nl</w:t>
      </w:r>
    </w:p>
    <w:p w14:paraId="3A42F420" w14:textId="77777777" w:rsidR="00CB5FFA" w:rsidRDefault="00CB5FFA" w:rsidP="00282FCD">
      <w:pPr>
        <w:spacing w:line="480" w:lineRule="auto"/>
        <w:rPr>
          <w:rFonts w:ascii="Calibri" w:eastAsia="Times New Roman" w:hAnsi="Calibri"/>
          <w:b/>
          <w:bCs/>
          <w:sz w:val="20"/>
          <w:szCs w:val="20"/>
          <w:lang w:val="en-GB"/>
        </w:rPr>
      </w:pPr>
    </w:p>
    <w:p w14:paraId="17A2F3B4" w14:textId="56798624" w:rsidR="0040064E" w:rsidRDefault="00282FCD" w:rsidP="00282FCD">
      <w:pPr>
        <w:spacing w:line="480" w:lineRule="auto"/>
        <w:rPr>
          <w:rFonts w:ascii="Calibri" w:eastAsia="Times New Roman" w:hAnsi="Calibri"/>
          <w:b/>
          <w:bCs/>
          <w:sz w:val="20"/>
          <w:szCs w:val="20"/>
          <w:lang w:val="en-GB"/>
        </w:rPr>
      </w:pPr>
      <w:r>
        <w:rPr>
          <w:rFonts w:ascii="Calibri" w:eastAsia="Times New Roman" w:hAnsi="Calibri"/>
          <w:b/>
          <w:bCs/>
          <w:sz w:val="20"/>
          <w:szCs w:val="20"/>
          <w:lang w:val="en-GB"/>
        </w:rPr>
        <w:t xml:space="preserve">Summary: </w:t>
      </w:r>
      <w:r w:rsidR="00A862EF">
        <w:rPr>
          <w:rFonts w:ascii="Calibri" w:eastAsia="Times New Roman" w:hAnsi="Calibri"/>
          <w:sz w:val="20"/>
          <w:szCs w:val="20"/>
          <w:lang w:val="en-GB"/>
        </w:rPr>
        <w:t>Normal serial CRP and PCT measurements within 36h after start of empiric antibiotic therapy allow neonatal EOS</w:t>
      </w:r>
      <w:r w:rsidR="00A862EF" w:rsidRPr="00337693">
        <w:rPr>
          <w:rFonts w:ascii="Calibri" w:eastAsia="Times New Roman" w:hAnsi="Calibri"/>
          <w:sz w:val="20"/>
          <w:szCs w:val="20"/>
          <w:lang w:val="en-GB"/>
        </w:rPr>
        <w:t xml:space="preserve"> </w:t>
      </w:r>
      <w:r w:rsidR="00A862EF">
        <w:rPr>
          <w:rFonts w:ascii="Calibri" w:eastAsia="Times New Roman" w:hAnsi="Calibri"/>
          <w:sz w:val="20"/>
          <w:szCs w:val="20"/>
          <w:lang w:val="en-GB"/>
        </w:rPr>
        <w:t>to be ruled out with a high probability. The negative predictive values of CRP and PCT do not</w:t>
      </w:r>
      <w:r w:rsidR="00147BEB">
        <w:rPr>
          <w:rFonts w:ascii="Calibri" w:eastAsia="Times New Roman" w:hAnsi="Calibri"/>
          <w:sz w:val="20"/>
          <w:szCs w:val="20"/>
          <w:lang w:val="en-GB"/>
        </w:rPr>
        <w:t xml:space="preserve"> increase after 36 </w:t>
      </w:r>
      <w:r w:rsidR="00A862EF">
        <w:rPr>
          <w:rFonts w:ascii="Calibri" w:eastAsia="Times New Roman" w:hAnsi="Calibri"/>
          <w:sz w:val="20"/>
          <w:szCs w:val="20"/>
          <w:lang w:val="en-GB"/>
        </w:rPr>
        <w:t xml:space="preserve">hours. </w:t>
      </w:r>
      <w:r w:rsidR="0040064E">
        <w:rPr>
          <w:rFonts w:ascii="Calibri" w:eastAsia="Times New Roman" w:hAnsi="Calibri"/>
          <w:b/>
          <w:bCs/>
          <w:sz w:val="20"/>
          <w:szCs w:val="20"/>
          <w:lang w:val="en-GB"/>
        </w:rPr>
        <w:br w:type="page"/>
      </w:r>
    </w:p>
    <w:p w14:paraId="47299A1A" w14:textId="1D6DCE16" w:rsidR="00277604" w:rsidRPr="00A2240D" w:rsidRDefault="0063579E" w:rsidP="00324496">
      <w:pPr>
        <w:spacing w:before="100" w:beforeAutospacing="1" w:after="100" w:afterAutospacing="1" w:line="480" w:lineRule="auto"/>
        <w:outlineLvl w:val="3"/>
        <w:rPr>
          <w:rFonts w:asciiTheme="minorHAnsi" w:hAnsiTheme="minorHAnsi" w:cs="Calibri"/>
          <w:sz w:val="20"/>
          <w:lang w:val="en-GB"/>
        </w:rPr>
      </w:pPr>
      <w:r>
        <w:rPr>
          <w:rFonts w:ascii="Calibri" w:eastAsia="Times New Roman" w:hAnsi="Calibri"/>
          <w:b/>
          <w:bCs/>
          <w:sz w:val="20"/>
          <w:szCs w:val="20"/>
          <w:lang w:val="en-GB"/>
        </w:rPr>
        <w:lastRenderedPageBreak/>
        <w:t>ABSTRACT</w:t>
      </w:r>
      <w:r w:rsidR="00107223" w:rsidRPr="00F562E8">
        <w:rPr>
          <w:rFonts w:ascii="Calibri" w:hAnsi="Calibri"/>
          <w:b/>
          <w:sz w:val="20"/>
          <w:szCs w:val="20"/>
          <w:lang w:val="en-GB"/>
        </w:rPr>
        <w:br/>
        <w:t>Background</w:t>
      </w:r>
      <w:r w:rsidR="00107223" w:rsidRPr="00F562E8">
        <w:rPr>
          <w:rFonts w:ascii="Calibri" w:hAnsi="Calibri"/>
          <w:sz w:val="20"/>
          <w:szCs w:val="20"/>
          <w:lang w:val="en-GB"/>
        </w:rPr>
        <w:br/>
      </w:r>
      <w:r w:rsidR="00AC304C">
        <w:rPr>
          <w:rFonts w:ascii="Calibri" w:hAnsi="Calibri"/>
          <w:sz w:val="20"/>
          <w:szCs w:val="20"/>
          <w:lang w:val="en-GB"/>
        </w:rPr>
        <w:t xml:space="preserve">Neonatal </w:t>
      </w:r>
      <w:r w:rsidR="00F8022A">
        <w:rPr>
          <w:rFonts w:ascii="Calibri" w:hAnsi="Calibri"/>
          <w:sz w:val="20"/>
          <w:szCs w:val="20"/>
          <w:lang w:val="en-GB"/>
        </w:rPr>
        <w:t xml:space="preserve">early-onset </w:t>
      </w:r>
      <w:r w:rsidR="00AC304C">
        <w:rPr>
          <w:rFonts w:ascii="Calibri" w:hAnsi="Calibri"/>
          <w:sz w:val="20"/>
          <w:szCs w:val="20"/>
          <w:lang w:val="en-GB"/>
        </w:rPr>
        <w:t xml:space="preserve">sepsis </w:t>
      </w:r>
      <w:r w:rsidR="00F8022A">
        <w:rPr>
          <w:rFonts w:ascii="Calibri" w:hAnsi="Calibri"/>
          <w:sz w:val="20"/>
          <w:szCs w:val="20"/>
          <w:lang w:val="en-GB"/>
        </w:rPr>
        <w:t xml:space="preserve">(EOS) </w:t>
      </w:r>
      <w:r w:rsidR="00AC304C">
        <w:rPr>
          <w:rFonts w:ascii="Calibri" w:hAnsi="Calibri"/>
          <w:sz w:val="20"/>
          <w:szCs w:val="20"/>
          <w:lang w:val="en-GB"/>
        </w:rPr>
        <w:t xml:space="preserve">is one of the main </w:t>
      </w:r>
      <w:r w:rsidR="00AF2EAD">
        <w:rPr>
          <w:rFonts w:ascii="Calibri" w:hAnsi="Calibri"/>
          <w:sz w:val="20"/>
          <w:szCs w:val="20"/>
          <w:lang w:val="en-GB"/>
        </w:rPr>
        <w:t xml:space="preserve">causes of </w:t>
      </w:r>
      <w:r w:rsidR="00AC304C">
        <w:rPr>
          <w:rFonts w:ascii="Calibri" w:hAnsi="Calibri"/>
          <w:sz w:val="20"/>
          <w:szCs w:val="20"/>
          <w:lang w:val="en-GB"/>
        </w:rPr>
        <w:t xml:space="preserve">global neonatal mortality and morbidity and initiation of early antibiotic treatment is </w:t>
      </w:r>
      <w:proofErr w:type="gramStart"/>
      <w:r w:rsidR="00AC304C">
        <w:rPr>
          <w:rFonts w:ascii="Calibri" w:hAnsi="Calibri"/>
          <w:sz w:val="20"/>
          <w:szCs w:val="20"/>
          <w:lang w:val="en-GB"/>
        </w:rPr>
        <w:t>key</w:t>
      </w:r>
      <w:proofErr w:type="gramEnd"/>
      <w:r w:rsidR="00AC304C">
        <w:rPr>
          <w:rFonts w:ascii="Calibri" w:hAnsi="Calibri"/>
          <w:sz w:val="20"/>
          <w:szCs w:val="20"/>
          <w:lang w:val="en-GB"/>
        </w:rPr>
        <w:t xml:space="preserve">. But antibiotics may harm: Increasing resistance due to overuse of antibiotics and </w:t>
      </w:r>
      <w:r w:rsidR="00AF2EAD">
        <w:rPr>
          <w:rFonts w:ascii="Calibri" w:hAnsi="Calibri"/>
          <w:sz w:val="20"/>
          <w:szCs w:val="20"/>
          <w:lang w:val="en-GB"/>
        </w:rPr>
        <w:t>alteration</w:t>
      </w:r>
      <w:r w:rsidR="00AC304C">
        <w:rPr>
          <w:rFonts w:ascii="Calibri" w:hAnsi="Calibri"/>
          <w:sz w:val="20"/>
          <w:szCs w:val="20"/>
          <w:lang w:val="en-GB"/>
        </w:rPr>
        <w:t xml:space="preserve"> of the individual </w:t>
      </w:r>
      <w:proofErr w:type="spellStart"/>
      <w:r w:rsidR="00AC304C">
        <w:rPr>
          <w:rFonts w:ascii="Calibri" w:hAnsi="Calibri"/>
          <w:sz w:val="20"/>
          <w:szCs w:val="20"/>
          <w:lang w:val="en-GB"/>
        </w:rPr>
        <w:t>microbiome</w:t>
      </w:r>
      <w:proofErr w:type="spellEnd"/>
      <w:r w:rsidR="00AC304C">
        <w:rPr>
          <w:rFonts w:ascii="Calibri" w:hAnsi="Calibri"/>
          <w:sz w:val="20"/>
          <w:szCs w:val="20"/>
          <w:lang w:val="en-GB"/>
        </w:rPr>
        <w:t xml:space="preserve"> are </w:t>
      </w:r>
      <w:r w:rsidR="00AA4ABB">
        <w:rPr>
          <w:rFonts w:ascii="Calibri" w:hAnsi="Calibri"/>
          <w:sz w:val="20"/>
          <w:szCs w:val="20"/>
          <w:lang w:val="en-GB"/>
        </w:rPr>
        <w:t xml:space="preserve">the </w:t>
      </w:r>
      <w:r w:rsidR="001779D8">
        <w:rPr>
          <w:rFonts w:ascii="Calibri" w:hAnsi="Calibri"/>
          <w:sz w:val="20"/>
          <w:szCs w:val="20"/>
          <w:lang w:val="en-GB"/>
        </w:rPr>
        <w:t xml:space="preserve">potential </w:t>
      </w:r>
      <w:r w:rsidR="00AA4ABB">
        <w:rPr>
          <w:rFonts w:ascii="Calibri" w:hAnsi="Calibri"/>
          <w:sz w:val="20"/>
          <w:szCs w:val="20"/>
          <w:lang w:val="en-GB"/>
        </w:rPr>
        <w:t xml:space="preserve">downside of </w:t>
      </w:r>
      <w:r w:rsidR="00F10519">
        <w:rPr>
          <w:rFonts w:ascii="Calibri" w:hAnsi="Calibri"/>
          <w:sz w:val="20"/>
          <w:szCs w:val="20"/>
          <w:lang w:val="en-GB"/>
        </w:rPr>
        <w:t>unnecessary antibiotic use</w:t>
      </w:r>
      <w:r w:rsidR="00AA4ABB">
        <w:rPr>
          <w:rFonts w:ascii="Calibri" w:hAnsi="Calibri"/>
          <w:sz w:val="20"/>
          <w:szCs w:val="20"/>
          <w:lang w:val="en-GB"/>
        </w:rPr>
        <w:t>.</w:t>
      </w:r>
      <w:r w:rsidR="00D31266">
        <w:rPr>
          <w:rFonts w:ascii="Calibri" w:hAnsi="Calibri"/>
          <w:sz w:val="20"/>
          <w:szCs w:val="20"/>
          <w:lang w:val="en-GB"/>
        </w:rPr>
        <w:t xml:space="preserve"> </w:t>
      </w:r>
      <w:r w:rsidR="00107223" w:rsidRPr="00F562E8">
        <w:rPr>
          <w:rFonts w:ascii="Calibri" w:hAnsi="Calibri"/>
          <w:b/>
          <w:sz w:val="20"/>
          <w:szCs w:val="20"/>
          <w:lang w:val="en-GB"/>
        </w:rPr>
        <w:br/>
        <w:t>Methods</w:t>
      </w:r>
      <w:r w:rsidR="00107223" w:rsidRPr="00F562E8">
        <w:rPr>
          <w:rFonts w:ascii="Calibri" w:hAnsi="Calibri"/>
          <w:sz w:val="20"/>
          <w:szCs w:val="20"/>
          <w:lang w:val="en-GB"/>
        </w:rPr>
        <w:br/>
      </w:r>
      <w:r w:rsidR="004E1339" w:rsidRPr="00A2240D">
        <w:rPr>
          <w:rFonts w:ascii="Calibri" w:hAnsi="Calibri"/>
          <w:sz w:val="20"/>
          <w:szCs w:val="20"/>
          <w:lang w:val="en-GB"/>
        </w:rPr>
        <w:t>S</w:t>
      </w:r>
      <w:r w:rsidR="00374A6A" w:rsidRPr="00A2240D">
        <w:rPr>
          <w:rFonts w:ascii="Calibri" w:hAnsi="Calibri"/>
          <w:sz w:val="20"/>
          <w:szCs w:val="20"/>
          <w:lang w:val="en-GB"/>
        </w:rPr>
        <w:t xml:space="preserve">econdary analysis of </w:t>
      </w:r>
      <w:proofErr w:type="spellStart"/>
      <w:r w:rsidR="00374A6A" w:rsidRPr="00A2240D">
        <w:rPr>
          <w:rFonts w:ascii="Calibri" w:hAnsi="Calibri"/>
          <w:sz w:val="20"/>
          <w:szCs w:val="20"/>
          <w:lang w:val="en-GB"/>
        </w:rPr>
        <w:t>NeoPInS</w:t>
      </w:r>
      <w:proofErr w:type="spellEnd"/>
      <w:r w:rsidR="00374A6A" w:rsidRPr="00A2240D">
        <w:rPr>
          <w:rFonts w:ascii="Calibri" w:hAnsi="Calibri"/>
          <w:sz w:val="20"/>
          <w:szCs w:val="20"/>
          <w:lang w:val="en-GB"/>
        </w:rPr>
        <w:t>, a prospective, multi-centre, randomised</w:t>
      </w:r>
      <w:r w:rsidR="00263CDA" w:rsidRPr="00A2240D">
        <w:rPr>
          <w:rFonts w:ascii="Calibri" w:hAnsi="Calibri"/>
          <w:sz w:val="20"/>
          <w:szCs w:val="20"/>
          <w:lang w:val="en-GB"/>
        </w:rPr>
        <w:t xml:space="preserve"> controlled intervention study</w:t>
      </w:r>
      <w:r w:rsidR="00C61E36" w:rsidRPr="00A2240D">
        <w:rPr>
          <w:rFonts w:ascii="Calibri" w:hAnsi="Calibri"/>
          <w:sz w:val="20"/>
          <w:szCs w:val="20"/>
          <w:lang w:val="en-GB"/>
        </w:rPr>
        <w:t>:</w:t>
      </w:r>
      <w:r w:rsidR="002A7CFA" w:rsidRPr="00A2240D">
        <w:rPr>
          <w:rFonts w:ascii="Calibri" w:hAnsi="Calibri"/>
          <w:sz w:val="20"/>
          <w:szCs w:val="20"/>
          <w:lang w:val="en-GB"/>
        </w:rPr>
        <w:t xml:space="preserve"> </w:t>
      </w:r>
      <w:r w:rsidR="00F8022A" w:rsidRPr="00A2240D">
        <w:rPr>
          <w:rFonts w:ascii="Calibri" w:hAnsi="Calibri"/>
          <w:sz w:val="20"/>
          <w:szCs w:val="20"/>
          <w:lang w:val="en-GB"/>
        </w:rPr>
        <w:t xml:space="preserve">Primary outcome was the diagnostic accuracy of serial measurements of </w:t>
      </w:r>
      <w:r w:rsidR="005B11C7" w:rsidRPr="00A2240D">
        <w:rPr>
          <w:rFonts w:ascii="Calibri" w:hAnsi="Calibri"/>
          <w:sz w:val="20"/>
          <w:szCs w:val="20"/>
          <w:lang w:val="en-GB"/>
        </w:rPr>
        <w:t xml:space="preserve">C-reactive protein (CRP), </w:t>
      </w:r>
      <w:proofErr w:type="spellStart"/>
      <w:r w:rsidR="00F8022A" w:rsidRPr="00A2240D">
        <w:rPr>
          <w:rFonts w:ascii="Calibri" w:hAnsi="Calibri"/>
          <w:sz w:val="20"/>
          <w:szCs w:val="20"/>
          <w:lang w:val="en-GB"/>
        </w:rPr>
        <w:t>procalcitonin</w:t>
      </w:r>
      <w:proofErr w:type="spellEnd"/>
      <w:r w:rsidR="00F8022A" w:rsidRPr="00A2240D">
        <w:rPr>
          <w:rFonts w:ascii="Calibri" w:hAnsi="Calibri"/>
          <w:sz w:val="20"/>
          <w:szCs w:val="20"/>
          <w:lang w:val="en-GB"/>
        </w:rPr>
        <w:t xml:space="preserve"> (PCT)</w:t>
      </w:r>
      <w:r w:rsidR="005B11C7" w:rsidRPr="00A2240D">
        <w:rPr>
          <w:rFonts w:ascii="Calibri" w:hAnsi="Calibri"/>
          <w:sz w:val="20"/>
          <w:szCs w:val="20"/>
          <w:lang w:val="en-GB"/>
        </w:rPr>
        <w:t>, and white blood count (WBC)</w:t>
      </w:r>
      <w:r w:rsidR="00F8022A" w:rsidRPr="00A2240D">
        <w:rPr>
          <w:rFonts w:ascii="Calibri" w:hAnsi="Calibri"/>
          <w:sz w:val="20"/>
          <w:szCs w:val="20"/>
          <w:lang w:val="en-GB"/>
        </w:rPr>
        <w:t xml:space="preserve"> </w:t>
      </w:r>
      <w:r w:rsidR="00BE0010" w:rsidRPr="00A2240D">
        <w:rPr>
          <w:rFonts w:ascii="Calibri" w:hAnsi="Calibri"/>
          <w:sz w:val="20"/>
          <w:szCs w:val="20"/>
          <w:lang w:val="en-GB"/>
        </w:rPr>
        <w:t xml:space="preserve">within different time windows </w:t>
      </w:r>
      <w:r w:rsidR="00F24536" w:rsidRPr="00A2240D">
        <w:rPr>
          <w:rFonts w:ascii="Calibri" w:hAnsi="Calibri"/>
          <w:sz w:val="20"/>
          <w:szCs w:val="20"/>
          <w:lang w:val="en-GB"/>
        </w:rPr>
        <w:t>to rule out culture-</w:t>
      </w:r>
      <w:r w:rsidR="00F8022A" w:rsidRPr="00A2240D">
        <w:rPr>
          <w:rFonts w:ascii="Calibri" w:hAnsi="Calibri"/>
          <w:sz w:val="20"/>
          <w:szCs w:val="20"/>
          <w:lang w:val="en-GB"/>
        </w:rPr>
        <w:t>positive EOS</w:t>
      </w:r>
      <w:r w:rsidR="00EC0807" w:rsidRPr="00A2240D">
        <w:rPr>
          <w:rFonts w:ascii="Calibri" w:hAnsi="Calibri"/>
          <w:sz w:val="20"/>
          <w:szCs w:val="20"/>
          <w:lang w:val="en-GB"/>
        </w:rPr>
        <w:t xml:space="preserve"> (proven sepsis)</w:t>
      </w:r>
      <w:r w:rsidR="00F8022A" w:rsidRPr="00A2240D">
        <w:rPr>
          <w:rFonts w:ascii="Calibri" w:hAnsi="Calibri"/>
          <w:sz w:val="20"/>
          <w:szCs w:val="20"/>
          <w:lang w:val="en-GB"/>
        </w:rPr>
        <w:t xml:space="preserve">. </w:t>
      </w:r>
      <w:r w:rsidR="0061057C" w:rsidRPr="00A2240D">
        <w:rPr>
          <w:rFonts w:ascii="Calibri" w:hAnsi="Calibri" w:cs="Arial"/>
          <w:b/>
          <w:sz w:val="20"/>
          <w:szCs w:val="20"/>
          <w:lang w:val="en-GB"/>
        </w:rPr>
        <w:br/>
        <w:t>Results</w:t>
      </w:r>
      <w:r w:rsidR="00107223" w:rsidRPr="00A2240D">
        <w:rPr>
          <w:rFonts w:ascii="Calibri" w:hAnsi="Calibri" w:cs="Arial"/>
          <w:sz w:val="20"/>
          <w:szCs w:val="20"/>
          <w:lang w:val="en-GB"/>
        </w:rPr>
        <w:t xml:space="preserve"> </w:t>
      </w:r>
      <w:r w:rsidR="00107223" w:rsidRPr="00A2240D">
        <w:rPr>
          <w:rFonts w:asciiTheme="minorHAnsi" w:hAnsiTheme="minorHAnsi" w:cs="Calibri"/>
          <w:sz w:val="20"/>
          <w:lang w:val="en-GB"/>
        </w:rPr>
        <w:br/>
      </w:r>
      <w:r w:rsidR="0059140F" w:rsidRPr="00A2240D">
        <w:rPr>
          <w:rFonts w:ascii="Calibri" w:eastAsia="Times New Roman" w:hAnsi="Calibri"/>
          <w:bCs/>
          <w:sz w:val="20"/>
          <w:szCs w:val="20"/>
          <w:lang w:val="en-GB"/>
        </w:rPr>
        <w:t xml:space="preserve">We analysed </w:t>
      </w:r>
      <w:r w:rsidR="00532D35" w:rsidRPr="00A2240D">
        <w:rPr>
          <w:rFonts w:ascii="Calibri" w:eastAsia="Times New Roman" w:hAnsi="Calibri"/>
          <w:bCs/>
          <w:sz w:val="20"/>
          <w:szCs w:val="20"/>
          <w:lang w:val="en-GB"/>
        </w:rPr>
        <w:t xml:space="preserve">1678 </w:t>
      </w:r>
      <w:r w:rsidR="0059140F" w:rsidRPr="00A2240D">
        <w:rPr>
          <w:rFonts w:ascii="Calibri" w:eastAsia="Times New Roman" w:hAnsi="Calibri"/>
          <w:bCs/>
          <w:sz w:val="20"/>
          <w:szCs w:val="20"/>
          <w:lang w:val="en-GB"/>
        </w:rPr>
        <w:t xml:space="preserve">neonates with </w:t>
      </w:r>
      <w:r w:rsidR="00CC3546" w:rsidRPr="00A2240D">
        <w:rPr>
          <w:rFonts w:ascii="Calibri" w:eastAsia="Times New Roman" w:hAnsi="Calibri"/>
          <w:bCs/>
          <w:sz w:val="20"/>
          <w:szCs w:val="20"/>
          <w:lang w:val="en-GB"/>
        </w:rPr>
        <w:t>10</w:t>
      </w:r>
      <w:r w:rsidR="004317BB" w:rsidRPr="00A2240D">
        <w:rPr>
          <w:rFonts w:ascii="Calibri" w:eastAsia="Times New Roman" w:hAnsi="Calibri"/>
          <w:bCs/>
          <w:sz w:val="20"/>
          <w:szCs w:val="20"/>
          <w:lang w:val="en-GB"/>
        </w:rPr>
        <w:t>,</w:t>
      </w:r>
      <w:r w:rsidR="00CC3546" w:rsidRPr="00A2240D">
        <w:rPr>
          <w:rFonts w:ascii="Calibri" w:eastAsia="Times New Roman" w:hAnsi="Calibri"/>
          <w:bCs/>
          <w:sz w:val="20"/>
          <w:szCs w:val="20"/>
          <w:lang w:val="en-GB"/>
        </w:rPr>
        <w:t xml:space="preserve">899 </w:t>
      </w:r>
      <w:r w:rsidR="00D31266" w:rsidRPr="00A2240D">
        <w:rPr>
          <w:rFonts w:ascii="Calibri" w:eastAsia="Times New Roman" w:hAnsi="Calibri"/>
          <w:bCs/>
          <w:sz w:val="20"/>
          <w:szCs w:val="20"/>
          <w:lang w:val="en-GB"/>
        </w:rPr>
        <w:t>biomarker measurements</w:t>
      </w:r>
      <w:r w:rsidR="0059140F" w:rsidRPr="00A2240D">
        <w:rPr>
          <w:rFonts w:ascii="Calibri" w:eastAsia="Times New Roman" w:hAnsi="Calibri"/>
          <w:bCs/>
          <w:sz w:val="20"/>
          <w:szCs w:val="20"/>
          <w:lang w:val="en-GB"/>
        </w:rPr>
        <w:t xml:space="preserve"> </w:t>
      </w:r>
      <w:r w:rsidR="002E11EF" w:rsidRPr="00A2240D">
        <w:rPr>
          <w:rFonts w:ascii="Calibri" w:eastAsia="Times New Roman" w:hAnsi="Calibri"/>
          <w:bCs/>
          <w:sz w:val="20"/>
          <w:szCs w:val="20"/>
          <w:lang w:val="en-GB"/>
        </w:rPr>
        <w:t>(4654 CRP, 2047 PCT</w:t>
      </w:r>
      <w:r w:rsidR="00772FF9" w:rsidRPr="00A2240D">
        <w:rPr>
          <w:rFonts w:ascii="Calibri" w:eastAsia="Times New Roman" w:hAnsi="Calibri"/>
          <w:bCs/>
          <w:sz w:val="20"/>
          <w:szCs w:val="20"/>
          <w:lang w:val="en-GB"/>
        </w:rPr>
        <w:t xml:space="preserve"> and 4198 WBC measurements</w:t>
      </w:r>
      <w:r w:rsidR="00CC3546" w:rsidRPr="00A2240D">
        <w:rPr>
          <w:rFonts w:ascii="Calibri" w:eastAsia="Times New Roman" w:hAnsi="Calibri"/>
          <w:bCs/>
          <w:sz w:val="20"/>
          <w:szCs w:val="20"/>
          <w:lang w:val="en-GB"/>
        </w:rPr>
        <w:t xml:space="preserve">) </w:t>
      </w:r>
      <w:r w:rsidR="00AF2EAD" w:rsidRPr="00A2240D">
        <w:rPr>
          <w:rFonts w:ascii="Calibri" w:eastAsia="Times New Roman" w:hAnsi="Calibri"/>
          <w:bCs/>
          <w:sz w:val="20"/>
          <w:szCs w:val="20"/>
          <w:lang w:val="en-GB"/>
        </w:rPr>
        <w:t xml:space="preserve">obtained </w:t>
      </w:r>
      <w:r w:rsidR="0059140F" w:rsidRPr="00A2240D">
        <w:rPr>
          <w:rFonts w:ascii="Calibri" w:eastAsia="Times New Roman" w:hAnsi="Calibri"/>
          <w:bCs/>
          <w:sz w:val="20"/>
          <w:szCs w:val="20"/>
          <w:lang w:val="en-GB"/>
        </w:rPr>
        <w:t>within the first 48 hours after start of antibiotic therapy due to suspected EOS.</w:t>
      </w:r>
      <w:r w:rsidR="00D422CC" w:rsidRPr="00A2240D">
        <w:rPr>
          <w:rFonts w:ascii="Calibri" w:eastAsia="Times New Roman" w:hAnsi="Calibri"/>
          <w:bCs/>
          <w:sz w:val="20"/>
          <w:szCs w:val="20"/>
          <w:lang w:val="en-GB"/>
        </w:rPr>
        <w:t xml:space="preserve"> The </w:t>
      </w:r>
      <w:r w:rsidR="005B56D2" w:rsidRPr="00A2240D">
        <w:rPr>
          <w:rFonts w:ascii="Calibri" w:eastAsia="Times New Roman" w:hAnsi="Calibri"/>
          <w:bCs/>
          <w:sz w:val="20"/>
          <w:szCs w:val="20"/>
          <w:lang w:val="en-GB"/>
        </w:rPr>
        <w:t>area under the curve (</w:t>
      </w:r>
      <w:r w:rsidR="00D422CC" w:rsidRPr="00A2240D">
        <w:rPr>
          <w:rFonts w:ascii="Calibri" w:eastAsia="Times New Roman" w:hAnsi="Calibri"/>
          <w:bCs/>
          <w:sz w:val="20"/>
          <w:szCs w:val="20"/>
          <w:lang w:val="en-GB"/>
        </w:rPr>
        <w:t>AUC</w:t>
      </w:r>
      <w:r w:rsidR="005B56D2" w:rsidRPr="00A2240D">
        <w:rPr>
          <w:rFonts w:ascii="Calibri" w:eastAsia="Times New Roman" w:hAnsi="Calibri"/>
          <w:bCs/>
          <w:sz w:val="20"/>
          <w:szCs w:val="20"/>
          <w:lang w:val="en-GB"/>
        </w:rPr>
        <w:t>)</w:t>
      </w:r>
      <w:r w:rsidR="00D422CC" w:rsidRPr="00A2240D">
        <w:rPr>
          <w:rFonts w:ascii="Calibri" w:eastAsia="Times New Roman" w:hAnsi="Calibri"/>
          <w:bCs/>
          <w:sz w:val="20"/>
          <w:szCs w:val="20"/>
          <w:lang w:val="en-GB"/>
        </w:rPr>
        <w:t xml:space="preserve"> comparing no sepsis versus proven se</w:t>
      </w:r>
      <w:r w:rsidR="00772FF9" w:rsidRPr="00A2240D">
        <w:rPr>
          <w:rFonts w:ascii="Calibri" w:eastAsia="Times New Roman" w:hAnsi="Calibri"/>
          <w:bCs/>
          <w:sz w:val="20"/>
          <w:szCs w:val="20"/>
          <w:lang w:val="en-GB"/>
        </w:rPr>
        <w:t xml:space="preserve">psis for maximum values of CRP, </w:t>
      </w:r>
      <w:r w:rsidR="00D422CC" w:rsidRPr="00A2240D">
        <w:rPr>
          <w:rFonts w:ascii="Calibri" w:eastAsia="Times New Roman" w:hAnsi="Calibri"/>
          <w:bCs/>
          <w:sz w:val="20"/>
          <w:szCs w:val="20"/>
          <w:lang w:val="en-GB"/>
        </w:rPr>
        <w:t xml:space="preserve">PCT </w:t>
      </w:r>
      <w:r w:rsidR="00772FF9" w:rsidRPr="00A2240D">
        <w:rPr>
          <w:rFonts w:ascii="Calibri" w:eastAsia="Times New Roman" w:hAnsi="Calibri"/>
          <w:bCs/>
          <w:sz w:val="20"/>
          <w:szCs w:val="20"/>
          <w:lang w:val="en-GB"/>
        </w:rPr>
        <w:t xml:space="preserve">and WBC </w:t>
      </w:r>
      <w:r w:rsidR="00E472E8" w:rsidRPr="00A2240D">
        <w:rPr>
          <w:rFonts w:ascii="Calibri" w:eastAsia="Times New Roman" w:hAnsi="Calibri"/>
          <w:bCs/>
          <w:sz w:val="20"/>
          <w:szCs w:val="20"/>
          <w:lang w:val="en-GB"/>
        </w:rPr>
        <w:t>within 36</w:t>
      </w:r>
      <w:r w:rsidR="00D422CC" w:rsidRPr="00A2240D">
        <w:rPr>
          <w:rFonts w:ascii="Calibri" w:eastAsia="Times New Roman" w:hAnsi="Calibri"/>
          <w:bCs/>
          <w:sz w:val="20"/>
          <w:szCs w:val="20"/>
          <w:lang w:val="en-GB"/>
        </w:rPr>
        <w:t xml:space="preserve"> hours were </w:t>
      </w:r>
      <w:r w:rsidR="00772FF9" w:rsidRPr="00A2240D">
        <w:rPr>
          <w:rFonts w:ascii="Calibri" w:eastAsia="Times New Roman" w:hAnsi="Calibri"/>
          <w:bCs/>
          <w:sz w:val="20"/>
          <w:szCs w:val="20"/>
          <w:lang w:val="en-GB"/>
        </w:rPr>
        <w:t xml:space="preserve">0.986, </w:t>
      </w:r>
      <w:r w:rsidR="0056535F" w:rsidRPr="00A2240D">
        <w:rPr>
          <w:rFonts w:ascii="Calibri" w:eastAsia="Times New Roman" w:hAnsi="Calibri"/>
          <w:bCs/>
          <w:sz w:val="20"/>
          <w:szCs w:val="20"/>
          <w:lang w:val="en-GB"/>
        </w:rPr>
        <w:t>0.921</w:t>
      </w:r>
      <w:r w:rsidR="0021159D" w:rsidRPr="00A2240D">
        <w:rPr>
          <w:rFonts w:ascii="Calibri" w:eastAsia="Times New Roman" w:hAnsi="Calibri"/>
          <w:bCs/>
          <w:sz w:val="20"/>
          <w:szCs w:val="20"/>
          <w:lang w:val="en-GB"/>
        </w:rPr>
        <w:t xml:space="preserve">, </w:t>
      </w:r>
      <w:r w:rsidR="00E472E8" w:rsidRPr="00A2240D">
        <w:rPr>
          <w:rFonts w:ascii="Calibri" w:eastAsia="Times New Roman" w:hAnsi="Calibri"/>
          <w:bCs/>
          <w:sz w:val="20"/>
          <w:szCs w:val="20"/>
          <w:lang w:val="en-GB"/>
        </w:rPr>
        <w:t>and 0.360</w:t>
      </w:r>
      <w:r w:rsidR="00772FF9" w:rsidRPr="00A2240D">
        <w:rPr>
          <w:rFonts w:ascii="Calibri" w:eastAsia="Times New Roman" w:hAnsi="Calibri"/>
          <w:bCs/>
          <w:sz w:val="20"/>
          <w:szCs w:val="20"/>
          <w:lang w:val="en-GB"/>
        </w:rPr>
        <w:t xml:space="preserve">, </w:t>
      </w:r>
      <w:r w:rsidR="0021159D" w:rsidRPr="00A2240D">
        <w:rPr>
          <w:rFonts w:ascii="Calibri" w:eastAsia="Times New Roman" w:hAnsi="Calibri"/>
          <w:bCs/>
          <w:sz w:val="20"/>
          <w:szCs w:val="20"/>
          <w:lang w:val="en-GB"/>
        </w:rPr>
        <w:t>respectively</w:t>
      </w:r>
      <w:r w:rsidR="00D422CC" w:rsidRPr="00A2240D">
        <w:rPr>
          <w:rFonts w:ascii="Calibri" w:eastAsia="Times New Roman" w:hAnsi="Calibri"/>
          <w:bCs/>
          <w:sz w:val="20"/>
          <w:szCs w:val="20"/>
          <w:lang w:val="en-GB"/>
        </w:rPr>
        <w:t xml:space="preserve">. The AUC for CRP and PCT increased with extended timeframes up to 36 hours </w:t>
      </w:r>
      <w:r w:rsidR="00AF2EAD" w:rsidRPr="00A2240D">
        <w:rPr>
          <w:rFonts w:ascii="Calibri" w:eastAsia="Times New Roman" w:hAnsi="Calibri"/>
          <w:bCs/>
          <w:sz w:val="20"/>
          <w:szCs w:val="20"/>
          <w:lang w:val="en-GB"/>
        </w:rPr>
        <w:t xml:space="preserve">but </w:t>
      </w:r>
      <w:r w:rsidR="00D422CC" w:rsidRPr="00A2240D">
        <w:rPr>
          <w:rFonts w:ascii="Calibri" w:eastAsia="Times New Roman" w:hAnsi="Calibri"/>
          <w:bCs/>
          <w:sz w:val="20"/>
          <w:szCs w:val="20"/>
          <w:lang w:val="en-GB"/>
        </w:rPr>
        <w:t xml:space="preserve">there was no </w:t>
      </w:r>
      <w:r w:rsidR="00EE1F15" w:rsidRPr="00A2240D">
        <w:rPr>
          <w:rFonts w:ascii="Calibri" w:eastAsia="Times New Roman" w:hAnsi="Calibri"/>
          <w:bCs/>
          <w:sz w:val="20"/>
          <w:szCs w:val="20"/>
          <w:lang w:val="en-GB"/>
        </w:rPr>
        <w:t xml:space="preserve">further </w:t>
      </w:r>
      <w:r w:rsidR="00D422CC" w:rsidRPr="00A2240D">
        <w:rPr>
          <w:rFonts w:ascii="Calibri" w:eastAsia="Times New Roman" w:hAnsi="Calibri"/>
          <w:bCs/>
          <w:sz w:val="20"/>
          <w:szCs w:val="20"/>
          <w:lang w:val="en-GB"/>
        </w:rPr>
        <w:t>difference between start to 36 v</w:t>
      </w:r>
      <w:r w:rsidR="00D422CC" w:rsidRPr="00A2240D">
        <w:rPr>
          <w:rFonts w:asciiTheme="minorHAnsi" w:eastAsia="Times New Roman" w:hAnsiTheme="minorHAnsi" w:cstheme="minorHAnsi"/>
          <w:bCs/>
          <w:sz w:val="20"/>
          <w:szCs w:val="20"/>
          <w:lang w:val="en-GB"/>
        </w:rPr>
        <w:t xml:space="preserve">ersus start to 48 hours. </w:t>
      </w:r>
      <w:r w:rsidR="0094159A" w:rsidRPr="00A2240D">
        <w:rPr>
          <w:rFonts w:asciiTheme="minorHAnsi" w:eastAsia="Times New Roman" w:hAnsiTheme="minorHAnsi" w:cstheme="minorHAnsi"/>
          <w:bCs/>
          <w:sz w:val="20"/>
          <w:szCs w:val="20"/>
          <w:lang w:val="en-GB"/>
        </w:rPr>
        <w:t xml:space="preserve">Cut-off values at </w:t>
      </w:r>
      <w:r w:rsidR="00C97A93" w:rsidRPr="00A2240D">
        <w:rPr>
          <w:rFonts w:asciiTheme="minorHAnsi" w:eastAsia="Times New Roman" w:hAnsiTheme="minorHAnsi" w:cstheme="minorHAnsi"/>
          <w:sz w:val="20"/>
          <w:szCs w:val="20"/>
          <w:lang w:val="en-GB"/>
        </w:rPr>
        <w:t>1</w:t>
      </w:r>
      <w:r w:rsidR="00277604" w:rsidRPr="00A2240D">
        <w:rPr>
          <w:rFonts w:asciiTheme="minorHAnsi" w:eastAsia="Times New Roman" w:hAnsiTheme="minorHAnsi" w:cstheme="minorHAnsi"/>
          <w:sz w:val="20"/>
          <w:szCs w:val="20"/>
          <w:lang w:val="en-GB"/>
        </w:rPr>
        <w:t>6</w:t>
      </w:r>
      <w:r w:rsidR="00F076B6" w:rsidRPr="00A2240D">
        <w:rPr>
          <w:rFonts w:asciiTheme="minorHAnsi" w:eastAsia="Times New Roman" w:hAnsiTheme="minorHAnsi" w:cstheme="minorHAnsi"/>
          <w:sz w:val="20"/>
          <w:szCs w:val="20"/>
          <w:lang w:val="en-GB"/>
        </w:rPr>
        <w:t>mg/l for CRP and 2.8</w:t>
      </w:r>
      <w:r w:rsidR="00C97A93" w:rsidRPr="00A2240D">
        <w:rPr>
          <w:rFonts w:asciiTheme="minorHAnsi" w:eastAsia="Times New Roman" w:hAnsiTheme="minorHAnsi" w:cstheme="minorHAnsi"/>
          <w:sz w:val="20"/>
          <w:szCs w:val="20"/>
          <w:lang w:val="en-GB"/>
        </w:rPr>
        <w:t>ng/l for PCT</w:t>
      </w:r>
      <w:r w:rsidR="00F215FA" w:rsidRPr="00A2240D">
        <w:rPr>
          <w:rFonts w:asciiTheme="minorHAnsi" w:eastAsia="Times New Roman" w:hAnsiTheme="minorHAnsi" w:cstheme="minorHAnsi"/>
          <w:sz w:val="20"/>
          <w:szCs w:val="20"/>
          <w:lang w:val="en-GB"/>
        </w:rPr>
        <w:t xml:space="preserve"> </w:t>
      </w:r>
      <w:r w:rsidR="0094159A" w:rsidRPr="00A2240D">
        <w:rPr>
          <w:rFonts w:asciiTheme="minorHAnsi" w:eastAsia="Times New Roman" w:hAnsiTheme="minorHAnsi" w:cstheme="minorHAnsi"/>
          <w:sz w:val="20"/>
          <w:szCs w:val="20"/>
          <w:lang w:val="en-GB"/>
        </w:rPr>
        <w:t>provide</w:t>
      </w:r>
      <w:r w:rsidR="003B0C4D" w:rsidRPr="00A2240D">
        <w:rPr>
          <w:rFonts w:asciiTheme="minorHAnsi" w:eastAsia="Times New Roman" w:hAnsiTheme="minorHAnsi" w:cstheme="minorHAnsi"/>
          <w:sz w:val="20"/>
          <w:szCs w:val="20"/>
          <w:lang w:val="en-GB"/>
        </w:rPr>
        <w:t>d</w:t>
      </w:r>
      <w:r w:rsidR="0094159A" w:rsidRPr="00A2240D">
        <w:rPr>
          <w:rFonts w:asciiTheme="minorHAnsi" w:eastAsia="Times New Roman" w:hAnsiTheme="minorHAnsi" w:cstheme="minorHAnsi"/>
          <w:sz w:val="20"/>
          <w:szCs w:val="20"/>
          <w:lang w:val="en-GB"/>
        </w:rPr>
        <w:t xml:space="preserve"> a</w:t>
      </w:r>
      <w:r w:rsidR="0094159A" w:rsidRPr="00A2240D">
        <w:rPr>
          <w:rFonts w:asciiTheme="minorHAnsi" w:eastAsia="Times New Roman" w:hAnsiTheme="minorHAnsi" w:cstheme="minorHAnsi"/>
          <w:bCs/>
          <w:sz w:val="20"/>
          <w:szCs w:val="20"/>
          <w:lang w:val="en-GB"/>
        </w:rPr>
        <w:t xml:space="preserve"> sensitivity of 100% </w:t>
      </w:r>
      <w:r w:rsidR="00AF2EAD" w:rsidRPr="00A2240D">
        <w:rPr>
          <w:rFonts w:asciiTheme="minorHAnsi" w:eastAsia="Times New Roman" w:hAnsiTheme="minorHAnsi" w:cstheme="minorHAnsi"/>
          <w:bCs/>
          <w:sz w:val="20"/>
          <w:szCs w:val="20"/>
          <w:lang w:val="en-GB"/>
        </w:rPr>
        <w:t xml:space="preserve">for </w:t>
      </w:r>
      <w:r w:rsidR="0094159A" w:rsidRPr="00A2240D">
        <w:rPr>
          <w:rFonts w:asciiTheme="minorHAnsi" w:eastAsia="Times New Roman" w:hAnsiTheme="minorHAnsi" w:cstheme="minorHAnsi"/>
          <w:sz w:val="20"/>
          <w:szCs w:val="20"/>
          <w:lang w:val="en-GB"/>
        </w:rPr>
        <w:t>discriminating no sepsis versus proven sepsis</w:t>
      </w:r>
      <w:r w:rsidR="00C97A93" w:rsidRPr="00A2240D">
        <w:rPr>
          <w:rFonts w:asciiTheme="minorHAnsi" w:eastAsia="Times New Roman" w:hAnsiTheme="minorHAnsi" w:cstheme="minorHAnsi"/>
          <w:sz w:val="20"/>
          <w:szCs w:val="20"/>
          <w:lang w:val="en-GB"/>
        </w:rPr>
        <w:t xml:space="preserve">. </w:t>
      </w:r>
      <w:r w:rsidR="0061057C" w:rsidRPr="00A2240D">
        <w:rPr>
          <w:rFonts w:ascii="Calibri" w:hAnsi="Calibri" w:cs="Arial"/>
          <w:b/>
          <w:sz w:val="20"/>
          <w:szCs w:val="20"/>
          <w:lang w:val="en-GB"/>
        </w:rPr>
        <w:br/>
        <w:t>Conclusions</w:t>
      </w:r>
      <w:r w:rsidR="00107223" w:rsidRPr="00A2240D">
        <w:rPr>
          <w:rFonts w:ascii="Calibri" w:eastAsia="Times New Roman" w:hAnsi="Calibri"/>
          <w:bCs/>
          <w:sz w:val="20"/>
          <w:szCs w:val="20"/>
          <w:lang w:val="en-GB"/>
        </w:rPr>
        <w:br/>
      </w:r>
      <w:r w:rsidR="00F10519" w:rsidRPr="00A2240D">
        <w:rPr>
          <w:rFonts w:ascii="Calibri" w:eastAsia="Times New Roman" w:hAnsi="Calibri"/>
          <w:sz w:val="20"/>
          <w:szCs w:val="20"/>
          <w:lang w:val="en-GB"/>
        </w:rPr>
        <w:t>Normal serial CRP an</w:t>
      </w:r>
      <w:r w:rsidR="009A34A3" w:rsidRPr="00A2240D">
        <w:rPr>
          <w:rFonts w:ascii="Calibri" w:eastAsia="Times New Roman" w:hAnsi="Calibri"/>
          <w:sz w:val="20"/>
          <w:szCs w:val="20"/>
          <w:lang w:val="en-GB"/>
        </w:rPr>
        <w:t xml:space="preserve">d PCT measurements within </w:t>
      </w:r>
      <w:r w:rsidR="00F10519" w:rsidRPr="00A2240D">
        <w:rPr>
          <w:rFonts w:ascii="Calibri" w:eastAsia="Times New Roman" w:hAnsi="Calibri"/>
          <w:sz w:val="20"/>
          <w:szCs w:val="20"/>
          <w:lang w:val="en-GB"/>
        </w:rPr>
        <w:t xml:space="preserve">36h after </w:t>
      </w:r>
      <w:r w:rsidR="00AF2EAD" w:rsidRPr="00A2240D">
        <w:rPr>
          <w:rFonts w:ascii="Calibri" w:eastAsia="Times New Roman" w:hAnsi="Calibri"/>
          <w:sz w:val="20"/>
          <w:szCs w:val="20"/>
          <w:lang w:val="en-GB"/>
        </w:rPr>
        <w:t xml:space="preserve">the </w:t>
      </w:r>
      <w:r w:rsidR="00F10519" w:rsidRPr="00A2240D">
        <w:rPr>
          <w:rFonts w:ascii="Calibri" w:eastAsia="Times New Roman" w:hAnsi="Calibri"/>
          <w:sz w:val="20"/>
          <w:szCs w:val="20"/>
          <w:lang w:val="en-GB"/>
        </w:rPr>
        <w:t>star</w:t>
      </w:r>
      <w:r w:rsidR="003B0C4D" w:rsidRPr="00A2240D">
        <w:rPr>
          <w:rFonts w:ascii="Calibri" w:eastAsia="Times New Roman" w:hAnsi="Calibri"/>
          <w:sz w:val="20"/>
          <w:szCs w:val="20"/>
          <w:lang w:val="en-GB"/>
        </w:rPr>
        <w:t>t of empiric antibiotic therapy</w:t>
      </w:r>
      <w:r w:rsidR="00796E38" w:rsidRPr="00A2240D">
        <w:rPr>
          <w:rFonts w:ascii="Calibri" w:eastAsia="Times New Roman" w:hAnsi="Calibri"/>
          <w:sz w:val="20"/>
          <w:szCs w:val="20"/>
          <w:lang w:val="en-GB"/>
        </w:rPr>
        <w:t xml:space="preserve"> </w:t>
      </w:r>
      <w:r w:rsidR="00AF2EAD" w:rsidRPr="00A2240D">
        <w:rPr>
          <w:rFonts w:ascii="Calibri" w:eastAsia="Times New Roman" w:hAnsi="Calibri"/>
          <w:sz w:val="20"/>
          <w:szCs w:val="20"/>
          <w:lang w:val="en-GB"/>
        </w:rPr>
        <w:t>can</w:t>
      </w:r>
      <w:r w:rsidR="003F3DA7" w:rsidRPr="00A2240D">
        <w:rPr>
          <w:rFonts w:ascii="Calibri" w:eastAsia="Times New Roman" w:hAnsi="Calibri"/>
          <w:sz w:val="20"/>
          <w:szCs w:val="20"/>
          <w:lang w:val="en-GB"/>
        </w:rPr>
        <w:t xml:space="preserve"> </w:t>
      </w:r>
      <w:r w:rsidR="00AF2EAD" w:rsidRPr="00A2240D">
        <w:rPr>
          <w:rFonts w:ascii="Calibri" w:eastAsia="Times New Roman" w:hAnsi="Calibri"/>
          <w:sz w:val="20"/>
          <w:szCs w:val="20"/>
          <w:lang w:val="en-GB"/>
        </w:rPr>
        <w:t>exclude</w:t>
      </w:r>
      <w:r w:rsidR="003F3DA7" w:rsidRPr="00A2240D">
        <w:rPr>
          <w:rFonts w:ascii="Calibri" w:eastAsia="Times New Roman" w:hAnsi="Calibri"/>
          <w:sz w:val="20"/>
          <w:szCs w:val="20"/>
          <w:lang w:val="en-GB"/>
        </w:rPr>
        <w:t xml:space="preserve"> </w:t>
      </w:r>
      <w:r w:rsidR="00AF2EAD" w:rsidRPr="00A2240D">
        <w:rPr>
          <w:rFonts w:ascii="Calibri" w:eastAsia="Times New Roman" w:hAnsi="Calibri"/>
          <w:sz w:val="20"/>
          <w:szCs w:val="20"/>
          <w:lang w:val="en-GB"/>
        </w:rPr>
        <w:t xml:space="preserve">the presence of </w:t>
      </w:r>
      <w:r w:rsidR="003F3DA7" w:rsidRPr="00A2240D">
        <w:rPr>
          <w:rFonts w:ascii="Calibri" w:eastAsia="Times New Roman" w:hAnsi="Calibri"/>
          <w:sz w:val="20"/>
          <w:szCs w:val="20"/>
          <w:lang w:val="en-GB"/>
        </w:rPr>
        <w:t>neonatal EOS</w:t>
      </w:r>
      <w:r w:rsidR="00034F47" w:rsidRPr="00A2240D">
        <w:rPr>
          <w:rFonts w:ascii="Calibri" w:eastAsia="Times New Roman" w:hAnsi="Calibri"/>
          <w:sz w:val="20"/>
          <w:szCs w:val="20"/>
          <w:lang w:val="en-GB"/>
        </w:rPr>
        <w:t xml:space="preserve"> with a high probability</w:t>
      </w:r>
      <w:r w:rsidR="00F10519" w:rsidRPr="00A2240D">
        <w:rPr>
          <w:rFonts w:ascii="Calibri" w:eastAsia="Times New Roman" w:hAnsi="Calibri"/>
          <w:sz w:val="20"/>
          <w:szCs w:val="20"/>
          <w:lang w:val="en-GB"/>
        </w:rPr>
        <w:t xml:space="preserve">. </w:t>
      </w:r>
      <w:r w:rsidR="007B775E" w:rsidRPr="00A2240D">
        <w:rPr>
          <w:rFonts w:ascii="Calibri" w:eastAsia="Times New Roman" w:hAnsi="Calibri"/>
          <w:sz w:val="20"/>
          <w:szCs w:val="20"/>
          <w:lang w:val="en-GB"/>
        </w:rPr>
        <w:t xml:space="preserve">The negative predictive values of </w:t>
      </w:r>
      <w:r w:rsidR="0086683F" w:rsidRPr="00A2240D">
        <w:rPr>
          <w:rFonts w:ascii="Calibri" w:eastAsia="Times New Roman" w:hAnsi="Calibri"/>
          <w:sz w:val="20"/>
          <w:szCs w:val="20"/>
          <w:lang w:val="en-GB"/>
        </w:rPr>
        <w:t xml:space="preserve">CRP and PCT do not increase after 36 </w:t>
      </w:r>
      <w:r w:rsidR="007B775E" w:rsidRPr="00A2240D">
        <w:rPr>
          <w:rFonts w:ascii="Calibri" w:eastAsia="Times New Roman" w:hAnsi="Calibri"/>
          <w:sz w:val="20"/>
          <w:szCs w:val="20"/>
          <w:lang w:val="en-GB"/>
        </w:rPr>
        <w:t>hours.</w:t>
      </w:r>
      <w:bookmarkStart w:id="0" w:name="tables"/>
      <w:bookmarkStart w:id="1" w:name="photographs"/>
      <w:bookmarkStart w:id="2" w:name="special"/>
      <w:bookmarkEnd w:id="0"/>
      <w:bookmarkEnd w:id="1"/>
      <w:bookmarkEnd w:id="2"/>
      <w:r w:rsidR="00277604" w:rsidRPr="00A2240D">
        <w:rPr>
          <w:rFonts w:ascii="Calibri" w:eastAsia="Times New Roman" w:hAnsi="Calibri"/>
          <w:b/>
          <w:sz w:val="20"/>
          <w:szCs w:val="20"/>
          <w:lang w:val="en-GB"/>
        </w:rPr>
        <w:br w:type="page"/>
      </w:r>
    </w:p>
    <w:p w14:paraId="6F0B15B9" w14:textId="546262BE" w:rsidR="00324496" w:rsidRPr="00A2240D" w:rsidRDefault="00107223" w:rsidP="00324496">
      <w:pPr>
        <w:spacing w:before="100" w:beforeAutospacing="1" w:after="100" w:afterAutospacing="1"/>
        <w:jc w:val="both"/>
        <w:outlineLvl w:val="3"/>
        <w:rPr>
          <w:rFonts w:ascii="Calibri" w:eastAsia="Times New Roman" w:hAnsi="Calibri"/>
          <w:b/>
          <w:sz w:val="20"/>
          <w:szCs w:val="20"/>
          <w:lang w:val="en-GB"/>
        </w:rPr>
      </w:pPr>
      <w:r w:rsidRPr="00A2240D">
        <w:rPr>
          <w:rFonts w:ascii="Calibri" w:eastAsia="Times New Roman" w:hAnsi="Calibri"/>
          <w:b/>
          <w:sz w:val="20"/>
          <w:szCs w:val="20"/>
          <w:lang w:val="en-GB"/>
        </w:rPr>
        <w:lastRenderedPageBreak/>
        <w:t>INTRODUCTION</w:t>
      </w:r>
    </w:p>
    <w:p w14:paraId="5DD2CE5D" w14:textId="696EB1EE" w:rsidR="00D80944" w:rsidRPr="00A2240D" w:rsidRDefault="002A0C31" w:rsidP="00D80944">
      <w:pPr>
        <w:pStyle w:val="Literaturverzeichnis1"/>
        <w:tabs>
          <w:tab w:val="clear" w:pos="380"/>
          <w:tab w:val="left" w:pos="0"/>
        </w:tabs>
        <w:spacing w:after="0" w:line="480" w:lineRule="auto"/>
        <w:ind w:left="0" w:firstLine="0"/>
        <w:rPr>
          <w:rFonts w:asciiTheme="minorHAnsi" w:hAnsiTheme="minorHAnsi" w:cstheme="minorHAnsi"/>
          <w:sz w:val="20"/>
          <w:szCs w:val="20"/>
          <w:lang w:val="en-GB"/>
        </w:rPr>
      </w:pPr>
      <w:r w:rsidRPr="00A2240D">
        <w:rPr>
          <w:rFonts w:ascii="Calibri" w:hAnsi="Calibri"/>
          <w:sz w:val="20"/>
          <w:szCs w:val="20"/>
          <w:lang w:val="en-GB"/>
        </w:rPr>
        <w:t>Sepsis may kill: n</w:t>
      </w:r>
      <w:r w:rsidR="00030F13" w:rsidRPr="00A2240D">
        <w:rPr>
          <w:rFonts w:ascii="Calibri" w:hAnsi="Calibri"/>
          <w:sz w:val="20"/>
          <w:szCs w:val="20"/>
          <w:lang w:val="en-GB"/>
        </w:rPr>
        <w:t xml:space="preserve">eonatal sepsis is one of the main reasons </w:t>
      </w:r>
      <w:r w:rsidR="006962D7" w:rsidRPr="00A2240D">
        <w:rPr>
          <w:rFonts w:ascii="Calibri" w:hAnsi="Calibri"/>
          <w:sz w:val="20"/>
          <w:szCs w:val="20"/>
          <w:lang w:val="en-GB"/>
        </w:rPr>
        <w:t xml:space="preserve">for </w:t>
      </w:r>
      <w:r w:rsidR="00030F13" w:rsidRPr="00A2240D">
        <w:rPr>
          <w:rFonts w:ascii="Calibri" w:hAnsi="Calibri"/>
          <w:sz w:val="20"/>
          <w:szCs w:val="20"/>
          <w:lang w:val="en-GB"/>
        </w:rPr>
        <w:t xml:space="preserve">global </w:t>
      </w:r>
      <w:r w:rsidR="00711263" w:rsidRPr="00A2240D">
        <w:rPr>
          <w:rFonts w:ascii="Calibri" w:hAnsi="Calibri"/>
          <w:sz w:val="20"/>
          <w:szCs w:val="20"/>
          <w:lang w:val="en-GB"/>
        </w:rPr>
        <w:t xml:space="preserve">neonatal </w:t>
      </w:r>
      <w:r w:rsidR="00030F13" w:rsidRPr="00A2240D">
        <w:rPr>
          <w:rFonts w:ascii="Calibri" w:hAnsi="Calibri"/>
          <w:sz w:val="20"/>
          <w:szCs w:val="20"/>
          <w:lang w:val="en-GB"/>
        </w:rPr>
        <w:t>mortality, in low-income as well as high-income countries.</w:t>
      </w:r>
      <w:r w:rsidR="00DC492B" w:rsidRPr="00A2240D">
        <w:rPr>
          <w:rFonts w:ascii="Calibri" w:hAnsi="Calibri"/>
          <w:sz w:val="20"/>
          <w:szCs w:val="20"/>
          <w:lang w:val="en-GB"/>
        </w:rPr>
        <w:fldChar w:fldCharType="begin"/>
      </w:r>
      <w:r w:rsidR="00686FE8" w:rsidRPr="00A2240D">
        <w:rPr>
          <w:rFonts w:ascii="Calibri" w:hAnsi="Calibri"/>
          <w:sz w:val="20"/>
          <w:szCs w:val="20"/>
          <w:lang w:val="en-GB"/>
        </w:rPr>
        <w:instrText xml:space="preserve"> ADDIN ZOTERO_ITEM CSL_CITATION {"citationID":"6SggSp5c","properties":{"formattedCitation":"\\super 1\\nosupersub{}","plainCitation":"1","noteIndex":0},"citationItems":[{"id":150,"uris":["http://zotero.org/users/1628398/items/QFZN8C9K"],"uri":["http://zotero.org/users/1628398/items/QFZN8C9K"],"itemData":{"id":150,"type":"article-journal","title":"The global burden of paediatric and neonatal sepsis: a systematic review","container-title":"The Lancet. Respiratory Medicine","page":"223-230","volume":"6","issue":"3","source":"PubMed","abstract":"The incidence of sepsis is highest in neonates and children, yet the global burden of sepsis in these age groups has not been assessed. We reviewed available evidence from observational epidemiological studies to estimate the global burden and mortality of sepsis in neonates and children. We did a systematic review and meta-analysis of studies reporting population-based sepsis incidence in neonates and children, published between 1979 and 2016. Our search yielded 1270 studies, 23 of which met the inclusion criteria; 16 were from high-income countries and seven from middle-income countries. 15 studies from 12 countries reported complete data and were included in the meta-analysis. We found an aggregate estimate of 48 (95% CI 27-86) sepsis cases and 22 (14-33) severe sepsis cases in children per 100 000 person-years. Mortality ranged from 1% to 5% for sepsis and 9% to 20% for severe sepsis. The population-level estimate for neonatal sepsis was 2202 (95% CI 1099-4360) per 100 000 livebirths, with mortality between 11% and 19%. Extrapolating these figures on a global scale, we estimate an incidence of 3·0 million cases of sepsis in neonates and 1·2 million cases in children. Although these results confirm that sepsis is a common and frequently fatal condition affecting neonates and children globally, few population-based data are available from low-income settings and the lack of standardisation of diagnostic criteria and definition of sepsis in the reviewed studies are obstacles to the accurate estimation of global burden. Robust epidemiological monitoring to define global sepsis incidence and mortality in children is urgently needed.","DOI":"10.1016/S2213-2600(18)30063-8","ISSN":"2213-2619","note":"PMID: 29508706","title-short":"The global burden of paediatric and neonatal sepsis","journalAbbreviation":"Lancet Respir Med","language":"eng","author":[{"family":"Fleischmann-Struzek","given":"Carolin"},{"family":"Goldfarb","given":"David M."},{"family":"Schlattmann","given":"Peter"},{"family":"Schlapbach","given":"Luregn J."},{"family":"Reinhart","given":"Konrad"},{"family":"Kissoon","given":"Niranjan"}],"issued":{"date-parts":[["2018"]]}}}],"schema":"https://github.com/citation-style-language/schema/raw/master/csl-citation.json"} </w:instrText>
      </w:r>
      <w:r w:rsidR="00DC492B" w:rsidRPr="00A2240D">
        <w:rPr>
          <w:rFonts w:ascii="Calibri" w:hAnsi="Calibri"/>
          <w:sz w:val="20"/>
          <w:szCs w:val="20"/>
          <w:lang w:val="en-GB"/>
        </w:rPr>
        <w:fldChar w:fldCharType="separate"/>
      </w:r>
      <w:r w:rsidR="00DC492B" w:rsidRPr="00A2240D">
        <w:rPr>
          <w:rFonts w:ascii="Calibri" w:hAnsi="Calibri" w:cs="Calibri"/>
          <w:sz w:val="20"/>
          <w:vertAlign w:val="superscript"/>
        </w:rPr>
        <w:t>1</w:t>
      </w:r>
      <w:r w:rsidR="00DC492B" w:rsidRPr="00A2240D">
        <w:rPr>
          <w:rFonts w:ascii="Calibri" w:hAnsi="Calibri"/>
          <w:sz w:val="20"/>
          <w:szCs w:val="20"/>
          <w:lang w:val="en-GB"/>
        </w:rPr>
        <w:fldChar w:fldCharType="end"/>
      </w:r>
      <w:r w:rsidR="00DC492B" w:rsidRPr="00A2240D">
        <w:rPr>
          <w:rFonts w:ascii="Calibri" w:hAnsi="Calibri"/>
          <w:sz w:val="20"/>
          <w:szCs w:val="20"/>
          <w:lang w:val="en-GB"/>
        </w:rPr>
        <w:t xml:space="preserve"> </w:t>
      </w:r>
      <w:r w:rsidR="00030F13" w:rsidRPr="00A2240D">
        <w:rPr>
          <w:rFonts w:ascii="Calibri" w:hAnsi="Calibri"/>
          <w:sz w:val="20"/>
          <w:szCs w:val="20"/>
          <w:lang w:val="en-GB"/>
        </w:rPr>
        <w:t>Early diagnosis and prompt antibiotic therapy are key to prevent morbidity and mortality.</w:t>
      </w:r>
      <w:r w:rsidR="007457D8" w:rsidRPr="00A2240D">
        <w:rPr>
          <w:rFonts w:ascii="Calibri" w:hAnsi="Calibri"/>
          <w:sz w:val="20"/>
          <w:szCs w:val="20"/>
          <w:lang w:val="en-GB"/>
        </w:rPr>
        <w:fldChar w:fldCharType="begin"/>
      </w:r>
      <w:r w:rsidR="00686FE8" w:rsidRPr="00A2240D">
        <w:rPr>
          <w:rFonts w:ascii="Calibri" w:hAnsi="Calibri"/>
          <w:sz w:val="20"/>
          <w:szCs w:val="20"/>
          <w:lang w:val="en-GB"/>
        </w:rPr>
        <w:instrText xml:space="preserve"> ADDIN ZOTERO_ITEM CSL_CITATION {"citationID":"PtgIWzhk","properties":{"formattedCitation":"\\super 2\\nosupersub{}","plainCitation":"2","noteIndex":0},"citationItems":[{"id":4,"uris":["http://zotero.org/users/1628398/items/94N4CAVH"],"uri":["http://zotero.org/users/1628398/items/94N4CAVH"],"itemData":{"id":4,"type":"article-journal","title":"Delayed antimicrobial therapy increases mortality and organ dysfunction duration in pediatric sepsis","container-title":"Critical Care Medicine","page":"2409-2417","volume":"42","issue":"11","source":"PubMed","abstract":"OBJECTIVES: Delayed antimicrobials are associated with poor outcomes in adult sepsis, but data relating antimicrobial timing to mortality and organ dysfunction in pediatric sepsis are limited. We sought to determine the impact of antimicrobial timing on mortality and organ dysfunction in pediatric patients with severe sepsis or septic shock.\nDESIGN: Retrospective observational study.\nSETTING: PICU at an academic medical center.\nPATIENTS: One hundred thirty patients treated for severe sepsis or septic shock.\nINTERVENTIONS: None.\nMEASUREMENTS AND MAIN RESULTS: We determined if hourly delays from sepsis recognition to initial and first appropriate antimicrobial administration were associated with PICU mortality (primary outcome); ventilator-free, vasoactive-free, and organ failure-free days; and length of stay. Median time from sepsis recognition to initial antimicrobial administration was 140 minutes (interquartile range, 74-277 min) and to first appropriate antimicrobial was 177 minutes (90-550 min). An escalating risk of mortality was observed with each hour delay from sepsis recognition to antimicrobial administration, although this did not achieve significance until 3 hours. For patients with more than 3-hour delay to initial and first appropriate antimicrobials, the odds ratio for PICU mortality was 3.92 (95% CI, 1.27-12.06) and 3.59 (95% CI, 1.09-11.76), respectively. These associations persisted after adjustment for individual confounders and a propensity score analysis. After controlling for severity of illness, the odds ratio for PICU mortality increased to 4.84 (95% CI, 1.45-16.2) and 4.92 (95% CI, 1.30-18.58) for more than 3-hour delay to initial and first appropriate antimicrobials, respectively. Initial antimicrobial administration more than 3 hours was also associated with fewer organ failure-free days (16 [interquartile range, 1-23] vs 20 [interquartile range, 6-26]; p = 0.04).\nCONCLUSIONS: Delayed antimicrobial therapy was an independent risk factor for mortality and prolonged organ dysfunction in pediatric sepsis.","DOI":"10.1097/CCM.0000000000000509","ISSN":"1530-0293","note":"PMID: 25148597\nPMCID: PMC4213742","journalAbbreviation":"Crit. Care Med.","language":"eng","author":[{"family":"Weiss","given":"Scott L."},{"family":"Fitzgerald","given":"Julie C."},{"family":"Balamuth","given":"Fran"},{"family":"Alpern","given":"Elizabeth R."},{"family":"Lavelle","given":"Jane"},{"family":"Chilutti","given":"Marianne"},{"family":"Grundmeier","given":"Robert"},{"family":"Nadkarni","given":"Vinay M."},{"family":"Thomas","given":"Neal J."}],"issued":{"date-parts":[["2014",11]]}}}],"schema":"https://github.com/citation-style-language/schema/raw/master/csl-citation.json"} </w:instrText>
      </w:r>
      <w:r w:rsidR="007457D8" w:rsidRPr="00A2240D">
        <w:rPr>
          <w:rFonts w:ascii="Calibri" w:hAnsi="Calibri"/>
          <w:sz w:val="20"/>
          <w:szCs w:val="20"/>
          <w:lang w:val="en-GB"/>
        </w:rPr>
        <w:fldChar w:fldCharType="separate"/>
      </w:r>
      <w:r w:rsidR="00DC492B" w:rsidRPr="00A2240D">
        <w:rPr>
          <w:rFonts w:ascii="Calibri" w:hAnsi="Calibri" w:cs="Calibri"/>
          <w:sz w:val="20"/>
          <w:vertAlign w:val="superscript"/>
          <w:lang w:val="de-DE"/>
        </w:rPr>
        <w:t>2</w:t>
      </w:r>
      <w:r w:rsidR="007457D8" w:rsidRPr="00A2240D">
        <w:rPr>
          <w:rFonts w:ascii="Calibri" w:hAnsi="Calibri"/>
          <w:sz w:val="20"/>
          <w:szCs w:val="20"/>
          <w:lang w:val="en-GB"/>
        </w:rPr>
        <w:fldChar w:fldCharType="end"/>
      </w:r>
      <w:r w:rsidR="00030F13" w:rsidRPr="00A2240D">
        <w:rPr>
          <w:rFonts w:ascii="Calibri" w:hAnsi="Calibri"/>
          <w:sz w:val="20"/>
          <w:szCs w:val="20"/>
          <w:lang w:val="en-GB"/>
        </w:rPr>
        <w:t xml:space="preserve"> Initial clinical signs and biomarkers are </w:t>
      </w:r>
      <w:r w:rsidR="006962D7" w:rsidRPr="00A2240D">
        <w:rPr>
          <w:rFonts w:ascii="Calibri" w:hAnsi="Calibri"/>
          <w:sz w:val="20"/>
          <w:szCs w:val="20"/>
          <w:lang w:val="en-GB"/>
        </w:rPr>
        <w:t>non-</w:t>
      </w:r>
      <w:r w:rsidR="003A5F21" w:rsidRPr="00A2240D">
        <w:rPr>
          <w:rFonts w:ascii="Calibri" w:hAnsi="Calibri"/>
          <w:sz w:val="20"/>
          <w:szCs w:val="20"/>
          <w:lang w:val="en-GB"/>
        </w:rPr>
        <w:t>specific</w:t>
      </w:r>
      <w:r w:rsidR="002A41BB" w:rsidRPr="00A2240D">
        <w:rPr>
          <w:rFonts w:ascii="Calibri" w:hAnsi="Calibri"/>
          <w:sz w:val="20"/>
          <w:szCs w:val="20"/>
          <w:lang w:val="en-GB"/>
        </w:rPr>
        <w:t>,</w:t>
      </w:r>
      <w:r w:rsidR="007457D8" w:rsidRPr="00A2240D">
        <w:rPr>
          <w:rFonts w:ascii="Calibri" w:hAnsi="Calibri"/>
          <w:sz w:val="20"/>
          <w:szCs w:val="20"/>
          <w:lang w:val="en-GB"/>
        </w:rPr>
        <w:fldChar w:fldCharType="begin"/>
      </w:r>
      <w:r w:rsidR="00686FE8" w:rsidRPr="00A2240D">
        <w:rPr>
          <w:rFonts w:ascii="Calibri" w:hAnsi="Calibri"/>
          <w:sz w:val="20"/>
          <w:szCs w:val="20"/>
          <w:lang w:val="en-GB"/>
        </w:rPr>
        <w:instrText xml:space="preserve"> ADDIN ZOTERO_ITEM CSL_CITATION {"citationID":"zzbvQ3hW","properties":{"formattedCitation":"\\super 3,4\\nosupersub{}","plainCitation":"3,4","noteIndex":0},"citationItems":[{"id":96,"uris":["http://zotero.org/users/1628398/items/FVNH46LS"],"uri":["http://zotero.org/users/1628398/items/FVNH46LS"],"itemData":{"id":96,"type":"book","title":"Antibiotics for Early-Onset Neonatal Infection: Antibiotics for the Prevention and Treatment of Early-Onset Neonatal Infection","collection-title":"National Institute for Health and Clinical Excellence: Guidance","publisher":"RCOG Press","publisher-place":"London","source":"PubMed","event-place":"London","abstract":"Early-onset neonatal bacterial infection (infection with onset within 72 hours of birth) is a significant cause of mortality and morbidity in newborn babies. Parent organisations and the scientific literature report that there can be unnecessary delays in recognising and treating sick babies. In addition, concern about the possibility of early-onset neonatal infection is common. This concern is an important influence on the care given to pregnant women and newborn babies. There is wide variation in how the risk of early-onset neonatal infection is managed in healthy babies. The approach taken by the NHS needs to: prioritise the treatment of sick babies, minimise the impact of management pathways on healthy women and babies, use antibiotics wisely to avoid the development of resistance to antibiotics. These drivers have not always been addressed consistently in the NHS, and this guideline was commissioned to ensure they would be addressed in future. Five key principles underpin the recommendations in this guideline. Unless it is dangerous, families should be offered choice. The guideline includes recommendations to support families in making choices through provision of information and, where appropriate, reassurance. Intrapartum antibiotic prophylaxis should be administered in a timely manner to all eligible women who choose it. Babies with suspected early-onset neonatal infection should be treated as quickly as possible. Antibiotic exposure should be minimised in babies who do not have an early-onset neonatal infection. An integrated system of clinical care is needed to allow full implementation of the guideline recommendations.","URL":"http://www.ncbi.nlm.nih.gov/books/NBK116610/","call-number":"NBK116610","note":"PMID: 23346609","title-short":"Antibiotics for Early-Onset Neonatal Infection","language":"eng","author":[{"literal":"National Collaborating Centre for Women's and Children's Health (UK)"}],"issued":{"date-parts":[["2012"]]},"accessed":{"date-parts":[["2019",7,31]]}}},{"id":107,"uris":["http://zotero.org/users/1628398/items/37UT4MRG"],"uri":["http://zotero.org/users/1628398/items/37UT4MRG"],"itemData":{"id":107,"type":"article-journal","title":"Neonatal sepsis","container-title":"Lancet (London, England)","page":"1770-1780","volume":"390","issue":"10104","source":"PubMed","abstract":"Neonatal sepsis is the cause of substantial morbidity and mortality. Precise estimates of neonatal sepsis burden vary by setting. Differing estimates of disease burden have been reported from high-income countries compared with reports from low-income and middle-income countries. The clinical manifestations range from subclinical infection to severe manifestations of focal or systemic disease. The source of the pathogen might be attributed to an in-utero infection, acquisition from maternal flora, or postnatal acquisition from the hospital or community. The timing of exposure, inoculum size, immune status of the infant, and virulence of the causative agent influence the clinical expression of neonatal sepsis. Immunological immaturity of the neonate might result in an impaired response to infectious agents. This is especially evident in premature infants whose prolonged stays in hospital and need for invasive procedures place them at increased risk for hospital-acquired infections. Clinically, there is often little difference between sepsis that is caused by an identified pathogen and sepsis that is caused by an unknown pathogen. Culture-independent diagnostics, the use of sepsis prediction scores, judicious antimicrobial use, and the development of preventive measures including maternal vaccines are ongoing efforts designed to reduce the burden of neonatal sepsis.","DOI":"10.1016/S0140-6736(17)31002-4","ISSN":"1474-547X","note":"PMID: 28434651","journalAbbreviation":"Lancet","language":"eng","author":[{"family":"Shane","given":"Andi L."},{"family":"Sánchez","given":"Pablo J."},{"family":"Stoll","given":"Barbara J."}],"issued":{"date-parts":[["2017",10,14]]}}}],"schema":"https://github.com/citation-style-language/schema/raw/master/csl-citation.json"} </w:instrText>
      </w:r>
      <w:r w:rsidR="007457D8" w:rsidRPr="00A2240D">
        <w:rPr>
          <w:rFonts w:ascii="Calibri" w:hAnsi="Calibri"/>
          <w:sz w:val="20"/>
          <w:szCs w:val="20"/>
          <w:lang w:val="en-GB"/>
        </w:rPr>
        <w:fldChar w:fldCharType="separate"/>
      </w:r>
      <w:r w:rsidR="00DC492B" w:rsidRPr="00A2240D">
        <w:rPr>
          <w:rFonts w:ascii="Calibri" w:hAnsi="Calibri" w:cs="Calibri"/>
          <w:sz w:val="20"/>
          <w:vertAlign w:val="superscript"/>
        </w:rPr>
        <w:t>3,4</w:t>
      </w:r>
      <w:r w:rsidR="007457D8" w:rsidRPr="00A2240D">
        <w:rPr>
          <w:rFonts w:ascii="Calibri" w:hAnsi="Calibri"/>
          <w:sz w:val="20"/>
          <w:szCs w:val="20"/>
          <w:lang w:val="en-GB"/>
        </w:rPr>
        <w:fldChar w:fldCharType="end"/>
      </w:r>
      <w:r w:rsidR="00030F13" w:rsidRPr="00A2240D">
        <w:rPr>
          <w:rFonts w:ascii="Calibri" w:hAnsi="Calibri"/>
          <w:sz w:val="20"/>
          <w:szCs w:val="20"/>
          <w:lang w:val="en-GB"/>
        </w:rPr>
        <w:t xml:space="preserve"> </w:t>
      </w:r>
      <w:r w:rsidR="002A41BB" w:rsidRPr="00A2240D">
        <w:rPr>
          <w:rFonts w:ascii="Calibri" w:hAnsi="Calibri"/>
          <w:sz w:val="20"/>
          <w:szCs w:val="20"/>
          <w:lang w:val="en-GB"/>
        </w:rPr>
        <w:t>which</w:t>
      </w:r>
      <w:r w:rsidR="006962D7" w:rsidRPr="00A2240D">
        <w:rPr>
          <w:rFonts w:ascii="Calibri" w:hAnsi="Calibri"/>
          <w:sz w:val="20"/>
          <w:szCs w:val="20"/>
          <w:lang w:val="en-GB"/>
        </w:rPr>
        <w:t xml:space="preserve"> </w:t>
      </w:r>
      <w:r w:rsidR="002A41BB" w:rsidRPr="00A2240D">
        <w:rPr>
          <w:rFonts w:ascii="Calibri" w:hAnsi="Calibri"/>
          <w:sz w:val="20"/>
          <w:szCs w:val="20"/>
          <w:lang w:val="en-GB"/>
        </w:rPr>
        <w:t>drive</w:t>
      </w:r>
      <w:r w:rsidR="00030F13" w:rsidRPr="00A2240D">
        <w:rPr>
          <w:rFonts w:ascii="Calibri" w:hAnsi="Calibri"/>
          <w:sz w:val="20"/>
          <w:szCs w:val="20"/>
          <w:lang w:val="en-GB"/>
        </w:rPr>
        <w:t xml:space="preserve">s </w:t>
      </w:r>
      <w:r w:rsidR="002A41BB" w:rsidRPr="00A2240D">
        <w:rPr>
          <w:rFonts w:ascii="Calibri" w:hAnsi="Calibri"/>
          <w:sz w:val="20"/>
          <w:szCs w:val="20"/>
          <w:lang w:val="en-GB"/>
        </w:rPr>
        <w:t>the massive</w:t>
      </w:r>
      <w:r w:rsidR="00120894" w:rsidRPr="00A2240D">
        <w:rPr>
          <w:rFonts w:ascii="Calibri" w:hAnsi="Calibri"/>
          <w:sz w:val="20"/>
          <w:szCs w:val="20"/>
          <w:lang w:val="en-GB"/>
        </w:rPr>
        <w:t xml:space="preserve"> use of antibiotics</w:t>
      </w:r>
      <w:r w:rsidR="006962D7" w:rsidRPr="00A2240D">
        <w:rPr>
          <w:rFonts w:ascii="Calibri" w:hAnsi="Calibri"/>
          <w:sz w:val="20"/>
          <w:szCs w:val="20"/>
          <w:lang w:val="en-GB"/>
        </w:rPr>
        <w:t xml:space="preserve"> </w:t>
      </w:r>
      <w:r w:rsidR="00030F13" w:rsidRPr="00A2240D">
        <w:rPr>
          <w:rFonts w:ascii="Calibri" w:hAnsi="Calibri"/>
          <w:sz w:val="20"/>
          <w:szCs w:val="20"/>
          <w:lang w:val="en-GB"/>
        </w:rPr>
        <w:t>for suspected early-onset sepsis</w:t>
      </w:r>
      <w:r w:rsidR="00B92EAE" w:rsidRPr="00A2240D">
        <w:rPr>
          <w:rFonts w:ascii="Calibri" w:hAnsi="Calibri"/>
          <w:sz w:val="20"/>
          <w:szCs w:val="20"/>
          <w:lang w:val="en-GB"/>
        </w:rPr>
        <w:t xml:space="preserve"> (EOS)</w:t>
      </w:r>
      <w:r w:rsidR="00030F13" w:rsidRPr="00A2240D">
        <w:rPr>
          <w:rFonts w:ascii="Calibri" w:hAnsi="Calibri"/>
          <w:sz w:val="20"/>
          <w:szCs w:val="20"/>
          <w:lang w:val="en-GB"/>
        </w:rPr>
        <w:t>.</w:t>
      </w:r>
      <w:r w:rsidR="007457D8"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{"citationID":"PNKGOTfX","properties":{"formattedCitation":"\\super 5\\nosupersub{}","plainCitation":"5","noteIndex":0},"citationItems":[{"id":428,"uris":["http://zotero.org/users/1628398/items/42ASY5XQ"],"uri":["http://zotero.org/users/1628398/items/42ASY5XQ"],"itemData":{"id":428,"type":"article-journal","title":"Newborn Antibiotic Exposures and Association With Proven Bloodstream Infection","container-title":"Pediatrics","volume":"144","issue":"5","source":"PubMed","abstract":"OBJECTIVES: To estimate the percentage of hospital births receiving antibiotics before being discharged from the hospital and efficiency diagnosing proven bloodstream infection.\nMETHODS: We conducted a cross-sectional study of 326 845 live births in 2017, with a 69% sample of all California births involving 121 California hospitals with a NICU, of which 116 routinely served inborn neonates. Exposure included intravenous or intramuscular antibiotic administered anywhere in the hospital during inpatient stay associated with maternal delivery. The main outcomes were the percent of newborns with antibiotic exposure and counts of exposed newborns per proven bloodstream infection. Units of observation and analysis were the individual hospitals. Correlation analyses included infection rates, surgical case volume, NICU inborn admission rates, and mortality rates.\nRESULTS: The percent of newborns with antibiotic exposure varied from 1.6% to 42.5% (mean 8.5%; SD 6.3%; median 7.3%). Across hospitals, 11.4 to 335.7 infants received antibiotics per proven early-onset sepsis case (mean 95.1; SD 71.1; median 69.5), and 2 to 164 infants received antibiotics per proven late-onset sepsis case (mean 19.6; SD 24.0; median 12.2). The percent of newborns with antibiotic exposure correlated neither with proven bloodstream infection nor with the percent of patient-days entailing antibiotic exposure.\nCONCLUSIONS: The percent of newborns with antibiotic exposure varies widely and is unexplained by proven bloodstream infection. Identification of sepsis, particularly early onset, often is extremely inefficient. Knowledge of the numbers of newborns receiving antibiotics complements evaluations anchored in days of exposure because these are uncorrelated measures.","DOI":"10.1542/peds.2019-1105","ISSN":"1098-4275","note":"PMID: 31641017","journalAbbreviation":"Pediatrics","language":"eng","author":[{"family":"Schulman","given":"Joseph"},{"family":"Benitz","given":"William E."},{"family":"Profit","given":"Jochen"},{"family":"Lee","given":"Henry C."},{"family":"Dueñas","given":"Grace"},{"family":"Bennett","given":"Mihoko V."},{"family":"Jocson","given":"Maria A. L."},{"family":"Schutzengel","given":"Roy"},{"family":"Gould","given":"Jeffrey B."}],"issued":{"date-parts":[["2019",11]]}}}],"schema":"https://github.com/citation-style-language/schema/raw/master/csl-citation.json"} </w:instrText>
      </w:r>
      <w:r w:rsidR="007457D8" w:rsidRPr="00A2240D">
        <w:rPr>
          <w:rFonts w:ascii="Calibri" w:hAnsi="Calibri"/>
          <w:sz w:val="20"/>
          <w:szCs w:val="20"/>
          <w:lang w:val="en-GB"/>
        </w:rPr>
        <w:fldChar w:fldCharType="separate"/>
      </w:r>
      <w:r w:rsidR="00E03AA4" w:rsidRPr="00A2240D">
        <w:rPr>
          <w:rFonts w:ascii="Calibri" w:hAnsi="Calibri" w:cs="Calibri"/>
          <w:sz w:val="20"/>
          <w:vertAlign w:val="superscript"/>
        </w:rPr>
        <w:t>5</w:t>
      </w:r>
      <w:r w:rsidR="007457D8" w:rsidRPr="00A2240D">
        <w:rPr>
          <w:rFonts w:ascii="Calibri" w:hAnsi="Calibri"/>
          <w:sz w:val="20"/>
          <w:szCs w:val="20"/>
          <w:lang w:val="en-GB"/>
        </w:rPr>
        <w:fldChar w:fldCharType="end"/>
      </w:r>
      <w:r w:rsidR="0097460C" w:rsidRPr="00A2240D">
        <w:rPr>
          <w:rFonts w:ascii="Calibri" w:hAnsi="Calibri"/>
          <w:sz w:val="20"/>
          <w:szCs w:val="20"/>
          <w:lang w:val="en-GB"/>
        </w:rPr>
        <w:t xml:space="preserve"> The number needed to treat for one proven </w:t>
      </w:r>
      <w:r w:rsidR="00E944FF" w:rsidRPr="00A2240D">
        <w:rPr>
          <w:rFonts w:ascii="Calibri" w:hAnsi="Calibri"/>
          <w:sz w:val="20"/>
          <w:szCs w:val="20"/>
          <w:lang w:val="en-GB"/>
        </w:rPr>
        <w:t>EOS</w:t>
      </w:r>
      <w:r w:rsidR="0097460C" w:rsidRPr="00A2240D">
        <w:rPr>
          <w:rFonts w:ascii="Calibri" w:hAnsi="Calibri"/>
          <w:sz w:val="20"/>
          <w:szCs w:val="20"/>
          <w:lang w:val="en-GB"/>
        </w:rPr>
        <w:t xml:space="preserve"> in term and late-preterm infants varies in the literature between 40 and over 100.</w:t>
      </w:r>
      <w:r w:rsidR="007457D8"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{"citationID":"cTpuipzl","properties":{"formattedCitation":"\\super 6\\nosupersub{}","plainCitation":"6","noteIndex":0},"citationItems":[{"id":42,"uris":["http://zotero.org/users/1628398/items/7G9JHDGL"],"uri":["http://zotero.org/users/1628398/items/7G9JHDGL"],"itemData":{"id":42,"type":"article-journal","title":"Recognising early onset neonatal sepsis: an essential step in appropriate antimicrobial use","container-title":"The Journal of Infection","page":"S77-82","volume":"72 Suppl","source":"PubMed","abstract":"Early diagnosis and timely treatment of early onset neonatal sepsis (EOS) are essential to prevent life threatening complications. Subtle, nonspecific clinical presentation and low predictive values of biomarkers complicate early diagnosis. This uncertainty commonly results in unnecessary and prolonged empiric antibiotic treatment. Annually, approximately 395,000 neonates (7.9% of live term births) are treated for suspected EOS in the European Union, while the incidence of proven EOS varies between 0.01 and 0.53 per 1000 live births. Adherence to guidelines for the management of suspicion of EOS is poor. Pragmatic approaches to minimise overtreatment in neonates with suspected EOS, using combined stratified risk algorithms, based on maternal and perinatal risk factors, clinical characteristics of the neonate and sequential biomarkers are promising.","DOI":"10.1016/j.jinf.2016.04.026","ISSN":"1532-2742","note":"PMID: 27222092","title-short":"Recognising early onset neonatal sepsis","journalAbbreviation":"J. Infect.","language":"eng","author":[{"family":"Herk","given":"Wendy","non-dropping-particle":"van"},{"family":"Stocker","given":"Martin"},{"family":"Rossum","given":"Annemarie M. C.","non-dropping-particle":"van"}],"issued":{"date-parts":[["2016"]],"season":"05"}}}],"schema":"https://github.com/citation-style-language/schema/raw/master/csl-citation.json"} </w:instrText>
      </w:r>
      <w:r w:rsidR="007457D8" w:rsidRPr="00A2240D">
        <w:rPr>
          <w:rFonts w:ascii="Calibri" w:hAnsi="Calibri"/>
          <w:sz w:val="20"/>
          <w:szCs w:val="20"/>
          <w:lang w:val="en-GB"/>
        </w:rPr>
        <w:fldChar w:fldCharType="separate"/>
      </w:r>
      <w:r w:rsidR="00E03AA4" w:rsidRPr="00A2240D">
        <w:rPr>
          <w:rFonts w:ascii="Calibri" w:hAnsi="Calibri" w:cs="Calibri"/>
          <w:sz w:val="20"/>
          <w:vertAlign w:val="superscript"/>
        </w:rPr>
        <w:t>6</w:t>
      </w:r>
      <w:r w:rsidR="007457D8" w:rsidRPr="00A2240D">
        <w:rPr>
          <w:rFonts w:ascii="Calibri" w:hAnsi="Calibri"/>
          <w:sz w:val="20"/>
          <w:szCs w:val="20"/>
          <w:lang w:val="en-GB"/>
        </w:rPr>
        <w:fldChar w:fldCharType="end"/>
      </w:r>
      <w:r w:rsidR="007457D8" w:rsidRPr="00A2240D">
        <w:rPr>
          <w:rFonts w:ascii="Calibri" w:hAnsi="Calibri"/>
          <w:sz w:val="20"/>
          <w:szCs w:val="20"/>
          <w:lang w:val="en-GB"/>
        </w:rPr>
        <w:t xml:space="preserve"> </w:t>
      </w:r>
      <w:r w:rsidRPr="00A2240D">
        <w:rPr>
          <w:rFonts w:ascii="Calibri" w:hAnsi="Calibri"/>
          <w:sz w:val="20"/>
          <w:szCs w:val="20"/>
          <w:lang w:val="en-GB"/>
        </w:rPr>
        <w:t>The use of</w:t>
      </w:r>
      <w:r w:rsidR="00DC54D7" w:rsidRPr="00A2240D">
        <w:rPr>
          <w:rFonts w:ascii="Calibri" w:hAnsi="Calibri"/>
          <w:sz w:val="20"/>
          <w:szCs w:val="20"/>
          <w:lang w:val="en-GB"/>
        </w:rPr>
        <w:t xml:space="preserve"> a</w:t>
      </w:r>
      <w:r w:rsidR="0097460C" w:rsidRPr="00A2240D">
        <w:rPr>
          <w:rFonts w:ascii="Calibri" w:hAnsi="Calibri"/>
          <w:sz w:val="20"/>
          <w:szCs w:val="20"/>
          <w:lang w:val="en-GB"/>
        </w:rPr>
        <w:t xml:space="preserve">ntibiotics </w:t>
      </w:r>
      <w:r w:rsidR="005B2F66" w:rsidRPr="00A2240D">
        <w:rPr>
          <w:rFonts w:ascii="Calibri" w:hAnsi="Calibri"/>
          <w:sz w:val="20"/>
          <w:szCs w:val="20"/>
          <w:lang w:val="en-GB"/>
        </w:rPr>
        <w:t xml:space="preserve">in neonates with sepsis is essential, but </w:t>
      </w:r>
      <w:r w:rsidR="0097460C" w:rsidRPr="00A2240D">
        <w:rPr>
          <w:rFonts w:ascii="Calibri" w:hAnsi="Calibri"/>
          <w:sz w:val="20"/>
          <w:szCs w:val="20"/>
          <w:lang w:val="en-GB"/>
        </w:rPr>
        <w:t xml:space="preserve">may </w:t>
      </w:r>
      <w:r w:rsidR="005B2F66" w:rsidRPr="00A2240D">
        <w:rPr>
          <w:rFonts w:ascii="Calibri" w:hAnsi="Calibri"/>
          <w:sz w:val="20"/>
          <w:szCs w:val="20"/>
          <w:lang w:val="en-GB"/>
        </w:rPr>
        <w:t xml:space="preserve">also </w:t>
      </w:r>
      <w:r w:rsidR="00082F2B" w:rsidRPr="00A2240D">
        <w:rPr>
          <w:rFonts w:ascii="Calibri" w:hAnsi="Calibri"/>
          <w:sz w:val="20"/>
          <w:szCs w:val="20"/>
          <w:lang w:val="en-GB"/>
        </w:rPr>
        <w:t>harm.</w:t>
      </w:r>
      <w:r w:rsidR="0097460C" w:rsidRPr="00A2240D">
        <w:rPr>
          <w:rFonts w:ascii="Calibri" w:hAnsi="Calibri"/>
          <w:sz w:val="20"/>
          <w:szCs w:val="20"/>
          <w:lang w:val="en-GB"/>
        </w:rPr>
        <w:t xml:space="preserve"> </w:t>
      </w:r>
      <w:r w:rsidR="00082F2B" w:rsidRPr="00A2240D">
        <w:rPr>
          <w:rFonts w:ascii="Calibri" w:hAnsi="Calibri"/>
          <w:sz w:val="20"/>
          <w:szCs w:val="20"/>
          <w:lang w:val="en-GB"/>
        </w:rPr>
        <w:t>T</w:t>
      </w:r>
      <w:r w:rsidR="00C3400A" w:rsidRPr="00A2240D">
        <w:rPr>
          <w:rFonts w:ascii="Calibri" w:hAnsi="Calibri"/>
          <w:sz w:val="20"/>
          <w:szCs w:val="20"/>
          <w:lang w:val="en-GB"/>
        </w:rPr>
        <w:t xml:space="preserve">he problem of increasing resistance due to overuse of antibiotics is well </w:t>
      </w:r>
      <w:r w:rsidR="00C3400A" w:rsidRPr="00A2240D">
        <w:rPr>
          <w:rFonts w:asciiTheme="minorHAnsi" w:hAnsiTheme="minorHAnsi" w:cstheme="minorHAnsi"/>
          <w:sz w:val="20"/>
          <w:szCs w:val="20"/>
          <w:lang w:val="en-GB"/>
        </w:rPr>
        <w:t xml:space="preserve">known and the </w:t>
      </w:r>
      <w:r w:rsidR="00E944FF" w:rsidRPr="00A2240D">
        <w:rPr>
          <w:rFonts w:asciiTheme="minorHAnsi" w:hAnsiTheme="minorHAnsi" w:cstheme="minorHAnsi"/>
          <w:sz w:val="20"/>
          <w:szCs w:val="20"/>
        </w:rPr>
        <w:t>World Health Organization</w:t>
      </w:r>
      <w:r w:rsidR="00E944FF" w:rsidRPr="00A2240D">
        <w:rPr>
          <w:rFonts w:asciiTheme="minorHAnsi" w:hAnsiTheme="minorHAnsi" w:cstheme="minorHAnsi"/>
          <w:sz w:val="20"/>
          <w:szCs w:val="20"/>
          <w:lang w:val="en-GB"/>
        </w:rPr>
        <w:t xml:space="preserve"> </w:t>
      </w:r>
      <w:r w:rsidR="00C3400A" w:rsidRPr="00A2240D">
        <w:rPr>
          <w:rFonts w:asciiTheme="minorHAnsi" w:hAnsiTheme="minorHAnsi" w:cstheme="minorHAnsi"/>
          <w:sz w:val="20"/>
          <w:szCs w:val="20"/>
          <w:lang w:val="en-GB"/>
        </w:rPr>
        <w:t>has declared antibiotic resistance as one of the main problems</w:t>
      </w:r>
      <w:r w:rsidR="00C3400A" w:rsidRPr="00A2240D">
        <w:rPr>
          <w:rFonts w:ascii="Calibri" w:hAnsi="Calibri"/>
          <w:sz w:val="20"/>
          <w:szCs w:val="20"/>
          <w:lang w:val="en-GB"/>
        </w:rPr>
        <w:t xml:space="preserve"> to be focused </w:t>
      </w:r>
      <w:r w:rsidR="00375B05" w:rsidRPr="00A2240D">
        <w:rPr>
          <w:rFonts w:ascii="Calibri" w:hAnsi="Calibri"/>
          <w:sz w:val="20"/>
          <w:szCs w:val="20"/>
          <w:lang w:val="en-GB"/>
        </w:rPr>
        <w:t xml:space="preserve">on </w:t>
      </w:r>
      <w:r w:rsidR="00C3400A" w:rsidRPr="00A2240D">
        <w:rPr>
          <w:rFonts w:ascii="Calibri" w:hAnsi="Calibri"/>
          <w:sz w:val="20"/>
          <w:szCs w:val="20"/>
          <w:lang w:val="en-GB"/>
        </w:rPr>
        <w:t>within the next decade.</w:t>
      </w:r>
      <w:r w:rsidR="00686FE8"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{"citationID":"27bFqdpx","properties":{"formattedCitation":"\\super 7\\nosupersub{}","plainCitation":"7","noteIndex":0},"citationItems":[{"id":426,"uris":["http://zotero.org/users/1628398/items/8UBWKFWF"],"uri":["http://zotero.org/users/1628398/items/8UBWKFWF"],"itemData":{"id":426,"type":"webpage","title":"WHO | Global action plan on AMR","container-title":"WHO","abstract":"The goal of the draft global action plan is to ensure, for as long as possible, continuity of successful treatment and prevention of infectious diseases with effective and safe medicines that are quality-assured, used in a responsible way, and accessible to all who need them.","URL":"http://www.who.int/antimicrobial-resistance/global-action-plan/en/","accessed":{"date-parts":[["2020",1,18]]}}}],"schema":"https://github.com/citation-style-language/schema/raw/master/csl-citation.json"} </w:instrText>
      </w:r>
      <w:r w:rsidR="00686FE8" w:rsidRPr="00A2240D">
        <w:rPr>
          <w:rFonts w:ascii="Calibri" w:hAnsi="Calibri"/>
          <w:sz w:val="20"/>
          <w:szCs w:val="20"/>
          <w:lang w:val="en-GB"/>
        </w:rPr>
        <w:fldChar w:fldCharType="separate"/>
      </w:r>
      <w:r w:rsidR="00E03AA4" w:rsidRPr="00A2240D">
        <w:rPr>
          <w:rFonts w:ascii="Calibri" w:hAnsi="Calibri" w:cs="Calibri"/>
          <w:sz w:val="20"/>
          <w:vertAlign w:val="superscript"/>
        </w:rPr>
        <w:t>7</w:t>
      </w:r>
      <w:r w:rsidR="00686FE8" w:rsidRPr="00A2240D">
        <w:rPr>
          <w:rFonts w:ascii="Calibri" w:hAnsi="Calibri"/>
          <w:sz w:val="20"/>
          <w:szCs w:val="20"/>
          <w:lang w:val="en-GB"/>
        </w:rPr>
        <w:fldChar w:fldCharType="end"/>
      </w:r>
      <w:r w:rsidR="00C3400A" w:rsidRPr="00A2240D">
        <w:rPr>
          <w:rFonts w:ascii="Calibri" w:hAnsi="Calibri"/>
          <w:sz w:val="20"/>
          <w:szCs w:val="20"/>
          <w:lang w:val="en-GB"/>
        </w:rPr>
        <w:t xml:space="preserve"> In addition, </w:t>
      </w:r>
      <w:r w:rsidR="00B900AE" w:rsidRPr="00A2240D">
        <w:rPr>
          <w:rFonts w:ascii="Calibri" w:hAnsi="Calibri"/>
          <w:sz w:val="20"/>
          <w:szCs w:val="20"/>
          <w:lang w:val="en-GB"/>
        </w:rPr>
        <w:t>evidence is growing that antib</w:t>
      </w:r>
      <w:r w:rsidR="007F4A8B" w:rsidRPr="00A2240D">
        <w:rPr>
          <w:rFonts w:ascii="Calibri" w:hAnsi="Calibri"/>
          <w:sz w:val="20"/>
          <w:szCs w:val="20"/>
          <w:lang w:val="en-GB"/>
        </w:rPr>
        <w:t xml:space="preserve">iotic therapy early in life may </w:t>
      </w:r>
      <w:r w:rsidR="00B900AE" w:rsidRPr="00A2240D">
        <w:rPr>
          <w:rFonts w:ascii="Calibri" w:hAnsi="Calibri"/>
          <w:sz w:val="20"/>
          <w:szCs w:val="20"/>
          <w:lang w:val="en-GB"/>
        </w:rPr>
        <w:t xml:space="preserve">change the individual </w:t>
      </w:r>
      <w:proofErr w:type="spellStart"/>
      <w:r w:rsidR="00B900AE" w:rsidRPr="00A2240D">
        <w:rPr>
          <w:rFonts w:ascii="Calibri" w:hAnsi="Calibri"/>
          <w:sz w:val="20"/>
          <w:szCs w:val="20"/>
          <w:lang w:val="en-GB"/>
        </w:rPr>
        <w:t>microbiome</w:t>
      </w:r>
      <w:proofErr w:type="spellEnd"/>
      <w:r w:rsidR="00B900AE" w:rsidRPr="00A2240D">
        <w:rPr>
          <w:rFonts w:ascii="Calibri" w:hAnsi="Calibri"/>
          <w:sz w:val="20"/>
          <w:szCs w:val="20"/>
          <w:lang w:val="en-GB"/>
        </w:rPr>
        <w:t xml:space="preserve"> with </w:t>
      </w:r>
      <w:r w:rsidR="00466DA2" w:rsidRPr="00A2240D">
        <w:rPr>
          <w:rFonts w:ascii="Calibri" w:hAnsi="Calibri"/>
          <w:sz w:val="20"/>
          <w:szCs w:val="20"/>
          <w:lang w:val="en-GB"/>
        </w:rPr>
        <w:t xml:space="preserve">possible </w:t>
      </w:r>
      <w:r w:rsidR="00466DA2" w:rsidRPr="00A2240D">
        <w:rPr>
          <w:rFonts w:asciiTheme="minorHAnsi" w:hAnsiTheme="minorHAnsi" w:cstheme="minorHAnsi"/>
          <w:sz w:val="20"/>
          <w:szCs w:val="20"/>
          <w:lang w:val="en-GB"/>
        </w:rPr>
        <w:t xml:space="preserve">consequences for </w:t>
      </w:r>
      <w:r w:rsidR="007F4A8B" w:rsidRPr="00A2240D">
        <w:rPr>
          <w:rFonts w:asciiTheme="minorHAnsi" w:hAnsiTheme="minorHAnsi" w:cstheme="minorHAnsi"/>
          <w:sz w:val="20"/>
          <w:szCs w:val="20"/>
          <w:lang w:val="en-GB"/>
        </w:rPr>
        <w:t>individual developmental origins of future health and disease</w:t>
      </w:r>
      <w:r w:rsidR="00466DA2" w:rsidRPr="00A2240D">
        <w:rPr>
          <w:rFonts w:asciiTheme="minorHAnsi" w:hAnsiTheme="minorHAnsi" w:cstheme="minorHAnsi"/>
          <w:sz w:val="20"/>
          <w:szCs w:val="20"/>
          <w:lang w:val="en-GB"/>
        </w:rPr>
        <w:t>.</w:t>
      </w:r>
      <w:r w:rsidR="007457D8" w:rsidRPr="00A2240D">
        <w:rPr>
          <w:rFonts w:asciiTheme="minorHAnsi" w:hAnsiTheme="minorHAnsi" w:cstheme="minorHAnsi"/>
          <w:sz w:val="20"/>
          <w:szCs w:val="20"/>
          <w:lang w:val="en-GB"/>
        </w:rPr>
        <w:fldChar w:fldCharType="begin"/>
      </w:r>
      <w:r w:rsidR="00E03AA4" w:rsidRPr="00A2240D">
        <w:rPr>
          <w:rFonts w:asciiTheme="minorHAnsi" w:hAnsiTheme="minorHAnsi" w:cstheme="minorHAnsi"/>
          <w:sz w:val="20"/>
          <w:szCs w:val="20"/>
          <w:lang w:val="en-GB"/>
        </w:rPr>
        <w:instrText xml:space="preserve"> ADDIN ZOTERO_ITEM CSL_CITATION {"citationID":"bSIQrz4K","properties":{"formattedCitation":"\\super 8\\nosupersub{}","plainCitation":"8","noteIndex":0},"citationItems":[{"id":152,"uris":["http://zotero.org/users/1628398/items/ULAGJWCZ"],"uri":["http://zotero.org/users/1628398/items/ULAGJWCZ"],"itemData":{"id":152,"type":"article-journal","title":"The Role of the Microbiome in the Developmental Origins of Health and Disease","container-title":"Pediatrics","volume":"141","issue":"4","source":"PubMed","abstract":"Although the prominent role of the microbiome in human health has been established, the early-life microbiome is now being recognized as a major influence on long-term human health and development. Variations in the composition and functional potential of the early-life microbiome are the result of lifestyle factors, such as mode of birth, breastfeeding, diet, and antibiotic usage. In addition, variations in the composition of the early-life microbiome have been associated with specific disease outcomes, such as asthma, obesity, and neurodevelopmental disorders. This points toward this bacterial consortium as a mediator between early lifestyle factors and health and disease. In addition, variations in the microbial intrauterine environment may predispose neonates to specific health outcomes later in life. A role of the microbiome in the Developmental Origins of Health and Disease is supported in this collective research. Highlighting the early-life critical window of susceptibility associated with microbiome development, we discuss infant microbial colonization, beginning with the maternal-to-fetal exchange of microbes in utero and up through the influence of breastfeeding in the first year of life. In addition, we review the available disease-specific evidence pointing toward the microbiome as a mechanistic mediator in the Developmental Origins of Health and Disease.","DOI":"10.1542/peds.2017-2437","ISSN":"1098-4275","note":"PMID: 29519955\nPMCID: PMC5869344","journalAbbreviation":"Pediatrics","language":"eng","author":[{"family":"Stiemsma","given":"Leah T."},{"family":"Michels","given":"Karin B."}],"issued":{"date-parts":[["2018"]]}}}],"schema":"https://github.com/citation-style-language/schema/raw/master/csl-citation.json"} </w:instrText>
      </w:r>
      <w:r w:rsidR="007457D8" w:rsidRPr="00A2240D">
        <w:rPr>
          <w:rFonts w:asciiTheme="minorHAnsi" w:hAnsiTheme="minorHAnsi" w:cstheme="minorHAnsi"/>
          <w:sz w:val="20"/>
          <w:szCs w:val="20"/>
          <w:lang w:val="en-GB"/>
        </w:rPr>
        <w:fldChar w:fldCharType="separate"/>
      </w:r>
      <w:r w:rsidR="00E03AA4" w:rsidRPr="00A2240D">
        <w:rPr>
          <w:rFonts w:ascii="Calibri" w:hAnsiTheme="minorHAnsi" w:cs="Calibri"/>
          <w:sz w:val="20"/>
          <w:vertAlign w:val="superscript"/>
        </w:rPr>
        <w:t>8</w:t>
      </w:r>
      <w:r w:rsidR="007457D8" w:rsidRPr="00A2240D">
        <w:rPr>
          <w:rFonts w:asciiTheme="minorHAnsi" w:hAnsiTheme="minorHAnsi" w:cstheme="minorHAnsi"/>
          <w:sz w:val="20"/>
          <w:szCs w:val="20"/>
          <w:lang w:val="en-GB"/>
        </w:rPr>
        <w:fldChar w:fldCharType="end"/>
      </w:r>
      <w:r w:rsidR="00D80944" w:rsidRPr="00A2240D">
        <w:rPr>
          <w:rFonts w:asciiTheme="minorHAnsi" w:hAnsiTheme="minorHAnsi" w:cstheme="minorHAnsi"/>
          <w:sz w:val="20"/>
          <w:szCs w:val="20"/>
          <w:lang w:val="en-GB"/>
        </w:rPr>
        <w:t xml:space="preserve"> </w:t>
      </w:r>
    </w:p>
    <w:p w14:paraId="67325336" w14:textId="77777777" w:rsidR="00D80944" w:rsidRPr="00A2240D" w:rsidRDefault="00D80944" w:rsidP="00D80944">
      <w:pPr>
        <w:pStyle w:val="Literaturverzeichnis1"/>
        <w:tabs>
          <w:tab w:val="clear" w:pos="380"/>
          <w:tab w:val="left" w:pos="0"/>
        </w:tabs>
        <w:spacing w:after="0" w:line="480" w:lineRule="auto"/>
        <w:ind w:left="0" w:firstLine="0"/>
        <w:rPr>
          <w:rFonts w:asciiTheme="minorHAnsi" w:hAnsiTheme="minorHAnsi" w:cstheme="minorHAnsi"/>
          <w:sz w:val="20"/>
          <w:szCs w:val="20"/>
          <w:lang w:val="en-GB"/>
        </w:rPr>
      </w:pPr>
    </w:p>
    <w:p w14:paraId="0CFFDA8C" w14:textId="59E5E023" w:rsidR="00784991" w:rsidRPr="00A2240D" w:rsidRDefault="00166F4B" w:rsidP="008D20CF">
      <w:pPr>
        <w:pStyle w:val="Literaturverzeichnis1"/>
        <w:tabs>
          <w:tab w:val="clear" w:pos="380"/>
          <w:tab w:val="left" w:pos="0"/>
        </w:tabs>
        <w:spacing w:after="0" w:line="480" w:lineRule="auto"/>
        <w:ind w:left="0" w:firstLine="0"/>
        <w:rPr>
          <w:rFonts w:ascii="Calibri" w:hAnsi="Calibri"/>
          <w:sz w:val="20"/>
          <w:szCs w:val="20"/>
          <w:lang w:val="en-GB"/>
        </w:rPr>
      </w:pPr>
      <w:r w:rsidRPr="00A2240D">
        <w:rPr>
          <w:rFonts w:asciiTheme="minorHAnsi" w:hAnsiTheme="minorHAnsi" w:cstheme="minorHAnsi"/>
          <w:sz w:val="20"/>
          <w:szCs w:val="20"/>
          <w:lang w:val="en-GB"/>
        </w:rPr>
        <w:t>T</w:t>
      </w:r>
      <w:r w:rsidR="003A5F21" w:rsidRPr="00A2240D">
        <w:rPr>
          <w:rFonts w:asciiTheme="minorHAnsi" w:hAnsiTheme="minorHAnsi" w:cstheme="minorHAnsi"/>
          <w:sz w:val="20"/>
          <w:szCs w:val="20"/>
          <w:lang w:val="en-GB"/>
        </w:rPr>
        <w:t>here is a</w:t>
      </w:r>
      <w:r w:rsidR="003A5F21" w:rsidRPr="00A2240D">
        <w:rPr>
          <w:rFonts w:ascii="Calibri" w:hAnsi="Calibri"/>
          <w:sz w:val="20"/>
          <w:szCs w:val="20"/>
          <w:lang w:val="en-GB"/>
        </w:rPr>
        <w:t xml:space="preserve"> broad agreement that biomarkers are not helpful regarding the decision to start antibiotic therapy</w:t>
      </w:r>
      <w:r w:rsidR="00594F6B" w:rsidRPr="00A2240D">
        <w:rPr>
          <w:rFonts w:ascii="Calibri" w:hAnsi="Calibri"/>
          <w:sz w:val="20"/>
          <w:szCs w:val="20"/>
          <w:lang w:val="en-GB"/>
        </w:rPr>
        <w:t xml:space="preserve"> because of a poor positive predictive value</w:t>
      </w:r>
      <w:r w:rsidR="00D23744" w:rsidRPr="00A2240D">
        <w:rPr>
          <w:rFonts w:ascii="Calibri" w:hAnsi="Calibri"/>
          <w:sz w:val="20"/>
          <w:szCs w:val="20"/>
          <w:lang w:val="en-GB"/>
        </w:rPr>
        <w:t>.</w:t>
      </w:r>
      <w:r w:rsidR="00D23744" w:rsidRPr="00A2240D">
        <w:rPr>
          <w:rFonts w:ascii="Calibri" w:hAnsi="Calibri"/>
          <w:sz w:val="20"/>
          <w:szCs w:val="20"/>
          <w:lang w:val="en-GB"/>
        </w:rPr>
        <w:fldChar w:fldCharType="begin"/>
      </w:r>
      <w:r w:rsidR="00686FE8" w:rsidRPr="00A2240D">
        <w:rPr>
          <w:rFonts w:ascii="Calibri" w:hAnsi="Calibri"/>
          <w:sz w:val="20"/>
          <w:szCs w:val="20"/>
          <w:lang w:val="en-GB"/>
        </w:rPr>
        <w:instrText xml:space="preserve"> ADDIN ZOTERO_ITEM CSL_CITATION {"citationID":"KKvat1E9","properties":{"formattedCitation":"\\super 4\\nosupersub{}","plainCitation":"4","noteIndex":0},"citationItems":[{"id":107,"uris":["http://zotero.org/users/1628398/items/37UT4MRG"],"uri":["http://zotero.org/users/1628398/items/37UT4MRG"],"itemData":{"id":107,"type":"article-journal","title":"Neonatal sepsis","container-title":"Lancet (London, England)","page":"1770-1780","volume":"390","issue":"10104","source":"PubMed","abstract":"Neonatal sepsis is the cause of substantial morbidity and mortality. Precise estimates of neonatal sepsis burden vary by setting. Differing estimates of disease burden have been reported from high-income countries compared with reports from low-income and middle-income countries. The clinical manifestations range from subclinical infection to severe manifestations of focal or systemic disease. The source of the pathogen might be attributed to an in-utero infection, acquisition from maternal flora, or postnatal acquisition from the hospital or community. The timing of exposure, inoculum size, immune status of the infant, and virulence of the causative agent influence the clinical expression of neonatal sepsis. Immunological immaturity of the neonate might result in an impaired response to infectious agents. This is especially evident in premature infants whose prolonged stays in hospital and need for invasive procedures place them at increased risk for hospital-acquired infections. Clinically, there is often little difference between sepsis that is caused by an identified pathogen and sepsis that is caused by an unknown pathogen. Culture-independent diagnostics, the use of sepsis prediction scores, judicious antimicrobial use, and the development of preventive measures including maternal vaccines are ongoing efforts designed to reduce the burden of neonatal sepsis.","DOI":"10.1016/S0140-6736(17)31002-4","ISSN":"1474-547X","note":"PMID: 28434651","journalAbbreviation":"Lancet","language":"eng","author":[{"family":"Shane","given":"Andi L."},{"family":"Sánchez","given":"Pablo J."},{"family":"Stoll","given":"Barbara J."}],"issued":{"date-parts":[["2017",10,14]]}}}],"schema":"https://github.com/citation-style-language/schema/raw/master/csl-citation.json"} </w:instrText>
      </w:r>
      <w:r w:rsidR="00D23744" w:rsidRPr="00A2240D">
        <w:rPr>
          <w:rFonts w:ascii="Calibri" w:hAnsi="Calibri"/>
          <w:sz w:val="20"/>
          <w:szCs w:val="20"/>
          <w:lang w:val="en-GB"/>
        </w:rPr>
        <w:fldChar w:fldCharType="separate"/>
      </w:r>
      <w:r w:rsidR="00D23744" w:rsidRPr="00A2240D">
        <w:rPr>
          <w:rFonts w:ascii="Calibri" w:hAnsi="Calibri" w:cs="Calibri"/>
          <w:sz w:val="20"/>
          <w:vertAlign w:val="superscript"/>
        </w:rPr>
        <w:t>4</w:t>
      </w:r>
      <w:r w:rsidR="00D23744" w:rsidRPr="00A2240D">
        <w:rPr>
          <w:rFonts w:ascii="Calibri" w:hAnsi="Calibri"/>
          <w:sz w:val="20"/>
          <w:szCs w:val="20"/>
          <w:lang w:val="en-GB"/>
        </w:rPr>
        <w:fldChar w:fldCharType="end"/>
      </w:r>
      <w:r w:rsidR="00D23744" w:rsidRPr="00A2240D">
        <w:rPr>
          <w:rFonts w:ascii="Calibri" w:hAnsi="Calibri"/>
          <w:sz w:val="20"/>
          <w:szCs w:val="20"/>
          <w:lang w:val="en-GB"/>
        </w:rPr>
        <w:t xml:space="preserve"> </w:t>
      </w:r>
      <w:r w:rsidR="00717892" w:rsidRPr="00A2240D">
        <w:rPr>
          <w:rFonts w:ascii="Calibri" w:hAnsi="Calibri"/>
          <w:sz w:val="20"/>
          <w:szCs w:val="20"/>
          <w:lang w:val="en-GB"/>
        </w:rPr>
        <w:t xml:space="preserve">In contrast, biomarkers may </w:t>
      </w:r>
      <w:r w:rsidR="000014DA" w:rsidRPr="00A2240D">
        <w:rPr>
          <w:rFonts w:ascii="Calibri" w:hAnsi="Calibri"/>
          <w:sz w:val="20"/>
          <w:szCs w:val="20"/>
          <w:lang w:val="en-GB"/>
        </w:rPr>
        <w:t>provide</w:t>
      </w:r>
      <w:r w:rsidR="00404C65" w:rsidRPr="00A2240D">
        <w:rPr>
          <w:rFonts w:ascii="Calibri" w:hAnsi="Calibri"/>
          <w:sz w:val="20"/>
          <w:szCs w:val="20"/>
          <w:lang w:val="en-GB"/>
        </w:rPr>
        <w:t xml:space="preserve"> </w:t>
      </w:r>
      <w:r w:rsidR="009A77F5" w:rsidRPr="00A2240D">
        <w:rPr>
          <w:rFonts w:ascii="Calibri" w:hAnsi="Calibri"/>
          <w:sz w:val="20"/>
          <w:szCs w:val="20"/>
          <w:lang w:val="en-GB"/>
        </w:rPr>
        <w:t xml:space="preserve">guidance </w:t>
      </w:r>
      <w:r w:rsidR="000014DA" w:rsidRPr="00A2240D">
        <w:rPr>
          <w:rFonts w:ascii="Calibri" w:hAnsi="Calibri"/>
          <w:sz w:val="20"/>
          <w:szCs w:val="20"/>
          <w:lang w:val="en-GB"/>
        </w:rPr>
        <w:t xml:space="preserve">on the </w:t>
      </w:r>
      <w:r w:rsidR="00404C65" w:rsidRPr="00A2240D">
        <w:rPr>
          <w:rFonts w:ascii="Calibri" w:hAnsi="Calibri"/>
          <w:sz w:val="20"/>
          <w:szCs w:val="20"/>
          <w:lang w:val="en-GB"/>
        </w:rPr>
        <w:t>duration of antibiotic therapy</w:t>
      </w:r>
      <w:r w:rsidR="00717892" w:rsidRPr="00A2240D">
        <w:rPr>
          <w:rFonts w:ascii="Calibri" w:hAnsi="Calibri"/>
          <w:sz w:val="20"/>
          <w:szCs w:val="20"/>
          <w:lang w:val="en-GB"/>
        </w:rPr>
        <w:t>.</w:t>
      </w:r>
      <w:r w:rsidR="00594F6B" w:rsidRPr="00A2240D">
        <w:rPr>
          <w:rFonts w:ascii="Calibri" w:hAnsi="Calibri"/>
          <w:sz w:val="20"/>
          <w:szCs w:val="20"/>
          <w:lang w:val="en-GB"/>
        </w:rPr>
        <w:t xml:space="preserve"> The call to end the </w:t>
      </w:r>
      <w:r w:rsidR="006645E6" w:rsidRPr="00A2240D">
        <w:rPr>
          <w:rFonts w:ascii="Calibri" w:hAnsi="Calibri"/>
          <w:sz w:val="20"/>
          <w:szCs w:val="20"/>
          <w:lang w:val="en-GB"/>
        </w:rPr>
        <w:t xml:space="preserve">acceptance in treating </w:t>
      </w:r>
      <w:r w:rsidR="00717892" w:rsidRPr="00A2240D">
        <w:rPr>
          <w:rFonts w:ascii="Calibri" w:hAnsi="Calibri"/>
          <w:sz w:val="20"/>
          <w:szCs w:val="20"/>
          <w:lang w:val="en-GB"/>
        </w:rPr>
        <w:t>culture-negative sepsis is distinct and reasonable</w:t>
      </w:r>
      <w:r w:rsidR="00DF0C7F" w:rsidRPr="00A2240D">
        <w:rPr>
          <w:rFonts w:ascii="Calibri" w:hAnsi="Calibri"/>
          <w:sz w:val="20"/>
          <w:szCs w:val="20"/>
          <w:lang w:val="en-GB"/>
        </w:rPr>
        <w:t>.</w:t>
      </w:r>
      <w:r w:rsidR="00D23744"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{"citationID":"yEoKoeoF","properties":{"formattedCitation":"\\super 9\\nosupersub{}","plainCitation":"9","noteIndex":0},"citationItems":[{"id":120,"uris":["http://zotero.org/users/1628398/items/WIFNHPJ2"],"uri":["http://zotero.org/users/1628398/items/WIFNHPJ2"],"itemData":{"id":120,"type":"article-journal","title":"Ending the Culture of Culture-Negative Sepsis in the Neonatal ICU","container-title":"Pediatrics","volume":"140","issue":"4","source":"PubMed","DOI":"10.1542/peds.2017-0044","ISSN":"1098-4275","note":"PMID: 28928289","journalAbbreviation":"Pediatrics","language":"eng","author":[{"family":"Cantey","given":"Joseph B."},{"family":"Baird","given":"Stephen D."}],"issued":{"date-parts":[["2017"]]}}}],"schema":"https://github.com/citation-style-language/schema/raw/master/csl-citation.json"} </w:instrText>
      </w:r>
      <w:r w:rsidR="00D23744" w:rsidRPr="00A2240D">
        <w:rPr>
          <w:rFonts w:ascii="Calibri" w:hAnsi="Calibri"/>
          <w:sz w:val="20"/>
          <w:szCs w:val="20"/>
          <w:lang w:val="en-GB"/>
        </w:rPr>
        <w:fldChar w:fldCharType="separate"/>
      </w:r>
      <w:r w:rsidR="00E03AA4" w:rsidRPr="00A2240D">
        <w:rPr>
          <w:rFonts w:ascii="Calibri" w:hAnsi="Calibri" w:cs="Calibri"/>
          <w:sz w:val="20"/>
          <w:vertAlign w:val="superscript"/>
        </w:rPr>
        <w:t>9</w:t>
      </w:r>
      <w:r w:rsidR="00D23744" w:rsidRPr="00A2240D">
        <w:rPr>
          <w:rFonts w:ascii="Calibri" w:hAnsi="Calibri"/>
          <w:sz w:val="20"/>
          <w:szCs w:val="20"/>
          <w:lang w:val="en-GB"/>
        </w:rPr>
        <w:fldChar w:fldCharType="end"/>
      </w:r>
      <w:r w:rsidR="00DF0C7F" w:rsidRPr="00A2240D">
        <w:rPr>
          <w:rFonts w:ascii="Calibri" w:hAnsi="Calibri"/>
          <w:sz w:val="20"/>
          <w:szCs w:val="20"/>
          <w:lang w:val="en-GB"/>
        </w:rPr>
        <w:t xml:space="preserve"> </w:t>
      </w:r>
      <w:r w:rsidR="000014DA" w:rsidRPr="00A2240D">
        <w:rPr>
          <w:rFonts w:ascii="Calibri" w:hAnsi="Calibri"/>
          <w:sz w:val="20"/>
          <w:szCs w:val="20"/>
          <w:lang w:val="en-GB"/>
        </w:rPr>
        <w:t>A</w:t>
      </w:r>
      <w:r w:rsidR="006962D7" w:rsidRPr="00A2240D">
        <w:rPr>
          <w:rFonts w:ascii="Calibri" w:hAnsi="Calibri"/>
          <w:sz w:val="20"/>
          <w:szCs w:val="20"/>
          <w:lang w:val="en-GB"/>
        </w:rPr>
        <w:t xml:space="preserve">lthough </w:t>
      </w:r>
      <w:r w:rsidR="001B6D68" w:rsidRPr="00A2240D">
        <w:rPr>
          <w:rFonts w:ascii="Calibri" w:hAnsi="Calibri"/>
          <w:sz w:val="20"/>
          <w:szCs w:val="20"/>
          <w:lang w:val="en-GB"/>
        </w:rPr>
        <w:t xml:space="preserve">a positive blood culture is still the gold standard for diagnosis of sepsis, </w:t>
      </w:r>
      <w:r w:rsidR="00B44459" w:rsidRPr="00A2240D">
        <w:rPr>
          <w:rFonts w:ascii="Calibri" w:hAnsi="Calibri"/>
          <w:sz w:val="20"/>
          <w:szCs w:val="20"/>
          <w:lang w:val="en-GB"/>
        </w:rPr>
        <w:t>many clinicians are hesitant</w:t>
      </w:r>
      <w:r w:rsidR="001B6D68" w:rsidRPr="00A2240D">
        <w:rPr>
          <w:rFonts w:ascii="Calibri" w:hAnsi="Calibri"/>
          <w:sz w:val="20"/>
          <w:szCs w:val="20"/>
          <w:lang w:val="en-GB"/>
        </w:rPr>
        <w:t xml:space="preserve"> to stop antibiotic treatment early </w:t>
      </w:r>
      <w:r w:rsidR="006962D7" w:rsidRPr="00A2240D">
        <w:rPr>
          <w:rFonts w:ascii="Calibri" w:hAnsi="Calibri"/>
          <w:sz w:val="20"/>
          <w:szCs w:val="20"/>
          <w:lang w:val="en-GB"/>
        </w:rPr>
        <w:t>on the basis of</w:t>
      </w:r>
      <w:r w:rsidR="00B5115C" w:rsidRPr="00A2240D">
        <w:rPr>
          <w:rFonts w:ascii="Calibri" w:hAnsi="Calibri"/>
          <w:sz w:val="20"/>
          <w:szCs w:val="20"/>
          <w:lang w:val="en-GB"/>
        </w:rPr>
        <w:t xml:space="preserve"> </w:t>
      </w:r>
      <w:r w:rsidR="001B6D68" w:rsidRPr="00A2240D">
        <w:rPr>
          <w:rFonts w:ascii="Calibri" w:hAnsi="Calibri"/>
          <w:sz w:val="20"/>
          <w:szCs w:val="20"/>
          <w:lang w:val="en-GB"/>
        </w:rPr>
        <w:t>negative cultures</w:t>
      </w:r>
      <w:r w:rsidR="006962D7" w:rsidRPr="00A2240D">
        <w:rPr>
          <w:rFonts w:ascii="Calibri" w:hAnsi="Calibri"/>
          <w:sz w:val="20"/>
          <w:szCs w:val="20"/>
          <w:lang w:val="en-GB"/>
        </w:rPr>
        <w:t xml:space="preserve"> alone, </w:t>
      </w:r>
      <w:r w:rsidR="001B6D68" w:rsidRPr="00A2240D">
        <w:rPr>
          <w:rFonts w:ascii="Calibri" w:hAnsi="Calibri"/>
          <w:sz w:val="20"/>
          <w:szCs w:val="20"/>
          <w:lang w:val="en-GB"/>
        </w:rPr>
        <w:t xml:space="preserve">due to </w:t>
      </w:r>
      <w:r w:rsidR="006962D7" w:rsidRPr="00A2240D">
        <w:rPr>
          <w:rFonts w:ascii="Calibri" w:hAnsi="Calibri"/>
          <w:sz w:val="20"/>
          <w:szCs w:val="20"/>
          <w:lang w:val="en-GB"/>
        </w:rPr>
        <w:t>concerns around</w:t>
      </w:r>
      <w:r w:rsidR="001B6D68" w:rsidRPr="00A2240D">
        <w:rPr>
          <w:rFonts w:ascii="Calibri" w:hAnsi="Calibri"/>
          <w:sz w:val="20"/>
          <w:szCs w:val="20"/>
          <w:lang w:val="en-GB"/>
        </w:rPr>
        <w:t xml:space="preserve"> culture-negative sepsis.</w:t>
      </w:r>
      <w:r w:rsidR="007457D8"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{"citationID":"ld3Pt1Tb","properties":{"formattedCitation":"\\super 10\\nosupersub{}","plainCitation":"10","noteIndex":0},"citationItems":[{"id":37,"uris":["http://zotero.org/users/1628398/items/PUK7FR8D"],"uri":["http://zotero.org/users/1628398/items/PUK7FR8D"],"itemData":{"id":37,"type":"article-journal","title":"Culture-Negative Early-Onset Neonatal Sepsis - At the Crossroad Between Efficient Sepsis Care and Antimicrobial Stewardship","container-title":"Frontiers in Pediatrics","page":"285","volume":"6","source":"PubMed","abstract":"Sepsis is a leading cause of mortality and morbidity in neonates. Presenting clinical symptoms are unspecific. Sensitivity and positive predictive value of biomarkers at onset of symptoms are suboptimal. Clinical suspicion therefore frequently leads to empirical antibiotic therapy in uninfected infants. The incidence of culture confirmed early-onset sepsis is rather low, around 0.4-0.8/1000 term infants in high-income countries. Six to 16 times more infants receive therapy for culture-negative sepsis in the absence of a positive blood culture. Thus, culture-negative sepsis contributes to high antibiotic consumption in neonatal units. Antibiotics may be life-saving for the few infants who are truly infected. However, overuse of broad-spectrum antibiotics increases colonization with antibiotic resistant bacteria. Antibiotic therapy also induces perturbations of the non-resilient early life microbiota with potentially long lasting negative impact on the individual's own health. Currently there is no uniform consensus definition for neonatal sepsis. This leads to variations in management. Two factors may reduce the number of culture-negative sepsis cases. First, obtaining adequate blood cultures (0.5-1 mL) at symptom onset is mandatory. Unless there is a strong clinical or biochemical indication to prolong antibiotics physician need to trust the culture results and to stop antibiotics for suspected sepsis within 36-48 h. Secondly, an international robust and pragmatic neonatal sepsis definition is urgently needed. Neonatal sepsis is a dynamic condition. Rigorous evaluation of clinical symptoms (\"organ dysfunction\") over 36-48 h in combination with appropriately selected biomarkers (\"dysregulated host response\") may be used to support or refute a sepsis diagnosis.","DOI":"10.3389/fped.2018.00285","ISSN":"2296-2360","note":"PMID: 30356671\nPMCID: PMC6189301","journalAbbreviation":"Front Pediatr","language":"eng","author":[{"family":"Klingenberg","given":"Claus"},{"family":"Kornelisse","given":"René F."},{"family":"Buonocore","given":"Giuseppe"},{"family":"Maier","given":"Rolf F."},{"family":"Stocker","given":"Martin"}],"issued":{"date-parts":[["2018"]]}}}],"schema":"https://github.com/citation-style-language/schema/raw/master/csl-citation.json"} </w:instrText>
      </w:r>
      <w:r w:rsidR="007457D8" w:rsidRPr="00A2240D">
        <w:rPr>
          <w:rFonts w:ascii="Calibri" w:hAnsi="Calibri"/>
          <w:sz w:val="20"/>
          <w:szCs w:val="20"/>
          <w:lang w:val="en-GB"/>
        </w:rPr>
        <w:fldChar w:fldCharType="separate"/>
      </w:r>
      <w:r w:rsidR="00E03AA4" w:rsidRPr="00A2240D">
        <w:rPr>
          <w:rFonts w:ascii="Calibri" w:hAnsi="Calibri" w:cs="Calibri"/>
          <w:sz w:val="20"/>
          <w:vertAlign w:val="superscript"/>
        </w:rPr>
        <w:t>10</w:t>
      </w:r>
      <w:r w:rsidR="007457D8" w:rsidRPr="00A2240D">
        <w:rPr>
          <w:rFonts w:ascii="Calibri" w:hAnsi="Calibri"/>
          <w:sz w:val="20"/>
          <w:szCs w:val="20"/>
          <w:lang w:val="en-GB"/>
        </w:rPr>
        <w:fldChar w:fldCharType="end"/>
      </w:r>
      <w:r w:rsidR="001B6D68" w:rsidRPr="00A2240D">
        <w:rPr>
          <w:rFonts w:ascii="Calibri" w:hAnsi="Calibri"/>
          <w:sz w:val="20"/>
          <w:szCs w:val="20"/>
          <w:lang w:val="en-GB"/>
        </w:rPr>
        <w:t xml:space="preserve"> </w:t>
      </w:r>
      <w:r w:rsidR="000B22F6" w:rsidRPr="00A2240D">
        <w:rPr>
          <w:rFonts w:ascii="Calibri" w:hAnsi="Calibri"/>
          <w:sz w:val="20"/>
          <w:szCs w:val="20"/>
          <w:lang w:val="en-GB"/>
        </w:rPr>
        <w:t xml:space="preserve">Recently, we published </w:t>
      </w:r>
      <w:r w:rsidR="00CA0E44" w:rsidRPr="00A2240D">
        <w:rPr>
          <w:rFonts w:ascii="Calibri" w:eastAsia="Times New Roman" w:hAnsi="Calibri"/>
          <w:sz w:val="20"/>
          <w:szCs w:val="20"/>
          <w:lang w:val="en-GB"/>
        </w:rPr>
        <w:t xml:space="preserve">the Neonatal </w:t>
      </w:r>
      <w:proofErr w:type="spellStart"/>
      <w:r w:rsidR="00CA0E44" w:rsidRPr="00A2240D">
        <w:rPr>
          <w:rFonts w:ascii="Calibri" w:eastAsia="Times New Roman" w:hAnsi="Calibri"/>
          <w:sz w:val="20"/>
          <w:szCs w:val="20"/>
          <w:lang w:val="en-GB"/>
        </w:rPr>
        <w:t>Procalcitonin</w:t>
      </w:r>
      <w:proofErr w:type="spellEnd"/>
      <w:r w:rsidR="00CA0E44" w:rsidRPr="00A2240D">
        <w:rPr>
          <w:rFonts w:ascii="Calibri" w:eastAsia="Times New Roman" w:hAnsi="Calibri"/>
          <w:sz w:val="20"/>
          <w:szCs w:val="20"/>
          <w:lang w:val="en-GB"/>
        </w:rPr>
        <w:t xml:space="preserve"> Intervention Study</w:t>
      </w:r>
      <w:r w:rsidR="00CA0E44" w:rsidRPr="00A2240D">
        <w:rPr>
          <w:rFonts w:ascii="Calibri" w:hAnsi="Calibri"/>
          <w:sz w:val="20"/>
          <w:szCs w:val="20"/>
          <w:lang w:val="en-GB"/>
        </w:rPr>
        <w:t xml:space="preserve"> (</w:t>
      </w:r>
      <w:proofErr w:type="spellStart"/>
      <w:r w:rsidR="00270E93" w:rsidRPr="00A2240D">
        <w:rPr>
          <w:rFonts w:ascii="Calibri" w:hAnsi="Calibri"/>
          <w:sz w:val="20"/>
          <w:szCs w:val="20"/>
          <w:lang w:val="en-GB"/>
        </w:rPr>
        <w:t>Neo</w:t>
      </w:r>
      <w:r w:rsidR="00D23744" w:rsidRPr="00A2240D">
        <w:rPr>
          <w:rFonts w:ascii="Calibri" w:hAnsi="Calibri"/>
          <w:sz w:val="20"/>
          <w:szCs w:val="20"/>
          <w:lang w:val="en-GB"/>
        </w:rPr>
        <w:t>PI</w:t>
      </w:r>
      <w:r w:rsidR="00270E93" w:rsidRPr="00A2240D">
        <w:rPr>
          <w:rFonts w:ascii="Calibri" w:hAnsi="Calibri"/>
          <w:sz w:val="20"/>
          <w:szCs w:val="20"/>
          <w:lang w:val="en-GB"/>
        </w:rPr>
        <w:t>n</w:t>
      </w:r>
      <w:r w:rsidR="00D23744" w:rsidRPr="00A2240D">
        <w:rPr>
          <w:rFonts w:ascii="Calibri" w:hAnsi="Calibri"/>
          <w:sz w:val="20"/>
          <w:szCs w:val="20"/>
          <w:lang w:val="en-GB"/>
        </w:rPr>
        <w:t>S</w:t>
      </w:r>
      <w:proofErr w:type="spellEnd"/>
      <w:r w:rsidR="00CA0E44" w:rsidRPr="00A2240D">
        <w:rPr>
          <w:rFonts w:ascii="Calibri" w:hAnsi="Calibri"/>
          <w:sz w:val="20"/>
          <w:szCs w:val="20"/>
          <w:lang w:val="en-GB"/>
        </w:rPr>
        <w:t>)</w:t>
      </w:r>
      <w:r w:rsidR="00270E93" w:rsidRPr="00A2240D">
        <w:rPr>
          <w:rFonts w:ascii="Calibri" w:hAnsi="Calibri"/>
          <w:sz w:val="20"/>
          <w:szCs w:val="20"/>
          <w:lang w:val="en-GB"/>
        </w:rPr>
        <w:t xml:space="preserve"> </w:t>
      </w:r>
      <w:r w:rsidR="000B22F6" w:rsidRPr="00A2240D">
        <w:rPr>
          <w:rFonts w:ascii="Calibri" w:hAnsi="Calibri"/>
          <w:sz w:val="20"/>
          <w:szCs w:val="20"/>
          <w:lang w:val="en-GB"/>
        </w:rPr>
        <w:t>showing that PCT-guided decision-making</w:t>
      </w:r>
      <w:r w:rsidR="00C301BB" w:rsidRPr="00A2240D">
        <w:rPr>
          <w:rFonts w:ascii="Calibri" w:hAnsi="Calibri"/>
          <w:sz w:val="20"/>
          <w:szCs w:val="20"/>
          <w:lang w:val="en-GB"/>
        </w:rPr>
        <w:t xml:space="preserve"> </w:t>
      </w:r>
      <w:r w:rsidR="000B22F6" w:rsidRPr="00A2240D">
        <w:rPr>
          <w:rFonts w:ascii="Calibri" w:hAnsi="Calibri"/>
          <w:sz w:val="20"/>
          <w:szCs w:val="20"/>
          <w:lang w:val="en-GB"/>
        </w:rPr>
        <w:t>reduces duration of antibiotic treatment significantly</w:t>
      </w:r>
      <w:r w:rsidR="006962D7" w:rsidRPr="00A2240D">
        <w:rPr>
          <w:rFonts w:ascii="Calibri" w:hAnsi="Calibri"/>
          <w:sz w:val="20"/>
          <w:szCs w:val="20"/>
          <w:lang w:val="en-GB"/>
        </w:rPr>
        <w:t>,</w:t>
      </w:r>
      <w:r w:rsidR="000B22F6" w:rsidRPr="00A2240D">
        <w:rPr>
          <w:rFonts w:ascii="Calibri" w:hAnsi="Calibri"/>
          <w:sz w:val="20"/>
          <w:szCs w:val="20"/>
          <w:lang w:val="en-GB"/>
        </w:rPr>
        <w:t xml:space="preserve"> with a low rate of re-infections and no study-related mortality.</w:t>
      </w:r>
      <w:r w:rsidR="007457D8" w:rsidRPr="00A2240D">
        <w:rPr>
          <w:rFonts w:ascii="Calibri" w:hAnsi="Calibri"/>
          <w:sz w:val="20"/>
          <w:szCs w:val="20"/>
          <w:lang w:val="en-GB"/>
        </w:rPr>
        <w:fldChar w:fldCharType="begin"/>
      </w:r>
      <w:r w:rsidR="00E03AA4" w:rsidRPr="00A2240D">
        <w:rPr>
          <w:rFonts w:ascii="Calibri" w:hAnsi="Calibri"/>
          <w:sz w:val="20"/>
          <w:szCs w:val="20"/>
          <w:lang w:val="en-GB"/>
        </w:rPr>
        <w:instrText xml:space="preserve"> ADDIN ZOTERO_ITEM CSL_CITATION {"citationID":"J5CREsfp","properties":{"formattedCitation":"\\super 11\\nosupersub{}","plainCitation":"11","noteIndex":0},"citationItems":[{"id":40,"uris":["http://zotero.org/users/1628398/items/I2AXCLUE"],"uri":["http://zotero.org/users/1628398/items/I2AXCLUE"],"itemData":{"id":40,"type":"article-journal","title":"Procalcitonin-guided decision making for duration of antibiotic therapy in neonates with suspected early-onset sepsis: a multicentre, randomised controlled trial (NeoPIns)","container-title":"Lancet (London, England)","page":"871-881","volume":"390","issue":"10097","source":"PubMed","abstract":"BACKGROUND: Up to 7% of term and late-preterm neonates in high-income countries receive antibiotics during the first 3 days of life because of suspected early-onset sepsis. The prevalence of culture-proven early-onset sepsis is 0·1% or less in high-income countries, suggesting substantial overtreatment. We assess whether procalcitonin-guided decision making for suspected early-onset sepsis can safely reduce the duration of antibiotic treatment.\nMETHODS: We did this randomised controlled intervention trial in Dutch (n=11), Swiss (n=4), Canadian (n=2), and Czech (n=1) hospitals. Neonates of gestational age 34 weeks or older, with suspected early-onset sepsis requiring antibiotic treatment were stratified into four risk categories by their treating physicians and randomly assigned [1:1] using a computer-generated list stratified per centre to procalcitonin-guided decision making or standard care-based antibiotic treatment. Neonates who underwent surgery within the first week of life or had major congenital malformations that would have required hospital admission were excluded. Only principal investigators were masked for group assignment. Co-primary outcomes were non-inferiority for re-infection or death in the first month of life (margin 2·0%) and superiority for duration of antibiotic therapy. Intention-to-treat and per-protocol analyses were done. This trial was registered with ClinicalTrials.gov, number NCT00854932.\nFINDINGS: Between May 21, 2009, and Feb 14, 2015, we screened 2440 neonates with suspected early-onset sepsis. 622 infants were excluded due to lack of parental consent, 93 were ineligible for reasons unknown (68), congenital malformation (22), or surgery in the first week of life (3). 14 neonates were excluded as 100% data monitoring or retrieval was not feasible, and one neonate was excluded because their procalcitonin measurements could not be taken. 1710 neonates were enrolled and randomly assigned to either procalcitonin-guided therapy (n=866) or standard therapy (n=844). 1408 neonates underwent per-protocol analysis (745 in the procalcitonin group and 663 standard group). For the procalcitonin group, the duration of antibiotic therapy was reduced (intention to treat: 55·1 vs 65·0 h, p&lt;0·0001; per protocol: 51·8 vs 64·0 h; p&lt;0·0001). No sepsis-related deaths occurred, and 9 (&lt;1%) of 1710 neonates had possible re-infection. The risk difference for non-inferiority was 0·1% (95% CI -4·6 to 4·8) in the intention-to-treat analysis (5 [0·6%] of 866 neonates in the procalcitonin group vs 4 [0·5%] of 844 neonates in the standard group) and 0·1% (-5·2 to 5·3) in the per-protocol analysis (5 [0·7%] of 745 neonates in the procalcitonin group vs 4 [0·6%] of 663 neonates in the standard group).\nINTERPRETATION: Procalcitonin-guided decision making was superior to standard care in reducing antibiotic therapy in neonates with suspected early-onset sepsis. Non-inferiority for re-infection or death could not be shown due to the low occurrence of re-infections and absence of study-related death.\nFUNDING: The Thrasher Foundation, the NutsOhra Foundation, the Sophia Foundation for Scientific research.","DOI":"10.1016/S0140-6736(17)31444-7","ISSN":"1474-547X","note":"PMID: 28711318","title-short":"Procalcitonin-guided decision making for duration of antibiotic therapy in neonates with suspected early-onset sepsis","journalAbbreviation":"Lancet","language":"eng","author":[{"family":"Stocker","given":"Martin"},{"family":"Herk","given":"Wendy","non-dropping-particle":"van"},{"family":"El Helou","given":"Salhab"},{"family":"Dutta","given":"Sourabh"},{"family":"Fontana","given":"Matteo S."},{"family":"Schuerman","given":"Frank A. B. A."},{"family":"Tooren-de Groot","given":"Rita K.","non-dropping-particle":"van den"},{"family":"Wieringa","given":"Jantien W."},{"family":"Janota","given":"Jan"},{"family":"Meer-Kappelle","given":"Laura H.","non-dropping-particle":"van der"},{"family":"Moonen","given":"Rob"},{"family":"Sie","given":"Sintha D."},{"family":"Vries","given":"Esther","non-dropping-particle":"de"},{"family":"Donker","given":"Albertine E."},{"family":"Zimmerman","given":"Urs"},{"family":"Schlapbach","given":"Luregn J."},{"family":"Mol","given":"Amerik C.","non-dropping-particle":"de"},{"family":"Hoffman-Haringsma","given":"Angelique"},{"family":"Roy","given":"Madan"},{"family":"Tomaske","given":"Maren"},{"family":"Kornelisse","given":"René F."},{"family":"Gijsel","given":"Juliette","non-dropping-particle":"van"},{"family":"Visser","given":"Eline G."},{"family":"Willemsen","given":"Sten P."},{"family":"Rossum","given":"Annemarie M. C.","non-dropping-particle":"van"},{"literal":"NeoPInS Study Group"}],"issued":{"date-parts":[["2017",8,26]]}}}],"schema":"https://github.com/citation-style-language/schema/raw/master/csl-citation.json"} </w:instrText>
      </w:r>
      <w:r w:rsidR="007457D8" w:rsidRPr="00A2240D">
        <w:rPr>
          <w:rFonts w:ascii="Calibri" w:hAnsi="Calibri"/>
          <w:sz w:val="20"/>
          <w:szCs w:val="20"/>
          <w:lang w:val="en-GB"/>
        </w:rPr>
        <w:fldChar w:fldCharType="separate"/>
      </w:r>
      <w:r w:rsidR="00E03AA4" w:rsidRPr="00A2240D">
        <w:rPr>
          <w:rFonts w:ascii="Calibri" w:hAnsi="Calibri" w:cs="Calibri"/>
          <w:sz w:val="20"/>
          <w:vertAlign w:val="superscript"/>
        </w:rPr>
        <w:t>11</w:t>
      </w:r>
      <w:r w:rsidR="007457D8" w:rsidRPr="00A2240D">
        <w:rPr>
          <w:rFonts w:ascii="Calibri" w:hAnsi="Calibri"/>
          <w:sz w:val="20"/>
          <w:szCs w:val="20"/>
          <w:lang w:val="en-GB"/>
        </w:rPr>
        <w:fldChar w:fldCharType="end"/>
      </w:r>
      <w:r w:rsidR="000B22F6" w:rsidRPr="00A2240D">
        <w:rPr>
          <w:rFonts w:ascii="Calibri" w:hAnsi="Calibri"/>
          <w:sz w:val="20"/>
          <w:szCs w:val="20"/>
          <w:lang w:val="en-GB"/>
        </w:rPr>
        <w:t xml:space="preserve"> </w:t>
      </w:r>
      <w:r w:rsidR="003474C2" w:rsidRPr="00A2240D">
        <w:rPr>
          <w:rFonts w:ascii="Calibri" w:hAnsi="Calibri"/>
          <w:sz w:val="20"/>
          <w:szCs w:val="20"/>
          <w:lang w:val="en-GB"/>
        </w:rPr>
        <w:t>Nevertheless, overtreatment still remains and controversy around the most suitable marker persists</w:t>
      </w:r>
      <w:r w:rsidR="00C86059" w:rsidRPr="00A2240D">
        <w:rPr>
          <w:rFonts w:ascii="Calibri" w:hAnsi="Calibri"/>
          <w:sz w:val="20"/>
          <w:szCs w:val="20"/>
          <w:lang w:val="en-GB"/>
        </w:rPr>
        <w:t>.</w:t>
      </w:r>
      <w:r w:rsidR="00B94ADB" w:rsidRPr="00A2240D">
        <w:rPr>
          <w:rFonts w:ascii="Calibri" w:hAnsi="Calibri"/>
          <w:sz w:val="20"/>
          <w:szCs w:val="20"/>
          <w:lang w:val="en-GB"/>
        </w:rPr>
        <w:t xml:space="preserve"> </w:t>
      </w:r>
    </w:p>
    <w:p w14:paraId="047D4DF4" w14:textId="77777777" w:rsidR="00784991" w:rsidRPr="00A2240D" w:rsidRDefault="00784991" w:rsidP="008D20CF">
      <w:pPr>
        <w:pStyle w:val="Literaturverzeichnis1"/>
        <w:tabs>
          <w:tab w:val="clear" w:pos="380"/>
          <w:tab w:val="left" w:pos="0"/>
        </w:tabs>
        <w:spacing w:after="0" w:line="480" w:lineRule="auto"/>
        <w:ind w:left="0" w:firstLine="0"/>
        <w:rPr>
          <w:rFonts w:ascii="Calibri" w:hAnsi="Calibri"/>
          <w:sz w:val="20"/>
          <w:szCs w:val="20"/>
          <w:lang w:val="en-GB"/>
        </w:rPr>
      </w:pPr>
    </w:p>
    <w:p w14:paraId="27C389A2" w14:textId="2D7B982C" w:rsidR="00874822" w:rsidRPr="00A2240D" w:rsidRDefault="00945105" w:rsidP="00461663">
      <w:pPr>
        <w:pStyle w:val="Literaturverzeichnis1"/>
        <w:tabs>
          <w:tab w:val="clear" w:pos="380"/>
          <w:tab w:val="left" w:pos="0"/>
        </w:tabs>
        <w:spacing w:after="0" w:line="480" w:lineRule="auto"/>
        <w:ind w:left="0" w:firstLine="0"/>
        <w:rPr>
          <w:rFonts w:ascii="Calibri" w:eastAsia="Times New Roman" w:hAnsi="Calibri"/>
          <w:b/>
          <w:sz w:val="20"/>
          <w:szCs w:val="20"/>
          <w:lang w:val="en-GB"/>
        </w:rPr>
      </w:pPr>
      <w:r w:rsidRPr="00A2240D">
        <w:rPr>
          <w:rFonts w:ascii="Calibri" w:hAnsi="Calibri"/>
          <w:sz w:val="20"/>
          <w:szCs w:val="20"/>
          <w:lang w:val="en-GB"/>
        </w:rPr>
        <w:t>Therefore, we conducted</w:t>
      </w:r>
      <w:r w:rsidR="00B94ADB" w:rsidRPr="00A2240D">
        <w:rPr>
          <w:rFonts w:ascii="Calibri" w:hAnsi="Calibri"/>
          <w:sz w:val="20"/>
          <w:szCs w:val="20"/>
          <w:lang w:val="en-GB"/>
        </w:rPr>
        <w:t xml:space="preserve"> s</w:t>
      </w:r>
      <w:r w:rsidR="00270E93" w:rsidRPr="00A2240D">
        <w:rPr>
          <w:rFonts w:ascii="Calibri" w:hAnsi="Calibri"/>
          <w:sz w:val="20"/>
          <w:szCs w:val="20"/>
          <w:lang w:val="en-GB"/>
        </w:rPr>
        <w:t xml:space="preserve">econdary analyses </w:t>
      </w:r>
      <w:r w:rsidR="002E46E4" w:rsidRPr="00A2240D">
        <w:rPr>
          <w:rFonts w:ascii="Calibri" w:hAnsi="Calibri"/>
          <w:sz w:val="20"/>
          <w:szCs w:val="20"/>
          <w:lang w:val="en-GB"/>
        </w:rPr>
        <w:t>of</w:t>
      </w:r>
      <w:r w:rsidR="00502F61" w:rsidRPr="00A2240D">
        <w:rPr>
          <w:rFonts w:ascii="Calibri" w:hAnsi="Calibri"/>
          <w:sz w:val="20"/>
          <w:szCs w:val="20"/>
          <w:lang w:val="en-GB"/>
        </w:rPr>
        <w:t xml:space="preserve"> the </w:t>
      </w:r>
      <w:proofErr w:type="spellStart"/>
      <w:r w:rsidR="00502F61" w:rsidRPr="00A2240D">
        <w:rPr>
          <w:rFonts w:ascii="Calibri" w:hAnsi="Calibri"/>
          <w:sz w:val="20"/>
          <w:szCs w:val="20"/>
          <w:lang w:val="en-GB"/>
        </w:rPr>
        <w:t>NeoPInS</w:t>
      </w:r>
      <w:proofErr w:type="spellEnd"/>
      <w:r w:rsidR="00502F61" w:rsidRPr="00A2240D">
        <w:rPr>
          <w:rFonts w:ascii="Calibri" w:hAnsi="Calibri"/>
          <w:sz w:val="20"/>
          <w:szCs w:val="20"/>
          <w:lang w:val="en-GB"/>
        </w:rPr>
        <w:t>-cohort</w:t>
      </w:r>
      <w:r w:rsidRPr="00A2240D">
        <w:rPr>
          <w:rFonts w:ascii="Calibri" w:hAnsi="Calibri"/>
          <w:sz w:val="20"/>
          <w:szCs w:val="20"/>
          <w:lang w:val="en-GB"/>
        </w:rPr>
        <w:t xml:space="preserve">, consisting of </w:t>
      </w:r>
      <w:r w:rsidRPr="00A2240D">
        <w:rPr>
          <w:rFonts w:ascii="Calibri" w:eastAsia="Times New Roman" w:hAnsi="Calibri"/>
          <w:bCs/>
          <w:sz w:val="20"/>
          <w:szCs w:val="20"/>
          <w:lang w:val="en-GB"/>
        </w:rPr>
        <w:t>167</w:t>
      </w:r>
      <w:r w:rsidR="00AE044C" w:rsidRPr="00A2240D">
        <w:rPr>
          <w:rFonts w:ascii="Calibri" w:eastAsia="Times New Roman" w:hAnsi="Calibri"/>
          <w:bCs/>
          <w:sz w:val="20"/>
          <w:szCs w:val="20"/>
          <w:lang w:val="en-GB"/>
        </w:rPr>
        <w:t>8</w:t>
      </w:r>
      <w:r w:rsidRPr="00A2240D">
        <w:rPr>
          <w:rFonts w:ascii="Calibri" w:eastAsia="Times New Roman" w:hAnsi="Calibri"/>
          <w:bCs/>
          <w:sz w:val="20"/>
          <w:szCs w:val="20"/>
          <w:lang w:val="en-GB"/>
        </w:rPr>
        <w:t xml:space="preserve"> neonates with 10'899 biomarker measurements within the first 48 hours after start of antibiotic therapy because of suspected EOS.</w:t>
      </w:r>
      <w:r w:rsidRPr="00A2240D">
        <w:rPr>
          <w:rFonts w:ascii="Calibri" w:hAnsi="Calibri"/>
          <w:sz w:val="20"/>
          <w:szCs w:val="20"/>
          <w:lang w:val="en-GB"/>
        </w:rPr>
        <w:t xml:space="preserve"> </w:t>
      </w:r>
      <w:r w:rsidR="00D66F14" w:rsidRPr="00A2240D">
        <w:rPr>
          <w:rFonts w:ascii="Calibri" w:hAnsi="Calibri"/>
          <w:sz w:val="20"/>
          <w:szCs w:val="20"/>
          <w:lang w:val="en-GB"/>
        </w:rPr>
        <w:t xml:space="preserve">We have analysed the diagnostic accuracy of serial measurements of C-reactive protein (CRP), </w:t>
      </w:r>
      <w:proofErr w:type="spellStart"/>
      <w:r w:rsidR="00D66F14" w:rsidRPr="00A2240D">
        <w:rPr>
          <w:rFonts w:ascii="Calibri" w:hAnsi="Calibri"/>
          <w:sz w:val="20"/>
          <w:szCs w:val="20"/>
          <w:lang w:val="en-GB"/>
        </w:rPr>
        <w:t>procalcitonin</w:t>
      </w:r>
      <w:proofErr w:type="spellEnd"/>
      <w:r w:rsidR="00D66F14" w:rsidRPr="00A2240D">
        <w:rPr>
          <w:rFonts w:ascii="Calibri" w:hAnsi="Calibri"/>
          <w:sz w:val="20"/>
          <w:szCs w:val="20"/>
          <w:lang w:val="en-GB"/>
        </w:rPr>
        <w:t xml:space="preserve"> (PCT), and white blood count (WBC) to rule out EOS</w:t>
      </w:r>
      <w:r w:rsidR="00EB5AB0" w:rsidRPr="00A2240D">
        <w:rPr>
          <w:rFonts w:ascii="Calibri" w:hAnsi="Calibri"/>
          <w:sz w:val="20"/>
          <w:szCs w:val="20"/>
          <w:lang w:val="en-GB"/>
        </w:rPr>
        <w:t xml:space="preserve">. </w:t>
      </w:r>
      <w:r w:rsidR="00316C91" w:rsidRPr="00A2240D">
        <w:rPr>
          <w:rFonts w:ascii="Calibri" w:hAnsi="Calibri"/>
          <w:sz w:val="20"/>
          <w:szCs w:val="20"/>
          <w:lang w:val="en-GB"/>
        </w:rPr>
        <w:t>W</w:t>
      </w:r>
      <w:r w:rsidR="00570D1A" w:rsidRPr="00A2240D">
        <w:rPr>
          <w:rFonts w:ascii="Calibri" w:hAnsi="Calibri"/>
          <w:sz w:val="20"/>
          <w:szCs w:val="20"/>
          <w:lang w:val="en-GB"/>
        </w:rPr>
        <w:t xml:space="preserve">e aimed to focus on the negative predictive value within different timeframes to answer the question when it is safe to stop antibiotic therapy started due to suspected EOS. </w:t>
      </w:r>
      <w:r w:rsidR="00806B5B" w:rsidRPr="00A2240D">
        <w:rPr>
          <w:rFonts w:ascii="Calibri" w:hAnsi="Calibri"/>
          <w:sz w:val="20"/>
          <w:szCs w:val="20"/>
          <w:lang w:val="en-GB"/>
        </w:rPr>
        <w:t xml:space="preserve">Results of this analysis </w:t>
      </w:r>
      <w:r w:rsidR="00151897" w:rsidRPr="00A2240D">
        <w:rPr>
          <w:rFonts w:ascii="Calibri" w:hAnsi="Calibri"/>
          <w:sz w:val="20"/>
          <w:szCs w:val="20"/>
          <w:lang w:val="en-GB"/>
        </w:rPr>
        <w:t xml:space="preserve">may </w:t>
      </w:r>
      <w:r w:rsidR="00B72528" w:rsidRPr="00A2240D">
        <w:rPr>
          <w:rFonts w:ascii="Calibri" w:hAnsi="Calibri"/>
          <w:sz w:val="20"/>
          <w:szCs w:val="20"/>
          <w:lang w:val="en-GB"/>
        </w:rPr>
        <w:t>guide</w:t>
      </w:r>
      <w:r w:rsidR="00151897" w:rsidRPr="00A2240D">
        <w:rPr>
          <w:rFonts w:ascii="Calibri" w:hAnsi="Calibri"/>
          <w:sz w:val="20"/>
          <w:szCs w:val="20"/>
          <w:lang w:val="en-GB"/>
        </w:rPr>
        <w:t xml:space="preserve"> </w:t>
      </w:r>
      <w:r w:rsidR="000014DA" w:rsidRPr="00A2240D">
        <w:rPr>
          <w:rFonts w:ascii="Calibri" w:hAnsi="Calibri"/>
          <w:sz w:val="20"/>
          <w:szCs w:val="20"/>
          <w:lang w:val="en-GB"/>
        </w:rPr>
        <w:t xml:space="preserve">the </w:t>
      </w:r>
      <w:r w:rsidR="00151897" w:rsidRPr="00A2240D">
        <w:rPr>
          <w:rFonts w:ascii="Calibri" w:hAnsi="Calibri"/>
          <w:sz w:val="20"/>
          <w:szCs w:val="20"/>
          <w:lang w:val="en-GB"/>
        </w:rPr>
        <w:t>design</w:t>
      </w:r>
      <w:r w:rsidR="000014DA" w:rsidRPr="00A2240D">
        <w:rPr>
          <w:rFonts w:ascii="Calibri" w:hAnsi="Calibri"/>
          <w:sz w:val="20"/>
          <w:szCs w:val="20"/>
          <w:lang w:val="en-GB"/>
        </w:rPr>
        <w:t xml:space="preserve"> of</w:t>
      </w:r>
      <w:r w:rsidR="00151897" w:rsidRPr="00A2240D">
        <w:rPr>
          <w:rFonts w:ascii="Calibri" w:hAnsi="Calibri"/>
          <w:sz w:val="20"/>
          <w:szCs w:val="20"/>
          <w:lang w:val="en-GB"/>
        </w:rPr>
        <w:t xml:space="preserve"> new </w:t>
      </w:r>
      <w:r w:rsidR="00B72528" w:rsidRPr="00A2240D">
        <w:rPr>
          <w:rFonts w:ascii="Calibri" w:hAnsi="Calibri"/>
          <w:sz w:val="20"/>
          <w:szCs w:val="20"/>
          <w:lang w:val="en-GB"/>
        </w:rPr>
        <w:t>prospective</w:t>
      </w:r>
      <w:r w:rsidR="00151897" w:rsidRPr="00A2240D">
        <w:rPr>
          <w:rFonts w:ascii="Calibri" w:hAnsi="Calibri"/>
          <w:sz w:val="20"/>
          <w:szCs w:val="20"/>
          <w:lang w:val="en-GB"/>
        </w:rPr>
        <w:t xml:space="preserve"> stud</w:t>
      </w:r>
      <w:r w:rsidR="00B72528" w:rsidRPr="00A2240D">
        <w:rPr>
          <w:rFonts w:ascii="Calibri" w:hAnsi="Calibri"/>
          <w:sz w:val="20"/>
          <w:szCs w:val="20"/>
          <w:lang w:val="en-GB"/>
        </w:rPr>
        <w:t>ies</w:t>
      </w:r>
      <w:r w:rsidR="00151897" w:rsidRPr="00A2240D">
        <w:rPr>
          <w:rFonts w:ascii="Calibri" w:hAnsi="Calibri"/>
          <w:sz w:val="20"/>
          <w:szCs w:val="20"/>
          <w:lang w:val="en-GB"/>
        </w:rPr>
        <w:t xml:space="preserve"> aiming to further </w:t>
      </w:r>
      <w:r w:rsidR="001B02FC" w:rsidRPr="00A2240D">
        <w:rPr>
          <w:rFonts w:ascii="Calibri" w:hAnsi="Calibri"/>
          <w:sz w:val="20"/>
          <w:szCs w:val="20"/>
          <w:lang w:val="en-GB"/>
        </w:rPr>
        <w:t xml:space="preserve">reduce </w:t>
      </w:r>
      <w:r w:rsidR="00151897" w:rsidRPr="00A2240D">
        <w:rPr>
          <w:rFonts w:ascii="Calibri" w:hAnsi="Calibri"/>
          <w:sz w:val="20"/>
          <w:szCs w:val="20"/>
          <w:lang w:val="en-GB"/>
        </w:rPr>
        <w:t xml:space="preserve">exposure to antibiotics within the first week of life. </w:t>
      </w:r>
    </w:p>
    <w:p w14:paraId="5FB296F1" w14:textId="1383D56F" w:rsidR="009F3E38" w:rsidRPr="00A2240D" w:rsidRDefault="00107223" w:rsidP="00461663">
      <w:pPr>
        <w:pStyle w:val="Literaturverzeichnis1"/>
        <w:tabs>
          <w:tab w:val="clear" w:pos="380"/>
          <w:tab w:val="left" w:pos="0"/>
        </w:tabs>
        <w:spacing w:after="0" w:line="480" w:lineRule="auto"/>
        <w:ind w:left="0" w:firstLine="0"/>
        <w:rPr>
          <w:rFonts w:ascii="Calibri" w:hAnsi="Calibri"/>
          <w:sz w:val="20"/>
          <w:szCs w:val="20"/>
          <w:lang w:val="en-GB"/>
        </w:rPr>
      </w:pPr>
      <w:r w:rsidRPr="00A2240D">
        <w:rPr>
          <w:rFonts w:ascii="Calibri" w:eastAsia="Times New Roman" w:hAnsi="Calibri"/>
          <w:b/>
          <w:sz w:val="20"/>
          <w:szCs w:val="20"/>
          <w:lang w:val="en-GB"/>
        </w:rPr>
        <w:lastRenderedPageBreak/>
        <w:t>METHODS</w:t>
      </w:r>
    </w:p>
    <w:p w14:paraId="0FB19A1A" w14:textId="198DA5CB" w:rsidR="00AF5E6C" w:rsidRPr="00A2240D" w:rsidRDefault="00AF5E6C" w:rsidP="00AF5E6C">
      <w:pPr>
        <w:spacing w:before="100" w:before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t xml:space="preserve">This is a secondary analysis of biomarkers in the population of </w:t>
      </w:r>
      <w:proofErr w:type="spellStart"/>
      <w:r w:rsidRPr="00A2240D">
        <w:rPr>
          <w:rFonts w:ascii="Calibri" w:eastAsia="Times New Roman" w:hAnsi="Calibri"/>
          <w:sz w:val="20"/>
          <w:szCs w:val="20"/>
          <w:lang w:val="en-GB"/>
        </w:rPr>
        <w:t>NeoPInS</w:t>
      </w:r>
      <w:proofErr w:type="spellEnd"/>
      <w:r w:rsidR="00C6411A" w:rsidRPr="00A2240D">
        <w:rPr>
          <w:rFonts w:ascii="Calibri" w:eastAsia="Times New Roman" w:hAnsi="Calibri"/>
          <w:sz w:val="20"/>
          <w:szCs w:val="20"/>
          <w:lang w:val="en-GB"/>
        </w:rPr>
        <w:t>.</w:t>
      </w:r>
      <w:r w:rsidR="00F10582" w:rsidRPr="00A2240D">
        <w:rPr>
          <w:rFonts w:ascii="Calibri" w:eastAsia="Times New Roman" w:hAnsi="Calibri"/>
          <w:sz w:val="20"/>
          <w:szCs w:val="20"/>
          <w:lang w:val="en-GB"/>
        </w:rPr>
        <w:fldChar w:fldCharType="begin"/>
      </w:r>
      <w:r w:rsidR="00E03AA4" w:rsidRPr="00A2240D">
        <w:rPr>
          <w:rFonts w:ascii="Calibri" w:eastAsia="Times New Roman" w:hAnsi="Calibri"/>
          <w:sz w:val="20"/>
          <w:szCs w:val="20"/>
          <w:lang w:val="en-GB"/>
        </w:rPr>
        <w:instrText xml:space="preserve"> ADDIN ZOTERO_ITEM CSL_CITATION {"citationID":"GNlJPPLu","properties":{"formattedCitation":"\\super 11\\nosupersub{}","plainCitation":"11","noteIndex":0},"citationItems":[{"id":40,"uris":["http://zotero.org/users/1628398/items/I2AXCLUE"],"uri":["http://zotero.org/users/1628398/items/I2AXCLUE"],"itemData":{"id":40,"type":"article-journal","title":"Procalcitonin-guided decision making for duration of antibiotic therapy in neonates with suspected early-onset sepsis: a multicentre, randomised controlled trial (NeoPIns)","container-title":"Lancet (London, England)","page":"871-881","volume":"390","issue":"10097","source":"PubMed","abstract":"BACKGROUND: Up to 7% of term and late-preterm neonates in high-income countries receive antibiotics during the first 3 days of life because of suspected early-onset sepsis. The prevalence of culture-proven early-onset sepsis is 0·1% or less in high-income countries, suggesting substantial overtreatment. We assess whether procalcitonin-guided decision making for suspected early-onset sepsis can safely reduce the duration of antibiotic treatment.\nMETHODS: We did this randomised controlled intervention trial in Dutch (n=11), Swiss (n=4), Canadian (n=2), and Czech (n=1) hospitals. Neonates of gestational age 34 weeks or older, with suspected early-onset sepsis requiring antibiotic treatment were stratified into four risk categories by their treating physicians and randomly assigned [1:1] using a computer-generated list stratified per centre to procalcitonin-guided decision making or standard care-based antibiotic treatment. Neonates who underwent surgery within the first week of life or had major congenital malformations that would have required hospital admission were excluded. Only principal investigators were masked for group assignment. Co-primary outcomes were non-inferiority for re-infection or death in the first month of life (margin 2·0%) and superiority for duration of antibiotic therapy. Intention-to-treat and per-protocol analyses were done. This trial was registered with ClinicalTrials.gov, number NCT00854932.\nFINDINGS: Between May 21, 2009, and Feb 14, 2015, we screened 2440 neonates with suspected early-onset sepsis. 622 infants were excluded due to lack of parental consent, 93 were ineligible for reasons unknown (68), congenital malformation (22), or surgery in the first week of life (3). 14 neonates were excluded as 100% data monitoring or retrieval was not feasible, and one neonate was excluded because their procalcitonin measurements could not be taken. 1710 neonates were enrolled and randomly assigned to either procalcitonin-guided therapy (n=866) or standard therapy (n=844). 1408 neonates underwent per-protocol analysis (745 in the procalcitonin group and 663 standard group). For the procalcitonin group, the duration of antibiotic therapy was reduced (intention to treat: 55·1 vs 65·0 h, p&lt;0·0001; per protocol: 51·8 vs 64·0 h; p&lt;0·0001). No sepsis-related deaths occurred, and 9 (&lt;1%) of 1710 neonates had possible re-infection. The risk difference for non-inferiority was 0·1% (95% CI -4·6 to 4·8) in the intention-to-treat analysis (5 [0·6%] of 866 neonates in the procalcitonin group vs 4 [0·5%] of 844 neonates in the standard group) and 0·1% (-5·2 to 5·3) in the per-protocol analysis (5 [0·7%] of 745 neonates in the procalcitonin group vs 4 [0·6%] of 663 neonates in the standard group).\nINTERPRETATION: Procalcitonin-guided decision making was superior to standard care in reducing antibiotic therapy in neonates with suspected early-onset sepsis. Non-inferiority for re-infection or death could not be shown due to the low occurrence of re-infections and absence of study-related death.\nFUNDING: The Thrasher Foundation, the NutsOhra Foundation, the Sophia Foundation for Scientific research.","DOI":"10.1016/S0140-6736(17)31444-7","ISSN":"1474-547X","note":"PMID: 28711318","title-short":"Procalcitonin-guided decision making for duration of antibiotic therapy in neonates with suspected early-onset sepsis","journalAbbreviation":"Lancet","language":"eng","author":[{"family":"Stocker","given":"Martin"},{"family":"Herk","given":"Wendy","non-dropping-particle":"van"},{"family":"El Helou","given":"Salhab"},{"family":"Dutta","given":"Sourabh"},{"family":"Fontana","given":"Matteo S."},{"family":"Schuerman","given":"Frank A. B. A."},{"family":"Tooren-de Groot","given":"Rita K.","non-dropping-particle":"van den"},{"family":"Wieringa","given":"Jantien W."},{"family":"Janota","given":"Jan"},{"family":"Meer-Kappelle","given":"Laura H.","non-dropping-particle":"van der"},{"family":"Moonen","given":"Rob"},{"family":"Sie","given":"Sintha D."},{"family":"Vries","given":"Esther","non-dropping-particle":"de"},{"family":"Donker","given":"Albertine E."},{"family":"Zimmerman","given":"Urs"},{"family":"Schlapbach","given":"Luregn J."},{"family":"Mol","given":"Amerik C.","non-dropping-particle":"de"},{"family":"Hoffman-Haringsma","given":"Angelique"},{"family":"Roy","given":"Madan"},{"family":"Tomaske","given":"Maren"},{"family":"Kornelisse","given":"René F."},{"family":"Gijsel","given":"Juliette","non-dropping-particle":"van"},{"family":"Visser","given":"Eline G."},{"family":"Willemsen","given":"Sten P."},{"family":"Rossum","given":"Annemarie M. C.","non-dropping-particle":"van"},{"literal":"NeoPInS Study Group"}],"issued":{"date-parts":[["2017",8,26]]}}}],"schema":"https://github.com/citation-style-language/schema/raw/master/csl-citation.json"} </w:instrText>
      </w:r>
      <w:r w:rsidR="00F10582" w:rsidRPr="00A2240D">
        <w:rPr>
          <w:rFonts w:ascii="Calibri" w:eastAsia="Times New Roman" w:hAnsi="Calibri"/>
          <w:sz w:val="20"/>
          <w:szCs w:val="20"/>
          <w:lang w:val="en-GB"/>
        </w:rPr>
        <w:fldChar w:fldCharType="separate"/>
      </w:r>
      <w:r w:rsidR="00E03AA4" w:rsidRPr="00A2240D">
        <w:rPr>
          <w:rFonts w:ascii="Calibri" w:hAnsi="Calibri" w:cs="Calibri"/>
          <w:sz w:val="20"/>
          <w:vertAlign w:val="superscript"/>
          <w:lang w:val="en-US"/>
        </w:rPr>
        <w:t>11</w:t>
      </w:r>
      <w:r w:rsidR="00F10582" w:rsidRPr="00A2240D">
        <w:rPr>
          <w:rFonts w:ascii="Calibri" w:eastAsia="Times New Roman" w:hAnsi="Calibri"/>
          <w:sz w:val="20"/>
          <w:szCs w:val="20"/>
          <w:lang w:val="en-GB"/>
        </w:rPr>
        <w:fldChar w:fldCharType="end"/>
      </w:r>
      <w:r w:rsidR="00C6411A" w:rsidRPr="00A2240D">
        <w:rPr>
          <w:rFonts w:ascii="Calibri" w:eastAsia="Times New Roman" w:hAnsi="Calibri"/>
          <w:sz w:val="20"/>
          <w:szCs w:val="20"/>
          <w:lang w:val="en-GB"/>
        </w:rPr>
        <w:t xml:space="preserve"> </w:t>
      </w:r>
      <w:r w:rsidR="00E556CB" w:rsidRPr="00A2240D">
        <w:rPr>
          <w:rFonts w:ascii="Calibri" w:eastAsia="Times New Roman" w:hAnsi="Calibri"/>
          <w:sz w:val="20"/>
          <w:szCs w:val="20"/>
          <w:lang w:val="en-GB"/>
        </w:rPr>
        <w:t>The local institutional review boards and the national ethical committees of each site approved the study.</w:t>
      </w:r>
      <w:r w:rsidR="008E6002" w:rsidRPr="00A2240D">
        <w:rPr>
          <w:rFonts w:ascii="Calibri" w:eastAsia="Times New Roman" w:hAnsi="Calibri"/>
          <w:sz w:val="20"/>
          <w:szCs w:val="20"/>
          <w:lang w:val="en-GB"/>
        </w:rPr>
        <w:t xml:space="preserve"> Written informed consent was obtained from all parents or caregivers.</w:t>
      </w:r>
    </w:p>
    <w:p w14:paraId="0B4CF80E" w14:textId="2B71806F" w:rsidR="00107223" w:rsidRPr="00A2240D" w:rsidRDefault="00576B5C" w:rsidP="004A6CDA">
      <w:pPr>
        <w:spacing w:before="100" w:beforeAutospacing="1" w:after="100" w:afterAutospacing="1" w:line="480" w:lineRule="auto"/>
        <w:jc w:val="both"/>
        <w:outlineLvl w:val="3"/>
        <w:rPr>
          <w:rFonts w:ascii="Calibri" w:eastAsia="Times New Roman" w:hAnsi="Calibri"/>
          <w:b/>
          <w:sz w:val="20"/>
          <w:szCs w:val="20"/>
          <w:lang w:val="en-GB"/>
        </w:rPr>
      </w:pPr>
      <w:r w:rsidRPr="00A2240D">
        <w:rPr>
          <w:rFonts w:ascii="Calibri" w:eastAsia="Times New Roman" w:hAnsi="Calibri"/>
          <w:b/>
          <w:sz w:val="20"/>
          <w:szCs w:val="20"/>
          <w:lang w:val="en-GB"/>
        </w:rPr>
        <w:t>Summary of the s</w:t>
      </w:r>
      <w:r w:rsidR="00107223" w:rsidRPr="00A2240D">
        <w:rPr>
          <w:rFonts w:ascii="Calibri" w:eastAsia="Times New Roman" w:hAnsi="Calibri"/>
          <w:b/>
          <w:sz w:val="20"/>
          <w:szCs w:val="20"/>
          <w:lang w:val="en-GB"/>
        </w:rPr>
        <w:t>tudy design</w:t>
      </w:r>
      <w:r w:rsidR="009E7651" w:rsidRPr="00A2240D">
        <w:rPr>
          <w:rFonts w:ascii="Calibri" w:eastAsia="Times New Roman" w:hAnsi="Calibri"/>
          <w:b/>
          <w:sz w:val="20"/>
          <w:szCs w:val="20"/>
          <w:lang w:val="en-GB"/>
        </w:rPr>
        <w:t xml:space="preserve"> of </w:t>
      </w:r>
      <w:proofErr w:type="spellStart"/>
      <w:r w:rsidR="009E7651" w:rsidRPr="00A2240D">
        <w:rPr>
          <w:rFonts w:ascii="Calibri" w:eastAsia="Times New Roman" w:hAnsi="Calibri"/>
          <w:b/>
          <w:sz w:val="20"/>
          <w:szCs w:val="20"/>
          <w:lang w:val="en-GB"/>
        </w:rPr>
        <w:t>NeoPInS</w:t>
      </w:r>
      <w:proofErr w:type="spellEnd"/>
    </w:p>
    <w:p w14:paraId="22D4E5D6" w14:textId="7EEF2054" w:rsidR="00107223" w:rsidRPr="00A2240D" w:rsidRDefault="00254EE8" w:rsidP="004A6CDA">
      <w:pPr>
        <w:spacing w:before="100" w:beforeAutospacing="1" w:line="480" w:lineRule="auto"/>
        <w:jc w:val="both"/>
        <w:outlineLvl w:val="3"/>
        <w:rPr>
          <w:rFonts w:ascii="Calibri" w:eastAsia="Times New Roman" w:hAnsi="Calibri"/>
          <w:sz w:val="20"/>
          <w:szCs w:val="20"/>
          <w:lang w:val="en-GB"/>
        </w:rPr>
      </w:pPr>
      <w:proofErr w:type="spellStart"/>
      <w:r w:rsidRPr="00A2240D">
        <w:rPr>
          <w:rFonts w:ascii="Calibri" w:eastAsia="Times New Roman" w:hAnsi="Calibri"/>
          <w:sz w:val="20"/>
          <w:szCs w:val="20"/>
          <w:lang w:val="en-GB"/>
        </w:rPr>
        <w:t>NeoPInS</w:t>
      </w:r>
      <w:proofErr w:type="spellEnd"/>
      <w:r w:rsidRPr="00A2240D">
        <w:rPr>
          <w:rFonts w:ascii="Calibri" w:eastAsia="Times New Roman" w:hAnsi="Calibri"/>
          <w:sz w:val="20"/>
          <w:szCs w:val="20"/>
          <w:lang w:val="en-GB"/>
        </w:rPr>
        <w:t xml:space="preserve"> was an investigator-initiated</w:t>
      </w:r>
      <w:r w:rsidR="00107223" w:rsidRPr="00A2240D">
        <w:rPr>
          <w:rFonts w:ascii="Calibri" w:eastAsia="Times New Roman" w:hAnsi="Calibri"/>
          <w:sz w:val="20"/>
          <w:szCs w:val="20"/>
          <w:lang w:val="en-GB"/>
        </w:rPr>
        <w:t xml:space="preserve">, multicentre, randomised </w:t>
      </w:r>
      <w:r w:rsidRPr="00A2240D">
        <w:rPr>
          <w:rFonts w:ascii="Calibri" w:eastAsia="Times New Roman" w:hAnsi="Calibri"/>
          <w:sz w:val="20"/>
          <w:szCs w:val="20"/>
          <w:lang w:val="en-GB"/>
        </w:rPr>
        <w:t>controlled intervention study</w:t>
      </w:r>
      <w:r w:rsidR="00611C08" w:rsidRPr="00A2240D">
        <w:rPr>
          <w:rFonts w:ascii="Calibri" w:eastAsia="Times New Roman" w:hAnsi="Calibri"/>
          <w:sz w:val="20"/>
          <w:szCs w:val="20"/>
          <w:lang w:val="en-GB"/>
        </w:rPr>
        <w:t xml:space="preserve"> aiming to reduce duration of antibiotic therapy</w:t>
      </w:r>
      <w:r w:rsidR="00107223" w:rsidRPr="00A2240D">
        <w:rPr>
          <w:rFonts w:ascii="Calibri" w:eastAsia="Times New Roman" w:hAnsi="Calibri"/>
          <w:sz w:val="20"/>
          <w:szCs w:val="20"/>
          <w:lang w:val="en-GB"/>
        </w:rPr>
        <w:t>.</w:t>
      </w:r>
      <w:r w:rsidR="007457D8" w:rsidRPr="00A2240D">
        <w:rPr>
          <w:rFonts w:ascii="Calibri" w:eastAsia="Times New Roman" w:hAnsi="Calibri"/>
          <w:sz w:val="20"/>
          <w:szCs w:val="20"/>
          <w:lang w:val="en-GB"/>
        </w:rPr>
        <w:fldChar w:fldCharType="begin"/>
      </w:r>
      <w:r w:rsidR="00E03AA4" w:rsidRPr="00A2240D">
        <w:rPr>
          <w:rFonts w:ascii="Calibri" w:eastAsia="Times New Roman" w:hAnsi="Calibri"/>
          <w:sz w:val="20"/>
          <w:szCs w:val="20"/>
          <w:lang w:val="en-GB"/>
        </w:rPr>
        <w:instrText xml:space="preserve"> ADDIN ZOTERO_ITEM CSL_CITATION {"citationID":"yYHqP3h2","properties":{"formattedCitation":"\\super 11\\nosupersub{}","plainCitation":"11","noteIndex":0},"citationItems":[{"id":40,"uris":["http://zotero.org/users/1628398/items/I2AXCLUE"],"uri":["http://zotero.org/users/1628398/items/I2AXCLUE"],"itemData":{"id":40,"type":"article-journal","title":"Procalcitonin-guided decision making for duration of antibiotic therapy in neonates with suspected early-onset sepsis: a multicentre, randomised controlled trial (NeoPIns)","container-title":"Lancet (London, England)","page":"871-881","volume":"390","issue":"10097","source":"PubMed","abstract":"BACKGROUND: Up to 7% of term and late-preterm neonates in high-income countries receive antibiotics during the first 3 days of life because of suspected early-onset sepsis. The prevalence of culture-proven early-onset sepsis is 0·1% or less in high-income countries, suggesting substantial overtreatment. We assess whether procalcitonin-guided decision making for suspected early-onset sepsis can safely reduce the duration of antibiotic treatment.\nMETHODS: We did this randomised controlled intervention trial in Dutch (n=11), Swiss (n=4), Canadian (n=2), and Czech (n=1) hospitals. Neonates of gestational age 34 weeks or older, with suspected early-onset sepsis requiring antibiotic treatment were stratified into four risk categories by their treating physicians and randomly assigned [1:1] using a computer-generated list stratified per centre to procalcitonin-guided decision making or standard care-based antibiotic treatment. Neonates who underwent surgery within the first week of life or had major congenital malformations that would have required hospital admission were excluded. Only principal investigators were masked for group assignment. Co-primary outcomes were non-inferiority for re-infection or death in the first month of life (margin 2·0%) and superiority for duration of antibiotic therapy. Intention-to-treat and per-protocol analyses were done. This trial was registered with ClinicalTrials.gov, number NCT00854932.\nFINDINGS: Between May 21, 2009, and Feb 14, 2015, we screened 2440 neonates with suspected early-onset sepsis. 622 infants were excluded due to lack of parental consent, 93 were ineligible for reasons unknown (68), congenital malformation (22), or surgery in the first week of life (3). 14 neonates were excluded as 100% data monitoring or retrieval was not feasible, and one neonate was excluded because their procalcitonin measurements could not be taken. 1710 neonates were enrolled and randomly assigned to either procalcitonin-guided therapy (n=866) or standard therapy (n=844). 1408 neonates underwent per-protocol analysis (745 in the procalcitonin group and 663 standard group). For the procalcitonin group, the duration of antibiotic therapy was reduced (intention to treat: 55·1 vs 65·0 h, p&lt;0·0001; per protocol: 51·8 vs 64·0 h; p&lt;0·0001). No sepsis-related deaths occurred, and 9 (&lt;1%) of 1710 neonates had possible re-infection. The risk difference for non-inferiority was 0·1% (95% CI -4·6 to 4·8) in the intention-to-treat analysis (5 [0·6%] of 866 neonates in the procalcitonin group vs 4 [0·5%] of 844 neonates in the standard group) and 0·1% (-5·2 to 5·3) in the per-protocol analysis (5 [0·7%] of 745 neonates in the procalcitonin group vs 4 [0·6%] of 663 neonates in the standard group).\nINTERPRETATION: Procalcitonin-guided decision making was superior to standard care in reducing antibiotic therapy in neonates with suspected early-onset sepsis. Non-inferiority for re-infection or death could not be shown due to the low occurrence of re-infections and absence of study-related death.\nFUNDING: The Thrasher Foundation, the NutsOhra Foundation, the Sophia Foundation for Scientific research.","DOI":"10.1016/S0140-6736(17)31444-7","ISSN":"1474-547X","note":"PMID: 28711318","title-short":"Procalcitonin-guided decision making for duration of antibiotic therapy in neonates with suspected early-onset sepsis","journalAbbreviation":"Lancet","language":"eng","author":[{"family":"Stocker","given":"Martin"},{"family":"Herk","given":"Wendy","non-dropping-particle":"van"},{"family":"El Helou","given":"Salhab"},{"family":"Dutta","given":"Sourabh"},{"family":"Fontana","given":"Matteo S."},{"family":"Schuerman","given":"Frank A. B. A."},{"family":"Tooren-de Groot","given":"Rita K.","non-dropping-particle":"van den"},{"family":"Wieringa","given":"Jantien W."},{"family":"Janota","given":"Jan"},{"family":"Meer-Kappelle","given":"Laura H.","non-dropping-particle":"van der"},{"family":"Moonen","given":"Rob"},{"family":"Sie","given":"Sintha D."},{"family":"Vries","given":"Esther","non-dropping-particle":"de"},{"family":"Donker","given":"Albertine E."},{"family":"Zimmerman","given":"Urs"},{"family":"Schlapbach","given":"Luregn J."},{"family":"Mol","given":"Amerik C.","non-dropping-particle":"de"},{"family":"Hoffman-Haringsma","given":"Angelique"},{"family":"Roy","given":"Madan"},{"family":"Tomaske","given":"Maren"},{"family":"Kornelisse","given":"René F."},{"family":"Gijsel","given":"Juliette","non-dropping-particle":"van"},{"family":"Visser","given":"Eline G."},{"family":"Willemsen","given":"Sten P."},{"family":"Rossum","given":"Annemarie M. C.","non-dropping-particle":"van"},{"literal":"NeoPInS Study Group"}],"issued":{"date-parts":[["2017",8,26]]}}}],"schema":"https://github.com/citation-style-language/schema/raw/master/csl-citation.json"} </w:instrText>
      </w:r>
      <w:r w:rsidR="007457D8" w:rsidRPr="00A2240D">
        <w:rPr>
          <w:rFonts w:ascii="Calibri" w:eastAsia="Times New Roman" w:hAnsi="Calibri"/>
          <w:sz w:val="20"/>
          <w:szCs w:val="20"/>
          <w:lang w:val="en-GB"/>
        </w:rPr>
        <w:fldChar w:fldCharType="separate"/>
      </w:r>
      <w:r w:rsidR="00E03AA4" w:rsidRPr="00A2240D">
        <w:rPr>
          <w:rFonts w:ascii="Calibri" w:hAnsi="Calibri" w:cs="Calibri"/>
          <w:sz w:val="20"/>
          <w:vertAlign w:val="superscript"/>
          <w:lang w:val="en-US"/>
        </w:rPr>
        <w:t>11</w:t>
      </w:r>
      <w:r w:rsidR="007457D8" w:rsidRPr="00A2240D">
        <w:rPr>
          <w:rFonts w:ascii="Calibri" w:eastAsia="Times New Roman" w:hAnsi="Calibri"/>
          <w:sz w:val="20"/>
          <w:szCs w:val="20"/>
          <w:lang w:val="en-GB"/>
        </w:rPr>
        <w:fldChar w:fldCharType="end"/>
      </w:r>
      <w:r w:rsidR="00107223" w:rsidRPr="00A2240D">
        <w:rPr>
          <w:rFonts w:ascii="Calibri" w:eastAsia="Times New Roman" w:hAnsi="Calibri"/>
          <w:sz w:val="20"/>
          <w:szCs w:val="20"/>
          <w:lang w:val="en-GB"/>
        </w:rPr>
        <w:t xml:space="preserve"> </w:t>
      </w:r>
      <w:r w:rsidR="007027C6" w:rsidRPr="00A2240D">
        <w:rPr>
          <w:rFonts w:ascii="Calibri" w:eastAsia="Times New Roman" w:hAnsi="Calibri"/>
          <w:sz w:val="20"/>
          <w:szCs w:val="20"/>
          <w:lang w:val="en-GB"/>
        </w:rPr>
        <w:t xml:space="preserve">The trial was registered at Clinicaltrials.gov (NCT00854932). </w:t>
      </w:r>
      <w:r w:rsidRPr="00A2240D">
        <w:rPr>
          <w:rFonts w:ascii="Calibri" w:eastAsia="Times New Roman" w:hAnsi="Calibri"/>
          <w:sz w:val="20"/>
          <w:szCs w:val="20"/>
          <w:lang w:val="en-GB"/>
        </w:rPr>
        <w:t xml:space="preserve">The </w:t>
      </w:r>
      <w:r w:rsidR="00E35D3F" w:rsidRPr="00A2240D">
        <w:rPr>
          <w:rFonts w:ascii="Calibri" w:eastAsia="Times New Roman" w:hAnsi="Calibri"/>
          <w:sz w:val="20"/>
          <w:szCs w:val="20"/>
          <w:lang w:val="en-GB"/>
        </w:rPr>
        <w:t xml:space="preserve">detailed </w:t>
      </w:r>
      <w:r w:rsidRPr="00A2240D">
        <w:rPr>
          <w:rFonts w:ascii="Calibri" w:eastAsia="Times New Roman" w:hAnsi="Calibri"/>
          <w:sz w:val="20"/>
          <w:szCs w:val="20"/>
          <w:lang w:val="en-GB"/>
        </w:rPr>
        <w:t>methods of the study were reported in the published protocol and the study publication.</w:t>
      </w:r>
      <w:r w:rsidR="007457D8" w:rsidRPr="00A2240D">
        <w:rPr>
          <w:rFonts w:ascii="Calibri" w:eastAsia="Times New Roman" w:hAnsi="Calibri"/>
          <w:sz w:val="20"/>
          <w:szCs w:val="20"/>
          <w:lang w:val="en-GB"/>
        </w:rPr>
        <w:fldChar w:fldCharType="begin"/>
      </w:r>
      <w:r w:rsidR="00E03AA4" w:rsidRPr="00A2240D">
        <w:rPr>
          <w:rFonts w:ascii="Calibri" w:eastAsia="Times New Roman" w:hAnsi="Calibri"/>
          <w:sz w:val="20"/>
          <w:szCs w:val="20"/>
          <w:lang w:val="en-GB"/>
        </w:rPr>
        <w:instrText xml:space="preserve"> ADDIN ZOTERO_ITEM CSL_CITATION {"citationID":"8fKmWaxl","properties":{"formattedCitation":"\\super 11,12\\nosupersub{}","plainCitation":"11,12","noteIndex":0},"citationItems":[{"id":40,"uris":["http://zotero.org/users/1628398/items/I2AXCLUE"],"uri":["http://zotero.org/users/1628398/items/I2AXCLUE"],"itemData":{"id":40,"type":"article-journal","title":"Procalcitonin-guided decision making for duration of antibiotic therapy in neonates with suspected early-onset sepsis: a multicentre, randomised controlled trial (NeoPIns)","container-title":"Lancet (London, England)","page":"871-881","volume":"390","issue":"10097","source":"PubMed","abstract":"BACKGROUND: Up to 7% of term and late-preterm neonates in high-income countries receive antibiotics during the first 3 days of life because of suspected early-onset sepsis. The prevalence of culture-proven early-onset sepsis is 0·1% or less in high-income countries, suggesting substantial overtreatment. We assess whether procalcitonin-guided decision making for suspected early-onset sepsis can safely reduce the duration of antibiotic treatment.\nMETHODS: We did this randomised controlled intervention trial in Dutch (n=11), Swiss (n=4), Canadian (n=2), and Czech (n=1) hospitals. Neonates of gestational age 34 weeks or older, with suspected early-onset sepsis requiring antibiotic treatment were stratified into four risk categories by their treating physicians and randomly assigned [1:1] using a computer-generated list stratified per centre to procalcitonin-guided decision making or standard care-based antibiotic treatment. Neonates who underwent surgery within the first week of life or had major congenital malformations that would have required hospital admission were excluded. Only principal investigators were masked for group assignment. Co-primary outcomes were non-inferiority for re-infection or death in the first month of life (margin 2·0%) and superiority for duration of antibiotic therapy. Intention-to-treat and per-protocol analyses were done. This trial was registered with ClinicalTrials.gov, number NCT00854932.\nFINDINGS: Between May 21, 2009, and Feb 14, 2015, we screened 2440 neonates with suspected early-onset sepsis. 622 infants were excluded due to lack of parental consent, 93 were ineligible for reasons unknown (68), congenital malformation (22), or surgery in the first week of life (3). 14 neonates were excluded as 100% data monitoring or retrieval was not feasible, and one neonate was excluded because their procalcitonin measurements could not be taken. 1710 neonates were enrolled and randomly assigned to either procalcitonin-guided therapy (n=866) or standard therapy (n=844). 1408 neonates underwent per-protocol analysis (745 in the procalcitonin group and 663 standard group). For the procalcitonin group, the duration of antibiotic therapy was reduced (intention to treat: 55·1 vs 65·0 h, p&lt;0·0001; per protocol: 51·8 vs 64·0 h; p&lt;0·0001). No sepsis-related deaths occurred, and 9 (&lt;1%) of 1710 neonates had possible re-infection. The risk difference for non-inferiority was 0·1% (95% CI -4·6 to 4·8) in the intention-to-treat analysis (5 [0·6%] of 866 neonates in the procalcitonin group vs 4 [0·5%] of 844 neonates in the standard group) and 0·1% (-5·2 to 5·3) in the per-protocol analysis (5 [0·7%] of 745 neonates in the procalcitonin group vs 4 [0·6%] of 663 neonates in the standard group).\nINTERPRETATION: Procalcitonin-guided decision making was superior to standard care in reducing antibiotic therapy in neonates with suspected early-onset sepsis. Non-inferiority for re-infection or death could not be shown due to the low occurrence of re-infections and absence of study-related death.\nFUNDING: The Thrasher Foundation, the NutsOhra Foundation, the Sophia Foundation for Scientific research.","DOI":"10.1016/S0140-6736(17)31444-7","ISSN":"1474-547X","note":"PMID: 28711318","title-short":"Procalcitonin-guided decision making for duration of antibiotic therapy in neonates with suspected early-onset sepsis","journalAbbreviation":"Lancet","language":"eng","author":[{"family":"Stocker","given":"Martin"},{"family":"Herk","given":"Wendy","non-dropping-particle":"van"},{"family":"El Helou","given":"Salhab"},{"family":"Dutta","given":"Sourabh"},{"family":"Fontana","given":"Matteo S."},{"family":"Schuerman","given":"Frank A. B. A."},{"family":"Tooren-de Groot","given":"Rita K.","non-dropping-particle":"van den"},{"family":"Wieringa","given":"Jantien W."},{"family":"Janota","given":"Jan"},{"family":"Meer-Kappelle","given":"Laura H.","non-dropping-particle":"van der"},{"family":"Moonen","given":"Rob"},{"family":"Sie","given":"Sintha D."},{"family":"Vries","given":"Esther","non-dropping-particle":"de"},{"family":"Donker","given":"Albertine E."},{"family":"Zimmerman","given":"Urs"},{"family":"Schlapbach","given":"Luregn J."},{"family":"Mol","given":"Amerik C.","non-dropping-particle":"de"},{"family":"Hoffman-Haringsma","given":"Angelique"},{"family":"Roy","given":"Madan"},{"family":"Tomaske","given":"Maren"},{"family":"Kornelisse","given":"René F."},{"family":"Gijsel","given":"Juliette","non-dropping-particle":"van"},{"family":"Visser","given":"Eline G."},{"family":"Willemsen","given":"Sten P."},{"family":"Rossum","given":"Annemarie M. C.","non-dropping-particle":"van"},{"literal":"NeoPInS Study Group"}],"issued":{"date-parts":[["2017",8,26]]}}},{"id":47,"uris":["http://zotero.org/users/1628398/items/ZW8M6N3A"],"uri":["http://zotero.org/users/1628398/items/ZW8M6N3A"],"itemData":{"id":47,"type":"article-journal","title":"Neonatal Procalcitonin Intervention Study (NeoPInS): Effect of Procalcitonin-guided decision making on duration of antibiotic therapy in suspected neonatal early-onset sepsis: A multi-centre randomized superiority and non-inferiority Intervention Study","container-title":"BMC pediatrics","page":"89","volume":"10","source":"PubMed","abstract":"BACKGROUND: Early diagnosis and treatment of the newborn infant with suspected sepsis are essential to prevent severe and life threatening complications. Diagnosis of neonatal sepsis is difficult because of the variable and nonspecific clinical presentation. Therefore, many newborns with nonspecific symptoms are started on antibiotic treatment before the presence of sepsis has been proven. With our recently published single-centre intervention study we were able to show that Procalcitonin determinations allowed to shorten the duration of antibiotic therapy in newborns with suspected early-onset sepsis.\nMETHODS/DESIGN: The study is designed as randomized controlled international multicenter intervention trial on the efficacy and safety of Procalcitonin guided treatment. Term and near-term infants (gestational age ≥ 34 0/7 weeks) with suspected sepsis in the first 3 days of life requiring empiric antibiotic therapy will be included. The duration of antibiotic therapy in the standard group is based on the attending physician's assessment of the likelihood of infection (infection unlikely, possible, probable or proven). In the Procalcitonin group, if infection is considered to be unlikely or possible, antibiotic therapy is discontinued when two consecutive Procalcitonin values are within the normal range. Co-primary outcome measures are the duration of antibiotic therapy (superiority aspect of the trial) and the proportion of infants with a recurrence of infection requiring additional courses of antibiotic therapy and/or death in the first month of life (safety of study intervention, non-inferiority aspect of the trial). The number of infants to be included equals 800 per arm. With these numbers the power of the study to demonstrate superiority for duration of antibiotic therapy as well as non-inferiority regarding safety, i.e. excluding a disadvantage difference larger than 2% for the experimental arm, will both be greater than 80%.\nDISCUSSION: Benefit of the study is a possible limitation of unnecessary use of antibiotics. The results of our first study suggest that there is a low risk on discontinuing antibiotic treatment too early, resulting in the development of a neonatal infection with its morbidity and mortality.\nTRIAL REGISTRATION: This trial is registered in the U.S. National Institutes of Health's register, located at http://www.clinicaltrials.gov. (NCT00854932).","DOI":"10.1186/1471-2431-10-89","ISSN":"1471-2431","note":"PMID: 21143869\nPMCID: PMC3016366","title-short":"Neonatal Procalcitonin Intervention Study (NeoPInS)","journalAbbreviation":"BMC Pediatr","language":"eng","author":[{"family":"Stocker","given":"Martin"},{"family":"Hop","given":"Wim C. J."},{"family":"Rossum","given":"Annemarie M. C.","non-dropping-particle":"van"}],"issued":{"date-parts":[["2010",12,8]]}}}],"schema":"https://github.com/citation-style-language/schema/raw/master/csl-citation.json"} </w:instrText>
      </w:r>
      <w:r w:rsidR="007457D8" w:rsidRPr="00A2240D">
        <w:rPr>
          <w:rFonts w:ascii="Calibri" w:eastAsia="Times New Roman" w:hAnsi="Calibri"/>
          <w:sz w:val="20"/>
          <w:szCs w:val="20"/>
          <w:lang w:val="en-GB"/>
        </w:rPr>
        <w:fldChar w:fldCharType="separate"/>
      </w:r>
      <w:r w:rsidR="00E03AA4" w:rsidRPr="00A2240D">
        <w:rPr>
          <w:rFonts w:ascii="Calibri" w:hAnsi="Calibri" w:cs="Calibri"/>
          <w:sz w:val="20"/>
          <w:vertAlign w:val="superscript"/>
          <w:lang w:val="en-US"/>
        </w:rPr>
        <w:t>11,12</w:t>
      </w:r>
      <w:r w:rsidR="007457D8"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w:t>
      </w:r>
      <w:r w:rsidR="00611C08" w:rsidRPr="00A2240D">
        <w:rPr>
          <w:rFonts w:ascii="Calibri" w:eastAsia="Times New Roman" w:hAnsi="Calibri"/>
          <w:sz w:val="20"/>
          <w:szCs w:val="20"/>
          <w:lang w:val="en-GB"/>
        </w:rPr>
        <w:t xml:space="preserve">Participants were neonates born after completion of 34 weeks of gestational age, who were suspected of EOS within the first 72 hours of life and were started on antibiotic therapy. The probability of infection was assessed </w:t>
      </w:r>
      <w:r w:rsidR="007529F5" w:rsidRPr="00A2240D">
        <w:rPr>
          <w:rFonts w:ascii="Calibri" w:eastAsia="Times New Roman" w:hAnsi="Calibri"/>
          <w:sz w:val="20"/>
          <w:szCs w:val="20"/>
          <w:lang w:val="en-GB"/>
        </w:rPr>
        <w:t xml:space="preserve">within 12 hours after initiation of antibiotic therapy </w:t>
      </w:r>
      <w:r w:rsidR="00611C08" w:rsidRPr="00A2240D">
        <w:rPr>
          <w:rFonts w:ascii="Calibri" w:eastAsia="Times New Roman" w:hAnsi="Calibri"/>
          <w:sz w:val="20"/>
          <w:szCs w:val="20"/>
          <w:lang w:val="en-GB"/>
        </w:rPr>
        <w:t xml:space="preserve">with a scoring system using risk factors, clinical </w:t>
      </w:r>
      <w:r w:rsidR="000014DA" w:rsidRPr="00A2240D">
        <w:rPr>
          <w:rFonts w:ascii="Calibri" w:eastAsia="Times New Roman" w:hAnsi="Calibri"/>
          <w:sz w:val="20"/>
          <w:szCs w:val="20"/>
          <w:lang w:val="en-GB"/>
        </w:rPr>
        <w:t>signs</w:t>
      </w:r>
      <w:r w:rsidR="00611C08" w:rsidRPr="00A2240D">
        <w:rPr>
          <w:rFonts w:ascii="Calibri" w:eastAsia="Times New Roman" w:hAnsi="Calibri"/>
          <w:sz w:val="20"/>
          <w:szCs w:val="20"/>
          <w:lang w:val="en-GB"/>
        </w:rPr>
        <w:t>, and the blood</w:t>
      </w:r>
      <w:r w:rsidR="009F21DB" w:rsidRPr="00A2240D">
        <w:rPr>
          <w:rFonts w:ascii="Calibri" w:eastAsia="Times New Roman" w:hAnsi="Calibri"/>
          <w:sz w:val="20"/>
          <w:szCs w:val="20"/>
          <w:lang w:val="en-GB"/>
        </w:rPr>
        <w:t xml:space="preserve"> markers </w:t>
      </w:r>
      <w:r w:rsidR="001753D0" w:rsidRPr="00A2240D">
        <w:rPr>
          <w:rFonts w:ascii="Calibri" w:eastAsia="Times New Roman" w:hAnsi="Calibri"/>
          <w:sz w:val="20"/>
          <w:szCs w:val="20"/>
          <w:lang w:val="en-GB"/>
        </w:rPr>
        <w:t xml:space="preserve">CRP </w:t>
      </w:r>
      <w:r w:rsidR="009F21DB" w:rsidRPr="00A2240D">
        <w:rPr>
          <w:rFonts w:ascii="Calibri" w:eastAsia="Times New Roman" w:hAnsi="Calibri"/>
          <w:sz w:val="20"/>
          <w:szCs w:val="20"/>
          <w:lang w:val="en-GB"/>
        </w:rPr>
        <w:t xml:space="preserve">and </w:t>
      </w:r>
      <w:r w:rsidR="001753D0" w:rsidRPr="00A2240D">
        <w:rPr>
          <w:rFonts w:ascii="Calibri" w:eastAsia="Times New Roman" w:hAnsi="Calibri"/>
          <w:sz w:val="20"/>
          <w:szCs w:val="20"/>
          <w:lang w:val="en-GB"/>
        </w:rPr>
        <w:t>WBC</w:t>
      </w:r>
      <w:r w:rsidR="00E349DF" w:rsidRPr="00A2240D">
        <w:rPr>
          <w:rFonts w:ascii="Calibri" w:eastAsia="Times New Roman" w:hAnsi="Calibri"/>
          <w:sz w:val="20"/>
          <w:szCs w:val="20"/>
          <w:lang w:val="en-GB"/>
        </w:rPr>
        <w:t xml:space="preserve">, but </w:t>
      </w:r>
      <w:r w:rsidR="00C75EEC" w:rsidRPr="00A2240D">
        <w:rPr>
          <w:rFonts w:ascii="Calibri" w:eastAsia="Times New Roman" w:hAnsi="Calibri"/>
          <w:sz w:val="20"/>
          <w:szCs w:val="20"/>
          <w:lang w:val="en-GB"/>
        </w:rPr>
        <w:t xml:space="preserve">was independent of </w:t>
      </w:r>
      <w:r w:rsidR="00E349DF" w:rsidRPr="00A2240D">
        <w:rPr>
          <w:rFonts w:ascii="Calibri" w:eastAsia="Times New Roman" w:hAnsi="Calibri"/>
          <w:sz w:val="20"/>
          <w:szCs w:val="20"/>
          <w:lang w:val="en-GB"/>
        </w:rPr>
        <w:t>PCT</w:t>
      </w:r>
      <w:r w:rsidR="00BB0AB4" w:rsidRPr="00A2240D">
        <w:rPr>
          <w:rFonts w:ascii="Calibri" w:eastAsia="Times New Roman" w:hAnsi="Calibri"/>
          <w:sz w:val="20"/>
          <w:szCs w:val="20"/>
          <w:lang w:val="en-GB"/>
        </w:rPr>
        <w:t xml:space="preserve"> (first measurement of PCT</w:t>
      </w:r>
      <w:r w:rsidR="007162B8" w:rsidRPr="00A2240D">
        <w:rPr>
          <w:rFonts w:ascii="Calibri" w:eastAsia="Times New Roman" w:hAnsi="Calibri"/>
          <w:sz w:val="20"/>
          <w:szCs w:val="20"/>
          <w:lang w:val="en-GB"/>
        </w:rPr>
        <w:t xml:space="preserve"> 12 hours after start of antibiotic therapy)</w:t>
      </w:r>
      <w:r w:rsidR="001F3C89" w:rsidRPr="00A2240D">
        <w:rPr>
          <w:rFonts w:ascii="Calibri" w:eastAsia="Times New Roman" w:hAnsi="Calibri"/>
          <w:sz w:val="20"/>
          <w:szCs w:val="20"/>
          <w:lang w:val="en-GB"/>
        </w:rPr>
        <w:t>.</w:t>
      </w:r>
      <w:r w:rsidR="00E35D3F" w:rsidRPr="00A2240D">
        <w:rPr>
          <w:rFonts w:ascii="Calibri" w:eastAsia="Times New Roman" w:hAnsi="Calibri"/>
          <w:sz w:val="20"/>
          <w:szCs w:val="20"/>
          <w:lang w:val="en-GB"/>
        </w:rPr>
        <w:t xml:space="preserve"> </w:t>
      </w:r>
      <w:r w:rsidR="00C41E55" w:rsidRPr="00A2240D">
        <w:rPr>
          <w:rFonts w:ascii="Calibri" w:eastAsia="Times New Roman" w:hAnsi="Calibri"/>
          <w:sz w:val="20"/>
          <w:szCs w:val="20"/>
          <w:lang w:val="en-GB"/>
        </w:rPr>
        <w:t xml:space="preserve">Risk factors were defined as </w:t>
      </w:r>
      <w:r w:rsidR="00C41E55" w:rsidRPr="00A2240D">
        <w:rPr>
          <w:rFonts w:ascii="Calibri" w:hAnsi="Calibri"/>
          <w:sz w:val="20"/>
          <w:szCs w:val="20"/>
          <w:lang w:val="en-GB"/>
        </w:rPr>
        <w:t xml:space="preserve">maternal group B streptococci carriage, clinical signs of </w:t>
      </w:r>
      <w:proofErr w:type="spellStart"/>
      <w:r w:rsidR="00C41E55" w:rsidRPr="00A2240D">
        <w:rPr>
          <w:rFonts w:ascii="Calibri" w:hAnsi="Calibri"/>
          <w:sz w:val="20"/>
          <w:szCs w:val="20"/>
          <w:lang w:val="en-GB"/>
        </w:rPr>
        <w:t>chorioamnionitis</w:t>
      </w:r>
      <w:proofErr w:type="spellEnd"/>
      <w:r w:rsidR="00C41E55" w:rsidRPr="00A2240D">
        <w:rPr>
          <w:rFonts w:ascii="Calibri" w:hAnsi="Calibri"/>
          <w:sz w:val="20"/>
          <w:szCs w:val="20"/>
          <w:lang w:val="en-GB"/>
        </w:rPr>
        <w:t xml:space="preserve">, premature rupture of membranes longer than 18 hours, and gestational age less than 37 0/7 weeks. Clinical signs possibly related to infection included respiratory signs, heart rate abnormalities, perfusion problems, temperature deviations, neurological signs, and abdominal signs. </w:t>
      </w:r>
      <w:r w:rsidR="001753D0" w:rsidRPr="00A2240D">
        <w:rPr>
          <w:rFonts w:ascii="Calibri" w:hAnsi="Calibri"/>
          <w:sz w:val="20"/>
          <w:szCs w:val="20"/>
          <w:lang w:val="en-GB"/>
        </w:rPr>
        <w:t xml:space="preserve">Abnormal biomarkers </w:t>
      </w:r>
      <w:r w:rsidR="0089502A" w:rsidRPr="00A2240D">
        <w:rPr>
          <w:rFonts w:ascii="Calibri" w:hAnsi="Calibri"/>
          <w:sz w:val="20"/>
          <w:szCs w:val="20"/>
          <w:lang w:val="en-GB"/>
        </w:rPr>
        <w:t xml:space="preserve">at start of suspected EOS </w:t>
      </w:r>
      <w:r w:rsidR="00BD607B" w:rsidRPr="00A2240D">
        <w:rPr>
          <w:rFonts w:ascii="Calibri" w:hAnsi="Calibri"/>
          <w:sz w:val="20"/>
          <w:szCs w:val="20"/>
          <w:lang w:val="en-GB"/>
        </w:rPr>
        <w:t>were defined as CRP &gt;</w:t>
      </w:r>
      <w:r w:rsidR="001753D0" w:rsidRPr="00A2240D">
        <w:rPr>
          <w:rFonts w:ascii="Calibri" w:hAnsi="Calibri"/>
          <w:sz w:val="20"/>
          <w:szCs w:val="20"/>
          <w:lang w:val="en-GB"/>
        </w:rPr>
        <w:t xml:space="preserve">10 mg/l and </w:t>
      </w:r>
      <w:proofErr w:type="spellStart"/>
      <w:r w:rsidR="001753D0" w:rsidRPr="00A2240D">
        <w:rPr>
          <w:rFonts w:ascii="Calibri" w:hAnsi="Calibri"/>
          <w:sz w:val="20"/>
          <w:szCs w:val="20"/>
          <w:lang w:val="en-GB"/>
        </w:rPr>
        <w:t>leucocytopenia</w:t>
      </w:r>
      <w:proofErr w:type="spellEnd"/>
      <w:r w:rsidR="001753D0" w:rsidRPr="00A2240D">
        <w:rPr>
          <w:rFonts w:ascii="Calibri" w:hAnsi="Calibri"/>
          <w:sz w:val="20"/>
          <w:szCs w:val="20"/>
          <w:lang w:val="en-GB"/>
        </w:rPr>
        <w:t xml:space="preserve"> &lt; 5 G/l</w:t>
      </w:r>
      <w:r w:rsidR="00534733" w:rsidRPr="00A2240D">
        <w:rPr>
          <w:rFonts w:ascii="Calibri" w:hAnsi="Calibri"/>
          <w:sz w:val="20"/>
          <w:szCs w:val="20"/>
          <w:lang w:val="en-GB"/>
        </w:rPr>
        <w:t xml:space="preserve"> (&lt; 5000 cells/mm</w:t>
      </w:r>
      <w:r w:rsidR="00534733" w:rsidRPr="00A2240D">
        <w:rPr>
          <w:rFonts w:ascii="Calibri" w:hAnsi="Calibri"/>
          <w:sz w:val="20"/>
          <w:szCs w:val="20"/>
          <w:vertAlign w:val="superscript"/>
          <w:lang w:val="en-GB"/>
        </w:rPr>
        <w:t>3</w:t>
      </w:r>
      <w:r w:rsidR="00534733" w:rsidRPr="00A2240D">
        <w:rPr>
          <w:rFonts w:ascii="Calibri" w:hAnsi="Calibri"/>
          <w:sz w:val="20"/>
          <w:szCs w:val="20"/>
          <w:lang w:val="en-GB"/>
        </w:rPr>
        <w:t>)</w:t>
      </w:r>
      <w:r w:rsidR="001753D0" w:rsidRPr="00A2240D">
        <w:rPr>
          <w:rFonts w:ascii="Calibri" w:hAnsi="Calibri"/>
          <w:sz w:val="20"/>
          <w:szCs w:val="20"/>
          <w:lang w:val="en-GB"/>
        </w:rPr>
        <w:t xml:space="preserve">. </w:t>
      </w:r>
    </w:p>
    <w:p w14:paraId="43BBD33B" w14:textId="7439982A" w:rsidR="007D570C" w:rsidRPr="00A2240D" w:rsidRDefault="005C7B11" w:rsidP="007D570C">
      <w:pPr>
        <w:spacing w:before="100" w:beforeAutospacing="1" w:line="480" w:lineRule="auto"/>
        <w:jc w:val="both"/>
        <w:outlineLvl w:val="3"/>
        <w:rPr>
          <w:rFonts w:ascii="Calibri" w:hAnsi="Calibri"/>
          <w:color w:val="292526"/>
          <w:sz w:val="20"/>
          <w:szCs w:val="20"/>
          <w:lang w:val="en-GB"/>
        </w:rPr>
      </w:pPr>
      <w:r w:rsidRPr="00A2240D">
        <w:rPr>
          <w:rFonts w:ascii="Calibri" w:eastAsia="Times New Roman" w:hAnsi="Calibri"/>
          <w:sz w:val="20"/>
          <w:szCs w:val="20"/>
          <w:lang w:val="en-GB"/>
        </w:rPr>
        <w:t>Neonates were randomised to PCT-guided therapy or standard care.</w:t>
      </w:r>
      <w:r w:rsidR="00AA0905" w:rsidRPr="00A2240D">
        <w:rPr>
          <w:rFonts w:ascii="Calibri" w:eastAsia="Times New Roman" w:hAnsi="Calibri"/>
          <w:sz w:val="20"/>
          <w:szCs w:val="20"/>
          <w:lang w:val="en-GB"/>
        </w:rPr>
        <w:t xml:space="preserve"> Neonates with proven or probable infe</w:t>
      </w:r>
      <w:r w:rsidR="00E12531" w:rsidRPr="00A2240D">
        <w:rPr>
          <w:rFonts w:ascii="Calibri" w:eastAsia="Times New Roman" w:hAnsi="Calibri"/>
          <w:sz w:val="20"/>
          <w:szCs w:val="20"/>
          <w:lang w:val="en-GB"/>
        </w:rPr>
        <w:t>ction were treated with antibio</w:t>
      </w:r>
      <w:r w:rsidR="00AA0905" w:rsidRPr="00A2240D">
        <w:rPr>
          <w:rFonts w:ascii="Calibri" w:eastAsia="Times New Roman" w:hAnsi="Calibri"/>
          <w:sz w:val="20"/>
          <w:szCs w:val="20"/>
          <w:lang w:val="en-GB"/>
        </w:rPr>
        <w:t>t</w:t>
      </w:r>
      <w:r w:rsidR="00E12531" w:rsidRPr="00A2240D">
        <w:rPr>
          <w:rFonts w:ascii="Calibri" w:eastAsia="Times New Roman" w:hAnsi="Calibri"/>
          <w:sz w:val="20"/>
          <w:szCs w:val="20"/>
          <w:lang w:val="en-GB"/>
        </w:rPr>
        <w:t>i</w:t>
      </w:r>
      <w:r w:rsidR="00AA0905" w:rsidRPr="00A2240D">
        <w:rPr>
          <w:rFonts w:ascii="Calibri" w:eastAsia="Times New Roman" w:hAnsi="Calibri"/>
          <w:sz w:val="20"/>
          <w:szCs w:val="20"/>
          <w:lang w:val="en-GB"/>
        </w:rPr>
        <w:t>cs for at least seven days according to local policy in e</w:t>
      </w:r>
      <w:r w:rsidR="00E12531" w:rsidRPr="00A2240D">
        <w:rPr>
          <w:rFonts w:ascii="Calibri" w:eastAsia="Times New Roman" w:hAnsi="Calibri"/>
          <w:sz w:val="20"/>
          <w:szCs w:val="20"/>
          <w:lang w:val="en-GB"/>
        </w:rPr>
        <w:t>ach participating cent</w:t>
      </w:r>
      <w:r w:rsidR="00AA0905" w:rsidRPr="00A2240D">
        <w:rPr>
          <w:rFonts w:ascii="Calibri" w:eastAsia="Times New Roman" w:hAnsi="Calibri"/>
          <w:sz w:val="20"/>
          <w:szCs w:val="20"/>
          <w:lang w:val="en-GB"/>
        </w:rPr>
        <w:t>r</w:t>
      </w:r>
      <w:r w:rsidR="00E12531" w:rsidRPr="00A2240D">
        <w:rPr>
          <w:rFonts w:ascii="Calibri" w:eastAsia="Times New Roman" w:hAnsi="Calibri"/>
          <w:sz w:val="20"/>
          <w:szCs w:val="20"/>
          <w:lang w:val="en-GB"/>
        </w:rPr>
        <w:t>e</w:t>
      </w:r>
      <w:r w:rsidR="00AA0905" w:rsidRPr="00A2240D">
        <w:rPr>
          <w:rFonts w:ascii="Calibri" w:eastAsia="Times New Roman" w:hAnsi="Calibri"/>
          <w:sz w:val="20"/>
          <w:szCs w:val="20"/>
          <w:lang w:val="en-GB"/>
        </w:rPr>
        <w:t>, independent o</w:t>
      </w:r>
      <w:r w:rsidR="001B02FC" w:rsidRPr="00A2240D">
        <w:rPr>
          <w:rFonts w:ascii="Calibri" w:eastAsia="Times New Roman" w:hAnsi="Calibri"/>
          <w:sz w:val="20"/>
          <w:szCs w:val="20"/>
          <w:lang w:val="en-GB"/>
        </w:rPr>
        <w:t>f</w:t>
      </w:r>
      <w:r w:rsidR="00AA0905" w:rsidRPr="00A2240D">
        <w:rPr>
          <w:rFonts w:ascii="Calibri" w:eastAsia="Times New Roman" w:hAnsi="Calibri"/>
          <w:sz w:val="20"/>
          <w:szCs w:val="20"/>
          <w:lang w:val="en-GB"/>
        </w:rPr>
        <w:t xml:space="preserve"> randomisation.</w:t>
      </w:r>
      <w:r w:rsidR="00EE4176" w:rsidRPr="00A2240D">
        <w:rPr>
          <w:rFonts w:ascii="Calibri" w:eastAsia="Times New Roman" w:hAnsi="Calibri"/>
          <w:sz w:val="20"/>
          <w:szCs w:val="20"/>
          <w:lang w:val="en-GB"/>
        </w:rPr>
        <w:t xml:space="preserve"> For neonates with a </w:t>
      </w:r>
      <w:r w:rsidR="00F205E0" w:rsidRPr="00A2240D">
        <w:rPr>
          <w:rFonts w:ascii="Calibri" w:eastAsia="Times New Roman" w:hAnsi="Calibri"/>
          <w:sz w:val="20"/>
          <w:szCs w:val="20"/>
          <w:lang w:val="en-GB"/>
        </w:rPr>
        <w:t xml:space="preserve">low or medium </w:t>
      </w:r>
      <w:r w:rsidR="00EE4176" w:rsidRPr="00A2240D">
        <w:rPr>
          <w:rFonts w:ascii="Calibri" w:eastAsia="Times New Roman" w:hAnsi="Calibri"/>
          <w:sz w:val="20"/>
          <w:szCs w:val="20"/>
          <w:lang w:val="en-GB"/>
        </w:rPr>
        <w:t>risk for infection in the PCT-group, duration of antibiotic treatment was PCT-guided</w:t>
      </w:r>
      <w:r w:rsidR="00E16CDE" w:rsidRPr="00A2240D">
        <w:rPr>
          <w:rFonts w:ascii="Calibri" w:eastAsia="Times New Roman" w:hAnsi="Calibri"/>
          <w:sz w:val="20"/>
          <w:szCs w:val="20"/>
          <w:lang w:val="en-GB"/>
        </w:rPr>
        <w:t>, with a minimum of 24 hours</w:t>
      </w:r>
      <w:r w:rsidR="00EE4176" w:rsidRPr="00A2240D">
        <w:rPr>
          <w:rFonts w:ascii="Calibri" w:eastAsia="Times New Roman" w:hAnsi="Calibri"/>
          <w:sz w:val="20"/>
          <w:szCs w:val="20"/>
          <w:lang w:val="en-GB"/>
        </w:rPr>
        <w:t xml:space="preserve">. </w:t>
      </w:r>
      <w:r w:rsidR="00096865" w:rsidRPr="00A2240D">
        <w:rPr>
          <w:rFonts w:ascii="Calibri" w:eastAsia="Times New Roman" w:hAnsi="Calibri"/>
          <w:sz w:val="20"/>
          <w:szCs w:val="20"/>
          <w:lang w:val="en-GB"/>
        </w:rPr>
        <w:t>Neonates with a low or medium</w:t>
      </w:r>
      <w:r w:rsidR="00CB14E5" w:rsidRPr="00A2240D">
        <w:rPr>
          <w:rFonts w:ascii="Calibri" w:eastAsia="Times New Roman" w:hAnsi="Calibri"/>
          <w:sz w:val="20"/>
          <w:szCs w:val="20"/>
          <w:lang w:val="en-GB"/>
        </w:rPr>
        <w:t xml:space="preserve"> risk of infection in the standard grou</w:t>
      </w:r>
      <w:r w:rsidR="00096865" w:rsidRPr="00A2240D">
        <w:rPr>
          <w:rFonts w:ascii="Calibri" w:eastAsia="Times New Roman" w:hAnsi="Calibri"/>
          <w:sz w:val="20"/>
          <w:szCs w:val="20"/>
          <w:lang w:val="en-GB"/>
        </w:rPr>
        <w:t xml:space="preserve">p were treated for </w:t>
      </w:r>
      <w:r w:rsidR="00CB14E5" w:rsidRPr="00A2240D">
        <w:rPr>
          <w:rFonts w:ascii="Calibri" w:eastAsia="Times New Roman" w:hAnsi="Calibri"/>
          <w:sz w:val="20"/>
          <w:szCs w:val="20"/>
          <w:lang w:val="en-GB"/>
        </w:rPr>
        <w:t>36 to 72 hours</w:t>
      </w:r>
      <w:r w:rsidR="00096865" w:rsidRPr="00A2240D">
        <w:rPr>
          <w:rFonts w:ascii="Calibri" w:eastAsia="Times New Roman" w:hAnsi="Calibri"/>
          <w:sz w:val="20"/>
          <w:szCs w:val="20"/>
          <w:lang w:val="en-GB"/>
        </w:rPr>
        <w:t xml:space="preserve"> and five to seven days</w:t>
      </w:r>
      <w:r w:rsidR="00CB14E5" w:rsidRPr="00A2240D">
        <w:rPr>
          <w:rFonts w:ascii="Calibri" w:eastAsia="Times New Roman" w:hAnsi="Calibri"/>
          <w:sz w:val="20"/>
          <w:szCs w:val="20"/>
          <w:lang w:val="en-GB"/>
        </w:rPr>
        <w:t>, respectively.</w:t>
      </w:r>
      <w:r w:rsidR="00EE4176" w:rsidRPr="00A2240D">
        <w:rPr>
          <w:rFonts w:ascii="Calibri" w:eastAsia="Times New Roman" w:hAnsi="Calibri"/>
          <w:sz w:val="20"/>
          <w:szCs w:val="20"/>
          <w:lang w:val="en-GB"/>
        </w:rPr>
        <w:t xml:space="preserve"> </w:t>
      </w:r>
      <w:r w:rsidR="00CB0003" w:rsidRPr="00A2240D">
        <w:rPr>
          <w:rFonts w:ascii="Calibri" w:hAnsi="Calibri"/>
          <w:color w:val="292526"/>
          <w:sz w:val="20"/>
          <w:szCs w:val="20"/>
          <w:lang w:val="en-GB"/>
        </w:rPr>
        <w:t>A</w:t>
      </w:r>
      <w:r w:rsidR="00C331AD" w:rsidRPr="00A2240D">
        <w:rPr>
          <w:rFonts w:ascii="Calibri" w:hAnsi="Calibri"/>
          <w:color w:val="292526"/>
          <w:sz w:val="20"/>
          <w:szCs w:val="20"/>
          <w:lang w:val="en-GB"/>
        </w:rPr>
        <w:t>s</w:t>
      </w:r>
      <w:r w:rsidR="008107D2" w:rsidRPr="00A2240D">
        <w:rPr>
          <w:rFonts w:ascii="Calibri" w:hAnsi="Calibri"/>
          <w:color w:val="292526"/>
          <w:sz w:val="20"/>
          <w:szCs w:val="20"/>
          <w:lang w:val="en-GB"/>
        </w:rPr>
        <w:t xml:space="preserve"> in current daily practice, the decision to discont</w:t>
      </w:r>
      <w:r w:rsidR="00C331AD" w:rsidRPr="00A2240D">
        <w:rPr>
          <w:rFonts w:ascii="Calibri" w:hAnsi="Calibri"/>
          <w:color w:val="292526"/>
          <w:sz w:val="20"/>
          <w:szCs w:val="20"/>
          <w:lang w:val="en-GB"/>
        </w:rPr>
        <w:t>in</w:t>
      </w:r>
      <w:r w:rsidR="008107D2" w:rsidRPr="00A2240D">
        <w:rPr>
          <w:rFonts w:ascii="Calibri" w:hAnsi="Calibri"/>
          <w:color w:val="292526"/>
          <w:sz w:val="20"/>
          <w:szCs w:val="20"/>
          <w:lang w:val="en-GB"/>
        </w:rPr>
        <w:t xml:space="preserve">ue antibiotic therapy </w:t>
      </w:r>
      <w:r w:rsidR="00B04256" w:rsidRPr="00A2240D">
        <w:rPr>
          <w:rFonts w:ascii="Calibri" w:hAnsi="Calibri"/>
          <w:color w:val="292526"/>
          <w:sz w:val="20"/>
          <w:szCs w:val="20"/>
          <w:lang w:val="en-GB"/>
        </w:rPr>
        <w:t xml:space="preserve">in the standard group </w:t>
      </w:r>
      <w:r w:rsidR="008107D2" w:rsidRPr="00A2240D">
        <w:rPr>
          <w:rFonts w:ascii="Calibri" w:hAnsi="Calibri"/>
          <w:color w:val="292526"/>
          <w:sz w:val="20"/>
          <w:szCs w:val="20"/>
          <w:lang w:val="en-GB"/>
        </w:rPr>
        <w:t>was made by the treating physician based on blood culture results, clinical signs</w:t>
      </w:r>
      <w:r w:rsidR="006D2B66" w:rsidRPr="00A2240D">
        <w:rPr>
          <w:rFonts w:ascii="Calibri" w:hAnsi="Calibri"/>
          <w:color w:val="292526"/>
          <w:sz w:val="20"/>
          <w:szCs w:val="20"/>
          <w:lang w:val="en-GB"/>
        </w:rPr>
        <w:t>,</w:t>
      </w:r>
      <w:r w:rsidR="008107D2" w:rsidRPr="00A2240D">
        <w:rPr>
          <w:rFonts w:ascii="Calibri" w:hAnsi="Calibri"/>
          <w:color w:val="292526"/>
          <w:sz w:val="20"/>
          <w:szCs w:val="20"/>
          <w:lang w:val="en-GB"/>
        </w:rPr>
        <w:t xml:space="preserve"> and conventional laboratory test results</w:t>
      </w:r>
      <w:r w:rsidR="00312EF6" w:rsidRPr="00A2240D">
        <w:rPr>
          <w:rFonts w:ascii="Calibri" w:hAnsi="Calibri"/>
          <w:color w:val="292526"/>
          <w:sz w:val="20"/>
          <w:szCs w:val="20"/>
          <w:lang w:val="en-GB"/>
        </w:rPr>
        <w:t xml:space="preserve"> (WBC, CRP). </w:t>
      </w:r>
      <w:r w:rsidR="00107223" w:rsidRPr="00A2240D">
        <w:rPr>
          <w:rFonts w:ascii="Calibri" w:hAnsi="Calibri"/>
          <w:color w:val="292526"/>
          <w:sz w:val="20"/>
          <w:szCs w:val="20"/>
          <w:lang w:val="en-GB"/>
        </w:rPr>
        <w:t xml:space="preserve">Physicians were at all times allowed to </w:t>
      </w:r>
      <w:r w:rsidR="00107223" w:rsidRPr="00A2240D">
        <w:rPr>
          <w:rFonts w:ascii="Calibri" w:hAnsi="Calibri"/>
          <w:color w:val="292526"/>
          <w:sz w:val="20"/>
          <w:szCs w:val="20"/>
          <w:lang w:val="en-GB"/>
        </w:rPr>
        <w:lastRenderedPageBreak/>
        <w:t>overrule the recommendation and continue antibiotic therapy based on other reasons, such as clinical symptoms or other laboratory investigations.</w:t>
      </w:r>
      <w:r w:rsidR="008107D2" w:rsidRPr="00A2240D">
        <w:rPr>
          <w:rFonts w:ascii="Calibri" w:hAnsi="Calibri"/>
          <w:color w:val="292526"/>
          <w:sz w:val="20"/>
          <w:szCs w:val="20"/>
          <w:lang w:val="en-GB"/>
        </w:rPr>
        <w:t xml:space="preserve"> </w:t>
      </w:r>
    </w:p>
    <w:p w14:paraId="778681AA" w14:textId="557B5313" w:rsidR="00107223" w:rsidRPr="00A2240D" w:rsidRDefault="006B533D" w:rsidP="009F1BB1">
      <w:pPr>
        <w:spacing w:before="100" w:beforeAutospacing="1" w:line="480" w:lineRule="auto"/>
        <w:jc w:val="both"/>
        <w:outlineLvl w:val="3"/>
        <w:rPr>
          <w:rFonts w:ascii="Calibri" w:hAnsi="Calibri"/>
          <w:color w:val="292526"/>
          <w:sz w:val="20"/>
          <w:szCs w:val="20"/>
          <w:lang w:val="en-GB"/>
        </w:rPr>
      </w:pPr>
      <w:r w:rsidRPr="00A2240D">
        <w:rPr>
          <w:rFonts w:ascii="Calibri" w:eastAsia="MS Gothic" w:hAnsi="Calibri"/>
          <w:color w:val="000000"/>
          <w:sz w:val="20"/>
          <w:szCs w:val="20"/>
          <w:lang w:val="en-GB"/>
        </w:rPr>
        <w:t xml:space="preserve">Within the first 48 hours of suspected EOS, </w:t>
      </w:r>
      <w:r w:rsidR="001B02FC" w:rsidRPr="00A2240D">
        <w:rPr>
          <w:rFonts w:ascii="Calibri" w:eastAsia="MS Gothic" w:hAnsi="Calibri"/>
          <w:color w:val="000000"/>
          <w:sz w:val="20"/>
          <w:szCs w:val="20"/>
          <w:lang w:val="en-GB"/>
        </w:rPr>
        <w:t>b</w:t>
      </w:r>
      <w:r w:rsidRPr="00A2240D">
        <w:rPr>
          <w:rFonts w:ascii="Calibri" w:eastAsia="MS Gothic" w:hAnsi="Calibri"/>
          <w:color w:val="000000"/>
          <w:sz w:val="20"/>
          <w:szCs w:val="20"/>
          <w:lang w:val="en-GB"/>
        </w:rPr>
        <w:t xml:space="preserve">iomarkers </w:t>
      </w:r>
      <w:r w:rsidR="00107223" w:rsidRPr="00A2240D">
        <w:rPr>
          <w:rFonts w:ascii="Calibri" w:eastAsia="MS Gothic" w:hAnsi="Calibri"/>
          <w:color w:val="000000"/>
          <w:sz w:val="20"/>
          <w:szCs w:val="20"/>
          <w:lang w:val="en-GB"/>
        </w:rPr>
        <w:t xml:space="preserve">were </w:t>
      </w:r>
      <w:r w:rsidRPr="00A2240D">
        <w:rPr>
          <w:rFonts w:ascii="Calibri" w:eastAsia="MS Gothic" w:hAnsi="Calibri"/>
          <w:color w:val="000000"/>
          <w:sz w:val="20"/>
          <w:szCs w:val="20"/>
          <w:lang w:val="en-GB"/>
        </w:rPr>
        <w:t>analysed at start (WBC, CRP), 12 hours (PCT in the PCT-group), 24 hours (WBC, CRP, PCT) and 48 hours</w:t>
      </w:r>
      <w:r w:rsidR="00D2624B" w:rsidRPr="00A2240D">
        <w:rPr>
          <w:rFonts w:ascii="Calibri" w:eastAsia="MS Gothic" w:hAnsi="Calibri"/>
          <w:color w:val="000000"/>
          <w:sz w:val="20"/>
          <w:szCs w:val="20"/>
          <w:lang w:val="en-GB"/>
        </w:rPr>
        <w:t xml:space="preserve"> (WBC, CRP, PCT)</w:t>
      </w:r>
      <w:r w:rsidRPr="00A2240D">
        <w:rPr>
          <w:rFonts w:ascii="Calibri" w:eastAsia="MS Gothic" w:hAnsi="Calibri"/>
          <w:color w:val="000000"/>
          <w:sz w:val="20"/>
          <w:szCs w:val="20"/>
          <w:lang w:val="en-GB"/>
        </w:rPr>
        <w:t xml:space="preserve"> after start of antibiotic therapy</w:t>
      </w:r>
      <w:r w:rsidR="00107223" w:rsidRPr="00A2240D">
        <w:rPr>
          <w:rFonts w:ascii="Calibri" w:eastAsia="MS Gothic" w:hAnsi="Calibri"/>
          <w:color w:val="000000"/>
          <w:sz w:val="20"/>
          <w:szCs w:val="20"/>
          <w:lang w:val="en-GB"/>
        </w:rPr>
        <w:t xml:space="preserve">. </w:t>
      </w:r>
      <w:r w:rsidR="00107223" w:rsidRPr="00A2240D">
        <w:rPr>
          <w:rStyle w:val="Kommentarzeichen"/>
          <w:rFonts w:ascii="Calibri" w:hAnsi="Calibri"/>
          <w:sz w:val="20"/>
          <w:szCs w:val="20"/>
          <w:lang w:val="en-GB"/>
        </w:rPr>
        <w:t>B</w:t>
      </w:r>
      <w:r w:rsidR="00107223" w:rsidRPr="00A2240D">
        <w:rPr>
          <w:rFonts w:ascii="Calibri" w:eastAsia="MS Gothic" w:hAnsi="Calibri"/>
          <w:color w:val="000000"/>
          <w:sz w:val="20"/>
          <w:szCs w:val="20"/>
          <w:lang w:val="en-GB"/>
        </w:rPr>
        <w:t>lood cultures were drawn be</w:t>
      </w:r>
      <w:r w:rsidR="007C7999" w:rsidRPr="00A2240D">
        <w:rPr>
          <w:rFonts w:ascii="Calibri" w:eastAsia="MS Gothic" w:hAnsi="Calibri"/>
          <w:color w:val="000000"/>
          <w:sz w:val="20"/>
          <w:szCs w:val="20"/>
          <w:lang w:val="en-GB"/>
        </w:rPr>
        <w:t xml:space="preserve">fore starting antibiotic </w:t>
      </w:r>
      <w:proofErr w:type="gramStart"/>
      <w:r w:rsidR="007C7999" w:rsidRPr="00A2240D">
        <w:rPr>
          <w:rFonts w:ascii="Calibri" w:eastAsia="MS Gothic" w:hAnsi="Calibri"/>
          <w:color w:val="000000"/>
          <w:sz w:val="20"/>
          <w:szCs w:val="20"/>
          <w:lang w:val="en-GB"/>
        </w:rPr>
        <w:t>therapies</w:t>
      </w:r>
      <w:r w:rsidR="00107223" w:rsidRPr="00A2240D">
        <w:rPr>
          <w:rFonts w:ascii="Calibri" w:eastAsia="MS Gothic" w:hAnsi="Calibri"/>
          <w:color w:val="000000"/>
          <w:sz w:val="20"/>
          <w:szCs w:val="20"/>
          <w:lang w:val="en-GB"/>
        </w:rPr>
        <w:t>,</w:t>
      </w:r>
      <w:proofErr w:type="gramEnd"/>
      <w:r w:rsidR="00107223" w:rsidRPr="00A2240D">
        <w:rPr>
          <w:rFonts w:ascii="Calibri" w:eastAsia="MS Gothic" w:hAnsi="Calibri"/>
          <w:color w:val="000000"/>
          <w:sz w:val="20"/>
          <w:szCs w:val="20"/>
          <w:lang w:val="en-GB"/>
        </w:rPr>
        <w:t xml:space="preserve"> and other cultures (e.g., cerebrospinal fluid cultures) and/or other additional diagnostic tests (e.g., radiography) were performed on indication.</w:t>
      </w:r>
      <w:r w:rsidR="006D13D1" w:rsidRPr="00A2240D">
        <w:rPr>
          <w:rFonts w:ascii="Calibri" w:hAnsi="Calibri"/>
          <w:color w:val="292526"/>
          <w:sz w:val="20"/>
          <w:szCs w:val="20"/>
          <w:lang w:val="en-GB"/>
        </w:rPr>
        <w:t xml:space="preserve"> </w:t>
      </w:r>
      <w:r w:rsidR="0066704B" w:rsidRPr="00A2240D">
        <w:rPr>
          <w:rFonts w:ascii="Calibri" w:hAnsi="Calibri"/>
          <w:color w:val="292526"/>
          <w:sz w:val="20"/>
          <w:szCs w:val="20"/>
          <w:lang w:val="en-GB"/>
        </w:rPr>
        <w:t>F</w:t>
      </w:r>
      <w:r w:rsidR="00107223" w:rsidRPr="00A2240D">
        <w:rPr>
          <w:rFonts w:ascii="Calibri" w:hAnsi="Calibri"/>
          <w:color w:val="292526"/>
          <w:sz w:val="20"/>
          <w:szCs w:val="20"/>
          <w:lang w:val="en-GB"/>
        </w:rPr>
        <w:t>ollow-up informa</w:t>
      </w:r>
      <w:r w:rsidR="0066704B" w:rsidRPr="00A2240D">
        <w:rPr>
          <w:rFonts w:ascii="Calibri" w:hAnsi="Calibri"/>
          <w:color w:val="292526"/>
          <w:sz w:val="20"/>
          <w:szCs w:val="20"/>
          <w:lang w:val="en-GB"/>
        </w:rPr>
        <w:t xml:space="preserve">tion </w:t>
      </w:r>
      <w:r w:rsidR="00107223" w:rsidRPr="00A2240D">
        <w:rPr>
          <w:rFonts w:ascii="Calibri" w:hAnsi="Calibri"/>
          <w:color w:val="292526"/>
          <w:sz w:val="20"/>
          <w:szCs w:val="20"/>
          <w:lang w:val="en-GB"/>
        </w:rPr>
        <w:t xml:space="preserve">regarding recurrence of infection, re-hospitalisation, additional courses of antibiotics, and death was obtained by interviewing the parents during their follow-up </w:t>
      </w:r>
      <w:proofErr w:type="gramStart"/>
      <w:r w:rsidR="00107223" w:rsidRPr="00A2240D">
        <w:rPr>
          <w:rFonts w:ascii="Calibri" w:hAnsi="Calibri"/>
          <w:color w:val="292526"/>
          <w:sz w:val="20"/>
          <w:szCs w:val="20"/>
          <w:lang w:val="en-GB"/>
        </w:rPr>
        <w:t>visits,</w:t>
      </w:r>
      <w:proofErr w:type="gramEnd"/>
      <w:r w:rsidR="00107223" w:rsidRPr="00A2240D">
        <w:rPr>
          <w:rFonts w:ascii="Calibri" w:hAnsi="Calibri"/>
          <w:color w:val="292526"/>
          <w:sz w:val="20"/>
          <w:szCs w:val="20"/>
          <w:lang w:val="en-GB"/>
        </w:rPr>
        <w:t xml:space="preserve"> or by telephone interview at least one month after discharge.</w:t>
      </w:r>
    </w:p>
    <w:p w14:paraId="4A54DC48" w14:textId="77777777" w:rsidR="009F3E38" w:rsidRPr="00A2240D" w:rsidRDefault="00816245" w:rsidP="004A6CDA">
      <w:pPr>
        <w:pStyle w:val="notes"/>
        <w:spacing w:line="480" w:lineRule="auto"/>
        <w:jc w:val="both"/>
        <w:rPr>
          <w:rFonts w:ascii="Calibri" w:hAnsi="Calibri"/>
          <w:b/>
          <w:lang w:val="en-GB"/>
        </w:rPr>
      </w:pPr>
      <w:r w:rsidRPr="00A2240D">
        <w:rPr>
          <w:rFonts w:ascii="Calibri" w:hAnsi="Calibri"/>
          <w:b/>
          <w:lang w:val="en-GB"/>
        </w:rPr>
        <w:t>Participants and d</w:t>
      </w:r>
      <w:r w:rsidR="00A154EC" w:rsidRPr="00A2240D">
        <w:rPr>
          <w:rFonts w:ascii="Calibri" w:hAnsi="Calibri"/>
          <w:b/>
          <w:lang w:val="en-GB"/>
        </w:rPr>
        <w:t>ata acquisition</w:t>
      </w:r>
    </w:p>
    <w:p w14:paraId="079B72EC" w14:textId="2E901B57" w:rsidR="00A154EC" w:rsidRPr="00A2240D" w:rsidRDefault="006C6FD9" w:rsidP="004A6CDA">
      <w:pPr>
        <w:pStyle w:val="notes"/>
        <w:spacing w:line="480" w:lineRule="auto"/>
        <w:jc w:val="both"/>
        <w:rPr>
          <w:rFonts w:ascii="Calibri" w:hAnsi="Calibri"/>
          <w:b/>
          <w:lang w:val="en-GB"/>
        </w:rPr>
      </w:pPr>
      <w:r w:rsidRPr="00A2240D">
        <w:rPr>
          <w:rFonts w:ascii="Calibri" w:hAnsi="Calibri"/>
          <w:lang w:val="en-GB"/>
        </w:rPr>
        <w:t>T</w:t>
      </w:r>
      <w:r w:rsidR="00816245" w:rsidRPr="00A2240D">
        <w:rPr>
          <w:rFonts w:ascii="Calibri" w:hAnsi="Calibri"/>
          <w:lang w:val="en-GB"/>
        </w:rPr>
        <w:t xml:space="preserve">he </w:t>
      </w:r>
      <w:proofErr w:type="spellStart"/>
      <w:r w:rsidR="00816245" w:rsidRPr="00A2240D">
        <w:rPr>
          <w:rFonts w:ascii="Calibri" w:hAnsi="Calibri"/>
          <w:lang w:val="en-GB"/>
        </w:rPr>
        <w:t>NeoPInS</w:t>
      </w:r>
      <w:proofErr w:type="spellEnd"/>
      <w:r w:rsidR="00816245" w:rsidRPr="00A2240D">
        <w:rPr>
          <w:rFonts w:ascii="Calibri" w:hAnsi="Calibri"/>
          <w:lang w:val="en-GB"/>
        </w:rPr>
        <w:t>-</w:t>
      </w:r>
      <w:r w:rsidRPr="00A2240D">
        <w:rPr>
          <w:rFonts w:ascii="Calibri" w:hAnsi="Calibri"/>
          <w:lang w:val="en-GB"/>
        </w:rPr>
        <w:t>cohort included</w:t>
      </w:r>
      <w:r w:rsidR="00816245" w:rsidRPr="00A2240D">
        <w:rPr>
          <w:rFonts w:ascii="Calibri" w:hAnsi="Calibri"/>
          <w:lang w:val="en-GB"/>
        </w:rPr>
        <w:t xml:space="preserve"> </w:t>
      </w:r>
      <w:r w:rsidRPr="00A2240D">
        <w:rPr>
          <w:rFonts w:ascii="Calibri" w:hAnsi="Calibri"/>
          <w:lang w:val="en-GB"/>
        </w:rPr>
        <w:t>n</w:t>
      </w:r>
      <w:r w:rsidR="00816245" w:rsidRPr="00A2240D">
        <w:rPr>
          <w:rFonts w:ascii="Calibri" w:hAnsi="Calibri"/>
          <w:lang w:val="en-GB"/>
        </w:rPr>
        <w:t xml:space="preserve">eonates after completion of 34 weeks of gestational age </w:t>
      </w:r>
      <w:r w:rsidR="001779D8" w:rsidRPr="00A2240D">
        <w:rPr>
          <w:rFonts w:ascii="Calibri" w:hAnsi="Calibri"/>
          <w:lang w:val="en-GB"/>
        </w:rPr>
        <w:t xml:space="preserve">receiving </w:t>
      </w:r>
      <w:r w:rsidR="00816245" w:rsidRPr="00A2240D">
        <w:rPr>
          <w:rFonts w:ascii="Calibri" w:hAnsi="Calibri"/>
          <w:lang w:val="en-GB"/>
        </w:rPr>
        <w:t xml:space="preserve">antibiotic therapy due to suspected EOS. </w:t>
      </w:r>
      <w:r w:rsidR="001B02FC" w:rsidRPr="00A2240D">
        <w:rPr>
          <w:rFonts w:ascii="Calibri" w:hAnsi="Calibri"/>
          <w:lang w:val="en-GB"/>
        </w:rPr>
        <w:t>All d</w:t>
      </w:r>
      <w:r w:rsidR="00AF3F38" w:rsidRPr="00A2240D">
        <w:rPr>
          <w:rFonts w:ascii="Calibri" w:hAnsi="Calibri"/>
          <w:lang w:val="en-GB"/>
        </w:rPr>
        <w:t xml:space="preserve">ata </w:t>
      </w:r>
      <w:r w:rsidR="000B0EF6" w:rsidRPr="00A2240D">
        <w:rPr>
          <w:rFonts w:ascii="Calibri" w:hAnsi="Calibri"/>
          <w:lang w:val="en-GB"/>
        </w:rPr>
        <w:t>for this secondary analys</w:t>
      </w:r>
      <w:r w:rsidR="00382451" w:rsidRPr="00A2240D">
        <w:rPr>
          <w:rFonts w:ascii="Calibri" w:hAnsi="Calibri"/>
          <w:lang w:val="en-GB"/>
        </w:rPr>
        <w:t>i</w:t>
      </w:r>
      <w:r w:rsidR="00AC607A" w:rsidRPr="00A2240D">
        <w:rPr>
          <w:rFonts w:ascii="Calibri" w:hAnsi="Calibri"/>
          <w:lang w:val="en-GB"/>
        </w:rPr>
        <w:t xml:space="preserve">s </w:t>
      </w:r>
      <w:r w:rsidR="001B02FC" w:rsidRPr="00A2240D">
        <w:rPr>
          <w:rFonts w:ascii="Calibri" w:hAnsi="Calibri"/>
          <w:lang w:val="en-GB"/>
        </w:rPr>
        <w:t xml:space="preserve">were derived </w:t>
      </w:r>
      <w:r w:rsidR="00AF3F38" w:rsidRPr="00A2240D">
        <w:rPr>
          <w:rFonts w:ascii="Calibri" w:hAnsi="Calibri"/>
          <w:lang w:val="en-GB"/>
        </w:rPr>
        <w:t>f</w:t>
      </w:r>
      <w:r w:rsidR="009A7E8B" w:rsidRPr="00A2240D">
        <w:rPr>
          <w:rFonts w:ascii="Calibri" w:hAnsi="Calibri"/>
          <w:lang w:val="en-GB"/>
        </w:rPr>
        <w:t>ro</w:t>
      </w:r>
      <w:r w:rsidR="00AF3F38" w:rsidRPr="00A2240D">
        <w:rPr>
          <w:rFonts w:ascii="Calibri" w:hAnsi="Calibri"/>
          <w:lang w:val="en-GB"/>
        </w:rPr>
        <w:t xml:space="preserve">m the original </w:t>
      </w:r>
      <w:proofErr w:type="spellStart"/>
      <w:r w:rsidR="00AF3F38" w:rsidRPr="00A2240D">
        <w:rPr>
          <w:rFonts w:ascii="Calibri" w:hAnsi="Calibri"/>
          <w:lang w:val="en-GB"/>
        </w:rPr>
        <w:t>NeoPInS</w:t>
      </w:r>
      <w:proofErr w:type="spellEnd"/>
      <w:r w:rsidR="00AF3F38" w:rsidRPr="00A2240D">
        <w:rPr>
          <w:rFonts w:ascii="Calibri" w:hAnsi="Calibri"/>
          <w:lang w:val="en-GB"/>
        </w:rPr>
        <w:t xml:space="preserve">-database. </w:t>
      </w:r>
      <w:r w:rsidR="003D67B0" w:rsidRPr="00A2240D">
        <w:rPr>
          <w:rFonts w:ascii="Calibri" w:hAnsi="Calibri"/>
          <w:lang w:val="en-GB"/>
        </w:rPr>
        <w:t>Availability of blood culture results, exact duration of antibiotic treatment and results of biomarker measurements (CRP, PCT, WBC) within the first 48 hours after start of antibiotic treatment were defined as key variables</w:t>
      </w:r>
      <w:r w:rsidR="00D10A91" w:rsidRPr="00A2240D">
        <w:rPr>
          <w:rFonts w:ascii="Calibri" w:hAnsi="Calibri"/>
          <w:lang w:val="en-GB"/>
        </w:rPr>
        <w:t>.</w:t>
      </w:r>
      <w:r w:rsidR="002E649E" w:rsidRPr="00A2240D">
        <w:rPr>
          <w:rFonts w:ascii="Calibri" w:hAnsi="Calibri"/>
          <w:lang w:val="en-GB"/>
        </w:rPr>
        <w:t xml:space="preserve"> </w:t>
      </w:r>
    </w:p>
    <w:p w14:paraId="7846B058" w14:textId="6DDADDF7" w:rsidR="009F3E38" w:rsidRPr="00A2240D" w:rsidRDefault="00FC6F23" w:rsidP="001F1E0A">
      <w:pPr>
        <w:pStyle w:val="notes"/>
        <w:spacing w:before="0" w:beforeAutospacing="0" w:after="0" w:afterAutospacing="0" w:line="480" w:lineRule="auto"/>
        <w:jc w:val="both"/>
        <w:rPr>
          <w:rFonts w:ascii="Calibri" w:hAnsi="Calibri"/>
          <w:b/>
          <w:lang w:val="en-GB"/>
        </w:rPr>
      </w:pPr>
      <w:r w:rsidRPr="00A2240D">
        <w:rPr>
          <w:rFonts w:ascii="Calibri" w:hAnsi="Calibri"/>
          <w:b/>
          <w:lang w:val="en-GB"/>
        </w:rPr>
        <w:t>Definitions</w:t>
      </w:r>
      <w:r w:rsidR="00C73DBD" w:rsidRPr="00A2240D">
        <w:rPr>
          <w:rFonts w:ascii="Calibri" w:hAnsi="Calibri"/>
          <w:b/>
          <w:lang w:val="en-GB"/>
        </w:rPr>
        <w:t xml:space="preserve"> of infection groups</w:t>
      </w:r>
    </w:p>
    <w:p w14:paraId="601F2FF5" w14:textId="2706B434" w:rsidR="00933CD5" w:rsidRPr="00A2240D" w:rsidRDefault="008856B4" w:rsidP="007F1A23">
      <w:pPr>
        <w:pStyle w:val="notes"/>
        <w:spacing w:before="0" w:beforeAutospacing="0" w:after="0" w:afterAutospacing="0" w:line="480" w:lineRule="auto"/>
        <w:jc w:val="both"/>
        <w:rPr>
          <w:rFonts w:ascii="Calibri" w:hAnsi="Calibri"/>
          <w:lang w:val="en-GB"/>
        </w:rPr>
      </w:pPr>
      <w:r w:rsidRPr="00A2240D">
        <w:rPr>
          <w:rFonts w:ascii="Calibri" w:hAnsi="Calibri"/>
          <w:lang w:val="en-GB"/>
        </w:rPr>
        <w:t xml:space="preserve">For </w:t>
      </w:r>
      <w:r w:rsidR="001F1E0A" w:rsidRPr="00A2240D">
        <w:rPr>
          <w:rFonts w:ascii="Calibri" w:hAnsi="Calibri"/>
          <w:lang w:val="en-GB"/>
        </w:rPr>
        <w:t xml:space="preserve">this secondary analysis, </w:t>
      </w:r>
      <w:r w:rsidRPr="00A2240D">
        <w:rPr>
          <w:rFonts w:ascii="Calibri" w:hAnsi="Calibri"/>
          <w:lang w:val="en-GB"/>
        </w:rPr>
        <w:t>we</w:t>
      </w:r>
      <w:r w:rsidR="001F1E0A" w:rsidRPr="00A2240D">
        <w:rPr>
          <w:rFonts w:ascii="Calibri" w:hAnsi="Calibri"/>
          <w:lang w:val="en-GB"/>
        </w:rPr>
        <w:t xml:space="preserve"> </w:t>
      </w:r>
      <w:r w:rsidRPr="00A2240D">
        <w:rPr>
          <w:rFonts w:ascii="Calibri" w:hAnsi="Calibri"/>
          <w:lang w:val="en-GB"/>
        </w:rPr>
        <w:t xml:space="preserve">stratified </w:t>
      </w:r>
      <w:r w:rsidR="009503F3" w:rsidRPr="00A2240D">
        <w:rPr>
          <w:rFonts w:ascii="Calibri" w:hAnsi="Calibri"/>
          <w:lang w:val="en-GB"/>
        </w:rPr>
        <w:t>infants into four gr</w:t>
      </w:r>
      <w:r w:rsidR="00933CD5" w:rsidRPr="00A2240D">
        <w:rPr>
          <w:rFonts w:ascii="Calibri" w:hAnsi="Calibri"/>
          <w:lang w:val="en-GB"/>
        </w:rPr>
        <w:t>oups based on risk of sepsis</w:t>
      </w:r>
      <w:r w:rsidR="00DA31AD" w:rsidRPr="00A2240D">
        <w:rPr>
          <w:rFonts w:ascii="Calibri" w:hAnsi="Calibri"/>
          <w:lang w:val="en-GB"/>
        </w:rPr>
        <w:t>:</w:t>
      </w:r>
      <w:r w:rsidR="001F1E0A" w:rsidRPr="00A2240D">
        <w:rPr>
          <w:rFonts w:ascii="Calibri" w:hAnsi="Calibri"/>
          <w:lang w:val="en-GB"/>
        </w:rPr>
        <w:t xml:space="preserve"> </w:t>
      </w:r>
      <w:r w:rsidR="00FB69EE" w:rsidRPr="00A2240D">
        <w:rPr>
          <w:rFonts w:ascii="Calibri" w:hAnsi="Calibri"/>
          <w:lang w:val="en-GB"/>
        </w:rPr>
        <w:t xml:space="preserve">sepsis proven, </w:t>
      </w:r>
      <w:r w:rsidR="00D57A7A" w:rsidRPr="00A2240D">
        <w:rPr>
          <w:rFonts w:ascii="Calibri" w:hAnsi="Calibri"/>
          <w:lang w:val="en-GB"/>
        </w:rPr>
        <w:t>sepsis</w:t>
      </w:r>
      <w:r w:rsidR="00FB69EE" w:rsidRPr="00A2240D">
        <w:rPr>
          <w:rFonts w:ascii="Calibri" w:hAnsi="Calibri"/>
          <w:lang w:val="en-GB"/>
        </w:rPr>
        <w:t xml:space="preserve"> probable, </w:t>
      </w:r>
      <w:r w:rsidR="00D57A7A" w:rsidRPr="00A2240D">
        <w:rPr>
          <w:rFonts w:ascii="Calibri" w:hAnsi="Calibri"/>
          <w:lang w:val="en-GB"/>
        </w:rPr>
        <w:t>sepsis</w:t>
      </w:r>
      <w:r w:rsidR="00FB69EE" w:rsidRPr="00A2240D">
        <w:rPr>
          <w:rFonts w:ascii="Calibri" w:hAnsi="Calibri"/>
          <w:lang w:val="en-GB"/>
        </w:rPr>
        <w:t xml:space="preserve"> uncertain, and</w:t>
      </w:r>
      <w:r w:rsidR="00AA78E1" w:rsidRPr="00A2240D">
        <w:rPr>
          <w:rFonts w:ascii="Calibri" w:hAnsi="Calibri"/>
          <w:lang w:val="en-GB"/>
        </w:rPr>
        <w:t xml:space="preserve"> no</w:t>
      </w:r>
      <w:r w:rsidR="00FB69EE" w:rsidRPr="00A2240D">
        <w:rPr>
          <w:rFonts w:ascii="Calibri" w:hAnsi="Calibri"/>
          <w:lang w:val="en-GB"/>
        </w:rPr>
        <w:t xml:space="preserve"> </w:t>
      </w:r>
      <w:r w:rsidR="00D57A7A" w:rsidRPr="00A2240D">
        <w:rPr>
          <w:rFonts w:ascii="Calibri" w:hAnsi="Calibri"/>
          <w:lang w:val="en-GB"/>
        </w:rPr>
        <w:t>sepsis</w:t>
      </w:r>
      <w:r w:rsidR="00113B3D" w:rsidRPr="00A2240D">
        <w:rPr>
          <w:rFonts w:ascii="Calibri" w:hAnsi="Calibri"/>
          <w:lang w:val="en-GB"/>
        </w:rPr>
        <w:t xml:space="preserve"> (table 1)</w:t>
      </w:r>
      <w:r w:rsidR="00933CD5" w:rsidRPr="00A2240D">
        <w:rPr>
          <w:rFonts w:ascii="Calibri" w:hAnsi="Calibri"/>
          <w:lang w:val="en-GB"/>
        </w:rPr>
        <w:t xml:space="preserve">. </w:t>
      </w:r>
      <w:r w:rsidR="00AC7F4C" w:rsidRPr="00A2240D">
        <w:rPr>
          <w:rFonts w:ascii="Calibri" w:eastAsia="Times New Roman" w:hAnsi="Calibri"/>
          <w:lang w:val="en-GB"/>
        </w:rPr>
        <w:t>Proven sepsis was defined as positive blood culture and at least one abnormal finding out of the three areas of risk factors, clinical signs, and biomarkers (</w:t>
      </w:r>
      <w:r w:rsidR="00BD607B" w:rsidRPr="00A2240D">
        <w:rPr>
          <w:rFonts w:ascii="Calibri" w:hAnsi="Calibri"/>
          <w:lang w:val="en-GB"/>
        </w:rPr>
        <w:t>CRP &gt; 10</w:t>
      </w:r>
      <w:r w:rsidR="00AA78E1" w:rsidRPr="00A2240D">
        <w:rPr>
          <w:rFonts w:ascii="Calibri" w:hAnsi="Calibri"/>
          <w:lang w:val="en-GB"/>
        </w:rPr>
        <w:t>mg/l or</w:t>
      </w:r>
      <w:r w:rsidR="00AC7F4C" w:rsidRPr="00A2240D">
        <w:rPr>
          <w:rFonts w:ascii="Calibri" w:hAnsi="Calibri"/>
          <w:lang w:val="en-GB"/>
        </w:rPr>
        <w:t xml:space="preserve"> </w:t>
      </w:r>
      <w:proofErr w:type="spellStart"/>
      <w:r w:rsidR="00AC7F4C" w:rsidRPr="00A2240D">
        <w:rPr>
          <w:rFonts w:ascii="Calibri" w:hAnsi="Calibri"/>
          <w:lang w:val="en-GB"/>
        </w:rPr>
        <w:t>leucocytopenia</w:t>
      </w:r>
      <w:proofErr w:type="spellEnd"/>
      <w:r w:rsidR="00AC7F4C" w:rsidRPr="00A2240D">
        <w:rPr>
          <w:rFonts w:ascii="Calibri" w:hAnsi="Calibri"/>
          <w:lang w:val="en-GB"/>
        </w:rPr>
        <w:t xml:space="preserve"> &lt; 5 G/l at start of suspected sepsis)</w:t>
      </w:r>
      <w:r w:rsidR="00AC7F4C" w:rsidRPr="00A2240D">
        <w:rPr>
          <w:rFonts w:ascii="Calibri" w:eastAsia="Times New Roman" w:hAnsi="Calibri"/>
          <w:lang w:val="en-GB"/>
        </w:rPr>
        <w:t>. We excluded infants from the group of proven infection if positive blood cultures were considered to be contaminated</w:t>
      </w:r>
      <w:r w:rsidR="00011695" w:rsidRPr="00A2240D">
        <w:rPr>
          <w:rFonts w:ascii="Calibri" w:eastAsia="Times New Roman" w:hAnsi="Calibri"/>
          <w:lang w:val="en-GB"/>
        </w:rPr>
        <w:t xml:space="preserve"> (growth</w:t>
      </w:r>
      <w:r w:rsidR="00FC3383" w:rsidRPr="00A2240D">
        <w:rPr>
          <w:rFonts w:ascii="Calibri" w:eastAsia="Times New Roman" w:hAnsi="Calibri"/>
          <w:lang w:val="en-GB"/>
        </w:rPr>
        <w:t xml:space="preserve"> of normal skin flora and antibiotic therapy of less than </w:t>
      </w:r>
      <w:r w:rsidR="00421C00" w:rsidRPr="00A2240D">
        <w:rPr>
          <w:rFonts w:ascii="Calibri" w:eastAsia="Times New Roman" w:hAnsi="Calibri"/>
          <w:lang w:val="en-GB"/>
        </w:rPr>
        <w:t>48</w:t>
      </w:r>
      <w:r w:rsidR="00FC3383" w:rsidRPr="00A2240D">
        <w:rPr>
          <w:rFonts w:ascii="Calibri" w:eastAsia="Times New Roman" w:hAnsi="Calibri"/>
          <w:lang w:val="en-GB"/>
        </w:rPr>
        <w:t xml:space="preserve"> hours)</w:t>
      </w:r>
      <w:r w:rsidR="00AC7F4C" w:rsidRPr="00A2240D">
        <w:rPr>
          <w:rFonts w:ascii="Calibri" w:eastAsia="Times New Roman" w:hAnsi="Calibri"/>
          <w:lang w:val="en-GB"/>
        </w:rPr>
        <w:t xml:space="preserve">. </w:t>
      </w:r>
      <w:r w:rsidR="00AC7F4C" w:rsidRPr="00A2240D">
        <w:rPr>
          <w:rFonts w:ascii="Calibri" w:hAnsi="Calibri"/>
          <w:lang w:val="en-GB"/>
        </w:rPr>
        <w:t xml:space="preserve">Sepsis probable </w:t>
      </w:r>
      <w:r w:rsidR="00DA31AD" w:rsidRPr="00A2240D">
        <w:rPr>
          <w:rFonts w:ascii="Calibri" w:hAnsi="Calibri"/>
          <w:lang w:val="en-GB"/>
        </w:rPr>
        <w:t>was defined as</w:t>
      </w:r>
      <w:r w:rsidR="007F1A23" w:rsidRPr="00A2240D">
        <w:rPr>
          <w:rFonts w:ascii="Calibri" w:eastAsia="Times New Roman" w:hAnsi="Calibri"/>
          <w:lang w:val="en-GB"/>
        </w:rPr>
        <w:t xml:space="preserve"> neonates</w:t>
      </w:r>
      <w:r w:rsidR="00AC7F4C" w:rsidRPr="00A2240D">
        <w:rPr>
          <w:rFonts w:ascii="Calibri" w:eastAsia="Times New Roman" w:hAnsi="Calibri"/>
          <w:lang w:val="en-GB"/>
        </w:rPr>
        <w:t xml:space="preserve"> with </w:t>
      </w:r>
      <w:r w:rsidR="006D0AAE" w:rsidRPr="00A2240D">
        <w:rPr>
          <w:rFonts w:ascii="Calibri" w:eastAsia="Times New Roman" w:hAnsi="Calibri"/>
          <w:lang w:val="en-GB"/>
        </w:rPr>
        <w:t xml:space="preserve">high risk of sepsis due to </w:t>
      </w:r>
      <w:r w:rsidR="00AC7F4C" w:rsidRPr="00A2240D">
        <w:rPr>
          <w:rFonts w:ascii="Calibri" w:eastAsia="Times New Roman" w:hAnsi="Calibri"/>
          <w:lang w:val="en-GB"/>
        </w:rPr>
        <w:t>risk factors, clinical signs and abnormal biomarkers</w:t>
      </w:r>
      <w:r w:rsidR="000405A0" w:rsidRPr="00A2240D">
        <w:rPr>
          <w:rFonts w:ascii="Calibri" w:eastAsia="Times New Roman" w:hAnsi="Calibri"/>
          <w:lang w:val="en-GB"/>
        </w:rPr>
        <w:t xml:space="preserve"> at start of suspected sepsis, and with treatment duration of more than 5 days, but negative blood cultures. In literature, </w:t>
      </w:r>
      <w:r w:rsidR="000405A0" w:rsidRPr="00A2240D">
        <w:rPr>
          <w:rFonts w:ascii="Calibri" w:hAnsi="Calibri"/>
          <w:lang w:val="en-GB"/>
        </w:rPr>
        <w:t>for infants with a sepsis probable the term culture-negative sepsis has been used.</w:t>
      </w:r>
      <w:r w:rsidR="000405A0" w:rsidRPr="00A2240D">
        <w:rPr>
          <w:rFonts w:ascii="Calibri" w:hAnsi="Calibri"/>
          <w:lang w:val="en-GB"/>
        </w:rPr>
        <w:fldChar w:fldCharType="begin"/>
      </w:r>
      <w:r w:rsidR="00E03AA4" w:rsidRPr="00A2240D">
        <w:rPr>
          <w:rFonts w:ascii="Calibri" w:hAnsi="Calibri"/>
          <w:lang w:val="en-GB"/>
        </w:rPr>
        <w:instrText xml:space="preserve"> ADDIN ZOTERO_ITEM CSL_CITATION {"citationID":"i2S7gEdL","properties":{"formattedCitation":"\\super 10\\nosupersub{}","plainCitation":"10","noteIndex":0},"citationItems":[{"id":37,"uris":["http://zotero.org/users/1628398/items/PUK7FR8D"],"uri":["http://zotero.org/users/1628398/items/PUK7FR8D"],"itemData":{"id":37,"type":"article-journal","title":"Culture-Negative Early-Onset Neonatal Sepsis - At the Crossroad Between Efficient Sepsis Care and Antimicrobial Stewardship","container-title":"Frontiers in Pediatrics","page":"285","volume":"6","source":"PubMed","abstract":"Sepsis is a leading cause of mortality and morbidity in neonates. Presenting clinical symptoms are unspecific. Sensitivity and positive predictive value of biomarkers at onset of symptoms are suboptimal. Clinical suspicion therefore frequently leads to empirical antibiotic therapy in uninfected infants. The incidence of culture confirmed early-onset sepsis is rather low, around 0.4-0.8/1000 term infants in high-income countries. Six to 16 times more infants receive therapy for culture-negative sepsis in the absence of a positive blood culture. Thus, culture-negative sepsis contributes to high antibiotic consumption in neonatal units. Antibiotics may be life-saving for the few infants who are truly infected. However, overuse of broad-spectrum antibiotics increases colonization with antibiotic resistant bacteria. Antibiotic therapy also induces perturbations of the non-resilient early life microbiota with potentially long lasting negative impact on the individual's own health. Currently there is no uniform consensus definition for neonatal sepsis. This leads to variations in management. Two factors may reduce the number of culture-negative sepsis cases. First, obtaining adequate blood cultures (0.5-1 mL) at symptom onset is mandatory. Unless there is a strong clinical or biochemical indication to prolong antibiotics physician need to trust the culture results and to stop antibiotics for suspected sepsis within 36-48 h. Secondly, an international robust and pragmatic neonatal sepsis definition is urgently needed. Neonatal sepsis is a dynamic condition. Rigorous evaluation of clinical symptoms (\"organ dysfunction\") over 36-48 h in combination with appropriately selected biomarkers (\"dysregulated host response\") may be used to support or refute a sepsis diagnosis.","DOI":"10.3389/fped.2018.00285","ISSN":"2296-2360","note":"PMID: 30356671\nPMCID: PMC6189301","journalAbbreviation":"Front Pediatr","language":"eng","author":[{"family":"Klingenberg","given":"Claus"},{"family":"Kornelisse","given":"René F."},{"family":"Buonocore","given":"Giuseppe"},{"family":"Maier","given":"Rolf F."},{"family":"Stocker","given":"Martin"}],"issued":{"date-parts":[["2018"]]}}}],"schema":"https://github.com/citation-style-language/schema/raw/master/csl-citation.json"} </w:instrText>
      </w:r>
      <w:r w:rsidR="000405A0" w:rsidRPr="00A2240D">
        <w:rPr>
          <w:rFonts w:ascii="Calibri" w:hAnsi="Calibri"/>
          <w:lang w:val="en-GB"/>
        </w:rPr>
        <w:fldChar w:fldCharType="separate"/>
      </w:r>
      <w:r w:rsidR="00E03AA4" w:rsidRPr="00A2240D">
        <w:rPr>
          <w:rFonts w:ascii="Calibri" w:hAnsi="Calibri" w:cs="Calibri"/>
          <w:vertAlign w:val="superscript"/>
          <w:lang w:val="en-US"/>
        </w:rPr>
        <w:t>10</w:t>
      </w:r>
      <w:r w:rsidR="000405A0" w:rsidRPr="00A2240D">
        <w:rPr>
          <w:rFonts w:ascii="Calibri" w:hAnsi="Calibri"/>
          <w:lang w:val="en-GB"/>
        </w:rPr>
        <w:fldChar w:fldCharType="end"/>
      </w:r>
      <w:r w:rsidR="000405A0" w:rsidRPr="00A2240D">
        <w:rPr>
          <w:rFonts w:ascii="Calibri" w:hAnsi="Calibri"/>
          <w:lang w:val="en-GB"/>
        </w:rPr>
        <w:t xml:space="preserve"> Whereas the term "culture-negative sepsis" implies that an infection is really present, we emphasise that this is unknown. </w:t>
      </w:r>
      <w:r w:rsidR="00141E62" w:rsidRPr="00A2240D">
        <w:rPr>
          <w:rFonts w:ascii="Calibri" w:hAnsi="Calibri"/>
          <w:lang w:val="en-GB"/>
        </w:rPr>
        <w:lastRenderedPageBreak/>
        <w:t>Sepsis uncertain was defined as neonates with</w:t>
      </w:r>
      <w:r w:rsidR="00933CD5" w:rsidRPr="00A2240D">
        <w:rPr>
          <w:rFonts w:ascii="Calibri" w:eastAsia="Times New Roman" w:hAnsi="Calibri"/>
          <w:lang w:val="en-GB"/>
        </w:rPr>
        <w:t xml:space="preserve"> </w:t>
      </w:r>
      <w:r w:rsidR="005E6687" w:rsidRPr="00A2240D">
        <w:rPr>
          <w:rFonts w:ascii="Calibri" w:eastAsia="Times New Roman" w:hAnsi="Calibri"/>
          <w:lang w:val="en-GB"/>
        </w:rPr>
        <w:t>low to moderate risk of sepsis (</w:t>
      </w:r>
      <w:r w:rsidR="00DF18A5" w:rsidRPr="00A2240D">
        <w:rPr>
          <w:rFonts w:ascii="Calibri" w:eastAsia="Times New Roman" w:hAnsi="Calibri"/>
          <w:lang w:val="en-GB"/>
        </w:rPr>
        <w:t>n</w:t>
      </w:r>
      <w:r w:rsidR="005E6687" w:rsidRPr="00A2240D">
        <w:rPr>
          <w:rFonts w:ascii="Calibri" w:eastAsia="Times New Roman" w:hAnsi="Calibri"/>
          <w:lang w:val="en-GB"/>
        </w:rPr>
        <w:t xml:space="preserve">one to </w:t>
      </w:r>
      <w:r w:rsidR="00933CD5" w:rsidRPr="00A2240D">
        <w:rPr>
          <w:rFonts w:ascii="Calibri" w:eastAsia="Times New Roman" w:hAnsi="Calibri"/>
          <w:lang w:val="en-GB"/>
        </w:rPr>
        <w:t xml:space="preserve">two </w:t>
      </w:r>
      <w:r w:rsidR="00141E62" w:rsidRPr="00A2240D">
        <w:rPr>
          <w:rFonts w:ascii="Calibri" w:eastAsia="Times New Roman" w:hAnsi="Calibri"/>
          <w:lang w:val="en-GB"/>
        </w:rPr>
        <w:t xml:space="preserve">abnormal </w:t>
      </w:r>
      <w:r w:rsidR="00933CD5" w:rsidRPr="00A2240D">
        <w:rPr>
          <w:rFonts w:ascii="Calibri" w:eastAsia="Times New Roman" w:hAnsi="Calibri"/>
          <w:lang w:val="en-GB"/>
        </w:rPr>
        <w:t xml:space="preserve">findings out of the three areas of risk factors, clinical signs, </w:t>
      </w:r>
      <w:r w:rsidR="00141E62" w:rsidRPr="00A2240D">
        <w:rPr>
          <w:rFonts w:ascii="Calibri" w:eastAsia="Times New Roman" w:hAnsi="Calibri"/>
          <w:lang w:val="en-GB"/>
        </w:rPr>
        <w:t xml:space="preserve">and </w:t>
      </w:r>
      <w:r w:rsidR="00933CD5" w:rsidRPr="00A2240D">
        <w:rPr>
          <w:rFonts w:ascii="Calibri" w:eastAsia="Times New Roman" w:hAnsi="Calibri"/>
          <w:lang w:val="en-GB"/>
        </w:rPr>
        <w:t>biomarkers</w:t>
      </w:r>
      <w:r w:rsidR="00DF18A5" w:rsidRPr="00A2240D">
        <w:rPr>
          <w:rFonts w:ascii="Calibri" w:eastAsia="Times New Roman" w:hAnsi="Calibri"/>
          <w:lang w:val="en-GB"/>
        </w:rPr>
        <w:t>)</w:t>
      </w:r>
      <w:r w:rsidR="00141E62" w:rsidRPr="00A2240D">
        <w:rPr>
          <w:rFonts w:ascii="Calibri" w:eastAsia="Times New Roman" w:hAnsi="Calibri"/>
          <w:lang w:val="en-GB"/>
        </w:rPr>
        <w:t xml:space="preserve"> and antibiotic therapy for more than 48 hours, and a negative blood culture. </w:t>
      </w:r>
      <w:r w:rsidR="00824BAB" w:rsidRPr="00A2240D">
        <w:rPr>
          <w:rFonts w:ascii="Calibri" w:eastAsia="Times New Roman" w:hAnsi="Calibri"/>
          <w:lang w:val="en-GB"/>
        </w:rPr>
        <w:t xml:space="preserve">No sepsis </w:t>
      </w:r>
      <w:r w:rsidR="007F1A23" w:rsidRPr="00A2240D">
        <w:rPr>
          <w:rFonts w:ascii="Calibri" w:eastAsia="Times New Roman" w:hAnsi="Calibri"/>
          <w:lang w:val="en-GB"/>
        </w:rPr>
        <w:t xml:space="preserve">was defined as neonates with </w:t>
      </w:r>
      <w:r w:rsidR="00DF18A5" w:rsidRPr="00A2240D">
        <w:rPr>
          <w:rFonts w:ascii="Calibri" w:eastAsia="Times New Roman" w:hAnsi="Calibri"/>
          <w:lang w:val="en-GB"/>
        </w:rPr>
        <w:t xml:space="preserve">low to moderate risk of sepsis (none to two abnormal findings out of the three areas of risk factors, clinical signs, and biomarkers), and </w:t>
      </w:r>
      <w:r w:rsidR="007F1A23" w:rsidRPr="00A2240D">
        <w:rPr>
          <w:rFonts w:ascii="Calibri" w:eastAsia="Times New Roman" w:hAnsi="Calibri"/>
          <w:lang w:val="en-GB"/>
        </w:rPr>
        <w:t>antibiotic therapy of less than 48 hours</w:t>
      </w:r>
      <w:r w:rsidR="00824BAB" w:rsidRPr="00A2240D">
        <w:rPr>
          <w:rFonts w:ascii="Calibri" w:eastAsia="Times New Roman" w:hAnsi="Calibri"/>
          <w:lang w:val="en-GB"/>
        </w:rPr>
        <w:t xml:space="preserve"> without recurrence of infection</w:t>
      </w:r>
      <w:r w:rsidR="007F1A23" w:rsidRPr="00A2240D">
        <w:rPr>
          <w:rFonts w:ascii="Calibri" w:eastAsia="Times New Roman" w:hAnsi="Calibri"/>
          <w:lang w:val="en-GB"/>
        </w:rPr>
        <w:t>, and a negative blood culture.</w:t>
      </w:r>
      <w:r w:rsidR="00B367DB" w:rsidRPr="00A2240D">
        <w:rPr>
          <w:rFonts w:ascii="Calibri" w:eastAsia="Times New Roman" w:hAnsi="Calibri"/>
          <w:lang w:val="en-GB"/>
        </w:rPr>
        <w:t xml:space="preserve"> </w:t>
      </w:r>
      <w:r w:rsidR="00B367DB" w:rsidRPr="00A2240D">
        <w:rPr>
          <w:rFonts w:ascii="Calibri" w:hAnsi="Calibri"/>
          <w:lang w:val="en-GB"/>
        </w:rPr>
        <w:t>Whereas the term "no infection" is not completely correct for this group, due to the fact that an infection is never completely excluded even after a short course of antibiotics, we use</w:t>
      </w:r>
      <w:r w:rsidR="0065760D" w:rsidRPr="00A2240D">
        <w:rPr>
          <w:rFonts w:ascii="Calibri" w:hAnsi="Calibri"/>
          <w:lang w:val="en-GB"/>
        </w:rPr>
        <w:t>d</w:t>
      </w:r>
      <w:r w:rsidR="00B367DB" w:rsidRPr="00A2240D">
        <w:rPr>
          <w:rFonts w:ascii="Calibri" w:hAnsi="Calibri"/>
          <w:lang w:val="en-GB"/>
        </w:rPr>
        <w:t xml:space="preserve"> this term in order to make a clear distinction from the “infection unlikely”</w:t>
      </w:r>
      <w:r w:rsidR="00B367DB" w:rsidRPr="00A2240D" w:rsidDel="008856B4">
        <w:rPr>
          <w:rFonts w:ascii="Calibri" w:hAnsi="Calibri"/>
          <w:lang w:val="en-GB"/>
        </w:rPr>
        <w:t xml:space="preserve"> </w:t>
      </w:r>
      <w:r w:rsidR="00B367DB" w:rsidRPr="00A2240D">
        <w:rPr>
          <w:rFonts w:ascii="Calibri" w:hAnsi="Calibri"/>
          <w:lang w:val="en-GB"/>
        </w:rPr>
        <w:t xml:space="preserve">infants in the original </w:t>
      </w:r>
      <w:proofErr w:type="spellStart"/>
      <w:r w:rsidR="00B367DB" w:rsidRPr="00A2240D">
        <w:rPr>
          <w:rFonts w:ascii="Calibri" w:hAnsi="Calibri"/>
          <w:lang w:val="en-GB"/>
        </w:rPr>
        <w:t>NeoPInS</w:t>
      </w:r>
      <w:proofErr w:type="spellEnd"/>
      <w:r w:rsidR="00B367DB" w:rsidRPr="00A2240D">
        <w:rPr>
          <w:rFonts w:ascii="Calibri" w:hAnsi="Calibri"/>
          <w:lang w:val="en-GB"/>
        </w:rPr>
        <w:t xml:space="preserve"> study</w:t>
      </w:r>
      <w:r w:rsidR="0065760D" w:rsidRPr="00A2240D">
        <w:rPr>
          <w:rFonts w:ascii="Calibri" w:hAnsi="Calibri"/>
          <w:lang w:val="en-GB"/>
        </w:rPr>
        <w:t>.</w:t>
      </w:r>
      <w:r w:rsidR="00933CD5" w:rsidRPr="00A2240D">
        <w:rPr>
          <w:rFonts w:ascii="Calibri" w:eastAsia="Times New Roman" w:hAnsi="Calibri"/>
          <w:lang w:val="en-GB"/>
        </w:rPr>
        <w:t xml:space="preserve"> </w:t>
      </w:r>
    </w:p>
    <w:p w14:paraId="2DF5A6DF" w14:textId="77777777" w:rsidR="00E319CF" w:rsidRPr="00A2240D" w:rsidRDefault="00107223" w:rsidP="00E319CF">
      <w:pPr>
        <w:pStyle w:val="notes"/>
        <w:spacing w:line="480" w:lineRule="auto"/>
        <w:jc w:val="both"/>
        <w:rPr>
          <w:rFonts w:ascii="Calibri" w:hAnsi="Calibri"/>
          <w:b/>
          <w:lang w:val="en-GB"/>
        </w:rPr>
      </w:pPr>
      <w:r w:rsidRPr="00A2240D">
        <w:rPr>
          <w:rFonts w:ascii="Calibri" w:hAnsi="Calibri"/>
          <w:b/>
          <w:lang w:val="en-GB"/>
        </w:rPr>
        <w:t>Outcomes</w:t>
      </w:r>
    </w:p>
    <w:p w14:paraId="4DB2844F" w14:textId="2A1E64EE" w:rsidR="00DD35CD" w:rsidRPr="00A2240D" w:rsidRDefault="00FA78F2" w:rsidP="00E319CF">
      <w:pPr>
        <w:pStyle w:val="notes"/>
        <w:spacing w:line="480" w:lineRule="auto"/>
        <w:jc w:val="both"/>
        <w:rPr>
          <w:rFonts w:ascii="Calibri" w:hAnsi="Calibri"/>
          <w:b/>
          <w:lang w:val="en-GB"/>
        </w:rPr>
      </w:pPr>
      <w:r w:rsidRPr="00A2240D">
        <w:rPr>
          <w:rFonts w:ascii="Calibri" w:eastAsia="Times New Roman" w:hAnsi="Calibri"/>
          <w:lang w:val="en-GB"/>
        </w:rPr>
        <w:t xml:space="preserve">All outcomes were predefined before starting the secondary analyses. </w:t>
      </w:r>
      <w:r w:rsidR="00B64104" w:rsidRPr="00A2240D">
        <w:rPr>
          <w:rFonts w:ascii="Calibri" w:eastAsia="Times New Roman" w:hAnsi="Calibri"/>
          <w:lang w:val="en-GB"/>
        </w:rPr>
        <w:t>The primary outcome is t</w:t>
      </w:r>
      <w:r w:rsidR="00972C15" w:rsidRPr="00A2240D">
        <w:rPr>
          <w:rFonts w:ascii="Calibri" w:eastAsia="Times New Roman" w:hAnsi="Calibri"/>
          <w:lang w:val="en-GB"/>
        </w:rPr>
        <w:t xml:space="preserve">he analysis of the </w:t>
      </w:r>
      <w:r w:rsidR="009F08AF" w:rsidRPr="00A2240D">
        <w:rPr>
          <w:rFonts w:ascii="Calibri" w:eastAsia="Times New Roman" w:hAnsi="Calibri"/>
          <w:lang w:val="en-GB"/>
        </w:rPr>
        <w:t>area under the curve (AUC)</w:t>
      </w:r>
      <w:r w:rsidR="00B64104" w:rsidRPr="00A2240D">
        <w:rPr>
          <w:rFonts w:ascii="Calibri" w:eastAsia="Times New Roman" w:hAnsi="Calibri"/>
          <w:lang w:val="en-GB"/>
        </w:rPr>
        <w:t xml:space="preserve"> of CRP, PCT</w:t>
      </w:r>
      <w:r w:rsidR="00C77866" w:rsidRPr="00A2240D">
        <w:rPr>
          <w:rFonts w:ascii="Calibri" w:eastAsia="Times New Roman" w:hAnsi="Calibri"/>
          <w:lang w:val="en-GB"/>
        </w:rPr>
        <w:t>, and WBC</w:t>
      </w:r>
      <w:r w:rsidR="00B64104" w:rsidRPr="00A2240D">
        <w:rPr>
          <w:rFonts w:ascii="Calibri" w:eastAsia="Times New Roman" w:hAnsi="Calibri"/>
          <w:lang w:val="en-GB"/>
        </w:rPr>
        <w:t xml:space="preserve"> </w:t>
      </w:r>
      <w:r w:rsidR="003419C6" w:rsidRPr="00A2240D">
        <w:rPr>
          <w:rFonts w:ascii="Calibri" w:eastAsia="Times New Roman" w:hAnsi="Calibri"/>
          <w:lang w:val="en-GB"/>
        </w:rPr>
        <w:t>for the discrimination of no sepsis versus proven sepsis</w:t>
      </w:r>
      <w:r w:rsidR="00B64104" w:rsidRPr="00A2240D">
        <w:rPr>
          <w:rFonts w:ascii="Calibri" w:eastAsia="Times New Roman" w:hAnsi="Calibri"/>
          <w:lang w:val="en-GB"/>
        </w:rPr>
        <w:t xml:space="preserve">. </w:t>
      </w:r>
      <w:r w:rsidR="009E05F2" w:rsidRPr="00A2240D">
        <w:rPr>
          <w:rFonts w:ascii="Calibri" w:eastAsia="Times New Roman" w:hAnsi="Calibri"/>
          <w:lang w:val="en-GB"/>
        </w:rPr>
        <w:t>The analyses were</w:t>
      </w:r>
      <w:r w:rsidR="00B64104" w:rsidRPr="00A2240D">
        <w:rPr>
          <w:rFonts w:ascii="Calibri" w:eastAsia="Times New Roman" w:hAnsi="Calibri"/>
          <w:lang w:val="en-GB"/>
        </w:rPr>
        <w:t xml:space="preserve"> done for th</w:t>
      </w:r>
      <w:r w:rsidR="00E01F92" w:rsidRPr="00A2240D">
        <w:rPr>
          <w:rFonts w:ascii="Calibri" w:eastAsia="Times New Roman" w:hAnsi="Calibri"/>
          <w:lang w:val="en-GB"/>
        </w:rPr>
        <w:t xml:space="preserve">e maximal values </w:t>
      </w:r>
      <w:r w:rsidR="00B64104" w:rsidRPr="00A2240D">
        <w:rPr>
          <w:rFonts w:ascii="Calibri" w:eastAsia="Times New Roman" w:hAnsi="Calibri"/>
          <w:lang w:val="en-GB"/>
        </w:rPr>
        <w:t>within the first 48 hours after start of</w:t>
      </w:r>
      <w:r w:rsidR="00972C15" w:rsidRPr="00A2240D">
        <w:rPr>
          <w:rFonts w:ascii="Calibri" w:eastAsia="Times New Roman" w:hAnsi="Calibri"/>
          <w:lang w:val="en-GB"/>
        </w:rPr>
        <w:t xml:space="preserve"> antibiotics for suspected EOS. </w:t>
      </w:r>
      <w:r w:rsidR="005B1903" w:rsidRPr="00A2240D">
        <w:rPr>
          <w:rFonts w:ascii="Calibri" w:eastAsia="Times New Roman" w:hAnsi="Calibri"/>
          <w:lang w:val="en-GB"/>
        </w:rPr>
        <w:t>The</w:t>
      </w:r>
      <w:r w:rsidR="00972C15" w:rsidRPr="00A2240D">
        <w:rPr>
          <w:rFonts w:ascii="Calibri" w:eastAsia="Times New Roman" w:hAnsi="Calibri"/>
          <w:lang w:val="en-GB"/>
        </w:rPr>
        <w:t xml:space="preserve"> </w:t>
      </w:r>
      <w:r w:rsidR="00001F25" w:rsidRPr="00A2240D">
        <w:rPr>
          <w:rFonts w:ascii="Calibri" w:eastAsia="Times New Roman" w:hAnsi="Calibri"/>
          <w:lang w:val="en-GB"/>
        </w:rPr>
        <w:t>National Institute for Health and Care Excellence (</w:t>
      </w:r>
      <w:r w:rsidR="00972C15" w:rsidRPr="00A2240D">
        <w:rPr>
          <w:rFonts w:ascii="Calibri" w:eastAsia="Times New Roman" w:hAnsi="Calibri"/>
          <w:lang w:val="en-GB"/>
        </w:rPr>
        <w:t>NICE</w:t>
      </w:r>
      <w:r w:rsidR="00001F25" w:rsidRPr="00A2240D">
        <w:rPr>
          <w:rFonts w:ascii="Calibri" w:eastAsia="Times New Roman" w:hAnsi="Calibri"/>
          <w:lang w:val="en-GB"/>
        </w:rPr>
        <w:t>)</w:t>
      </w:r>
      <w:r w:rsidR="00972C15" w:rsidRPr="00A2240D">
        <w:rPr>
          <w:rFonts w:ascii="Calibri" w:eastAsia="Times New Roman" w:hAnsi="Calibri"/>
          <w:lang w:val="en-GB"/>
        </w:rPr>
        <w:t>-guidelines</w:t>
      </w:r>
      <w:r w:rsidR="005B1903" w:rsidRPr="00A2240D">
        <w:rPr>
          <w:rFonts w:ascii="Calibri" w:eastAsia="Times New Roman" w:hAnsi="Calibri"/>
          <w:lang w:val="en-GB"/>
        </w:rPr>
        <w:t xml:space="preserve"> recommend</w:t>
      </w:r>
      <w:r w:rsidR="00972C15" w:rsidRPr="00A2240D">
        <w:rPr>
          <w:rFonts w:ascii="Calibri" w:eastAsia="Times New Roman" w:hAnsi="Calibri"/>
          <w:lang w:val="en-GB"/>
        </w:rPr>
        <w:t xml:space="preserve"> re-evaluat</w:t>
      </w:r>
      <w:r w:rsidR="005B1903" w:rsidRPr="00A2240D">
        <w:rPr>
          <w:rFonts w:ascii="Calibri" w:eastAsia="Times New Roman" w:hAnsi="Calibri"/>
          <w:lang w:val="en-GB"/>
        </w:rPr>
        <w:t>ion</w:t>
      </w:r>
      <w:r w:rsidR="00A77658" w:rsidRPr="00A2240D">
        <w:rPr>
          <w:rFonts w:ascii="Calibri" w:eastAsia="Times New Roman" w:hAnsi="Calibri"/>
          <w:lang w:val="en-GB"/>
        </w:rPr>
        <w:t xml:space="preserve"> </w:t>
      </w:r>
      <w:r w:rsidR="005B1903" w:rsidRPr="00A2240D">
        <w:rPr>
          <w:rFonts w:ascii="Calibri" w:eastAsia="Times New Roman" w:hAnsi="Calibri"/>
          <w:lang w:val="en-GB"/>
        </w:rPr>
        <w:t xml:space="preserve">of EOS </w:t>
      </w:r>
      <w:r w:rsidR="00A77658" w:rsidRPr="00A2240D">
        <w:rPr>
          <w:rFonts w:ascii="Calibri" w:eastAsia="Times New Roman" w:hAnsi="Calibri"/>
          <w:lang w:val="en-GB"/>
        </w:rPr>
        <w:t>management</w:t>
      </w:r>
      <w:r w:rsidR="00972C15" w:rsidRPr="00A2240D">
        <w:rPr>
          <w:rFonts w:ascii="Calibri" w:eastAsia="Times New Roman" w:hAnsi="Calibri"/>
          <w:lang w:val="en-GB"/>
        </w:rPr>
        <w:t xml:space="preserve"> </w:t>
      </w:r>
      <w:r w:rsidR="005B1903" w:rsidRPr="00A2240D">
        <w:rPr>
          <w:rFonts w:ascii="Calibri" w:eastAsia="Times New Roman" w:hAnsi="Calibri"/>
          <w:lang w:val="en-GB"/>
        </w:rPr>
        <w:t xml:space="preserve">using </w:t>
      </w:r>
      <w:r w:rsidR="00972C15" w:rsidRPr="00A2240D">
        <w:rPr>
          <w:rFonts w:ascii="Calibri" w:eastAsia="Times New Roman" w:hAnsi="Calibri"/>
          <w:lang w:val="en-GB"/>
        </w:rPr>
        <w:t xml:space="preserve">CRP </w:t>
      </w:r>
      <w:r w:rsidR="00A77658" w:rsidRPr="00A2240D">
        <w:rPr>
          <w:rFonts w:ascii="Calibri" w:eastAsia="Times New Roman" w:hAnsi="Calibri"/>
          <w:lang w:val="en-GB"/>
        </w:rPr>
        <w:t xml:space="preserve">measurements </w:t>
      </w:r>
      <w:r w:rsidR="0005744C" w:rsidRPr="00A2240D">
        <w:rPr>
          <w:rFonts w:ascii="Calibri" w:eastAsia="Times New Roman" w:hAnsi="Calibri"/>
          <w:lang w:val="en-GB"/>
        </w:rPr>
        <w:t xml:space="preserve">repeated </w:t>
      </w:r>
      <w:r w:rsidR="00972C15" w:rsidRPr="00A2240D">
        <w:rPr>
          <w:rFonts w:ascii="Calibri" w:eastAsia="Times New Roman" w:hAnsi="Calibri"/>
          <w:lang w:val="en-GB"/>
        </w:rPr>
        <w:t xml:space="preserve">18 and 36 hours after </w:t>
      </w:r>
      <w:r w:rsidR="0005744C" w:rsidRPr="00A2240D">
        <w:rPr>
          <w:rFonts w:ascii="Calibri" w:eastAsia="Times New Roman" w:hAnsi="Calibri"/>
          <w:lang w:val="en-GB"/>
        </w:rPr>
        <w:t xml:space="preserve">the </w:t>
      </w:r>
      <w:r w:rsidR="00972C15" w:rsidRPr="00A2240D">
        <w:rPr>
          <w:rFonts w:ascii="Calibri" w:eastAsia="Times New Roman" w:hAnsi="Calibri"/>
          <w:lang w:val="en-GB"/>
        </w:rPr>
        <w:t>start</w:t>
      </w:r>
      <w:r w:rsidR="005B1903" w:rsidRPr="00A2240D">
        <w:rPr>
          <w:rFonts w:ascii="Calibri" w:eastAsia="Times New Roman" w:hAnsi="Calibri"/>
          <w:lang w:val="en-GB"/>
        </w:rPr>
        <w:t xml:space="preserve"> of antibiotics</w:t>
      </w:r>
      <w:r w:rsidR="00972C15" w:rsidRPr="00A2240D">
        <w:rPr>
          <w:rFonts w:ascii="Calibri" w:eastAsia="Times New Roman" w:hAnsi="Calibri"/>
          <w:lang w:val="en-GB"/>
        </w:rPr>
        <w:t xml:space="preserve">, </w:t>
      </w:r>
      <w:r w:rsidR="005B1903" w:rsidRPr="00A2240D">
        <w:rPr>
          <w:rFonts w:ascii="Calibri" w:eastAsia="Times New Roman" w:hAnsi="Calibri"/>
          <w:lang w:val="en-GB"/>
        </w:rPr>
        <w:t xml:space="preserve">thus </w:t>
      </w:r>
      <w:r w:rsidR="00972C15" w:rsidRPr="00A2240D">
        <w:rPr>
          <w:rFonts w:ascii="Calibri" w:eastAsia="Times New Roman" w:hAnsi="Calibri"/>
          <w:lang w:val="en-GB"/>
        </w:rPr>
        <w:t xml:space="preserve">we </w:t>
      </w:r>
      <w:r w:rsidR="00DD1B5A" w:rsidRPr="00A2240D">
        <w:rPr>
          <w:rFonts w:ascii="Calibri" w:eastAsia="Times New Roman" w:hAnsi="Calibri"/>
          <w:lang w:val="en-GB"/>
        </w:rPr>
        <w:t xml:space="preserve">have </w:t>
      </w:r>
      <w:r w:rsidR="00972C15" w:rsidRPr="00A2240D">
        <w:rPr>
          <w:rFonts w:ascii="Calibri" w:eastAsia="Times New Roman" w:hAnsi="Calibri"/>
          <w:lang w:val="en-GB"/>
        </w:rPr>
        <w:t>analyse</w:t>
      </w:r>
      <w:r w:rsidR="00DD1B5A" w:rsidRPr="00A2240D">
        <w:rPr>
          <w:rFonts w:ascii="Calibri" w:eastAsia="Times New Roman" w:hAnsi="Calibri"/>
          <w:lang w:val="en-GB"/>
        </w:rPr>
        <w:t>d</w:t>
      </w:r>
      <w:r w:rsidR="00972C15" w:rsidRPr="00A2240D">
        <w:rPr>
          <w:rFonts w:ascii="Calibri" w:eastAsia="Times New Roman" w:hAnsi="Calibri"/>
          <w:lang w:val="en-GB"/>
        </w:rPr>
        <w:t xml:space="preserve"> the biomarkers with increasing timefram</w:t>
      </w:r>
      <w:r w:rsidR="00B404FD" w:rsidRPr="00A2240D">
        <w:rPr>
          <w:rFonts w:ascii="Calibri" w:eastAsia="Times New Roman" w:hAnsi="Calibri"/>
          <w:lang w:val="en-GB"/>
        </w:rPr>
        <w:t>es from start of antibiotics to</w:t>
      </w:r>
      <w:r w:rsidR="00C5238F" w:rsidRPr="00A2240D">
        <w:rPr>
          <w:rFonts w:ascii="Calibri" w:eastAsia="Times New Roman" w:hAnsi="Calibri"/>
          <w:lang w:val="en-GB"/>
        </w:rPr>
        <w:t xml:space="preserve"> </w:t>
      </w:r>
      <w:r w:rsidR="00972C15" w:rsidRPr="00A2240D">
        <w:rPr>
          <w:rFonts w:ascii="Calibri" w:eastAsia="Times New Roman" w:hAnsi="Calibri"/>
          <w:lang w:val="en-GB"/>
        </w:rPr>
        <w:t>18 hours, 36 hours, and 48 hours, respectively.</w:t>
      </w:r>
      <w:r w:rsidR="002B6F08" w:rsidRPr="00A2240D">
        <w:rPr>
          <w:rFonts w:ascii="Calibri" w:eastAsia="Times New Roman" w:hAnsi="Calibri"/>
          <w:lang w:val="en-GB"/>
        </w:rPr>
        <w:fldChar w:fldCharType="begin"/>
      </w:r>
      <w:r w:rsidR="00686FE8" w:rsidRPr="00A2240D">
        <w:rPr>
          <w:rFonts w:ascii="Calibri" w:eastAsia="Times New Roman" w:hAnsi="Calibri"/>
          <w:lang w:val="en-GB"/>
        </w:rPr>
        <w:instrText xml:space="preserve"> ADDIN ZOTERO_ITEM CSL_CITATION {"citationID":"vwQWwuac","properties":{"formattedCitation":"\\super 3\\nosupersub{}","plainCitation":"3","noteIndex":0},"citationItems":[{"id":96,"uris":["http://zotero.org/users/1628398/items/FVNH46LS"],"uri":["http://zotero.org/users/1628398/items/FVNH46LS"],"itemData":{"id":96,"type":"book","title":"Antibiotics for Early-Onset Neonatal Infection: Antibiotics for the Prevention and Treatment of Early-Onset Neonatal Infection","collection-title":"National Institute for Health and Clinical Excellence: Guidance","publisher":"RCOG Press","publisher-place":"London","source":"PubMed","event-place":"London","abstract":"Early-onset neonatal bacterial infection (infection with onset within 72 hours of birth) is a significant cause of mortality and morbidity in newborn babies. Parent organisations and the scientific literature report that there can be unnecessary delays in recognising and treating sick babies. In addition, concern about the possibility of early-onset neonatal infection is common. This concern is an important influence on the care given to pregnant women and newborn babies. There is wide variation in how the risk of early-onset neonatal infection is managed in healthy babies. The approach taken by the NHS needs to: prioritise the treatment of sick babies, minimise the impact of management pathways on healthy women and babies, use antibiotics wisely to avoid the development of resistance to antibiotics. These drivers have not always been addressed consistently in the NHS, and this guideline was commissioned to ensure they would be addressed in future. Five key principles underpin the recommendations in this guideline. Unless it is dangerous, families should be offered choice. The guideline includes recommendations to support families in making choices through provision of information and, where appropriate, reassurance. Intrapartum antibiotic prophylaxis should be administered in a timely manner to all eligible women who choose it. Babies with suspected early-onset neonatal infection should be treated as quickly as possible. Antibiotic exposure should be minimised in babies who do not have an early-onset neonatal infection. An integrated system of clinical care is needed to allow full implementation of the guideline recommendations.","URL":"http://www.ncbi.nlm.nih.gov/books/NBK116610/","call-number":"NBK116610","note":"PMID: 23346609","title-short":"Antibiotics for Early-Onset Neonatal Infection","language":"eng","author":[{"literal":"National Collaborating Centre for Women's and Children's Health (UK)"}],"issued":{"date-parts":[["2012"]]},"accessed":{"date-parts":[["2019",7,31]]}}}],"schema":"https://github.com/citation-style-language/schema/raw/master/csl-citation.json"} </w:instrText>
      </w:r>
      <w:r w:rsidR="002B6F08" w:rsidRPr="00A2240D">
        <w:rPr>
          <w:rFonts w:ascii="Calibri" w:eastAsia="Times New Roman" w:hAnsi="Calibri"/>
          <w:lang w:val="en-GB"/>
        </w:rPr>
        <w:fldChar w:fldCharType="separate"/>
      </w:r>
      <w:r w:rsidR="00DC492B" w:rsidRPr="00A2240D">
        <w:rPr>
          <w:rFonts w:ascii="Calibri" w:hAnsi="Calibri" w:cs="Calibri"/>
          <w:vertAlign w:val="superscript"/>
          <w:lang w:val="en-US"/>
        </w:rPr>
        <w:t>3</w:t>
      </w:r>
      <w:r w:rsidR="002B6F08" w:rsidRPr="00A2240D">
        <w:rPr>
          <w:rFonts w:ascii="Calibri" w:eastAsia="Times New Roman" w:hAnsi="Calibri"/>
          <w:lang w:val="en-GB"/>
        </w:rPr>
        <w:fldChar w:fldCharType="end"/>
      </w:r>
      <w:r w:rsidR="00972C15" w:rsidRPr="00A2240D">
        <w:rPr>
          <w:rFonts w:ascii="Calibri" w:eastAsia="Times New Roman" w:hAnsi="Calibri"/>
          <w:lang w:val="en-GB"/>
        </w:rPr>
        <w:t xml:space="preserve"> </w:t>
      </w:r>
      <w:r w:rsidR="00DD1B5A" w:rsidRPr="00A2240D">
        <w:rPr>
          <w:rFonts w:ascii="Calibri" w:eastAsia="Times New Roman" w:hAnsi="Calibri"/>
          <w:lang w:val="en-GB"/>
        </w:rPr>
        <w:t>Optimal cut-off values were</w:t>
      </w:r>
      <w:r w:rsidR="00181160" w:rsidRPr="00A2240D">
        <w:rPr>
          <w:rFonts w:ascii="Calibri" w:eastAsia="Times New Roman" w:hAnsi="Calibri"/>
          <w:lang w:val="en-GB"/>
        </w:rPr>
        <w:t xml:space="preserve"> determined</w:t>
      </w:r>
      <w:r w:rsidR="00B404FD" w:rsidRPr="00A2240D">
        <w:rPr>
          <w:rFonts w:ascii="Calibri" w:eastAsia="Times New Roman" w:hAnsi="Calibri"/>
          <w:lang w:val="en-GB"/>
        </w:rPr>
        <w:t xml:space="preserve"> with an aimed sensitivity </w:t>
      </w:r>
      <w:r w:rsidR="00866ECA" w:rsidRPr="00A2240D">
        <w:rPr>
          <w:rFonts w:ascii="Calibri" w:eastAsia="Times New Roman" w:hAnsi="Calibri"/>
          <w:lang w:val="en-GB"/>
        </w:rPr>
        <w:t>at</w:t>
      </w:r>
      <w:r w:rsidR="00D80E6F" w:rsidRPr="00A2240D">
        <w:rPr>
          <w:rFonts w:ascii="Calibri" w:eastAsia="Times New Roman" w:hAnsi="Calibri"/>
          <w:lang w:val="en-GB"/>
        </w:rPr>
        <w:t xml:space="preserve"> </w:t>
      </w:r>
      <w:r w:rsidR="007E2F40" w:rsidRPr="00A2240D">
        <w:rPr>
          <w:rFonts w:ascii="Calibri" w:eastAsia="Times New Roman" w:hAnsi="Calibri"/>
          <w:lang w:val="en-GB"/>
        </w:rPr>
        <w:t>100</w:t>
      </w:r>
      <w:r w:rsidR="00D80E6F" w:rsidRPr="00A2240D">
        <w:rPr>
          <w:rFonts w:ascii="Calibri" w:eastAsia="Times New Roman" w:hAnsi="Calibri"/>
          <w:lang w:val="en-GB"/>
        </w:rPr>
        <w:t>%</w:t>
      </w:r>
      <w:r w:rsidR="007809D6" w:rsidRPr="00A2240D">
        <w:rPr>
          <w:rFonts w:ascii="Calibri" w:eastAsia="Times New Roman" w:hAnsi="Calibri"/>
          <w:lang w:val="en-GB"/>
        </w:rPr>
        <w:t xml:space="preserve"> discriminating no sepsis versus proven sepsis</w:t>
      </w:r>
      <w:r w:rsidR="002256F8" w:rsidRPr="00A2240D">
        <w:rPr>
          <w:rFonts w:ascii="Calibri" w:eastAsia="Times New Roman" w:hAnsi="Calibri"/>
          <w:lang w:val="en-GB"/>
        </w:rPr>
        <w:t>.</w:t>
      </w:r>
      <w:r w:rsidR="00B557F9" w:rsidRPr="00A2240D">
        <w:rPr>
          <w:rFonts w:ascii="Calibri" w:eastAsia="Times New Roman" w:hAnsi="Calibri"/>
          <w:lang w:val="en-GB"/>
        </w:rPr>
        <w:t xml:space="preserve"> </w:t>
      </w:r>
      <w:r w:rsidR="001B43CB" w:rsidRPr="00A2240D">
        <w:rPr>
          <w:rFonts w:ascii="Calibri" w:eastAsia="Times New Roman" w:hAnsi="Calibri"/>
          <w:lang w:val="en-GB"/>
        </w:rPr>
        <w:t>Secondary</w:t>
      </w:r>
      <w:r w:rsidR="00DD1B5A" w:rsidRPr="00A2240D">
        <w:rPr>
          <w:rFonts w:ascii="Calibri" w:eastAsia="Times New Roman" w:hAnsi="Calibri"/>
          <w:lang w:val="en-GB"/>
        </w:rPr>
        <w:t xml:space="preserve"> outcomes</w:t>
      </w:r>
      <w:r w:rsidR="003419C6" w:rsidRPr="00A2240D">
        <w:rPr>
          <w:rFonts w:ascii="Calibri" w:eastAsia="Times New Roman" w:hAnsi="Calibri"/>
          <w:lang w:val="en-GB"/>
        </w:rPr>
        <w:t xml:space="preserve"> include</w:t>
      </w:r>
      <w:r w:rsidR="00DD1B5A" w:rsidRPr="00A2240D">
        <w:rPr>
          <w:rFonts w:ascii="Calibri" w:eastAsia="Times New Roman" w:hAnsi="Calibri"/>
          <w:lang w:val="en-GB"/>
        </w:rPr>
        <w:t>d</w:t>
      </w:r>
      <w:r w:rsidR="003419C6" w:rsidRPr="00A2240D">
        <w:rPr>
          <w:rFonts w:ascii="Calibri" w:eastAsia="Times New Roman" w:hAnsi="Calibri"/>
          <w:lang w:val="en-GB"/>
        </w:rPr>
        <w:t xml:space="preserve"> the discrimination of no sepsis versus proven and probable sepsis, and </w:t>
      </w:r>
      <w:r w:rsidR="00755A22" w:rsidRPr="00A2240D">
        <w:rPr>
          <w:rFonts w:ascii="Calibri" w:eastAsia="Times New Roman" w:hAnsi="Calibri"/>
          <w:lang w:val="en-GB"/>
        </w:rPr>
        <w:t>no sepsis</w:t>
      </w:r>
      <w:r w:rsidR="003419C6" w:rsidRPr="00A2240D">
        <w:rPr>
          <w:rFonts w:ascii="Calibri" w:eastAsia="Times New Roman" w:hAnsi="Calibri"/>
          <w:lang w:val="en-GB"/>
        </w:rPr>
        <w:t xml:space="preserve"> versus proven, probable and </w:t>
      </w:r>
      <w:r w:rsidR="005B1903" w:rsidRPr="00A2240D">
        <w:rPr>
          <w:rFonts w:ascii="Calibri" w:eastAsia="Times New Roman" w:hAnsi="Calibri"/>
          <w:lang w:val="en-GB"/>
        </w:rPr>
        <w:t xml:space="preserve">uncertain </w:t>
      </w:r>
      <w:r w:rsidR="003419C6" w:rsidRPr="00A2240D">
        <w:rPr>
          <w:rFonts w:ascii="Calibri" w:eastAsia="Times New Roman" w:hAnsi="Calibri"/>
          <w:lang w:val="en-GB"/>
        </w:rPr>
        <w:t xml:space="preserve">sepsis. </w:t>
      </w:r>
      <w:r w:rsidR="00DD1B5A" w:rsidRPr="00A2240D">
        <w:rPr>
          <w:rFonts w:ascii="Calibri" w:eastAsia="Times New Roman" w:hAnsi="Calibri"/>
          <w:lang w:val="en-GB"/>
        </w:rPr>
        <w:t>This wa</w:t>
      </w:r>
      <w:r w:rsidR="00AF374E" w:rsidRPr="00A2240D">
        <w:rPr>
          <w:rFonts w:ascii="Calibri" w:eastAsia="Times New Roman" w:hAnsi="Calibri"/>
          <w:lang w:val="en-GB"/>
        </w:rPr>
        <w:t xml:space="preserve">s done to </w:t>
      </w:r>
      <w:r w:rsidR="00C42DBC" w:rsidRPr="00A2240D">
        <w:rPr>
          <w:rFonts w:ascii="Calibri" w:eastAsia="Times New Roman" w:hAnsi="Calibri"/>
          <w:lang w:val="en-GB"/>
        </w:rPr>
        <w:t>support</w:t>
      </w:r>
      <w:r w:rsidR="00AF374E" w:rsidRPr="00A2240D">
        <w:rPr>
          <w:rFonts w:ascii="Calibri" w:eastAsia="Times New Roman" w:hAnsi="Calibri"/>
          <w:lang w:val="en-GB"/>
        </w:rPr>
        <w:t xml:space="preserve"> a pragmatic aspect </w:t>
      </w:r>
      <w:r w:rsidR="005B1903" w:rsidRPr="00A2240D">
        <w:rPr>
          <w:rFonts w:ascii="Calibri" w:eastAsia="Times New Roman" w:hAnsi="Calibri"/>
          <w:lang w:val="en-GB"/>
        </w:rPr>
        <w:t xml:space="preserve">to </w:t>
      </w:r>
      <w:r w:rsidR="00AF374E" w:rsidRPr="00A2240D">
        <w:rPr>
          <w:rFonts w:ascii="Calibri" w:eastAsia="Times New Roman" w:hAnsi="Calibri"/>
          <w:lang w:val="en-GB"/>
        </w:rPr>
        <w:t>the analyses</w:t>
      </w:r>
      <w:r w:rsidR="005B1903" w:rsidRPr="00A2240D">
        <w:rPr>
          <w:rFonts w:ascii="Calibri" w:eastAsia="Times New Roman" w:hAnsi="Calibri"/>
          <w:lang w:val="en-GB"/>
        </w:rPr>
        <w:t xml:space="preserve">; </w:t>
      </w:r>
      <w:r w:rsidR="00C42DBC" w:rsidRPr="00A2240D">
        <w:rPr>
          <w:rFonts w:ascii="Calibri" w:eastAsia="Times New Roman" w:hAnsi="Calibri"/>
          <w:lang w:val="en-GB"/>
        </w:rPr>
        <w:t>i</w:t>
      </w:r>
      <w:r w:rsidR="00AF374E" w:rsidRPr="00A2240D">
        <w:rPr>
          <w:rFonts w:ascii="Calibri" w:eastAsia="Times New Roman" w:hAnsi="Calibri"/>
          <w:lang w:val="en-GB"/>
        </w:rPr>
        <w:t>n reality</w:t>
      </w:r>
      <w:r w:rsidR="00C42DBC" w:rsidRPr="00A2240D">
        <w:rPr>
          <w:rFonts w:ascii="Calibri" w:eastAsia="Times New Roman" w:hAnsi="Calibri"/>
          <w:lang w:val="en-GB"/>
        </w:rPr>
        <w:t>, we do</w:t>
      </w:r>
      <w:r w:rsidR="005B1903" w:rsidRPr="00A2240D">
        <w:rPr>
          <w:rFonts w:ascii="Calibri" w:eastAsia="Times New Roman" w:hAnsi="Calibri"/>
          <w:lang w:val="en-GB"/>
        </w:rPr>
        <w:t xml:space="preserve"> </w:t>
      </w:r>
      <w:r w:rsidR="00C42DBC" w:rsidRPr="00A2240D">
        <w:rPr>
          <w:rFonts w:ascii="Calibri" w:eastAsia="Times New Roman" w:hAnsi="Calibri"/>
          <w:lang w:val="en-GB"/>
        </w:rPr>
        <w:t>n</w:t>
      </w:r>
      <w:r w:rsidR="005B1903" w:rsidRPr="00A2240D">
        <w:rPr>
          <w:rFonts w:ascii="Calibri" w:eastAsia="Times New Roman" w:hAnsi="Calibri"/>
          <w:lang w:val="en-GB"/>
        </w:rPr>
        <w:t>o</w:t>
      </w:r>
      <w:r w:rsidR="00C42DBC" w:rsidRPr="00A2240D">
        <w:rPr>
          <w:rFonts w:ascii="Calibri" w:eastAsia="Times New Roman" w:hAnsi="Calibri"/>
          <w:lang w:val="en-GB"/>
        </w:rPr>
        <w:t xml:space="preserve">t know if neonates with </w:t>
      </w:r>
      <w:r w:rsidR="005B1903" w:rsidRPr="00A2240D">
        <w:rPr>
          <w:rFonts w:ascii="Calibri" w:eastAsia="Times New Roman" w:hAnsi="Calibri"/>
          <w:lang w:val="en-GB"/>
        </w:rPr>
        <w:t xml:space="preserve">probable or uncertain categories of </w:t>
      </w:r>
      <w:r w:rsidR="00C42DBC" w:rsidRPr="00A2240D">
        <w:rPr>
          <w:rFonts w:ascii="Calibri" w:eastAsia="Times New Roman" w:hAnsi="Calibri"/>
          <w:lang w:val="en-GB"/>
        </w:rPr>
        <w:t>sepsis really hav</w:t>
      </w:r>
      <w:r w:rsidR="005B1903" w:rsidRPr="00A2240D">
        <w:rPr>
          <w:rFonts w:ascii="Calibri" w:eastAsia="Times New Roman" w:hAnsi="Calibri"/>
          <w:lang w:val="en-GB"/>
        </w:rPr>
        <w:t>e</w:t>
      </w:r>
      <w:r w:rsidR="00C42DBC" w:rsidRPr="00A2240D">
        <w:rPr>
          <w:rFonts w:ascii="Calibri" w:eastAsia="Times New Roman" w:hAnsi="Calibri"/>
          <w:lang w:val="en-GB"/>
        </w:rPr>
        <w:t xml:space="preserve"> an infection</w:t>
      </w:r>
      <w:r w:rsidR="005B1903" w:rsidRPr="00A2240D">
        <w:rPr>
          <w:rFonts w:ascii="Calibri" w:eastAsia="Times New Roman" w:hAnsi="Calibri"/>
          <w:lang w:val="en-GB"/>
        </w:rPr>
        <w:t xml:space="preserve"> or not</w:t>
      </w:r>
      <w:r w:rsidR="00C42DBC" w:rsidRPr="00A2240D">
        <w:rPr>
          <w:rFonts w:ascii="Calibri" w:eastAsia="Times New Roman" w:hAnsi="Calibri"/>
          <w:lang w:val="en-GB"/>
        </w:rPr>
        <w:t xml:space="preserve">. </w:t>
      </w:r>
      <w:r w:rsidR="00DD1B5A" w:rsidRPr="00A2240D">
        <w:rPr>
          <w:rFonts w:ascii="Calibri" w:eastAsia="Times New Roman" w:hAnsi="Calibri"/>
          <w:lang w:val="en-GB"/>
        </w:rPr>
        <w:t>Optimal cut-off values were</w:t>
      </w:r>
      <w:r w:rsidR="002256F8" w:rsidRPr="00A2240D">
        <w:rPr>
          <w:rFonts w:ascii="Calibri" w:eastAsia="Times New Roman" w:hAnsi="Calibri"/>
          <w:lang w:val="en-GB"/>
        </w:rPr>
        <w:t xml:space="preserve"> determined with an aimed sensitivity at 95% discriminating no sepsis versus proven or probable sepsis. </w:t>
      </w:r>
      <w:r w:rsidR="001E6563" w:rsidRPr="00A2240D">
        <w:rPr>
          <w:rFonts w:ascii="Calibri" w:eastAsia="Times New Roman" w:hAnsi="Calibri"/>
          <w:lang w:val="en-GB"/>
        </w:rPr>
        <w:t>Finally, to analyse the potential impact of ad</w:t>
      </w:r>
      <w:r w:rsidR="000A08A9" w:rsidRPr="00A2240D">
        <w:rPr>
          <w:rFonts w:ascii="Calibri" w:eastAsia="Times New Roman" w:hAnsi="Calibri"/>
          <w:lang w:val="en-GB"/>
        </w:rPr>
        <w:t>d</w:t>
      </w:r>
      <w:r w:rsidR="001E6563" w:rsidRPr="00A2240D">
        <w:rPr>
          <w:rFonts w:ascii="Calibri" w:eastAsia="Times New Roman" w:hAnsi="Calibri"/>
          <w:lang w:val="en-GB"/>
        </w:rPr>
        <w:t xml:space="preserve">itional biomarkers to the published PCT-guided algorithm of </w:t>
      </w:r>
      <w:proofErr w:type="spellStart"/>
      <w:r w:rsidR="001E6563" w:rsidRPr="00A2240D">
        <w:rPr>
          <w:rFonts w:ascii="Calibri" w:eastAsia="Times New Roman" w:hAnsi="Calibri"/>
          <w:lang w:val="en-GB"/>
        </w:rPr>
        <w:t>NeoPInS</w:t>
      </w:r>
      <w:proofErr w:type="spellEnd"/>
      <w:r w:rsidR="001E6563" w:rsidRPr="00A2240D">
        <w:rPr>
          <w:rFonts w:ascii="Calibri" w:eastAsia="Times New Roman" w:hAnsi="Calibri"/>
          <w:lang w:val="en-GB"/>
        </w:rPr>
        <w:t>, the group of patients with antibiotic treatments below 48 hours in the PCT group</w:t>
      </w:r>
      <w:r w:rsidR="005E1B40" w:rsidRPr="00A2240D">
        <w:rPr>
          <w:rFonts w:ascii="Calibri" w:eastAsia="Times New Roman" w:hAnsi="Calibri"/>
          <w:lang w:val="en-GB"/>
        </w:rPr>
        <w:t xml:space="preserve"> in the original study</w:t>
      </w:r>
      <w:r w:rsidR="00DD1B5A" w:rsidRPr="00A2240D">
        <w:rPr>
          <w:rFonts w:ascii="Calibri" w:eastAsia="Times New Roman" w:hAnsi="Calibri"/>
          <w:lang w:val="en-GB"/>
        </w:rPr>
        <w:t xml:space="preserve"> were</w:t>
      </w:r>
      <w:r w:rsidR="001E6563" w:rsidRPr="00A2240D">
        <w:rPr>
          <w:rFonts w:ascii="Calibri" w:eastAsia="Times New Roman" w:hAnsi="Calibri"/>
          <w:lang w:val="en-GB"/>
        </w:rPr>
        <w:t xml:space="preserve"> compared with the group of patients with CRP and/or WBC </w:t>
      </w:r>
      <w:r w:rsidR="000A08A9" w:rsidRPr="00A2240D">
        <w:rPr>
          <w:rFonts w:ascii="Calibri" w:eastAsia="Times New Roman" w:hAnsi="Calibri"/>
          <w:lang w:val="en-GB"/>
        </w:rPr>
        <w:t xml:space="preserve">below the </w:t>
      </w:r>
      <w:r w:rsidR="008637C7" w:rsidRPr="00A2240D">
        <w:rPr>
          <w:rFonts w:ascii="Calibri" w:eastAsia="Times New Roman" w:hAnsi="Calibri"/>
          <w:lang w:val="en-GB"/>
        </w:rPr>
        <w:t>optimal</w:t>
      </w:r>
      <w:r w:rsidR="000A08A9" w:rsidRPr="00A2240D">
        <w:rPr>
          <w:rFonts w:ascii="Calibri" w:eastAsia="Times New Roman" w:hAnsi="Calibri"/>
          <w:lang w:val="en-GB"/>
        </w:rPr>
        <w:t xml:space="preserve"> cut-off values</w:t>
      </w:r>
      <w:r w:rsidR="001E6563" w:rsidRPr="00A2240D">
        <w:rPr>
          <w:rFonts w:ascii="Calibri" w:eastAsia="Times New Roman" w:hAnsi="Calibri"/>
          <w:lang w:val="en-GB"/>
        </w:rPr>
        <w:t xml:space="preserve"> in the population without proven or probable sepsis. </w:t>
      </w:r>
    </w:p>
    <w:p w14:paraId="29C4E21D" w14:textId="2877BAB0" w:rsidR="008E4B1A" w:rsidRPr="00A2240D" w:rsidRDefault="00DD35CD" w:rsidP="00EB3591">
      <w:pPr>
        <w:spacing w:line="480" w:lineRule="auto"/>
        <w:contextualSpacing/>
        <w:rPr>
          <w:rFonts w:ascii="Calibri" w:eastAsia="Times New Roman" w:hAnsi="Calibri"/>
          <w:b/>
          <w:sz w:val="20"/>
          <w:szCs w:val="20"/>
          <w:lang w:val="en-GB"/>
        </w:rPr>
      </w:pPr>
      <w:r w:rsidRPr="00A2240D">
        <w:rPr>
          <w:rFonts w:ascii="Calibri" w:eastAsia="Times New Roman" w:hAnsi="Calibri"/>
          <w:b/>
          <w:sz w:val="20"/>
          <w:szCs w:val="20"/>
          <w:lang w:val="en-GB"/>
        </w:rPr>
        <w:t>Statistical methods</w:t>
      </w:r>
    </w:p>
    <w:p w14:paraId="4A91A136" w14:textId="4870273A" w:rsidR="00564AFC" w:rsidRPr="00A2240D" w:rsidRDefault="00EB3591" w:rsidP="00C03180">
      <w:pPr>
        <w:spacing w:line="480" w:lineRule="auto"/>
        <w:contextualSpacing/>
        <w:jc w:val="both"/>
        <w:rPr>
          <w:rFonts w:ascii="Calibri" w:eastAsia="Times New Roman" w:hAnsi="Calibri"/>
          <w:b/>
          <w:sz w:val="20"/>
          <w:szCs w:val="20"/>
          <w:lang w:val="en-GB"/>
        </w:rPr>
      </w:pPr>
      <w:r w:rsidRPr="00A2240D">
        <w:rPr>
          <w:rFonts w:ascii="Calibri" w:eastAsia="Times New Roman" w:hAnsi="Calibri"/>
          <w:sz w:val="20"/>
          <w:szCs w:val="20"/>
          <w:lang w:val="en-GB"/>
        </w:rPr>
        <w:lastRenderedPageBreak/>
        <w:t xml:space="preserve">Data are presented as median (interquartile range, IQR) for continuous and as numbers and frequencies for categorical variables. Primary and secondary outcomes, i.e. discrimination of no sepsis versus proven sepsis (or further categories including probable and ambiguous sepsis) by means of WBC, CRP or PCT criteria, have been analysed utilizing ROC (receiver operating characteristics) curves and corresponding AUCs (areas under the curve) were evaluated. WBC, CRP or PCT criteria selected for the determination and comparison of ROC curves were maximum values of the respective biomarker between start of antibiotic therapy and 18, 36 or 48 hours after start. The ROC curves were compared using graphical displays and the determination of ROC AUCs incl. 95% confidence intervals. Potential differences between AUCs were analysed </w:t>
      </w:r>
      <w:r w:rsidR="0097541C" w:rsidRPr="00A2240D">
        <w:rPr>
          <w:rFonts w:ascii="Calibri" w:eastAsia="Times New Roman" w:hAnsi="Calibri"/>
          <w:sz w:val="20"/>
          <w:szCs w:val="20"/>
          <w:lang w:val="en-GB"/>
        </w:rPr>
        <w:t>utilizing the test procedure according to DeLong</w:t>
      </w:r>
      <w:r w:rsidRPr="00A2240D">
        <w:rPr>
          <w:rFonts w:ascii="Calibri" w:eastAsia="Times New Roman" w:hAnsi="Calibri"/>
          <w:sz w:val="20"/>
          <w:szCs w:val="20"/>
          <w:lang w:val="en-GB"/>
        </w:rPr>
        <w:t>.</w:t>
      </w:r>
      <w:r w:rsidR="00015CC2" w:rsidRPr="00A2240D">
        <w:rPr>
          <w:rFonts w:ascii="Calibri" w:eastAsia="Times New Roman" w:hAnsi="Calibri"/>
          <w:sz w:val="20"/>
          <w:szCs w:val="20"/>
          <w:lang w:val="en-GB"/>
        </w:rPr>
        <w:fldChar w:fldCharType="begin"/>
      </w:r>
      <w:r w:rsidR="00015CC2" w:rsidRPr="00A2240D">
        <w:rPr>
          <w:rFonts w:ascii="Calibri" w:eastAsia="Times New Roman" w:hAnsi="Calibri"/>
          <w:sz w:val="20"/>
          <w:szCs w:val="20"/>
          <w:lang w:val="en-GB"/>
        </w:rPr>
        <w:instrText xml:space="preserve"> ADDIN ZOTERO_ITEM CSL_CITATION {"citationID":"Aa2spz0e","properties":{"formattedCitation":"\\super 13\\nosupersub{}","plainCitation":"13","noteIndex":0},"citationItems":[{"id":430,"uris":["http://zotero.org/users/1628398/items/USHWRDEX"],"uri":["http://zotero.org/users/1628398/items/USHWRDEX"],"itemData":{"id":430,"type":"article-journal","title":"Comparing the areas under two or more correlated receiver operating characteristic curves: a nonparametric approach","container-title":"Biometrics","page":"837-845","volume":"44","issue":"3","source":"PubMed","abstract":"Methods of evaluating and comparing the performance of diagnostic tests are of increasing importance as new tests are developed and marketed. When a test is based on an observed variable that lies on a continuous or graded scale, an assessment of the overall value of the test can be made through the use of a receiver operating characteristic (ROC) curve. The curve is constructed by varying the cutpoint used to determine which values of the observed variable will be considered abnormal and then plotting the resulting sensitivities against the corresponding false positive rates. When two or more empirical curves are constructed based on tests performed on the same individuals, statistical analysis on differences between curves must take into account the correlated nature of the data. This paper presents a nonparametric approach to the analysis of areas under correlated ROC curves, by using the theory on generalized U-statistics to generate an estimated covariance matrix.","ISSN":"0006-341X","note":"PMID: 3203132","title-short":"Comparing the areas under two or more correlated receiver operating characteristic curves","journalAbbreviation":"Biometrics","language":"eng","author":[{"family":"DeLong","given":"E. R."},{"family":"DeLong","given":"D. M."},{"family":"Clarke-Pearson","given":"D. L."}],"issued":{"date-parts":[["1988",9]]}}}],"schema":"https://github.com/citation-style-language/schema/raw/master/csl-citation.json"} </w:instrText>
      </w:r>
      <w:r w:rsidR="00015CC2" w:rsidRPr="00A2240D">
        <w:rPr>
          <w:rFonts w:ascii="Calibri" w:eastAsia="Times New Roman" w:hAnsi="Calibri"/>
          <w:sz w:val="20"/>
          <w:szCs w:val="20"/>
          <w:lang w:val="en-GB"/>
        </w:rPr>
        <w:fldChar w:fldCharType="separate"/>
      </w:r>
      <w:r w:rsidR="00015CC2" w:rsidRPr="00A2240D">
        <w:rPr>
          <w:rFonts w:ascii="Calibri" w:hAnsi="Calibri" w:cs="Calibri"/>
          <w:sz w:val="20"/>
          <w:vertAlign w:val="superscript"/>
          <w:lang w:val="en-US"/>
        </w:rPr>
        <w:t>13</w:t>
      </w:r>
      <w:r w:rsidR="00015CC2"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Statistical analyses were conducted with STATA (Version 15.2 or later, </w:t>
      </w:r>
      <w:proofErr w:type="spellStart"/>
      <w:r w:rsidRPr="00A2240D">
        <w:rPr>
          <w:rFonts w:ascii="Calibri" w:eastAsia="Times New Roman" w:hAnsi="Calibri"/>
          <w:sz w:val="20"/>
          <w:szCs w:val="20"/>
          <w:lang w:val="en-GB"/>
        </w:rPr>
        <w:t>StataCorp</w:t>
      </w:r>
      <w:proofErr w:type="spellEnd"/>
      <w:r w:rsidRPr="00A2240D">
        <w:rPr>
          <w:rFonts w:ascii="Calibri" w:eastAsia="Times New Roman" w:hAnsi="Calibri"/>
          <w:sz w:val="20"/>
          <w:szCs w:val="20"/>
          <w:lang w:val="en-GB"/>
        </w:rPr>
        <w:t xml:space="preserve">, </w:t>
      </w:r>
      <w:proofErr w:type="gramStart"/>
      <w:r w:rsidRPr="00A2240D">
        <w:rPr>
          <w:rFonts w:ascii="Calibri" w:eastAsia="Times New Roman" w:hAnsi="Calibri"/>
          <w:sz w:val="20"/>
          <w:szCs w:val="20"/>
          <w:lang w:val="en-GB"/>
        </w:rPr>
        <w:t>College</w:t>
      </w:r>
      <w:proofErr w:type="gramEnd"/>
      <w:r w:rsidRPr="00A2240D">
        <w:rPr>
          <w:rFonts w:ascii="Calibri" w:eastAsia="Times New Roman" w:hAnsi="Calibri"/>
          <w:sz w:val="20"/>
          <w:szCs w:val="20"/>
          <w:lang w:val="en-GB"/>
        </w:rPr>
        <w:t xml:space="preserve"> Station, Texas, USA). </w:t>
      </w:r>
    </w:p>
    <w:p w14:paraId="07B7B64C" w14:textId="77777777" w:rsidR="00564AFC" w:rsidRPr="00A2240D" w:rsidRDefault="00564AFC" w:rsidP="00564AFC">
      <w:pPr>
        <w:spacing w:line="480" w:lineRule="auto"/>
        <w:contextualSpacing/>
        <w:rPr>
          <w:rFonts w:ascii="Calibri" w:eastAsia="Times New Roman" w:hAnsi="Calibri"/>
          <w:b/>
          <w:sz w:val="20"/>
          <w:szCs w:val="20"/>
          <w:lang w:val="en-GB"/>
        </w:rPr>
      </w:pPr>
    </w:p>
    <w:p w14:paraId="47B292F3" w14:textId="4FE26098" w:rsidR="003501F6" w:rsidRPr="00A2240D" w:rsidRDefault="00107223" w:rsidP="00564AFC">
      <w:pPr>
        <w:spacing w:line="480" w:lineRule="auto"/>
        <w:contextualSpacing/>
        <w:rPr>
          <w:rFonts w:ascii="Calibri" w:eastAsia="Times New Roman" w:hAnsi="Calibri"/>
          <w:sz w:val="20"/>
          <w:szCs w:val="20"/>
          <w:lang w:val="en-GB"/>
        </w:rPr>
      </w:pPr>
      <w:r w:rsidRPr="00A2240D">
        <w:rPr>
          <w:rFonts w:ascii="Calibri" w:eastAsia="Times New Roman" w:hAnsi="Calibri"/>
          <w:b/>
          <w:sz w:val="20"/>
          <w:szCs w:val="20"/>
          <w:lang w:val="en-GB"/>
        </w:rPr>
        <w:t>RESULTS</w:t>
      </w:r>
      <w:bookmarkStart w:id="3" w:name="figures"/>
      <w:bookmarkEnd w:id="3"/>
    </w:p>
    <w:p w14:paraId="2FA45EB5" w14:textId="33CBBE84" w:rsidR="00190FB7" w:rsidRPr="00A2240D" w:rsidRDefault="00E20EE7" w:rsidP="00E20EE7">
      <w:pPr>
        <w:spacing w:before="100" w:beforeAutospacing="1" w:after="100" w:afterAutospacing="1" w:line="480" w:lineRule="auto"/>
        <w:jc w:val="both"/>
        <w:outlineLvl w:val="3"/>
        <w:rPr>
          <w:rFonts w:ascii="Calibri" w:eastAsia="Times New Roman" w:hAnsi="Calibri"/>
          <w:bCs/>
          <w:sz w:val="20"/>
          <w:szCs w:val="20"/>
          <w:lang w:val="en-GB"/>
        </w:rPr>
      </w:pPr>
      <w:r w:rsidRPr="00A2240D">
        <w:rPr>
          <w:rFonts w:ascii="Calibri" w:eastAsia="Times New Roman" w:hAnsi="Calibri"/>
          <w:bCs/>
          <w:sz w:val="20"/>
          <w:szCs w:val="20"/>
          <w:lang w:val="en-GB"/>
        </w:rPr>
        <w:t xml:space="preserve">We analysed </w:t>
      </w:r>
      <w:r w:rsidR="00351803" w:rsidRPr="00A2240D">
        <w:rPr>
          <w:rFonts w:ascii="Calibri" w:eastAsia="Times New Roman" w:hAnsi="Calibri"/>
          <w:bCs/>
          <w:sz w:val="20"/>
          <w:szCs w:val="20"/>
          <w:lang w:val="en-GB"/>
        </w:rPr>
        <w:t>167</w:t>
      </w:r>
      <w:r w:rsidR="00AE044C" w:rsidRPr="00A2240D">
        <w:rPr>
          <w:rFonts w:ascii="Calibri" w:eastAsia="Times New Roman" w:hAnsi="Calibri"/>
          <w:bCs/>
          <w:sz w:val="20"/>
          <w:szCs w:val="20"/>
          <w:lang w:val="en-GB"/>
        </w:rPr>
        <w:t>8</w:t>
      </w:r>
      <w:r w:rsidRPr="00A2240D">
        <w:rPr>
          <w:rFonts w:ascii="Calibri" w:eastAsia="Times New Roman" w:hAnsi="Calibri"/>
          <w:bCs/>
          <w:sz w:val="20"/>
          <w:szCs w:val="20"/>
          <w:lang w:val="en-GB"/>
        </w:rPr>
        <w:t xml:space="preserve"> neonates with </w:t>
      </w:r>
      <w:r w:rsidR="00351803" w:rsidRPr="00A2240D">
        <w:rPr>
          <w:rFonts w:ascii="Calibri" w:eastAsia="Times New Roman" w:hAnsi="Calibri"/>
          <w:bCs/>
          <w:sz w:val="20"/>
          <w:szCs w:val="20"/>
          <w:lang w:val="en-GB"/>
        </w:rPr>
        <w:t>10</w:t>
      </w:r>
      <w:r w:rsidR="004317BB" w:rsidRPr="00A2240D">
        <w:rPr>
          <w:rFonts w:ascii="Calibri" w:eastAsia="Times New Roman" w:hAnsi="Calibri"/>
          <w:bCs/>
          <w:sz w:val="20"/>
          <w:szCs w:val="20"/>
          <w:lang w:val="en-GB"/>
        </w:rPr>
        <w:t>,</w:t>
      </w:r>
      <w:r w:rsidR="00351803" w:rsidRPr="00A2240D">
        <w:rPr>
          <w:rFonts w:ascii="Calibri" w:eastAsia="Times New Roman" w:hAnsi="Calibri"/>
          <w:bCs/>
          <w:sz w:val="20"/>
          <w:szCs w:val="20"/>
          <w:lang w:val="en-GB"/>
        </w:rPr>
        <w:t>899</w:t>
      </w:r>
      <w:r w:rsidR="000E02F4" w:rsidRPr="00A2240D">
        <w:rPr>
          <w:rFonts w:ascii="Calibri" w:eastAsia="Times New Roman" w:hAnsi="Calibri"/>
          <w:bCs/>
          <w:sz w:val="20"/>
          <w:szCs w:val="20"/>
          <w:lang w:val="en-GB"/>
        </w:rPr>
        <w:t xml:space="preserve"> biomarker measurements o</w:t>
      </w:r>
      <w:r w:rsidR="004317BB" w:rsidRPr="00A2240D">
        <w:rPr>
          <w:rFonts w:ascii="Calibri" w:eastAsia="Times New Roman" w:hAnsi="Calibri"/>
          <w:bCs/>
          <w:sz w:val="20"/>
          <w:szCs w:val="20"/>
          <w:lang w:val="en-GB"/>
        </w:rPr>
        <w:t xml:space="preserve">btained </w:t>
      </w:r>
      <w:r w:rsidRPr="00A2240D">
        <w:rPr>
          <w:rFonts w:ascii="Calibri" w:eastAsia="Times New Roman" w:hAnsi="Calibri"/>
          <w:bCs/>
          <w:sz w:val="20"/>
          <w:szCs w:val="20"/>
          <w:lang w:val="en-GB"/>
        </w:rPr>
        <w:t>within the first 48 hours after st</w:t>
      </w:r>
      <w:r w:rsidR="00346697" w:rsidRPr="00A2240D">
        <w:rPr>
          <w:rFonts w:ascii="Calibri" w:eastAsia="Times New Roman" w:hAnsi="Calibri"/>
          <w:bCs/>
          <w:sz w:val="20"/>
          <w:szCs w:val="20"/>
          <w:lang w:val="en-GB"/>
        </w:rPr>
        <w:t>art of antibiotic therapy because of</w:t>
      </w:r>
      <w:r w:rsidRPr="00A2240D">
        <w:rPr>
          <w:rFonts w:ascii="Calibri" w:eastAsia="Times New Roman" w:hAnsi="Calibri"/>
          <w:bCs/>
          <w:sz w:val="20"/>
          <w:szCs w:val="20"/>
          <w:lang w:val="en-GB"/>
        </w:rPr>
        <w:t xml:space="preserve"> suspected EOS. </w:t>
      </w:r>
      <w:r w:rsidR="00895267" w:rsidRPr="00A2240D">
        <w:rPr>
          <w:rFonts w:ascii="Calibri" w:eastAsia="Times New Roman" w:hAnsi="Calibri"/>
          <w:bCs/>
          <w:sz w:val="20"/>
          <w:szCs w:val="20"/>
          <w:lang w:val="en-GB"/>
        </w:rPr>
        <w:t>The population is</w:t>
      </w:r>
      <w:r w:rsidR="00113B3D" w:rsidRPr="00A2240D">
        <w:rPr>
          <w:rFonts w:ascii="Calibri" w:eastAsia="Times New Roman" w:hAnsi="Calibri"/>
          <w:bCs/>
          <w:sz w:val="20"/>
          <w:szCs w:val="20"/>
          <w:lang w:val="en-GB"/>
        </w:rPr>
        <w:t xml:space="preserve"> described in table 2</w:t>
      </w:r>
      <w:r w:rsidR="00A20D89" w:rsidRPr="00A2240D">
        <w:rPr>
          <w:rFonts w:ascii="Calibri" w:eastAsia="Times New Roman" w:hAnsi="Calibri"/>
          <w:bCs/>
          <w:sz w:val="20"/>
          <w:szCs w:val="20"/>
          <w:lang w:val="en-GB"/>
        </w:rPr>
        <w:t>.</w:t>
      </w:r>
      <w:r w:rsidR="008E4B1A" w:rsidRPr="00A2240D">
        <w:rPr>
          <w:rFonts w:ascii="Calibri" w:eastAsia="Times New Roman" w:hAnsi="Calibri"/>
          <w:bCs/>
          <w:sz w:val="20"/>
          <w:szCs w:val="20"/>
          <w:lang w:val="en-GB"/>
        </w:rPr>
        <w:t xml:space="preserve"> The </w:t>
      </w:r>
      <w:r w:rsidR="0085554C" w:rsidRPr="00A2240D">
        <w:rPr>
          <w:rFonts w:ascii="Calibri" w:eastAsia="Times New Roman" w:hAnsi="Calibri"/>
          <w:bCs/>
          <w:sz w:val="20"/>
          <w:szCs w:val="20"/>
          <w:lang w:val="en-GB"/>
        </w:rPr>
        <w:t xml:space="preserve">chronological </w:t>
      </w:r>
      <w:r w:rsidR="008E4B1A" w:rsidRPr="00A2240D">
        <w:rPr>
          <w:rFonts w:ascii="Calibri" w:eastAsia="Times New Roman" w:hAnsi="Calibri"/>
          <w:bCs/>
          <w:sz w:val="20"/>
          <w:szCs w:val="20"/>
          <w:lang w:val="en-GB"/>
        </w:rPr>
        <w:t>distribution of biomarker measurements</w:t>
      </w:r>
      <w:r w:rsidR="00D47D71" w:rsidRPr="00A2240D">
        <w:rPr>
          <w:rFonts w:ascii="Calibri" w:eastAsia="Times New Roman" w:hAnsi="Calibri"/>
          <w:bCs/>
          <w:sz w:val="20"/>
          <w:szCs w:val="20"/>
          <w:lang w:val="en-GB"/>
        </w:rPr>
        <w:t xml:space="preserve"> after start of antibiotic therapy</w:t>
      </w:r>
      <w:r w:rsidR="008E4B1A" w:rsidRPr="00A2240D">
        <w:rPr>
          <w:rFonts w:ascii="Calibri" w:eastAsia="Times New Roman" w:hAnsi="Calibri"/>
          <w:bCs/>
          <w:sz w:val="20"/>
          <w:szCs w:val="20"/>
          <w:lang w:val="en-GB"/>
        </w:rPr>
        <w:t xml:space="preserve"> is shown in figure 1.</w:t>
      </w:r>
      <w:r w:rsidR="00A20D89" w:rsidRPr="00A2240D">
        <w:rPr>
          <w:rFonts w:ascii="Calibri" w:eastAsia="Times New Roman" w:hAnsi="Calibri"/>
          <w:bCs/>
          <w:sz w:val="20"/>
          <w:szCs w:val="20"/>
          <w:lang w:val="en-GB"/>
        </w:rPr>
        <w:t xml:space="preserve">  </w:t>
      </w:r>
    </w:p>
    <w:p w14:paraId="0B2A0505" w14:textId="343E0016" w:rsidR="009F08AF" w:rsidRPr="00A2240D" w:rsidRDefault="00120A4B" w:rsidP="00120A4B">
      <w:pPr>
        <w:spacing w:before="100" w:beforeAutospacing="1" w:after="100" w:afterAutospacing="1" w:line="480" w:lineRule="auto"/>
        <w:jc w:val="both"/>
        <w:outlineLvl w:val="3"/>
        <w:rPr>
          <w:rFonts w:asciiTheme="minorHAnsi" w:eastAsia="Times New Roman" w:hAnsiTheme="minorHAnsi" w:cstheme="minorHAnsi"/>
          <w:bCs/>
          <w:sz w:val="20"/>
          <w:szCs w:val="20"/>
          <w:lang w:val="en-GB"/>
        </w:rPr>
      </w:pPr>
      <w:r w:rsidRPr="00A2240D">
        <w:rPr>
          <w:rFonts w:ascii="Calibri" w:eastAsia="Times New Roman" w:hAnsi="Calibri"/>
          <w:bCs/>
          <w:sz w:val="20"/>
          <w:szCs w:val="20"/>
          <w:lang w:val="en-GB"/>
        </w:rPr>
        <w:t>The</w:t>
      </w:r>
      <w:r w:rsidR="00190FB7" w:rsidRPr="00A2240D">
        <w:rPr>
          <w:rFonts w:ascii="Calibri" w:eastAsia="Times New Roman" w:hAnsi="Calibri"/>
          <w:bCs/>
          <w:sz w:val="20"/>
          <w:szCs w:val="20"/>
          <w:lang w:val="en-GB"/>
        </w:rPr>
        <w:t xml:space="preserve"> </w:t>
      </w:r>
      <w:r w:rsidR="005B5EF3" w:rsidRPr="00A2240D">
        <w:rPr>
          <w:rFonts w:ascii="Calibri" w:eastAsia="Times New Roman" w:hAnsi="Calibri"/>
          <w:bCs/>
          <w:sz w:val="20"/>
          <w:szCs w:val="20"/>
          <w:lang w:val="en-GB"/>
        </w:rPr>
        <w:t xml:space="preserve">ROC </w:t>
      </w:r>
      <w:r w:rsidR="00190FB7" w:rsidRPr="00A2240D">
        <w:rPr>
          <w:rFonts w:ascii="Calibri" w:eastAsia="Times New Roman" w:hAnsi="Calibri"/>
          <w:bCs/>
          <w:sz w:val="20"/>
          <w:szCs w:val="20"/>
          <w:lang w:val="en-GB"/>
        </w:rPr>
        <w:t>AUC</w:t>
      </w:r>
      <w:r w:rsidRPr="00A2240D">
        <w:rPr>
          <w:rFonts w:ascii="Calibri" w:eastAsia="Times New Roman" w:hAnsi="Calibri"/>
          <w:bCs/>
          <w:sz w:val="20"/>
          <w:szCs w:val="20"/>
          <w:lang w:val="en-GB"/>
        </w:rPr>
        <w:t>s</w:t>
      </w:r>
      <w:r w:rsidR="00190FB7" w:rsidRPr="00A2240D">
        <w:rPr>
          <w:rFonts w:ascii="Calibri" w:eastAsia="Times New Roman" w:hAnsi="Calibri"/>
          <w:bCs/>
          <w:sz w:val="20"/>
          <w:szCs w:val="20"/>
          <w:lang w:val="en-GB"/>
        </w:rPr>
        <w:t xml:space="preserve"> comparing no sepsis versus proven sepsis</w:t>
      </w:r>
      <w:r w:rsidRPr="00A2240D">
        <w:rPr>
          <w:rFonts w:ascii="Calibri" w:eastAsia="Times New Roman" w:hAnsi="Calibri"/>
          <w:bCs/>
          <w:sz w:val="20"/>
          <w:szCs w:val="20"/>
          <w:lang w:val="en-GB"/>
        </w:rPr>
        <w:t xml:space="preserve">, no sepsis versus probable/proven sepsis, and </w:t>
      </w:r>
      <w:r w:rsidRPr="00A2240D">
        <w:rPr>
          <w:rFonts w:asciiTheme="minorHAnsi" w:eastAsia="Times New Roman" w:hAnsiTheme="minorHAnsi" w:cstheme="minorHAnsi"/>
          <w:sz w:val="20"/>
          <w:szCs w:val="20"/>
          <w:lang w:val="en-GB"/>
        </w:rPr>
        <w:t xml:space="preserve">no sepsis versus </w:t>
      </w:r>
      <w:r w:rsidR="00A9384B" w:rsidRPr="00A2240D">
        <w:rPr>
          <w:rFonts w:asciiTheme="minorHAnsi" w:eastAsia="Times New Roman" w:hAnsiTheme="minorHAnsi" w:cstheme="minorHAnsi"/>
          <w:sz w:val="20"/>
          <w:szCs w:val="20"/>
          <w:lang w:val="en-GB"/>
        </w:rPr>
        <w:t>uncertain</w:t>
      </w:r>
      <w:r w:rsidRPr="00A2240D">
        <w:rPr>
          <w:rFonts w:asciiTheme="minorHAnsi" w:eastAsia="Times New Roman" w:hAnsiTheme="minorHAnsi" w:cstheme="minorHAnsi"/>
          <w:sz w:val="20"/>
          <w:szCs w:val="20"/>
          <w:lang w:val="en-GB"/>
        </w:rPr>
        <w:t>/probable/</w:t>
      </w:r>
      <w:r w:rsidR="00A9384B" w:rsidRPr="00A2240D">
        <w:rPr>
          <w:rFonts w:asciiTheme="minorHAnsi" w:eastAsia="Times New Roman" w:hAnsiTheme="minorHAnsi" w:cstheme="minorHAnsi"/>
          <w:sz w:val="20"/>
          <w:szCs w:val="20"/>
          <w:lang w:val="en-GB"/>
        </w:rPr>
        <w:t>proven</w:t>
      </w:r>
      <w:r w:rsidRPr="00A2240D">
        <w:rPr>
          <w:rFonts w:asciiTheme="minorHAnsi" w:eastAsia="Times New Roman" w:hAnsiTheme="minorHAnsi" w:cstheme="minorHAnsi"/>
          <w:sz w:val="20"/>
          <w:szCs w:val="20"/>
          <w:lang w:val="en-GB"/>
        </w:rPr>
        <w:t xml:space="preserve"> sepsis</w:t>
      </w:r>
      <w:r w:rsidR="00190FB7" w:rsidRPr="00A2240D">
        <w:rPr>
          <w:rFonts w:ascii="Calibri" w:eastAsia="Times New Roman" w:hAnsi="Calibri"/>
          <w:bCs/>
          <w:sz w:val="20"/>
          <w:szCs w:val="20"/>
          <w:lang w:val="en-GB"/>
        </w:rPr>
        <w:t xml:space="preserve"> for </w:t>
      </w:r>
      <w:r w:rsidR="00F809F4" w:rsidRPr="00A2240D">
        <w:rPr>
          <w:rFonts w:ascii="Calibri" w:eastAsia="Times New Roman" w:hAnsi="Calibri"/>
          <w:bCs/>
          <w:sz w:val="20"/>
          <w:szCs w:val="20"/>
          <w:lang w:val="en-GB"/>
        </w:rPr>
        <w:t xml:space="preserve">maximum values of CRP, </w:t>
      </w:r>
      <w:r w:rsidR="00190FB7" w:rsidRPr="00A2240D">
        <w:rPr>
          <w:rFonts w:ascii="Calibri" w:eastAsia="Times New Roman" w:hAnsi="Calibri"/>
          <w:bCs/>
          <w:sz w:val="20"/>
          <w:szCs w:val="20"/>
          <w:lang w:val="en-GB"/>
        </w:rPr>
        <w:t>PCT</w:t>
      </w:r>
      <w:r w:rsidR="00F809F4" w:rsidRPr="00A2240D">
        <w:rPr>
          <w:rFonts w:ascii="Calibri" w:eastAsia="Times New Roman" w:hAnsi="Calibri"/>
          <w:bCs/>
          <w:sz w:val="20"/>
          <w:szCs w:val="20"/>
          <w:lang w:val="en-GB"/>
        </w:rPr>
        <w:t>, and WBC</w:t>
      </w:r>
      <w:r w:rsidR="00190FB7" w:rsidRPr="00A2240D">
        <w:rPr>
          <w:rFonts w:ascii="Calibri" w:eastAsia="Times New Roman" w:hAnsi="Calibri"/>
          <w:bCs/>
          <w:sz w:val="20"/>
          <w:szCs w:val="20"/>
          <w:lang w:val="en-GB"/>
        </w:rPr>
        <w:t xml:space="preserve"> </w:t>
      </w:r>
      <w:r w:rsidR="000D3B5F" w:rsidRPr="00A2240D">
        <w:rPr>
          <w:rFonts w:ascii="Calibri" w:eastAsia="Times New Roman" w:hAnsi="Calibri"/>
          <w:bCs/>
          <w:sz w:val="20"/>
          <w:szCs w:val="20"/>
          <w:lang w:val="en-GB"/>
        </w:rPr>
        <w:t xml:space="preserve">within </w:t>
      </w:r>
      <w:r w:rsidR="00A90348" w:rsidRPr="00A2240D">
        <w:rPr>
          <w:rFonts w:ascii="Calibri" w:eastAsia="Times New Roman" w:hAnsi="Calibri"/>
          <w:bCs/>
          <w:sz w:val="20"/>
          <w:szCs w:val="20"/>
          <w:lang w:val="en-GB"/>
        </w:rPr>
        <w:t>36</w:t>
      </w:r>
      <w:r w:rsidR="000D3B5F" w:rsidRPr="00A2240D">
        <w:rPr>
          <w:rFonts w:ascii="Calibri" w:eastAsia="Times New Roman" w:hAnsi="Calibri"/>
          <w:bCs/>
          <w:sz w:val="20"/>
          <w:szCs w:val="20"/>
          <w:lang w:val="en-GB"/>
        </w:rPr>
        <w:t xml:space="preserve"> hours</w:t>
      </w:r>
      <w:r w:rsidRPr="00A2240D">
        <w:rPr>
          <w:rFonts w:ascii="Calibri" w:eastAsia="Times New Roman" w:hAnsi="Calibri"/>
          <w:bCs/>
          <w:sz w:val="20"/>
          <w:szCs w:val="20"/>
          <w:lang w:val="en-GB"/>
        </w:rPr>
        <w:t xml:space="preserve"> are shown in table</w:t>
      </w:r>
      <w:r w:rsidR="000240A7" w:rsidRPr="00A2240D">
        <w:rPr>
          <w:rFonts w:ascii="Calibri" w:eastAsia="Times New Roman" w:hAnsi="Calibri"/>
          <w:bCs/>
          <w:sz w:val="20"/>
          <w:szCs w:val="20"/>
          <w:lang w:val="en-GB"/>
        </w:rPr>
        <w:t xml:space="preserve"> 3</w:t>
      </w:r>
      <w:r w:rsidR="00190FB7" w:rsidRPr="00A2240D">
        <w:rPr>
          <w:rFonts w:ascii="Calibri" w:eastAsia="Times New Roman" w:hAnsi="Calibri"/>
          <w:bCs/>
          <w:sz w:val="20"/>
          <w:szCs w:val="20"/>
          <w:lang w:val="en-GB"/>
        </w:rPr>
        <w:t>.</w:t>
      </w:r>
      <w:r w:rsidR="00CF19B3" w:rsidRPr="00A2240D">
        <w:rPr>
          <w:rFonts w:ascii="Calibri" w:eastAsia="Times New Roman" w:hAnsi="Calibri"/>
          <w:bCs/>
          <w:sz w:val="20"/>
          <w:szCs w:val="20"/>
          <w:lang w:val="en-GB"/>
        </w:rPr>
        <w:t xml:space="preserve"> </w:t>
      </w:r>
      <w:r w:rsidRPr="00A2240D">
        <w:rPr>
          <w:rFonts w:ascii="Calibri" w:eastAsia="Times New Roman" w:hAnsi="Calibri"/>
          <w:bCs/>
          <w:sz w:val="20"/>
          <w:szCs w:val="20"/>
          <w:lang w:val="en-GB"/>
        </w:rPr>
        <w:t>For all comparisons, t</w:t>
      </w:r>
      <w:r w:rsidR="00CF19B3" w:rsidRPr="00A2240D">
        <w:rPr>
          <w:rFonts w:ascii="Calibri" w:eastAsia="Times New Roman" w:hAnsi="Calibri"/>
          <w:bCs/>
          <w:sz w:val="20"/>
          <w:szCs w:val="20"/>
          <w:lang w:val="en-GB"/>
        </w:rPr>
        <w:t xml:space="preserve">he AUC for CRP </w:t>
      </w:r>
      <w:r w:rsidR="00F01DDC" w:rsidRPr="00A2240D">
        <w:rPr>
          <w:rFonts w:ascii="Calibri" w:eastAsia="Times New Roman" w:hAnsi="Calibri"/>
          <w:bCs/>
          <w:sz w:val="20"/>
          <w:szCs w:val="20"/>
          <w:lang w:val="en-GB"/>
        </w:rPr>
        <w:t xml:space="preserve">and PCT increased </w:t>
      </w:r>
      <w:r w:rsidR="00CF19B3" w:rsidRPr="00A2240D">
        <w:rPr>
          <w:rFonts w:ascii="Calibri" w:eastAsia="Times New Roman" w:hAnsi="Calibri"/>
          <w:bCs/>
          <w:sz w:val="20"/>
          <w:szCs w:val="20"/>
          <w:lang w:val="en-GB"/>
        </w:rPr>
        <w:t xml:space="preserve">with extended timeframes up to 36 hours, </w:t>
      </w:r>
      <w:r w:rsidR="00E7384E" w:rsidRPr="00A2240D">
        <w:rPr>
          <w:rFonts w:ascii="Calibri" w:eastAsia="Times New Roman" w:hAnsi="Calibri"/>
          <w:bCs/>
          <w:sz w:val="20"/>
          <w:szCs w:val="20"/>
          <w:lang w:val="en-GB"/>
        </w:rPr>
        <w:t xml:space="preserve">whereas there was </w:t>
      </w:r>
      <w:r w:rsidR="00D0548D" w:rsidRPr="00A2240D">
        <w:rPr>
          <w:rFonts w:ascii="Calibri" w:eastAsia="Times New Roman" w:hAnsi="Calibri"/>
          <w:bCs/>
          <w:sz w:val="20"/>
          <w:szCs w:val="20"/>
          <w:lang w:val="en-GB"/>
        </w:rPr>
        <w:t xml:space="preserve">no </w:t>
      </w:r>
      <w:r w:rsidR="00CF19B3" w:rsidRPr="00A2240D">
        <w:rPr>
          <w:rFonts w:ascii="Calibri" w:eastAsia="Times New Roman" w:hAnsi="Calibri"/>
          <w:bCs/>
          <w:sz w:val="20"/>
          <w:szCs w:val="20"/>
          <w:lang w:val="en-GB"/>
        </w:rPr>
        <w:t xml:space="preserve">difference between </w:t>
      </w:r>
      <w:r w:rsidR="001D6A55" w:rsidRPr="00A2240D">
        <w:rPr>
          <w:rFonts w:ascii="Calibri" w:eastAsia="Times New Roman" w:hAnsi="Calibri"/>
          <w:bCs/>
          <w:sz w:val="20"/>
          <w:szCs w:val="20"/>
          <w:lang w:val="en-GB"/>
        </w:rPr>
        <w:t xml:space="preserve">start to </w:t>
      </w:r>
      <w:r w:rsidR="00E7384E" w:rsidRPr="00A2240D">
        <w:rPr>
          <w:rFonts w:ascii="Calibri" w:eastAsia="Times New Roman" w:hAnsi="Calibri"/>
          <w:bCs/>
          <w:sz w:val="20"/>
          <w:szCs w:val="20"/>
          <w:lang w:val="en-GB"/>
        </w:rPr>
        <w:t xml:space="preserve">36 </w:t>
      </w:r>
      <w:r w:rsidR="001D6A55" w:rsidRPr="00A2240D">
        <w:rPr>
          <w:rFonts w:ascii="Calibri" w:eastAsia="Times New Roman" w:hAnsi="Calibri"/>
          <w:bCs/>
          <w:sz w:val="20"/>
          <w:szCs w:val="20"/>
          <w:lang w:val="en-GB"/>
        </w:rPr>
        <w:t>v</w:t>
      </w:r>
      <w:r w:rsidR="001D6A55" w:rsidRPr="00A2240D">
        <w:rPr>
          <w:rFonts w:asciiTheme="minorHAnsi" w:eastAsia="Times New Roman" w:hAnsiTheme="minorHAnsi" w:cstheme="minorHAnsi"/>
          <w:bCs/>
          <w:sz w:val="20"/>
          <w:szCs w:val="20"/>
          <w:lang w:val="en-GB"/>
        </w:rPr>
        <w:t>ersus</w:t>
      </w:r>
      <w:r w:rsidR="00E7384E" w:rsidRPr="00A2240D">
        <w:rPr>
          <w:rFonts w:asciiTheme="minorHAnsi" w:eastAsia="Times New Roman" w:hAnsiTheme="minorHAnsi" w:cstheme="minorHAnsi"/>
          <w:bCs/>
          <w:sz w:val="20"/>
          <w:szCs w:val="20"/>
          <w:lang w:val="en-GB"/>
        </w:rPr>
        <w:t xml:space="preserve"> </w:t>
      </w:r>
      <w:r w:rsidR="001D6A55" w:rsidRPr="00A2240D">
        <w:rPr>
          <w:rFonts w:asciiTheme="minorHAnsi" w:eastAsia="Times New Roman" w:hAnsiTheme="minorHAnsi" w:cstheme="minorHAnsi"/>
          <w:bCs/>
          <w:sz w:val="20"/>
          <w:szCs w:val="20"/>
          <w:lang w:val="en-GB"/>
        </w:rPr>
        <w:t xml:space="preserve">start to </w:t>
      </w:r>
      <w:r w:rsidR="00E7384E" w:rsidRPr="00A2240D">
        <w:rPr>
          <w:rFonts w:asciiTheme="minorHAnsi" w:eastAsia="Times New Roman" w:hAnsiTheme="minorHAnsi" w:cstheme="minorHAnsi"/>
          <w:bCs/>
          <w:sz w:val="20"/>
          <w:szCs w:val="20"/>
          <w:lang w:val="en-GB"/>
        </w:rPr>
        <w:t>48 hours</w:t>
      </w:r>
      <w:r w:rsidR="008E4B1A" w:rsidRPr="00A2240D">
        <w:rPr>
          <w:rFonts w:asciiTheme="minorHAnsi" w:eastAsia="Times New Roman" w:hAnsiTheme="minorHAnsi" w:cstheme="minorHAnsi"/>
          <w:bCs/>
          <w:sz w:val="20"/>
          <w:szCs w:val="20"/>
          <w:lang w:val="en-GB"/>
        </w:rPr>
        <w:t xml:space="preserve"> (figure 2</w:t>
      </w:r>
      <w:r w:rsidR="00BC7839" w:rsidRPr="00A2240D">
        <w:rPr>
          <w:rFonts w:asciiTheme="minorHAnsi" w:eastAsia="Times New Roman" w:hAnsiTheme="minorHAnsi" w:cstheme="minorHAnsi"/>
          <w:bCs/>
          <w:sz w:val="20"/>
          <w:szCs w:val="20"/>
          <w:lang w:val="en-GB"/>
        </w:rPr>
        <w:t>)</w:t>
      </w:r>
      <w:r w:rsidR="00E7384E" w:rsidRPr="00A2240D">
        <w:rPr>
          <w:rFonts w:asciiTheme="minorHAnsi" w:eastAsia="Times New Roman" w:hAnsiTheme="minorHAnsi" w:cstheme="minorHAnsi"/>
          <w:bCs/>
          <w:sz w:val="20"/>
          <w:szCs w:val="20"/>
          <w:lang w:val="en-GB"/>
        </w:rPr>
        <w:t xml:space="preserve">. The AUC for WBC was </w:t>
      </w:r>
      <w:r w:rsidR="001D6A55" w:rsidRPr="00A2240D">
        <w:rPr>
          <w:rFonts w:asciiTheme="minorHAnsi" w:eastAsia="Times New Roman" w:hAnsiTheme="minorHAnsi" w:cstheme="minorHAnsi"/>
          <w:bCs/>
          <w:sz w:val="20"/>
          <w:szCs w:val="20"/>
          <w:lang w:val="en-GB"/>
        </w:rPr>
        <w:t xml:space="preserve">significantly lower </w:t>
      </w:r>
      <w:r w:rsidR="00D0548D" w:rsidRPr="00A2240D">
        <w:rPr>
          <w:rFonts w:asciiTheme="minorHAnsi" w:eastAsia="Times New Roman" w:hAnsiTheme="minorHAnsi" w:cstheme="minorHAnsi"/>
          <w:bCs/>
          <w:sz w:val="20"/>
          <w:szCs w:val="20"/>
          <w:lang w:val="en-GB"/>
        </w:rPr>
        <w:t xml:space="preserve">(p&lt;0.001) </w:t>
      </w:r>
      <w:r w:rsidR="001D6A55" w:rsidRPr="00A2240D">
        <w:rPr>
          <w:rFonts w:asciiTheme="minorHAnsi" w:eastAsia="Times New Roman" w:hAnsiTheme="minorHAnsi" w:cstheme="minorHAnsi"/>
          <w:bCs/>
          <w:sz w:val="20"/>
          <w:szCs w:val="20"/>
          <w:lang w:val="en-GB"/>
        </w:rPr>
        <w:t>than for CRP and PCT</w:t>
      </w:r>
      <w:r w:rsidR="00E41DF3" w:rsidRPr="00A2240D">
        <w:rPr>
          <w:rFonts w:asciiTheme="minorHAnsi" w:eastAsia="Times New Roman" w:hAnsiTheme="minorHAnsi" w:cstheme="minorHAnsi"/>
          <w:bCs/>
          <w:sz w:val="20"/>
          <w:szCs w:val="20"/>
          <w:lang w:val="en-GB"/>
        </w:rPr>
        <w:t xml:space="preserve"> for all </w:t>
      </w:r>
      <w:r w:rsidRPr="00A2240D">
        <w:rPr>
          <w:rFonts w:asciiTheme="minorHAnsi" w:eastAsia="Times New Roman" w:hAnsiTheme="minorHAnsi" w:cstheme="minorHAnsi"/>
          <w:bCs/>
          <w:sz w:val="20"/>
          <w:szCs w:val="20"/>
          <w:lang w:val="en-GB"/>
        </w:rPr>
        <w:t xml:space="preserve">comparisons and </w:t>
      </w:r>
      <w:r w:rsidR="00E41DF3" w:rsidRPr="00A2240D">
        <w:rPr>
          <w:rFonts w:asciiTheme="minorHAnsi" w:eastAsia="Times New Roman" w:hAnsiTheme="minorHAnsi" w:cstheme="minorHAnsi"/>
          <w:bCs/>
          <w:sz w:val="20"/>
          <w:szCs w:val="20"/>
          <w:lang w:val="en-GB"/>
        </w:rPr>
        <w:t>timeframes.</w:t>
      </w:r>
      <w:r w:rsidR="000F4660" w:rsidRPr="00A2240D">
        <w:rPr>
          <w:rFonts w:asciiTheme="minorHAnsi" w:eastAsia="Times New Roman" w:hAnsiTheme="minorHAnsi" w:cstheme="minorHAnsi"/>
          <w:bCs/>
          <w:sz w:val="20"/>
          <w:szCs w:val="20"/>
          <w:lang w:val="en-GB"/>
        </w:rPr>
        <w:t xml:space="preserve"> </w:t>
      </w:r>
      <w:r w:rsidR="000D6BBF" w:rsidRPr="00A2240D">
        <w:rPr>
          <w:rFonts w:asciiTheme="minorHAnsi" w:eastAsia="Times New Roman" w:hAnsiTheme="minorHAnsi" w:cstheme="minorHAnsi"/>
          <w:bCs/>
          <w:sz w:val="20"/>
          <w:szCs w:val="20"/>
          <w:lang w:val="en-GB"/>
        </w:rPr>
        <w:t xml:space="preserve">Determination of cut-off </w:t>
      </w:r>
      <w:r w:rsidR="00C5305E" w:rsidRPr="00A2240D">
        <w:rPr>
          <w:rFonts w:asciiTheme="minorHAnsi" w:eastAsia="Times New Roman" w:hAnsiTheme="minorHAnsi" w:cstheme="minorHAnsi"/>
          <w:bCs/>
          <w:sz w:val="20"/>
          <w:szCs w:val="20"/>
          <w:lang w:val="en-GB"/>
        </w:rPr>
        <w:t>values</w:t>
      </w:r>
      <w:r w:rsidR="000D6BBF" w:rsidRPr="00A2240D">
        <w:rPr>
          <w:rFonts w:asciiTheme="minorHAnsi" w:eastAsia="Times New Roman" w:hAnsiTheme="minorHAnsi" w:cstheme="minorHAnsi"/>
          <w:bCs/>
          <w:sz w:val="20"/>
          <w:szCs w:val="20"/>
          <w:lang w:val="en-GB"/>
        </w:rPr>
        <w:t xml:space="preserve"> with a</w:t>
      </w:r>
      <w:r w:rsidR="00AF1305" w:rsidRPr="00A2240D">
        <w:rPr>
          <w:rFonts w:asciiTheme="minorHAnsi" w:eastAsia="Times New Roman" w:hAnsiTheme="minorHAnsi" w:cstheme="minorHAnsi"/>
          <w:bCs/>
          <w:sz w:val="20"/>
          <w:szCs w:val="20"/>
          <w:lang w:val="en-GB"/>
        </w:rPr>
        <w:t xml:space="preserve"> sensitivity of </w:t>
      </w:r>
      <w:r w:rsidR="007E2F40" w:rsidRPr="00A2240D">
        <w:rPr>
          <w:rFonts w:asciiTheme="minorHAnsi" w:eastAsia="Times New Roman" w:hAnsiTheme="minorHAnsi" w:cstheme="minorHAnsi"/>
          <w:bCs/>
          <w:sz w:val="20"/>
          <w:szCs w:val="20"/>
          <w:lang w:val="en-GB"/>
        </w:rPr>
        <w:t>100</w:t>
      </w:r>
      <w:r w:rsidR="00AF1305" w:rsidRPr="00A2240D">
        <w:rPr>
          <w:rFonts w:asciiTheme="minorHAnsi" w:eastAsia="Times New Roman" w:hAnsiTheme="minorHAnsi" w:cstheme="minorHAnsi"/>
          <w:bCs/>
          <w:sz w:val="20"/>
          <w:szCs w:val="20"/>
          <w:lang w:val="en-GB"/>
        </w:rPr>
        <w:t>%</w:t>
      </w:r>
      <w:r w:rsidR="000D6BBF" w:rsidRPr="00A2240D">
        <w:rPr>
          <w:rFonts w:asciiTheme="minorHAnsi" w:eastAsia="Times New Roman" w:hAnsiTheme="minorHAnsi" w:cstheme="minorHAnsi"/>
          <w:bCs/>
          <w:sz w:val="20"/>
          <w:szCs w:val="20"/>
          <w:lang w:val="en-GB"/>
        </w:rPr>
        <w:t xml:space="preserve"> </w:t>
      </w:r>
      <w:r w:rsidR="00AF1305" w:rsidRPr="00A2240D">
        <w:rPr>
          <w:rFonts w:asciiTheme="minorHAnsi" w:eastAsia="Times New Roman" w:hAnsiTheme="minorHAnsi" w:cstheme="minorHAnsi"/>
          <w:sz w:val="20"/>
          <w:szCs w:val="20"/>
          <w:lang w:val="en-GB"/>
        </w:rPr>
        <w:t>d</w:t>
      </w:r>
      <w:r w:rsidR="000D6BBF" w:rsidRPr="00A2240D">
        <w:rPr>
          <w:rFonts w:asciiTheme="minorHAnsi" w:eastAsia="Times New Roman" w:hAnsiTheme="minorHAnsi" w:cstheme="minorHAnsi"/>
          <w:sz w:val="20"/>
          <w:szCs w:val="20"/>
          <w:lang w:val="en-GB"/>
        </w:rPr>
        <w:t>iscriminating</w:t>
      </w:r>
      <w:r w:rsidR="00AF1305" w:rsidRPr="00A2240D">
        <w:rPr>
          <w:rFonts w:asciiTheme="minorHAnsi" w:eastAsia="Times New Roman" w:hAnsiTheme="minorHAnsi" w:cstheme="minorHAnsi"/>
          <w:sz w:val="20"/>
          <w:szCs w:val="20"/>
          <w:lang w:val="en-GB"/>
        </w:rPr>
        <w:t xml:space="preserve"> no sepsis versus proven sepsis </w:t>
      </w:r>
      <w:r w:rsidRPr="00A2240D">
        <w:rPr>
          <w:rFonts w:asciiTheme="minorHAnsi" w:eastAsia="Times New Roman" w:hAnsiTheme="minorHAnsi" w:cstheme="minorHAnsi"/>
          <w:sz w:val="20"/>
          <w:szCs w:val="20"/>
          <w:lang w:val="en-GB"/>
        </w:rPr>
        <w:t xml:space="preserve">within 36 hours </w:t>
      </w:r>
      <w:r w:rsidR="00AF1305" w:rsidRPr="00A2240D">
        <w:rPr>
          <w:rFonts w:asciiTheme="minorHAnsi" w:eastAsia="Times New Roman" w:hAnsiTheme="minorHAnsi" w:cstheme="minorHAnsi"/>
          <w:sz w:val="20"/>
          <w:szCs w:val="20"/>
          <w:lang w:val="en-GB"/>
        </w:rPr>
        <w:t>was</w:t>
      </w:r>
      <w:r w:rsidR="00106655" w:rsidRPr="00A2240D">
        <w:rPr>
          <w:rFonts w:asciiTheme="minorHAnsi" w:eastAsia="Times New Roman" w:hAnsiTheme="minorHAnsi" w:cstheme="minorHAnsi"/>
          <w:sz w:val="20"/>
          <w:szCs w:val="20"/>
          <w:lang w:val="en-GB"/>
        </w:rPr>
        <w:t xml:space="preserve"> </w:t>
      </w:r>
      <w:r w:rsidR="00AF1305" w:rsidRPr="00A2240D">
        <w:rPr>
          <w:rFonts w:asciiTheme="minorHAnsi" w:eastAsia="Times New Roman" w:hAnsiTheme="minorHAnsi" w:cstheme="minorHAnsi"/>
          <w:sz w:val="20"/>
          <w:szCs w:val="20"/>
          <w:lang w:val="en-GB"/>
        </w:rPr>
        <w:t xml:space="preserve">at </w:t>
      </w:r>
      <w:r w:rsidR="00106655" w:rsidRPr="00A2240D">
        <w:rPr>
          <w:rFonts w:asciiTheme="minorHAnsi" w:eastAsia="Times New Roman" w:hAnsiTheme="minorHAnsi" w:cstheme="minorHAnsi"/>
          <w:sz w:val="20"/>
          <w:szCs w:val="20"/>
          <w:lang w:val="en-GB"/>
        </w:rPr>
        <w:t>1</w:t>
      </w:r>
      <w:r w:rsidR="003E63D1" w:rsidRPr="00A2240D">
        <w:rPr>
          <w:rFonts w:asciiTheme="minorHAnsi" w:eastAsia="Times New Roman" w:hAnsiTheme="minorHAnsi" w:cstheme="minorHAnsi"/>
          <w:sz w:val="20"/>
          <w:szCs w:val="20"/>
          <w:lang w:val="en-GB"/>
        </w:rPr>
        <w:t>6</w:t>
      </w:r>
      <w:r w:rsidR="00AF1305" w:rsidRPr="00A2240D">
        <w:rPr>
          <w:rFonts w:asciiTheme="minorHAnsi" w:eastAsia="Times New Roman" w:hAnsiTheme="minorHAnsi" w:cstheme="minorHAnsi"/>
          <w:sz w:val="20"/>
          <w:szCs w:val="20"/>
          <w:lang w:val="en-GB"/>
        </w:rPr>
        <w:t xml:space="preserve">mg/l </w:t>
      </w:r>
      <w:r w:rsidR="000D6BBF" w:rsidRPr="00A2240D">
        <w:rPr>
          <w:rFonts w:asciiTheme="minorHAnsi" w:eastAsia="Times New Roman" w:hAnsiTheme="minorHAnsi" w:cstheme="minorHAnsi"/>
          <w:sz w:val="20"/>
          <w:szCs w:val="20"/>
          <w:lang w:val="en-GB"/>
        </w:rPr>
        <w:t xml:space="preserve">for CRP </w:t>
      </w:r>
      <w:r w:rsidR="00106655" w:rsidRPr="00A2240D">
        <w:rPr>
          <w:rFonts w:asciiTheme="minorHAnsi" w:eastAsia="Times New Roman" w:hAnsiTheme="minorHAnsi" w:cstheme="minorHAnsi"/>
          <w:sz w:val="20"/>
          <w:szCs w:val="20"/>
          <w:lang w:val="en-GB"/>
        </w:rPr>
        <w:t xml:space="preserve">and </w:t>
      </w:r>
      <w:r w:rsidR="000D6BBF" w:rsidRPr="00A2240D">
        <w:rPr>
          <w:rFonts w:asciiTheme="minorHAnsi" w:eastAsia="Times New Roman" w:hAnsiTheme="minorHAnsi" w:cstheme="minorHAnsi"/>
          <w:sz w:val="20"/>
          <w:szCs w:val="20"/>
          <w:lang w:val="en-GB"/>
        </w:rPr>
        <w:t>2.</w:t>
      </w:r>
      <w:r w:rsidR="007E2F40" w:rsidRPr="00A2240D">
        <w:rPr>
          <w:rFonts w:asciiTheme="minorHAnsi" w:eastAsia="Times New Roman" w:hAnsiTheme="minorHAnsi" w:cstheme="minorHAnsi"/>
          <w:sz w:val="20"/>
          <w:szCs w:val="20"/>
          <w:lang w:val="en-GB"/>
        </w:rPr>
        <w:t>8</w:t>
      </w:r>
      <w:r w:rsidR="000D6BBF" w:rsidRPr="00A2240D">
        <w:rPr>
          <w:rFonts w:asciiTheme="minorHAnsi" w:eastAsia="Times New Roman" w:hAnsiTheme="minorHAnsi" w:cstheme="minorHAnsi"/>
          <w:sz w:val="20"/>
          <w:szCs w:val="20"/>
          <w:lang w:val="en-GB"/>
        </w:rPr>
        <w:t xml:space="preserve">ng/l for </w:t>
      </w:r>
      <w:r w:rsidR="00106655" w:rsidRPr="00A2240D">
        <w:rPr>
          <w:rFonts w:asciiTheme="minorHAnsi" w:eastAsia="Times New Roman" w:hAnsiTheme="minorHAnsi" w:cstheme="minorHAnsi"/>
          <w:sz w:val="20"/>
          <w:szCs w:val="20"/>
          <w:lang w:val="en-GB"/>
        </w:rPr>
        <w:t>PCT</w:t>
      </w:r>
      <w:r w:rsidR="00A90348" w:rsidRPr="00A2240D">
        <w:rPr>
          <w:rFonts w:asciiTheme="minorHAnsi" w:eastAsia="Times New Roman" w:hAnsiTheme="minorHAnsi" w:cstheme="minorHAnsi"/>
          <w:sz w:val="20"/>
          <w:szCs w:val="20"/>
          <w:lang w:val="en-GB"/>
        </w:rPr>
        <w:t xml:space="preserve"> (table 3</w:t>
      </w:r>
      <w:r w:rsidR="00845865" w:rsidRPr="00A2240D">
        <w:rPr>
          <w:rFonts w:asciiTheme="minorHAnsi" w:eastAsia="Times New Roman" w:hAnsiTheme="minorHAnsi" w:cstheme="minorHAnsi"/>
          <w:sz w:val="20"/>
          <w:szCs w:val="20"/>
          <w:lang w:val="en-GB"/>
        </w:rPr>
        <w:t>).</w:t>
      </w:r>
    </w:p>
    <w:p w14:paraId="45AF0AAB" w14:textId="608B8E62" w:rsidR="00107223" w:rsidRPr="00A2240D" w:rsidRDefault="00EB6B72" w:rsidP="00234C79">
      <w:pPr>
        <w:spacing w:line="480" w:lineRule="auto"/>
        <w:jc w:val="both"/>
        <w:outlineLvl w:val="3"/>
        <w:rPr>
          <w:rFonts w:asciiTheme="minorHAnsi" w:eastAsia="Times New Roman" w:hAnsiTheme="minorHAnsi" w:cstheme="minorHAnsi"/>
          <w:b/>
          <w:sz w:val="20"/>
          <w:szCs w:val="20"/>
          <w:lang w:val="en-GB"/>
        </w:rPr>
      </w:pPr>
      <w:r w:rsidRPr="00A2240D">
        <w:rPr>
          <w:rFonts w:asciiTheme="minorHAnsi" w:eastAsia="Times New Roman" w:hAnsiTheme="minorHAnsi" w:cstheme="minorHAnsi"/>
          <w:bCs/>
          <w:sz w:val="20"/>
          <w:szCs w:val="20"/>
          <w:lang w:val="en-GB"/>
        </w:rPr>
        <w:t>The combination of CRP and PCT did</w:t>
      </w:r>
      <w:r w:rsidR="00A65381" w:rsidRPr="00A2240D">
        <w:rPr>
          <w:rFonts w:asciiTheme="minorHAnsi" w:eastAsia="Times New Roman" w:hAnsiTheme="minorHAnsi" w:cstheme="minorHAnsi"/>
          <w:bCs/>
          <w:sz w:val="20"/>
          <w:szCs w:val="20"/>
          <w:lang w:val="en-GB"/>
        </w:rPr>
        <w:t xml:space="preserve"> </w:t>
      </w:r>
      <w:r w:rsidRPr="00A2240D">
        <w:rPr>
          <w:rFonts w:asciiTheme="minorHAnsi" w:eastAsia="Times New Roman" w:hAnsiTheme="minorHAnsi" w:cstheme="minorHAnsi"/>
          <w:bCs/>
          <w:sz w:val="20"/>
          <w:szCs w:val="20"/>
          <w:lang w:val="en-GB"/>
        </w:rPr>
        <w:t>n</w:t>
      </w:r>
      <w:r w:rsidR="00A65381" w:rsidRPr="00A2240D">
        <w:rPr>
          <w:rFonts w:asciiTheme="minorHAnsi" w:eastAsia="Times New Roman" w:hAnsiTheme="minorHAnsi" w:cstheme="minorHAnsi"/>
          <w:bCs/>
          <w:sz w:val="20"/>
          <w:szCs w:val="20"/>
          <w:lang w:val="en-GB"/>
        </w:rPr>
        <w:t>ot</w:t>
      </w:r>
      <w:r w:rsidRPr="00A2240D">
        <w:rPr>
          <w:rFonts w:asciiTheme="minorHAnsi" w:eastAsia="Times New Roman" w:hAnsiTheme="minorHAnsi" w:cstheme="minorHAnsi"/>
          <w:bCs/>
          <w:sz w:val="20"/>
          <w:szCs w:val="20"/>
          <w:lang w:val="en-GB"/>
        </w:rPr>
        <w:t xml:space="preserve"> </w:t>
      </w:r>
      <w:r w:rsidR="00A65381" w:rsidRPr="00A2240D">
        <w:rPr>
          <w:rFonts w:asciiTheme="minorHAnsi" w:eastAsia="Times New Roman" w:hAnsiTheme="minorHAnsi" w:cstheme="minorHAnsi"/>
          <w:bCs/>
          <w:sz w:val="20"/>
          <w:szCs w:val="20"/>
          <w:lang w:val="en-GB"/>
        </w:rPr>
        <w:t xml:space="preserve">significantly </w:t>
      </w:r>
      <w:r w:rsidRPr="00A2240D">
        <w:rPr>
          <w:rFonts w:asciiTheme="minorHAnsi" w:eastAsia="Times New Roman" w:hAnsiTheme="minorHAnsi" w:cstheme="minorHAnsi"/>
          <w:bCs/>
          <w:sz w:val="20"/>
          <w:szCs w:val="20"/>
          <w:lang w:val="en-GB"/>
        </w:rPr>
        <w:t xml:space="preserve">increase the </w:t>
      </w:r>
      <w:r w:rsidR="005B5EF3" w:rsidRPr="00A2240D">
        <w:rPr>
          <w:rFonts w:asciiTheme="minorHAnsi" w:eastAsia="Times New Roman" w:hAnsiTheme="minorHAnsi" w:cstheme="minorHAnsi"/>
          <w:bCs/>
          <w:sz w:val="20"/>
          <w:szCs w:val="20"/>
          <w:lang w:val="en-GB"/>
        </w:rPr>
        <w:t xml:space="preserve">ROC </w:t>
      </w:r>
      <w:r w:rsidRPr="00A2240D">
        <w:rPr>
          <w:rFonts w:asciiTheme="minorHAnsi" w:eastAsia="Times New Roman" w:hAnsiTheme="minorHAnsi" w:cstheme="minorHAnsi"/>
          <w:bCs/>
          <w:sz w:val="20"/>
          <w:szCs w:val="20"/>
          <w:lang w:val="en-GB"/>
        </w:rPr>
        <w:t xml:space="preserve">AUC for any comparison. </w:t>
      </w:r>
      <w:r w:rsidR="00D54EEA" w:rsidRPr="00A2240D">
        <w:rPr>
          <w:rFonts w:asciiTheme="minorHAnsi" w:eastAsia="Times New Roman" w:hAnsiTheme="minorHAnsi" w:cstheme="minorHAnsi"/>
          <w:sz w:val="20"/>
          <w:szCs w:val="20"/>
          <w:lang w:val="en-GB"/>
        </w:rPr>
        <w:t xml:space="preserve">In the original </w:t>
      </w:r>
      <w:proofErr w:type="spellStart"/>
      <w:r w:rsidR="00D54EEA" w:rsidRPr="00A2240D">
        <w:rPr>
          <w:rFonts w:asciiTheme="minorHAnsi" w:eastAsia="Times New Roman" w:hAnsiTheme="minorHAnsi" w:cstheme="minorHAnsi"/>
          <w:sz w:val="20"/>
          <w:szCs w:val="20"/>
          <w:lang w:val="en-GB"/>
        </w:rPr>
        <w:t>NeoPInS</w:t>
      </w:r>
      <w:proofErr w:type="spellEnd"/>
      <w:r w:rsidR="00D54EEA" w:rsidRPr="00A2240D">
        <w:rPr>
          <w:rFonts w:asciiTheme="minorHAnsi" w:eastAsia="Times New Roman" w:hAnsiTheme="minorHAnsi" w:cstheme="minorHAnsi"/>
          <w:sz w:val="20"/>
          <w:szCs w:val="20"/>
          <w:lang w:val="en-GB"/>
        </w:rPr>
        <w:t xml:space="preserve"> study, </w:t>
      </w:r>
      <w:r w:rsidR="00130CAD" w:rsidRPr="00A2240D">
        <w:rPr>
          <w:rFonts w:asciiTheme="minorHAnsi" w:eastAsia="Times New Roman" w:hAnsiTheme="minorHAnsi" w:cstheme="minorHAnsi"/>
          <w:sz w:val="20"/>
          <w:szCs w:val="20"/>
          <w:lang w:val="en-GB"/>
        </w:rPr>
        <w:t>49.7%</w:t>
      </w:r>
      <w:r w:rsidR="00D54EEA" w:rsidRPr="00A2240D">
        <w:rPr>
          <w:rFonts w:asciiTheme="minorHAnsi" w:eastAsia="Times New Roman" w:hAnsiTheme="minorHAnsi" w:cstheme="minorHAnsi"/>
          <w:sz w:val="20"/>
          <w:szCs w:val="20"/>
          <w:lang w:val="en-GB"/>
        </w:rPr>
        <w:t xml:space="preserve"> of infants in the PCT group </w:t>
      </w:r>
      <w:r w:rsidR="00D2624B" w:rsidRPr="00A2240D">
        <w:rPr>
          <w:rFonts w:asciiTheme="minorHAnsi" w:eastAsia="Times New Roman" w:hAnsiTheme="minorHAnsi" w:cstheme="minorHAnsi"/>
          <w:sz w:val="20"/>
          <w:szCs w:val="20"/>
          <w:lang w:val="en-GB"/>
        </w:rPr>
        <w:t>with low or moderate</w:t>
      </w:r>
      <w:r w:rsidR="00905F78" w:rsidRPr="00A2240D">
        <w:rPr>
          <w:rFonts w:asciiTheme="minorHAnsi" w:eastAsia="Times New Roman" w:hAnsiTheme="minorHAnsi" w:cstheme="minorHAnsi"/>
          <w:sz w:val="20"/>
          <w:szCs w:val="20"/>
          <w:lang w:val="en-GB"/>
        </w:rPr>
        <w:t xml:space="preserve"> risk of infection </w:t>
      </w:r>
      <w:r w:rsidR="00D54EEA" w:rsidRPr="00A2240D">
        <w:rPr>
          <w:rFonts w:asciiTheme="minorHAnsi" w:eastAsia="Times New Roman" w:hAnsiTheme="minorHAnsi" w:cstheme="minorHAnsi"/>
          <w:sz w:val="20"/>
          <w:szCs w:val="20"/>
          <w:lang w:val="en-GB"/>
        </w:rPr>
        <w:t xml:space="preserve">were treated </w:t>
      </w:r>
      <w:r w:rsidR="004317BB" w:rsidRPr="00A2240D">
        <w:rPr>
          <w:rFonts w:asciiTheme="minorHAnsi" w:eastAsia="Times New Roman" w:hAnsiTheme="minorHAnsi" w:cstheme="minorHAnsi"/>
          <w:sz w:val="20"/>
          <w:szCs w:val="20"/>
          <w:lang w:val="en-GB"/>
        </w:rPr>
        <w:t xml:space="preserve">for </w:t>
      </w:r>
      <w:r w:rsidR="00D54EEA" w:rsidRPr="00A2240D">
        <w:rPr>
          <w:rFonts w:asciiTheme="minorHAnsi" w:eastAsia="Times New Roman" w:hAnsiTheme="minorHAnsi" w:cstheme="minorHAnsi"/>
          <w:sz w:val="20"/>
          <w:szCs w:val="20"/>
          <w:lang w:val="en-GB"/>
        </w:rPr>
        <w:t xml:space="preserve">less than 48 hours with PCT-guidance. </w:t>
      </w:r>
      <w:r w:rsidR="005B5EF3" w:rsidRPr="00A2240D">
        <w:rPr>
          <w:rFonts w:asciiTheme="minorHAnsi" w:eastAsia="Times New Roman" w:hAnsiTheme="minorHAnsi" w:cstheme="minorHAnsi"/>
          <w:sz w:val="20"/>
          <w:szCs w:val="20"/>
          <w:lang w:val="en-GB"/>
        </w:rPr>
        <w:t>65.1</w:t>
      </w:r>
      <w:r w:rsidR="00481571" w:rsidRPr="00A2240D">
        <w:rPr>
          <w:rFonts w:asciiTheme="minorHAnsi" w:eastAsia="Times New Roman" w:hAnsiTheme="minorHAnsi" w:cstheme="minorHAnsi"/>
          <w:sz w:val="20"/>
          <w:szCs w:val="20"/>
          <w:lang w:val="en-GB"/>
        </w:rPr>
        <w:t>%</w:t>
      </w:r>
      <w:r w:rsidR="00905F78" w:rsidRPr="00A2240D">
        <w:rPr>
          <w:rFonts w:asciiTheme="minorHAnsi" w:eastAsia="Times New Roman" w:hAnsiTheme="minorHAnsi" w:cstheme="minorHAnsi"/>
          <w:sz w:val="20"/>
          <w:szCs w:val="20"/>
          <w:lang w:val="en-GB"/>
        </w:rPr>
        <w:t xml:space="preserve"> of p</w:t>
      </w:r>
      <w:r w:rsidR="00D2624B" w:rsidRPr="00A2240D">
        <w:rPr>
          <w:rFonts w:asciiTheme="minorHAnsi" w:eastAsia="Times New Roman" w:hAnsiTheme="minorHAnsi" w:cstheme="minorHAnsi"/>
          <w:sz w:val="20"/>
          <w:szCs w:val="20"/>
          <w:lang w:val="en-GB"/>
        </w:rPr>
        <w:t>articipants with a low or moderate</w:t>
      </w:r>
      <w:r w:rsidR="00905F78" w:rsidRPr="00A2240D">
        <w:rPr>
          <w:rFonts w:asciiTheme="minorHAnsi" w:eastAsia="Times New Roman" w:hAnsiTheme="minorHAnsi" w:cstheme="minorHAnsi"/>
          <w:sz w:val="20"/>
          <w:szCs w:val="20"/>
          <w:lang w:val="en-GB"/>
        </w:rPr>
        <w:t xml:space="preserve"> risk of infection had a </w:t>
      </w:r>
      <w:r w:rsidR="000D7A93" w:rsidRPr="00A2240D">
        <w:rPr>
          <w:rFonts w:asciiTheme="minorHAnsi" w:eastAsia="Times New Roman" w:hAnsiTheme="minorHAnsi" w:cstheme="minorHAnsi"/>
          <w:sz w:val="20"/>
          <w:szCs w:val="20"/>
          <w:lang w:val="en-GB"/>
        </w:rPr>
        <w:t xml:space="preserve">maximum </w:t>
      </w:r>
      <w:r w:rsidR="00905F78" w:rsidRPr="00A2240D">
        <w:rPr>
          <w:rFonts w:asciiTheme="minorHAnsi" w:eastAsia="Times New Roman" w:hAnsiTheme="minorHAnsi" w:cstheme="minorHAnsi"/>
          <w:sz w:val="20"/>
          <w:szCs w:val="20"/>
          <w:lang w:val="en-GB"/>
        </w:rPr>
        <w:t>CRP below the cut-</w:t>
      </w:r>
      <w:r w:rsidR="008E4B1A" w:rsidRPr="00A2240D">
        <w:rPr>
          <w:rFonts w:asciiTheme="minorHAnsi" w:eastAsia="Times New Roman" w:hAnsiTheme="minorHAnsi" w:cstheme="minorHAnsi"/>
          <w:sz w:val="20"/>
          <w:szCs w:val="20"/>
          <w:lang w:val="en-GB"/>
        </w:rPr>
        <w:t xml:space="preserve">off of </w:t>
      </w:r>
      <w:r w:rsidR="00D5337C" w:rsidRPr="00A2240D">
        <w:rPr>
          <w:rFonts w:asciiTheme="minorHAnsi" w:eastAsia="Times New Roman" w:hAnsiTheme="minorHAnsi" w:cstheme="minorHAnsi"/>
          <w:sz w:val="20"/>
          <w:szCs w:val="20"/>
          <w:lang w:val="en-GB"/>
        </w:rPr>
        <w:t>13mg</w:t>
      </w:r>
      <w:r w:rsidR="00905F78" w:rsidRPr="00A2240D">
        <w:rPr>
          <w:rFonts w:asciiTheme="minorHAnsi" w:eastAsia="Times New Roman" w:hAnsiTheme="minorHAnsi" w:cstheme="minorHAnsi"/>
          <w:sz w:val="20"/>
          <w:szCs w:val="20"/>
          <w:lang w:val="en-GB"/>
        </w:rPr>
        <w:t>/l</w:t>
      </w:r>
      <w:r w:rsidR="00306186" w:rsidRPr="00A2240D">
        <w:rPr>
          <w:rFonts w:asciiTheme="minorHAnsi" w:eastAsia="Times New Roman" w:hAnsiTheme="minorHAnsi" w:cstheme="minorHAnsi"/>
          <w:sz w:val="20"/>
          <w:szCs w:val="20"/>
          <w:lang w:val="en-GB"/>
        </w:rPr>
        <w:t xml:space="preserve"> discriminating with a sensitivity of &gt;95% no </w:t>
      </w:r>
      <w:r w:rsidR="00306186" w:rsidRPr="00A2240D">
        <w:rPr>
          <w:rFonts w:asciiTheme="minorHAnsi" w:eastAsia="Times New Roman" w:hAnsiTheme="minorHAnsi" w:cstheme="minorHAnsi"/>
          <w:sz w:val="20"/>
          <w:szCs w:val="20"/>
          <w:lang w:val="en-GB"/>
        </w:rPr>
        <w:lastRenderedPageBreak/>
        <w:t xml:space="preserve">sepsis versus probable/proven sepsis within </w:t>
      </w:r>
      <w:r w:rsidR="00D5337C" w:rsidRPr="00A2240D">
        <w:rPr>
          <w:rFonts w:asciiTheme="minorHAnsi" w:eastAsia="Times New Roman" w:hAnsiTheme="minorHAnsi" w:cstheme="minorHAnsi"/>
          <w:sz w:val="20"/>
          <w:szCs w:val="20"/>
          <w:lang w:val="en-GB"/>
        </w:rPr>
        <w:t xml:space="preserve">36 </w:t>
      </w:r>
      <w:r w:rsidR="00306186" w:rsidRPr="00A2240D">
        <w:rPr>
          <w:rFonts w:asciiTheme="minorHAnsi" w:eastAsia="Times New Roman" w:hAnsiTheme="minorHAnsi" w:cstheme="minorHAnsi"/>
          <w:sz w:val="20"/>
          <w:szCs w:val="20"/>
          <w:lang w:val="en-GB"/>
        </w:rPr>
        <w:t>hours</w:t>
      </w:r>
      <w:r w:rsidR="00905F78" w:rsidRPr="00A2240D">
        <w:rPr>
          <w:rFonts w:asciiTheme="minorHAnsi" w:eastAsia="Times New Roman" w:hAnsiTheme="minorHAnsi" w:cstheme="minorHAnsi"/>
          <w:sz w:val="20"/>
          <w:szCs w:val="20"/>
          <w:lang w:val="en-GB"/>
        </w:rPr>
        <w:t xml:space="preserve">. </w:t>
      </w:r>
      <w:r w:rsidR="006D6D35" w:rsidRPr="00A2240D">
        <w:rPr>
          <w:rFonts w:asciiTheme="minorHAnsi" w:eastAsia="Times New Roman" w:hAnsiTheme="minorHAnsi" w:cstheme="minorHAnsi"/>
          <w:sz w:val="20"/>
          <w:szCs w:val="20"/>
          <w:lang w:val="en-GB"/>
        </w:rPr>
        <w:t xml:space="preserve">Among the infants in </w:t>
      </w:r>
      <w:r w:rsidR="00D2624B" w:rsidRPr="00A2240D">
        <w:rPr>
          <w:rFonts w:asciiTheme="minorHAnsi" w:eastAsia="Times New Roman" w:hAnsiTheme="minorHAnsi" w:cstheme="minorHAnsi"/>
          <w:sz w:val="20"/>
          <w:szCs w:val="20"/>
          <w:lang w:val="en-GB"/>
        </w:rPr>
        <w:t>the PCT group with low or moderate</w:t>
      </w:r>
      <w:r w:rsidR="006D6D35" w:rsidRPr="00A2240D">
        <w:rPr>
          <w:rFonts w:asciiTheme="minorHAnsi" w:eastAsia="Times New Roman" w:hAnsiTheme="minorHAnsi" w:cstheme="minorHAnsi"/>
          <w:sz w:val="20"/>
          <w:szCs w:val="20"/>
          <w:lang w:val="en-GB"/>
        </w:rPr>
        <w:t xml:space="preserve"> risk of infection </w:t>
      </w:r>
      <w:r w:rsidR="004317BB" w:rsidRPr="00A2240D">
        <w:rPr>
          <w:rFonts w:asciiTheme="minorHAnsi" w:eastAsia="Times New Roman" w:hAnsiTheme="minorHAnsi" w:cstheme="minorHAnsi"/>
          <w:sz w:val="20"/>
          <w:szCs w:val="20"/>
          <w:lang w:val="en-GB"/>
        </w:rPr>
        <w:t xml:space="preserve">who </w:t>
      </w:r>
      <w:r w:rsidR="006D6D35" w:rsidRPr="00A2240D">
        <w:rPr>
          <w:rFonts w:asciiTheme="minorHAnsi" w:eastAsia="Times New Roman" w:hAnsiTheme="minorHAnsi" w:cstheme="minorHAnsi"/>
          <w:sz w:val="20"/>
          <w:szCs w:val="20"/>
          <w:lang w:val="en-GB"/>
        </w:rPr>
        <w:t xml:space="preserve">were treated </w:t>
      </w:r>
      <w:r w:rsidR="004317BB" w:rsidRPr="00A2240D">
        <w:rPr>
          <w:rFonts w:asciiTheme="minorHAnsi" w:eastAsia="Times New Roman" w:hAnsiTheme="minorHAnsi" w:cstheme="minorHAnsi"/>
          <w:sz w:val="20"/>
          <w:szCs w:val="20"/>
          <w:lang w:val="en-GB"/>
        </w:rPr>
        <w:t xml:space="preserve">for </w:t>
      </w:r>
      <w:r w:rsidR="006D6D35" w:rsidRPr="00A2240D">
        <w:rPr>
          <w:rFonts w:asciiTheme="minorHAnsi" w:eastAsia="Times New Roman" w:hAnsiTheme="minorHAnsi" w:cstheme="minorHAnsi"/>
          <w:sz w:val="20"/>
          <w:szCs w:val="20"/>
          <w:lang w:val="en-GB"/>
        </w:rPr>
        <w:t xml:space="preserve">less than </w:t>
      </w:r>
      <w:r w:rsidR="006054A8" w:rsidRPr="00A2240D">
        <w:rPr>
          <w:rFonts w:asciiTheme="minorHAnsi" w:eastAsia="Times New Roman" w:hAnsiTheme="minorHAnsi" w:cstheme="minorHAnsi"/>
          <w:sz w:val="20"/>
          <w:szCs w:val="20"/>
          <w:lang w:val="en-GB"/>
        </w:rPr>
        <w:t xml:space="preserve">48 hours, </w:t>
      </w:r>
      <w:r w:rsidR="004538FB" w:rsidRPr="00A2240D">
        <w:rPr>
          <w:rFonts w:asciiTheme="minorHAnsi" w:eastAsia="Times New Roman" w:hAnsiTheme="minorHAnsi" w:cstheme="minorHAnsi"/>
          <w:sz w:val="20"/>
          <w:szCs w:val="20"/>
          <w:lang w:val="en-GB"/>
        </w:rPr>
        <w:t>84.7</w:t>
      </w:r>
      <w:r w:rsidR="008E4B1A" w:rsidRPr="00A2240D">
        <w:rPr>
          <w:rFonts w:asciiTheme="minorHAnsi" w:eastAsia="Times New Roman" w:hAnsiTheme="minorHAnsi" w:cstheme="minorHAnsi"/>
          <w:sz w:val="20"/>
          <w:szCs w:val="20"/>
          <w:lang w:val="en-GB"/>
        </w:rPr>
        <w:t xml:space="preserve">% had a </w:t>
      </w:r>
      <w:r w:rsidR="00107914" w:rsidRPr="00A2240D">
        <w:rPr>
          <w:rFonts w:asciiTheme="minorHAnsi" w:eastAsia="Times New Roman" w:hAnsiTheme="minorHAnsi" w:cstheme="minorHAnsi"/>
          <w:sz w:val="20"/>
          <w:szCs w:val="20"/>
          <w:lang w:val="en-GB"/>
        </w:rPr>
        <w:t xml:space="preserve">maximum </w:t>
      </w:r>
      <w:r w:rsidR="008E4B1A" w:rsidRPr="00A2240D">
        <w:rPr>
          <w:rFonts w:asciiTheme="minorHAnsi" w:eastAsia="Times New Roman" w:hAnsiTheme="minorHAnsi" w:cstheme="minorHAnsi"/>
          <w:sz w:val="20"/>
          <w:szCs w:val="20"/>
          <w:lang w:val="en-GB"/>
        </w:rPr>
        <w:t>CRP &lt;</w:t>
      </w:r>
      <w:r w:rsidR="004538FB" w:rsidRPr="00A2240D">
        <w:rPr>
          <w:rFonts w:asciiTheme="minorHAnsi" w:eastAsia="Times New Roman" w:hAnsiTheme="minorHAnsi" w:cstheme="minorHAnsi"/>
          <w:sz w:val="20"/>
          <w:szCs w:val="20"/>
          <w:lang w:val="en-GB"/>
        </w:rPr>
        <w:t>13mg</w:t>
      </w:r>
      <w:r w:rsidR="006D6D35" w:rsidRPr="00A2240D">
        <w:rPr>
          <w:rFonts w:asciiTheme="minorHAnsi" w:eastAsia="Times New Roman" w:hAnsiTheme="minorHAnsi" w:cstheme="minorHAnsi"/>
          <w:sz w:val="20"/>
          <w:szCs w:val="20"/>
          <w:lang w:val="en-GB"/>
        </w:rPr>
        <w:t>/l.</w:t>
      </w:r>
      <w:r w:rsidR="00905F78" w:rsidRPr="00A2240D">
        <w:rPr>
          <w:rFonts w:asciiTheme="minorHAnsi" w:eastAsia="Times New Roman" w:hAnsiTheme="minorHAnsi" w:cstheme="minorHAnsi"/>
          <w:sz w:val="20"/>
          <w:szCs w:val="20"/>
          <w:lang w:val="en-GB"/>
        </w:rPr>
        <w:t xml:space="preserve"> </w:t>
      </w:r>
    </w:p>
    <w:p w14:paraId="0CAEF1FD" w14:textId="77777777" w:rsidR="00234C79" w:rsidRPr="00A2240D" w:rsidRDefault="00234C79" w:rsidP="00234C79">
      <w:pPr>
        <w:spacing w:line="480" w:lineRule="auto"/>
        <w:rPr>
          <w:rFonts w:ascii="Calibri" w:eastAsia="Times New Roman" w:hAnsi="Calibri"/>
          <w:b/>
          <w:sz w:val="20"/>
          <w:szCs w:val="20"/>
          <w:lang w:val="en-GB"/>
        </w:rPr>
      </w:pPr>
    </w:p>
    <w:p w14:paraId="673914D7" w14:textId="52EE3A0E" w:rsidR="00107223" w:rsidRPr="00A2240D" w:rsidRDefault="00107223" w:rsidP="00234C79">
      <w:pPr>
        <w:spacing w:line="480" w:lineRule="auto"/>
        <w:rPr>
          <w:rFonts w:ascii="Calibri" w:eastAsia="Times New Roman" w:hAnsi="Calibri"/>
          <w:b/>
          <w:sz w:val="20"/>
          <w:szCs w:val="20"/>
          <w:lang w:val="en-GB"/>
        </w:rPr>
      </w:pPr>
      <w:r w:rsidRPr="00A2240D">
        <w:rPr>
          <w:rFonts w:ascii="Calibri" w:eastAsia="Times New Roman" w:hAnsi="Calibri"/>
          <w:b/>
          <w:sz w:val="20"/>
          <w:szCs w:val="20"/>
          <w:lang w:val="en-GB"/>
        </w:rPr>
        <w:t>DISCUSSION</w:t>
      </w:r>
    </w:p>
    <w:p w14:paraId="78A18AAC" w14:textId="6D4EED5E" w:rsidR="00757272" w:rsidRPr="00A2240D" w:rsidRDefault="00E64ABC" w:rsidP="00234C79">
      <w:pPr>
        <w:spacing w:before="100" w:beforeAutospacing="1" w:after="100" w:after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t>The results of our analysis of CRP, PCT, and WBC within the first 48 hours after start of antibiotics for suspected EOS showed good accuracy to exclude culture-positive sepsis for CRP and PCT, but not</w:t>
      </w:r>
      <w:r w:rsidR="00A623FE" w:rsidRPr="00A2240D">
        <w:rPr>
          <w:rFonts w:ascii="Calibri" w:eastAsia="Times New Roman" w:hAnsi="Calibri"/>
          <w:sz w:val="20"/>
          <w:szCs w:val="20"/>
          <w:lang w:val="en-GB"/>
        </w:rPr>
        <w:t xml:space="preserve"> for</w:t>
      </w:r>
      <w:r w:rsidRPr="00A2240D">
        <w:rPr>
          <w:rFonts w:ascii="Calibri" w:eastAsia="Times New Roman" w:hAnsi="Calibri"/>
          <w:sz w:val="20"/>
          <w:szCs w:val="20"/>
          <w:lang w:val="en-GB"/>
        </w:rPr>
        <w:t xml:space="preserve"> WBC. </w:t>
      </w:r>
      <w:r w:rsidR="00020A0F" w:rsidRPr="00A2240D">
        <w:rPr>
          <w:rFonts w:ascii="Calibri" w:eastAsia="Times New Roman" w:hAnsi="Calibri"/>
          <w:sz w:val="20"/>
          <w:szCs w:val="20"/>
          <w:lang w:val="en-GB"/>
        </w:rPr>
        <w:t>The high negative predictive value for CRP and PCT is in l</w:t>
      </w:r>
      <w:r w:rsidR="0068048A" w:rsidRPr="00A2240D">
        <w:rPr>
          <w:rFonts w:ascii="Calibri" w:eastAsia="Times New Roman" w:hAnsi="Calibri"/>
          <w:sz w:val="20"/>
          <w:szCs w:val="20"/>
          <w:lang w:val="en-GB"/>
        </w:rPr>
        <w:t>ine with the current literature</w:t>
      </w:r>
      <w:r w:rsidR="00020A0F" w:rsidRPr="00A2240D">
        <w:rPr>
          <w:rFonts w:ascii="Calibri" w:eastAsia="Times New Roman" w:hAnsi="Calibri"/>
          <w:sz w:val="20"/>
          <w:szCs w:val="20"/>
          <w:lang w:val="en-GB"/>
        </w:rPr>
        <w:t>.</w:t>
      </w:r>
      <w:r w:rsidR="00020A0F" w:rsidRPr="00A2240D">
        <w:rPr>
          <w:rFonts w:ascii="Calibri" w:eastAsia="Times New Roman" w:hAnsi="Calibri"/>
          <w:sz w:val="20"/>
          <w:szCs w:val="20"/>
          <w:lang w:val="en-GB"/>
        </w:rPr>
        <w:fldChar w:fldCharType="begin"/>
      </w:r>
      <w:r w:rsidR="00011C5E" w:rsidRPr="00A2240D">
        <w:rPr>
          <w:rFonts w:ascii="Calibri" w:eastAsia="Times New Roman" w:hAnsi="Calibri"/>
          <w:sz w:val="20"/>
          <w:szCs w:val="20"/>
          <w:lang w:val="en-GB"/>
        </w:rPr>
        <w:instrText xml:space="preserve"> ADDIN ZOTERO_ITEM CSL_CITATION {"citationID":"RfUsLmCz","properties":{"formattedCitation":"\\super 14,15\\nosupersub{}","plainCitation":"14,15","noteIndex":0},"citationItems":[{"id":100,"uris":["http://zotero.org/users/1628398/items/JI7FVY6S"],"uri":["http://zotero.org/users/1628398/items/JI7FVY6S"],"itemData":{"id":100,"type":"article-journal","title":"Procalcitonin versus C-reactive protein: review of kinetics and performance for diagnosis of neonatal sepsis","container-title":"Journal of Perinatology: Official Journal of the California Perinatal Association","page":"893-903","volume":"39","issue":"7","source":"PubMed","abstract":"Procalcitonin (PCT) and C-reactive protein (CRP) are commonly used biomarkers, but their diagnostic advantage for neonatal early-onset (EOS) or late-onset (LOS) sepsis is controversial. In a comprehensive literature review we found significant heterogeneity between studies in sample timing, cut-off values, consideration of blood culture results for sepsis classification, and definition of EOS versus LOS. We identified 39 studies directly comparing PCT with CRP, but only four in very low birth weight (VLBW) neonates. The mean sensitivity for EOS, LOS, and EOS + LOS was 73.6%, 88.9%, and 76.5% for PCT, compared to 65.6%, 77.4%, and 66.4% for CRP, respectively. Mean specificity of PCT and CRP was 82.8% versus 82.7% for EOS, 75.6% versus 81.7% for LOS, and 80.4% versus 91.3% for EOS + LOS. More studies directly comparing both biomarkers for EOS and LOS, especially in extremely and very-low-birth-weight infants, are needed to determine their clinical value for guidance of antibiotic therapy in neonatal sepsis.","DOI":"10.1038/s41372-019-0363-4","ISSN":"1476-5543","note":"PMID: 30926891","title-short":"Procalcitonin versus C-reactive protein","journalAbbreviation":"J Perinatol","language":"eng","author":[{"family":"Eschborn","given":"Samantha"},{"family":"Weitkamp","given":"Joern-Hendrik"}],"issued":{"date-parts":[["2019",7]]}}},{"id":102,"uris":["http://zotero.org/users/1628398/items/6R5R6TWF"],"uri":["http://zotero.org/users/1628398/items/6R5R6TWF"],"itemData":{"id":102,"type":"article-journal","title":"The combination of procalcitonin and C-reactive protein or presepsin alone improves the accuracy of diagnosis of neonatal sepsis: a meta-analysis and systematic review","container-title":"Critical Care (London, England)","page":"316","volume":"22","issue":"1","source":"PubMed","abstract":"BACKGROUND: Sepsis is an important cause of neonatal morbidity and mortality; therefore, the early diagnosis of neonatal sepsis is essential.\nMETHOD: Our aim was to compare the diagnostic accuracy of procalcitonin (PCT), C-reactive protein (CRP), procalcitonin combined with C-reactive protein (PCT + CRP) and presepsin in the diagnosis of neonatal sepsis. We searched seven databases to identify studies that met the inclusion criteria. Two independent reviewers performed data extraction. The pooled sensitivity, specificity, positive likelihood ratio (PLR), negative likelihood ratio (NLR), diagnostic odds ratio (DOR), area under curve (AUC), and corresponding 95% credible interval (95% CI) were calculated by true positive (TP), false positive (FP), false negative (FN), and true negative (TN) classification using a bivariate regression model in STATA 14.0 software. The pooled sensitivity, specificity, PLR, NLR, DOR, AUC, and corresponding 95% CI were the primary outcomes. Secondary outcomes included the sensitivity and specificity in multiple subgroup analyses.\nRESULTS: A total of 28 studies enrolling 2661 patients were included in our meta-analysis. The pooled sensitivity of CRP (0.71 (0.63, 0.78)) was weaker than that of PCT (0.85 (0.79, 0.89)), PCT + CRP (0.91 (0.84, 0.95)) and presepsin (0.94 (0.80, 0.99)) and the pooled NLR of presepsin (0.06 (0.02, 0.23)) and PCT + CRP (0.10 (0.05, 0.19)) were less than CRP (0.33 (0.26, 0.42)), and the AUC for presepsin (0.99 (0.98, 1.00)) was greater than PCT + CRP (0.96 (0.93, 0.97)), CRP (0.85 (0.82, 0.88)) and PCT (0.91 (0.89, 0.94)). The results of the subgroup analysis showed that 0.5-2 ng/mL may be the appropriate cutoff interval for PCT. A cut-off value &gt; 10 mg/L for CRP had high sensitivity and specificity.\nCONCLUSIONS: The combination of PCT and CRP or presepsin alone improves the accuracy of diagnosis of neonatal sepsis. However, further studies are required to confirm these findings.","DOI":"10.1186/s13054-018-2236-1","ISSN":"1466-609X","note":"PMID: 30463590\nPMCID: PMC6249912","title-short":"The combination of procalcitonin and C-reactive protein or presepsin alone improves the accuracy of diagnosis of neonatal sepsis","journalAbbreviation":"Crit Care","language":"eng","author":[{"family":"Ruan","given":"Lin"},{"family":"Chen","given":"Guan-Yu"},{"family":"Liu","given":"Zhen"},{"family":"Zhao","given":"Yun"},{"family":"Xu","given":"Guang-Yu"},{"family":"Li","given":"Shu-Fang"},{"family":"Li","given":"Chun-Ni"},{"family":"Chen","given":"Lin-Shan"},{"family":"Tao","given":"Zheng"}],"issued":{"date-parts":[["2018"]],"season":"21"}}}],"schema":"https://github.com/citation-style-language/schema/raw/master/csl-citation.json"} </w:instrText>
      </w:r>
      <w:r w:rsidR="00020A0F" w:rsidRPr="00A2240D">
        <w:rPr>
          <w:rFonts w:ascii="Calibri" w:eastAsia="Times New Roman" w:hAnsi="Calibri"/>
          <w:sz w:val="20"/>
          <w:szCs w:val="20"/>
          <w:lang w:val="en-GB"/>
        </w:rPr>
        <w:fldChar w:fldCharType="separate"/>
      </w:r>
      <w:r w:rsidR="00011C5E" w:rsidRPr="00A2240D">
        <w:rPr>
          <w:rFonts w:ascii="Calibri" w:hAnsi="Calibri" w:cs="Calibri"/>
          <w:sz w:val="20"/>
          <w:vertAlign w:val="superscript"/>
          <w:lang w:val="en-US"/>
        </w:rPr>
        <w:t>14,15</w:t>
      </w:r>
      <w:r w:rsidR="00020A0F" w:rsidRPr="00A2240D">
        <w:rPr>
          <w:rFonts w:ascii="Calibri" w:eastAsia="Times New Roman" w:hAnsi="Calibri"/>
          <w:sz w:val="20"/>
          <w:szCs w:val="20"/>
          <w:lang w:val="en-GB"/>
        </w:rPr>
        <w:fldChar w:fldCharType="end"/>
      </w:r>
      <w:r w:rsidR="00020A0F" w:rsidRPr="00A2240D">
        <w:rPr>
          <w:rFonts w:ascii="Calibri" w:eastAsia="Times New Roman" w:hAnsi="Calibri"/>
          <w:sz w:val="20"/>
          <w:szCs w:val="20"/>
          <w:lang w:val="en-GB"/>
        </w:rPr>
        <w:t xml:space="preserve"> The low predictive value of WBC for EOS</w:t>
      </w:r>
      <w:r w:rsidR="00922BEA" w:rsidRPr="00A2240D">
        <w:rPr>
          <w:rFonts w:ascii="Calibri" w:eastAsia="Times New Roman" w:hAnsi="Calibri"/>
          <w:sz w:val="20"/>
          <w:szCs w:val="20"/>
          <w:lang w:val="en-GB"/>
        </w:rPr>
        <w:t xml:space="preserve"> early after delivery</w:t>
      </w:r>
      <w:r w:rsidR="00020A0F" w:rsidRPr="00A2240D">
        <w:rPr>
          <w:rFonts w:ascii="Calibri" w:eastAsia="Times New Roman" w:hAnsi="Calibri"/>
          <w:sz w:val="20"/>
          <w:szCs w:val="20"/>
          <w:lang w:val="en-GB"/>
        </w:rPr>
        <w:t xml:space="preserve"> is in line with the literature</w:t>
      </w:r>
      <w:r w:rsidR="00A623FE" w:rsidRPr="00A2240D">
        <w:rPr>
          <w:rFonts w:ascii="Calibri" w:eastAsia="Times New Roman" w:hAnsi="Calibri"/>
          <w:sz w:val="20"/>
          <w:szCs w:val="20"/>
          <w:lang w:val="en-GB"/>
        </w:rPr>
        <w:t xml:space="preserve"> as well</w:t>
      </w:r>
      <w:r w:rsidR="00020A0F" w:rsidRPr="00A2240D">
        <w:rPr>
          <w:rFonts w:ascii="Calibri" w:eastAsia="Times New Roman" w:hAnsi="Calibri"/>
          <w:sz w:val="20"/>
          <w:szCs w:val="20"/>
          <w:lang w:val="en-GB"/>
        </w:rPr>
        <w:t xml:space="preserve">. Only a </w:t>
      </w:r>
      <w:proofErr w:type="spellStart"/>
      <w:r w:rsidR="00020A0F" w:rsidRPr="00A2240D">
        <w:rPr>
          <w:rFonts w:ascii="Calibri" w:eastAsia="Times New Roman" w:hAnsi="Calibri"/>
          <w:sz w:val="20"/>
          <w:szCs w:val="20"/>
          <w:lang w:val="en-GB"/>
        </w:rPr>
        <w:t>leukocytopenia</w:t>
      </w:r>
      <w:proofErr w:type="spellEnd"/>
      <w:r w:rsidR="00020A0F" w:rsidRPr="00A2240D">
        <w:rPr>
          <w:rFonts w:ascii="Calibri" w:eastAsia="Times New Roman" w:hAnsi="Calibri"/>
          <w:sz w:val="20"/>
          <w:szCs w:val="20"/>
          <w:lang w:val="en-GB"/>
        </w:rPr>
        <w:t xml:space="preserve"> &lt; 5 G/L </w:t>
      </w:r>
      <w:r w:rsidR="00EB5A09" w:rsidRPr="00A2240D">
        <w:rPr>
          <w:rFonts w:ascii="Calibri" w:eastAsia="Times New Roman" w:hAnsi="Calibri"/>
          <w:sz w:val="20"/>
          <w:szCs w:val="20"/>
          <w:lang w:val="en-GB"/>
        </w:rPr>
        <w:t xml:space="preserve">at start of antibiotic therapy </w:t>
      </w:r>
      <w:r w:rsidR="00020A0F" w:rsidRPr="00A2240D">
        <w:rPr>
          <w:rFonts w:ascii="Calibri" w:eastAsia="Times New Roman" w:hAnsi="Calibri"/>
          <w:sz w:val="20"/>
          <w:szCs w:val="20"/>
          <w:lang w:val="en-GB"/>
        </w:rPr>
        <w:t>has a reasonable positive predictive value.</w:t>
      </w:r>
      <w:r w:rsidR="003567C6" w:rsidRPr="00A2240D">
        <w:rPr>
          <w:rFonts w:ascii="Calibri" w:eastAsia="Times New Roman" w:hAnsi="Calibri"/>
          <w:sz w:val="20"/>
          <w:szCs w:val="20"/>
          <w:lang w:val="en-GB"/>
        </w:rPr>
        <w:fldChar w:fldCharType="begin"/>
      </w:r>
      <w:r w:rsidR="00011C5E" w:rsidRPr="00A2240D">
        <w:rPr>
          <w:rFonts w:ascii="Calibri" w:eastAsia="Times New Roman" w:hAnsi="Calibri"/>
          <w:sz w:val="20"/>
          <w:szCs w:val="20"/>
          <w:lang w:val="en-GB"/>
        </w:rPr>
        <w:instrText xml:space="preserve"> ADDIN ZOTERO_ITEM CSL_CITATION {"citationID":"kuq1zpsJ","properties":{"formattedCitation":"\\super 16\\uc0\\u8211{}18\\nosupersub{}","plainCitation":"16–18","noteIndex":0},"citationItems":[{"id":110,"uris":["http://zotero.org/users/1628398/items/PHVTVLGK"],"uri":["http://zotero.org/users/1628398/items/PHVTVLGK"],"itemData":{"id":110,"type":"article-journal","title":"Utility of complete blood count and blood culture screening to diagnose neonatal sepsis in the asymptomatic at risk newborn","container-title":"The Pediatric Infectious Disease Journal","page":"430-434","volume":"22","issue":"5","source":"PubMed","abstract":"BACKGROUND: In May 1996, the CDC recommended obtaining a complete blood count and blood culture (BC) from all asymptomatic \"at risk\" newborns; those &gt; or =35 weeks gestation born to mothers with group B streptococcal vaginal colonization or those with maternal fever, premature rupture of membranes or previous infant with group B streptococcal disease; who did not receive adequate intrapartum antibiotic prophylaxis.\nDESIGN/METHODS: During the study period (May 1996 to July 1999), a complete blood count and BC were obtained within 4 h from all asymptomatic at risk newborns of &gt; or =35 weeks gestation. White blood cell count (WBC) and BC results and prevalence of clinical or culture-proven sepsis were obtained by chart review. We determined the sensitivity/specificity and likelihood ratios of an abnormal WBC (total &gt;30 000 or &lt;5000/mm3; absolute neutrophil count &lt;1500/mm3, or a band form-polymorphonuclear cell ratio of &gt;0.2) to distinguish between clinically septic vs. nonseptic term at risk newborns.\nRESULTS: Of 20 554 deliveries 1665 were initially asymptomatic at risk newborns; 17 (1.0%) developed early onset sepsis, all within 48 h. WBC was abnormal in 7 of 17 (41%) and in 447 of 1648 (27%) who remained nonseptic. None of the 1665 term at risk newborns had a positive BC. The sensitivity and specificity of an abnormal WBC in predicting which at risk newborns would develop sepsis were 41 and 73%, respectively. The positive likelihood ratio was 1.52, whereas the negative likelihood ratio was 0.81, with an odds ratio of 1.88.\nCONCLUSIONS: Since the implementation of the CDC guidelines for maternal intrapartum antibiotic prophylaxis, culture-proved sepsis has become rare at our institution. Although BC did not aid in the diagnosis of sepsis among asymptomatic at risk newborns, close observation in the first 24 h remained critically important.","DOI":"10.1097/01.inf.0000068206.11303.dd","ISSN":"0891-3668","note":"PMID: 12792384","journalAbbreviation":"Pediatr. Infect. Dis. J.","language":"eng","author":[{"family":"Ottolini","given":"Mary C."},{"family":"Lundgren","given":"Kathleen"},{"family":"Mirkinson","given":"Laura J."},{"family":"Cason","given":"Sheila"},{"family":"Ottolini","given":"Martin G."}],"issued":{"date-parts":[["2003",5]]}}},{"id":112,"uris":["http://zotero.org/users/1628398/items/YGQ5HC7J"],"uri":["http://zotero.org/users/1628398/items/YGQ5HC7J"],"itemData":{"id":112,"type":"article-journal","title":"Use of the complete blood cell count in early-onset neonatal sepsis","container-title":"The Pediatric Infectious Disease Journal","page":"799-802","volume":"31","issue":"8","source":"PubMed","abstract":"BACKGROUND: Early-onset sepsis (EOS) is an important cause of morbidity and mortality in neonates, and its diagnosis remains challenging. The complete blood cell count and differential have been previously evaluated as diagnostic tools for EOS in small, single-center reports. We evaluated the diagnostic accuracy of the complete blood cell count and differential in EOS in a large, multicenter population of neonates admitted to the neonatal intensive care unit.\nMETHODS: Using a cohort of 166,092 neonates with suspected EOS with cultures admitted to 293 neonatal intensive care units, we calculated odds ratios and receiver operating characteristic curves for complete blood cell count indices and prediction of a positive culture. We determined sensitivity, specificity and likelihood ratios for various commonly used cutoff values from the complete blood cell count.\nRESULTS: Low white blood cell counts, low absolute neutrophil counts and high immature-to-total neutrophil ratios were associated with increasing odds of infection (highest odds ratios: 5.38, 6.84 and 7.97, respectively). Specificity and negative predictive values were high (73.7%-99.9% and &gt;99.8%). However, sensitivities were low (0.3%-54.5%) for all complete blood cell count indices analyzed.\nCONCLUSION: Low white blood cell count, absolute neutrophil count and high immature-to-total neutrophil ratio were associated with increasing odds of infection, but no complete blood cell count-derived index possesses the sensitivity to rule out reliably EOS in neonates.","DOI":"10.1097/INF.0b013e318256905c","ISSN":"1532-0987","note":"PMID: 22531231\nPMCID: PMC3399972","journalAbbreviation":"Pediatr. Infect. Dis. J.","language":"eng","author":[{"family":"Hornik","given":"Christoph P."},{"family":"Benjamin","given":"Daniel K."},{"family":"Becker","given":"Kristian C."},{"family":"Benjamin","given":"Daniel K."},{"family":"Li","given":"Jennifer"},{"family":"Clark","given":"Reese H."},{"family":"Cohen-Wolkowiez","given":"Michael"},{"family":"Smith","given":"P. Brian"}],"issued":{"date-parts":[["2012",8]]}}},{"id":123,"uris":["http://zotero.org/users/1628398/items/MS8MCNWU"],"uri":["http://zotero.org/users/1628398/items/MS8MCNWU"],"itemData":{"id":123,"type":"article-journal","title":"Interpreting complete blood counts soon after birth in newborns at risk for sepsis","container-title":"Pediatrics","page":"903-909","volume":"126","issue":"5","source":"PubMed","abstract":"BACKGROUND: A complete blood count (CBC) with white blood cell differential is commonly ordered to evaluate newborns at risk for sepsis.\nOBJECTIVES: To quantify how well components of the CBC predict sepsis in the first 72 hours after birth.\nMETHODS: For this retrospective cross-sectional study we identified 67 623 term and late-preterm (≥ 34 weeks gestation) newborns from 12 northern California Kaiser hospitals and 1 Boston, Massachusetts hospital who had a CBC and blood culture within 1 hour of each other at &lt;72 hours of age. We compared CBC results among newborns whose blood cultures were and were not positive and quantified discrimination by using receiver operating characteristic curves and likelihood ratios.\nRESULTS: Blood cultures of 245 infants (3.6 of 1000 tested newborns) were positive. Mean white blood cell (WBC) counts and mean absolute neutrophil counts (ANCs) were lower, and mean proportions of immature neutrophils were higher in newborns with infection; platelet counts did not differ. Discrimination improved with age in the first few hours, especially for WBC counts and ANCs (eg, the area under the receiver operating characteristic curve for WBC counts was 0.52 at &lt;1 hour and 0.87 at ≥ 4 hours). Both WBC counts and ANCs were most informative when very low (eg, the likelihood ratio for ANC &lt; 1000 was 115 at ≥ 4 hours). No test was very sensitive; the lowest likelihood ratio (for WBC count ≥ 20 000 at ≥ 4 hours) was 0.16.\nCONCLUSION: Optimal interpretation of the CBC requires using interval likelihood ratios for the newborn's age in hours.","DOI":"10.1542/peds.2010-0935","ISSN":"1098-4275","note":"PMID: 20974782\nPMCID: PMC3197862","journalAbbreviation":"Pediatrics","language":"eng","author":[{"family":"Newman","given":"Thomas B."},{"family":"Puopolo","given":"Karen M."},{"family":"Wi","given":"Soora"},{"family":"Draper","given":"David"},{"family":"Escobar","given":"Gabriel J."}],"issued":{"date-parts":[["2010",11]]}}}],"schema":"https://github.com/citation-style-language/schema/raw/master/csl-citation.json"} </w:instrText>
      </w:r>
      <w:r w:rsidR="003567C6" w:rsidRPr="00A2240D">
        <w:rPr>
          <w:rFonts w:ascii="Calibri" w:eastAsia="Times New Roman" w:hAnsi="Calibri"/>
          <w:sz w:val="20"/>
          <w:szCs w:val="20"/>
          <w:lang w:val="en-GB"/>
        </w:rPr>
        <w:fldChar w:fldCharType="separate"/>
      </w:r>
      <w:r w:rsidR="00011C5E" w:rsidRPr="00A2240D">
        <w:rPr>
          <w:rFonts w:ascii="Calibri" w:hAnsi="Calibri" w:cs="Calibri"/>
          <w:sz w:val="20"/>
          <w:vertAlign w:val="superscript"/>
          <w:lang w:val="en-US"/>
        </w:rPr>
        <w:t>16–18</w:t>
      </w:r>
      <w:r w:rsidR="003567C6" w:rsidRPr="00A2240D">
        <w:rPr>
          <w:rFonts w:ascii="Calibri" w:eastAsia="Times New Roman" w:hAnsi="Calibri"/>
          <w:sz w:val="20"/>
          <w:szCs w:val="20"/>
          <w:lang w:val="en-GB"/>
        </w:rPr>
        <w:fldChar w:fldCharType="end"/>
      </w:r>
      <w:r w:rsidR="000F4BEF" w:rsidRPr="00A2240D">
        <w:rPr>
          <w:rFonts w:ascii="Calibri" w:eastAsia="Times New Roman" w:hAnsi="Calibri"/>
          <w:sz w:val="20"/>
          <w:szCs w:val="20"/>
          <w:lang w:val="en-GB"/>
        </w:rPr>
        <w:t xml:space="preserve"> </w:t>
      </w:r>
    </w:p>
    <w:p w14:paraId="2B22E973" w14:textId="370C0A10" w:rsidR="00497A0B" w:rsidRPr="00A2240D" w:rsidRDefault="00497A0B" w:rsidP="00497A0B">
      <w:pPr>
        <w:spacing w:before="100" w:beforeAutospacing="1" w:after="100" w:afterAutospacing="1" w:line="480" w:lineRule="auto"/>
        <w:jc w:val="both"/>
        <w:outlineLvl w:val="3"/>
        <w:rPr>
          <w:rFonts w:asciiTheme="minorHAnsi" w:eastAsia="Times New Roman" w:hAnsiTheme="minorHAnsi" w:cstheme="minorHAnsi"/>
          <w:sz w:val="20"/>
          <w:szCs w:val="20"/>
          <w:lang w:val="en-GB"/>
        </w:rPr>
      </w:pPr>
      <w:r w:rsidRPr="00A2240D">
        <w:rPr>
          <w:rFonts w:ascii="Calibri" w:eastAsia="Times New Roman" w:hAnsi="Calibri"/>
          <w:sz w:val="20"/>
          <w:szCs w:val="20"/>
          <w:lang w:val="en-GB"/>
        </w:rPr>
        <w:t>The question of when is it safe to stop antibiotic treatment started for suspected EOS is an important one. Splitting the time period of 48 hours after start of antibiotic therapy into periods of 18, 36, and 48 hours, we were able to show that the performance of the negative predictive values of CRP and PCT didn’t increase from 36 to 48 hours. This is an important hint that we do not have to wait 48 hours to use these biomarkers to support the decision to stop antibiotic therapy. If CRP or PCT remain below th</w:t>
      </w:r>
      <w:r w:rsidR="00BD607B" w:rsidRPr="00A2240D">
        <w:rPr>
          <w:rFonts w:ascii="Calibri" w:eastAsia="Times New Roman" w:hAnsi="Calibri"/>
          <w:sz w:val="20"/>
          <w:szCs w:val="20"/>
          <w:lang w:val="en-GB"/>
        </w:rPr>
        <w:t>e thresholds of 16mg/l and 2.8</w:t>
      </w:r>
      <w:r w:rsidRPr="00A2240D">
        <w:rPr>
          <w:rFonts w:ascii="Calibri" w:eastAsia="Times New Roman" w:hAnsi="Calibri"/>
          <w:sz w:val="20"/>
          <w:szCs w:val="20"/>
          <w:lang w:val="en-GB"/>
        </w:rPr>
        <w:t>ng/l, respectively within 36 hours after start of antibiotics, antibiotic treatment can be stopped safely. This timeframe is as well supported by the overall reported time-to-positivity of blood cultures in neonates with EOS: In a recently published study, the median time to positivity in EOS was 12 hours and all cultures were positive within 24 hours.</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{"citationID":"YkUDfNku","properties":{"formattedCitation":"\\super 19\\nosupersub{}","plainCitation":"19","noteIndex":0},"citationItems":[{"id":155,"uris":["http://zotero.org/users/1628398/items/VU5HFDXE"],"uri":["http://zotero.org/users/1628398/items/VU5HFDXE"],"itemData":{"id":155,"type":"article-journal","abstract":"BACKGROUND: Neonatologists usually wait 48 hours for blood culture results before deciding to discontinue antibiotics. The objective of the study was to analyze time to positive blood culture in rule out sepsis and estimate the minimum duration of antibiotics.\nMETHODS: Retrospective analysis of blood culture at the Neonatal Intensive Care Unit, McMaster Children's Hospital (January 2004 to December 2013) using BacT/Alert® 3D microbial system was conducted. We calculated average time taken for blood culture samples to emit a positive signal and compared it between Gram-positive and Gram-negative organisms. Kaplan-Meier curves for time to detect positive culture were generated. A Cox proportional hazard regression model with the outcome variable \"time to detect positive blood culture\" and predictor variables \"early-onset sepsis (EOS) versus late-onset sepsis (LOS)\", \"Gram-positive versus Gram-negative\" and \"definite versus possible pathogen versus contaminant\" was generated.\nRESULTS: Of 7,480 blood cultures performed in 9,254 neonates, 885 samples grew microorganisms. 845 culture reports from 627 neonates were analyzed. Definite or opportunistic pathogens caused 815 (96%) infections (54 EOS and 791 LOS) and the rest were contaminants. Gram-negative organisms grew significantly faster than Gram-positive (P &lt; 0.001). Cultures from EOS were positive significantly earlier than LOS (P = 0.032). Gram-negative status was an independent predictor of early detection of a positive culture (hazard ratio 3.5 [95% CI, 2.7-4.5] P &lt; 0.001).\nCONCLUSION: The probability of positive blood culture beyond 24 hours for a Gram-negative organism is small. Empiric antimicrobial treatment can be reduced after 24 hours to target only Gram-positive organisms in LOS and can be stopped in EOS unless clinical or laboratory parameters strongly suggest sepsis.","container-title":"The Pediatric Infectious Disease Journal","DOI":"10.1097/INF.0000000000002182","ISSN":"1532-0987","issue":"5","journalAbbreviation":"Pediatr. Infect. Dis. J.","language":"eng","note":"PMID: 30169482","page":"528-532","source":"PubMed","title":"Minimum Duration of Antibiotic Treatment Based on Blood Culture in Rule Out Neonatal Sepsis","volume":"38","author":[{"family":"Ur Rehman Durrani","given":"Naveed"},{"family":"Rochow","given":"Niels"},{"family":"Alghamdi","given":"Jameel"},{"family":"Pelc","given":"Anna"},{"family":"Fusch","given":"Christoph"},{"family":"Dutta","given":"Sourabh"}],"issued":{"date-parts":[["2019",5]]}}}],"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19</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The NICE-guideline recommends to consider stopping antibiotic treatment after 36 hours if CRP is reassuring.</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{"citationID":"xBOP8y5C","properties":{"formattedCitation":"\\super 3\\nosupersub{}","plainCitation":"3","noteIndex":0},"citationItems":[{"id":96,"uris":["http://zotero.org/users/1628398/items/FVNH46LS"],"uri":["http://zotero.org/users/1628398/items/FVNH46LS"],"itemData":{"id":96,"type":"book","abstract":"Early-onset neonatal bacterial infection (infection with onset within 72 hours of birth) is a significant cause of mortality and morbidity in newborn babies. Parent organisations and the scientific literature report that there can be unnecessary delays in recognising and treating sick babies. In addition, concern about the possibility of early-onset neonatal infection is common. This concern is an important influence on the care given to pregnant women and newborn babies. There is wide variation in how the risk of early-onset neonatal infection is managed in healthy babies. The approach taken by the NHS needs to: prioritise the treatment of sick babies, minimise the impact of management pathways on healthy women and babies, use antibiotics wisely to avoid the development of resistance to antibiotics. These drivers have not always been addressed consistently in the NHS, and this guideline was commissioned to ensure they would be addressed in future. Five key principles underpin the recommendations in this guideline. Unless it is dangerous, families should be offered choice. The guideline includes recommendations to support families in making choices through provision of information and, where appropriate, reassurance. Intrapartum antibiotic prophylaxis should be administered in a timely manner to all eligible women who choose it. Babies with suspected early-onset neonatal infection should be treated as quickly as possible. Antibiotic exposure should be minimised in babies who do not have an early-onset neonatal infection. An integrated system of clinical care is needed to allow full implementation of the guideline recommendations.","call-number":"NBK116610","collection-title":"National Institute for Health and Clinical Excellence: Guidance","event-place":"London","language":"eng","note":"PMID: 23346609","publisher":"RCOG Press","publisher-place":"London","source":"PubMed","title":"Antibiotics for Early-Onset Neonatal Infection: Antibiotics for the Prevention and Treatment of Early-Onset Neonatal Infection","title-short":"Antibiotics for Early-Onset Neonatal Infection","URL":"http://www.ncbi.nlm.nih.gov/books/NBK116610/","author":[{"literal":"National Collaborating Centre for Women's and Children's Health (UK)"}],"accessed":{"date-parts":[["2019",7,31]]},"issued":{"date-parts":[["2012"]]}}}],"schema":"https://github.com/citation-style-language/schema/raw/master/csl-citation.json"}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3</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The NICE-guideline has been criticized due to a higher rate of investigations and prolonged duration of antibiotic therapy after implementation.</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{"citationID":"o2kGDEg2","properties":{"formattedCitation":"\\super 20\\nosupersub{}","plainCitation":"20","noteIndex":0},"citationItems":[{"id":94,"uris":["http://zotero.org/users/1628398/items/2ZRM4ZLA"],"uri":["http://zotero.org/users/1628398/items/2ZRM4ZLA"],"itemData":{"id":94,"type":"article-journal","abstract":"BACKGROUND: In August 2012, new national guidance (National Institute of Health and Care Excellence (NICE) CG149) for management of early onset sepsis (EOS) was introduced in the UK. The guidance outlined a consistent approach for septic screens in newborn infants based on risk factors, and suggested biochemical and clinical parameters to guide management. In particular, it advised a second C-reactive protein level (CRP) 18-24 h into treatment to help determine length of antibiotic course, need for lumbar puncture (LP), and suggested review of blood culture at 36 h.\nOBJECTIVE: We evaluated impact of this guidance in our neonatal unit.\nMETHODS: We compared two time periods, before and following the guidance. We evaluated length of stay, second CRP 18-24 h into treatment, percentage of babies having LP and duration of antibiotics.\nRESULTS: Before NICE guidance, 38.1% of screened babies stayed &lt;72 h. This reduced to 18.4% following guidance. Before guidance, 20.9% babies stayed &gt;5 days, which increased to 27.7% following NICE recommendations. Repeat CRP measurements increased from 45% to 97%. In 58% of these babies, repeat CRPs influenced management and hospital stay. An increase in LPs performed from 14% to 23% was noted. There were no positive blood cultures or LP results.\nCONCLUSIONS: We envisaged shorter hospital stays with new NICE standards, particularly, with the aim of 36 h blood culture reporting. However, repeat CRP led to further investigations, increased LPs and longer durations of treatment and stay. This, in turn, impacted on workload and cost, and influenced parental experience in the first few days of life.","container-title":"Archives of Disease in Childhood. Fetal and Neonatal Edition","DOI":"10.1136/archdischild-2014-306349","ISSN":"1468-2052","issue":"3","journalAbbreviation":"Arch. Dis. Child. Fetal Neonatal Ed.","language":"eng","note":"PMID: 25079114","page":"F248-249","source":"PubMed","title":"NICE neonatal early onset sepsis guidance: greater consistency, but more investigations, and greater length of stay","title-short":"NICE neonatal early onset sepsis guidance","volume":"100","author":[{"family":"Mukherjee","given":"Arindam"},{"family":"Davidson","given":"Louise"},{"family":"Anguvaa","given":"Lazarus"},{"family":"Duffy","given":"Donovan Alistair"},{"family":"Kennea","given":"Nigel"}],"issued":{"date-parts":[["2015",5]]}}}],"schema":"https://github.com/citation-style-language/schema/raw/master/csl-citation.json"}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20</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A possible reason for this may be found in the heuristic way that clinicians make a decision in such a situation. The cut-off value for CRP</w:t>
      </w:r>
      <w:r w:rsidR="00BD607B" w:rsidRPr="00A2240D">
        <w:rPr>
          <w:rFonts w:ascii="Calibri" w:eastAsia="Times New Roman" w:hAnsi="Calibri"/>
          <w:sz w:val="20"/>
          <w:szCs w:val="20"/>
          <w:lang w:val="en-GB"/>
        </w:rPr>
        <w:t xml:space="preserve"> of 16</w:t>
      </w:r>
      <w:r w:rsidRPr="00A2240D">
        <w:rPr>
          <w:rFonts w:ascii="Calibri" w:eastAsia="Times New Roman" w:hAnsi="Calibri"/>
          <w:sz w:val="20"/>
          <w:szCs w:val="20"/>
          <w:lang w:val="en-GB"/>
        </w:rPr>
        <w:t xml:space="preserve">mg/L has a high negative predictive value for culture-proven sepsis and helps regarding decisions to stop antibiotic treatment. On the other hand, it is not a useful cut-off value regarding the positive predictive value as up to 20% of </w:t>
      </w:r>
      <w:proofErr w:type="spellStart"/>
      <w:r w:rsidRPr="00A2240D">
        <w:rPr>
          <w:rFonts w:ascii="Calibri" w:eastAsia="Times New Roman" w:hAnsi="Calibri"/>
          <w:sz w:val="20"/>
          <w:szCs w:val="20"/>
          <w:lang w:val="en-GB"/>
        </w:rPr>
        <w:t>newborns</w:t>
      </w:r>
      <w:proofErr w:type="spellEnd"/>
      <w:r w:rsidRPr="00A2240D">
        <w:rPr>
          <w:rFonts w:ascii="Calibri" w:eastAsia="Times New Roman" w:hAnsi="Calibri"/>
          <w:sz w:val="20"/>
          <w:szCs w:val="20"/>
          <w:lang w:val="en-GB"/>
        </w:rPr>
        <w:t xml:space="preserve"> have a phy</w:t>
      </w:r>
      <w:r w:rsidR="00BD607B" w:rsidRPr="00A2240D">
        <w:rPr>
          <w:rFonts w:ascii="Calibri" w:eastAsia="Times New Roman" w:hAnsi="Calibri"/>
          <w:sz w:val="20"/>
          <w:szCs w:val="20"/>
          <w:lang w:val="en-GB"/>
        </w:rPr>
        <w:t>siological rise of CRP above 10</w:t>
      </w:r>
      <w:r w:rsidRPr="00A2240D">
        <w:rPr>
          <w:rFonts w:ascii="Calibri" w:eastAsia="Times New Roman" w:hAnsi="Calibri"/>
          <w:sz w:val="20"/>
          <w:szCs w:val="20"/>
          <w:lang w:val="en-GB"/>
        </w:rPr>
        <w:t>mg/l after birth and the positive predictive value was reported to be only 14%.</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{"citationID":"ysYznT19","properties":{"formattedCitation":"\\super 21\\uc0\\u8211{}23\\nosupersub{}","plainCitation":"21–23","noteIndex":0},"citationItems":[{"id":31,"uris":["http://zotero.org/users/1628398/items/93B5UVRD"],"uri":["http://zotero.org/users/1628398/items/93B5UVRD"],"itemData":{"id":31,"type":"article-journal","abstract":"BACKGROUND: Studies of the diagnostic accuracy of most laboratory tests for early-onset neonatal sepsis have yielded variable results. We investigated whether some of this variation might be attributable to differences in population baseline severity and risk status as well as to specific ante- and perinatal variables, independent of the presence of neonatal infection.\nMETHODS: The Score for Neonatal Acute Physiology (SNAP) was used to define illness severity, with SNAP Perinatal Extension (SNAP-PE) used to define the combined physiologic and perinatal mortality risk. A total of 134 ill newborns (19 with early-onset infection and 115 with no infection) were available for simultaneous analysis of the association of SNAP, SNAP-PE, and maternal and perinatal variables with C-reactive protein (CRP), interleukin-6 (IL-6), and procalcitonin (PCT) concentrations at birth and at 24 and 48 h of life.\nRESULTS: Early-onset neonatal infection was associated with significant increases in CRP, IL-6, and PCT concentrations at all three time points, independent of illness severity. However, among babies without infection, higher SNAP and SNAP-PE scores were associated with higher IL-6 concentrations at birth. Certain maternal or perinatal variables altered IL-6 and PCT values in the infected as well as in the uninfected neonates. However, if different cutoff points were used at any of the three neonatal ages, PCT sensitivity and specificity were greater than those of CRP or IL-6.\nCONCLUSIONS: Illness severity and risk status are unlikely to interfere with the use of CRP and PCT for detection of early-onset neonatal sepsis. In contrast, the diagnostic value of IL-6 at birth may be altered by physiologic severity and risk indexes. The reliability of CRP, IL-6, and PCT for the diagnosis of early-onset neonatal infection requires specific cutoff values for each evaluation time point over the first 48 h of life.","container-title":"Clinical Chemistry","ISSN":"0009-9147","issue":"1","journalAbbreviation":"Clin. Chem.","language":"eng","note":"PMID: 12507961","page":"60-68","source":"PubMed","title":"C-reactive protein, interleukin-6, and procalcitonin in the immediate postnatal period: influence of illness severity, risk status, antenatal and perinatal complications, and infection","title-short":"C-reactive protein, interleukin-6, and procalcitonin in the immediate postnatal period","volume":"49","author":[{"family":"Chiesa","given":"Claudio"},{"family":"Pellegrini","given":"Gabriella"},{"family":"Panero","given":"Alessandra"},{"family":"Osborn","given":"John F."},{"family":"Signore","given":"Fabrizio"},{"family":"Assumma","given":"Marcello"},{"family":"Pacifico","given":"Lucia"}],"issued":{"date-parts":[["2003",1]]}}},{"id":105,"uris":["http://zotero.org/users/1628398/items/XW9U7DZH"],"uri":["http://zotero.org/users/1628398/items/XW9U7DZH"],"itemData":{"id":105,"type":"article-journal","abstract":"AIM: To determine serum C-reactive protein (CRP) concentrations in healthy term-born infants shortly after birth.\nMETHODS: We sampled blood from 182 infants along with the routine neonatal screening programme at 48-72 hours of age from consecutively recruited healthy infants without signs of infection and a gestational age (GA) of at least 37 weeks. The blood was stored at minus 20°C until analysis in one assay after the end of the study.\nRESULTS: The CRP levels were positively skewed. The median concentration was 5.0 mg/L, 48.9% of the neonates had values &lt;5.0 mg/L, 19.8% ≥10.0 mg/L, 7.1% ≥20.0 mg/L and 1.1% (2 neonates) &gt;30 mg/L. The CRP level was positively related to GA and duration of labour, slightly higher in boys than girls and after vaginal compared to Caesarean delivery.\nCONCLUSION: In healthy neonates born at term, the CRP concentrations did not vary substantially with various common perinatal clinical conditions, and levels above 30 mg/L were uncommon at two to three days of age.","container-title":"Acta Paediatrica (Oslo, Norway: 1992)","DOI":"10.1111/apa.14578","ISSN":"1651-2227","issue":"5","journalAbbreviation":"Acta Paediatr.","language":"eng","note":"PMID: 30222898","page":"849-854","source":"PubMed","title":"Serum concentrations of C-reactive protein in healthy term-born Norwegian infants 48-72 hours after birth","volume":"108","author":[{"family":"Mjelle","given":"Anders Batman"},{"family":"Guthe","given":"Hans Jørgen Timm"},{"family":"Reigstad","given":"Hallvard"},{"family":"Bjørke-Monsen","given":"Anne Lise"},{"family":"Markestad","given":"Trond"}],"issued":{"date-parts":[["2019",5]]}}},{"id":132,"uris":["http://zotero.org/users/1628398/items/RXVM6SJR"],"uri":["http://zotero.org/users/1628398/items/RXVM6SJR"],"itemData":{"id":132,"type":"article-journal","abstract":"OBJECTIVE: To evaluate the usefulness of a single C-Reactive Protein (CRP) measurement at 18 h of age to identify neonates where antibiotics started for possible early onset sepsis (EOS) could safely be discontinued.\nDESIGN/METHODS: In a prospective cohort of 647 preterm (&lt;35 weeks) and 555 late preterm (35-36 weeks) or term newborns with maternal and/or neonatal risk factors for EOS, CRP levels were measured between 15 and 21 h of age.\nRESULTS: There were 16, 107 and 1079 neonates with proven EOS, possible EOS and no EOS, respectively. Among the 645 neonates with a CRP&lt;10 mg/L, 1 had proven EOS, 43 had possible EOS and 601 (93.2%) were not infected. All with possible or proven EOS were either less than 35 weeks' gestation, symptomatic at the time of CRP assessment or remained on antibiotics because of maternal bacteraemia: they would therefore not be considered for discharge. There were 557 neonates with a 18-h CRP ≥ 10 mg/L. Of these, 15 had proven EOS, 64 had possible EOS, and 478 (85.8%) were not infected. Sensitivity and specificity of 18-h CRP for proven or possible EOS were 64% (95% CI 56 to 73) and 56% (95% CI 53 to 59), respectively. The negative predictive value was 93% (95% CI 91 to 95), and the positive predictive value was 14% (95% CI 11 to 17).\nCONCLUSIONS: The duration of antibiotic treatment in neonates born beyond 34 weeks' gestation and asymptomatic at the time of CRP assessment could be potentially reduced with a diagnostic algorithm that includes a point-of-care 18-h CRP measurement. An elevated 18-h CRP in isolation should not be used as a reason to prolong antibiotics.","container-title":"Archives of Disease in Childhood. Fetal and Neonatal Edition","DOI":"10.1136/archdischild-2013-303984","ISSN":"1468-2052","issue":"1","journalAbbreviation":"Arch. Dis. Child. Fetal Neonatal Ed.","language":"eng","note":"PMID: 24008814","page":"F76-79","source":"PubMed","title":"Value of a single C-reactive protein measurement at 18 h of age","volume":"99","author":[{"family":"Lacaze-Masmonteil","given":"Thierry"},{"family":"Rosychuk","given":"Rhonda J."},{"family":"Robinson","given":"Joan L."}],"issued":{"date-parts":[["2014",1]]}}}],"schema":"https://github.com/citation-style-language/schema/raw/master/csl-citation.json"}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21–23</w:t>
      </w:r>
      <w:r w:rsidRPr="00A2240D">
        <w:rPr>
          <w:rFonts w:ascii="Calibri" w:eastAsia="Times New Roman" w:hAnsi="Calibri"/>
          <w:sz w:val="20"/>
          <w:szCs w:val="20"/>
          <w:lang w:val="en-GB"/>
        </w:rPr>
        <w:fldChar w:fldCharType="end"/>
      </w:r>
      <w:r w:rsidRPr="00A2240D">
        <w:rPr>
          <w:rFonts w:asciiTheme="minorHAnsi" w:eastAsia="Times New Roman" w:hAnsiTheme="minorHAnsi" w:cstheme="minorHAnsi"/>
          <w:sz w:val="20"/>
          <w:szCs w:val="20"/>
          <w:lang w:val="en-GB"/>
        </w:rPr>
        <w:t xml:space="preserve">  </w:t>
      </w:r>
    </w:p>
    <w:p w14:paraId="75629C31" w14:textId="77777777" w:rsidR="00497A0B" w:rsidRPr="00A2240D" w:rsidRDefault="00497A0B" w:rsidP="00497A0B">
      <w:pPr>
        <w:spacing w:before="100" w:beforeAutospacing="1" w:after="100" w:after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t xml:space="preserve">Interestingly, the negative predictive values of CRP and PCT remain reasonable in the comparison of no sepsis versus proven/probable sepsis and no sepsis versus proven/probable/uncertain sepsis. This is </w:t>
      </w:r>
      <w:r w:rsidRPr="00A2240D">
        <w:rPr>
          <w:rFonts w:ascii="Calibri" w:eastAsia="Times New Roman" w:hAnsi="Calibri"/>
          <w:sz w:val="20"/>
          <w:szCs w:val="20"/>
          <w:lang w:val="en-GB"/>
        </w:rPr>
        <w:lastRenderedPageBreak/>
        <w:t>important because we really do not know the true infection status of infants in the two groups of probable and uncertain sepsis. This is a common, daily dilemma for clinicians. Whereas it is relatively straightforward regarding antibiotic management of infants who clearly have no sepsis or have culture-proven sepsis, there remains a clinical challenge in how long to treat infants without a positive culture but with clinical signs possibly related to sepsis, and/or risk factors and/or elevated biomarkers. The call to end the era of acceptance to treat culture-negative sepsis and to justify antibiotic treatment solely on blood culture results sounds consequential, but past experiences of clinicians of apparent truly culture-negative sepsis cases may hinder the implementation of this strict approach.</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{"citationID":"otoVIShI","properties":{"formattedCitation":"\\super 9,10\\nosupersub{}","plainCitation":"9,10","noteIndex":0},"citationItems":[{"id":37,"uris":["http://zotero.org/users/1628398/items/PUK7FR8D"],"uri":["http://zotero.org/users/1628398/items/PUK7FR8D"],"itemData":{"id":37,"type":"article-journal","abstract":"Sepsis is a leading cause of mortality and morbidity in neonates. Presenting clinical symptoms are unspecific. Sensitivity and positive predictive value of biomarkers at onset of symptoms are suboptimal. Clinical suspicion therefore frequently leads to empirical antibiotic therapy in uninfected infants. The incidence of culture confirmed early-onset sepsis is rather low, around 0.4-0.8/1000 term infants in high-income countries. Six to 16 times more infants receive therapy for culture-negative sepsis in the absence of a positive blood culture. Thus, culture-negative sepsis contributes to high antibiotic consumption in neonatal units. Antibiotics may be life-saving for the few infants who are truly infected. However, overuse of broad-spectrum antibiotics increases colonization with antibiotic resistant bacteria. Antibiotic therapy also induces perturbations of the non-resilient early life microbiota with potentially long lasting negative impact on the individual's own health. Currently there is no uniform consensus definition for neonatal sepsis. This leads to variations in management. Two factors may reduce the number of culture-negative sepsis cases. First, obtaining adequate blood cultures (0.5-1 mL) at symptom onset is mandatory. Unless there is a strong clinical or biochemical indication to prolong antibiotics physician need to trust the culture results and to stop antibiotics for suspected sepsis within 36-48 h. Secondly, an international robust and pragmatic neonatal sepsis definition is urgently needed. Neonatal sepsis is a dynamic condition. Rigorous evaluation of clinical symptoms (\"organ dysfunction\") over 36-48 h in combination with appropriately selected biomarkers (\"dysregulated host response\") may be used to support or refute a sepsis diagnosis.","container-title":"Frontiers in Pediatrics","DOI":"10.3389/fped.2018.00285","ISSN":"2296-2360","journalAbbreviation":"Front Pediatr","language":"eng","note":"PMID: 30356671\nPMCID: PMC6189301","page":"285","source":"PubMed","title":"Culture-Negative Early-Onset Neonatal Sepsis - At the Crossroad Between Efficient Sepsis Care and Antimicrobial Stewardship","volume":"6","author":[{"family":"Klingenberg","given":"Claus"},{"family":"Kornelisse","given":"René F."},{"family":"Buonocore","given":"Giuseppe"},{"family":"Maier","given":"Rolf F."},{"family":"Stocker","given":"Martin"}],"issued":{"date-parts":[["2018"]]}}},{"id":120,"uris":["http://zotero.org/users/1628398/items/WIFNHPJ2"],"uri":["http://zotero.org/users/1628398/items/WIFNHPJ2"],"itemData":{"id":120,"type":"article-journal","container-title":"Pediatrics","DOI":"10.1542/peds.2017-0044","ISSN":"1098-4275","issue":"4","journalAbbreviation":"Pediatrics","language":"eng","note":"PMID: 28928289","source":"PubMed","title":"Ending the Culture of Culture-Negative Sepsis in the Neonatal ICU","volume":"140","author":[{"family":"Cantey","given":"Joseph B."},{"family":"Baird","given":"Stephen D."}],"issued":{"date-parts":[["2017"]]}}}],"schema":"https://github.com/citation-style-language/schema/raw/master/csl-citation.json"}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9,10</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Nevertheless, the relation of culture-proven to culture-negative sepsis reported in the literature with ratios of 1:6 to 1:16 remains highly questionable.</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{"citationID":"oE5bhMqk","properties":{"formattedCitation":"\\super 10\\nosupersub{}","plainCitation":"10","noteIndex":0},"citationItems":[{"id":37,"uris":["http://zotero.org/users/1628398/items/PUK7FR8D"],"uri":["http://zotero.org/users/1628398/items/PUK7FR8D"],"itemData":{"id":37,"type":"article-journal","abstract":"Sepsis is a leading cause of mortality and morbidity in neonates. Presenting clinical symptoms are unspecific. Sensitivity and positive predictive value of biomarkers at onset of symptoms are suboptimal. Clinical suspicion therefore frequently leads to empirical antibiotic therapy in uninfected infants. The incidence of culture confirmed early-onset sepsis is rather low, around 0.4-0.8/1000 term infants in high-income countries. Six to 16 times more infants receive therapy for culture-negative sepsis in the absence of a positive blood culture. Thus, culture-negative sepsis contributes to high antibiotic consumption in neonatal units. Antibiotics may be life-saving for the few infants who are truly infected. However, overuse of broad-spectrum antibiotics increases colonization with antibiotic resistant bacteria. Antibiotic therapy also induces perturbations of the non-resilient early life microbiota with potentially long lasting negative impact on the individual's own health. Currently there is no uniform consensus definition for neonatal sepsis. This leads to variations in management. Two factors may reduce the number of culture-negative sepsis cases. First, obtaining adequate blood cultures (0.5-1 mL) at symptom onset is mandatory. Unless there is a strong clinical or biochemical indication to prolong antibiotics physician need to trust the culture results and to stop antibiotics for suspected sepsis within 36-48 h. Secondly, an international robust and pragmatic neonatal sepsis definition is urgently needed. Neonatal sepsis is a dynamic condition. Rigorous evaluation of clinical symptoms (\"organ dysfunction\") over 36-48 h in combination with appropriately selected biomarkers (\"dysregulated host response\") may be used to support or refute a sepsis diagnosis.","container-title":"Frontiers in Pediatrics","DOI":"10.3389/fped.2018.00285","ISSN":"2296-2360","journalAbbreviation":"Front Pediatr","language":"eng","note":"PMID: 30356671\nPMCID: PMC6189301","page":"285","source":"PubMed","title":"Culture-Negative Early-Onset Neonatal Sepsis - At the Crossroad Between Efficient Sepsis Care and Antimicrobial Stewardship","volume":"6","author":[{"family":"Klingenberg","given":"Claus"},{"family":"Kornelisse","given":"René F."},{"family":"Buonocore","given":"Giuseppe"},{"family":"Maier","given":"Rolf F."},{"family":"Stocker","given":"Martin"}],"issued":{"date-parts":[["2018"]]}}}],"schema":"https://github.com/citation-style-language/schema/raw/master/csl-citation.json"}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10</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w:t>
      </w:r>
    </w:p>
    <w:p w14:paraId="630F0593" w14:textId="4393414A" w:rsidR="00497A0B" w:rsidRPr="00A2240D" w:rsidRDefault="00497A0B" w:rsidP="00497A0B">
      <w:pPr>
        <w:spacing w:before="100" w:beforeAutospacing="1" w:after="100" w:afterAutospacing="1" w:line="480" w:lineRule="auto"/>
        <w:jc w:val="both"/>
        <w:outlineLvl w:val="3"/>
        <w:rPr>
          <w:rFonts w:asciiTheme="minorHAnsi" w:eastAsia="Times New Roman" w:hAnsiTheme="minorHAnsi" w:cstheme="minorHAnsi"/>
          <w:sz w:val="20"/>
          <w:szCs w:val="20"/>
          <w:lang w:val="en-GB"/>
        </w:rPr>
      </w:pPr>
      <w:r w:rsidRPr="00A2240D">
        <w:rPr>
          <w:rFonts w:asciiTheme="minorHAnsi" w:eastAsia="Times New Roman" w:hAnsiTheme="minorHAnsi" w:cstheme="minorHAnsi"/>
          <w:sz w:val="20"/>
          <w:szCs w:val="20"/>
          <w:lang w:val="en-GB"/>
        </w:rPr>
        <w:t xml:space="preserve">There remains the question, which biomarker is best to rule out EOS within the first 48 hours. At the first sight, PCT has the disadvantage to be more expensive and to have the need to use a </w:t>
      </w:r>
      <w:proofErr w:type="spellStart"/>
      <w:r w:rsidRPr="00A2240D">
        <w:rPr>
          <w:rFonts w:asciiTheme="minorHAnsi" w:eastAsia="Times New Roman" w:hAnsiTheme="minorHAnsi" w:cstheme="minorHAnsi"/>
          <w:sz w:val="20"/>
          <w:szCs w:val="20"/>
          <w:lang w:val="en-GB"/>
        </w:rPr>
        <w:t>nomogram</w:t>
      </w:r>
      <w:proofErr w:type="spellEnd"/>
      <w:r w:rsidRPr="00A2240D">
        <w:rPr>
          <w:rFonts w:asciiTheme="minorHAnsi" w:eastAsia="Times New Roman" w:hAnsiTheme="minorHAnsi" w:cstheme="minorHAnsi"/>
          <w:sz w:val="20"/>
          <w:szCs w:val="20"/>
          <w:lang w:val="en-GB"/>
        </w:rPr>
        <w:t xml:space="preserve"> due to PCT kinetics. On the other hand, </w:t>
      </w:r>
      <w:r w:rsidRPr="00A2240D">
        <w:rPr>
          <w:rFonts w:ascii="Calibri" w:eastAsia="Times New Roman" w:hAnsi="Calibri"/>
          <w:sz w:val="20"/>
          <w:szCs w:val="20"/>
          <w:lang w:val="en-GB"/>
        </w:rPr>
        <w:t xml:space="preserve">CRP as well has a </w:t>
      </w:r>
      <w:r w:rsidRPr="00A2240D">
        <w:rPr>
          <w:rFonts w:asciiTheme="minorHAnsi" w:eastAsia="Times New Roman" w:hAnsiTheme="minorHAnsi" w:cstheme="minorHAnsi"/>
          <w:sz w:val="20"/>
          <w:szCs w:val="20"/>
          <w:lang w:val="en-GB"/>
        </w:rPr>
        <w:t>physiological rise within the first few days of life.</w:t>
      </w:r>
      <w:r w:rsidRPr="00A2240D">
        <w:rPr>
          <w:rFonts w:asciiTheme="minorHAnsi" w:eastAsia="Times New Roman" w:hAnsiTheme="minorHAnsi" w:cstheme="minorHAnsi"/>
          <w:sz w:val="20"/>
          <w:szCs w:val="20"/>
          <w:lang w:val="en-GB"/>
        </w:rPr>
        <w:fldChar w:fldCharType="begin"/>
      </w:r>
      <w:r w:rsidRPr="00A2240D">
        <w:rPr>
          <w:rFonts w:asciiTheme="minorHAnsi" w:eastAsia="Times New Roman" w:hAnsiTheme="minorHAnsi" w:cstheme="minorHAnsi"/>
          <w:sz w:val="20"/>
          <w:szCs w:val="20"/>
          <w:lang w:val="en-GB"/>
        </w:rPr>
        <w:instrText xml:space="preserve"> ADDIN ZOTERO_ITEM CSL_CITATION {"citationID":"teLK0pk2","properties":{"formattedCitation":"\\super 21,24,25\\nosupersub{}","plainCitation":"21,24,25","noteIndex":0},"citationItems":[{"id":31,"uris":["http://zotero.org/users/1628398/items/93B5UVRD"],"uri":["http://zotero.org/users/1628398/items/93B5UVRD"],"itemData":{"id":31,"type":"article-journal","abstract":"BACKGROUND: Studies of the diagnostic accuracy of most laboratory tests for early-onset neonatal sepsis have yielded variable results. We investigated whether some of this variation might be attributable to differences in population baseline severity and risk status as well as to specific ante- and perinatal variables, independent of the presence of neonatal infection.\nMETHODS: The Score for Neonatal Acute Physiology (SNAP) was used to define illness severity, with SNAP Perinatal Extension (SNAP-PE) used to define the combined physiologic and perinatal mortality risk. A total of 134 ill newborns (19 with early-onset infection and 115 with no infection) were available for simultaneous analysis of the association of SNAP, SNAP-PE, and maternal and perinatal variables with C-reactive protein (CRP), interleukin-6 (IL-6), and procalcitonin (PCT) concentrations at birth and at 24 and 48 h of life.\nRESULTS: Early-onset neonatal infection was associated with significant increases in CRP, IL-6, and PCT concentrations at all three time points, independent of illness severity. However, among babies without infection, higher SNAP and SNAP-PE scores were associated with higher IL-6 concentrations at birth. Certain maternal or perinatal variables altered IL-6 and PCT values in the infected as well as in the uninfected neonates. However, if different cutoff points were used at any of the three neonatal ages, PCT sensitivity and specificity were greater than those of CRP or IL-6.\nCONCLUSIONS: Illness severity and risk status are unlikely to interfere with the use of CRP and PCT for detection of early-onset neonatal sepsis. In contrast, the diagnostic value of IL-6 at birth may be altered by physiologic severity and risk indexes. The reliability of CRP, IL-6, and PCT for the diagnosis of early-onset neonatal infection requires specific cutoff values for each evaluation time point over the first 48 h of life.","container-title":"Clinical Chemistry","ISSN":"0009-9147","issue":"1","journalAbbreviation":"Clin. Chem.","language":"eng","note":"PMID: 12507961","page":"60-68","source":"PubMed","title":"C-reactive protein, interleukin-6, and procalcitonin in the immediate postnatal period: influence of illness severity, risk status, antenatal and perinatal complications, and infection","title-short":"C-reactive protein, interleukin-6, and procalcitonin in the immediate postnatal period","volume":"49","author":[{"family":"Chiesa","given":"Claudio"},{"family":"Pellegrini","given":"Gabriella"},{"family":"Panero","given":"Alessandra"},{"family":"Osborn","given":"John F."},{"family":"Signore","given":"Fabrizio"},{"family":"Assumma","given":"Marcello"},{"family":"Pacifico","given":"Lucia"}],"issued":{"date-parts":[["2003",1]]}}},{"id":35,"uris":["http://zotero.org/users/1628398/items/IRL5H7RH"],"uri":["http://zotero.org/users/1628398/items/IRL5H7RH"],"itemData":{"id":35,"type":"article-journal","abstract":"We evaluated the reliability of serum concentrations of procalcitonin for the diagnosis of early- and late-onset sepsis in a neonatal intensive care unit (NICU) setting. Timed procalcitonin determinations were prospectively obtained during two postnatal periods: 0-48 hours of age (period 1) and 3-30 days of age (period 2). In period 1, we measured procalcitonin concentrations in 83 healthy newborns (group 0) and in 120 NICU patients (14 with culture-proven sepsis, group 1A; 14 with clinical septicemia, group 1B; 75 with no evidence of infection, group 2; and 17 with uncertain findings, group 3). After we established 95% hour-specific reference ranges for group 0, we performed multiple linear regression analyses to determine which maternal, intrapartum, and neonatal complications would affect normal procalcitonin values. Maternal diabetes was the only variable identified in group 2 patients that induced a significant deviation from procalcitonin reference ranges. Analyses of the pooled procalcitonin values obtained for group 1 patients over the 48-hour period after birth yielded a sensitivity of 92.6% and a specificity of 97.5% for procalcitonin concentrations in the detection of early-onset sepsis. In period 2, blood samples from 23 cases with systemic infections were analyzed for procalcitonin concentrations at the onset of signs of infection. The control group was formed by matching four uninfected NICU patients to each infected case. None of the procalcitonin values for the 92 controls overlapped those for the cases (sensitivity and specificity, 100%). Procalcitonin is a promising marker for the diagnosis of early- and late-onset sepsis in neonates at high risk for this infection.","container-title":"Clinical Infectious Diseases: An Official Publication of the Infectious Diseases Society of America","ISSN":"1058-4838","issue":"3","journalAbbreviation":"Clin. Infect. Dis.","language":"eng","note":"PMID: 9524841","page":"664-672","source":"PubMed","title":"Reliability of procalcitonin concentrations for the diagnosis of sepsis in critically ill neonates","volume":"26","author":[{"family":"Chiesa","given":"C."},{"family":"Panero","given":"A."},{"family":"Rossi","given":"N."},{"family":"Stegagno","given":"M."},{"family":"De Giusti","given":"M."},{"family":"Osborn","given":"J. F."},{"family":"Pacifico","given":"L."}],"issued":{"date-parts":[["1998",3]]}}},{"id":137,"uris":["http://zotero.org/users/1628398/items/MPV9CG3U"],"uri":["http://zotero.org/users/1628398/items/MPV9CG3U"],"itemData":{"id":137,"type":"article-journal","abstract":"BACKGROUND: There is still no study evaluating the influence of gestational age (GA) per se on C reactive protein (CRP) and procalcitonin (PCT) reference intervals. We therefore investigated how length of gestation, age (hours), and prenatal and perinatal variables might influence the levels of CRP and PCT. We also determined 95% age-specific reference intervals for CRP and PCT in healthy preterm and term babies during the early neonatal period.\nMETHODS: One blood sample (one observation per neonate) was taken for CRP and PCT from each newborn between birth and the first 4 (for term), or 5 days (for preterm newborns) of life by using a high-sensitive CRP and PCT assays.\nRESULTS: Independently of gender and sampling time, GA had a significantly positive effect on CRP, and a significantly negative effect on PCT. Compared with healthy term babies, healthy preterm babies had a lower and shorter CRP response, and, conversely, an earlier, higher, and longer PCT response. CRP reference intervals were affected by a number of pro-inflammatory risk factors.\nCONCLUSIONS: Age- and GA-specific reference ranges for both CRP and PCT should be taken into account to optimize their use in the diagnosis of early-onset neonatal sepsis.","container-title":"Clinica Chimica Acta; International Journal of Clinical Chemistry","DOI":"10.1016/j.cca.2011.02.020","ISSN":"1873-3492","issue":"11-12","journalAbbreviation":"Clin. Chim. Acta","language":"eng","note":"PMID: 21338596","page":"1053-1059","source":"PubMed","title":"C reactive protein and procalcitonin: reference intervals for preterm and term newborns during the early neonatal period","title-short":"C reactive protein and procalcitonin","volume":"412","author":[{"family":"Chiesa","given":"Claudio"},{"family":"Natale","given":"Fabio"},{"family":"Pascone","given":"Roberto"},{"family":"Osborn","given":"John F."},{"family":"Pacifico","given":"Lucia"},{"family":"Bonci","given":"Enea"},{"family":"De Curtis","given":"Mario"}],"issued":{"date-parts":[["2011",5,12]]}}}],"schema":"https://github.com/citation-style-language/schema/raw/master/csl-citation.json"} </w:instrText>
      </w:r>
      <w:r w:rsidRPr="00A2240D">
        <w:rPr>
          <w:rFonts w:asciiTheme="minorHAnsi" w:eastAsia="Times New Roman" w:hAnsiTheme="minorHAnsi" w:cstheme="minorHAnsi"/>
          <w:sz w:val="20"/>
          <w:szCs w:val="20"/>
          <w:lang w:val="en-GB"/>
        </w:rPr>
        <w:fldChar w:fldCharType="separate"/>
      </w:r>
      <w:r w:rsidRPr="00A2240D">
        <w:rPr>
          <w:rFonts w:ascii="Calibri" w:hAnsiTheme="minorHAnsi" w:cs="Calibri"/>
          <w:sz w:val="20"/>
          <w:vertAlign w:val="superscript"/>
          <w:lang w:val="en-US"/>
        </w:rPr>
        <w:t>21,24,25</w:t>
      </w:r>
      <w:r w:rsidRPr="00A2240D">
        <w:rPr>
          <w:rFonts w:asciiTheme="minorHAnsi" w:eastAsia="Times New Roman" w:hAnsiTheme="minorHAnsi" w:cstheme="minorHAnsi"/>
          <w:sz w:val="20"/>
          <w:szCs w:val="20"/>
          <w:lang w:val="en-GB"/>
        </w:rPr>
        <w:fldChar w:fldCharType="end"/>
      </w:r>
      <w:r w:rsidRPr="00A2240D">
        <w:rPr>
          <w:rFonts w:asciiTheme="minorHAnsi" w:eastAsia="Times New Roman" w:hAnsiTheme="minorHAnsi" w:cstheme="minorHAnsi"/>
          <w:sz w:val="20"/>
          <w:szCs w:val="20"/>
          <w:lang w:val="en-GB"/>
        </w:rPr>
        <w:t xml:space="preserve"> A recently published meta-analysis regarding CRP-guided duration of antibiotic therapy showed a decreased duration of therapy for the neonatal population.</w:t>
      </w:r>
      <w:r w:rsidRPr="00A2240D">
        <w:rPr>
          <w:rFonts w:asciiTheme="minorHAnsi" w:eastAsia="Times New Roman" w:hAnsiTheme="minorHAnsi" w:cstheme="minorHAnsi"/>
          <w:sz w:val="20"/>
          <w:szCs w:val="20"/>
          <w:lang w:val="en-GB"/>
        </w:rPr>
        <w:fldChar w:fldCharType="begin"/>
      </w:r>
      <w:r w:rsidRPr="00A2240D">
        <w:rPr>
          <w:rFonts w:asciiTheme="minorHAnsi" w:eastAsia="Times New Roman" w:hAnsiTheme="minorHAnsi" w:cstheme="minorHAnsi"/>
          <w:sz w:val="20"/>
          <w:szCs w:val="20"/>
          <w:lang w:val="en-GB"/>
        </w:rPr>
        <w:instrText xml:space="preserve"> ADDIN ZOTERO_ITEM CSL_CITATION {"citationID":"1s4553BT","properties":{"formattedCitation":"\\super 26\\nosupersub{}","plainCitation":"26","noteIndex":0},"citationItems":[{"id":144,"uris":["http://zotero.org/users/1628398/items/UDLHEQBN"],"uri":["http://zotero.org/users/1628398/items/UDLHEQBN"],"itemData":{"id":144,"type":"article-journal","abstract":"BACKGROUND AND OBJECTIVES: C-reactive protein (CRP) has been proposed to guide the use of antibiotics. However, study results are controversial regarding the benefits of such a strategy. We synthesised the evidence of CRP-based algorithms on antibiotic treatment initiation and on antibiotic treatment duration in adults, children and neonates, as well as their safety profile.\nDESIGN: Systematic review and meta-analysis.\nDATA SOURCES: MEDLINE, EMBASE, CENTRAL and CINAHL from inception to 20 July 2017.\nELIGIBILITY CRITERIA FOR SELECTING STUDIES: We included randomised controlled trials (RCTs), non-RCTs and cohort studies (prospective or retrospective) investigating CRP-guided antibiotic use in adults, children and neonates with bacterial infection.\nDATA EXTRACTION AND SYNTHESIS: Two researchers independently screened all identified studies and retrieved the data. Outcomes were duration of antibiotic use, antibiotic initiation, mortality, infection relapse and hospitalisation. We assessed the quality of the included studies using the Cochrane Collaboration's tool (RCTs), and A Cochrane Risk Of Bias Assessment Tool: for Non-Randomized Studies of Interventions and the Newcastle-Ottawa scale (non-RCTs). We analysed our results using descriptive statistics and random effects models.\nRESULTS: Of 11 165 studies screened, 15 were included. In five RCTs in adult outpatients, the risk difference for antibiotic treatment initiation in the CRP group was -7% (95% CI: -10% to -4%), with no difference in hospitalisation rate. In neonates, CRP-based algorithms shortened antibiotic treatment duration by -1.45 days (95% CI -2.61 to -0.28) in two RCTs, and by -1.15 days (95% CI -2.06 to -0.24) in two cohort studies, with no differences in mortality or infection relapse.\nCONCLUSION: The use of CRP-based algorithms seems to reduce antibiotic treatment duration in neonates, as well as to decrease antibiotic treatment initiation in adult outpatients. However, further high-quality studies are still needed to assess safety, particularly in children outside the neonatal period.\nPROSPERO REGISTRATION NUMBER: CRD42016038622.","container-title":"BMJ open","DOI":"10.1136/bmjopen-2018-022133","ISSN":"2044-6055","issue":"12","journalAbbreviation":"BMJ Open","language":"eng","note":"PMID: 30580258\nPMCID: PMC6318522","page":"e022133","source":"PubMed","title":"Use of C-reactive protein to tailor antibiotic use: a systematic review and meta-analysis","title-short":"Use of C-reactive protein to tailor antibiotic use","volume":"8","author":[{"family":"Petel","given":"Dara"},{"family":"Winters","given":"Nicholas"},{"family":"Gore","given":"Genevieve C."},{"family":"Papenburg","given":"Jesse"},{"family":"Beltempo","given":"Marc"},{"family":"Lacroix","given":"Jacques"},{"family":"Fontela","given":"Patricia S."}],"issued":{"date-parts":[["2018"]],"season":"22"}}}],"schema":"https://github.com/citation-style-language/schema/raw/master/csl-citation.json"} </w:instrText>
      </w:r>
      <w:r w:rsidRPr="00A2240D">
        <w:rPr>
          <w:rFonts w:asciiTheme="minorHAnsi" w:eastAsia="Times New Roman" w:hAnsiTheme="minorHAnsi" w:cstheme="minorHAnsi"/>
          <w:sz w:val="20"/>
          <w:szCs w:val="20"/>
          <w:lang w:val="en-GB"/>
        </w:rPr>
        <w:fldChar w:fldCharType="separate"/>
      </w:r>
      <w:r w:rsidRPr="00A2240D">
        <w:rPr>
          <w:rFonts w:ascii="Calibri" w:hAnsiTheme="minorHAnsi" w:cs="Calibri"/>
          <w:sz w:val="20"/>
          <w:vertAlign w:val="superscript"/>
          <w:lang w:val="en-US"/>
        </w:rPr>
        <w:t>26</w:t>
      </w:r>
      <w:r w:rsidRPr="00A2240D">
        <w:rPr>
          <w:rFonts w:asciiTheme="minorHAnsi" w:eastAsia="Times New Roman" w:hAnsiTheme="minorHAnsi" w:cstheme="minorHAnsi"/>
          <w:sz w:val="20"/>
          <w:szCs w:val="20"/>
          <w:lang w:val="en-GB"/>
        </w:rPr>
        <w:fldChar w:fldCharType="end"/>
      </w:r>
      <w:r w:rsidRPr="00A2240D">
        <w:rPr>
          <w:rFonts w:asciiTheme="minorHAnsi" w:eastAsia="Times New Roman" w:hAnsiTheme="minorHAnsi" w:cstheme="minorHAnsi"/>
          <w:sz w:val="20"/>
          <w:szCs w:val="20"/>
          <w:lang w:val="en-GB"/>
        </w:rPr>
        <w:t xml:space="preserve"> However, no single study included in this meta-analysis was powered to prove safety. In our study, </w:t>
      </w:r>
      <w:r w:rsidRPr="00A2240D">
        <w:rPr>
          <w:rFonts w:ascii="Calibri" w:eastAsia="Times New Roman" w:hAnsi="Calibri"/>
          <w:sz w:val="20"/>
          <w:szCs w:val="20"/>
          <w:lang w:val="en-GB"/>
        </w:rPr>
        <w:t>CRP performed slightly better than PCT, whereas PCT performed slightly better than CRP in recently published meta-analyses.</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{"citationID":"l8E9Ab48","properties":{"formattedCitation":"\\super 14,15\\nosupersub{}","plainCitation":"14,15","noteIndex":0},"citationItems":[{"id":100,"uris":["http://zotero.org/users/1628398/items/JI7FVY6S"],"uri":["http://zotero.org/users/1628398/items/JI7FVY6S"],"itemData":{"id":100,"type":"article-journal","abstract":"Procalcitonin (PCT) and C-reactive protein (CRP) are commonly used biomarkers, but their diagnostic advantage for neonatal early-onset (EOS) or late-onset (LOS) sepsis is controversial. In a comprehensive literature review we found significant heterogeneity between studies in sample timing, cut-off values, consideration of blood culture results for sepsis classification, and definition of EOS versus LOS. We identified 39 studies directly comparing PCT with CRP, but only four in very low birth weight (VLBW) neonates. The mean sensitivity for EOS, LOS, and EOS + LOS was 73.6%, 88.9%, and 76.5% for PCT, compared to 65.6%, 77.4%, and 66.4% for CRP, respectively. Mean specificity of PCT and CRP was 82.8% versus 82.7% for EOS, 75.6% versus 81.7% for LOS, and 80.4% versus 91.3% for EOS + LOS. More studies directly comparing both biomarkers for EOS and LOS, especially in extremely and very-low-birth-weight infants, are needed to determine their clinical value for guidance of antibiotic therapy in neonatal sepsis.","container-title":"Journal of Perinatology: Official Journal of the California Perinatal Association","DOI":"10.1038/s41372-019-0363-4","ISSN":"1476-5543","issue":"7","journalAbbreviation":"J Perinatol","language":"eng","note":"PMID: 30926891","page":"893-903","source":"PubMed","title":"Procalcitonin versus C-reactive protein: review of kinetics and performance for diagnosis of neonatal sepsis","title-short":"Procalcitonin versus C-reactive protein","volume":"39","author":[{"family":"Eschborn","given":"Samantha"},{"family":"Weitkamp","given":"Joern-Hendrik"}],"issued":{"date-parts":[["2019",7]]}}},{"id":102,"uris":["http://zotero.org/users/1628398/items/6R5R6TWF"],"uri":["http://zotero.org/users/1628398/items/6R5R6TWF"],"itemData":{"id":102,"type":"article-journal","abstract":"BACKGROUND: Sepsis is an important cause of neonatal morbidity and mortality; therefore, the early diagnosis of neonatal sepsis is essential.\nMETHOD: Our aim was to compare the diagnostic accuracy of procalcitonin (PCT), C-reactive protein (CRP), procalcitonin combined with C-reactive protein (PCT + CRP) and presepsin in the diagnosis of neonatal sepsis. We searched seven databases to identify studies that met the inclusion criteria. Two independent reviewers performed data extraction. The pooled sensitivity, specificity, positive likelihood ratio (PLR), negative likelihood ratio (NLR), diagnostic odds ratio (DOR), area under curve (AUC), and corresponding 95% credible interval (95% CI) were calculated by true positive (TP), false positive (FP), false negative (FN), and true negative (TN) classification using a bivariate regression model in STATA 14.0 software. The pooled sensitivity, specificity, PLR, NLR, DOR, AUC, and corresponding 95% CI were the primary outcomes. Secondary outcomes included the sensitivity and specificity in multiple subgroup analyses.\nRESULTS: A total of 28 studies enrolling 2661 patients were included in our meta-analysis. The pooled sensitivity of CRP (0.71 (0.63, 0.78)) was weaker than that of PCT (0.85 (0.79, 0.89)), PCT + CRP (0.91 (0.84, 0.95)) and presepsin (0.94 (0.80, 0.99)) and the pooled NLR of presepsin (0.06 (0.02, 0.23)) and PCT + CRP (0.10 (0.05, 0.19)) were less than CRP (0.33 (0.26, 0.42)), and the AUC for presepsin (0.99 (0.98, 1.00)) was greater than PCT + CRP (0.96 (0.93, 0.97)), CRP (0.85 (0.82, 0.88)) and PCT (0.91 (0.89, 0.94)). The results of the subgroup analysis showed that 0.5-2 ng/mL may be the appropriate cutoff interval for PCT. A cut-off value &gt; 10 mg/L for CRP had high sensitivity and specificity.\nCONCLUSIONS: The combination of PCT and CRP or presepsin alone improves the accuracy of diagnosis of neonatal sepsis. However, further studies are required to confirm these findings.","container-title":"Critical Care (London, England)","DOI":"10.1186/s13054-018-2236-1","ISSN":"1466-609X","issue":"1","journalAbbreviation":"Crit Care","language":"eng","note":"PMID: 30463590\nPMCID: PMC6249912","page":"316","source":"PubMed","title":"The combination of procalcitonin and C-reactive protein or presepsin alone improves the accuracy of diagnosis of neonatal sepsis: a meta-analysis and systematic review","title-short":"The combination of procalcitonin and C-reactive protein or presepsin alone improves the accuracy of diagnosis of neonatal sepsis","volume":"22","author":[{"family":"Ruan","given":"Lin"},{"family":"Chen","given":"Guan-Yu"},{"family":"Liu","given":"Zhen"},{"family":"Zhao","given":"Yun"},{"family":"Xu","given":"Guang-Yu"},{"family":"Li","given":"Shu-Fang"},{"family":"Li","given":"Chun-Ni"},{"family":"Chen","given":"Lin-Shan"},{"family":"Tao","given":"Zheng"}],"issued":{"date-parts":[["2018"]],"season":"21"}}}],"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14,15</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w:t>
      </w:r>
      <w:r w:rsidRPr="00A2240D">
        <w:rPr>
          <w:rFonts w:asciiTheme="minorHAnsi" w:eastAsia="Times New Roman" w:hAnsiTheme="minorHAnsi" w:cstheme="minorHAnsi"/>
          <w:sz w:val="20"/>
          <w:szCs w:val="20"/>
          <w:lang w:val="en-GB"/>
        </w:rPr>
        <w:t>As a limitation of our study, CRP was part of the definition of uncertain and probable sepsis cases</w:t>
      </w:r>
      <w:r w:rsidR="002E46E4" w:rsidRPr="00A2240D">
        <w:rPr>
          <w:rFonts w:asciiTheme="minorHAnsi" w:eastAsia="Times New Roman" w:hAnsiTheme="minorHAnsi" w:cstheme="minorHAnsi"/>
          <w:sz w:val="20"/>
          <w:szCs w:val="20"/>
          <w:lang w:val="en-GB"/>
        </w:rPr>
        <w:t>, which may have apparently increased the diagnostic performance of CRP in comparison to PCT</w:t>
      </w:r>
      <w:r w:rsidRPr="00A2240D">
        <w:rPr>
          <w:rFonts w:asciiTheme="minorHAnsi" w:eastAsia="Times New Roman" w:hAnsiTheme="minorHAnsi" w:cstheme="minorHAnsi"/>
          <w:sz w:val="20"/>
          <w:szCs w:val="20"/>
          <w:lang w:val="en-GB"/>
        </w:rPr>
        <w:t xml:space="preserve">. </w:t>
      </w:r>
      <w:r w:rsidR="00A450D5" w:rsidRPr="00A2240D">
        <w:rPr>
          <w:rFonts w:asciiTheme="minorHAnsi" w:eastAsia="Times New Roman" w:hAnsiTheme="minorHAnsi" w:cstheme="minorHAnsi"/>
          <w:bCs/>
          <w:sz w:val="20"/>
          <w:szCs w:val="20"/>
          <w:lang w:val="en-GB"/>
        </w:rPr>
        <w:t>Based upon our data and sampling scheme, a</w:t>
      </w:r>
      <w:r w:rsidR="003133B7" w:rsidRPr="00A2240D">
        <w:rPr>
          <w:rFonts w:asciiTheme="minorHAnsi" w:eastAsia="Times New Roman" w:hAnsiTheme="minorHAnsi" w:cstheme="minorHAnsi"/>
          <w:sz w:val="20"/>
          <w:szCs w:val="20"/>
          <w:lang w:val="en-GB"/>
        </w:rPr>
        <w:t xml:space="preserve"> combination of CRP and PCT </w:t>
      </w:r>
      <w:r w:rsidR="00A450D5" w:rsidRPr="00A2240D">
        <w:rPr>
          <w:rFonts w:asciiTheme="minorHAnsi" w:eastAsia="Times New Roman" w:hAnsiTheme="minorHAnsi" w:cstheme="minorHAnsi"/>
          <w:sz w:val="20"/>
          <w:szCs w:val="20"/>
          <w:lang w:val="en-GB"/>
        </w:rPr>
        <w:t xml:space="preserve">could not </w:t>
      </w:r>
      <w:r w:rsidR="00707BFC" w:rsidRPr="00A2240D">
        <w:rPr>
          <w:rFonts w:asciiTheme="minorHAnsi" w:eastAsia="Times New Roman" w:hAnsiTheme="minorHAnsi" w:cstheme="minorHAnsi"/>
          <w:sz w:val="20"/>
          <w:szCs w:val="20"/>
          <w:lang w:val="en-GB"/>
        </w:rPr>
        <w:t xml:space="preserve">yet </w:t>
      </w:r>
      <w:r w:rsidR="00A450D5" w:rsidRPr="00A2240D">
        <w:rPr>
          <w:rFonts w:asciiTheme="minorHAnsi" w:eastAsia="Times New Roman" w:hAnsiTheme="minorHAnsi" w:cstheme="minorHAnsi"/>
          <w:sz w:val="20"/>
          <w:szCs w:val="20"/>
          <w:lang w:val="en-GB"/>
        </w:rPr>
        <w:t xml:space="preserve">prove to </w:t>
      </w:r>
      <w:r w:rsidR="003133B7" w:rsidRPr="00A2240D">
        <w:rPr>
          <w:rFonts w:asciiTheme="minorHAnsi" w:eastAsia="Times New Roman" w:hAnsiTheme="minorHAnsi" w:cstheme="minorHAnsi"/>
          <w:sz w:val="20"/>
          <w:szCs w:val="20"/>
          <w:lang w:val="en-GB"/>
        </w:rPr>
        <w:t>increase</w:t>
      </w:r>
      <w:r w:rsidR="00EA7127" w:rsidRPr="00A2240D">
        <w:rPr>
          <w:rFonts w:asciiTheme="minorHAnsi" w:eastAsia="Times New Roman" w:hAnsiTheme="minorHAnsi" w:cstheme="minorHAnsi"/>
          <w:sz w:val="20"/>
          <w:szCs w:val="20"/>
          <w:lang w:val="en-GB"/>
        </w:rPr>
        <w:t xml:space="preserve"> the performance in this analysis</w:t>
      </w:r>
      <w:r w:rsidR="003133B7" w:rsidRPr="00A2240D">
        <w:rPr>
          <w:rFonts w:asciiTheme="minorHAnsi" w:eastAsia="Times New Roman" w:hAnsiTheme="minorHAnsi" w:cstheme="minorHAnsi"/>
          <w:sz w:val="20"/>
          <w:szCs w:val="20"/>
          <w:lang w:val="en-GB"/>
        </w:rPr>
        <w:t>. Nevertheless, t</w:t>
      </w:r>
      <w:r w:rsidRPr="00A2240D">
        <w:rPr>
          <w:rFonts w:asciiTheme="minorHAnsi" w:eastAsia="Times New Roman" w:hAnsiTheme="minorHAnsi" w:cstheme="minorHAnsi"/>
          <w:sz w:val="20"/>
          <w:szCs w:val="20"/>
          <w:lang w:val="en-GB"/>
        </w:rPr>
        <w:t xml:space="preserve">o estimate the benefit of adding CRP to the PCT-guided </w:t>
      </w:r>
      <w:proofErr w:type="spellStart"/>
      <w:r w:rsidRPr="00A2240D">
        <w:rPr>
          <w:rFonts w:asciiTheme="minorHAnsi" w:eastAsia="Times New Roman" w:hAnsiTheme="minorHAnsi" w:cstheme="minorHAnsi"/>
          <w:sz w:val="20"/>
          <w:szCs w:val="20"/>
          <w:lang w:val="en-GB"/>
        </w:rPr>
        <w:t>NeoPInS</w:t>
      </w:r>
      <w:proofErr w:type="spellEnd"/>
      <w:r w:rsidRPr="00A2240D">
        <w:rPr>
          <w:rFonts w:asciiTheme="minorHAnsi" w:eastAsia="Times New Roman" w:hAnsiTheme="minorHAnsi" w:cstheme="minorHAnsi"/>
          <w:sz w:val="20"/>
          <w:szCs w:val="20"/>
          <w:lang w:val="en-GB"/>
        </w:rPr>
        <w:t xml:space="preserve"> algorithm</w:t>
      </w:r>
      <w:r w:rsidR="00EA7127" w:rsidRPr="00A2240D">
        <w:rPr>
          <w:rFonts w:asciiTheme="minorHAnsi" w:eastAsia="Times New Roman" w:hAnsiTheme="minorHAnsi" w:cstheme="minorHAnsi"/>
          <w:sz w:val="20"/>
          <w:szCs w:val="20"/>
          <w:lang w:val="en-GB"/>
        </w:rPr>
        <w:t xml:space="preserve"> with </w:t>
      </w:r>
      <w:r w:rsidR="003133B7" w:rsidRPr="00A2240D">
        <w:rPr>
          <w:rFonts w:asciiTheme="minorHAnsi" w:eastAsia="Times New Roman" w:hAnsiTheme="minorHAnsi" w:cstheme="minorHAnsi"/>
          <w:sz w:val="20"/>
          <w:szCs w:val="20"/>
          <w:lang w:val="en-GB"/>
        </w:rPr>
        <w:t xml:space="preserve">time-dependent </w:t>
      </w:r>
      <w:r w:rsidR="00EA7127" w:rsidRPr="00A2240D">
        <w:rPr>
          <w:rFonts w:asciiTheme="minorHAnsi" w:eastAsia="Times New Roman" w:hAnsiTheme="minorHAnsi" w:cstheme="minorHAnsi"/>
          <w:sz w:val="20"/>
          <w:szCs w:val="20"/>
          <w:lang w:val="en-GB"/>
        </w:rPr>
        <w:t>cut-off values (</w:t>
      </w:r>
      <w:proofErr w:type="spellStart"/>
      <w:r w:rsidR="003133B7" w:rsidRPr="00A2240D">
        <w:rPr>
          <w:rFonts w:asciiTheme="minorHAnsi" w:eastAsia="Times New Roman" w:hAnsiTheme="minorHAnsi" w:cstheme="minorHAnsi"/>
          <w:sz w:val="20"/>
          <w:szCs w:val="20"/>
          <w:lang w:val="en-GB"/>
        </w:rPr>
        <w:t>nomogram</w:t>
      </w:r>
      <w:proofErr w:type="spellEnd"/>
      <w:r w:rsidR="00EA7127" w:rsidRPr="00A2240D">
        <w:rPr>
          <w:rFonts w:asciiTheme="minorHAnsi" w:eastAsia="Times New Roman" w:hAnsiTheme="minorHAnsi" w:cstheme="minorHAnsi"/>
          <w:sz w:val="20"/>
          <w:szCs w:val="20"/>
          <w:lang w:val="en-GB"/>
        </w:rPr>
        <w:t>)</w:t>
      </w:r>
      <w:r w:rsidRPr="00A2240D">
        <w:rPr>
          <w:rFonts w:asciiTheme="minorHAnsi" w:eastAsia="Times New Roman" w:hAnsiTheme="minorHAnsi" w:cstheme="minorHAnsi"/>
          <w:sz w:val="20"/>
          <w:szCs w:val="20"/>
          <w:lang w:val="en-GB"/>
        </w:rPr>
        <w:t xml:space="preserve">, we compared the percentage of patients in the PCT-group treated less than 48 hours in the original study with the percentage of patients with a </w:t>
      </w:r>
      <w:r w:rsidR="00D55315" w:rsidRPr="00A2240D">
        <w:rPr>
          <w:rFonts w:asciiTheme="minorHAnsi" w:eastAsia="Times New Roman" w:hAnsiTheme="minorHAnsi" w:cstheme="minorHAnsi"/>
          <w:sz w:val="20"/>
          <w:szCs w:val="20"/>
          <w:lang w:val="en-GB"/>
        </w:rPr>
        <w:t xml:space="preserve">maximum </w:t>
      </w:r>
      <w:r w:rsidRPr="00A2240D">
        <w:rPr>
          <w:rFonts w:asciiTheme="minorHAnsi" w:eastAsia="Times New Roman" w:hAnsiTheme="minorHAnsi" w:cstheme="minorHAnsi"/>
          <w:sz w:val="20"/>
          <w:szCs w:val="20"/>
          <w:lang w:val="en-GB"/>
        </w:rPr>
        <w:t xml:space="preserve">CRP below </w:t>
      </w:r>
      <w:r w:rsidR="009D6974" w:rsidRPr="00A2240D">
        <w:rPr>
          <w:rFonts w:asciiTheme="minorHAnsi" w:eastAsia="Times New Roman" w:hAnsiTheme="minorHAnsi" w:cstheme="minorHAnsi"/>
          <w:sz w:val="20"/>
          <w:szCs w:val="20"/>
          <w:lang w:val="en-GB"/>
        </w:rPr>
        <w:t>13mg</w:t>
      </w:r>
      <w:r w:rsidRPr="00A2240D">
        <w:rPr>
          <w:rFonts w:asciiTheme="minorHAnsi" w:eastAsia="Times New Roman" w:hAnsiTheme="minorHAnsi" w:cstheme="minorHAnsi"/>
          <w:sz w:val="20"/>
          <w:szCs w:val="20"/>
          <w:lang w:val="en-GB"/>
        </w:rPr>
        <w:t>/l without probable or proven sepsis. Close to 50% of PCT-guided neonates were tre</w:t>
      </w:r>
      <w:r w:rsidR="007326C3" w:rsidRPr="00A2240D">
        <w:rPr>
          <w:rFonts w:asciiTheme="minorHAnsi" w:eastAsia="Times New Roman" w:hAnsiTheme="minorHAnsi" w:cstheme="minorHAnsi"/>
          <w:sz w:val="20"/>
          <w:szCs w:val="20"/>
          <w:lang w:val="en-GB"/>
        </w:rPr>
        <w:t>ated less than 48 hours, and</w:t>
      </w:r>
      <w:r w:rsidRPr="00A2240D">
        <w:rPr>
          <w:rFonts w:asciiTheme="minorHAnsi" w:eastAsia="Times New Roman" w:hAnsiTheme="minorHAnsi" w:cstheme="minorHAnsi"/>
          <w:sz w:val="20"/>
          <w:szCs w:val="20"/>
          <w:lang w:val="en-GB"/>
        </w:rPr>
        <w:t xml:space="preserve"> </w:t>
      </w:r>
      <w:r w:rsidR="009D6974" w:rsidRPr="00A2240D">
        <w:rPr>
          <w:rFonts w:asciiTheme="minorHAnsi" w:eastAsia="Times New Roman" w:hAnsiTheme="minorHAnsi" w:cstheme="minorHAnsi"/>
          <w:sz w:val="20"/>
          <w:szCs w:val="20"/>
          <w:lang w:val="en-GB"/>
        </w:rPr>
        <w:t>85</w:t>
      </w:r>
      <w:r w:rsidRPr="00A2240D">
        <w:rPr>
          <w:rFonts w:asciiTheme="minorHAnsi" w:eastAsia="Times New Roman" w:hAnsiTheme="minorHAnsi" w:cstheme="minorHAnsi"/>
          <w:sz w:val="20"/>
          <w:szCs w:val="20"/>
          <w:lang w:val="en-GB"/>
        </w:rPr>
        <w:t xml:space="preserve">% of this group had a CRP below </w:t>
      </w:r>
      <w:r w:rsidR="009D6974" w:rsidRPr="00A2240D">
        <w:rPr>
          <w:rFonts w:asciiTheme="minorHAnsi" w:eastAsia="Times New Roman" w:hAnsiTheme="minorHAnsi" w:cstheme="minorHAnsi"/>
          <w:sz w:val="20"/>
          <w:szCs w:val="20"/>
          <w:lang w:val="en-GB"/>
        </w:rPr>
        <w:t>13mg</w:t>
      </w:r>
      <w:r w:rsidRPr="00A2240D">
        <w:rPr>
          <w:rFonts w:asciiTheme="minorHAnsi" w:eastAsia="Times New Roman" w:hAnsiTheme="minorHAnsi" w:cstheme="minorHAnsi"/>
          <w:sz w:val="20"/>
          <w:szCs w:val="20"/>
          <w:lang w:val="en-GB"/>
        </w:rPr>
        <w:t>/l</w:t>
      </w:r>
      <w:r w:rsidR="007326C3" w:rsidRPr="00A2240D">
        <w:rPr>
          <w:rFonts w:asciiTheme="minorHAnsi" w:eastAsia="Times New Roman" w:hAnsiTheme="minorHAnsi" w:cstheme="minorHAnsi"/>
          <w:sz w:val="20"/>
          <w:szCs w:val="20"/>
          <w:lang w:val="en-GB"/>
        </w:rPr>
        <w:t xml:space="preserve">. </w:t>
      </w:r>
      <w:r w:rsidR="00242AC8" w:rsidRPr="00A2240D">
        <w:rPr>
          <w:rFonts w:asciiTheme="minorHAnsi" w:eastAsia="Times New Roman" w:hAnsiTheme="minorHAnsi" w:cstheme="minorHAnsi"/>
          <w:sz w:val="20"/>
          <w:szCs w:val="20"/>
          <w:lang w:val="en-GB"/>
        </w:rPr>
        <w:t>65</w:t>
      </w:r>
      <w:r w:rsidRPr="00A2240D">
        <w:rPr>
          <w:rFonts w:asciiTheme="minorHAnsi" w:eastAsia="Times New Roman" w:hAnsiTheme="minorHAnsi" w:cstheme="minorHAnsi"/>
          <w:sz w:val="20"/>
          <w:szCs w:val="20"/>
          <w:lang w:val="en-GB"/>
        </w:rPr>
        <w:t xml:space="preserve">% of the group with low or moderate risk of infection had a CRP below </w:t>
      </w:r>
      <w:r w:rsidR="004F6F15" w:rsidRPr="00A2240D">
        <w:rPr>
          <w:rFonts w:asciiTheme="minorHAnsi" w:eastAsia="Times New Roman" w:hAnsiTheme="minorHAnsi" w:cstheme="minorHAnsi"/>
          <w:sz w:val="20"/>
          <w:szCs w:val="20"/>
          <w:lang w:val="en-GB"/>
        </w:rPr>
        <w:t>13mg</w:t>
      </w:r>
      <w:r w:rsidRPr="00A2240D">
        <w:rPr>
          <w:rFonts w:asciiTheme="minorHAnsi" w:eastAsia="Times New Roman" w:hAnsiTheme="minorHAnsi" w:cstheme="minorHAnsi"/>
          <w:sz w:val="20"/>
          <w:szCs w:val="20"/>
          <w:lang w:val="en-GB"/>
        </w:rPr>
        <w:t xml:space="preserve">/l. Therefore, there is a potential benefit to increase the number of </w:t>
      </w:r>
      <w:proofErr w:type="spellStart"/>
      <w:r w:rsidRPr="00A2240D">
        <w:rPr>
          <w:rFonts w:asciiTheme="minorHAnsi" w:eastAsia="Times New Roman" w:hAnsiTheme="minorHAnsi" w:cstheme="minorHAnsi"/>
          <w:sz w:val="20"/>
          <w:szCs w:val="20"/>
          <w:lang w:val="en-GB"/>
        </w:rPr>
        <w:t>newborns</w:t>
      </w:r>
      <w:proofErr w:type="spellEnd"/>
      <w:r w:rsidRPr="00A2240D">
        <w:rPr>
          <w:rFonts w:asciiTheme="minorHAnsi" w:eastAsia="Times New Roman" w:hAnsiTheme="minorHAnsi" w:cstheme="minorHAnsi"/>
          <w:sz w:val="20"/>
          <w:szCs w:val="20"/>
          <w:lang w:val="en-GB"/>
        </w:rPr>
        <w:t xml:space="preserve"> treated for less than 48 hours from 50% to around 70% with implementation of CRP into the </w:t>
      </w:r>
      <w:proofErr w:type="spellStart"/>
      <w:r w:rsidRPr="00A2240D">
        <w:rPr>
          <w:rFonts w:asciiTheme="minorHAnsi" w:eastAsia="Times New Roman" w:hAnsiTheme="minorHAnsi" w:cstheme="minorHAnsi"/>
          <w:sz w:val="20"/>
          <w:szCs w:val="20"/>
          <w:lang w:val="en-GB"/>
        </w:rPr>
        <w:t>NeoPInS</w:t>
      </w:r>
      <w:proofErr w:type="spellEnd"/>
      <w:r w:rsidRPr="00A2240D">
        <w:rPr>
          <w:rFonts w:asciiTheme="minorHAnsi" w:eastAsia="Times New Roman" w:hAnsiTheme="minorHAnsi" w:cstheme="minorHAnsi"/>
          <w:sz w:val="20"/>
          <w:szCs w:val="20"/>
          <w:lang w:val="en-GB"/>
        </w:rPr>
        <w:t>-Algorithm.</w:t>
      </w:r>
      <w:r w:rsidR="00EA7127" w:rsidRPr="00A2240D">
        <w:rPr>
          <w:rFonts w:asciiTheme="minorHAnsi" w:eastAsia="Times New Roman" w:hAnsiTheme="minorHAnsi" w:cstheme="minorHAnsi"/>
          <w:sz w:val="20"/>
          <w:szCs w:val="20"/>
          <w:lang w:val="en-GB"/>
        </w:rPr>
        <w:t xml:space="preserve"> </w:t>
      </w:r>
    </w:p>
    <w:p w14:paraId="5A38CC2A" w14:textId="77777777" w:rsidR="006B661B" w:rsidRPr="00A2240D" w:rsidRDefault="00497A0B" w:rsidP="00497A0B">
      <w:pPr>
        <w:spacing w:before="100" w:beforeAutospacing="1" w:after="100" w:after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lastRenderedPageBreak/>
        <w:t xml:space="preserve">Beside the question of when is it safe to stop, we have to ask when </w:t>
      </w:r>
      <w:proofErr w:type="gramStart"/>
      <w:r w:rsidRPr="00A2240D">
        <w:rPr>
          <w:rFonts w:ascii="Calibri" w:eastAsia="Times New Roman" w:hAnsi="Calibri"/>
          <w:sz w:val="20"/>
          <w:szCs w:val="20"/>
          <w:lang w:val="en-GB"/>
        </w:rPr>
        <w:t>do we</w:t>
      </w:r>
      <w:proofErr w:type="gramEnd"/>
      <w:r w:rsidRPr="00A2240D">
        <w:rPr>
          <w:rFonts w:ascii="Calibri" w:eastAsia="Times New Roman" w:hAnsi="Calibri"/>
          <w:sz w:val="20"/>
          <w:szCs w:val="20"/>
          <w:lang w:val="en-GB"/>
        </w:rPr>
        <w:t xml:space="preserve"> have to start antibiotic therapy for suspected EOS. The use of the sepsis calculator may reduce the use of unnecessary antibiotics significantly.</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{"citationID":"x0e7IvK8","properties":{"formattedCitation":"\\super 27,28\\nosupersub{}","plainCitation":"27,28","noteIndex":0},"citationItems":[{"id":20,"uris":["http://zotero.org/users/1628398/items/RILP3I9S"],"uri":["http://zotero.org/users/1628398/items/RILP3I9S"],"itemData":{"id":20,"type":"article-journal","abstract":"OBJECTIVE: To define a quantitative stratification algorithm for the risk of early-onset sepsis (EOS) in newborns ≥ 34 weeks' gestation.\nMETHODS: We conducted a retrospective nested case-control study that used split validation. Data collected on each infant included sepsis risk at birth based on objective maternal factors, demographics, specific clinical milestones, and vital signs during the first 24 hours after birth. Using a combination of recursive partitioning and logistic regression, we developed a risk classification scheme for EOS on the derivation dataset. This scheme was then applied to the validation dataset.\nRESULTS: Using a base population of 608,014 live births ≥ 34 weeks' gestation at 14 hospitals between 1993 and 2007, we identified all 350 EOS cases &lt;72 hours of age and frequency matched them by hospital and year of birth to 1063 controls. Using maternal and neonatal data, we defined a risk stratification scheme that divided the neonatal population into 3 groups: treat empirically (4.1% of all live births, 60.8% of all EOS cases, sepsis incidence of 8.4/1000 live births), observe and evaluate (11.1% of births, 23.4% of cases, 1.2/1000), and continued observation (84.8% of births, 15.7% of cases, incidence 0.11/1000).\nCONCLUSIONS: It is possible to combine objective maternal data with evolving objective neonatal clinical findings to define more efficient strategies for the evaluation and treatment of EOS in term and late preterm infants. Judicious application of our scheme could result in decreased antibiotic treatment in 80,000 to 240,000 US newborns each year.","container-title":"Pediatrics","DOI":"10.1542/peds.2013-1689","ISSN":"1098-4275","issue":"1","journalAbbreviation":"Pediatrics","language":"eng","note":"PMID: 24366992\nPMCID: PMC4079292","page":"30-36","source":"PubMed","title":"Stratification of risk of early-onset sepsis in newborns ≥ 34 weeks' gestation","volume":"133","author":[{"family":"Escobar","given":"Gabriel J."},{"family":"Puopolo","given":"Karen M."},{"family":"Wi","given":"Soora"},{"family":"Turk","given":"Benjamin J."},{"family":"Kuzniewicz","given":"Michael W."},{"family":"Walsh","given":"Eileen M."},{"family":"Newman","given":"Thomas B."},{"family":"Zupancic","given":"John"},{"family":"Lieberman","given":"Ellice"},{"family":"Draper","given":"David"}],"issued":{"date-parts":[["2014",1]]}}},{"id":157,"uris":["http://zotero.org/users/1628398/items/6QJIXDEB"],"uri":["http://zotero.org/users/1628398/items/6QJIXDEB"],"itemData":{"id":157,"type":"article-journal","abstract":"Importance: The neonatal early-onset sepsis (EOS) calculator is a clinical risk stratification tool increasingly used to guide the use of empirical antibiotics for newborns. Evidence on the effectiveness and safety of the EOS calculator is essential to inform clinicians considering implementation.\nObjective: To assess the association between management of neonatal EOS guided by the neonatal EOS calculator (compared with conventional management strategies) and reduction in antibiotic therapy for newborns.\nData Sources: Electronic searches in MEDLINE, Embase, Web of Science, and Google Scholar were conducted from 2011 (introduction of the EOS calculator model) through January 31, 2019.\nStudy Selection: All studies with original data that compared management guided by the EOS calculator with conventional management strategies for allocating antibiotic therapy to newborns suspected to have EOS were included.\nData Extraction and Synthesis: Following PRISMA-P guidelines, relevant data were extracted from full-text articles and supplements. CHARMS (Checklist for Critical Appraisal and Data Extraction for Systematic Reviews of Prediction Modeling Studies) and GRADE (Grades of Recommendation, Assessment, Development and Evaluation) tools were used to assess the risk of bias and quality of evidence. Meta-analysis using a random-effects model was conducted for studies with separate cohorts for EOS calculator and conventional management strategies.\nMain Outcomes and Measures: The difference in percentage of newborns treated with empirical antibiotics for suspected or proven EOS between management guided by the EOS calculator and conventional management strategies. Safety-related outcomes involved missed cases of EOS, readmissions, treatment delay, morbidity, and mortality.\nResults: Thirteen relevant studies analyzing a total of 175 752 newborns were included. All studies found a substantially lower relative risk (range, 3%-60%) for empirical antibiotic therapy, favoring the EOS calculator. Meta-analysis revealed a relative risk of antibiotic use of 56% (95% CI, 53%-59%) in before-after studies including newborns regardless of exposure to chorioamnionitis. Evidence on safety was limited, but proportions of missed cases of EOS were comparable between management guided by the EOS calculator (5 of 18 [28%]) and conventional management strategies (8 of 28 [29%]) (pooled odds ratio, 0.96; 95% CI, 0.26-3.52; P = .95).\nConclusions and Relevance: Use of the neonatal EOS calculator is associated with a substantial reduction in the use of empirical antibiotics for suspected EOS. Available evidence regarding safety of the use of the EOS calculator is limited, but shows no indication of inferiority compared with conventional management strategies.","container-title":"JAMA pediatrics","DOI":"10.1001/jamapediatrics.2019.2825","ISSN":"2168-6211","journalAbbreviation":"JAMA Pediatr","language":"eng","note":"PMID: 31479103\nPMCID: PMC6724419","source":"PubMed","title":"Association of Use of the Neonatal Early-Onset Sepsis Calculator With Reduction in Antibiotic Therapy and Safety: A Systematic Review and Meta-analysis","title-short":"Association of Use of the Neonatal Early-Onset Sepsis Calculator With Reduction in Antibiotic Therapy and Safety","author":[{"family":"Achten","given":"Niek B."},{"family":"Klingenberg","given":"Claus"},{"family":"Benitz","given":"William E."},{"family":"Stocker","given":"Martin"},{"family":"Schlapbach","given":"Luregn J."},{"family":"Giannoni","given":"Eric"},{"family":"Bokelaar","given":"Robin"},{"family":"Driessen","given":"Gertjan J. A."},{"family":"Brodin","given":"Petter"},{"family":"Uthaya","given":"Sabita"},{"family":"Rossum","given":"Annemarie M. C.","non-dropping-particle":"van"},{"family":"Plötz","given":"Frans B."}],"issued":{"date-parts":[["2019",9,3]]}}}],"schema":"https://github.com/citation-style-language/schema/raw/master/csl-citation.json"}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27,28</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One of the largest published study using the sepsis calculator reported that 2.6% of all term and late-preterm neonates received antibiotics due to suspected EOS.</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{"citationID":"GTCPpPA0","properties":{"formattedCitation":"\\super 29\\nosupersub{}","plainCitation":"29","noteIndex":0},"citationItems":[{"id":435,"uris":["http://zotero.org/users/1628398/items/CY9U4HQQ"],"uri":["http://zotero.org/users/1628398/items/CY9U4HQQ"],"itemData":{"id":435,"type":"article-journal","abstract":"Importance: Current algorithms for management of neonatal early-onset sepsis (EOS) result in medical intervention for large numbers of uninfected infants. We developed multivariable prediction models for estimating the risk of EOS among late preterm and term infants based on objective data available at birth and the newborn's clinical status.\nObjectives: To examine the effect of neonatal EOS risk prediction models on sepsis evaluations and antibiotic use and assess their safety in a large integrated health care system.\nDesign, Setting, and Participants: The study cohort includes 204 485 infants born at 35 weeks' gestation or later at a Kaiser Permanente Northern California hospital from January 1, 2010, through December 31, 2015. The study compared 3 periods when EOS management was based on (1) national recommended guidelines (baseline period [January 1, 2010, through November 31, 2012]), (2) multivariable estimates of sepsis risk at birth (learning period [December 1, 2012, through June 30, 2014]), and (3) the multivariable risk estimate combined with the infant's clinical condition in the first 24 hours after birth (EOS calculator period [July 1, 2014, through December 31, 2015]).\nMain Outcomes and Measures: The primary outcome was antibiotic administration in the first 24 hours. Secondary outcomes included blood culture use, antibiotic administration between 24 and 72 hours, clinical outcomes, and readmissions for EOS.\nResults: The study cohort included 204 485 infants born at 35 weeks' gestation or later: 95 343 in the baseline period (mean [SD] age, 39.4 [1.3] weeks; 46 651 male [51.0%]; 37 007 white, non-Hispanic [38.8%]), 52 881 in the learning period (mean [SD] age, 39.3 [1.3] weeks; 27 067 male [51.2%]; 20 175 white, non-Hispanic [38.2%]), and 56 261 in the EOS calculator period (mean [SD] age, 39.4 [1.3] weeks; 28 575 male [50.8%]; 20 484 white, non-Hispanic [36.4%]). In a comparison of the baseline period with the EOS calculator period, blood culture use decreased from 14.5% to 4.9% (adjusted difference, -7.7%; 95% CI, -13.1% to -2.4%). Empirical antibiotic administration in the first 24 hours decreased from 5.0% to 2.6% (adjusted difference, -1.8; 95% CI, -2.4% to -1.3%). No increase in antibiotic use occurred between 24 and 72 hours after birth; use decreased from 0.5% to 0.4% (adjusted difference, 0.0%; 95% CI, -0.1% to 0.2%). The incidence of culture-confirmed EOS was similar during the 3 periods (0.03% in the baseline period, 0.03% in the learning period, and 0.02% in the EOS calculator period). Readmissions for EOS (within 7 days of birth) were rare in all periods (5.2 per 100 000 births in the baseline period, 1.9 per 100 000 births in the learning period, and 5.3 per 100 000 births in the EOS calculator period) and did not differ statistically (P = .70). Incidence of adverse clinical outcomes, including need for inotropes, mechanical ventilation, meningitis, and death, was unchanged after introduction of the EOS calculator.\nConclusions and Relevance: Clinical care algorithms based on individual infant estimates of EOS risk derived from a multivariable risk prediction model reduced the proportion of newborns undergoing laboratory testing and receiving empirical antibiotic treatment without apparent adverse effects.","container-title":"JAMA pediatrics","DOI":"10.1001/jamapediatrics.2016.4678","ISSN":"2168-6211","issue":"4","journalAbbreviation":"JAMA Pediatr","language":"eng","note":"PMID: 28241253","page":"365-371","source":"PubMed","title":"A Quantitative, Risk-Based Approach to the Management of Neonatal Early-Onset Sepsis","volume":"171","author":[{"family":"Kuzniewicz","given":"Michael W."},{"family":"Puopolo","given":"Karen M."},{"family":"Fischer","given":"Allen"},{"family":"Walsh","given":"Eileen M."},{"family":"Li","given":"Sherian"},{"family":"Newman","given":"Thomas B."},{"family":"Kipnis","given":"Patricia"},{"family":"Escobar","given":"Gabriel J."}],"issued":{"date-parts":[["2017"]],"season":"01"}}}],"schema":"https://github.com/citation-style-language/schema/raw/master/csl-citation.json"}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29</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Therefore, the discrepancy between the rate of neonates started on antibiotic therapy and the reported rate of proven EOS of 0.1 to 0.8 out of 1000 live births remains highly significant.</w:t>
      </w:r>
      <w:r w:rsidRPr="00A2240D">
        <w:rPr>
          <w:rFonts w:ascii="Calibri" w:eastAsia="Times New Roman" w:hAnsi="Calibri"/>
          <w:sz w:val="20"/>
          <w:szCs w:val="20"/>
          <w:lang w:val="en-GB"/>
        </w:rPr>
        <w:fldChar w:fldCharType="begin"/>
      </w:r>
      <w:r w:rsidRPr="00A2240D">
        <w:rPr>
          <w:rFonts w:ascii="Calibri" w:eastAsia="Times New Roman" w:hAnsi="Calibri"/>
          <w:sz w:val="20"/>
          <w:szCs w:val="20"/>
          <w:lang w:val="en-GB"/>
        </w:rPr>
        <w:instrText xml:space="preserve"> ADDIN ZOTERO_ITEM CSL_CITATION {"citationID":"LWm645uT","properties":{"formattedCitation":"\\super 6\\nosupersub{}","plainCitation":"6","noteIndex":0},"citationItems":[{"id":42,"uris":["http://zotero.org/users/1628398/items/7G9JHDGL"],"uri":["http://zotero.org/users/1628398/items/7G9JHDGL"],"itemData":{"id":42,"type":"article-journal","abstract":"Early diagnosis and timely treatment of early onset neonatal sepsis (EOS) are essential to prevent life threatening complications. Subtle, nonspecific clinical presentation and low predictive values of biomarkers complicate early diagnosis. This uncertainty commonly results in unnecessary and prolonged empiric antibiotic treatment. Annually, approximately 395,000 neonates (7.9% of live term births) are treated for suspected EOS in the European Union, while the incidence of proven EOS varies between 0.01 and 0.53 per 1000 live births. Adherence to guidelines for the management of suspicion of EOS is poor. Pragmatic approaches to minimise overtreatment in neonates with suspected EOS, using combined stratified risk algorithms, based on maternal and perinatal risk factors, clinical characteristics of the neonate and sequential biomarkers are promising.","container-title":"The Journal of Infection","DOI":"10.1016/j.jinf.2016.04.026","ISSN":"1532-2742","journalAbbreviation":"J. Infect.","language":"eng","note":"PMID: 27222092","page":"S77-82","source":"PubMed","title":"Recognising early onset neonatal sepsis: an essential step in appropriate antimicrobial use","title-short":"Recognising early onset neonatal sepsis","volume":"72 Suppl","author":[{"family":"Herk","given":"Wendy","non-dropping-particle":"van"},{"family":"Stocker","given":"Martin"},{"family":"Rossum","given":"Annemarie M. C.","non-dropping-particle":"van"}],"issued":{"date-parts":[["2016"]],"season":"05"}}}],"schema":"https://github.com/citation-style-language/schema/raw/master/csl-citation.json"} </w:instrText>
      </w:r>
      <w:r w:rsidRPr="00A2240D">
        <w:rPr>
          <w:rFonts w:ascii="Calibri" w:eastAsia="Times New Roman" w:hAnsi="Calibri"/>
          <w:sz w:val="20"/>
          <w:szCs w:val="20"/>
          <w:lang w:val="en-GB"/>
        </w:rPr>
        <w:fldChar w:fldCharType="separate"/>
      </w:r>
      <w:r w:rsidRPr="00A2240D">
        <w:rPr>
          <w:rFonts w:ascii="Calibri" w:hAnsi="Calibri" w:cs="Calibri"/>
          <w:sz w:val="20"/>
          <w:vertAlign w:val="superscript"/>
          <w:lang w:val="en-US"/>
        </w:rPr>
        <w:t>6</w:t>
      </w:r>
      <w:r w:rsidRPr="00A2240D">
        <w:rPr>
          <w:rFonts w:ascii="Calibri" w:eastAsia="Times New Roman" w:hAnsi="Calibri"/>
          <w:sz w:val="20"/>
          <w:szCs w:val="20"/>
          <w:lang w:val="en-GB"/>
        </w:rPr>
        <w:fldChar w:fldCharType="end"/>
      </w:r>
      <w:r w:rsidRPr="00A2240D">
        <w:rPr>
          <w:rFonts w:ascii="Calibri" w:eastAsia="Times New Roman" w:hAnsi="Calibri"/>
          <w:sz w:val="20"/>
          <w:szCs w:val="20"/>
          <w:lang w:val="en-GB"/>
        </w:rPr>
        <w:t xml:space="preserve"> </w:t>
      </w:r>
    </w:p>
    <w:p w14:paraId="5255C952" w14:textId="792CF610" w:rsidR="00497A0B" w:rsidRPr="00A2240D" w:rsidRDefault="00497A0B" w:rsidP="00497A0B">
      <w:pPr>
        <w:spacing w:before="100" w:beforeAutospacing="1" w:after="100" w:after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t xml:space="preserve">The main limitation of this study is that it is a secondary analysis of the </w:t>
      </w:r>
      <w:proofErr w:type="spellStart"/>
      <w:r w:rsidRPr="00A2240D">
        <w:rPr>
          <w:rFonts w:ascii="Calibri" w:eastAsia="Times New Roman" w:hAnsi="Calibri"/>
          <w:sz w:val="20"/>
          <w:szCs w:val="20"/>
          <w:lang w:val="en-GB"/>
        </w:rPr>
        <w:t>NeoPInS</w:t>
      </w:r>
      <w:proofErr w:type="spellEnd"/>
      <w:r w:rsidRPr="00A2240D">
        <w:rPr>
          <w:rFonts w:ascii="Calibri" w:eastAsia="Times New Roman" w:hAnsi="Calibri"/>
          <w:sz w:val="20"/>
          <w:szCs w:val="20"/>
          <w:lang w:val="en-GB"/>
        </w:rPr>
        <w:t xml:space="preserve">-cohort and the study was not designed for these analyses with a potential bias due to </w:t>
      </w:r>
      <w:proofErr w:type="spellStart"/>
      <w:r w:rsidRPr="00A2240D">
        <w:rPr>
          <w:rFonts w:ascii="Calibri" w:eastAsia="Times New Roman" w:hAnsi="Calibri"/>
          <w:sz w:val="20"/>
          <w:szCs w:val="20"/>
          <w:lang w:val="en-GB"/>
        </w:rPr>
        <w:t>unblinded</w:t>
      </w:r>
      <w:proofErr w:type="spellEnd"/>
      <w:r w:rsidRPr="00A2240D">
        <w:rPr>
          <w:rFonts w:ascii="Calibri" w:eastAsia="Times New Roman" w:hAnsi="Calibri"/>
          <w:sz w:val="20"/>
          <w:szCs w:val="20"/>
          <w:lang w:val="en-GB"/>
        </w:rPr>
        <w:t xml:space="preserve"> CRP, PCT and WBC measurements. In addition, there </w:t>
      </w:r>
      <w:proofErr w:type="gramStart"/>
      <w:r w:rsidRPr="00A2240D">
        <w:rPr>
          <w:rFonts w:ascii="Calibri" w:eastAsia="Times New Roman" w:hAnsi="Calibri"/>
          <w:sz w:val="20"/>
          <w:szCs w:val="20"/>
          <w:lang w:val="en-GB"/>
        </w:rPr>
        <w:t>was</w:t>
      </w:r>
      <w:proofErr w:type="gramEnd"/>
      <w:r w:rsidRPr="00A2240D">
        <w:rPr>
          <w:rFonts w:ascii="Calibri" w:eastAsia="Times New Roman" w:hAnsi="Calibri"/>
          <w:sz w:val="20"/>
          <w:szCs w:val="20"/>
          <w:lang w:val="en-GB"/>
        </w:rPr>
        <w:t xml:space="preserve"> only a low number of proven sepsis cases and we were not able to reasonably analyse positive p</w:t>
      </w:r>
      <w:r w:rsidR="00BD607B" w:rsidRPr="00A2240D">
        <w:rPr>
          <w:rFonts w:ascii="Calibri" w:eastAsia="Times New Roman" w:hAnsi="Calibri"/>
          <w:sz w:val="20"/>
          <w:szCs w:val="20"/>
          <w:lang w:val="en-GB"/>
        </w:rPr>
        <w:t>redictive values</w:t>
      </w:r>
      <w:r w:rsidRPr="00A2240D">
        <w:rPr>
          <w:rFonts w:ascii="Calibri" w:eastAsia="Times New Roman" w:hAnsi="Calibri"/>
          <w:sz w:val="20"/>
          <w:szCs w:val="20"/>
          <w:lang w:val="en-GB"/>
        </w:rPr>
        <w:t xml:space="preserve">. Nevertheless, with over 10'000 biomarkers our study is one of the largest biomarker analyses for suspected EOS. </w:t>
      </w:r>
    </w:p>
    <w:p w14:paraId="40191E5D" w14:textId="77777777" w:rsidR="00497A0B" w:rsidRPr="00A2240D" w:rsidRDefault="00497A0B" w:rsidP="00497A0B">
      <w:pPr>
        <w:spacing w:before="100" w:beforeAutospacing="1" w:after="100" w:afterAutospacing="1" w:line="480" w:lineRule="auto"/>
        <w:jc w:val="both"/>
        <w:outlineLvl w:val="3"/>
        <w:rPr>
          <w:rFonts w:ascii="Calibri" w:eastAsia="Times New Roman" w:hAnsi="Calibri"/>
          <w:sz w:val="20"/>
          <w:szCs w:val="20"/>
          <w:lang w:val="en-GB"/>
        </w:rPr>
      </w:pPr>
      <w:r w:rsidRPr="00A2240D">
        <w:rPr>
          <w:rFonts w:ascii="Calibri" w:eastAsia="Times New Roman" w:hAnsi="Calibri"/>
          <w:sz w:val="20"/>
          <w:szCs w:val="20"/>
          <w:lang w:val="en-GB"/>
        </w:rPr>
        <w:t xml:space="preserve">Conclusions: Normal serial CRP and PCT measurements within 36h after start of empiric antibiotic therapy allow neonatal EOS to be ruled out with a high probability. The negative predictive values of CRP and PCT do not increase from 36 to 48 hours. One decade ago, there was the call to reduce duration of empiric treatment for suspected EOS from 72 to 48h. Now it's time for the next step: to stop unnecessary antibiotic therapies within 36h. </w:t>
      </w:r>
    </w:p>
    <w:p w14:paraId="1EAEABE1" w14:textId="77777777" w:rsidR="00497A0B" w:rsidRPr="00A2240D" w:rsidRDefault="00497A0B" w:rsidP="00497A0B">
      <w:pPr>
        <w:spacing w:line="480" w:lineRule="auto"/>
        <w:jc w:val="both"/>
        <w:rPr>
          <w:rFonts w:ascii="Calibri" w:hAnsi="Calibri"/>
          <w:b/>
          <w:sz w:val="20"/>
          <w:szCs w:val="20"/>
          <w:lang w:val="en-GB"/>
        </w:rPr>
      </w:pPr>
      <w:r w:rsidRPr="00A2240D">
        <w:rPr>
          <w:rFonts w:ascii="Calibri" w:hAnsi="Calibri"/>
          <w:b/>
          <w:sz w:val="20"/>
          <w:szCs w:val="20"/>
          <w:lang w:val="en-GB"/>
        </w:rPr>
        <w:br w:type="page"/>
      </w:r>
      <w:r w:rsidRPr="00A2240D">
        <w:rPr>
          <w:rFonts w:ascii="Calibri" w:hAnsi="Calibri"/>
          <w:b/>
          <w:sz w:val="20"/>
          <w:szCs w:val="20"/>
          <w:lang w:val="en-GB"/>
        </w:rPr>
        <w:lastRenderedPageBreak/>
        <w:t>Contributors:</w:t>
      </w:r>
    </w:p>
    <w:p w14:paraId="2E04A544" w14:textId="77777777" w:rsidR="00497A0B" w:rsidRPr="00A2240D" w:rsidRDefault="00497A0B" w:rsidP="00497A0B">
      <w:pPr>
        <w:widowControl w:val="0"/>
        <w:autoSpaceDE w:val="0"/>
        <w:autoSpaceDN w:val="0"/>
        <w:adjustRightInd w:val="0"/>
        <w:spacing w:line="480" w:lineRule="auto"/>
        <w:jc w:val="both"/>
        <w:rPr>
          <w:rFonts w:ascii="Calibri" w:hAnsi="Calibri"/>
          <w:color w:val="292526"/>
          <w:sz w:val="20"/>
          <w:szCs w:val="20"/>
          <w:lang w:val="en-GB"/>
        </w:rPr>
      </w:pPr>
      <w:r w:rsidRPr="00A2240D">
        <w:rPr>
          <w:rFonts w:ascii="Calibri" w:hAnsi="Calibri"/>
          <w:i/>
          <w:color w:val="292526"/>
          <w:sz w:val="20"/>
          <w:szCs w:val="20"/>
          <w:lang w:val="en-GB"/>
        </w:rPr>
        <w:t>Principal investigators</w:t>
      </w:r>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AvR</w:t>
      </w:r>
      <w:proofErr w:type="spellEnd"/>
      <w:r w:rsidRPr="00A2240D">
        <w:rPr>
          <w:rFonts w:ascii="Calibri" w:hAnsi="Calibri"/>
          <w:color w:val="292526"/>
          <w:sz w:val="20"/>
          <w:szCs w:val="20"/>
          <w:lang w:val="en-GB"/>
        </w:rPr>
        <w:t xml:space="preserve">, MS. </w:t>
      </w:r>
      <w:r w:rsidRPr="00A2240D">
        <w:rPr>
          <w:rFonts w:ascii="Calibri" w:hAnsi="Calibri"/>
          <w:i/>
          <w:color w:val="292526"/>
          <w:sz w:val="20"/>
          <w:szCs w:val="20"/>
          <w:lang w:val="en-GB"/>
        </w:rPr>
        <w:t>Study concept and design:</w:t>
      </w:r>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AvR</w:t>
      </w:r>
      <w:proofErr w:type="spellEnd"/>
      <w:r w:rsidRPr="00A2240D">
        <w:rPr>
          <w:rFonts w:ascii="Calibri" w:hAnsi="Calibri"/>
          <w:color w:val="292526"/>
          <w:sz w:val="20"/>
          <w:szCs w:val="20"/>
          <w:lang w:val="en-GB"/>
        </w:rPr>
        <w:t xml:space="preserve">, MS, </w:t>
      </w:r>
      <w:proofErr w:type="spellStart"/>
      <w:r w:rsidRPr="00A2240D">
        <w:rPr>
          <w:rFonts w:ascii="Calibri" w:hAnsi="Calibri"/>
          <w:color w:val="292526"/>
          <w:sz w:val="20"/>
          <w:szCs w:val="20"/>
          <w:lang w:val="en-GB"/>
        </w:rPr>
        <w:t>WvH</w:t>
      </w:r>
      <w:proofErr w:type="spellEnd"/>
      <w:r w:rsidRPr="00A2240D">
        <w:rPr>
          <w:rFonts w:ascii="Calibri" w:hAnsi="Calibri"/>
          <w:color w:val="292526"/>
          <w:sz w:val="20"/>
          <w:szCs w:val="20"/>
          <w:lang w:val="en-GB"/>
        </w:rPr>
        <w:t xml:space="preserve">, EV, </w:t>
      </w:r>
      <w:proofErr w:type="spellStart"/>
      <w:proofErr w:type="gramStart"/>
      <w:r w:rsidRPr="00A2240D">
        <w:rPr>
          <w:rFonts w:ascii="Calibri" w:hAnsi="Calibri"/>
          <w:color w:val="292526"/>
          <w:sz w:val="20"/>
          <w:szCs w:val="20"/>
          <w:lang w:val="en-GB"/>
        </w:rPr>
        <w:t>JvG</w:t>
      </w:r>
      <w:proofErr w:type="spellEnd"/>
      <w:proofErr w:type="gramEnd"/>
      <w:r w:rsidRPr="00A2240D">
        <w:rPr>
          <w:rFonts w:ascii="Calibri" w:hAnsi="Calibri"/>
          <w:color w:val="292526"/>
          <w:sz w:val="20"/>
          <w:szCs w:val="20"/>
          <w:lang w:val="en-GB"/>
        </w:rPr>
        <w:t xml:space="preserve"> which was approved by all authors. </w:t>
      </w:r>
      <w:r w:rsidRPr="00A2240D">
        <w:rPr>
          <w:rFonts w:ascii="Calibri" w:hAnsi="Calibri"/>
          <w:i/>
          <w:color w:val="292526"/>
          <w:sz w:val="20"/>
          <w:szCs w:val="20"/>
          <w:lang w:val="en-GB"/>
        </w:rPr>
        <w:t xml:space="preserve">Enrolment of patients and data collection: </w:t>
      </w:r>
      <w:proofErr w:type="spellStart"/>
      <w:r w:rsidRPr="00A2240D">
        <w:rPr>
          <w:rFonts w:ascii="Calibri" w:hAnsi="Calibri"/>
          <w:color w:val="292526"/>
          <w:sz w:val="20"/>
          <w:szCs w:val="20"/>
          <w:lang w:val="en-GB"/>
        </w:rPr>
        <w:t>SeH</w:t>
      </w:r>
      <w:proofErr w:type="spellEnd"/>
      <w:r w:rsidRPr="00A2240D">
        <w:rPr>
          <w:rFonts w:ascii="Calibri" w:hAnsi="Calibri"/>
          <w:color w:val="292526"/>
          <w:sz w:val="20"/>
          <w:szCs w:val="20"/>
          <w:lang w:val="en-GB"/>
        </w:rPr>
        <w:t xml:space="preserve">, SD, MF, FS, </w:t>
      </w:r>
      <w:proofErr w:type="spellStart"/>
      <w:r w:rsidRPr="00A2240D">
        <w:rPr>
          <w:rFonts w:ascii="Calibri" w:hAnsi="Calibri"/>
          <w:color w:val="292526"/>
          <w:sz w:val="20"/>
          <w:szCs w:val="20"/>
          <w:lang w:val="en-GB"/>
        </w:rPr>
        <w:t>RvdT</w:t>
      </w:r>
      <w:proofErr w:type="spellEnd"/>
      <w:r w:rsidRPr="00A2240D">
        <w:rPr>
          <w:rFonts w:ascii="Calibri" w:hAnsi="Calibri"/>
          <w:color w:val="292526"/>
          <w:sz w:val="20"/>
          <w:szCs w:val="20"/>
          <w:lang w:val="en-GB"/>
        </w:rPr>
        <w:t xml:space="preserve">, JW, JJ, </w:t>
      </w:r>
      <w:proofErr w:type="spellStart"/>
      <w:r w:rsidRPr="00A2240D">
        <w:rPr>
          <w:rFonts w:ascii="Calibri" w:hAnsi="Calibri"/>
          <w:color w:val="292526"/>
          <w:sz w:val="20"/>
          <w:szCs w:val="20"/>
          <w:lang w:val="en-GB"/>
        </w:rPr>
        <w:t>LvdM</w:t>
      </w:r>
      <w:proofErr w:type="spellEnd"/>
      <w:r w:rsidRPr="00A2240D">
        <w:rPr>
          <w:rFonts w:ascii="Calibri" w:hAnsi="Calibri"/>
          <w:color w:val="292526"/>
          <w:sz w:val="20"/>
          <w:szCs w:val="20"/>
          <w:lang w:val="en-GB"/>
        </w:rPr>
        <w:t xml:space="preserve">, RM, SS, </w:t>
      </w:r>
      <w:proofErr w:type="spellStart"/>
      <w:r w:rsidRPr="00A2240D">
        <w:rPr>
          <w:rFonts w:ascii="Calibri" w:hAnsi="Calibri"/>
          <w:color w:val="292526"/>
          <w:sz w:val="20"/>
          <w:szCs w:val="20"/>
          <w:lang w:val="en-GB"/>
        </w:rPr>
        <w:t>EdV</w:t>
      </w:r>
      <w:proofErr w:type="spellEnd"/>
      <w:r w:rsidRPr="00A2240D">
        <w:rPr>
          <w:rFonts w:ascii="Calibri" w:hAnsi="Calibri"/>
          <w:color w:val="292526"/>
          <w:sz w:val="20"/>
          <w:szCs w:val="20"/>
          <w:lang w:val="en-GB"/>
        </w:rPr>
        <w:t xml:space="preserve">, AD, UZ, LS, </w:t>
      </w:r>
      <w:proofErr w:type="spellStart"/>
      <w:r w:rsidRPr="00A2240D">
        <w:rPr>
          <w:rFonts w:ascii="Calibri" w:hAnsi="Calibri"/>
          <w:color w:val="292526"/>
          <w:sz w:val="20"/>
          <w:szCs w:val="20"/>
          <w:lang w:val="en-GB"/>
        </w:rPr>
        <w:t>AdM</w:t>
      </w:r>
      <w:proofErr w:type="spellEnd"/>
      <w:r w:rsidRPr="00A2240D">
        <w:rPr>
          <w:rFonts w:ascii="Calibri" w:hAnsi="Calibri"/>
          <w:color w:val="292526"/>
          <w:sz w:val="20"/>
          <w:szCs w:val="20"/>
          <w:lang w:val="en-GB"/>
        </w:rPr>
        <w:t xml:space="preserve">, AH, MR, MT, RK (all local investigators). </w:t>
      </w:r>
      <w:r w:rsidRPr="00A2240D">
        <w:rPr>
          <w:rFonts w:ascii="Calibri" w:hAnsi="Calibri"/>
          <w:i/>
          <w:color w:val="292526"/>
          <w:sz w:val="20"/>
          <w:szCs w:val="20"/>
          <w:lang w:val="en-GB"/>
        </w:rPr>
        <w:t>Study supervision:</w:t>
      </w:r>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WvH</w:t>
      </w:r>
      <w:proofErr w:type="spellEnd"/>
      <w:r w:rsidRPr="00A2240D">
        <w:rPr>
          <w:rFonts w:ascii="Calibri" w:hAnsi="Calibri"/>
          <w:color w:val="292526"/>
          <w:sz w:val="20"/>
          <w:szCs w:val="20"/>
          <w:lang w:val="en-GB"/>
        </w:rPr>
        <w:t xml:space="preserve">, MS, and </w:t>
      </w:r>
      <w:proofErr w:type="spellStart"/>
      <w:r w:rsidRPr="00A2240D">
        <w:rPr>
          <w:rFonts w:ascii="Calibri" w:hAnsi="Calibri"/>
          <w:color w:val="292526"/>
          <w:sz w:val="20"/>
          <w:szCs w:val="20"/>
          <w:lang w:val="en-GB"/>
        </w:rPr>
        <w:t>AvR</w:t>
      </w:r>
      <w:proofErr w:type="spellEnd"/>
      <w:r w:rsidRPr="00A2240D">
        <w:rPr>
          <w:rFonts w:ascii="Calibri" w:hAnsi="Calibri"/>
          <w:color w:val="292526"/>
          <w:sz w:val="20"/>
          <w:szCs w:val="20"/>
          <w:lang w:val="en-GB"/>
        </w:rPr>
        <w:t xml:space="preserve">. </w:t>
      </w:r>
      <w:r w:rsidRPr="00A2240D">
        <w:rPr>
          <w:rFonts w:ascii="Calibri" w:hAnsi="Calibri"/>
          <w:i/>
          <w:color w:val="292526"/>
          <w:sz w:val="20"/>
          <w:szCs w:val="20"/>
          <w:lang w:val="en-GB"/>
        </w:rPr>
        <w:t>Supervision &amp; monitoring data entry and checking database for accuracy</w:t>
      </w:r>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WvH</w:t>
      </w:r>
      <w:proofErr w:type="spellEnd"/>
      <w:r w:rsidRPr="00A2240D">
        <w:rPr>
          <w:rFonts w:ascii="Calibri" w:hAnsi="Calibri"/>
          <w:color w:val="292526"/>
          <w:sz w:val="20"/>
          <w:szCs w:val="20"/>
          <w:lang w:val="en-GB"/>
        </w:rPr>
        <w:t xml:space="preserve">, MS. </w:t>
      </w:r>
      <w:r w:rsidRPr="00A2240D">
        <w:rPr>
          <w:rFonts w:ascii="Calibri" w:hAnsi="Calibri"/>
          <w:i/>
          <w:color w:val="292526"/>
          <w:sz w:val="20"/>
          <w:szCs w:val="20"/>
          <w:lang w:val="en-GB"/>
        </w:rPr>
        <w:t>Statistical analysis:</w:t>
      </w:r>
      <w:r w:rsidRPr="00A2240D">
        <w:rPr>
          <w:rFonts w:ascii="Calibri" w:hAnsi="Calibri"/>
          <w:color w:val="292526"/>
          <w:sz w:val="20"/>
          <w:szCs w:val="20"/>
          <w:lang w:val="en-GB"/>
        </w:rPr>
        <w:t xml:space="preserve"> MS, DL. </w:t>
      </w:r>
      <w:r w:rsidRPr="00A2240D">
        <w:rPr>
          <w:rFonts w:ascii="Calibri" w:hAnsi="Calibri"/>
          <w:i/>
          <w:color w:val="292526"/>
          <w:sz w:val="20"/>
          <w:szCs w:val="20"/>
          <w:lang w:val="en-GB"/>
        </w:rPr>
        <w:t>Analysis and interpretation of data:</w:t>
      </w:r>
      <w:r w:rsidRPr="00A2240D">
        <w:rPr>
          <w:rFonts w:ascii="Calibri" w:hAnsi="Calibri"/>
          <w:color w:val="292526"/>
          <w:sz w:val="20"/>
          <w:szCs w:val="20"/>
          <w:lang w:val="en-GB"/>
        </w:rPr>
        <w:t xml:space="preserve"> MS, </w:t>
      </w:r>
      <w:proofErr w:type="spellStart"/>
      <w:r w:rsidRPr="00A2240D">
        <w:rPr>
          <w:rFonts w:ascii="Calibri" w:hAnsi="Calibri"/>
          <w:color w:val="292526"/>
          <w:sz w:val="20"/>
          <w:szCs w:val="20"/>
          <w:lang w:val="en-GB"/>
        </w:rPr>
        <w:t>WvH</w:t>
      </w:r>
      <w:proofErr w:type="spellEnd"/>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AvR</w:t>
      </w:r>
      <w:proofErr w:type="spellEnd"/>
      <w:r w:rsidRPr="00A2240D">
        <w:rPr>
          <w:rFonts w:ascii="Calibri" w:hAnsi="Calibri"/>
          <w:color w:val="292526"/>
          <w:sz w:val="20"/>
          <w:szCs w:val="20"/>
          <w:lang w:val="en-GB"/>
        </w:rPr>
        <w:t xml:space="preserve">, DL, FP, NA, </w:t>
      </w:r>
      <w:proofErr w:type="gramStart"/>
      <w:r w:rsidRPr="00A2240D">
        <w:rPr>
          <w:rFonts w:ascii="Calibri" w:hAnsi="Calibri"/>
          <w:color w:val="292526"/>
          <w:sz w:val="20"/>
          <w:szCs w:val="20"/>
          <w:lang w:val="en-GB"/>
        </w:rPr>
        <w:t>PH</w:t>
      </w:r>
      <w:proofErr w:type="gramEnd"/>
      <w:r w:rsidRPr="00A2240D">
        <w:rPr>
          <w:rFonts w:ascii="Calibri" w:hAnsi="Calibri"/>
          <w:color w:val="292526"/>
          <w:sz w:val="20"/>
          <w:szCs w:val="20"/>
          <w:lang w:val="en-GB"/>
        </w:rPr>
        <w:t xml:space="preserve">. </w:t>
      </w:r>
      <w:r w:rsidRPr="00A2240D">
        <w:rPr>
          <w:rFonts w:ascii="Calibri" w:hAnsi="Calibri"/>
          <w:i/>
          <w:color w:val="292526"/>
          <w:sz w:val="20"/>
          <w:szCs w:val="20"/>
          <w:lang w:val="en-GB"/>
        </w:rPr>
        <w:t>Obtained funding:</w:t>
      </w:r>
      <w:r w:rsidRPr="00A2240D">
        <w:rPr>
          <w:rFonts w:ascii="Calibri" w:hAnsi="Calibri"/>
          <w:color w:val="292526"/>
          <w:sz w:val="20"/>
          <w:szCs w:val="20"/>
          <w:lang w:val="en-GB"/>
        </w:rPr>
        <w:t xml:space="preserve"> </w:t>
      </w:r>
      <w:proofErr w:type="spellStart"/>
      <w:r w:rsidRPr="00A2240D">
        <w:rPr>
          <w:rFonts w:ascii="Calibri" w:hAnsi="Calibri"/>
          <w:color w:val="292526"/>
          <w:sz w:val="20"/>
          <w:szCs w:val="20"/>
          <w:lang w:val="en-GB"/>
        </w:rPr>
        <w:t>AvR</w:t>
      </w:r>
      <w:proofErr w:type="spellEnd"/>
      <w:r w:rsidRPr="00A2240D">
        <w:rPr>
          <w:rFonts w:ascii="Calibri" w:hAnsi="Calibri"/>
          <w:color w:val="292526"/>
          <w:sz w:val="20"/>
          <w:szCs w:val="20"/>
          <w:lang w:val="en-GB"/>
        </w:rPr>
        <w:t xml:space="preserve">, MS, </w:t>
      </w:r>
      <w:proofErr w:type="spellStart"/>
      <w:r w:rsidRPr="00A2240D">
        <w:rPr>
          <w:rFonts w:ascii="Calibri" w:hAnsi="Calibri"/>
          <w:color w:val="292526"/>
          <w:sz w:val="20"/>
          <w:szCs w:val="20"/>
          <w:lang w:val="en-GB"/>
        </w:rPr>
        <w:t>WvH</w:t>
      </w:r>
      <w:proofErr w:type="spellEnd"/>
      <w:r w:rsidRPr="00A2240D">
        <w:rPr>
          <w:rFonts w:ascii="Calibri" w:hAnsi="Calibri"/>
          <w:color w:val="292526"/>
          <w:sz w:val="20"/>
          <w:szCs w:val="20"/>
          <w:lang w:val="en-GB"/>
        </w:rPr>
        <w:t>. All authors read/ critically revised/ approved the manuscript, approved the final version, and agree to be accountable for all aspects of the work.</w:t>
      </w:r>
    </w:p>
    <w:p w14:paraId="0344E2F8" w14:textId="77777777" w:rsidR="00497A0B" w:rsidRPr="00A2240D" w:rsidRDefault="00497A0B" w:rsidP="00497A0B">
      <w:pPr>
        <w:spacing w:line="480" w:lineRule="auto"/>
        <w:jc w:val="both"/>
        <w:rPr>
          <w:rFonts w:ascii="Calibri" w:hAnsi="Calibri"/>
          <w:b/>
          <w:sz w:val="20"/>
          <w:szCs w:val="20"/>
          <w:lang w:val="en-GB"/>
        </w:rPr>
      </w:pPr>
    </w:p>
    <w:p w14:paraId="04C3FF97" w14:textId="77777777" w:rsidR="00497A0B" w:rsidRPr="00A2240D" w:rsidRDefault="00497A0B" w:rsidP="00497A0B">
      <w:pPr>
        <w:spacing w:line="480" w:lineRule="auto"/>
        <w:jc w:val="both"/>
        <w:rPr>
          <w:rFonts w:asciiTheme="minorHAnsi" w:hAnsiTheme="minorHAnsi" w:cs="Calibri"/>
          <w:b/>
          <w:sz w:val="20"/>
          <w:lang w:val="en-GB"/>
        </w:rPr>
      </w:pPr>
      <w:r w:rsidRPr="00A2240D">
        <w:rPr>
          <w:rFonts w:asciiTheme="minorHAnsi" w:hAnsiTheme="minorHAnsi" w:cs="Calibri"/>
          <w:b/>
          <w:sz w:val="20"/>
          <w:lang w:val="en-GB"/>
        </w:rPr>
        <w:t xml:space="preserve">FUNDING </w:t>
      </w:r>
    </w:p>
    <w:p w14:paraId="6E30FFDF" w14:textId="77777777" w:rsidR="00497A0B" w:rsidRPr="00A2240D" w:rsidRDefault="00497A0B" w:rsidP="00497A0B">
      <w:pPr>
        <w:spacing w:line="480" w:lineRule="auto"/>
        <w:jc w:val="both"/>
        <w:rPr>
          <w:rFonts w:ascii="Calibri" w:hAnsi="Calibri"/>
          <w:sz w:val="20"/>
          <w:szCs w:val="20"/>
          <w:lang w:val="en-GB"/>
        </w:rPr>
      </w:pPr>
      <w:r w:rsidRPr="00A2240D">
        <w:rPr>
          <w:rFonts w:asciiTheme="minorHAnsi" w:hAnsiTheme="minorHAnsi" w:cs="Calibri"/>
          <w:sz w:val="20"/>
          <w:lang w:val="en-GB"/>
        </w:rPr>
        <w:t>This Work was supported by</w:t>
      </w:r>
      <w:r w:rsidRPr="00A2240D">
        <w:rPr>
          <w:rFonts w:asciiTheme="minorHAnsi" w:hAnsiTheme="minorHAnsi" w:cs="Calibri"/>
          <w:b/>
          <w:sz w:val="20"/>
          <w:lang w:val="en-GB"/>
        </w:rPr>
        <w:t xml:space="preserve"> </w:t>
      </w:r>
      <w:r w:rsidRPr="00A2240D">
        <w:rPr>
          <w:rFonts w:ascii="Calibri" w:hAnsi="Calibri"/>
          <w:sz w:val="20"/>
          <w:szCs w:val="20"/>
          <w:lang w:val="en-GB"/>
        </w:rPr>
        <w:t xml:space="preserve">The Thrasher Foundation [9143]; The </w:t>
      </w:r>
      <w:proofErr w:type="spellStart"/>
      <w:r w:rsidRPr="00A2240D">
        <w:rPr>
          <w:rFonts w:ascii="Calibri" w:hAnsi="Calibri"/>
          <w:sz w:val="20"/>
          <w:szCs w:val="20"/>
          <w:lang w:val="en-GB"/>
        </w:rPr>
        <w:t>NutsOhra</w:t>
      </w:r>
      <w:proofErr w:type="spellEnd"/>
      <w:r w:rsidRPr="00A2240D">
        <w:rPr>
          <w:rFonts w:ascii="Calibri" w:hAnsi="Calibri"/>
          <w:sz w:val="20"/>
          <w:szCs w:val="20"/>
          <w:lang w:val="en-GB"/>
        </w:rPr>
        <w:t xml:space="preserve"> Foundation [1101-059]; and The Sophia Foundation for Scientific research [681]</w:t>
      </w:r>
    </w:p>
    <w:p w14:paraId="68D511CE" w14:textId="77777777" w:rsidR="00497A0B" w:rsidRPr="00A2240D" w:rsidRDefault="00497A0B" w:rsidP="00497A0B">
      <w:pPr>
        <w:spacing w:line="480" w:lineRule="auto"/>
        <w:jc w:val="both"/>
        <w:rPr>
          <w:rFonts w:ascii="Calibri" w:hAnsi="Calibri"/>
          <w:sz w:val="20"/>
          <w:szCs w:val="20"/>
          <w:lang w:val="en-GB"/>
        </w:rPr>
      </w:pPr>
    </w:p>
    <w:p w14:paraId="5118F183" w14:textId="77777777" w:rsidR="00497A0B" w:rsidRPr="00A2240D" w:rsidRDefault="00497A0B" w:rsidP="00497A0B">
      <w:pPr>
        <w:spacing w:line="480" w:lineRule="auto"/>
        <w:jc w:val="both"/>
        <w:rPr>
          <w:rFonts w:ascii="Calibri" w:hAnsi="Calibri"/>
          <w:b/>
          <w:sz w:val="20"/>
          <w:szCs w:val="20"/>
          <w:lang w:val="en-GB"/>
        </w:rPr>
      </w:pPr>
      <w:r w:rsidRPr="00A2240D">
        <w:rPr>
          <w:rFonts w:ascii="Calibri" w:hAnsi="Calibri"/>
          <w:b/>
          <w:sz w:val="20"/>
          <w:szCs w:val="20"/>
          <w:lang w:val="en-GB"/>
        </w:rPr>
        <w:t>ACKNOWLEDGEMENTS</w:t>
      </w:r>
    </w:p>
    <w:p w14:paraId="44F61B16" w14:textId="77777777" w:rsidR="00497A0B" w:rsidRPr="00A2240D" w:rsidRDefault="00497A0B" w:rsidP="00497A0B">
      <w:pPr>
        <w:spacing w:line="480" w:lineRule="auto"/>
        <w:jc w:val="both"/>
        <w:rPr>
          <w:rFonts w:ascii="Calibri" w:hAnsi="Calibri"/>
          <w:sz w:val="20"/>
          <w:szCs w:val="20"/>
          <w:lang w:val="en-GB"/>
        </w:rPr>
      </w:pPr>
      <w:r w:rsidRPr="00A2240D">
        <w:rPr>
          <w:rFonts w:ascii="Calibri" w:hAnsi="Calibri"/>
          <w:sz w:val="20"/>
          <w:szCs w:val="20"/>
          <w:lang w:val="en-GB"/>
        </w:rPr>
        <w:t xml:space="preserve">We thank the patients and their families for participating in this trial. We thank </w:t>
      </w:r>
      <w:proofErr w:type="spellStart"/>
      <w:r w:rsidRPr="00A2240D">
        <w:rPr>
          <w:rFonts w:ascii="Calibri" w:hAnsi="Calibri"/>
          <w:sz w:val="20"/>
          <w:szCs w:val="20"/>
          <w:lang w:val="en-GB"/>
        </w:rPr>
        <w:t>Jurgen</w:t>
      </w:r>
      <w:proofErr w:type="spellEnd"/>
      <w:r w:rsidRPr="00A2240D">
        <w:rPr>
          <w:rFonts w:ascii="Calibri" w:hAnsi="Calibri"/>
          <w:sz w:val="20"/>
          <w:szCs w:val="20"/>
          <w:lang w:val="en-GB"/>
        </w:rPr>
        <w:t xml:space="preserve"> Reimer, all physicians, physician assistants, and nursing staff for their commitment to the trial. We thank Céline Stocker for designing figure 2. None of those listed received any financial incentives for their contributions. </w:t>
      </w:r>
      <w:proofErr w:type="spellStart"/>
      <w:r w:rsidRPr="00A2240D">
        <w:rPr>
          <w:rFonts w:ascii="Calibri" w:hAnsi="Calibri"/>
          <w:sz w:val="20"/>
          <w:szCs w:val="20"/>
          <w:lang w:val="en-GB"/>
        </w:rPr>
        <w:t>Thermofisher</w:t>
      </w:r>
      <w:proofErr w:type="spellEnd"/>
      <w:r w:rsidRPr="00A2240D">
        <w:rPr>
          <w:rFonts w:ascii="Calibri" w:hAnsi="Calibri"/>
          <w:sz w:val="20"/>
          <w:szCs w:val="20"/>
          <w:lang w:val="en-GB"/>
        </w:rPr>
        <w:t xml:space="preserve"> provided </w:t>
      </w:r>
      <w:proofErr w:type="spellStart"/>
      <w:r w:rsidRPr="00A2240D">
        <w:rPr>
          <w:rFonts w:ascii="Calibri" w:hAnsi="Calibri"/>
          <w:sz w:val="20"/>
          <w:szCs w:val="20"/>
          <w:lang w:val="en-GB"/>
        </w:rPr>
        <w:t>procalcitonin</w:t>
      </w:r>
      <w:proofErr w:type="spellEnd"/>
      <w:r w:rsidRPr="00A2240D">
        <w:rPr>
          <w:rFonts w:ascii="Calibri" w:hAnsi="Calibri"/>
          <w:sz w:val="20"/>
          <w:szCs w:val="20"/>
          <w:lang w:val="en-GB"/>
        </w:rPr>
        <w:t xml:space="preserve"> kits and provided an unrestricted grant for the organisation of four investigator meetings (2008, 2009, 2013, and 2015). </w:t>
      </w:r>
      <w:proofErr w:type="spellStart"/>
      <w:r w:rsidRPr="00A2240D">
        <w:rPr>
          <w:rFonts w:ascii="Calibri" w:hAnsi="Calibri"/>
          <w:sz w:val="20"/>
          <w:szCs w:val="20"/>
          <w:lang w:val="en-GB"/>
        </w:rPr>
        <w:t>Thermofisher</w:t>
      </w:r>
      <w:proofErr w:type="spellEnd"/>
      <w:r w:rsidRPr="00A2240D">
        <w:rPr>
          <w:rFonts w:ascii="Calibri" w:hAnsi="Calibri"/>
          <w:sz w:val="20"/>
          <w:szCs w:val="20"/>
          <w:lang w:val="en-GB"/>
        </w:rPr>
        <w:t xml:space="preserve"> had no involvement in other aspects of the trial. </w:t>
      </w:r>
    </w:p>
    <w:p w14:paraId="3079F56F" w14:textId="77777777" w:rsidR="00497A0B" w:rsidRPr="00A2240D" w:rsidRDefault="00497A0B" w:rsidP="00497A0B">
      <w:pPr>
        <w:spacing w:line="480" w:lineRule="auto"/>
        <w:rPr>
          <w:rFonts w:ascii="Calibri" w:hAnsi="Calibri"/>
          <w:b/>
          <w:sz w:val="20"/>
          <w:szCs w:val="20"/>
          <w:lang w:val="en-GB"/>
        </w:rPr>
      </w:pPr>
      <w:r w:rsidRPr="00A2240D">
        <w:rPr>
          <w:rFonts w:ascii="Calibri" w:hAnsi="Calibri"/>
          <w:b/>
          <w:sz w:val="20"/>
          <w:szCs w:val="20"/>
          <w:lang w:val="en-GB"/>
        </w:rPr>
        <w:br/>
        <w:t xml:space="preserve">Declaration of interests: </w:t>
      </w:r>
      <w:r w:rsidRPr="00A2240D">
        <w:rPr>
          <w:rFonts w:ascii="Calibri" w:hAnsi="Calibri"/>
          <w:sz w:val="20"/>
          <w:szCs w:val="20"/>
          <w:lang w:val="en-GB"/>
        </w:rPr>
        <w:t>All other authors declare no competing interests.</w:t>
      </w:r>
      <w:r w:rsidRPr="00A2240D">
        <w:rPr>
          <w:rFonts w:asciiTheme="minorHAnsi" w:hAnsiTheme="minorHAnsi"/>
          <w:b/>
          <w:sz w:val="20"/>
          <w:szCs w:val="20"/>
          <w:lang w:val="en-GB"/>
        </w:rPr>
        <w:br w:type="page"/>
      </w:r>
    </w:p>
    <w:p w14:paraId="3575583D" w14:textId="155E0A45" w:rsidR="00497A0B" w:rsidRPr="00A2240D" w:rsidRDefault="00497A0B" w:rsidP="00497A0B">
      <w:pPr>
        <w:spacing w:line="480" w:lineRule="auto"/>
        <w:rPr>
          <w:rFonts w:asciiTheme="minorHAnsi" w:hAnsiTheme="minorHAnsi"/>
          <w:b/>
          <w:sz w:val="20"/>
          <w:szCs w:val="20"/>
          <w:lang w:val="en-GB"/>
        </w:rPr>
      </w:pPr>
      <w:r w:rsidRPr="00A2240D">
        <w:rPr>
          <w:rFonts w:asciiTheme="minorHAnsi" w:hAnsiTheme="minorHAnsi"/>
          <w:b/>
          <w:sz w:val="20"/>
          <w:szCs w:val="20"/>
          <w:lang w:val="en-GB"/>
        </w:rPr>
        <w:lastRenderedPageBreak/>
        <w:t xml:space="preserve">REFERENCES </w:t>
      </w:r>
    </w:p>
    <w:p w14:paraId="71C6ED61"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eastAsia="Times New Roman" w:hAnsiTheme="minorHAnsi" w:cstheme="minorHAnsi"/>
          <w:sz w:val="18"/>
          <w:szCs w:val="18"/>
        </w:rPr>
        <w:fldChar w:fldCharType="begin"/>
      </w:r>
      <w:r w:rsidRPr="00A2240D">
        <w:rPr>
          <w:rFonts w:asciiTheme="minorHAnsi" w:hAnsiTheme="minorHAnsi" w:cstheme="minorHAnsi"/>
          <w:sz w:val="18"/>
          <w:szCs w:val="18"/>
          <w:lang w:val="en-US"/>
        </w:rPr>
        <w:instrText xml:space="preserve"> ADDIN ZOTERO_BIBL {"uncited":[],"omitted":[],"custom":[]} CSL_BIBLIOGRAPHY </w:instrText>
      </w:r>
      <w:r w:rsidRPr="00A2240D">
        <w:rPr>
          <w:rFonts w:asciiTheme="minorHAnsi" w:eastAsia="Times New Roman" w:hAnsiTheme="minorHAnsi" w:cstheme="minorHAnsi"/>
          <w:sz w:val="18"/>
          <w:szCs w:val="18"/>
        </w:rPr>
        <w:fldChar w:fldCharType="separate"/>
      </w:r>
      <w:r w:rsidRPr="00A2240D">
        <w:rPr>
          <w:rFonts w:asciiTheme="minorHAnsi" w:hAnsiTheme="minorHAnsi" w:cstheme="minorHAnsi"/>
          <w:sz w:val="18"/>
          <w:szCs w:val="18"/>
          <w:lang w:val="en-GB"/>
        </w:rPr>
        <w:t>1</w:t>
      </w:r>
      <w:r w:rsidRPr="00A2240D">
        <w:rPr>
          <w:rFonts w:asciiTheme="minorHAnsi" w:hAnsiTheme="minorHAnsi" w:cstheme="minorHAnsi"/>
          <w:sz w:val="18"/>
          <w:szCs w:val="18"/>
          <w:lang w:val="en-GB"/>
        </w:rPr>
        <w:tab/>
        <w:t xml:space="preserve">Fleischmann-Struzek C, Goldfarb DM, Schlattmann P, Schlapbach LJ, Reinhart K, Kissoon N. The global burden of paediatric and neonatal sepsis: a systematic review. </w:t>
      </w:r>
      <w:r w:rsidRPr="00A2240D">
        <w:rPr>
          <w:rFonts w:asciiTheme="minorHAnsi" w:hAnsiTheme="minorHAnsi" w:cstheme="minorHAnsi"/>
          <w:i/>
          <w:iCs/>
          <w:sz w:val="18"/>
          <w:szCs w:val="18"/>
          <w:lang w:val="en-US"/>
        </w:rPr>
        <w:t>Lancet Respir Med</w:t>
      </w:r>
      <w:r w:rsidRPr="00A2240D">
        <w:rPr>
          <w:rFonts w:asciiTheme="minorHAnsi" w:hAnsiTheme="minorHAnsi" w:cstheme="minorHAnsi"/>
          <w:sz w:val="18"/>
          <w:szCs w:val="18"/>
          <w:lang w:val="en-US"/>
        </w:rPr>
        <w:t xml:space="preserve"> 2018; </w:t>
      </w:r>
      <w:r w:rsidRPr="00A2240D">
        <w:rPr>
          <w:rFonts w:asciiTheme="minorHAnsi" w:hAnsiTheme="minorHAnsi" w:cstheme="minorHAnsi"/>
          <w:b/>
          <w:bCs/>
          <w:sz w:val="18"/>
          <w:szCs w:val="18"/>
          <w:lang w:val="en-US"/>
        </w:rPr>
        <w:t>6</w:t>
      </w:r>
      <w:r w:rsidRPr="00A2240D">
        <w:rPr>
          <w:rFonts w:asciiTheme="minorHAnsi" w:hAnsiTheme="minorHAnsi" w:cstheme="minorHAnsi"/>
          <w:sz w:val="18"/>
          <w:szCs w:val="18"/>
          <w:lang w:val="en-US"/>
        </w:rPr>
        <w:t>: 223–30.</w:t>
      </w:r>
    </w:p>
    <w:p w14:paraId="778D9E8B"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2</w:t>
      </w:r>
      <w:r w:rsidRPr="00A2240D">
        <w:rPr>
          <w:rFonts w:asciiTheme="minorHAnsi" w:hAnsiTheme="minorHAnsi" w:cstheme="minorHAnsi"/>
          <w:sz w:val="18"/>
          <w:szCs w:val="18"/>
          <w:lang w:val="en-US"/>
        </w:rPr>
        <w:tab/>
        <w:t xml:space="preserve">Weiss SL, Fitzgerald JC, Balamuth F,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Delayed antimicrobial therapy increases mortality and organ dysfunction duration in pediatric sepsis. </w:t>
      </w:r>
      <w:r w:rsidRPr="00A2240D">
        <w:rPr>
          <w:rFonts w:asciiTheme="minorHAnsi" w:hAnsiTheme="minorHAnsi" w:cstheme="minorHAnsi"/>
          <w:i/>
          <w:iCs/>
          <w:sz w:val="18"/>
          <w:szCs w:val="18"/>
          <w:lang w:val="en-US"/>
        </w:rPr>
        <w:t>Crit Care Med</w:t>
      </w:r>
      <w:r w:rsidRPr="00A2240D">
        <w:rPr>
          <w:rFonts w:asciiTheme="minorHAnsi" w:hAnsiTheme="minorHAnsi" w:cstheme="minorHAnsi"/>
          <w:sz w:val="18"/>
          <w:szCs w:val="18"/>
          <w:lang w:val="en-US"/>
        </w:rPr>
        <w:t xml:space="preserve"> 2014; </w:t>
      </w:r>
      <w:r w:rsidRPr="00A2240D">
        <w:rPr>
          <w:rFonts w:asciiTheme="minorHAnsi" w:hAnsiTheme="minorHAnsi" w:cstheme="minorHAnsi"/>
          <w:b/>
          <w:bCs/>
          <w:sz w:val="18"/>
          <w:szCs w:val="18"/>
          <w:lang w:val="en-US"/>
        </w:rPr>
        <w:t>42</w:t>
      </w:r>
      <w:r w:rsidRPr="00A2240D">
        <w:rPr>
          <w:rFonts w:asciiTheme="minorHAnsi" w:hAnsiTheme="minorHAnsi" w:cstheme="minorHAnsi"/>
          <w:sz w:val="18"/>
          <w:szCs w:val="18"/>
          <w:lang w:val="en-US"/>
        </w:rPr>
        <w:t>: 2409–17.</w:t>
      </w:r>
    </w:p>
    <w:p w14:paraId="0F082187"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3</w:t>
      </w:r>
      <w:r w:rsidRPr="00A2240D">
        <w:rPr>
          <w:rFonts w:asciiTheme="minorHAnsi" w:hAnsiTheme="minorHAnsi" w:cstheme="minorHAnsi"/>
          <w:sz w:val="18"/>
          <w:szCs w:val="18"/>
          <w:lang w:val="en-US"/>
        </w:rPr>
        <w:tab/>
        <w:t>National Collaborating Centre for Women’s and Children’s Health (UK). Antibiotics for Early-Onset Neonatal Infection: Antibiotics for the Prevention and Treatment of Early-Onset Neonatal Infection. London: RCOG Press, 2012 http://www.ncbi.nlm.nih.gov/books/NBK116610/ (accessed July 31, 2019).</w:t>
      </w:r>
    </w:p>
    <w:p w14:paraId="45FAE23A" w14:textId="77777777" w:rsidR="00497A0B" w:rsidRPr="00A2240D" w:rsidRDefault="00497A0B" w:rsidP="00862660">
      <w:pPr>
        <w:widowControl w:val="0"/>
        <w:autoSpaceDE w:val="0"/>
        <w:autoSpaceDN w:val="0"/>
        <w:adjustRightInd w:val="0"/>
        <w:spacing w:line="480" w:lineRule="auto"/>
        <w:rPr>
          <w:rFonts w:asciiTheme="minorHAnsi" w:hAnsiTheme="minorHAnsi" w:cstheme="minorHAnsi"/>
          <w:sz w:val="18"/>
          <w:szCs w:val="18"/>
          <w:lang w:val="en-US"/>
        </w:rPr>
      </w:pPr>
      <w:r w:rsidRPr="00A2240D">
        <w:rPr>
          <w:rFonts w:asciiTheme="minorHAnsi" w:hAnsiTheme="minorHAnsi" w:cstheme="minorHAnsi"/>
          <w:sz w:val="18"/>
          <w:szCs w:val="18"/>
          <w:lang w:val="it-IT"/>
        </w:rPr>
        <w:t>4</w:t>
      </w:r>
      <w:r w:rsidRPr="00A2240D">
        <w:rPr>
          <w:rFonts w:asciiTheme="minorHAnsi" w:hAnsiTheme="minorHAnsi" w:cstheme="minorHAnsi"/>
          <w:sz w:val="18"/>
          <w:szCs w:val="18"/>
          <w:lang w:val="it-IT"/>
        </w:rPr>
        <w:tab/>
        <w:t xml:space="preserve">Shane AL, Sánchez PJ, Stoll BJ. </w:t>
      </w:r>
      <w:r w:rsidRPr="00A2240D">
        <w:rPr>
          <w:rFonts w:asciiTheme="minorHAnsi" w:hAnsiTheme="minorHAnsi" w:cstheme="minorHAnsi"/>
          <w:sz w:val="18"/>
          <w:szCs w:val="18"/>
          <w:lang w:val="en-US"/>
        </w:rPr>
        <w:t xml:space="preserve">Neonatal sepsis. </w:t>
      </w:r>
      <w:r w:rsidRPr="00A2240D">
        <w:rPr>
          <w:rFonts w:asciiTheme="minorHAnsi" w:hAnsiTheme="minorHAnsi" w:cstheme="minorHAnsi"/>
          <w:i/>
          <w:iCs/>
          <w:sz w:val="18"/>
          <w:szCs w:val="18"/>
          <w:lang w:val="en-US"/>
        </w:rPr>
        <w:t>Lancet Lond Engl</w:t>
      </w:r>
      <w:r w:rsidRPr="00A2240D">
        <w:rPr>
          <w:rFonts w:asciiTheme="minorHAnsi" w:hAnsiTheme="minorHAnsi" w:cstheme="minorHAnsi"/>
          <w:sz w:val="18"/>
          <w:szCs w:val="18"/>
          <w:lang w:val="en-US"/>
        </w:rPr>
        <w:t xml:space="preserve"> 2017; </w:t>
      </w:r>
      <w:r w:rsidRPr="00A2240D">
        <w:rPr>
          <w:rFonts w:asciiTheme="minorHAnsi" w:hAnsiTheme="minorHAnsi" w:cstheme="minorHAnsi"/>
          <w:b/>
          <w:bCs/>
          <w:sz w:val="18"/>
          <w:szCs w:val="18"/>
          <w:lang w:val="en-US"/>
        </w:rPr>
        <w:t>390</w:t>
      </w:r>
      <w:r w:rsidRPr="00A2240D">
        <w:rPr>
          <w:rFonts w:asciiTheme="minorHAnsi" w:hAnsiTheme="minorHAnsi" w:cstheme="minorHAnsi"/>
          <w:sz w:val="18"/>
          <w:szCs w:val="18"/>
          <w:lang w:val="en-US"/>
        </w:rPr>
        <w:t>: 1770–80.</w:t>
      </w:r>
    </w:p>
    <w:p w14:paraId="44C5AF06"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5</w:t>
      </w:r>
      <w:r w:rsidRPr="00A2240D">
        <w:rPr>
          <w:rFonts w:asciiTheme="minorHAnsi" w:hAnsiTheme="minorHAnsi" w:cstheme="minorHAnsi"/>
          <w:sz w:val="18"/>
          <w:szCs w:val="18"/>
          <w:lang w:val="en-US"/>
        </w:rPr>
        <w:tab/>
        <w:t xml:space="preserve">Schulman J, Benitz WE, Profit J,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Newborn Antibiotic Exposures and Association With Proven Bloodstream Infection. </w:t>
      </w:r>
      <w:r w:rsidRPr="00A2240D">
        <w:rPr>
          <w:rFonts w:asciiTheme="minorHAnsi" w:hAnsiTheme="minorHAnsi" w:cstheme="minorHAnsi"/>
          <w:i/>
          <w:iCs/>
          <w:sz w:val="18"/>
          <w:szCs w:val="18"/>
          <w:lang w:val="en-US"/>
        </w:rPr>
        <w:t>Pediatrics</w:t>
      </w:r>
      <w:r w:rsidRPr="00A2240D">
        <w:rPr>
          <w:rFonts w:asciiTheme="minorHAnsi" w:hAnsiTheme="minorHAnsi" w:cstheme="minorHAnsi"/>
          <w:sz w:val="18"/>
          <w:szCs w:val="18"/>
          <w:lang w:val="en-US"/>
        </w:rPr>
        <w:t xml:space="preserve"> 2019; </w:t>
      </w:r>
      <w:r w:rsidRPr="00A2240D">
        <w:rPr>
          <w:rFonts w:asciiTheme="minorHAnsi" w:hAnsiTheme="minorHAnsi" w:cstheme="minorHAnsi"/>
          <w:b/>
          <w:bCs/>
          <w:sz w:val="18"/>
          <w:szCs w:val="18"/>
          <w:lang w:val="en-US"/>
        </w:rPr>
        <w:t>144</w:t>
      </w:r>
      <w:r w:rsidRPr="00A2240D">
        <w:rPr>
          <w:rFonts w:asciiTheme="minorHAnsi" w:hAnsiTheme="minorHAnsi" w:cstheme="minorHAnsi"/>
          <w:sz w:val="18"/>
          <w:szCs w:val="18"/>
          <w:lang w:val="en-US"/>
        </w:rPr>
        <w:t>. DOI:10.1542/peds.2019-1105.</w:t>
      </w:r>
    </w:p>
    <w:p w14:paraId="6ED85EDB"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6</w:t>
      </w:r>
      <w:r w:rsidRPr="00A2240D">
        <w:rPr>
          <w:rFonts w:asciiTheme="minorHAnsi" w:hAnsiTheme="minorHAnsi" w:cstheme="minorHAnsi"/>
          <w:sz w:val="18"/>
          <w:szCs w:val="18"/>
          <w:lang w:val="en-US"/>
        </w:rPr>
        <w:tab/>
        <w:t xml:space="preserve">van Herk W, Stocker M, van Rossum AMC. Recognising early onset neonatal sepsis: an essential step in appropriate antimicrobial use. </w:t>
      </w:r>
      <w:r w:rsidRPr="00A2240D">
        <w:rPr>
          <w:rFonts w:asciiTheme="minorHAnsi" w:hAnsiTheme="minorHAnsi" w:cstheme="minorHAnsi"/>
          <w:i/>
          <w:iCs/>
          <w:sz w:val="18"/>
          <w:szCs w:val="18"/>
          <w:lang w:val="en-US"/>
        </w:rPr>
        <w:t>J Infect</w:t>
      </w:r>
      <w:r w:rsidRPr="00A2240D">
        <w:rPr>
          <w:rFonts w:asciiTheme="minorHAnsi" w:hAnsiTheme="minorHAnsi" w:cstheme="minorHAnsi"/>
          <w:sz w:val="18"/>
          <w:szCs w:val="18"/>
          <w:lang w:val="en-US"/>
        </w:rPr>
        <w:t xml:space="preserve"> 2016; </w:t>
      </w:r>
      <w:r w:rsidRPr="00A2240D">
        <w:rPr>
          <w:rFonts w:asciiTheme="minorHAnsi" w:hAnsiTheme="minorHAnsi" w:cstheme="minorHAnsi"/>
          <w:b/>
          <w:bCs/>
          <w:sz w:val="18"/>
          <w:szCs w:val="18"/>
          <w:lang w:val="en-US"/>
        </w:rPr>
        <w:t>72 Suppl</w:t>
      </w:r>
      <w:r w:rsidRPr="00A2240D">
        <w:rPr>
          <w:rFonts w:asciiTheme="minorHAnsi" w:hAnsiTheme="minorHAnsi" w:cstheme="minorHAnsi"/>
          <w:sz w:val="18"/>
          <w:szCs w:val="18"/>
          <w:lang w:val="en-US"/>
        </w:rPr>
        <w:t>: S77-82.</w:t>
      </w:r>
    </w:p>
    <w:p w14:paraId="7DBBE40D"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7</w:t>
      </w:r>
      <w:r w:rsidRPr="00A2240D">
        <w:rPr>
          <w:rFonts w:asciiTheme="minorHAnsi" w:hAnsiTheme="minorHAnsi" w:cstheme="minorHAnsi"/>
          <w:sz w:val="18"/>
          <w:szCs w:val="18"/>
          <w:lang w:val="en-US"/>
        </w:rPr>
        <w:tab/>
        <w:t>WHO | Global action plan on AMR. WHO. http://www.who.int/antimicrobial-resistance/global-action-plan/en/ (accessed Jan 18, 2020).</w:t>
      </w:r>
    </w:p>
    <w:p w14:paraId="2C28C787"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8</w:t>
      </w:r>
      <w:r w:rsidRPr="00A2240D">
        <w:rPr>
          <w:rFonts w:asciiTheme="minorHAnsi" w:hAnsiTheme="minorHAnsi" w:cstheme="minorHAnsi"/>
          <w:sz w:val="18"/>
          <w:szCs w:val="18"/>
          <w:lang w:val="en-US"/>
        </w:rPr>
        <w:tab/>
        <w:t xml:space="preserve">Stiemsma LT, Michels KB. The Role of the Microbiome in the Developmental Origins of Health and Disease. </w:t>
      </w:r>
      <w:r w:rsidRPr="00A2240D">
        <w:rPr>
          <w:rFonts w:asciiTheme="minorHAnsi" w:hAnsiTheme="minorHAnsi" w:cstheme="minorHAnsi"/>
          <w:i/>
          <w:iCs/>
          <w:sz w:val="18"/>
          <w:szCs w:val="18"/>
          <w:lang w:val="en-US"/>
        </w:rPr>
        <w:t>Pediatrics</w:t>
      </w:r>
      <w:r w:rsidRPr="00A2240D">
        <w:rPr>
          <w:rFonts w:asciiTheme="minorHAnsi" w:hAnsiTheme="minorHAnsi" w:cstheme="minorHAnsi"/>
          <w:sz w:val="18"/>
          <w:szCs w:val="18"/>
          <w:lang w:val="en-US"/>
        </w:rPr>
        <w:t xml:space="preserve"> 2018; </w:t>
      </w:r>
      <w:r w:rsidRPr="00A2240D">
        <w:rPr>
          <w:rFonts w:asciiTheme="minorHAnsi" w:hAnsiTheme="minorHAnsi" w:cstheme="minorHAnsi"/>
          <w:b/>
          <w:bCs/>
          <w:sz w:val="18"/>
          <w:szCs w:val="18"/>
          <w:lang w:val="en-US"/>
        </w:rPr>
        <w:t>141</w:t>
      </w:r>
      <w:r w:rsidRPr="00A2240D">
        <w:rPr>
          <w:rFonts w:asciiTheme="minorHAnsi" w:hAnsiTheme="minorHAnsi" w:cstheme="minorHAnsi"/>
          <w:sz w:val="18"/>
          <w:szCs w:val="18"/>
          <w:lang w:val="en-US"/>
        </w:rPr>
        <w:t>. DOI:10.1542/peds.2017-2437.</w:t>
      </w:r>
    </w:p>
    <w:p w14:paraId="337B42D0"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9</w:t>
      </w:r>
      <w:r w:rsidRPr="00A2240D">
        <w:rPr>
          <w:rFonts w:asciiTheme="minorHAnsi" w:hAnsiTheme="minorHAnsi" w:cstheme="minorHAnsi"/>
          <w:sz w:val="18"/>
          <w:szCs w:val="18"/>
          <w:lang w:val="en-US"/>
        </w:rPr>
        <w:tab/>
        <w:t xml:space="preserve">Cantey JB, Baird SD. Ending the Culture of Culture-Negative Sepsis in the Neonatal ICU. </w:t>
      </w:r>
      <w:r w:rsidRPr="00A2240D">
        <w:rPr>
          <w:rFonts w:asciiTheme="minorHAnsi" w:hAnsiTheme="minorHAnsi" w:cstheme="minorHAnsi"/>
          <w:i/>
          <w:iCs/>
          <w:sz w:val="18"/>
          <w:szCs w:val="18"/>
          <w:lang w:val="en-US"/>
        </w:rPr>
        <w:t>Pediatrics</w:t>
      </w:r>
      <w:r w:rsidRPr="00A2240D">
        <w:rPr>
          <w:rFonts w:asciiTheme="minorHAnsi" w:hAnsiTheme="minorHAnsi" w:cstheme="minorHAnsi"/>
          <w:sz w:val="18"/>
          <w:szCs w:val="18"/>
          <w:lang w:val="en-US"/>
        </w:rPr>
        <w:t xml:space="preserve"> 2017; </w:t>
      </w:r>
      <w:r w:rsidRPr="00A2240D">
        <w:rPr>
          <w:rFonts w:asciiTheme="minorHAnsi" w:hAnsiTheme="minorHAnsi" w:cstheme="minorHAnsi"/>
          <w:b/>
          <w:bCs/>
          <w:sz w:val="18"/>
          <w:szCs w:val="18"/>
          <w:lang w:val="en-US"/>
        </w:rPr>
        <w:t>140</w:t>
      </w:r>
      <w:r w:rsidRPr="00A2240D">
        <w:rPr>
          <w:rFonts w:asciiTheme="minorHAnsi" w:hAnsiTheme="minorHAnsi" w:cstheme="minorHAnsi"/>
          <w:sz w:val="18"/>
          <w:szCs w:val="18"/>
          <w:lang w:val="en-US"/>
        </w:rPr>
        <w:t>. DOI:10.1542/peds.2017-0044.</w:t>
      </w:r>
    </w:p>
    <w:p w14:paraId="1ABEE4F4"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10</w:t>
      </w:r>
      <w:r w:rsidRPr="00A2240D">
        <w:rPr>
          <w:rFonts w:asciiTheme="minorHAnsi" w:hAnsiTheme="minorHAnsi" w:cstheme="minorHAnsi"/>
          <w:sz w:val="18"/>
          <w:szCs w:val="18"/>
          <w:lang w:val="en-US"/>
        </w:rPr>
        <w:tab/>
        <w:t xml:space="preserve">Klingenberg C, Kornelisse RF, Buonocore G, Maier RF, Stocker M. Culture-Negative Early-Onset Neonatal Sepsis - At the Crossroad Between Efficient Sepsis Care and Antimicrobial Stewardship. </w:t>
      </w:r>
      <w:r w:rsidRPr="00A2240D">
        <w:rPr>
          <w:rFonts w:asciiTheme="minorHAnsi" w:hAnsiTheme="minorHAnsi" w:cstheme="minorHAnsi"/>
          <w:i/>
          <w:iCs/>
          <w:sz w:val="18"/>
          <w:szCs w:val="18"/>
          <w:lang w:val="en-US"/>
        </w:rPr>
        <w:t>Front Pediatr</w:t>
      </w:r>
      <w:r w:rsidRPr="00A2240D">
        <w:rPr>
          <w:rFonts w:asciiTheme="minorHAnsi" w:hAnsiTheme="minorHAnsi" w:cstheme="minorHAnsi"/>
          <w:sz w:val="18"/>
          <w:szCs w:val="18"/>
          <w:lang w:val="en-US"/>
        </w:rPr>
        <w:t xml:space="preserve"> 2018; </w:t>
      </w:r>
      <w:r w:rsidRPr="00A2240D">
        <w:rPr>
          <w:rFonts w:asciiTheme="minorHAnsi" w:hAnsiTheme="minorHAnsi" w:cstheme="minorHAnsi"/>
          <w:b/>
          <w:bCs/>
          <w:sz w:val="18"/>
          <w:szCs w:val="18"/>
          <w:lang w:val="en-US"/>
        </w:rPr>
        <w:t>6</w:t>
      </w:r>
      <w:r w:rsidRPr="00A2240D">
        <w:rPr>
          <w:rFonts w:asciiTheme="minorHAnsi" w:hAnsiTheme="minorHAnsi" w:cstheme="minorHAnsi"/>
          <w:sz w:val="18"/>
          <w:szCs w:val="18"/>
          <w:lang w:val="en-US"/>
        </w:rPr>
        <w:t>: 285.</w:t>
      </w:r>
    </w:p>
    <w:p w14:paraId="286231BE"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11</w:t>
      </w:r>
      <w:r w:rsidRPr="00A2240D">
        <w:rPr>
          <w:rFonts w:asciiTheme="minorHAnsi" w:hAnsiTheme="minorHAnsi" w:cstheme="minorHAnsi"/>
          <w:sz w:val="18"/>
          <w:szCs w:val="18"/>
          <w:lang w:val="en-US"/>
        </w:rPr>
        <w:tab/>
        <w:t xml:space="preserve">Stocker M, van Herk W, El Helou S,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Procalcitonin-guided decision making for duration of antibiotic therapy in neonates with suspected early-onset sepsis: a multicentre, randomised controlled trial (NeoPIns). </w:t>
      </w:r>
      <w:r w:rsidRPr="00A2240D">
        <w:rPr>
          <w:rFonts w:asciiTheme="minorHAnsi" w:hAnsiTheme="minorHAnsi" w:cstheme="minorHAnsi"/>
          <w:i/>
          <w:iCs/>
          <w:sz w:val="18"/>
          <w:szCs w:val="18"/>
          <w:lang w:val="en-US"/>
        </w:rPr>
        <w:t>Lancet Lond Engl</w:t>
      </w:r>
      <w:r w:rsidRPr="00A2240D">
        <w:rPr>
          <w:rFonts w:asciiTheme="minorHAnsi" w:hAnsiTheme="minorHAnsi" w:cstheme="minorHAnsi"/>
          <w:sz w:val="18"/>
          <w:szCs w:val="18"/>
          <w:lang w:val="en-US"/>
        </w:rPr>
        <w:t xml:space="preserve"> 2017; </w:t>
      </w:r>
      <w:r w:rsidRPr="00A2240D">
        <w:rPr>
          <w:rFonts w:asciiTheme="minorHAnsi" w:hAnsiTheme="minorHAnsi" w:cstheme="minorHAnsi"/>
          <w:b/>
          <w:bCs/>
          <w:sz w:val="18"/>
          <w:szCs w:val="18"/>
          <w:lang w:val="en-US"/>
        </w:rPr>
        <w:t>390</w:t>
      </w:r>
      <w:r w:rsidRPr="00A2240D">
        <w:rPr>
          <w:rFonts w:asciiTheme="minorHAnsi" w:hAnsiTheme="minorHAnsi" w:cstheme="minorHAnsi"/>
          <w:sz w:val="18"/>
          <w:szCs w:val="18"/>
          <w:lang w:val="en-US"/>
        </w:rPr>
        <w:t>: 871–81.</w:t>
      </w:r>
    </w:p>
    <w:p w14:paraId="5A1B1C57"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12</w:t>
      </w:r>
      <w:r w:rsidRPr="00A2240D">
        <w:rPr>
          <w:rFonts w:asciiTheme="minorHAnsi" w:hAnsiTheme="minorHAnsi" w:cstheme="minorHAnsi"/>
          <w:sz w:val="18"/>
          <w:szCs w:val="18"/>
          <w:lang w:val="en-US"/>
        </w:rPr>
        <w:tab/>
        <w:t xml:space="preserve">Stocker M, Hop WCJ, van Rossum AMC. Neonatal Procalcitonin Intervention Study (NeoPInS): Effect of Procalcitonin-guided decision making on duration of antibiotic therapy in suspected neonatal early-onset sepsis: A multi-centre randomized superiority and non-inferiority Intervention Study. </w:t>
      </w:r>
      <w:r w:rsidRPr="00A2240D">
        <w:rPr>
          <w:rFonts w:asciiTheme="minorHAnsi" w:hAnsiTheme="minorHAnsi" w:cstheme="minorHAnsi"/>
          <w:i/>
          <w:iCs/>
          <w:sz w:val="18"/>
          <w:szCs w:val="18"/>
          <w:lang w:val="en-US"/>
        </w:rPr>
        <w:t>BMC Pediatr</w:t>
      </w:r>
      <w:r w:rsidRPr="00A2240D">
        <w:rPr>
          <w:rFonts w:asciiTheme="minorHAnsi" w:hAnsiTheme="minorHAnsi" w:cstheme="minorHAnsi"/>
          <w:sz w:val="18"/>
          <w:szCs w:val="18"/>
          <w:lang w:val="en-US"/>
        </w:rPr>
        <w:t xml:space="preserve"> 2010; </w:t>
      </w:r>
      <w:r w:rsidRPr="00A2240D">
        <w:rPr>
          <w:rFonts w:asciiTheme="minorHAnsi" w:hAnsiTheme="minorHAnsi" w:cstheme="minorHAnsi"/>
          <w:b/>
          <w:bCs/>
          <w:sz w:val="18"/>
          <w:szCs w:val="18"/>
          <w:lang w:val="en-US"/>
        </w:rPr>
        <w:t>10</w:t>
      </w:r>
      <w:r w:rsidRPr="00A2240D">
        <w:rPr>
          <w:rFonts w:asciiTheme="minorHAnsi" w:hAnsiTheme="minorHAnsi" w:cstheme="minorHAnsi"/>
          <w:sz w:val="18"/>
          <w:szCs w:val="18"/>
          <w:lang w:val="en-US"/>
        </w:rPr>
        <w:t>: 89.</w:t>
      </w:r>
    </w:p>
    <w:p w14:paraId="5D1B1909"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13</w:t>
      </w:r>
      <w:r w:rsidRPr="00A2240D">
        <w:rPr>
          <w:rFonts w:asciiTheme="minorHAnsi" w:hAnsiTheme="minorHAnsi" w:cstheme="minorHAnsi"/>
          <w:sz w:val="18"/>
          <w:szCs w:val="18"/>
          <w:lang w:val="en-US"/>
        </w:rPr>
        <w:tab/>
        <w:t xml:space="preserve">DeLong ER, DeLong DM, Clarke-Pearson DL. Comparing the areas under two or more correlated receiver operating characteristic curves: a nonparametric approach. </w:t>
      </w:r>
      <w:r w:rsidRPr="00A2240D">
        <w:rPr>
          <w:rFonts w:asciiTheme="minorHAnsi" w:hAnsiTheme="minorHAnsi" w:cstheme="minorHAnsi"/>
          <w:i/>
          <w:iCs/>
          <w:sz w:val="18"/>
          <w:szCs w:val="18"/>
          <w:lang w:val="en-US"/>
        </w:rPr>
        <w:t>Biometrics</w:t>
      </w:r>
      <w:r w:rsidRPr="00A2240D">
        <w:rPr>
          <w:rFonts w:asciiTheme="minorHAnsi" w:hAnsiTheme="minorHAnsi" w:cstheme="minorHAnsi"/>
          <w:sz w:val="18"/>
          <w:szCs w:val="18"/>
          <w:lang w:val="en-US"/>
        </w:rPr>
        <w:t xml:space="preserve"> 1988; </w:t>
      </w:r>
      <w:r w:rsidRPr="00A2240D">
        <w:rPr>
          <w:rFonts w:asciiTheme="minorHAnsi" w:hAnsiTheme="minorHAnsi" w:cstheme="minorHAnsi"/>
          <w:b/>
          <w:bCs/>
          <w:sz w:val="18"/>
          <w:szCs w:val="18"/>
          <w:lang w:val="en-US"/>
        </w:rPr>
        <w:t>44</w:t>
      </w:r>
      <w:r w:rsidRPr="00A2240D">
        <w:rPr>
          <w:rFonts w:asciiTheme="minorHAnsi" w:hAnsiTheme="minorHAnsi" w:cstheme="minorHAnsi"/>
          <w:sz w:val="18"/>
          <w:szCs w:val="18"/>
          <w:lang w:val="en-US"/>
        </w:rPr>
        <w:t>: 837–45.</w:t>
      </w:r>
    </w:p>
    <w:p w14:paraId="739C4988"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14</w:t>
      </w:r>
      <w:r w:rsidRPr="00A2240D">
        <w:rPr>
          <w:rFonts w:asciiTheme="minorHAnsi" w:hAnsiTheme="minorHAnsi" w:cstheme="minorHAnsi"/>
          <w:sz w:val="18"/>
          <w:szCs w:val="18"/>
          <w:lang w:val="en-US"/>
        </w:rPr>
        <w:tab/>
        <w:t xml:space="preserve">Eschborn S, Weitkamp J-H. Procalcitonin versus C-reactive protein: review of kinetics and performance for </w:t>
      </w:r>
      <w:r w:rsidRPr="00A2240D">
        <w:rPr>
          <w:rFonts w:asciiTheme="minorHAnsi" w:hAnsiTheme="minorHAnsi" w:cstheme="minorHAnsi"/>
          <w:sz w:val="18"/>
          <w:szCs w:val="18"/>
          <w:lang w:val="en-US"/>
        </w:rPr>
        <w:lastRenderedPageBreak/>
        <w:t xml:space="preserve">diagnosis of neonatal sepsis. </w:t>
      </w:r>
      <w:r w:rsidRPr="00A2240D">
        <w:rPr>
          <w:rFonts w:asciiTheme="minorHAnsi" w:hAnsiTheme="minorHAnsi" w:cstheme="minorHAnsi"/>
          <w:i/>
          <w:iCs/>
          <w:sz w:val="18"/>
          <w:szCs w:val="18"/>
          <w:lang w:val="en-US"/>
        </w:rPr>
        <w:t>J Perinatol Off J Calif Perinat Assoc</w:t>
      </w:r>
      <w:r w:rsidRPr="00A2240D">
        <w:rPr>
          <w:rFonts w:asciiTheme="minorHAnsi" w:hAnsiTheme="minorHAnsi" w:cstheme="minorHAnsi"/>
          <w:sz w:val="18"/>
          <w:szCs w:val="18"/>
          <w:lang w:val="en-US"/>
        </w:rPr>
        <w:t xml:space="preserve"> 2019; </w:t>
      </w:r>
      <w:r w:rsidRPr="00A2240D">
        <w:rPr>
          <w:rFonts w:asciiTheme="minorHAnsi" w:hAnsiTheme="minorHAnsi" w:cstheme="minorHAnsi"/>
          <w:b/>
          <w:bCs/>
          <w:sz w:val="18"/>
          <w:szCs w:val="18"/>
          <w:lang w:val="en-US"/>
        </w:rPr>
        <w:t>39</w:t>
      </w:r>
      <w:r w:rsidRPr="00A2240D">
        <w:rPr>
          <w:rFonts w:asciiTheme="minorHAnsi" w:hAnsiTheme="minorHAnsi" w:cstheme="minorHAnsi"/>
          <w:sz w:val="18"/>
          <w:szCs w:val="18"/>
          <w:lang w:val="en-US"/>
        </w:rPr>
        <w:t>: 893–903.</w:t>
      </w:r>
    </w:p>
    <w:p w14:paraId="4DBDC963"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15</w:t>
      </w:r>
      <w:r w:rsidRPr="00A2240D">
        <w:rPr>
          <w:rFonts w:asciiTheme="minorHAnsi" w:hAnsiTheme="minorHAnsi" w:cstheme="minorHAnsi"/>
          <w:sz w:val="18"/>
          <w:szCs w:val="18"/>
          <w:lang w:val="en-US"/>
        </w:rPr>
        <w:tab/>
        <w:t xml:space="preserve">Ruan L, Chen G-Y, Liu Z,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The combination of procalcitonin and C-reactive protein or presepsin alone improves the accuracy of diagnosis of neonatal sepsis: a meta-analysis and systematic review. </w:t>
      </w:r>
      <w:r w:rsidRPr="00A2240D">
        <w:rPr>
          <w:rFonts w:asciiTheme="minorHAnsi" w:hAnsiTheme="minorHAnsi" w:cstheme="minorHAnsi"/>
          <w:i/>
          <w:iCs/>
          <w:sz w:val="18"/>
          <w:szCs w:val="18"/>
          <w:lang w:val="en-US"/>
        </w:rPr>
        <w:t>Crit Care Lond Engl</w:t>
      </w:r>
      <w:r w:rsidRPr="00A2240D">
        <w:rPr>
          <w:rFonts w:asciiTheme="minorHAnsi" w:hAnsiTheme="minorHAnsi" w:cstheme="minorHAnsi"/>
          <w:sz w:val="18"/>
          <w:szCs w:val="18"/>
          <w:lang w:val="en-US"/>
        </w:rPr>
        <w:t xml:space="preserve"> 2018; </w:t>
      </w:r>
      <w:r w:rsidRPr="00A2240D">
        <w:rPr>
          <w:rFonts w:asciiTheme="minorHAnsi" w:hAnsiTheme="minorHAnsi" w:cstheme="minorHAnsi"/>
          <w:b/>
          <w:bCs/>
          <w:sz w:val="18"/>
          <w:szCs w:val="18"/>
          <w:lang w:val="en-US"/>
        </w:rPr>
        <w:t>22</w:t>
      </w:r>
      <w:r w:rsidRPr="00A2240D">
        <w:rPr>
          <w:rFonts w:asciiTheme="minorHAnsi" w:hAnsiTheme="minorHAnsi" w:cstheme="minorHAnsi"/>
          <w:sz w:val="18"/>
          <w:szCs w:val="18"/>
          <w:lang w:val="en-US"/>
        </w:rPr>
        <w:t>: 316.</w:t>
      </w:r>
    </w:p>
    <w:p w14:paraId="04E3B2DC"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16</w:t>
      </w:r>
      <w:r w:rsidRPr="00A2240D">
        <w:rPr>
          <w:rFonts w:asciiTheme="minorHAnsi" w:hAnsiTheme="minorHAnsi" w:cstheme="minorHAnsi"/>
          <w:sz w:val="18"/>
          <w:szCs w:val="18"/>
          <w:lang w:val="en-US"/>
        </w:rPr>
        <w:tab/>
        <w:t xml:space="preserve">Ottolini MC, Lundgren K, Mirkinson LJ, Cason S, Ottolini MG. Utility of complete blood count and blood culture screening to diagnose neonatal sepsis in the asymptomatic at risk newborn. </w:t>
      </w:r>
      <w:r w:rsidRPr="00A2240D">
        <w:rPr>
          <w:rFonts w:asciiTheme="minorHAnsi" w:hAnsiTheme="minorHAnsi" w:cstheme="minorHAnsi"/>
          <w:i/>
          <w:iCs/>
          <w:sz w:val="18"/>
          <w:szCs w:val="18"/>
          <w:lang w:val="en-US"/>
        </w:rPr>
        <w:t>Pediatr Infect Dis J</w:t>
      </w:r>
      <w:r w:rsidRPr="00A2240D">
        <w:rPr>
          <w:rFonts w:asciiTheme="minorHAnsi" w:hAnsiTheme="minorHAnsi" w:cstheme="minorHAnsi"/>
          <w:sz w:val="18"/>
          <w:szCs w:val="18"/>
          <w:lang w:val="en-US"/>
        </w:rPr>
        <w:t xml:space="preserve"> 2003; </w:t>
      </w:r>
      <w:r w:rsidRPr="00A2240D">
        <w:rPr>
          <w:rFonts w:asciiTheme="minorHAnsi" w:hAnsiTheme="minorHAnsi" w:cstheme="minorHAnsi"/>
          <w:b/>
          <w:bCs/>
          <w:sz w:val="18"/>
          <w:szCs w:val="18"/>
          <w:lang w:val="en-US"/>
        </w:rPr>
        <w:t>22</w:t>
      </w:r>
      <w:r w:rsidRPr="00A2240D">
        <w:rPr>
          <w:rFonts w:asciiTheme="minorHAnsi" w:hAnsiTheme="minorHAnsi" w:cstheme="minorHAnsi"/>
          <w:sz w:val="18"/>
          <w:szCs w:val="18"/>
          <w:lang w:val="en-US"/>
        </w:rPr>
        <w:t>: 430–4.</w:t>
      </w:r>
    </w:p>
    <w:p w14:paraId="2E5157DF"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17</w:t>
      </w:r>
      <w:r w:rsidRPr="00A2240D">
        <w:rPr>
          <w:rFonts w:asciiTheme="minorHAnsi" w:hAnsiTheme="minorHAnsi" w:cstheme="minorHAnsi"/>
          <w:sz w:val="18"/>
          <w:szCs w:val="18"/>
          <w:lang w:val="en-US"/>
        </w:rPr>
        <w:tab/>
        <w:t xml:space="preserve">Hornik CP, Benjamin DK, Becker KC,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Use of the complete blood cell count in early-onset neonatal sepsis. </w:t>
      </w:r>
      <w:r w:rsidRPr="00A2240D">
        <w:rPr>
          <w:rFonts w:asciiTheme="minorHAnsi" w:hAnsiTheme="minorHAnsi" w:cstheme="minorHAnsi"/>
          <w:i/>
          <w:iCs/>
          <w:sz w:val="18"/>
          <w:szCs w:val="18"/>
          <w:lang w:val="en-US"/>
        </w:rPr>
        <w:t>Pediatr Infect Dis J</w:t>
      </w:r>
      <w:r w:rsidRPr="00A2240D">
        <w:rPr>
          <w:rFonts w:asciiTheme="minorHAnsi" w:hAnsiTheme="minorHAnsi" w:cstheme="minorHAnsi"/>
          <w:sz w:val="18"/>
          <w:szCs w:val="18"/>
          <w:lang w:val="en-US"/>
        </w:rPr>
        <w:t xml:space="preserve"> 2012; </w:t>
      </w:r>
      <w:r w:rsidRPr="00A2240D">
        <w:rPr>
          <w:rFonts w:asciiTheme="minorHAnsi" w:hAnsiTheme="minorHAnsi" w:cstheme="minorHAnsi"/>
          <w:b/>
          <w:bCs/>
          <w:sz w:val="18"/>
          <w:szCs w:val="18"/>
          <w:lang w:val="en-US"/>
        </w:rPr>
        <w:t>31</w:t>
      </w:r>
      <w:r w:rsidRPr="00A2240D">
        <w:rPr>
          <w:rFonts w:asciiTheme="minorHAnsi" w:hAnsiTheme="minorHAnsi" w:cstheme="minorHAnsi"/>
          <w:sz w:val="18"/>
          <w:szCs w:val="18"/>
          <w:lang w:val="en-US"/>
        </w:rPr>
        <w:t>: 799–802.</w:t>
      </w:r>
    </w:p>
    <w:p w14:paraId="01A4D777"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18</w:t>
      </w:r>
      <w:r w:rsidRPr="00A2240D">
        <w:rPr>
          <w:rFonts w:asciiTheme="minorHAnsi" w:hAnsiTheme="minorHAnsi" w:cstheme="minorHAnsi"/>
          <w:sz w:val="18"/>
          <w:szCs w:val="18"/>
          <w:lang w:val="en-US"/>
        </w:rPr>
        <w:tab/>
        <w:t xml:space="preserve">Newman TB, Puopolo KM, Wi S, Draper D, Escobar GJ. Interpreting complete blood counts soon after birth in newborns at risk for sepsis. </w:t>
      </w:r>
      <w:r w:rsidRPr="00A2240D">
        <w:rPr>
          <w:rFonts w:asciiTheme="minorHAnsi" w:hAnsiTheme="minorHAnsi" w:cstheme="minorHAnsi"/>
          <w:i/>
          <w:iCs/>
          <w:sz w:val="18"/>
          <w:szCs w:val="18"/>
          <w:lang w:val="en-US"/>
        </w:rPr>
        <w:t>Pediatrics</w:t>
      </w:r>
      <w:r w:rsidRPr="00A2240D">
        <w:rPr>
          <w:rFonts w:asciiTheme="minorHAnsi" w:hAnsiTheme="minorHAnsi" w:cstheme="minorHAnsi"/>
          <w:sz w:val="18"/>
          <w:szCs w:val="18"/>
          <w:lang w:val="en-US"/>
        </w:rPr>
        <w:t xml:space="preserve"> 2010; </w:t>
      </w:r>
      <w:r w:rsidRPr="00A2240D">
        <w:rPr>
          <w:rFonts w:asciiTheme="minorHAnsi" w:hAnsiTheme="minorHAnsi" w:cstheme="minorHAnsi"/>
          <w:b/>
          <w:bCs/>
          <w:sz w:val="18"/>
          <w:szCs w:val="18"/>
          <w:lang w:val="en-US"/>
        </w:rPr>
        <w:t>126</w:t>
      </w:r>
      <w:r w:rsidRPr="00A2240D">
        <w:rPr>
          <w:rFonts w:asciiTheme="minorHAnsi" w:hAnsiTheme="minorHAnsi" w:cstheme="minorHAnsi"/>
          <w:sz w:val="18"/>
          <w:szCs w:val="18"/>
          <w:lang w:val="en-US"/>
        </w:rPr>
        <w:t>: 903–9.</w:t>
      </w:r>
    </w:p>
    <w:p w14:paraId="2BEA8E5A"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19</w:t>
      </w:r>
      <w:r w:rsidRPr="00A2240D">
        <w:rPr>
          <w:rFonts w:asciiTheme="minorHAnsi" w:hAnsiTheme="minorHAnsi" w:cstheme="minorHAnsi"/>
          <w:sz w:val="18"/>
          <w:szCs w:val="18"/>
          <w:lang w:val="en-US"/>
        </w:rPr>
        <w:tab/>
        <w:t xml:space="preserve">Ur Rehman Durrani N, Rochow N, Alghamdi J, Pelc A, Fusch C, Dutta S. Minimum Duration of Antibiotic Treatment Based on Blood Culture in Rule Out Neonatal Sepsis. </w:t>
      </w:r>
      <w:r w:rsidRPr="00A2240D">
        <w:rPr>
          <w:rFonts w:asciiTheme="minorHAnsi" w:hAnsiTheme="minorHAnsi" w:cstheme="minorHAnsi"/>
          <w:i/>
          <w:iCs/>
          <w:sz w:val="18"/>
          <w:szCs w:val="18"/>
          <w:lang w:val="en-US"/>
        </w:rPr>
        <w:t>Pediatr Infect Dis J</w:t>
      </w:r>
      <w:r w:rsidRPr="00A2240D">
        <w:rPr>
          <w:rFonts w:asciiTheme="minorHAnsi" w:hAnsiTheme="minorHAnsi" w:cstheme="minorHAnsi"/>
          <w:sz w:val="18"/>
          <w:szCs w:val="18"/>
          <w:lang w:val="en-US"/>
        </w:rPr>
        <w:t xml:space="preserve"> 2019; </w:t>
      </w:r>
      <w:r w:rsidRPr="00A2240D">
        <w:rPr>
          <w:rFonts w:asciiTheme="minorHAnsi" w:hAnsiTheme="minorHAnsi" w:cstheme="minorHAnsi"/>
          <w:b/>
          <w:bCs/>
          <w:sz w:val="18"/>
          <w:szCs w:val="18"/>
          <w:lang w:val="en-US"/>
        </w:rPr>
        <w:t>38</w:t>
      </w:r>
      <w:r w:rsidRPr="00A2240D">
        <w:rPr>
          <w:rFonts w:asciiTheme="minorHAnsi" w:hAnsiTheme="minorHAnsi" w:cstheme="minorHAnsi"/>
          <w:sz w:val="18"/>
          <w:szCs w:val="18"/>
          <w:lang w:val="en-US"/>
        </w:rPr>
        <w:t>: 528–32.</w:t>
      </w:r>
    </w:p>
    <w:p w14:paraId="6063ED48"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it-IT"/>
        </w:rPr>
      </w:pPr>
      <w:r w:rsidRPr="00A2240D">
        <w:rPr>
          <w:rFonts w:asciiTheme="minorHAnsi" w:hAnsiTheme="minorHAnsi" w:cstheme="minorHAnsi"/>
          <w:sz w:val="18"/>
          <w:szCs w:val="18"/>
          <w:lang w:val="en-US"/>
        </w:rPr>
        <w:t>20</w:t>
      </w:r>
      <w:r w:rsidRPr="00A2240D">
        <w:rPr>
          <w:rFonts w:asciiTheme="minorHAnsi" w:hAnsiTheme="minorHAnsi" w:cstheme="minorHAnsi"/>
          <w:sz w:val="18"/>
          <w:szCs w:val="18"/>
          <w:lang w:val="en-US"/>
        </w:rPr>
        <w:tab/>
        <w:t xml:space="preserve">Mukherjee A, Davidson L, Anguvaa L, Duffy DA, Kennea N. NICE neonatal early onset sepsis guidance: greater consistency, but more investigations, and greater length of stay. </w:t>
      </w:r>
      <w:r w:rsidRPr="00A2240D">
        <w:rPr>
          <w:rFonts w:asciiTheme="minorHAnsi" w:hAnsiTheme="minorHAnsi" w:cstheme="minorHAnsi"/>
          <w:i/>
          <w:iCs/>
          <w:sz w:val="18"/>
          <w:szCs w:val="18"/>
          <w:lang w:val="it-IT"/>
        </w:rPr>
        <w:t>Arch Dis Child Fetal Neonatal Ed</w:t>
      </w:r>
      <w:r w:rsidRPr="00A2240D">
        <w:rPr>
          <w:rFonts w:asciiTheme="minorHAnsi" w:hAnsiTheme="minorHAnsi" w:cstheme="minorHAnsi"/>
          <w:sz w:val="18"/>
          <w:szCs w:val="18"/>
          <w:lang w:val="it-IT"/>
        </w:rPr>
        <w:t xml:space="preserve"> 2015; </w:t>
      </w:r>
      <w:r w:rsidRPr="00A2240D">
        <w:rPr>
          <w:rFonts w:asciiTheme="minorHAnsi" w:hAnsiTheme="minorHAnsi" w:cstheme="minorHAnsi"/>
          <w:b/>
          <w:bCs/>
          <w:sz w:val="18"/>
          <w:szCs w:val="18"/>
          <w:lang w:val="it-IT"/>
        </w:rPr>
        <w:t>100</w:t>
      </w:r>
      <w:r w:rsidRPr="00A2240D">
        <w:rPr>
          <w:rFonts w:asciiTheme="minorHAnsi" w:hAnsiTheme="minorHAnsi" w:cstheme="minorHAnsi"/>
          <w:sz w:val="18"/>
          <w:szCs w:val="18"/>
          <w:lang w:val="it-IT"/>
        </w:rPr>
        <w:t>: F248-249.</w:t>
      </w:r>
    </w:p>
    <w:p w14:paraId="7492DFA6"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it-IT"/>
        </w:rPr>
        <w:t>21</w:t>
      </w:r>
      <w:r w:rsidRPr="00A2240D">
        <w:rPr>
          <w:rFonts w:asciiTheme="minorHAnsi" w:hAnsiTheme="minorHAnsi" w:cstheme="minorHAnsi"/>
          <w:sz w:val="18"/>
          <w:szCs w:val="18"/>
          <w:lang w:val="it-IT"/>
        </w:rPr>
        <w:tab/>
        <w:t xml:space="preserve">Chiesa C, Pellegrini G, Panero A, </w:t>
      </w:r>
      <w:r w:rsidRPr="00A2240D">
        <w:rPr>
          <w:rFonts w:asciiTheme="minorHAnsi" w:hAnsiTheme="minorHAnsi" w:cstheme="minorHAnsi"/>
          <w:i/>
          <w:iCs/>
          <w:sz w:val="18"/>
          <w:szCs w:val="18"/>
          <w:lang w:val="it-IT"/>
        </w:rPr>
        <w:t>et al.</w:t>
      </w:r>
      <w:r w:rsidRPr="00A2240D">
        <w:rPr>
          <w:rFonts w:asciiTheme="minorHAnsi" w:hAnsiTheme="minorHAnsi" w:cstheme="minorHAnsi"/>
          <w:sz w:val="18"/>
          <w:szCs w:val="18"/>
          <w:lang w:val="it-IT"/>
        </w:rPr>
        <w:t xml:space="preserve"> </w:t>
      </w:r>
      <w:r w:rsidRPr="00A2240D">
        <w:rPr>
          <w:rFonts w:asciiTheme="minorHAnsi" w:hAnsiTheme="minorHAnsi" w:cstheme="minorHAnsi"/>
          <w:sz w:val="18"/>
          <w:szCs w:val="18"/>
          <w:lang w:val="en-US"/>
        </w:rPr>
        <w:t xml:space="preserve">C-reactive protein, interleukin-6, and procalcitonin in the immediate postnatal period: influence of illness severity, risk status, antenatal and perinatal complications, and infection. </w:t>
      </w:r>
      <w:r w:rsidRPr="00A2240D">
        <w:rPr>
          <w:rFonts w:asciiTheme="minorHAnsi" w:hAnsiTheme="minorHAnsi" w:cstheme="minorHAnsi"/>
          <w:i/>
          <w:iCs/>
          <w:sz w:val="18"/>
          <w:szCs w:val="18"/>
          <w:lang w:val="en-US"/>
        </w:rPr>
        <w:t>Clin Chem</w:t>
      </w:r>
      <w:r w:rsidRPr="00A2240D">
        <w:rPr>
          <w:rFonts w:asciiTheme="minorHAnsi" w:hAnsiTheme="minorHAnsi" w:cstheme="minorHAnsi"/>
          <w:sz w:val="18"/>
          <w:szCs w:val="18"/>
          <w:lang w:val="en-US"/>
        </w:rPr>
        <w:t xml:space="preserve"> 2003; </w:t>
      </w:r>
      <w:r w:rsidRPr="00A2240D">
        <w:rPr>
          <w:rFonts w:asciiTheme="minorHAnsi" w:hAnsiTheme="minorHAnsi" w:cstheme="minorHAnsi"/>
          <w:b/>
          <w:bCs/>
          <w:sz w:val="18"/>
          <w:szCs w:val="18"/>
          <w:lang w:val="en-US"/>
        </w:rPr>
        <w:t>49</w:t>
      </w:r>
      <w:r w:rsidRPr="00A2240D">
        <w:rPr>
          <w:rFonts w:asciiTheme="minorHAnsi" w:hAnsiTheme="minorHAnsi" w:cstheme="minorHAnsi"/>
          <w:sz w:val="18"/>
          <w:szCs w:val="18"/>
          <w:lang w:val="en-US"/>
        </w:rPr>
        <w:t>: 60–8.</w:t>
      </w:r>
    </w:p>
    <w:p w14:paraId="419AC888"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22</w:t>
      </w:r>
      <w:r w:rsidRPr="00A2240D">
        <w:rPr>
          <w:rFonts w:asciiTheme="minorHAnsi" w:hAnsiTheme="minorHAnsi" w:cstheme="minorHAnsi"/>
          <w:sz w:val="18"/>
          <w:szCs w:val="18"/>
          <w:lang w:val="en-US"/>
        </w:rPr>
        <w:tab/>
        <w:t xml:space="preserve">Mjelle AB, Guthe HJT, Reigstad H, Bjørke-Monsen AL, Markestad T. Serum concentrations of C-reactive protein in healthy term-born Norwegian infants 48-72 hours after birth. </w:t>
      </w:r>
      <w:r w:rsidRPr="00A2240D">
        <w:rPr>
          <w:rFonts w:asciiTheme="minorHAnsi" w:hAnsiTheme="minorHAnsi" w:cstheme="minorHAnsi"/>
          <w:i/>
          <w:iCs/>
          <w:sz w:val="18"/>
          <w:szCs w:val="18"/>
          <w:lang w:val="en-US"/>
        </w:rPr>
        <w:t>Acta Paediatr Oslo Nor 1992</w:t>
      </w:r>
      <w:r w:rsidRPr="00A2240D">
        <w:rPr>
          <w:rFonts w:asciiTheme="minorHAnsi" w:hAnsiTheme="minorHAnsi" w:cstheme="minorHAnsi"/>
          <w:sz w:val="18"/>
          <w:szCs w:val="18"/>
          <w:lang w:val="en-US"/>
        </w:rPr>
        <w:t xml:space="preserve"> 2019; </w:t>
      </w:r>
      <w:r w:rsidRPr="00A2240D">
        <w:rPr>
          <w:rFonts w:asciiTheme="minorHAnsi" w:hAnsiTheme="minorHAnsi" w:cstheme="minorHAnsi"/>
          <w:b/>
          <w:bCs/>
          <w:sz w:val="18"/>
          <w:szCs w:val="18"/>
          <w:lang w:val="en-US"/>
        </w:rPr>
        <w:t>108</w:t>
      </w:r>
      <w:r w:rsidRPr="00A2240D">
        <w:rPr>
          <w:rFonts w:asciiTheme="minorHAnsi" w:hAnsiTheme="minorHAnsi" w:cstheme="minorHAnsi"/>
          <w:sz w:val="18"/>
          <w:szCs w:val="18"/>
          <w:lang w:val="en-US"/>
        </w:rPr>
        <w:t>: 849–54.</w:t>
      </w:r>
    </w:p>
    <w:p w14:paraId="6A0BF287"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23</w:t>
      </w:r>
      <w:r w:rsidRPr="00A2240D">
        <w:rPr>
          <w:rFonts w:asciiTheme="minorHAnsi" w:hAnsiTheme="minorHAnsi" w:cstheme="minorHAnsi"/>
          <w:sz w:val="18"/>
          <w:szCs w:val="18"/>
          <w:lang w:val="en-US"/>
        </w:rPr>
        <w:tab/>
        <w:t xml:space="preserve">Lacaze-Masmonteil T, Rosychuk RJ, Robinson JL. Value of a single C-reactive protein measurement at 18 h of age. </w:t>
      </w:r>
      <w:r w:rsidRPr="00A2240D">
        <w:rPr>
          <w:rFonts w:asciiTheme="minorHAnsi" w:hAnsiTheme="minorHAnsi" w:cstheme="minorHAnsi"/>
          <w:i/>
          <w:iCs/>
          <w:sz w:val="18"/>
          <w:szCs w:val="18"/>
          <w:lang w:val="en-US"/>
        </w:rPr>
        <w:t>Arch Dis Child Fetal Neonatal Ed</w:t>
      </w:r>
      <w:r w:rsidRPr="00A2240D">
        <w:rPr>
          <w:rFonts w:asciiTheme="minorHAnsi" w:hAnsiTheme="minorHAnsi" w:cstheme="minorHAnsi"/>
          <w:sz w:val="18"/>
          <w:szCs w:val="18"/>
          <w:lang w:val="en-US"/>
        </w:rPr>
        <w:t xml:space="preserve"> 2014; </w:t>
      </w:r>
      <w:r w:rsidRPr="00A2240D">
        <w:rPr>
          <w:rFonts w:asciiTheme="minorHAnsi" w:hAnsiTheme="minorHAnsi" w:cstheme="minorHAnsi"/>
          <w:b/>
          <w:bCs/>
          <w:sz w:val="18"/>
          <w:szCs w:val="18"/>
          <w:lang w:val="en-US"/>
        </w:rPr>
        <w:t>99</w:t>
      </w:r>
      <w:r w:rsidRPr="00A2240D">
        <w:rPr>
          <w:rFonts w:asciiTheme="minorHAnsi" w:hAnsiTheme="minorHAnsi" w:cstheme="minorHAnsi"/>
          <w:sz w:val="18"/>
          <w:szCs w:val="18"/>
          <w:lang w:val="en-US"/>
        </w:rPr>
        <w:t>: F76-79.</w:t>
      </w:r>
    </w:p>
    <w:p w14:paraId="67641F2D"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fr-CH"/>
        </w:rPr>
      </w:pPr>
      <w:r w:rsidRPr="00A2240D">
        <w:rPr>
          <w:rFonts w:asciiTheme="minorHAnsi" w:hAnsiTheme="minorHAnsi" w:cstheme="minorHAnsi"/>
          <w:sz w:val="18"/>
          <w:szCs w:val="18"/>
          <w:lang w:val="en-US"/>
        </w:rPr>
        <w:t>24</w:t>
      </w:r>
      <w:r w:rsidRPr="00A2240D">
        <w:rPr>
          <w:rFonts w:asciiTheme="minorHAnsi" w:hAnsiTheme="minorHAnsi" w:cstheme="minorHAnsi"/>
          <w:sz w:val="18"/>
          <w:szCs w:val="18"/>
          <w:lang w:val="en-US"/>
        </w:rPr>
        <w:tab/>
        <w:t xml:space="preserve">Chiesa C, Panero A, Rossi N,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Reliability of procalcitonin concentrations for the diagnosis of sepsis in critically ill neonates. </w:t>
      </w:r>
      <w:r w:rsidRPr="00A2240D">
        <w:rPr>
          <w:rFonts w:asciiTheme="minorHAnsi" w:hAnsiTheme="minorHAnsi" w:cstheme="minorHAnsi"/>
          <w:i/>
          <w:iCs/>
          <w:sz w:val="18"/>
          <w:szCs w:val="18"/>
          <w:lang w:val="fr-CH"/>
        </w:rPr>
        <w:t>Clin Infect Dis Off Publ Infect Dis Soc Am</w:t>
      </w:r>
      <w:r w:rsidRPr="00A2240D">
        <w:rPr>
          <w:rFonts w:asciiTheme="minorHAnsi" w:hAnsiTheme="minorHAnsi" w:cstheme="minorHAnsi"/>
          <w:sz w:val="18"/>
          <w:szCs w:val="18"/>
          <w:lang w:val="fr-CH"/>
        </w:rPr>
        <w:t xml:space="preserve"> 1998; </w:t>
      </w:r>
      <w:r w:rsidRPr="00A2240D">
        <w:rPr>
          <w:rFonts w:asciiTheme="minorHAnsi" w:hAnsiTheme="minorHAnsi" w:cstheme="minorHAnsi"/>
          <w:b/>
          <w:bCs/>
          <w:sz w:val="18"/>
          <w:szCs w:val="18"/>
          <w:lang w:val="fr-CH"/>
        </w:rPr>
        <w:t>26</w:t>
      </w:r>
      <w:r w:rsidRPr="00A2240D">
        <w:rPr>
          <w:rFonts w:asciiTheme="minorHAnsi" w:hAnsiTheme="minorHAnsi" w:cstheme="minorHAnsi"/>
          <w:sz w:val="18"/>
          <w:szCs w:val="18"/>
          <w:lang w:val="fr-CH"/>
        </w:rPr>
        <w:t>: 664–72.</w:t>
      </w:r>
    </w:p>
    <w:p w14:paraId="070CDE0A"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fr-CH"/>
        </w:rPr>
        <w:t>25</w:t>
      </w:r>
      <w:r w:rsidRPr="00A2240D">
        <w:rPr>
          <w:rFonts w:asciiTheme="minorHAnsi" w:hAnsiTheme="minorHAnsi" w:cstheme="minorHAnsi"/>
          <w:sz w:val="18"/>
          <w:szCs w:val="18"/>
          <w:lang w:val="fr-CH"/>
        </w:rPr>
        <w:tab/>
        <w:t xml:space="preserve">Chiesa C, Natale F, Pascone R, </w:t>
      </w:r>
      <w:r w:rsidRPr="00A2240D">
        <w:rPr>
          <w:rFonts w:asciiTheme="minorHAnsi" w:hAnsiTheme="minorHAnsi" w:cstheme="minorHAnsi"/>
          <w:i/>
          <w:iCs/>
          <w:sz w:val="18"/>
          <w:szCs w:val="18"/>
          <w:lang w:val="fr-CH"/>
        </w:rPr>
        <w:t>et al.</w:t>
      </w:r>
      <w:r w:rsidRPr="00A2240D">
        <w:rPr>
          <w:rFonts w:asciiTheme="minorHAnsi" w:hAnsiTheme="minorHAnsi" w:cstheme="minorHAnsi"/>
          <w:sz w:val="18"/>
          <w:szCs w:val="18"/>
          <w:lang w:val="fr-CH"/>
        </w:rPr>
        <w:t xml:space="preserve"> </w:t>
      </w:r>
      <w:r w:rsidRPr="00A2240D">
        <w:rPr>
          <w:rFonts w:asciiTheme="minorHAnsi" w:hAnsiTheme="minorHAnsi" w:cstheme="minorHAnsi"/>
          <w:sz w:val="18"/>
          <w:szCs w:val="18"/>
          <w:lang w:val="en-US"/>
        </w:rPr>
        <w:t xml:space="preserve">C reactive protein and procalcitonin: reference intervals for preterm and term newborns during the early neonatal period. </w:t>
      </w:r>
      <w:r w:rsidRPr="00A2240D">
        <w:rPr>
          <w:rFonts w:asciiTheme="minorHAnsi" w:hAnsiTheme="minorHAnsi" w:cstheme="minorHAnsi"/>
          <w:i/>
          <w:iCs/>
          <w:sz w:val="18"/>
          <w:szCs w:val="18"/>
          <w:lang w:val="en-US"/>
        </w:rPr>
        <w:t>Clin Chim Acta Int J Clin Chem</w:t>
      </w:r>
      <w:r w:rsidRPr="00A2240D">
        <w:rPr>
          <w:rFonts w:asciiTheme="minorHAnsi" w:hAnsiTheme="minorHAnsi" w:cstheme="minorHAnsi"/>
          <w:sz w:val="18"/>
          <w:szCs w:val="18"/>
          <w:lang w:val="en-US"/>
        </w:rPr>
        <w:t xml:space="preserve"> 2011; </w:t>
      </w:r>
      <w:r w:rsidRPr="00A2240D">
        <w:rPr>
          <w:rFonts w:asciiTheme="minorHAnsi" w:hAnsiTheme="minorHAnsi" w:cstheme="minorHAnsi"/>
          <w:b/>
          <w:bCs/>
          <w:sz w:val="18"/>
          <w:szCs w:val="18"/>
          <w:lang w:val="en-US"/>
        </w:rPr>
        <w:t>412</w:t>
      </w:r>
      <w:r w:rsidRPr="00A2240D">
        <w:rPr>
          <w:rFonts w:asciiTheme="minorHAnsi" w:hAnsiTheme="minorHAnsi" w:cstheme="minorHAnsi"/>
          <w:sz w:val="18"/>
          <w:szCs w:val="18"/>
          <w:lang w:val="en-US"/>
        </w:rPr>
        <w:t>: 1053–9.</w:t>
      </w:r>
    </w:p>
    <w:p w14:paraId="13AECD33"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26</w:t>
      </w:r>
      <w:r w:rsidRPr="00A2240D">
        <w:rPr>
          <w:rFonts w:asciiTheme="minorHAnsi" w:hAnsiTheme="minorHAnsi" w:cstheme="minorHAnsi"/>
          <w:sz w:val="18"/>
          <w:szCs w:val="18"/>
          <w:lang w:val="en-US"/>
        </w:rPr>
        <w:tab/>
        <w:t xml:space="preserve">Petel D, Winters N, Gore GC,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Use of C-reactive protein to tailor antibiotic use: a systematic review and meta-analysis. </w:t>
      </w:r>
      <w:r w:rsidRPr="00A2240D">
        <w:rPr>
          <w:rFonts w:asciiTheme="minorHAnsi" w:hAnsiTheme="minorHAnsi" w:cstheme="minorHAnsi"/>
          <w:i/>
          <w:iCs/>
          <w:sz w:val="18"/>
          <w:szCs w:val="18"/>
          <w:lang w:val="en-US"/>
        </w:rPr>
        <w:t>BMJ Open</w:t>
      </w:r>
      <w:r w:rsidRPr="00A2240D">
        <w:rPr>
          <w:rFonts w:asciiTheme="minorHAnsi" w:hAnsiTheme="minorHAnsi" w:cstheme="minorHAnsi"/>
          <w:sz w:val="18"/>
          <w:szCs w:val="18"/>
          <w:lang w:val="en-US"/>
        </w:rPr>
        <w:t xml:space="preserve"> 2018; </w:t>
      </w:r>
      <w:r w:rsidRPr="00A2240D">
        <w:rPr>
          <w:rFonts w:asciiTheme="minorHAnsi" w:hAnsiTheme="minorHAnsi" w:cstheme="minorHAnsi"/>
          <w:b/>
          <w:bCs/>
          <w:sz w:val="18"/>
          <w:szCs w:val="18"/>
          <w:lang w:val="en-US"/>
        </w:rPr>
        <w:t>8</w:t>
      </w:r>
      <w:r w:rsidRPr="00A2240D">
        <w:rPr>
          <w:rFonts w:asciiTheme="minorHAnsi" w:hAnsiTheme="minorHAnsi" w:cstheme="minorHAnsi"/>
          <w:sz w:val="18"/>
          <w:szCs w:val="18"/>
          <w:lang w:val="en-US"/>
        </w:rPr>
        <w:t>: e022133.</w:t>
      </w:r>
    </w:p>
    <w:p w14:paraId="3402CD68"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t>27</w:t>
      </w:r>
      <w:r w:rsidRPr="00A2240D">
        <w:rPr>
          <w:rFonts w:asciiTheme="minorHAnsi" w:hAnsiTheme="minorHAnsi" w:cstheme="minorHAnsi"/>
          <w:sz w:val="18"/>
          <w:szCs w:val="18"/>
          <w:lang w:val="en-US"/>
        </w:rPr>
        <w:tab/>
        <w:t xml:space="preserve">Escobar GJ, Puopolo KM, Wi S,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Stratification of risk of early-onset sepsis in newborns ≥ 34 weeks’ gestation. </w:t>
      </w:r>
      <w:r w:rsidRPr="00A2240D">
        <w:rPr>
          <w:rFonts w:asciiTheme="minorHAnsi" w:hAnsiTheme="minorHAnsi" w:cstheme="minorHAnsi"/>
          <w:i/>
          <w:iCs/>
          <w:sz w:val="18"/>
          <w:szCs w:val="18"/>
          <w:lang w:val="en-US"/>
        </w:rPr>
        <w:t>Pediatrics</w:t>
      </w:r>
      <w:r w:rsidRPr="00A2240D">
        <w:rPr>
          <w:rFonts w:asciiTheme="minorHAnsi" w:hAnsiTheme="minorHAnsi" w:cstheme="minorHAnsi"/>
          <w:sz w:val="18"/>
          <w:szCs w:val="18"/>
          <w:lang w:val="en-US"/>
        </w:rPr>
        <w:t xml:space="preserve"> 2014; </w:t>
      </w:r>
      <w:r w:rsidRPr="00A2240D">
        <w:rPr>
          <w:rFonts w:asciiTheme="minorHAnsi" w:hAnsiTheme="minorHAnsi" w:cstheme="minorHAnsi"/>
          <w:b/>
          <w:bCs/>
          <w:sz w:val="18"/>
          <w:szCs w:val="18"/>
          <w:lang w:val="en-US"/>
        </w:rPr>
        <w:t>133</w:t>
      </w:r>
      <w:r w:rsidRPr="00A2240D">
        <w:rPr>
          <w:rFonts w:asciiTheme="minorHAnsi" w:hAnsiTheme="minorHAnsi" w:cstheme="minorHAnsi"/>
          <w:sz w:val="18"/>
          <w:szCs w:val="18"/>
          <w:lang w:val="en-US"/>
        </w:rPr>
        <w:t>: 30–6.</w:t>
      </w:r>
    </w:p>
    <w:p w14:paraId="6A8EEB3E"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en-US"/>
        </w:rPr>
      </w:pPr>
      <w:r w:rsidRPr="00A2240D">
        <w:rPr>
          <w:rFonts w:asciiTheme="minorHAnsi" w:hAnsiTheme="minorHAnsi" w:cstheme="minorHAnsi"/>
          <w:sz w:val="18"/>
          <w:szCs w:val="18"/>
          <w:lang w:val="en-US"/>
        </w:rPr>
        <w:lastRenderedPageBreak/>
        <w:t>28</w:t>
      </w:r>
      <w:r w:rsidRPr="00A2240D">
        <w:rPr>
          <w:rFonts w:asciiTheme="minorHAnsi" w:hAnsiTheme="minorHAnsi" w:cstheme="minorHAnsi"/>
          <w:sz w:val="18"/>
          <w:szCs w:val="18"/>
          <w:lang w:val="en-US"/>
        </w:rPr>
        <w:tab/>
        <w:t xml:space="preserve">Achten NB, Klingenberg C, Benitz WE,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Association of Use of the Neonatal Early-Onset Sepsis Calculator With Reduction in Antibiotic Therapy and Safety: A Systematic Review and Meta-analysis. </w:t>
      </w:r>
      <w:r w:rsidRPr="00A2240D">
        <w:rPr>
          <w:rFonts w:asciiTheme="minorHAnsi" w:hAnsiTheme="minorHAnsi" w:cstheme="minorHAnsi"/>
          <w:i/>
          <w:iCs/>
          <w:sz w:val="18"/>
          <w:szCs w:val="18"/>
          <w:lang w:val="en-US"/>
        </w:rPr>
        <w:t>JAMA Pediatr</w:t>
      </w:r>
      <w:r w:rsidRPr="00A2240D">
        <w:rPr>
          <w:rFonts w:asciiTheme="minorHAnsi" w:hAnsiTheme="minorHAnsi" w:cstheme="minorHAnsi"/>
          <w:sz w:val="18"/>
          <w:szCs w:val="18"/>
          <w:lang w:val="en-US"/>
        </w:rPr>
        <w:t xml:space="preserve"> 2019; published online Sept 3. DOI:10.1001/jamapediatrics.2019.2825.</w:t>
      </w:r>
    </w:p>
    <w:p w14:paraId="07E388E9" w14:textId="77777777" w:rsidR="00497A0B" w:rsidRPr="00A2240D" w:rsidRDefault="00497A0B" w:rsidP="00862660">
      <w:pPr>
        <w:widowControl w:val="0"/>
        <w:autoSpaceDE w:val="0"/>
        <w:autoSpaceDN w:val="0"/>
        <w:adjustRightInd w:val="0"/>
        <w:spacing w:line="480" w:lineRule="auto"/>
        <w:ind w:left="705" w:hanging="705"/>
        <w:rPr>
          <w:rFonts w:asciiTheme="minorHAnsi" w:hAnsiTheme="minorHAnsi" w:cstheme="minorHAnsi"/>
          <w:sz w:val="18"/>
          <w:szCs w:val="18"/>
          <w:lang w:val="de-DE"/>
        </w:rPr>
      </w:pPr>
      <w:r w:rsidRPr="00A2240D">
        <w:rPr>
          <w:rFonts w:asciiTheme="minorHAnsi" w:hAnsiTheme="minorHAnsi" w:cstheme="minorHAnsi"/>
          <w:sz w:val="18"/>
          <w:szCs w:val="18"/>
          <w:lang w:val="en-US"/>
        </w:rPr>
        <w:t>29</w:t>
      </w:r>
      <w:r w:rsidRPr="00A2240D">
        <w:rPr>
          <w:rFonts w:asciiTheme="minorHAnsi" w:hAnsiTheme="minorHAnsi" w:cstheme="minorHAnsi"/>
          <w:sz w:val="18"/>
          <w:szCs w:val="18"/>
          <w:lang w:val="en-US"/>
        </w:rPr>
        <w:tab/>
        <w:t xml:space="preserve">Kuzniewicz MW, Puopolo KM, Fischer A, </w:t>
      </w:r>
      <w:r w:rsidRPr="00A2240D">
        <w:rPr>
          <w:rFonts w:asciiTheme="minorHAnsi" w:hAnsiTheme="minorHAnsi" w:cstheme="minorHAnsi"/>
          <w:i/>
          <w:iCs/>
          <w:sz w:val="18"/>
          <w:szCs w:val="18"/>
          <w:lang w:val="en-US"/>
        </w:rPr>
        <w:t>et al.</w:t>
      </w:r>
      <w:r w:rsidRPr="00A2240D">
        <w:rPr>
          <w:rFonts w:asciiTheme="minorHAnsi" w:hAnsiTheme="minorHAnsi" w:cstheme="minorHAnsi"/>
          <w:sz w:val="18"/>
          <w:szCs w:val="18"/>
          <w:lang w:val="en-US"/>
        </w:rPr>
        <w:t xml:space="preserve"> A Quantitative, Risk-Based Approach to the Management of Neonatal Early-Onset Sepsis. </w:t>
      </w:r>
      <w:r w:rsidRPr="00A2240D">
        <w:rPr>
          <w:rFonts w:asciiTheme="minorHAnsi" w:hAnsiTheme="minorHAnsi" w:cstheme="minorHAnsi"/>
          <w:i/>
          <w:iCs/>
          <w:sz w:val="18"/>
          <w:szCs w:val="18"/>
          <w:lang w:val="de-DE"/>
        </w:rPr>
        <w:t>JAMA Pediatr</w:t>
      </w:r>
      <w:r w:rsidRPr="00A2240D">
        <w:rPr>
          <w:rFonts w:asciiTheme="minorHAnsi" w:hAnsiTheme="minorHAnsi" w:cstheme="minorHAnsi"/>
          <w:sz w:val="18"/>
          <w:szCs w:val="18"/>
          <w:lang w:val="de-DE"/>
        </w:rPr>
        <w:t xml:space="preserve"> 2017; </w:t>
      </w:r>
      <w:r w:rsidRPr="00A2240D">
        <w:rPr>
          <w:rFonts w:asciiTheme="minorHAnsi" w:hAnsiTheme="minorHAnsi" w:cstheme="minorHAnsi"/>
          <w:b/>
          <w:bCs/>
          <w:sz w:val="18"/>
          <w:szCs w:val="18"/>
          <w:lang w:val="de-DE"/>
        </w:rPr>
        <w:t>171</w:t>
      </w:r>
      <w:r w:rsidRPr="00A2240D">
        <w:rPr>
          <w:rFonts w:asciiTheme="minorHAnsi" w:hAnsiTheme="minorHAnsi" w:cstheme="minorHAnsi"/>
          <w:sz w:val="18"/>
          <w:szCs w:val="18"/>
          <w:lang w:val="de-DE"/>
        </w:rPr>
        <w:t>: 365–71.</w:t>
      </w:r>
    </w:p>
    <w:p w14:paraId="40FF0182" w14:textId="3D7891D4" w:rsidR="007F1AA4" w:rsidRPr="00A2240D" w:rsidRDefault="00497A0B" w:rsidP="00862660">
      <w:pPr>
        <w:spacing w:before="100" w:beforeAutospacing="1" w:after="100" w:afterAutospacing="1" w:line="480" w:lineRule="auto"/>
        <w:jc w:val="both"/>
        <w:outlineLvl w:val="3"/>
        <w:rPr>
          <w:rFonts w:asciiTheme="minorHAnsi" w:hAnsiTheme="minorHAnsi"/>
          <w:sz w:val="20"/>
          <w:szCs w:val="20"/>
          <w:lang w:val="en-GB"/>
        </w:rPr>
        <w:sectPr w:rsidR="007F1AA4" w:rsidRPr="00A2240D" w:rsidSect="00731B16">
          <w:footerReference w:type="even" r:id="rId9"/>
          <w:footerReference w:type="default" r:id="rId10"/>
          <w:pgSz w:w="12240" w:h="15840"/>
          <w:pgMar w:top="851" w:right="1797" w:bottom="851" w:left="1797" w:header="720" w:footer="720" w:gutter="0"/>
          <w:lnNumType w:countBy="1" w:restart="continuous"/>
          <w:pgNumType w:start="1"/>
          <w:cols w:space="708"/>
          <w:docGrid w:linePitch="360"/>
        </w:sectPr>
      </w:pPr>
      <w:r w:rsidRPr="00A2240D">
        <w:rPr>
          <w:rFonts w:asciiTheme="minorHAnsi" w:hAnsiTheme="minorHAnsi" w:cstheme="minorHAnsi"/>
          <w:sz w:val="18"/>
          <w:szCs w:val="18"/>
          <w:lang w:val="en-GB"/>
        </w:rPr>
        <w:fldChar w:fldCharType="end"/>
      </w:r>
    </w:p>
    <w:p w14:paraId="2EC7E394" w14:textId="263A7C26" w:rsidR="00874822" w:rsidRPr="00A2240D" w:rsidRDefault="00813768" w:rsidP="00874822">
      <w:pPr>
        <w:spacing w:before="100" w:beforeAutospacing="1" w:after="100" w:afterAutospacing="1"/>
        <w:outlineLvl w:val="3"/>
        <w:rPr>
          <w:rFonts w:ascii="Calibri" w:eastAsia="Times New Roman" w:hAnsi="Calibri"/>
          <w:b/>
          <w:sz w:val="20"/>
          <w:szCs w:val="20"/>
          <w:lang w:val="en-US"/>
        </w:rPr>
      </w:pPr>
      <w:r w:rsidRPr="00A2240D">
        <w:rPr>
          <w:rFonts w:ascii="Calibri" w:eastAsia="Times New Roman" w:hAnsi="Calibri"/>
          <w:b/>
          <w:sz w:val="20"/>
          <w:szCs w:val="20"/>
          <w:lang w:val="de-CH"/>
        </w:rPr>
        <w:lastRenderedPageBreak/>
        <w:t>TABLE 1</w:t>
      </w:r>
    </w:p>
    <w:tbl>
      <w:tblPr>
        <w:tblStyle w:val="Tabellenraster"/>
        <w:tblW w:w="0" w:type="auto"/>
        <w:tblLook w:val="04A0" w:firstRow="1" w:lastRow="0" w:firstColumn="1" w:lastColumn="0" w:noHBand="0" w:noVBand="1"/>
      </w:tblPr>
      <w:tblGrid>
        <w:gridCol w:w="1526"/>
        <w:gridCol w:w="1807"/>
        <w:gridCol w:w="1807"/>
        <w:gridCol w:w="1807"/>
        <w:gridCol w:w="1808"/>
      </w:tblGrid>
      <w:tr w:rsidR="00874822" w:rsidRPr="00A2240D" w14:paraId="542814FE" w14:textId="77777777" w:rsidTr="001544DF">
        <w:trPr>
          <w:trHeight w:val="437"/>
        </w:trPr>
        <w:tc>
          <w:tcPr>
            <w:tcW w:w="1526" w:type="dxa"/>
          </w:tcPr>
          <w:p w14:paraId="45727E61" w14:textId="77777777" w:rsidR="00874822" w:rsidRPr="00A2240D" w:rsidRDefault="00874822" w:rsidP="001544DF">
            <w:pPr>
              <w:rPr>
                <w:rFonts w:asciiTheme="minorHAnsi" w:eastAsia="Times New Roman" w:hAnsiTheme="minorHAnsi" w:cstheme="minorHAnsi"/>
                <w:b/>
                <w:bCs/>
                <w:sz w:val="16"/>
                <w:szCs w:val="16"/>
                <w:lang w:val="en-US"/>
              </w:rPr>
            </w:pPr>
            <w:r w:rsidRPr="00A2240D">
              <w:rPr>
                <w:rFonts w:asciiTheme="minorHAnsi" w:eastAsia="Times New Roman" w:hAnsiTheme="minorHAnsi" w:cstheme="minorHAnsi"/>
                <w:b/>
                <w:bCs/>
                <w:sz w:val="16"/>
                <w:szCs w:val="16"/>
                <w:lang w:val="en-US"/>
              </w:rPr>
              <w:t xml:space="preserve">Stratification into </w:t>
            </w:r>
          </w:p>
          <w:p w14:paraId="5467325E" w14:textId="77777777" w:rsidR="00874822" w:rsidRPr="00A2240D" w:rsidRDefault="00874822" w:rsidP="001544DF">
            <w:pPr>
              <w:rPr>
                <w:rFonts w:asciiTheme="minorHAnsi" w:eastAsia="Times New Roman" w:hAnsiTheme="minorHAnsi" w:cstheme="minorHAnsi"/>
                <w:b/>
                <w:bCs/>
                <w:sz w:val="16"/>
                <w:szCs w:val="16"/>
                <w:lang w:val="en-US"/>
              </w:rPr>
            </w:pPr>
            <w:r w:rsidRPr="00A2240D">
              <w:rPr>
                <w:rFonts w:asciiTheme="minorHAnsi" w:eastAsia="Times New Roman" w:hAnsiTheme="minorHAnsi" w:cstheme="minorHAnsi"/>
                <w:b/>
                <w:bCs/>
                <w:sz w:val="16"/>
                <w:szCs w:val="16"/>
                <w:lang w:val="en-US"/>
              </w:rPr>
              <w:t>4 groups</w:t>
            </w:r>
          </w:p>
        </w:tc>
        <w:tc>
          <w:tcPr>
            <w:tcW w:w="1807" w:type="dxa"/>
          </w:tcPr>
          <w:p w14:paraId="160425E7" w14:textId="77777777" w:rsidR="00874822" w:rsidRPr="00A2240D" w:rsidRDefault="00874822" w:rsidP="001544DF">
            <w:pP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No sepsis</w:t>
            </w:r>
          </w:p>
        </w:tc>
        <w:tc>
          <w:tcPr>
            <w:tcW w:w="1807" w:type="dxa"/>
          </w:tcPr>
          <w:p w14:paraId="382EDC05" w14:textId="77777777" w:rsidR="00874822" w:rsidRPr="00A2240D" w:rsidRDefault="00874822" w:rsidP="001544DF">
            <w:pP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 uncertain</w:t>
            </w:r>
          </w:p>
        </w:tc>
        <w:tc>
          <w:tcPr>
            <w:tcW w:w="1807" w:type="dxa"/>
          </w:tcPr>
          <w:p w14:paraId="78BB8221" w14:textId="77777777" w:rsidR="00874822" w:rsidRPr="00A2240D" w:rsidRDefault="00874822" w:rsidP="001544DF">
            <w:pP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 probable</w:t>
            </w:r>
          </w:p>
        </w:tc>
        <w:tc>
          <w:tcPr>
            <w:tcW w:w="1808" w:type="dxa"/>
          </w:tcPr>
          <w:p w14:paraId="4C7C35C8" w14:textId="77777777" w:rsidR="00874822" w:rsidRPr="00A2240D" w:rsidRDefault="00874822" w:rsidP="001544DF">
            <w:pP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 proven</w:t>
            </w:r>
          </w:p>
        </w:tc>
      </w:tr>
      <w:tr w:rsidR="00874822" w:rsidRPr="00A2240D" w14:paraId="662E22BC" w14:textId="77777777" w:rsidTr="001544DF">
        <w:trPr>
          <w:trHeight w:val="212"/>
        </w:trPr>
        <w:tc>
          <w:tcPr>
            <w:tcW w:w="1526" w:type="dxa"/>
          </w:tcPr>
          <w:p w14:paraId="20BA3E39" w14:textId="77777777" w:rsidR="00874822" w:rsidRPr="00A2240D" w:rsidRDefault="00874822" w:rsidP="001544DF">
            <w:pP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Definitions</w:t>
            </w:r>
          </w:p>
        </w:tc>
        <w:tc>
          <w:tcPr>
            <w:tcW w:w="1807" w:type="dxa"/>
          </w:tcPr>
          <w:p w14:paraId="23F1E467"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Low to moderate risk of sepsis (risk factors, and/or clinical signs of sepsis, and/or CRP &gt; 10 mg/l or WBC &lt; 5 G/l at start of suspected sepsis), and negative blood cultures, and antibiotic therapy of less than 48 hours without recurrence of infection</w:t>
            </w:r>
          </w:p>
        </w:tc>
        <w:tc>
          <w:tcPr>
            <w:tcW w:w="1807" w:type="dxa"/>
          </w:tcPr>
          <w:p w14:paraId="11D41924"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Low to moderate risk of sepsis (risk factors, and/or clinical signs of sepsis, and/or CRP &gt; 10 mg/l or WBC &lt; 5 G/l at start of suspected sepsis), and antibiotic therapy of more than 48 hours, and negative blood cultures</w:t>
            </w:r>
          </w:p>
        </w:tc>
        <w:tc>
          <w:tcPr>
            <w:tcW w:w="1807" w:type="dxa"/>
          </w:tcPr>
          <w:p w14:paraId="10D525C4"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High risk of sepsis (risk factors, and clinical signs of sepsis, and CRP &gt; 10 mg/l or WBC &lt; 5 G/l at start of suspected sepsis), and antibiotic therapy of more than 5 days, and negative blood cultures</w:t>
            </w:r>
          </w:p>
        </w:tc>
        <w:tc>
          <w:tcPr>
            <w:tcW w:w="1808" w:type="dxa"/>
          </w:tcPr>
          <w:p w14:paraId="5C167FB5"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Calibri" w:hAnsi="Calibri"/>
                <w:sz w:val="16"/>
                <w:lang w:val="en-GB"/>
              </w:rPr>
              <w:t>Positive blood culture, with the exclusion of contaminants</w:t>
            </w:r>
          </w:p>
        </w:tc>
      </w:tr>
    </w:tbl>
    <w:p w14:paraId="12F77A4A" w14:textId="69A4BBC0" w:rsidR="00874822" w:rsidRPr="00A2240D" w:rsidRDefault="00874822" w:rsidP="00874822">
      <w:pPr>
        <w:pStyle w:val="notes"/>
        <w:spacing w:line="480" w:lineRule="auto"/>
        <w:jc w:val="both"/>
        <w:rPr>
          <w:rFonts w:ascii="Calibri" w:hAnsi="Calibri"/>
          <w:lang w:val="en-GB"/>
        </w:rPr>
      </w:pPr>
      <w:r w:rsidRPr="00A2240D">
        <w:rPr>
          <w:rFonts w:ascii="Calibri" w:hAnsi="Calibri"/>
          <w:lang w:val="en-GB"/>
        </w:rPr>
        <w:t>Legend table 1: Stratification of population into 4 groups</w:t>
      </w:r>
      <w:r w:rsidR="00216C2B" w:rsidRPr="00A2240D">
        <w:rPr>
          <w:rFonts w:ascii="Calibri" w:hAnsi="Calibri"/>
          <w:lang w:val="en-GB"/>
        </w:rPr>
        <w:t xml:space="preserve"> according to the following definitions</w:t>
      </w:r>
    </w:p>
    <w:p w14:paraId="2955A70D" w14:textId="77777777" w:rsidR="00874822" w:rsidRPr="00A2240D" w:rsidRDefault="00874822">
      <w:pPr>
        <w:rPr>
          <w:rFonts w:ascii="Calibri" w:eastAsia="Times New Roman" w:hAnsi="Calibri"/>
          <w:b/>
          <w:sz w:val="20"/>
          <w:szCs w:val="20"/>
          <w:lang w:val="en-US"/>
        </w:rPr>
      </w:pPr>
      <w:r w:rsidRPr="00A2240D">
        <w:rPr>
          <w:rFonts w:ascii="Calibri" w:eastAsia="Times New Roman" w:hAnsi="Calibri"/>
          <w:b/>
          <w:sz w:val="20"/>
          <w:szCs w:val="20"/>
          <w:lang w:val="en-US"/>
        </w:rPr>
        <w:br w:type="page"/>
      </w:r>
    </w:p>
    <w:p w14:paraId="53472755" w14:textId="48602175" w:rsidR="00874822" w:rsidRPr="00A2240D" w:rsidRDefault="00813768" w:rsidP="00874822">
      <w:pPr>
        <w:spacing w:before="100" w:beforeAutospacing="1" w:after="100" w:afterAutospacing="1"/>
        <w:outlineLvl w:val="3"/>
        <w:rPr>
          <w:rFonts w:ascii="Calibri" w:eastAsia="Times New Roman" w:hAnsi="Calibri"/>
          <w:b/>
          <w:sz w:val="20"/>
          <w:szCs w:val="20"/>
          <w:lang w:val="en-US"/>
        </w:rPr>
      </w:pPr>
      <w:r w:rsidRPr="00A2240D">
        <w:rPr>
          <w:rFonts w:ascii="Calibri" w:eastAsia="Times New Roman" w:hAnsi="Calibri"/>
          <w:b/>
          <w:sz w:val="20"/>
          <w:szCs w:val="20"/>
          <w:lang w:val="de-CH"/>
        </w:rPr>
        <w:lastRenderedPageBreak/>
        <w:t>TABLE 2</w:t>
      </w:r>
    </w:p>
    <w:tbl>
      <w:tblPr>
        <w:tblStyle w:val="Tabellenraster"/>
        <w:tblW w:w="0" w:type="auto"/>
        <w:tblLook w:val="04A0" w:firstRow="1" w:lastRow="0" w:firstColumn="1" w:lastColumn="0" w:noHBand="0" w:noVBand="1"/>
      </w:tblPr>
      <w:tblGrid>
        <w:gridCol w:w="2376"/>
        <w:gridCol w:w="1282"/>
        <w:gridCol w:w="1282"/>
        <w:gridCol w:w="1282"/>
        <w:gridCol w:w="1282"/>
        <w:gridCol w:w="1282"/>
      </w:tblGrid>
      <w:tr w:rsidR="00874822" w:rsidRPr="00A2240D" w14:paraId="1EB50F86" w14:textId="77777777" w:rsidTr="001544DF">
        <w:tc>
          <w:tcPr>
            <w:tcW w:w="2376" w:type="dxa"/>
          </w:tcPr>
          <w:p w14:paraId="6BBCD400" w14:textId="77777777" w:rsidR="00874822" w:rsidRPr="00A2240D" w:rsidRDefault="00874822" w:rsidP="001544DF">
            <w:pPr>
              <w:rPr>
                <w:rFonts w:asciiTheme="minorHAnsi" w:eastAsia="Times New Roman" w:hAnsiTheme="minorHAnsi" w:cstheme="minorHAnsi"/>
                <w:bCs/>
                <w:sz w:val="16"/>
                <w:szCs w:val="16"/>
                <w:lang w:val="en-US"/>
              </w:rPr>
            </w:pPr>
          </w:p>
        </w:tc>
        <w:tc>
          <w:tcPr>
            <w:tcW w:w="1282" w:type="dxa"/>
          </w:tcPr>
          <w:p w14:paraId="461DE1F6" w14:textId="77777777"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all</w:t>
            </w:r>
          </w:p>
        </w:tc>
        <w:tc>
          <w:tcPr>
            <w:tcW w:w="1282" w:type="dxa"/>
          </w:tcPr>
          <w:p w14:paraId="03726BAB" w14:textId="786B576B"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No</w:t>
            </w:r>
          </w:p>
          <w:p w14:paraId="579935AB" w14:textId="77777777"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w:t>
            </w:r>
          </w:p>
        </w:tc>
        <w:tc>
          <w:tcPr>
            <w:tcW w:w="1282" w:type="dxa"/>
          </w:tcPr>
          <w:p w14:paraId="2BACC3F4" w14:textId="77777777"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 uncertain</w:t>
            </w:r>
          </w:p>
        </w:tc>
        <w:tc>
          <w:tcPr>
            <w:tcW w:w="1282" w:type="dxa"/>
          </w:tcPr>
          <w:p w14:paraId="1DE63186" w14:textId="4905AA38"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w:t>
            </w:r>
          </w:p>
          <w:p w14:paraId="230698E7" w14:textId="77777777"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probable</w:t>
            </w:r>
          </w:p>
        </w:tc>
        <w:tc>
          <w:tcPr>
            <w:tcW w:w="1282" w:type="dxa"/>
          </w:tcPr>
          <w:p w14:paraId="4F24AABC" w14:textId="795FF40B"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Sepsis</w:t>
            </w:r>
          </w:p>
          <w:p w14:paraId="4CB6DFD0" w14:textId="77777777" w:rsidR="00874822" w:rsidRPr="00A2240D" w:rsidRDefault="00874822" w:rsidP="005D5281">
            <w:pPr>
              <w:jc w:val="center"/>
              <w:rPr>
                <w:rFonts w:asciiTheme="minorHAnsi" w:eastAsia="Times New Roman" w:hAnsiTheme="minorHAnsi" w:cstheme="minorHAnsi"/>
                <w:b/>
                <w:sz w:val="16"/>
                <w:szCs w:val="16"/>
                <w:lang w:val="en-GB"/>
              </w:rPr>
            </w:pPr>
            <w:r w:rsidRPr="00A2240D">
              <w:rPr>
                <w:rFonts w:asciiTheme="minorHAnsi" w:eastAsia="Times New Roman" w:hAnsiTheme="minorHAnsi" w:cstheme="minorHAnsi"/>
                <w:b/>
                <w:sz w:val="16"/>
                <w:szCs w:val="16"/>
                <w:lang w:val="en-GB"/>
              </w:rPr>
              <w:t>proven</w:t>
            </w:r>
          </w:p>
        </w:tc>
      </w:tr>
      <w:tr w:rsidR="00874822" w:rsidRPr="00A2240D" w14:paraId="49B2D28D" w14:textId="77777777" w:rsidTr="001544DF">
        <w:tc>
          <w:tcPr>
            <w:tcW w:w="2376" w:type="dxa"/>
          </w:tcPr>
          <w:p w14:paraId="23213CCE" w14:textId="77777777" w:rsidR="00874822" w:rsidRPr="00A2240D" w:rsidRDefault="00874822" w:rsidP="001544DF">
            <w:pPr>
              <w:rPr>
                <w:rFonts w:asciiTheme="minorHAnsi" w:eastAsia="Times New Roman" w:hAnsiTheme="minorHAnsi" w:cstheme="minorHAnsi"/>
                <w:bCs/>
                <w:sz w:val="16"/>
                <w:szCs w:val="16"/>
                <w:lang w:val="en-GB"/>
              </w:rPr>
            </w:pPr>
          </w:p>
        </w:tc>
        <w:tc>
          <w:tcPr>
            <w:tcW w:w="1282" w:type="dxa"/>
          </w:tcPr>
          <w:p w14:paraId="4D267C5C" w14:textId="77777777" w:rsidR="00874822" w:rsidRPr="00A2240D" w:rsidRDefault="00874822" w:rsidP="005D5281">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 = 1678</w:t>
            </w:r>
          </w:p>
        </w:tc>
        <w:tc>
          <w:tcPr>
            <w:tcW w:w="1282" w:type="dxa"/>
          </w:tcPr>
          <w:p w14:paraId="587DA0E0" w14:textId="77777777" w:rsidR="00874822" w:rsidRPr="00A2240D" w:rsidRDefault="00874822" w:rsidP="005D5281">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 = 553</w:t>
            </w:r>
          </w:p>
        </w:tc>
        <w:tc>
          <w:tcPr>
            <w:tcW w:w="1282" w:type="dxa"/>
          </w:tcPr>
          <w:p w14:paraId="669187D7" w14:textId="77777777" w:rsidR="00874822" w:rsidRPr="00A2240D" w:rsidRDefault="00874822" w:rsidP="005D5281">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 = 952</w:t>
            </w:r>
          </w:p>
        </w:tc>
        <w:tc>
          <w:tcPr>
            <w:tcW w:w="1282" w:type="dxa"/>
          </w:tcPr>
          <w:p w14:paraId="78153478" w14:textId="77777777" w:rsidR="00874822" w:rsidRPr="00A2240D" w:rsidRDefault="00874822" w:rsidP="005D5281">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 = 147</w:t>
            </w:r>
          </w:p>
        </w:tc>
        <w:tc>
          <w:tcPr>
            <w:tcW w:w="1282" w:type="dxa"/>
          </w:tcPr>
          <w:p w14:paraId="608AD8FA" w14:textId="77777777" w:rsidR="00874822" w:rsidRPr="00A2240D" w:rsidRDefault="00874822" w:rsidP="005D5281">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 = 26</w:t>
            </w:r>
          </w:p>
        </w:tc>
      </w:tr>
      <w:tr w:rsidR="00874822" w:rsidRPr="00A2240D" w14:paraId="31BCCB7D" w14:textId="77777777" w:rsidTr="001544DF">
        <w:tc>
          <w:tcPr>
            <w:tcW w:w="2376" w:type="dxa"/>
          </w:tcPr>
          <w:p w14:paraId="6C443BFE"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Sex</w:t>
            </w:r>
          </w:p>
        </w:tc>
        <w:tc>
          <w:tcPr>
            <w:tcW w:w="1282" w:type="dxa"/>
          </w:tcPr>
          <w:p w14:paraId="10BE7823"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761389BD"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66980C3F"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721ABF00"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71E5558"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39CCF788" w14:textId="77777777" w:rsidTr="001544DF">
        <w:tc>
          <w:tcPr>
            <w:tcW w:w="2376" w:type="dxa"/>
          </w:tcPr>
          <w:p w14:paraId="32D74EEE"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male</w:t>
            </w:r>
          </w:p>
        </w:tc>
        <w:tc>
          <w:tcPr>
            <w:tcW w:w="1282" w:type="dxa"/>
          </w:tcPr>
          <w:p w14:paraId="08FBD61C"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985 (58.7%)</w:t>
            </w:r>
          </w:p>
        </w:tc>
        <w:tc>
          <w:tcPr>
            <w:tcW w:w="1282" w:type="dxa"/>
          </w:tcPr>
          <w:p w14:paraId="405194E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318 (57.5%)</w:t>
            </w:r>
          </w:p>
        </w:tc>
        <w:tc>
          <w:tcPr>
            <w:tcW w:w="1282" w:type="dxa"/>
          </w:tcPr>
          <w:p w14:paraId="14C9A27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572 (60.1%)</w:t>
            </w:r>
          </w:p>
        </w:tc>
        <w:tc>
          <w:tcPr>
            <w:tcW w:w="1282" w:type="dxa"/>
          </w:tcPr>
          <w:p w14:paraId="166A1BC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82 (55.8%)</w:t>
            </w:r>
          </w:p>
        </w:tc>
        <w:tc>
          <w:tcPr>
            <w:tcW w:w="1282" w:type="dxa"/>
          </w:tcPr>
          <w:p w14:paraId="7FB765E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13 (50.0%)</w:t>
            </w:r>
          </w:p>
        </w:tc>
      </w:tr>
      <w:tr w:rsidR="00874822" w:rsidRPr="00A2240D" w14:paraId="371DAFD8" w14:textId="77777777" w:rsidTr="001544DF">
        <w:tc>
          <w:tcPr>
            <w:tcW w:w="2376" w:type="dxa"/>
          </w:tcPr>
          <w:p w14:paraId="0740E11F"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female</w:t>
            </w:r>
          </w:p>
        </w:tc>
        <w:tc>
          <w:tcPr>
            <w:tcW w:w="1282" w:type="dxa"/>
          </w:tcPr>
          <w:p w14:paraId="5F090507"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693 (41.3%)</w:t>
            </w:r>
          </w:p>
        </w:tc>
        <w:tc>
          <w:tcPr>
            <w:tcW w:w="1282" w:type="dxa"/>
          </w:tcPr>
          <w:p w14:paraId="7812C22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235 (42.5%)</w:t>
            </w:r>
          </w:p>
        </w:tc>
        <w:tc>
          <w:tcPr>
            <w:tcW w:w="1282" w:type="dxa"/>
          </w:tcPr>
          <w:p w14:paraId="02AFE9A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380 (39.9%)</w:t>
            </w:r>
          </w:p>
        </w:tc>
        <w:tc>
          <w:tcPr>
            <w:tcW w:w="1282" w:type="dxa"/>
          </w:tcPr>
          <w:p w14:paraId="31A3731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65 (44.2%)</w:t>
            </w:r>
          </w:p>
        </w:tc>
        <w:tc>
          <w:tcPr>
            <w:tcW w:w="1282" w:type="dxa"/>
          </w:tcPr>
          <w:p w14:paraId="66827DB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13 (50.0%)</w:t>
            </w:r>
          </w:p>
        </w:tc>
      </w:tr>
      <w:tr w:rsidR="00874822" w:rsidRPr="00A2240D" w14:paraId="6433FECC" w14:textId="77777777" w:rsidTr="001544DF">
        <w:tc>
          <w:tcPr>
            <w:tcW w:w="2376" w:type="dxa"/>
          </w:tcPr>
          <w:p w14:paraId="08EFCD8F"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Gestational age, weeks</w:t>
            </w:r>
          </w:p>
        </w:tc>
        <w:tc>
          <w:tcPr>
            <w:tcW w:w="1282" w:type="dxa"/>
          </w:tcPr>
          <w:p w14:paraId="72ADA37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39.6</w:t>
            </w:r>
            <w:r w:rsidRPr="00A2240D">
              <w:rPr>
                <w:rFonts w:asciiTheme="minorHAnsi" w:eastAsia="Times New Roman" w:hAnsiTheme="minorHAnsi" w:cstheme="minorHAnsi"/>
                <w:bCs/>
                <w:sz w:val="16"/>
                <w:szCs w:val="16"/>
                <w:lang w:val="en-GB"/>
              </w:rPr>
              <w:br/>
              <w:t>(37.1 – 40.6)</w:t>
            </w:r>
          </w:p>
        </w:tc>
        <w:tc>
          <w:tcPr>
            <w:tcW w:w="1282" w:type="dxa"/>
          </w:tcPr>
          <w:p w14:paraId="0A65E9A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39.6</w:t>
            </w:r>
            <w:r w:rsidRPr="00A2240D">
              <w:rPr>
                <w:rFonts w:asciiTheme="minorHAnsi" w:eastAsia="Times New Roman" w:hAnsiTheme="minorHAnsi" w:cstheme="minorHAnsi"/>
                <w:bCs/>
                <w:sz w:val="16"/>
                <w:szCs w:val="16"/>
                <w:lang w:val="en-GB"/>
              </w:rPr>
              <w:br/>
              <w:t>(37.6 – 40.6)</w:t>
            </w:r>
          </w:p>
        </w:tc>
        <w:tc>
          <w:tcPr>
            <w:tcW w:w="1282" w:type="dxa"/>
          </w:tcPr>
          <w:p w14:paraId="02C0524E"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39.6</w:t>
            </w:r>
            <w:r w:rsidRPr="00A2240D">
              <w:rPr>
                <w:rFonts w:asciiTheme="minorHAnsi" w:eastAsia="Times New Roman" w:hAnsiTheme="minorHAnsi" w:cstheme="minorHAnsi"/>
                <w:bCs/>
                <w:sz w:val="16"/>
                <w:szCs w:val="16"/>
                <w:lang w:val="en-GB"/>
              </w:rPr>
              <w:br/>
              <w:t>(36.6 – 40.9)</w:t>
            </w:r>
          </w:p>
        </w:tc>
        <w:tc>
          <w:tcPr>
            <w:tcW w:w="1282" w:type="dxa"/>
          </w:tcPr>
          <w:p w14:paraId="2722302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39.6</w:t>
            </w:r>
            <w:r w:rsidRPr="00A2240D">
              <w:rPr>
                <w:rFonts w:asciiTheme="minorHAnsi" w:eastAsia="Times New Roman" w:hAnsiTheme="minorHAnsi" w:cstheme="minorHAnsi"/>
                <w:bCs/>
                <w:sz w:val="16"/>
                <w:szCs w:val="16"/>
                <w:lang w:val="en-GB"/>
              </w:rPr>
              <w:br/>
              <w:t>(37.3 – 40.6)</w:t>
            </w:r>
          </w:p>
        </w:tc>
        <w:tc>
          <w:tcPr>
            <w:tcW w:w="1282" w:type="dxa"/>
          </w:tcPr>
          <w:p w14:paraId="659D723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40.0</w:t>
            </w:r>
            <w:r w:rsidRPr="00A2240D">
              <w:rPr>
                <w:rFonts w:asciiTheme="minorHAnsi" w:eastAsia="Times New Roman" w:hAnsiTheme="minorHAnsi" w:cstheme="minorHAnsi"/>
                <w:bCs/>
                <w:sz w:val="16"/>
                <w:szCs w:val="16"/>
                <w:lang w:val="en-GB"/>
              </w:rPr>
              <w:br/>
              <w:t>(39.1 – 41.0)</w:t>
            </w:r>
          </w:p>
        </w:tc>
      </w:tr>
      <w:tr w:rsidR="00874822" w:rsidRPr="00A2240D" w14:paraId="7C719EA3" w14:textId="77777777" w:rsidTr="001544DF">
        <w:tc>
          <w:tcPr>
            <w:tcW w:w="2376" w:type="dxa"/>
          </w:tcPr>
          <w:p w14:paraId="39C2CF3F"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Birth weight, kg</w:t>
            </w:r>
          </w:p>
        </w:tc>
        <w:tc>
          <w:tcPr>
            <w:tcW w:w="1282" w:type="dxa"/>
          </w:tcPr>
          <w:p w14:paraId="0195766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3.4 (2.9 – 3.8)</w:t>
            </w:r>
          </w:p>
        </w:tc>
        <w:tc>
          <w:tcPr>
            <w:tcW w:w="1282" w:type="dxa"/>
          </w:tcPr>
          <w:p w14:paraId="5DEB66E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3.3 (2.8 – 3.7)</w:t>
            </w:r>
          </w:p>
        </w:tc>
        <w:tc>
          <w:tcPr>
            <w:tcW w:w="1282" w:type="dxa"/>
          </w:tcPr>
          <w:p w14:paraId="2AD80CA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3.5 (3.0 – 3.8)</w:t>
            </w:r>
          </w:p>
        </w:tc>
        <w:tc>
          <w:tcPr>
            <w:tcW w:w="1282" w:type="dxa"/>
          </w:tcPr>
          <w:p w14:paraId="3D6957D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3.5 (2.9 – 3.8)</w:t>
            </w:r>
          </w:p>
        </w:tc>
        <w:tc>
          <w:tcPr>
            <w:tcW w:w="1282" w:type="dxa"/>
          </w:tcPr>
          <w:p w14:paraId="0D5B239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3.4 (3.1 – 3.7)</w:t>
            </w:r>
          </w:p>
        </w:tc>
      </w:tr>
      <w:tr w:rsidR="00874822" w:rsidRPr="00A2240D" w14:paraId="2B975534" w14:textId="77777777" w:rsidTr="001544DF">
        <w:tc>
          <w:tcPr>
            <w:tcW w:w="2376" w:type="dxa"/>
          </w:tcPr>
          <w:p w14:paraId="2DDFCF4C"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Mode of delivery</w:t>
            </w:r>
          </w:p>
        </w:tc>
        <w:tc>
          <w:tcPr>
            <w:tcW w:w="1282" w:type="dxa"/>
          </w:tcPr>
          <w:p w14:paraId="7E2068A7"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3C5BCAE6"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2883B98A"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6071B0C2"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496E337"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435B40C4" w14:textId="77777777" w:rsidTr="001544DF">
        <w:tc>
          <w:tcPr>
            <w:tcW w:w="2376" w:type="dxa"/>
          </w:tcPr>
          <w:p w14:paraId="67AC6369"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Spontaneous vaginal</w:t>
            </w:r>
          </w:p>
        </w:tc>
        <w:tc>
          <w:tcPr>
            <w:tcW w:w="1282" w:type="dxa"/>
          </w:tcPr>
          <w:p w14:paraId="5B6EA3D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798 (47.6%)</w:t>
            </w:r>
          </w:p>
        </w:tc>
        <w:tc>
          <w:tcPr>
            <w:tcW w:w="1282" w:type="dxa"/>
          </w:tcPr>
          <w:p w14:paraId="3E9029C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259 (46.8%)</w:t>
            </w:r>
          </w:p>
        </w:tc>
        <w:tc>
          <w:tcPr>
            <w:tcW w:w="1282" w:type="dxa"/>
          </w:tcPr>
          <w:p w14:paraId="3B9F736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452 (47.5%)</w:t>
            </w:r>
          </w:p>
        </w:tc>
        <w:tc>
          <w:tcPr>
            <w:tcW w:w="1282" w:type="dxa"/>
          </w:tcPr>
          <w:p w14:paraId="6F1A6A5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 (49.0%)</w:t>
            </w:r>
          </w:p>
        </w:tc>
        <w:tc>
          <w:tcPr>
            <w:tcW w:w="1282" w:type="dxa"/>
          </w:tcPr>
          <w:p w14:paraId="636F63F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 (57.7%)</w:t>
            </w:r>
          </w:p>
        </w:tc>
      </w:tr>
      <w:tr w:rsidR="00874822" w:rsidRPr="00A2240D" w14:paraId="77681057" w14:textId="77777777" w:rsidTr="001544DF">
        <w:tc>
          <w:tcPr>
            <w:tcW w:w="2376" w:type="dxa"/>
          </w:tcPr>
          <w:p w14:paraId="1ED07BF7"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Vacuum or forceps</w:t>
            </w:r>
          </w:p>
        </w:tc>
        <w:tc>
          <w:tcPr>
            <w:tcW w:w="1282" w:type="dxa"/>
          </w:tcPr>
          <w:p w14:paraId="3F3087A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262 (15.6%)</w:t>
            </w:r>
          </w:p>
        </w:tc>
        <w:tc>
          <w:tcPr>
            <w:tcW w:w="1282" w:type="dxa"/>
          </w:tcPr>
          <w:p w14:paraId="43CFD73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69 (12.5%)</w:t>
            </w:r>
          </w:p>
        </w:tc>
        <w:tc>
          <w:tcPr>
            <w:tcW w:w="1282" w:type="dxa"/>
          </w:tcPr>
          <w:p w14:paraId="178168B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177 (18.6%)</w:t>
            </w:r>
          </w:p>
        </w:tc>
        <w:tc>
          <w:tcPr>
            <w:tcW w:w="1282" w:type="dxa"/>
          </w:tcPr>
          <w:p w14:paraId="5A9B5D1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12 (8.2%)</w:t>
            </w:r>
          </w:p>
        </w:tc>
        <w:tc>
          <w:tcPr>
            <w:tcW w:w="1282" w:type="dxa"/>
          </w:tcPr>
          <w:p w14:paraId="154E498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 (15.4%)</w:t>
            </w:r>
          </w:p>
        </w:tc>
      </w:tr>
      <w:tr w:rsidR="00874822" w:rsidRPr="00A2240D" w14:paraId="1FC294A6" w14:textId="77777777" w:rsidTr="001544DF">
        <w:tc>
          <w:tcPr>
            <w:tcW w:w="2376" w:type="dxa"/>
          </w:tcPr>
          <w:p w14:paraId="6E47D84F"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Primary caesarean section</w:t>
            </w:r>
          </w:p>
        </w:tc>
        <w:tc>
          <w:tcPr>
            <w:tcW w:w="1282" w:type="dxa"/>
          </w:tcPr>
          <w:p w14:paraId="55422E8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140 (8.3%)</w:t>
            </w:r>
          </w:p>
        </w:tc>
        <w:tc>
          <w:tcPr>
            <w:tcW w:w="1282" w:type="dxa"/>
          </w:tcPr>
          <w:p w14:paraId="66FFFD8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44 (8.0%)</w:t>
            </w:r>
          </w:p>
        </w:tc>
        <w:tc>
          <w:tcPr>
            <w:tcW w:w="1282" w:type="dxa"/>
          </w:tcPr>
          <w:p w14:paraId="05AE3A5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79 (8.3%)</w:t>
            </w:r>
          </w:p>
        </w:tc>
        <w:tc>
          <w:tcPr>
            <w:tcW w:w="1282" w:type="dxa"/>
          </w:tcPr>
          <w:p w14:paraId="0801506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 (10.2%)</w:t>
            </w:r>
          </w:p>
        </w:tc>
        <w:tc>
          <w:tcPr>
            <w:tcW w:w="1282" w:type="dxa"/>
          </w:tcPr>
          <w:p w14:paraId="35768B1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 (7.7%)</w:t>
            </w:r>
          </w:p>
        </w:tc>
      </w:tr>
      <w:tr w:rsidR="00874822" w:rsidRPr="00A2240D" w14:paraId="380B867D" w14:textId="77777777" w:rsidTr="001544DF">
        <w:tc>
          <w:tcPr>
            <w:tcW w:w="2376" w:type="dxa"/>
          </w:tcPr>
          <w:p w14:paraId="06CD6CFD"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Secondary caesarean section</w:t>
            </w:r>
          </w:p>
        </w:tc>
        <w:tc>
          <w:tcPr>
            <w:tcW w:w="1282" w:type="dxa"/>
          </w:tcPr>
          <w:p w14:paraId="11DAE0B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475 (28.3%)</w:t>
            </w:r>
          </w:p>
        </w:tc>
        <w:tc>
          <w:tcPr>
            <w:tcW w:w="1282" w:type="dxa"/>
          </w:tcPr>
          <w:p w14:paraId="14EC2FF7"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178 (32.2%)</w:t>
            </w:r>
          </w:p>
        </w:tc>
        <w:tc>
          <w:tcPr>
            <w:tcW w:w="1282" w:type="dxa"/>
          </w:tcPr>
          <w:p w14:paraId="43F8DBE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244 (25.6%)</w:t>
            </w:r>
          </w:p>
        </w:tc>
        <w:tc>
          <w:tcPr>
            <w:tcW w:w="1282" w:type="dxa"/>
          </w:tcPr>
          <w:p w14:paraId="3D18866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48 (32.7%)</w:t>
            </w:r>
          </w:p>
        </w:tc>
        <w:tc>
          <w:tcPr>
            <w:tcW w:w="1282" w:type="dxa"/>
          </w:tcPr>
          <w:p w14:paraId="70E90FAE"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5 (19.2%)</w:t>
            </w:r>
          </w:p>
        </w:tc>
      </w:tr>
      <w:tr w:rsidR="00874822" w:rsidRPr="00A2240D" w14:paraId="7B6F76E4" w14:textId="77777777" w:rsidTr="001544DF">
        <w:tc>
          <w:tcPr>
            <w:tcW w:w="2376" w:type="dxa"/>
          </w:tcPr>
          <w:p w14:paraId="2D33420D"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Arterial cord pH</w:t>
            </w:r>
          </w:p>
        </w:tc>
        <w:tc>
          <w:tcPr>
            <w:tcW w:w="1282" w:type="dxa"/>
          </w:tcPr>
          <w:p w14:paraId="2279C1FE"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7.23</w:t>
            </w:r>
            <w:r w:rsidRPr="00A2240D">
              <w:rPr>
                <w:rFonts w:asciiTheme="minorHAnsi" w:eastAsia="Times New Roman" w:hAnsiTheme="minorHAnsi" w:cstheme="minorHAnsi"/>
                <w:bCs/>
                <w:sz w:val="16"/>
                <w:szCs w:val="16"/>
                <w:lang w:val="en-GB"/>
              </w:rPr>
              <w:br/>
              <w:t>(7.16 – 7.29)</w:t>
            </w:r>
          </w:p>
        </w:tc>
        <w:tc>
          <w:tcPr>
            <w:tcW w:w="1282" w:type="dxa"/>
          </w:tcPr>
          <w:p w14:paraId="3413FBE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7.24</w:t>
            </w:r>
            <w:r w:rsidRPr="00A2240D">
              <w:rPr>
                <w:rFonts w:asciiTheme="minorHAnsi" w:eastAsia="Times New Roman" w:hAnsiTheme="minorHAnsi" w:cstheme="minorHAnsi"/>
                <w:bCs/>
                <w:sz w:val="16"/>
                <w:szCs w:val="16"/>
                <w:lang w:val="en-GB"/>
              </w:rPr>
              <w:br/>
              <w:t>(7.18 – 7.30)</w:t>
            </w:r>
          </w:p>
        </w:tc>
        <w:tc>
          <w:tcPr>
            <w:tcW w:w="1282" w:type="dxa"/>
          </w:tcPr>
          <w:p w14:paraId="7DB2889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7.22</w:t>
            </w:r>
            <w:r w:rsidRPr="00A2240D">
              <w:rPr>
                <w:rFonts w:asciiTheme="minorHAnsi" w:eastAsia="Times New Roman" w:hAnsiTheme="minorHAnsi" w:cstheme="minorHAnsi"/>
                <w:bCs/>
                <w:sz w:val="16"/>
                <w:szCs w:val="16"/>
                <w:lang w:val="en-GB"/>
              </w:rPr>
              <w:br/>
              <w:t>(7.15 – 7.28)</w:t>
            </w:r>
          </w:p>
        </w:tc>
        <w:tc>
          <w:tcPr>
            <w:tcW w:w="1282" w:type="dxa"/>
          </w:tcPr>
          <w:p w14:paraId="452F800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7.22</w:t>
            </w:r>
            <w:r w:rsidRPr="00A2240D">
              <w:rPr>
                <w:rFonts w:asciiTheme="minorHAnsi" w:eastAsia="Times New Roman" w:hAnsiTheme="minorHAnsi" w:cstheme="minorHAnsi"/>
                <w:bCs/>
                <w:sz w:val="16"/>
                <w:szCs w:val="16"/>
                <w:lang w:val="en-GB"/>
              </w:rPr>
              <w:br/>
              <w:t>(7.15 – 7.28)</w:t>
            </w:r>
          </w:p>
        </w:tc>
        <w:tc>
          <w:tcPr>
            <w:tcW w:w="1282" w:type="dxa"/>
          </w:tcPr>
          <w:p w14:paraId="4A5008D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7.23</w:t>
            </w:r>
            <w:r w:rsidRPr="00A2240D">
              <w:rPr>
                <w:rFonts w:asciiTheme="minorHAnsi" w:eastAsia="Times New Roman" w:hAnsiTheme="minorHAnsi" w:cstheme="minorHAnsi"/>
                <w:bCs/>
                <w:sz w:val="16"/>
                <w:szCs w:val="16"/>
                <w:lang w:val="en-GB"/>
              </w:rPr>
              <w:br/>
              <w:t>(7.20 – 7.33)</w:t>
            </w:r>
          </w:p>
        </w:tc>
      </w:tr>
      <w:tr w:rsidR="00874822" w:rsidRPr="00A2240D" w14:paraId="40301786" w14:textId="77777777" w:rsidTr="001544DF">
        <w:tc>
          <w:tcPr>
            <w:tcW w:w="2376" w:type="dxa"/>
          </w:tcPr>
          <w:p w14:paraId="7E310CC6"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APGAR score</w:t>
            </w:r>
          </w:p>
        </w:tc>
        <w:tc>
          <w:tcPr>
            <w:tcW w:w="1282" w:type="dxa"/>
          </w:tcPr>
          <w:p w14:paraId="3AC40330"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CBB1AA3"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0F99CA9"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2FBB0C7"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0CB96A4F"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755D462F" w14:textId="77777777" w:rsidTr="001544DF">
        <w:tc>
          <w:tcPr>
            <w:tcW w:w="2376" w:type="dxa"/>
          </w:tcPr>
          <w:p w14:paraId="10035170"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1 min </w:t>
            </w:r>
            <w:proofErr w:type="spellStart"/>
            <w:r w:rsidRPr="00A2240D">
              <w:rPr>
                <w:rFonts w:asciiTheme="minorHAnsi" w:eastAsia="Times New Roman" w:hAnsiTheme="minorHAnsi" w:cstheme="minorHAnsi"/>
                <w:bCs/>
                <w:sz w:val="16"/>
                <w:szCs w:val="16"/>
                <w:lang w:val="en-GB"/>
              </w:rPr>
              <w:t>post partum</w:t>
            </w:r>
            <w:proofErr w:type="spellEnd"/>
          </w:p>
        </w:tc>
        <w:tc>
          <w:tcPr>
            <w:tcW w:w="1282" w:type="dxa"/>
          </w:tcPr>
          <w:p w14:paraId="6A57E35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 (6 – 9)</w:t>
            </w:r>
          </w:p>
        </w:tc>
        <w:tc>
          <w:tcPr>
            <w:tcW w:w="1282" w:type="dxa"/>
          </w:tcPr>
          <w:p w14:paraId="48B88C0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 (7 – 9)</w:t>
            </w:r>
          </w:p>
        </w:tc>
        <w:tc>
          <w:tcPr>
            <w:tcW w:w="1282" w:type="dxa"/>
          </w:tcPr>
          <w:p w14:paraId="6AE05D6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 (6 – 9)</w:t>
            </w:r>
          </w:p>
        </w:tc>
        <w:tc>
          <w:tcPr>
            <w:tcW w:w="1282" w:type="dxa"/>
          </w:tcPr>
          <w:p w14:paraId="3C6B299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 (6 – 9)</w:t>
            </w:r>
          </w:p>
        </w:tc>
        <w:tc>
          <w:tcPr>
            <w:tcW w:w="1282" w:type="dxa"/>
          </w:tcPr>
          <w:p w14:paraId="7627F13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(7 – 9)</w:t>
            </w:r>
          </w:p>
        </w:tc>
      </w:tr>
      <w:tr w:rsidR="00874822" w:rsidRPr="00A2240D" w14:paraId="618BA1BC" w14:textId="77777777" w:rsidTr="001544DF">
        <w:tc>
          <w:tcPr>
            <w:tcW w:w="2376" w:type="dxa"/>
          </w:tcPr>
          <w:p w14:paraId="165A614D"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5 min </w:t>
            </w:r>
            <w:proofErr w:type="spellStart"/>
            <w:r w:rsidRPr="00A2240D">
              <w:rPr>
                <w:rFonts w:asciiTheme="minorHAnsi" w:eastAsia="Times New Roman" w:hAnsiTheme="minorHAnsi" w:cstheme="minorHAnsi"/>
                <w:bCs/>
                <w:sz w:val="16"/>
                <w:szCs w:val="16"/>
                <w:lang w:val="en-GB"/>
              </w:rPr>
              <w:t>post partum</w:t>
            </w:r>
            <w:proofErr w:type="spellEnd"/>
          </w:p>
        </w:tc>
        <w:tc>
          <w:tcPr>
            <w:tcW w:w="1282" w:type="dxa"/>
          </w:tcPr>
          <w:p w14:paraId="245393E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355EB37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0D183AF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759BFCC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9)</w:t>
            </w:r>
          </w:p>
        </w:tc>
        <w:tc>
          <w:tcPr>
            <w:tcW w:w="1282" w:type="dxa"/>
          </w:tcPr>
          <w:p w14:paraId="7C3D950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r>
      <w:tr w:rsidR="00874822" w:rsidRPr="00A2240D" w14:paraId="2549BC7E" w14:textId="77777777" w:rsidTr="001544DF">
        <w:tc>
          <w:tcPr>
            <w:tcW w:w="2376" w:type="dxa"/>
          </w:tcPr>
          <w:p w14:paraId="44C881F0"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10 min </w:t>
            </w:r>
            <w:proofErr w:type="spellStart"/>
            <w:r w:rsidRPr="00A2240D">
              <w:rPr>
                <w:rFonts w:asciiTheme="minorHAnsi" w:eastAsia="Times New Roman" w:hAnsiTheme="minorHAnsi" w:cstheme="minorHAnsi"/>
                <w:bCs/>
                <w:sz w:val="16"/>
                <w:szCs w:val="16"/>
                <w:lang w:val="en-GB"/>
              </w:rPr>
              <w:t>post partum</w:t>
            </w:r>
            <w:proofErr w:type="spellEnd"/>
          </w:p>
        </w:tc>
        <w:tc>
          <w:tcPr>
            <w:tcW w:w="1282" w:type="dxa"/>
          </w:tcPr>
          <w:p w14:paraId="5B2DA97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01CABC1C"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 (8 – 10)</w:t>
            </w:r>
          </w:p>
        </w:tc>
        <w:tc>
          <w:tcPr>
            <w:tcW w:w="1282" w:type="dxa"/>
          </w:tcPr>
          <w:p w14:paraId="599F200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489CFD5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c>
          <w:tcPr>
            <w:tcW w:w="1282" w:type="dxa"/>
          </w:tcPr>
          <w:p w14:paraId="49B0F8E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 (8 – 10)</w:t>
            </w:r>
          </w:p>
        </w:tc>
      </w:tr>
      <w:tr w:rsidR="00874822" w:rsidRPr="00A2240D" w14:paraId="1AE4196A" w14:textId="77777777" w:rsidTr="001544DF">
        <w:tc>
          <w:tcPr>
            <w:tcW w:w="2376" w:type="dxa"/>
          </w:tcPr>
          <w:p w14:paraId="18D0E9F2"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Risk factors</w:t>
            </w:r>
          </w:p>
        </w:tc>
        <w:tc>
          <w:tcPr>
            <w:tcW w:w="1282" w:type="dxa"/>
          </w:tcPr>
          <w:p w14:paraId="21AB96EC"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4EC9A371"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288FF95F"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365E8AC1"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63FDCE66"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36CBD5B6" w14:textId="77777777" w:rsidTr="001544DF">
        <w:tc>
          <w:tcPr>
            <w:tcW w:w="2376" w:type="dxa"/>
          </w:tcPr>
          <w:p w14:paraId="3BAFC2BD"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Group B streptococcus carriage</w:t>
            </w:r>
          </w:p>
        </w:tc>
        <w:tc>
          <w:tcPr>
            <w:tcW w:w="1282" w:type="dxa"/>
          </w:tcPr>
          <w:p w14:paraId="60CE8E3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240 (14.3%)</w:t>
            </w:r>
          </w:p>
        </w:tc>
        <w:tc>
          <w:tcPr>
            <w:tcW w:w="1282" w:type="dxa"/>
          </w:tcPr>
          <w:p w14:paraId="6F32F812"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68 (12.3%)</w:t>
            </w:r>
          </w:p>
        </w:tc>
        <w:tc>
          <w:tcPr>
            <w:tcW w:w="1282" w:type="dxa"/>
          </w:tcPr>
          <w:p w14:paraId="1163C2C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108 (11.3%)</w:t>
            </w:r>
          </w:p>
        </w:tc>
        <w:tc>
          <w:tcPr>
            <w:tcW w:w="1282" w:type="dxa"/>
          </w:tcPr>
          <w:p w14:paraId="3B34FA7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57 (38.8%)</w:t>
            </w:r>
          </w:p>
        </w:tc>
        <w:tc>
          <w:tcPr>
            <w:tcW w:w="1282" w:type="dxa"/>
          </w:tcPr>
          <w:p w14:paraId="7A7A098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 (26.9%)</w:t>
            </w:r>
          </w:p>
        </w:tc>
      </w:tr>
      <w:tr w:rsidR="00874822" w:rsidRPr="00A2240D" w14:paraId="4E817EBF" w14:textId="77777777" w:rsidTr="001544DF">
        <w:tc>
          <w:tcPr>
            <w:tcW w:w="2376" w:type="dxa"/>
          </w:tcPr>
          <w:p w14:paraId="44D268FB"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w:t>
            </w:r>
            <w:proofErr w:type="spellStart"/>
            <w:r w:rsidRPr="00A2240D">
              <w:rPr>
                <w:rFonts w:asciiTheme="minorHAnsi" w:eastAsia="Times New Roman" w:hAnsiTheme="minorHAnsi" w:cstheme="minorHAnsi"/>
                <w:bCs/>
                <w:sz w:val="16"/>
                <w:szCs w:val="16"/>
                <w:lang w:val="en-GB"/>
              </w:rPr>
              <w:t>Chorioamnionitis</w:t>
            </w:r>
            <w:proofErr w:type="spellEnd"/>
          </w:p>
        </w:tc>
        <w:tc>
          <w:tcPr>
            <w:tcW w:w="1282" w:type="dxa"/>
          </w:tcPr>
          <w:p w14:paraId="5712320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324 (19.3%)</w:t>
            </w:r>
          </w:p>
        </w:tc>
        <w:tc>
          <w:tcPr>
            <w:tcW w:w="1282" w:type="dxa"/>
          </w:tcPr>
          <w:p w14:paraId="7017513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101 (18.3%)</w:t>
            </w:r>
          </w:p>
        </w:tc>
        <w:tc>
          <w:tcPr>
            <w:tcW w:w="1282" w:type="dxa"/>
          </w:tcPr>
          <w:p w14:paraId="4993E78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187 (19.6%)</w:t>
            </w:r>
          </w:p>
        </w:tc>
        <w:tc>
          <w:tcPr>
            <w:tcW w:w="1282" w:type="dxa"/>
          </w:tcPr>
          <w:p w14:paraId="4A24F3A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32 (21.8%)</w:t>
            </w:r>
          </w:p>
        </w:tc>
        <w:tc>
          <w:tcPr>
            <w:tcW w:w="1282" w:type="dxa"/>
          </w:tcPr>
          <w:p w14:paraId="06A3A1C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 (15.4%)</w:t>
            </w:r>
          </w:p>
        </w:tc>
      </w:tr>
      <w:tr w:rsidR="00874822" w:rsidRPr="00A2240D" w14:paraId="3711000F" w14:textId="77777777" w:rsidTr="001544DF">
        <w:tc>
          <w:tcPr>
            <w:tcW w:w="2376" w:type="dxa"/>
          </w:tcPr>
          <w:p w14:paraId="58E8351C"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PROM &gt; 18h</w:t>
            </w:r>
          </w:p>
        </w:tc>
        <w:tc>
          <w:tcPr>
            <w:tcW w:w="1282" w:type="dxa"/>
          </w:tcPr>
          <w:p w14:paraId="5F4A573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391 (23.3%)</w:t>
            </w:r>
          </w:p>
        </w:tc>
        <w:tc>
          <w:tcPr>
            <w:tcW w:w="1282" w:type="dxa"/>
          </w:tcPr>
          <w:p w14:paraId="42002C2C"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143 (25.9%)</w:t>
            </w:r>
          </w:p>
        </w:tc>
        <w:tc>
          <w:tcPr>
            <w:tcW w:w="1282" w:type="dxa"/>
          </w:tcPr>
          <w:p w14:paraId="1BAB7C5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187 (19.6%)</w:t>
            </w:r>
          </w:p>
        </w:tc>
        <w:tc>
          <w:tcPr>
            <w:tcW w:w="1282" w:type="dxa"/>
          </w:tcPr>
          <w:p w14:paraId="1CCEB03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58 (39.5%)</w:t>
            </w:r>
          </w:p>
        </w:tc>
        <w:tc>
          <w:tcPr>
            <w:tcW w:w="1282" w:type="dxa"/>
          </w:tcPr>
          <w:p w14:paraId="404BCD5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 (11.5%)</w:t>
            </w:r>
          </w:p>
        </w:tc>
      </w:tr>
      <w:tr w:rsidR="00874822" w:rsidRPr="00A2240D" w14:paraId="31B062C6" w14:textId="77777777" w:rsidTr="001544DF">
        <w:tc>
          <w:tcPr>
            <w:tcW w:w="2376" w:type="dxa"/>
          </w:tcPr>
          <w:p w14:paraId="223C128C"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Gestational age &lt; 37 weeks</w:t>
            </w:r>
          </w:p>
        </w:tc>
        <w:tc>
          <w:tcPr>
            <w:tcW w:w="1282" w:type="dxa"/>
          </w:tcPr>
          <w:p w14:paraId="75A0493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324 (20.5%)</w:t>
            </w:r>
          </w:p>
        </w:tc>
        <w:tc>
          <w:tcPr>
            <w:tcW w:w="1282" w:type="dxa"/>
          </w:tcPr>
          <w:p w14:paraId="2124CFD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117 (21.2%)</w:t>
            </w:r>
          </w:p>
        </w:tc>
        <w:tc>
          <w:tcPr>
            <w:tcW w:w="1282" w:type="dxa"/>
          </w:tcPr>
          <w:p w14:paraId="1C4557E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186 (19.5%)</w:t>
            </w:r>
          </w:p>
        </w:tc>
        <w:tc>
          <w:tcPr>
            <w:tcW w:w="1282" w:type="dxa"/>
          </w:tcPr>
          <w:p w14:paraId="2B48E2C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37 (25.2%)</w:t>
            </w:r>
          </w:p>
        </w:tc>
        <w:tc>
          <w:tcPr>
            <w:tcW w:w="1282" w:type="dxa"/>
          </w:tcPr>
          <w:p w14:paraId="26309AD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 (15.4%)</w:t>
            </w:r>
          </w:p>
        </w:tc>
      </w:tr>
      <w:tr w:rsidR="00874822" w:rsidRPr="00A2240D" w14:paraId="17F738AA" w14:textId="77777777" w:rsidTr="001544DF">
        <w:tc>
          <w:tcPr>
            <w:tcW w:w="2376" w:type="dxa"/>
          </w:tcPr>
          <w:p w14:paraId="56CA22C4"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Clinical signs</w:t>
            </w:r>
          </w:p>
        </w:tc>
        <w:tc>
          <w:tcPr>
            <w:tcW w:w="1282" w:type="dxa"/>
          </w:tcPr>
          <w:p w14:paraId="23A49511"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7BF77B2C"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603D4A8F"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2A62284B"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12B07EA5"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6D62E10C" w14:textId="77777777" w:rsidTr="001544DF">
        <w:tc>
          <w:tcPr>
            <w:tcW w:w="2376" w:type="dxa"/>
          </w:tcPr>
          <w:p w14:paraId="0245987F"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Respiratory distress / </w:t>
            </w:r>
            <w:proofErr w:type="spellStart"/>
            <w:r w:rsidRPr="00A2240D">
              <w:rPr>
                <w:rFonts w:asciiTheme="minorHAnsi" w:eastAsia="Times New Roman" w:hAnsiTheme="minorHAnsi" w:cstheme="minorHAnsi"/>
                <w:bCs/>
                <w:sz w:val="16"/>
                <w:szCs w:val="16"/>
                <w:lang w:val="en-GB"/>
              </w:rPr>
              <w:t>apnea</w:t>
            </w:r>
            <w:proofErr w:type="spellEnd"/>
          </w:p>
        </w:tc>
        <w:tc>
          <w:tcPr>
            <w:tcW w:w="1282" w:type="dxa"/>
          </w:tcPr>
          <w:p w14:paraId="42F7DF3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1004 (59.8%)</w:t>
            </w:r>
          </w:p>
        </w:tc>
        <w:tc>
          <w:tcPr>
            <w:tcW w:w="1282" w:type="dxa"/>
          </w:tcPr>
          <w:p w14:paraId="3A3BC2E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262 (47.4%)</w:t>
            </w:r>
          </w:p>
        </w:tc>
        <w:tc>
          <w:tcPr>
            <w:tcW w:w="1282" w:type="dxa"/>
          </w:tcPr>
          <w:p w14:paraId="21B050E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602 (63.2%)</w:t>
            </w:r>
          </w:p>
        </w:tc>
        <w:tc>
          <w:tcPr>
            <w:tcW w:w="1282" w:type="dxa"/>
          </w:tcPr>
          <w:p w14:paraId="041BE6D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118 (80.3%)</w:t>
            </w:r>
          </w:p>
        </w:tc>
        <w:tc>
          <w:tcPr>
            <w:tcW w:w="1282" w:type="dxa"/>
          </w:tcPr>
          <w:p w14:paraId="3D7284F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22 (84.6%)</w:t>
            </w:r>
          </w:p>
        </w:tc>
      </w:tr>
      <w:tr w:rsidR="00874822" w:rsidRPr="00A2240D" w14:paraId="193E2139" w14:textId="77777777" w:rsidTr="001544DF">
        <w:tc>
          <w:tcPr>
            <w:tcW w:w="2376" w:type="dxa"/>
          </w:tcPr>
          <w:p w14:paraId="05607EDA"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Tachycardia or </w:t>
            </w:r>
            <w:proofErr w:type="spellStart"/>
            <w:r w:rsidRPr="00A2240D">
              <w:rPr>
                <w:rFonts w:asciiTheme="minorHAnsi" w:eastAsia="Times New Roman" w:hAnsiTheme="minorHAnsi" w:cstheme="minorHAnsi"/>
                <w:bCs/>
                <w:sz w:val="16"/>
                <w:szCs w:val="16"/>
                <w:lang w:val="en-GB"/>
              </w:rPr>
              <w:t>bradycardia</w:t>
            </w:r>
            <w:proofErr w:type="spellEnd"/>
          </w:p>
        </w:tc>
        <w:tc>
          <w:tcPr>
            <w:tcW w:w="1282" w:type="dxa"/>
          </w:tcPr>
          <w:p w14:paraId="61EF1D7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175 (10.4%)</w:t>
            </w:r>
          </w:p>
        </w:tc>
        <w:tc>
          <w:tcPr>
            <w:tcW w:w="1282" w:type="dxa"/>
          </w:tcPr>
          <w:p w14:paraId="2D4AB89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45 (8.1%)</w:t>
            </w:r>
          </w:p>
        </w:tc>
        <w:tc>
          <w:tcPr>
            <w:tcW w:w="1282" w:type="dxa"/>
          </w:tcPr>
          <w:p w14:paraId="26979E6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104 (10.9%)</w:t>
            </w:r>
          </w:p>
        </w:tc>
        <w:tc>
          <w:tcPr>
            <w:tcW w:w="1282" w:type="dxa"/>
          </w:tcPr>
          <w:p w14:paraId="21A53F7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16 (10.9%)</w:t>
            </w:r>
          </w:p>
        </w:tc>
        <w:tc>
          <w:tcPr>
            <w:tcW w:w="1282" w:type="dxa"/>
          </w:tcPr>
          <w:p w14:paraId="5B81AFB2"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10 (38.5%)</w:t>
            </w:r>
          </w:p>
        </w:tc>
      </w:tr>
      <w:tr w:rsidR="00874822" w:rsidRPr="00A2240D" w14:paraId="0477F31A" w14:textId="77777777" w:rsidTr="001544DF">
        <w:tc>
          <w:tcPr>
            <w:tcW w:w="2376" w:type="dxa"/>
          </w:tcPr>
          <w:p w14:paraId="7F8D4E36"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Arterial hypotension / poor   </w:t>
            </w:r>
          </w:p>
          <w:p w14:paraId="6AFE6AE5"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perfusion</w:t>
            </w:r>
          </w:p>
        </w:tc>
        <w:tc>
          <w:tcPr>
            <w:tcW w:w="1282" w:type="dxa"/>
          </w:tcPr>
          <w:p w14:paraId="3D57C801"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151 (9.0%)</w:t>
            </w:r>
          </w:p>
        </w:tc>
        <w:tc>
          <w:tcPr>
            <w:tcW w:w="1282" w:type="dxa"/>
          </w:tcPr>
          <w:p w14:paraId="6BA0AF1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 (4.7%)</w:t>
            </w:r>
          </w:p>
        </w:tc>
        <w:tc>
          <w:tcPr>
            <w:tcW w:w="1282" w:type="dxa"/>
          </w:tcPr>
          <w:p w14:paraId="0E6A18A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92 (9.7%)</w:t>
            </w:r>
          </w:p>
        </w:tc>
        <w:tc>
          <w:tcPr>
            <w:tcW w:w="1282" w:type="dxa"/>
          </w:tcPr>
          <w:p w14:paraId="17410FA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22 (15.0%)</w:t>
            </w:r>
          </w:p>
        </w:tc>
        <w:tc>
          <w:tcPr>
            <w:tcW w:w="1282" w:type="dxa"/>
          </w:tcPr>
          <w:p w14:paraId="3601F74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11 (42.3%)</w:t>
            </w:r>
          </w:p>
        </w:tc>
      </w:tr>
      <w:tr w:rsidR="00874822" w:rsidRPr="00A2240D" w14:paraId="7B73F820" w14:textId="77777777" w:rsidTr="001544DF">
        <w:tc>
          <w:tcPr>
            <w:tcW w:w="2376" w:type="dxa"/>
          </w:tcPr>
          <w:p w14:paraId="08B5E88B"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Hypothermia or hyperthermia</w:t>
            </w:r>
          </w:p>
        </w:tc>
        <w:tc>
          <w:tcPr>
            <w:tcW w:w="1282" w:type="dxa"/>
          </w:tcPr>
          <w:p w14:paraId="45A6C38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278 (16.6%)</w:t>
            </w:r>
          </w:p>
        </w:tc>
        <w:tc>
          <w:tcPr>
            <w:tcW w:w="1282" w:type="dxa"/>
          </w:tcPr>
          <w:p w14:paraId="29A82A9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87 (15.7%)</w:t>
            </w:r>
          </w:p>
        </w:tc>
        <w:tc>
          <w:tcPr>
            <w:tcW w:w="1282" w:type="dxa"/>
          </w:tcPr>
          <w:p w14:paraId="33770287"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150 (15.8%)</w:t>
            </w:r>
          </w:p>
        </w:tc>
        <w:tc>
          <w:tcPr>
            <w:tcW w:w="1282" w:type="dxa"/>
          </w:tcPr>
          <w:p w14:paraId="77A8D1C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30 (20.4%)</w:t>
            </w:r>
          </w:p>
        </w:tc>
        <w:tc>
          <w:tcPr>
            <w:tcW w:w="1282" w:type="dxa"/>
          </w:tcPr>
          <w:p w14:paraId="2285A0B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11 (42.3%)</w:t>
            </w:r>
          </w:p>
        </w:tc>
      </w:tr>
      <w:tr w:rsidR="00874822" w:rsidRPr="00A2240D" w14:paraId="22A02092" w14:textId="77777777" w:rsidTr="001544DF">
        <w:tc>
          <w:tcPr>
            <w:tcW w:w="2376" w:type="dxa"/>
          </w:tcPr>
          <w:p w14:paraId="2B02EDCB"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Seizure / floppy infants / </w:t>
            </w:r>
          </w:p>
          <w:p w14:paraId="2A695C7D"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irritability / lethargy</w:t>
            </w:r>
          </w:p>
        </w:tc>
        <w:tc>
          <w:tcPr>
            <w:tcW w:w="1282" w:type="dxa"/>
          </w:tcPr>
          <w:p w14:paraId="270DF5C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162 (9.7%)</w:t>
            </w:r>
          </w:p>
        </w:tc>
        <w:tc>
          <w:tcPr>
            <w:tcW w:w="1282" w:type="dxa"/>
          </w:tcPr>
          <w:p w14:paraId="5D9AF9B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36 (6.5%)</w:t>
            </w:r>
          </w:p>
        </w:tc>
        <w:tc>
          <w:tcPr>
            <w:tcW w:w="1282" w:type="dxa"/>
          </w:tcPr>
          <w:p w14:paraId="1D6A7ED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99 (10.4%)</w:t>
            </w:r>
          </w:p>
        </w:tc>
        <w:tc>
          <w:tcPr>
            <w:tcW w:w="1282" w:type="dxa"/>
          </w:tcPr>
          <w:p w14:paraId="199152D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 (13.6%)</w:t>
            </w:r>
          </w:p>
        </w:tc>
        <w:tc>
          <w:tcPr>
            <w:tcW w:w="1282" w:type="dxa"/>
          </w:tcPr>
          <w:p w14:paraId="77235C7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 (26.9%)</w:t>
            </w:r>
          </w:p>
        </w:tc>
      </w:tr>
      <w:tr w:rsidR="00874822" w:rsidRPr="00A2240D" w14:paraId="77B87229" w14:textId="77777777" w:rsidTr="001544DF">
        <w:tc>
          <w:tcPr>
            <w:tcW w:w="2376" w:type="dxa"/>
          </w:tcPr>
          <w:p w14:paraId="740E4FF0"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Vomiting / feeding intolerance / </w:t>
            </w:r>
          </w:p>
          <w:p w14:paraId="641D8E4A"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ileus</w:t>
            </w:r>
          </w:p>
        </w:tc>
        <w:tc>
          <w:tcPr>
            <w:tcW w:w="1282" w:type="dxa"/>
          </w:tcPr>
          <w:p w14:paraId="5CE8A07F"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114 (6.8%)</w:t>
            </w:r>
          </w:p>
        </w:tc>
        <w:tc>
          <w:tcPr>
            <w:tcW w:w="1282" w:type="dxa"/>
          </w:tcPr>
          <w:p w14:paraId="63620C6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33 (6.0%)</w:t>
            </w:r>
          </w:p>
        </w:tc>
        <w:tc>
          <w:tcPr>
            <w:tcW w:w="1282" w:type="dxa"/>
          </w:tcPr>
          <w:p w14:paraId="43823384"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67 (7.0%)</w:t>
            </w:r>
          </w:p>
        </w:tc>
        <w:tc>
          <w:tcPr>
            <w:tcW w:w="1282" w:type="dxa"/>
          </w:tcPr>
          <w:p w14:paraId="74FF2AF6"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13 (8.8%)</w:t>
            </w:r>
          </w:p>
        </w:tc>
        <w:tc>
          <w:tcPr>
            <w:tcW w:w="1282" w:type="dxa"/>
          </w:tcPr>
          <w:p w14:paraId="7C2021AA"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 (3.9%)</w:t>
            </w:r>
          </w:p>
        </w:tc>
      </w:tr>
      <w:tr w:rsidR="00874822" w:rsidRPr="00A2240D" w14:paraId="7FF878EF" w14:textId="77777777" w:rsidTr="001544DF">
        <w:tc>
          <w:tcPr>
            <w:tcW w:w="2376" w:type="dxa"/>
          </w:tcPr>
          <w:p w14:paraId="7A009563"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Duration of antibiotic therapy, h</w:t>
            </w:r>
          </w:p>
        </w:tc>
        <w:tc>
          <w:tcPr>
            <w:tcW w:w="1282" w:type="dxa"/>
          </w:tcPr>
          <w:p w14:paraId="036FF8F8"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62 (46 – 140)</w:t>
            </w:r>
          </w:p>
        </w:tc>
        <w:tc>
          <w:tcPr>
            <w:tcW w:w="1282" w:type="dxa"/>
          </w:tcPr>
          <w:p w14:paraId="79AEFB43"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36 (28 – 45)</w:t>
            </w:r>
          </w:p>
        </w:tc>
        <w:tc>
          <w:tcPr>
            <w:tcW w:w="1282" w:type="dxa"/>
          </w:tcPr>
          <w:p w14:paraId="48EA29E2"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84 (60 – 153)</w:t>
            </w:r>
          </w:p>
        </w:tc>
        <w:tc>
          <w:tcPr>
            <w:tcW w:w="1282" w:type="dxa"/>
          </w:tcPr>
          <w:p w14:paraId="5A559632"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154 (114 – 163)</w:t>
            </w:r>
          </w:p>
        </w:tc>
        <w:tc>
          <w:tcPr>
            <w:tcW w:w="1282" w:type="dxa"/>
          </w:tcPr>
          <w:p w14:paraId="206FE6DD"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320 (211 – 383)</w:t>
            </w:r>
          </w:p>
        </w:tc>
      </w:tr>
      <w:tr w:rsidR="00874822" w:rsidRPr="00A2240D" w14:paraId="269102EF" w14:textId="77777777" w:rsidTr="001544DF">
        <w:tc>
          <w:tcPr>
            <w:tcW w:w="2376" w:type="dxa"/>
          </w:tcPr>
          <w:p w14:paraId="7A44620E"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Biomarker values within 48 hours</w:t>
            </w:r>
          </w:p>
        </w:tc>
        <w:tc>
          <w:tcPr>
            <w:tcW w:w="1282" w:type="dxa"/>
          </w:tcPr>
          <w:p w14:paraId="2C72AF3E"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46B9B69D"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5D9F7DC0"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4AA80AFD" w14:textId="77777777" w:rsidR="00874822" w:rsidRPr="00A2240D" w:rsidRDefault="00874822" w:rsidP="001544DF">
            <w:pPr>
              <w:jc w:val="center"/>
              <w:rPr>
                <w:rFonts w:asciiTheme="minorHAnsi" w:eastAsia="Times New Roman" w:hAnsiTheme="minorHAnsi" w:cstheme="minorHAnsi"/>
                <w:bCs/>
                <w:sz w:val="16"/>
                <w:szCs w:val="16"/>
                <w:lang w:val="en-GB"/>
              </w:rPr>
            </w:pPr>
          </w:p>
        </w:tc>
        <w:tc>
          <w:tcPr>
            <w:tcW w:w="1282" w:type="dxa"/>
          </w:tcPr>
          <w:p w14:paraId="2BBA5664" w14:textId="77777777" w:rsidR="00874822" w:rsidRPr="00A2240D" w:rsidRDefault="00874822" w:rsidP="001544DF">
            <w:pPr>
              <w:jc w:val="center"/>
              <w:rPr>
                <w:rFonts w:asciiTheme="minorHAnsi" w:eastAsia="Times New Roman" w:hAnsiTheme="minorHAnsi" w:cstheme="minorHAnsi"/>
                <w:bCs/>
                <w:sz w:val="16"/>
                <w:szCs w:val="16"/>
                <w:lang w:val="en-GB"/>
              </w:rPr>
            </w:pPr>
          </w:p>
        </w:tc>
      </w:tr>
      <w:tr w:rsidR="00874822" w:rsidRPr="00A2240D" w14:paraId="517ABD9E" w14:textId="77777777" w:rsidTr="001544DF">
        <w:tc>
          <w:tcPr>
            <w:tcW w:w="2376" w:type="dxa"/>
          </w:tcPr>
          <w:p w14:paraId="242A650A" w14:textId="77777777" w:rsidR="00874822" w:rsidRPr="00A2240D" w:rsidRDefault="00874822"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WBC, n</w:t>
            </w:r>
          </w:p>
        </w:tc>
        <w:tc>
          <w:tcPr>
            <w:tcW w:w="1282" w:type="dxa"/>
          </w:tcPr>
          <w:p w14:paraId="0972FEC9"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4198</w:t>
            </w:r>
          </w:p>
        </w:tc>
        <w:tc>
          <w:tcPr>
            <w:tcW w:w="1282" w:type="dxa"/>
          </w:tcPr>
          <w:p w14:paraId="1BA529CE"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1349</w:t>
            </w:r>
          </w:p>
        </w:tc>
        <w:tc>
          <w:tcPr>
            <w:tcW w:w="1282" w:type="dxa"/>
          </w:tcPr>
          <w:p w14:paraId="2A4193F0"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2391</w:t>
            </w:r>
          </w:p>
        </w:tc>
        <w:tc>
          <w:tcPr>
            <w:tcW w:w="1282" w:type="dxa"/>
          </w:tcPr>
          <w:p w14:paraId="30D51855"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386</w:t>
            </w:r>
          </w:p>
        </w:tc>
        <w:tc>
          <w:tcPr>
            <w:tcW w:w="1282" w:type="dxa"/>
          </w:tcPr>
          <w:p w14:paraId="7A134CEB" w14:textId="77777777" w:rsidR="00874822" w:rsidRPr="00A2240D" w:rsidRDefault="00874822"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72</w:t>
            </w:r>
          </w:p>
        </w:tc>
      </w:tr>
      <w:tr w:rsidR="007276D9" w:rsidRPr="00A2240D" w14:paraId="18623813" w14:textId="77777777" w:rsidTr="001544DF">
        <w:tc>
          <w:tcPr>
            <w:tcW w:w="2376" w:type="dxa"/>
          </w:tcPr>
          <w:p w14:paraId="126C2785" w14:textId="3ED30FBB" w:rsidR="007276D9" w:rsidRPr="00A2240D" w:rsidRDefault="007276D9"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max WBC, G/l</w:t>
            </w:r>
          </w:p>
        </w:tc>
        <w:tc>
          <w:tcPr>
            <w:tcW w:w="1282" w:type="dxa"/>
          </w:tcPr>
          <w:p w14:paraId="5A34D0B0" w14:textId="15B433DD"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20.4</w:t>
            </w:r>
            <w:r w:rsidRPr="00A2240D">
              <w:rPr>
                <w:rFonts w:asciiTheme="minorHAnsi" w:eastAsia="Times New Roman" w:hAnsiTheme="minorHAnsi" w:cstheme="minorHAnsi"/>
                <w:bCs/>
                <w:sz w:val="16"/>
                <w:szCs w:val="16"/>
                <w:lang w:val="en-GB"/>
              </w:rPr>
              <w:br/>
              <w:t>(15.8 – 25.3)</w:t>
            </w:r>
          </w:p>
        </w:tc>
        <w:tc>
          <w:tcPr>
            <w:tcW w:w="1282" w:type="dxa"/>
          </w:tcPr>
          <w:p w14:paraId="3736D2B2" w14:textId="3D366CEB"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20.4</w:t>
            </w:r>
            <w:r w:rsidRPr="00A2240D">
              <w:rPr>
                <w:rFonts w:asciiTheme="minorHAnsi" w:eastAsia="Times New Roman" w:hAnsiTheme="minorHAnsi" w:cstheme="minorHAnsi"/>
                <w:bCs/>
                <w:sz w:val="16"/>
                <w:szCs w:val="16"/>
                <w:lang w:val="en-GB"/>
              </w:rPr>
              <w:br/>
              <w:t>(16.0 – 25.6)</w:t>
            </w:r>
          </w:p>
        </w:tc>
        <w:tc>
          <w:tcPr>
            <w:tcW w:w="1282" w:type="dxa"/>
          </w:tcPr>
          <w:p w14:paraId="4D3DB993" w14:textId="6BFD3FB8"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20.7</w:t>
            </w:r>
            <w:r w:rsidRPr="00A2240D">
              <w:rPr>
                <w:rFonts w:asciiTheme="minorHAnsi" w:eastAsia="Times New Roman" w:hAnsiTheme="minorHAnsi" w:cstheme="minorHAnsi"/>
                <w:bCs/>
                <w:sz w:val="16"/>
                <w:szCs w:val="16"/>
                <w:lang w:val="en-GB"/>
              </w:rPr>
              <w:br/>
              <w:t>(15.8 – 25.2)</w:t>
            </w:r>
          </w:p>
        </w:tc>
        <w:tc>
          <w:tcPr>
            <w:tcW w:w="1282" w:type="dxa"/>
          </w:tcPr>
          <w:p w14:paraId="54051E1C" w14:textId="6D827991"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18.7</w:t>
            </w:r>
            <w:r w:rsidRPr="00A2240D">
              <w:rPr>
                <w:rFonts w:asciiTheme="minorHAnsi" w:eastAsia="Times New Roman" w:hAnsiTheme="minorHAnsi" w:cstheme="minorHAnsi"/>
                <w:bCs/>
                <w:sz w:val="16"/>
                <w:szCs w:val="16"/>
                <w:lang w:val="en-GB"/>
              </w:rPr>
              <w:br/>
              <w:t>(14.7 – 25.4)</w:t>
            </w:r>
          </w:p>
        </w:tc>
        <w:tc>
          <w:tcPr>
            <w:tcW w:w="1282" w:type="dxa"/>
          </w:tcPr>
          <w:p w14:paraId="6360EC9D" w14:textId="417E95F4"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15.9</w:t>
            </w:r>
            <w:r w:rsidRPr="00A2240D">
              <w:rPr>
                <w:rFonts w:asciiTheme="minorHAnsi" w:eastAsia="Times New Roman" w:hAnsiTheme="minorHAnsi" w:cstheme="minorHAnsi"/>
                <w:bCs/>
                <w:sz w:val="16"/>
                <w:szCs w:val="16"/>
                <w:lang w:val="en-GB"/>
              </w:rPr>
              <w:br/>
              <w:t>(13.4 – 24.1)</w:t>
            </w:r>
          </w:p>
        </w:tc>
      </w:tr>
      <w:tr w:rsidR="007276D9" w:rsidRPr="00A2240D" w14:paraId="43F24444" w14:textId="77777777" w:rsidTr="001544DF">
        <w:tc>
          <w:tcPr>
            <w:tcW w:w="2376" w:type="dxa"/>
          </w:tcPr>
          <w:p w14:paraId="6CC945F7" w14:textId="77777777" w:rsidR="007276D9" w:rsidRPr="00A2240D" w:rsidRDefault="007276D9"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CRP, n</w:t>
            </w:r>
          </w:p>
        </w:tc>
        <w:tc>
          <w:tcPr>
            <w:tcW w:w="1282" w:type="dxa"/>
          </w:tcPr>
          <w:p w14:paraId="008E0055"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4654</w:t>
            </w:r>
          </w:p>
        </w:tc>
        <w:tc>
          <w:tcPr>
            <w:tcW w:w="1282" w:type="dxa"/>
          </w:tcPr>
          <w:p w14:paraId="62AF6A0F"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1472</w:t>
            </w:r>
          </w:p>
        </w:tc>
        <w:tc>
          <w:tcPr>
            <w:tcW w:w="1282" w:type="dxa"/>
          </w:tcPr>
          <w:p w14:paraId="7E84AF97"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2659</w:t>
            </w:r>
          </w:p>
        </w:tc>
        <w:tc>
          <w:tcPr>
            <w:tcW w:w="1282" w:type="dxa"/>
          </w:tcPr>
          <w:p w14:paraId="43513FF9"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445</w:t>
            </w:r>
          </w:p>
        </w:tc>
        <w:tc>
          <w:tcPr>
            <w:tcW w:w="1282" w:type="dxa"/>
          </w:tcPr>
          <w:p w14:paraId="1F100090"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78</w:t>
            </w:r>
          </w:p>
        </w:tc>
      </w:tr>
      <w:tr w:rsidR="007276D9" w:rsidRPr="00A2240D" w14:paraId="11D1B6C4" w14:textId="77777777" w:rsidTr="001544DF">
        <w:tc>
          <w:tcPr>
            <w:tcW w:w="2376" w:type="dxa"/>
          </w:tcPr>
          <w:p w14:paraId="6022BEBD" w14:textId="4057C78F" w:rsidR="007276D9" w:rsidRPr="00A2240D" w:rsidRDefault="007276D9"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max CRP, mg/l</w:t>
            </w:r>
          </w:p>
        </w:tc>
        <w:tc>
          <w:tcPr>
            <w:tcW w:w="1282" w:type="dxa"/>
          </w:tcPr>
          <w:p w14:paraId="2FFC2FCE" w14:textId="765506DD"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7.6</w:t>
            </w:r>
            <w:r w:rsidRPr="00A2240D">
              <w:rPr>
                <w:rFonts w:asciiTheme="minorHAnsi" w:eastAsia="Times New Roman" w:hAnsiTheme="minorHAnsi" w:cstheme="minorHAnsi"/>
                <w:bCs/>
                <w:sz w:val="16"/>
                <w:szCs w:val="16"/>
                <w:lang w:val="en-GB"/>
              </w:rPr>
              <w:br/>
              <w:t>(2.5 – 28.0)</w:t>
            </w:r>
          </w:p>
        </w:tc>
        <w:tc>
          <w:tcPr>
            <w:tcW w:w="1282" w:type="dxa"/>
          </w:tcPr>
          <w:p w14:paraId="78C2AED3" w14:textId="36F538A2"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3.0</w:t>
            </w:r>
            <w:r w:rsidRPr="00A2240D">
              <w:rPr>
                <w:rFonts w:asciiTheme="minorHAnsi" w:eastAsia="Times New Roman" w:hAnsiTheme="minorHAnsi" w:cstheme="minorHAnsi"/>
                <w:bCs/>
                <w:sz w:val="16"/>
                <w:szCs w:val="16"/>
                <w:lang w:val="en-GB"/>
              </w:rPr>
              <w:br/>
              <w:t>(1.0– 8.0)</w:t>
            </w:r>
          </w:p>
        </w:tc>
        <w:tc>
          <w:tcPr>
            <w:tcW w:w="1282" w:type="dxa"/>
          </w:tcPr>
          <w:p w14:paraId="5FB9CF4F" w14:textId="788A6B5A"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9.7</w:t>
            </w:r>
            <w:r w:rsidRPr="00A2240D">
              <w:rPr>
                <w:rFonts w:asciiTheme="minorHAnsi" w:eastAsia="Times New Roman" w:hAnsiTheme="minorHAnsi" w:cstheme="minorHAnsi"/>
                <w:bCs/>
                <w:sz w:val="16"/>
                <w:szCs w:val="16"/>
                <w:lang w:val="en-GB"/>
              </w:rPr>
              <w:br/>
              <w:t>(3.0 – 33.0)</w:t>
            </w:r>
          </w:p>
        </w:tc>
        <w:tc>
          <w:tcPr>
            <w:tcW w:w="1282" w:type="dxa"/>
          </w:tcPr>
          <w:p w14:paraId="7652F0DF" w14:textId="714546FD"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41.0</w:t>
            </w:r>
            <w:r w:rsidRPr="00A2240D">
              <w:rPr>
                <w:rFonts w:asciiTheme="minorHAnsi" w:eastAsia="Times New Roman" w:hAnsiTheme="minorHAnsi" w:cstheme="minorHAnsi"/>
                <w:bCs/>
                <w:sz w:val="16"/>
                <w:szCs w:val="16"/>
                <w:lang w:val="en-GB"/>
              </w:rPr>
              <w:br/>
              <w:t>(24.8 – 68.0)</w:t>
            </w:r>
          </w:p>
        </w:tc>
        <w:tc>
          <w:tcPr>
            <w:tcW w:w="1282" w:type="dxa"/>
          </w:tcPr>
          <w:p w14:paraId="66EF9FC8" w14:textId="09C15C50"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96.6</w:t>
            </w:r>
            <w:r w:rsidRPr="00A2240D">
              <w:rPr>
                <w:rFonts w:asciiTheme="minorHAnsi" w:eastAsia="Times New Roman" w:hAnsiTheme="minorHAnsi" w:cstheme="minorHAnsi"/>
                <w:bCs/>
                <w:sz w:val="16"/>
                <w:szCs w:val="16"/>
                <w:lang w:val="en-GB"/>
              </w:rPr>
              <w:br/>
              <w:t>(56.7 – 136)</w:t>
            </w:r>
          </w:p>
        </w:tc>
      </w:tr>
      <w:tr w:rsidR="007276D9" w:rsidRPr="00A2240D" w14:paraId="2816A798" w14:textId="77777777" w:rsidTr="001544DF">
        <w:tc>
          <w:tcPr>
            <w:tcW w:w="2376" w:type="dxa"/>
          </w:tcPr>
          <w:p w14:paraId="4031C822" w14:textId="77777777" w:rsidR="007276D9" w:rsidRPr="00A2240D" w:rsidRDefault="007276D9"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PCT, n</w:t>
            </w:r>
          </w:p>
        </w:tc>
        <w:tc>
          <w:tcPr>
            <w:tcW w:w="1282" w:type="dxa"/>
          </w:tcPr>
          <w:p w14:paraId="50D79B9D"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2047</w:t>
            </w:r>
          </w:p>
        </w:tc>
        <w:tc>
          <w:tcPr>
            <w:tcW w:w="1282" w:type="dxa"/>
          </w:tcPr>
          <w:p w14:paraId="7A79B903"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885</w:t>
            </w:r>
          </w:p>
        </w:tc>
        <w:tc>
          <w:tcPr>
            <w:tcW w:w="1282" w:type="dxa"/>
          </w:tcPr>
          <w:p w14:paraId="2ABBA645"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960</w:t>
            </w:r>
          </w:p>
        </w:tc>
        <w:tc>
          <w:tcPr>
            <w:tcW w:w="1282" w:type="dxa"/>
          </w:tcPr>
          <w:p w14:paraId="7BE67A68"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177</w:t>
            </w:r>
          </w:p>
        </w:tc>
        <w:tc>
          <w:tcPr>
            <w:tcW w:w="1282" w:type="dxa"/>
          </w:tcPr>
          <w:p w14:paraId="53F2E3B6" w14:textId="7777777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25</w:t>
            </w:r>
          </w:p>
        </w:tc>
      </w:tr>
      <w:tr w:rsidR="007276D9" w:rsidRPr="00A2240D" w14:paraId="5A26AD7A" w14:textId="77777777" w:rsidTr="001544DF">
        <w:tc>
          <w:tcPr>
            <w:tcW w:w="2376" w:type="dxa"/>
          </w:tcPr>
          <w:p w14:paraId="56235EC5" w14:textId="2F0DD2AB" w:rsidR="007276D9" w:rsidRPr="00A2240D" w:rsidRDefault="007276D9"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max PCT, </w:t>
            </w:r>
            <w:proofErr w:type="spellStart"/>
            <w:r w:rsidRPr="00A2240D">
              <w:rPr>
                <w:rFonts w:asciiTheme="minorHAnsi" w:eastAsia="Times New Roman" w:hAnsiTheme="minorHAnsi" w:cstheme="minorHAnsi"/>
                <w:bCs/>
                <w:sz w:val="16"/>
                <w:szCs w:val="16"/>
                <w:lang w:val="en-GB"/>
              </w:rPr>
              <w:t>ng</w:t>
            </w:r>
            <w:proofErr w:type="spellEnd"/>
            <w:r w:rsidRPr="00A2240D">
              <w:rPr>
                <w:rFonts w:asciiTheme="minorHAnsi" w:eastAsia="Times New Roman" w:hAnsiTheme="minorHAnsi" w:cstheme="minorHAnsi"/>
                <w:bCs/>
                <w:sz w:val="16"/>
                <w:szCs w:val="16"/>
                <w:lang w:val="en-GB"/>
              </w:rPr>
              <w:t xml:space="preserve">/l </w:t>
            </w:r>
          </w:p>
        </w:tc>
        <w:tc>
          <w:tcPr>
            <w:tcW w:w="1282" w:type="dxa"/>
          </w:tcPr>
          <w:p w14:paraId="25F787A8" w14:textId="6AA90BB1"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6.4</w:t>
            </w:r>
            <w:r w:rsidRPr="00A2240D">
              <w:rPr>
                <w:rFonts w:asciiTheme="minorHAnsi" w:eastAsia="Times New Roman" w:hAnsiTheme="minorHAnsi" w:cstheme="minorHAnsi"/>
                <w:bCs/>
                <w:sz w:val="16"/>
                <w:szCs w:val="16"/>
                <w:lang w:val="en-GB"/>
              </w:rPr>
              <w:br/>
              <w:t>(2.0 – 19.2)</w:t>
            </w:r>
          </w:p>
        </w:tc>
        <w:tc>
          <w:tcPr>
            <w:tcW w:w="1282" w:type="dxa"/>
          </w:tcPr>
          <w:p w14:paraId="241BF493" w14:textId="72326A60"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2.3</w:t>
            </w:r>
            <w:r w:rsidRPr="00A2240D">
              <w:rPr>
                <w:rFonts w:asciiTheme="minorHAnsi" w:eastAsia="Times New Roman" w:hAnsiTheme="minorHAnsi" w:cstheme="minorHAnsi"/>
                <w:bCs/>
                <w:sz w:val="16"/>
                <w:szCs w:val="16"/>
                <w:lang w:val="en-GB"/>
              </w:rPr>
              <w:br/>
              <w:t>(1.0 – 4.7)</w:t>
            </w:r>
          </w:p>
        </w:tc>
        <w:tc>
          <w:tcPr>
            <w:tcW w:w="1282" w:type="dxa"/>
          </w:tcPr>
          <w:p w14:paraId="5F827C40" w14:textId="1327E65B"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12.0</w:t>
            </w:r>
            <w:r w:rsidRPr="00A2240D">
              <w:rPr>
                <w:rFonts w:asciiTheme="minorHAnsi" w:eastAsia="Times New Roman" w:hAnsiTheme="minorHAnsi" w:cstheme="minorHAnsi"/>
                <w:bCs/>
                <w:sz w:val="16"/>
                <w:szCs w:val="16"/>
                <w:lang w:val="en-GB"/>
              </w:rPr>
              <w:br/>
              <w:t>(5.2 – 29.8)</w:t>
            </w:r>
          </w:p>
        </w:tc>
        <w:tc>
          <w:tcPr>
            <w:tcW w:w="1282" w:type="dxa"/>
          </w:tcPr>
          <w:p w14:paraId="2BE57CB7" w14:textId="7CBCDFBC"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22.5</w:t>
            </w:r>
            <w:r w:rsidRPr="00A2240D">
              <w:rPr>
                <w:rFonts w:asciiTheme="minorHAnsi" w:eastAsia="Times New Roman" w:hAnsiTheme="minorHAnsi" w:cstheme="minorHAnsi"/>
                <w:bCs/>
                <w:sz w:val="16"/>
                <w:szCs w:val="16"/>
                <w:lang w:val="en-GB"/>
              </w:rPr>
              <w:br/>
              <w:t>(7.6 – 50.0)</w:t>
            </w:r>
          </w:p>
        </w:tc>
        <w:tc>
          <w:tcPr>
            <w:tcW w:w="1282" w:type="dxa"/>
          </w:tcPr>
          <w:p w14:paraId="1DEE4DAD" w14:textId="74E035B7" w:rsidR="007276D9" w:rsidRPr="00A2240D" w:rsidRDefault="007276D9"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70.0</w:t>
            </w:r>
            <w:r w:rsidRPr="00A2240D">
              <w:rPr>
                <w:rFonts w:asciiTheme="minorHAnsi" w:eastAsia="Times New Roman" w:hAnsiTheme="minorHAnsi" w:cstheme="minorHAnsi"/>
                <w:bCs/>
                <w:sz w:val="16"/>
                <w:szCs w:val="16"/>
                <w:lang w:val="en-GB"/>
              </w:rPr>
              <w:br/>
              <w:t>(26.4 – 97.5)</w:t>
            </w:r>
          </w:p>
        </w:tc>
      </w:tr>
      <w:tr w:rsidR="00940684" w:rsidRPr="00A2240D" w14:paraId="60A608BA" w14:textId="77777777" w:rsidTr="001544DF">
        <w:tc>
          <w:tcPr>
            <w:tcW w:w="2376" w:type="dxa"/>
          </w:tcPr>
          <w:p w14:paraId="04EDD771" w14:textId="7359006E" w:rsidR="00940684" w:rsidRPr="00A2240D" w:rsidRDefault="00940684"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Blood culture</w:t>
            </w:r>
            <w:r w:rsidR="00D225F2" w:rsidRPr="00A2240D">
              <w:rPr>
                <w:rFonts w:asciiTheme="minorHAnsi" w:eastAsia="Times New Roman" w:hAnsiTheme="minorHAnsi" w:cstheme="minorHAnsi"/>
                <w:bCs/>
                <w:sz w:val="16"/>
                <w:szCs w:val="16"/>
                <w:lang w:val="en-GB"/>
              </w:rPr>
              <w:t xml:space="preserve"> positive</w:t>
            </w:r>
          </w:p>
        </w:tc>
        <w:tc>
          <w:tcPr>
            <w:tcW w:w="1282" w:type="dxa"/>
          </w:tcPr>
          <w:p w14:paraId="336EB147" w14:textId="47D9627D" w:rsidR="00940684" w:rsidRPr="00A2240D" w:rsidRDefault="005D5281"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 (1.5)</w:t>
            </w:r>
          </w:p>
        </w:tc>
        <w:tc>
          <w:tcPr>
            <w:tcW w:w="1282" w:type="dxa"/>
          </w:tcPr>
          <w:p w14:paraId="3893BADC" w14:textId="77777777" w:rsidR="00940684" w:rsidRPr="00A2240D" w:rsidRDefault="00940684" w:rsidP="001544DF">
            <w:pPr>
              <w:jc w:val="center"/>
              <w:rPr>
                <w:rFonts w:asciiTheme="minorHAnsi" w:eastAsia="Times New Roman" w:hAnsiTheme="minorHAnsi" w:cstheme="minorHAnsi"/>
                <w:bCs/>
                <w:sz w:val="16"/>
                <w:szCs w:val="16"/>
                <w:lang w:val="en-GB"/>
              </w:rPr>
            </w:pPr>
          </w:p>
        </w:tc>
        <w:tc>
          <w:tcPr>
            <w:tcW w:w="1282" w:type="dxa"/>
          </w:tcPr>
          <w:p w14:paraId="167465C0" w14:textId="77777777" w:rsidR="00940684" w:rsidRPr="00A2240D" w:rsidRDefault="00940684" w:rsidP="001544DF">
            <w:pPr>
              <w:jc w:val="center"/>
              <w:rPr>
                <w:rFonts w:asciiTheme="minorHAnsi" w:eastAsia="Times New Roman" w:hAnsiTheme="minorHAnsi" w:cstheme="minorHAnsi"/>
                <w:bCs/>
                <w:sz w:val="16"/>
                <w:szCs w:val="16"/>
                <w:lang w:val="en-GB"/>
              </w:rPr>
            </w:pPr>
          </w:p>
        </w:tc>
        <w:tc>
          <w:tcPr>
            <w:tcW w:w="1282" w:type="dxa"/>
          </w:tcPr>
          <w:p w14:paraId="0A702E20" w14:textId="77777777" w:rsidR="00940684" w:rsidRPr="00A2240D" w:rsidRDefault="00940684" w:rsidP="001544DF">
            <w:pPr>
              <w:jc w:val="center"/>
              <w:rPr>
                <w:rFonts w:asciiTheme="minorHAnsi" w:eastAsia="Times New Roman" w:hAnsiTheme="minorHAnsi" w:cstheme="minorHAnsi"/>
                <w:bCs/>
                <w:sz w:val="16"/>
                <w:szCs w:val="16"/>
                <w:lang w:val="en-GB"/>
              </w:rPr>
            </w:pPr>
          </w:p>
        </w:tc>
        <w:tc>
          <w:tcPr>
            <w:tcW w:w="1282" w:type="dxa"/>
          </w:tcPr>
          <w:p w14:paraId="0CA63E05" w14:textId="591792E6" w:rsidR="00940684" w:rsidRPr="00A2240D" w:rsidRDefault="005D5281"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26 (100)</w:t>
            </w:r>
          </w:p>
        </w:tc>
      </w:tr>
      <w:tr w:rsidR="00505CE8" w:rsidRPr="00A2240D" w14:paraId="08572F01" w14:textId="77777777" w:rsidTr="001544DF">
        <w:tc>
          <w:tcPr>
            <w:tcW w:w="2376" w:type="dxa"/>
          </w:tcPr>
          <w:p w14:paraId="1B9A9ED1" w14:textId="4A969CC1" w:rsidR="00505CE8" w:rsidRPr="00A2240D" w:rsidRDefault="00505CE8"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Group B streptococcus</w:t>
            </w:r>
          </w:p>
        </w:tc>
        <w:tc>
          <w:tcPr>
            <w:tcW w:w="1282" w:type="dxa"/>
          </w:tcPr>
          <w:p w14:paraId="15CB8A20" w14:textId="36EA5164"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 (1.2)</w:t>
            </w:r>
          </w:p>
        </w:tc>
        <w:tc>
          <w:tcPr>
            <w:tcW w:w="1282" w:type="dxa"/>
          </w:tcPr>
          <w:p w14:paraId="3C7EAB11" w14:textId="4290805B"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627582EA" w14:textId="3C98EF09"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512C3FBF" w14:textId="52170D27"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29965C14" w14:textId="53BD5BA7"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20 (76.9)</w:t>
            </w:r>
          </w:p>
        </w:tc>
      </w:tr>
      <w:tr w:rsidR="00505CE8" w:rsidRPr="00A2240D" w14:paraId="6249ED7D" w14:textId="77777777" w:rsidTr="001544DF">
        <w:tc>
          <w:tcPr>
            <w:tcW w:w="2376" w:type="dxa"/>
          </w:tcPr>
          <w:p w14:paraId="58DBE94E" w14:textId="606C5DAC" w:rsidR="00505CE8" w:rsidRPr="00A2240D" w:rsidRDefault="00505CE8"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Escherichia coli</w:t>
            </w:r>
          </w:p>
        </w:tc>
        <w:tc>
          <w:tcPr>
            <w:tcW w:w="1282" w:type="dxa"/>
          </w:tcPr>
          <w:p w14:paraId="07923420" w14:textId="53F73000"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 (0.2)</w:t>
            </w:r>
          </w:p>
        </w:tc>
        <w:tc>
          <w:tcPr>
            <w:tcW w:w="1282" w:type="dxa"/>
          </w:tcPr>
          <w:p w14:paraId="0EE65A7D" w14:textId="6229E694"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362A1CFE" w14:textId="7C7FAD34"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08A6FCDE" w14:textId="4924A43E"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093F73CB" w14:textId="501A7EBC"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 (11.5)</w:t>
            </w:r>
          </w:p>
        </w:tc>
      </w:tr>
      <w:tr w:rsidR="00505CE8" w:rsidRPr="00A2240D" w14:paraId="7346D51E" w14:textId="77777777" w:rsidTr="001544DF">
        <w:tc>
          <w:tcPr>
            <w:tcW w:w="2376" w:type="dxa"/>
          </w:tcPr>
          <w:p w14:paraId="667C2C9F" w14:textId="237CC026" w:rsidR="00505CE8" w:rsidRPr="00A2240D" w:rsidRDefault="00505CE8" w:rsidP="001544DF">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others</w:t>
            </w:r>
          </w:p>
        </w:tc>
        <w:tc>
          <w:tcPr>
            <w:tcW w:w="1282" w:type="dxa"/>
          </w:tcPr>
          <w:p w14:paraId="44C8CFAA" w14:textId="479BF79D"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 (0.2)</w:t>
            </w:r>
          </w:p>
        </w:tc>
        <w:tc>
          <w:tcPr>
            <w:tcW w:w="1282" w:type="dxa"/>
          </w:tcPr>
          <w:p w14:paraId="66D388EB" w14:textId="1336CF5F"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5C38893E" w14:textId="38BE3A5E"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7FF6029C" w14:textId="74D1ED3B"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w:t>
            </w:r>
          </w:p>
        </w:tc>
        <w:tc>
          <w:tcPr>
            <w:tcW w:w="1282" w:type="dxa"/>
          </w:tcPr>
          <w:p w14:paraId="1BCF1AE0" w14:textId="03E44115" w:rsidR="00505CE8" w:rsidRPr="00A2240D" w:rsidRDefault="00505CE8" w:rsidP="001544DF">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3 (11.5)</w:t>
            </w:r>
          </w:p>
        </w:tc>
      </w:tr>
    </w:tbl>
    <w:p w14:paraId="082829F8" w14:textId="77777777" w:rsidR="00874822" w:rsidRPr="00A2240D" w:rsidRDefault="00874822" w:rsidP="00874822"/>
    <w:p w14:paraId="07DEC7F8" w14:textId="733EE0E8" w:rsidR="00874822" w:rsidRPr="00A2240D" w:rsidRDefault="00874822" w:rsidP="00874822">
      <w:pPr>
        <w:spacing w:line="480" w:lineRule="auto"/>
        <w:rPr>
          <w:rFonts w:ascii="Calibri" w:eastAsia="Times New Roman" w:hAnsi="Calibri"/>
          <w:bCs/>
          <w:sz w:val="20"/>
          <w:szCs w:val="20"/>
          <w:lang w:val="en-GB"/>
        </w:rPr>
      </w:pPr>
      <w:r w:rsidRPr="00A2240D">
        <w:rPr>
          <w:rFonts w:ascii="Calibri" w:eastAsia="Times New Roman" w:hAnsi="Calibri"/>
          <w:bCs/>
          <w:sz w:val="20"/>
          <w:szCs w:val="20"/>
          <w:lang w:val="en-GB"/>
        </w:rPr>
        <w:t>Legend table</w:t>
      </w:r>
      <w:r w:rsidR="009F7D25" w:rsidRPr="00A2240D">
        <w:rPr>
          <w:rFonts w:ascii="Calibri" w:eastAsia="Times New Roman" w:hAnsi="Calibri"/>
          <w:bCs/>
          <w:sz w:val="20"/>
          <w:szCs w:val="20"/>
          <w:lang w:val="en-GB"/>
        </w:rPr>
        <w:t xml:space="preserve"> 2</w:t>
      </w:r>
      <w:r w:rsidRPr="00A2240D">
        <w:rPr>
          <w:rFonts w:ascii="Calibri" w:eastAsia="Times New Roman" w:hAnsi="Calibri"/>
          <w:bCs/>
          <w:sz w:val="20"/>
          <w:szCs w:val="20"/>
          <w:lang w:val="en-GB"/>
        </w:rPr>
        <w:t xml:space="preserve">: </w:t>
      </w:r>
      <w:r w:rsidR="005E4428" w:rsidRPr="00A2240D">
        <w:rPr>
          <w:rFonts w:ascii="Calibri" w:eastAsia="Times New Roman" w:hAnsi="Calibri"/>
          <w:bCs/>
          <w:sz w:val="20"/>
          <w:szCs w:val="20"/>
          <w:lang w:val="en-GB"/>
        </w:rPr>
        <w:t xml:space="preserve">Baseline characteristics for all patients and according to the group stratification. </w:t>
      </w:r>
      <w:r w:rsidRPr="00A2240D">
        <w:rPr>
          <w:rFonts w:ascii="Calibri" w:eastAsia="Times New Roman" w:hAnsi="Calibri"/>
          <w:bCs/>
          <w:sz w:val="20"/>
          <w:szCs w:val="20"/>
          <w:lang w:val="en-GB"/>
        </w:rPr>
        <w:t xml:space="preserve">All values are shown as n (%) or median (IQR) </w:t>
      </w:r>
    </w:p>
    <w:p w14:paraId="1745291E" w14:textId="08AA2367" w:rsidR="00874822" w:rsidRPr="00A2240D" w:rsidRDefault="00874822" w:rsidP="00874822">
      <w:pPr>
        <w:pStyle w:val="notes"/>
        <w:spacing w:line="480" w:lineRule="auto"/>
        <w:jc w:val="both"/>
        <w:rPr>
          <w:rFonts w:ascii="Calibri" w:hAnsi="Calibri"/>
          <w:b/>
          <w:lang w:val="en-GB"/>
        </w:rPr>
      </w:pPr>
      <w:r w:rsidRPr="00A2240D">
        <w:rPr>
          <w:rFonts w:ascii="Calibri" w:eastAsia="Times New Roman" w:hAnsi="Calibri"/>
          <w:b/>
          <w:lang w:val="en-US"/>
        </w:rPr>
        <w:br w:type="page"/>
      </w:r>
    </w:p>
    <w:p w14:paraId="3E94B01D" w14:textId="69350BAB" w:rsidR="00E74F1E" w:rsidRPr="00A2240D" w:rsidRDefault="00E74F1E" w:rsidP="00224071">
      <w:pPr>
        <w:spacing w:before="100" w:beforeAutospacing="1" w:after="100" w:afterAutospacing="1"/>
        <w:outlineLvl w:val="3"/>
        <w:rPr>
          <w:rFonts w:ascii="Calibri" w:eastAsia="Times New Roman" w:hAnsi="Calibri"/>
          <w:b/>
          <w:bCs/>
          <w:sz w:val="20"/>
          <w:szCs w:val="20"/>
          <w:lang w:val="en-GB"/>
        </w:rPr>
      </w:pPr>
      <w:r w:rsidRPr="00A2240D">
        <w:rPr>
          <w:rFonts w:ascii="Calibri" w:eastAsia="Times New Roman" w:hAnsi="Calibri"/>
          <w:b/>
          <w:bCs/>
          <w:sz w:val="20"/>
          <w:szCs w:val="20"/>
          <w:lang w:val="en-GB"/>
        </w:rPr>
        <w:lastRenderedPageBreak/>
        <w:t>Table 3</w:t>
      </w:r>
    </w:p>
    <w:tbl>
      <w:tblPr>
        <w:tblStyle w:val="Tabellenraster"/>
        <w:tblW w:w="0" w:type="auto"/>
        <w:tblLook w:val="04A0" w:firstRow="1" w:lastRow="0" w:firstColumn="1" w:lastColumn="0" w:noHBand="0" w:noVBand="1"/>
      </w:tblPr>
      <w:tblGrid>
        <w:gridCol w:w="3967"/>
        <w:gridCol w:w="2448"/>
        <w:gridCol w:w="2447"/>
      </w:tblGrid>
      <w:tr w:rsidR="00D1145F" w:rsidRPr="00A2240D" w14:paraId="53F2D261" w14:textId="77777777" w:rsidTr="009927D6">
        <w:tc>
          <w:tcPr>
            <w:tcW w:w="4077" w:type="dxa"/>
          </w:tcPr>
          <w:p w14:paraId="6FEA3F3B" w14:textId="77777777" w:rsidR="00D1145F" w:rsidRPr="00A2240D" w:rsidRDefault="00D1145F" w:rsidP="009927D6">
            <w:pPr>
              <w:rPr>
                <w:rFonts w:asciiTheme="minorHAnsi" w:eastAsia="Times New Roman" w:hAnsiTheme="minorHAnsi" w:cstheme="minorHAnsi"/>
                <w:b/>
                <w:bCs/>
                <w:sz w:val="16"/>
                <w:szCs w:val="16"/>
                <w:lang w:val="en-GB"/>
              </w:rPr>
            </w:pPr>
          </w:p>
        </w:tc>
        <w:tc>
          <w:tcPr>
            <w:tcW w:w="2551" w:type="dxa"/>
          </w:tcPr>
          <w:p w14:paraId="0888BA31" w14:textId="77777777" w:rsidR="00D1145F" w:rsidRPr="00A2240D" w:rsidRDefault="00D1145F" w:rsidP="009927D6">
            <w:pPr>
              <w:jc w:val="cente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ROC AUC within 36 hours</w:t>
            </w:r>
          </w:p>
        </w:tc>
        <w:tc>
          <w:tcPr>
            <w:tcW w:w="2552" w:type="dxa"/>
          </w:tcPr>
          <w:p w14:paraId="005B91BE" w14:textId="77777777" w:rsidR="00D1145F" w:rsidRPr="00A2240D" w:rsidRDefault="00D1145F" w:rsidP="009927D6">
            <w:pPr>
              <w:jc w:val="cente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Cut-off values within 36 hours</w:t>
            </w:r>
          </w:p>
        </w:tc>
      </w:tr>
      <w:tr w:rsidR="00D1145F" w:rsidRPr="00A2240D" w14:paraId="0E39DF27" w14:textId="77777777" w:rsidTr="009927D6">
        <w:tc>
          <w:tcPr>
            <w:tcW w:w="4077" w:type="dxa"/>
          </w:tcPr>
          <w:p w14:paraId="257DC176" w14:textId="77777777" w:rsidR="00D1145F" w:rsidRPr="00A2240D" w:rsidRDefault="00D1145F" w:rsidP="009927D6">
            <w:pP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No sepsis versus proven sepsis</w:t>
            </w:r>
          </w:p>
        </w:tc>
        <w:tc>
          <w:tcPr>
            <w:tcW w:w="2551" w:type="dxa"/>
          </w:tcPr>
          <w:p w14:paraId="64739525" w14:textId="77777777" w:rsidR="00D1145F" w:rsidRPr="00A2240D" w:rsidRDefault="00D1145F" w:rsidP="009927D6">
            <w:pPr>
              <w:jc w:val="center"/>
              <w:rPr>
                <w:rFonts w:asciiTheme="minorHAnsi" w:eastAsia="Times New Roman" w:hAnsiTheme="minorHAnsi" w:cstheme="minorHAnsi"/>
                <w:b/>
                <w:bCs/>
                <w:sz w:val="16"/>
                <w:szCs w:val="16"/>
                <w:lang w:val="en-GB"/>
              </w:rPr>
            </w:pPr>
          </w:p>
        </w:tc>
        <w:tc>
          <w:tcPr>
            <w:tcW w:w="2552" w:type="dxa"/>
          </w:tcPr>
          <w:p w14:paraId="412D9F02" w14:textId="77777777" w:rsidR="00D1145F" w:rsidRPr="00A2240D" w:rsidRDefault="00D1145F" w:rsidP="009927D6">
            <w:pPr>
              <w:jc w:val="center"/>
              <w:rPr>
                <w:rFonts w:asciiTheme="minorHAnsi" w:eastAsia="Times New Roman" w:hAnsiTheme="minorHAnsi" w:cstheme="minorHAnsi"/>
                <w:b/>
                <w:bCs/>
                <w:sz w:val="16"/>
                <w:szCs w:val="16"/>
                <w:lang w:val="en-GB"/>
              </w:rPr>
            </w:pPr>
          </w:p>
        </w:tc>
      </w:tr>
      <w:tr w:rsidR="00D1145F" w:rsidRPr="00A2240D" w14:paraId="03E064DE" w14:textId="77777777" w:rsidTr="009927D6">
        <w:tc>
          <w:tcPr>
            <w:tcW w:w="4077" w:type="dxa"/>
          </w:tcPr>
          <w:p w14:paraId="5D32A353"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CRP (n=572)</w:t>
            </w:r>
          </w:p>
        </w:tc>
        <w:tc>
          <w:tcPr>
            <w:tcW w:w="2551" w:type="dxa"/>
          </w:tcPr>
          <w:p w14:paraId="7AB07DEB"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0.986 (0.974, 0.998)</w:t>
            </w:r>
          </w:p>
        </w:tc>
        <w:tc>
          <w:tcPr>
            <w:tcW w:w="2552" w:type="dxa"/>
          </w:tcPr>
          <w:p w14:paraId="5FDB873F"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16 mg/l</w:t>
            </w:r>
          </w:p>
        </w:tc>
      </w:tr>
      <w:tr w:rsidR="00D1145F" w:rsidRPr="00A2240D" w14:paraId="4C221216" w14:textId="77777777" w:rsidTr="009927D6">
        <w:tc>
          <w:tcPr>
            <w:tcW w:w="4077" w:type="dxa"/>
          </w:tcPr>
          <w:p w14:paraId="528A381E"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PCT (n=279)</w:t>
            </w:r>
          </w:p>
        </w:tc>
        <w:tc>
          <w:tcPr>
            <w:tcW w:w="2551" w:type="dxa"/>
          </w:tcPr>
          <w:p w14:paraId="1B97BBD4"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0.921 (0.783, 1.000)</w:t>
            </w:r>
          </w:p>
        </w:tc>
        <w:tc>
          <w:tcPr>
            <w:tcW w:w="2552" w:type="dxa"/>
          </w:tcPr>
          <w:p w14:paraId="270D8132"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2.8 </w:t>
            </w:r>
            <w:proofErr w:type="spellStart"/>
            <w:r w:rsidRPr="00A2240D">
              <w:rPr>
                <w:rFonts w:asciiTheme="minorHAnsi" w:eastAsia="Times New Roman" w:hAnsiTheme="minorHAnsi" w:cstheme="minorHAnsi"/>
                <w:bCs/>
                <w:sz w:val="16"/>
                <w:szCs w:val="16"/>
                <w:lang w:val="en-GB"/>
              </w:rPr>
              <w:t>ng</w:t>
            </w:r>
            <w:proofErr w:type="spellEnd"/>
            <w:r w:rsidRPr="00A2240D">
              <w:rPr>
                <w:rFonts w:asciiTheme="minorHAnsi" w:eastAsia="Times New Roman" w:hAnsiTheme="minorHAnsi" w:cstheme="minorHAnsi"/>
                <w:bCs/>
                <w:sz w:val="16"/>
                <w:szCs w:val="16"/>
                <w:lang w:val="en-GB"/>
              </w:rPr>
              <w:t>/l</w:t>
            </w:r>
          </w:p>
        </w:tc>
      </w:tr>
      <w:tr w:rsidR="00D1145F" w:rsidRPr="00A2240D" w14:paraId="336CF190" w14:textId="77777777" w:rsidTr="009927D6">
        <w:tc>
          <w:tcPr>
            <w:tcW w:w="4077" w:type="dxa"/>
          </w:tcPr>
          <w:p w14:paraId="521CB54D"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WBC (n=572)</w:t>
            </w:r>
          </w:p>
        </w:tc>
        <w:tc>
          <w:tcPr>
            <w:tcW w:w="2551" w:type="dxa"/>
          </w:tcPr>
          <w:p w14:paraId="3264269C"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0.360 (0.238, 0.482)</w:t>
            </w:r>
          </w:p>
        </w:tc>
        <w:tc>
          <w:tcPr>
            <w:tcW w:w="2552" w:type="dxa"/>
          </w:tcPr>
          <w:p w14:paraId="472A0E21"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n/a</w:t>
            </w:r>
          </w:p>
        </w:tc>
      </w:tr>
      <w:tr w:rsidR="00D1145F" w:rsidRPr="00A2240D" w14:paraId="5F888422" w14:textId="77777777" w:rsidTr="009927D6">
        <w:tc>
          <w:tcPr>
            <w:tcW w:w="4077" w:type="dxa"/>
          </w:tcPr>
          <w:p w14:paraId="757BF887" w14:textId="77777777" w:rsidR="00D1145F" w:rsidRPr="00A2240D" w:rsidRDefault="00D1145F" w:rsidP="009927D6">
            <w:pP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No sepsis versus probable/proven sepsis</w:t>
            </w:r>
          </w:p>
        </w:tc>
        <w:tc>
          <w:tcPr>
            <w:tcW w:w="2551" w:type="dxa"/>
          </w:tcPr>
          <w:p w14:paraId="2FFA3D5E" w14:textId="77777777" w:rsidR="00D1145F" w:rsidRPr="00A2240D" w:rsidRDefault="00D1145F" w:rsidP="009927D6">
            <w:pPr>
              <w:jc w:val="center"/>
              <w:rPr>
                <w:rFonts w:asciiTheme="minorHAnsi" w:eastAsia="Times New Roman" w:hAnsiTheme="minorHAnsi" w:cstheme="minorHAnsi"/>
                <w:bCs/>
                <w:sz w:val="16"/>
                <w:szCs w:val="16"/>
                <w:lang w:val="en-GB"/>
              </w:rPr>
            </w:pPr>
          </w:p>
        </w:tc>
        <w:tc>
          <w:tcPr>
            <w:tcW w:w="2552" w:type="dxa"/>
          </w:tcPr>
          <w:p w14:paraId="2E110F66" w14:textId="77777777" w:rsidR="00D1145F" w:rsidRPr="00A2240D" w:rsidRDefault="00D1145F" w:rsidP="009927D6">
            <w:pPr>
              <w:jc w:val="center"/>
              <w:rPr>
                <w:rFonts w:asciiTheme="minorHAnsi" w:eastAsia="Times New Roman" w:hAnsiTheme="minorHAnsi" w:cstheme="minorHAnsi"/>
                <w:bCs/>
                <w:sz w:val="16"/>
                <w:szCs w:val="16"/>
                <w:lang w:val="en-GB"/>
              </w:rPr>
            </w:pPr>
          </w:p>
        </w:tc>
      </w:tr>
      <w:tr w:rsidR="00D1145F" w:rsidRPr="00A2240D" w14:paraId="175E6F35" w14:textId="77777777" w:rsidTr="009927D6">
        <w:tc>
          <w:tcPr>
            <w:tcW w:w="4077" w:type="dxa"/>
          </w:tcPr>
          <w:p w14:paraId="13420284"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CRP (n=719)</w:t>
            </w:r>
          </w:p>
        </w:tc>
        <w:tc>
          <w:tcPr>
            <w:tcW w:w="2551" w:type="dxa"/>
          </w:tcPr>
          <w:p w14:paraId="66674696"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0.963 (0.950, 0.975)</w:t>
            </w:r>
          </w:p>
        </w:tc>
        <w:tc>
          <w:tcPr>
            <w:tcW w:w="2552" w:type="dxa"/>
          </w:tcPr>
          <w:p w14:paraId="230BD105"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13 mg/l</w:t>
            </w:r>
          </w:p>
        </w:tc>
      </w:tr>
      <w:tr w:rsidR="00D1145F" w:rsidRPr="00A2240D" w14:paraId="0B06835D" w14:textId="77777777" w:rsidTr="009927D6">
        <w:tc>
          <w:tcPr>
            <w:tcW w:w="4077" w:type="dxa"/>
          </w:tcPr>
          <w:p w14:paraId="1CDCF52F"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PCT (n=331)</w:t>
            </w:r>
          </w:p>
        </w:tc>
        <w:tc>
          <w:tcPr>
            <w:tcW w:w="2551" w:type="dxa"/>
          </w:tcPr>
          <w:p w14:paraId="63B6D700"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0.908 (0.853, 0.963)</w:t>
            </w:r>
          </w:p>
        </w:tc>
        <w:tc>
          <w:tcPr>
            <w:tcW w:w="2552" w:type="dxa"/>
          </w:tcPr>
          <w:p w14:paraId="78630D6A"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1.5 </w:t>
            </w:r>
            <w:proofErr w:type="spellStart"/>
            <w:r w:rsidRPr="00A2240D">
              <w:rPr>
                <w:rFonts w:asciiTheme="minorHAnsi" w:eastAsia="Times New Roman" w:hAnsiTheme="minorHAnsi" w:cstheme="minorHAnsi"/>
                <w:bCs/>
                <w:sz w:val="16"/>
                <w:szCs w:val="16"/>
                <w:lang w:val="en-GB"/>
              </w:rPr>
              <w:t>ng</w:t>
            </w:r>
            <w:proofErr w:type="spellEnd"/>
            <w:r w:rsidRPr="00A2240D">
              <w:rPr>
                <w:rFonts w:asciiTheme="minorHAnsi" w:eastAsia="Times New Roman" w:hAnsiTheme="minorHAnsi" w:cstheme="minorHAnsi"/>
                <w:bCs/>
                <w:sz w:val="16"/>
                <w:szCs w:val="16"/>
                <w:lang w:val="en-GB"/>
              </w:rPr>
              <w:t>/l</w:t>
            </w:r>
          </w:p>
        </w:tc>
      </w:tr>
      <w:tr w:rsidR="00D1145F" w:rsidRPr="00A2240D" w14:paraId="40EE3D5C" w14:textId="77777777" w:rsidTr="009927D6">
        <w:tc>
          <w:tcPr>
            <w:tcW w:w="4077" w:type="dxa"/>
          </w:tcPr>
          <w:p w14:paraId="13EA30D3"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WBC (n=718)</w:t>
            </w:r>
          </w:p>
        </w:tc>
        <w:tc>
          <w:tcPr>
            <w:tcW w:w="2551" w:type="dxa"/>
          </w:tcPr>
          <w:p w14:paraId="1A5FBE4F"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0.435 (0.383, 0.486)</w:t>
            </w:r>
          </w:p>
        </w:tc>
        <w:tc>
          <w:tcPr>
            <w:tcW w:w="2552" w:type="dxa"/>
          </w:tcPr>
          <w:p w14:paraId="6614A441"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n/a</w:t>
            </w:r>
          </w:p>
        </w:tc>
      </w:tr>
      <w:tr w:rsidR="00D1145F" w:rsidRPr="00A2240D" w14:paraId="2EEA8598" w14:textId="77777777" w:rsidTr="009927D6">
        <w:tc>
          <w:tcPr>
            <w:tcW w:w="4077" w:type="dxa"/>
          </w:tcPr>
          <w:p w14:paraId="0EB4D3E8" w14:textId="77777777" w:rsidR="00D1145F" w:rsidRPr="00A2240D" w:rsidRDefault="00D1145F" w:rsidP="009927D6">
            <w:pPr>
              <w:rPr>
                <w:rFonts w:asciiTheme="minorHAnsi" w:eastAsia="Times New Roman" w:hAnsiTheme="minorHAnsi" w:cstheme="minorHAnsi"/>
                <w:b/>
                <w:bCs/>
                <w:sz w:val="16"/>
                <w:szCs w:val="16"/>
                <w:lang w:val="en-GB"/>
              </w:rPr>
            </w:pPr>
            <w:r w:rsidRPr="00A2240D">
              <w:rPr>
                <w:rFonts w:asciiTheme="minorHAnsi" w:eastAsia="Times New Roman" w:hAnsiTheme="minorHAnsi" w:cstheme="minorHAnsi"/>
                <w:b/>
                <w:bCs/>
                <w:sz w:val="16"/>
                <w:szCs w:val="16"/>
                <w:lang w:val="en-GB"/>
              </w:rPr>
              <w:t>No sepsis versus uncertain/probable/proven sepsis</w:t>
            </w:r>
          </w:p>
        </w:tc>
        <w:tc>
          <w:tcPr>
            <w:tcW w:w="2551" w:type="dxa"/>
          </w:tcPr>
          <w:p w14:paraId="4A322AD2" w14:textId="77777777" w:rsidR="00D1145F" w:rsidRPr="00A2240D" w:rsidRDefault="00D1145F" w:rsidP="009927D6">
            <w:pPr>
              <w:jc w:val="center"/>
              <w:rPr>
                <w:rFonts w:asciiTheme="minorHAnsi" w:eastAsia="Times New Roman" w:hAnsiTheme="minorHAnsi" w:cstheme="minorHAnsi"/>
                <w:bCs/>
                <w:sz w:val="16"/>
                <w:szCs w:val="16"/>
                <w:lang w:val="en-GB"/>
              </w:rPr>
            </w:pPr>
          </w:p>
        </w:tc>
        <w:tc>
          <w:tcPr>
            <w:tcW w:w="2552" w:type="dxa"/>
          </w:tcPr>
          <w:p w14:paraId="01A19555" w14:textId="77777777" w:rsidR="00D1145F" w:rsidRPr="00A2240D" w:rsidRDefault="00D1145F" w:rsidP="009927D6">
            <w:pPr>
              <w:jc w:val="center"/>
              <w:rPr>
                <w:rFonts w:asciiTheme="minorHAnsi" w:eastAsia="Times New Roman" w:hAnsiTheme="minorHAnsi" w:cstheme="minorHAnsi"/>
                <w:bCs/>
                <w:sz w:val="16"/>
                <w:szCs w:val="16"/>
                <w:lang w:val="en-GB"/>
              </w:rPr>
            </w:pPr>
          </w:p>
        </w:tc>
      </w:tr>
      <w:tr w:rsidR="00D1145F" w:rsidRPr="00A2240D" w14:paraId="3DC67049" w14:textId="77777777" w:rsidTr="009927D6">
        <w:tc>
          <w:tcPr>
            <w:tcW w:w="4077" w:type="dxa"/>
          </w:tcPr>
          <w:p w14:paraId="7613D608"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CRP (n=1649)</w:t>
            </w:r>
          </w:p>
        </w:tc>
        <w:tc>
          <w:tcPr>
            <w:tcW w:w="2551" w:type="dxa"/>
          </w:tcPr>
          <w:p w14:paraId="7206F6FD"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0.749 (0.726, 0.773)</w:t>
            </w:r>
          </w:p>
        </w:tc>
        <w:tc>
          <w:tcPr>
            <w:tcW w:w="2552" w:type="dxa"/>
          </w:tcPr>
          <w:p w14:paraId="103E36BB"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n/a</w:t>
            </w:r>
          </w:p>
        </w:tc>
      </w:tr>
      <w:tr w:rsidR="00D1145F" w:rsidRPr="00A2240D" w14:paraId="6EA4446D" w14:textId="77777777" w:rsidTr="009927D6">
        <w:tc>
          <w:tcPr>
            <w:tcW w:w="4077" w:type="dxa"/>
          </w:tcPr>
          <w:p w14:paraId="00CE7DE2"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PCT (n=608)</w:t>
            </w:r>
          </w:p>
        </w:tc>
        <w:tc>
          <w:tcPr>
            <w:tcW w:w="2551" w:type="dxa"/>
          </w:tcPr>
          <w:p w14:paraId="0CC00705"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0.869 (0.839, 0.897)</w:t>
            </w:r>
          </w:p>
        </w:tc>
        <w:tc>
          <w:tcPr>
            <w:tcW w:w="2552" w:type="dxa"/>
          </w:tcPr>
          <w:p w14:paraId="3DD9FBF9"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n/a</w:t>
            </w:r>
          </w:p>
        </w:tc>
      </w:tr>
      <w:tr w:rsidR="00D1145F" w:rsidRPr="00A2240D" w14:paraId="0F9AA596" w14:textId="77777777" w:rsidTr="009927D6">
        <w:tc>
          <w:tcPr>
            <w:tcW w:w="4077" w:type="dxa"/>
          </w:tcPr>
          <w:p w14:paraId="2EE1FE56" w14:textId="77777777" w:rsidR="00D1145F" w:rsidRPr="00A2240D" w:rsidRDefault="00D1145F" w:rsidP="009927D6">
            <w:pP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 xml:space="preserve">  WBC (n=1654)</w:t>
            </w:r>
          </w:p>
        </w:tc>
        <w:tc>
          <w:tcPr>
            <w:tcW w:w="2551" w:type="dxa"/>
          </w:tcPr>
          <w:p w14:paraId="2EE702EF"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0.491 (0.461, 0.520)</w:t>
            </w:r>
          </w:p>
        </w:tc>
        <w:tc>
          <w:tcPr>
            <w:tcW w:w="2552" w:type="dxa"/>
          </w:tcPr>
          <w:p w14:paraId="6F684E8F" w14:textId="77777777" w:rsidR="00D1145F" w:rsidRPr="00A2240D" w:rsidRDefault="00D1145F" w:rsidP="009927D6">
            <w:pPr>
              <w:jc w:val="center"/>
              <w:rPr>
                <w:rFonts w:asciiTheme="minorHAnsi" w:eastAsia="Times New Roman" w:hAnsiTheme="minorHAnsi" w:cstheme="minorHAnsi"/>
                <w:bCs/>
                <w:sz w:val="16"/>
                <w:szCs w:val="16"/>
                <w:lang w:val="en-GB"/>
              </w:rPr>
            </w:pPr>
            <w:r w:rsidRPr="00A2240D">
              <w:rPr>
                <w:rFonts w:asciiTheme="minorHAnsi" w:eastAsia="Times New Roman" w:hAnsiTheme="minorHAnsi" w:cstheme="minorHAnsi"/>
                <w:bCs/>
                <w:sz w:val="16"/>
                <w:szCs w:val="16"/>
                <w:lang w:val="en-GB"/>
              </w:rPr>
              <w:t>n/a</w:t>
            </w:r>
          </w:p>
        </w:tc>
      </w:tr>
    </w:tbl>
    <w:p w14:paraId="2B361561" w14:textId="77777777" w:rsidR="00E74F1E" w:rsidRPr="00A2240D" w:rsidRDefault="00E74F1E">
      <w:pPr>
        <w:rPr>
          <w:rFonts w:ascii="Calibri" w:eastAsia="Times New Roman" w:hAnsi="Calibri"/>
          <w:b/>
          <w:bCs/>
          <w:sz w:val="20"/>
          <w:szCs w:val="20"/>
          <w:lang w:val="en-GB"/>
        </w:rPr>
      </w:pPr>
    </w:p>
    <w:p w14:paraId="392771F7" w14:textId="02D62E18" w:rsidR="00E74F1E" w:rsidRPr="00A2240D" w:rsidRDefault="00E74F1E" w:rsidP="007342F4">
      <w:pPr>
        <w:spacing w:line="480" w:lineRule="auto"/>
        <w:rPr>
          <w:rFonts w:ascii="Calibri" w:eastAsia="Times New Roman" w:hAnsi="Calibri"/>
          <w:b/>
          <w:bCs/>
          <w:sz w:val="20"/>
          <w:szCs w:val="20"/>
          <w:lang w:val="en-GB"/>
        </w:rPr>
      </w:pPr>
      <w:r w:rsidRPr="00A2240D">
        <w:rPr>
          <w:rFonts w:ascii="Calibri" w:eastAsia="Times New Roman" w:hAnsi="Calibri"/>
          <w:bCs/>
          <w:sz w:val="20"/>
          <w:szCs w:val="20"/>
          <w:lang w:val="en-GB"/>
        </w:rPr>
        <w:t xml:space="preserve">Legend table 3: </w:t>
      </w:r>
      <w:r w:rsidR="00D60E8A" w:rsidRPr="00A2240D">
        <w:rPr>
          <w:rFonts w:ascii="Calibri" w:eastAsia="Times New Roman" w:hAnsi="Calibri"/>
          <w:bCs/>
          <w:sz w:val="20"/>
          <w:szCs w:val="20"/>
          <w:lang w:val="en-GB"/>
        </w:rPr>
        <w:t xml:space="preserve">AUC of CRP, PCT and WBC </w:t>
      </w:r>
      <w:r w:rsidR="00426FF3" w:rsidRPr="00A2240D">
        <w:rPr>
          <w:rFonts w:ascii="Calibri" w:eastAsia="Times New Roman" w:hAnsi="Calibri"/>
          <w:bCs/>
          <w:sz w:val="20"/>
          <w:szCs w:val="20"/>
          <w:lang w:val="en-GB"/>
        </w:rPr>
        <w:t xml:space="preserve">given as point estimates with corresponding 95% confidence intervals </w:t>
      </w:r>
      <w:r w:rsidR="00B4400E" w:rsidRPr="00A2240D">
        <w:rPr>
          <w:rFonts w:ascii="Calibri" w:eastAsia="Times New Roman" w:hAnsi="Calibri"/>
          <w:bCs/>
          <w:sz w:val="20"/>
          <w:szCs w:val="20"/>
          <w:lang w:val="en-GB"/>
        </w:rPr>
        <w:t xml:space="preserve">(lower and upper limit of </w:t>
      </w:r>
      <w:r w:rsidR="007777FE" w:rsidRPr="00A2240D">
        <w:rPr>
          <w:rFonts w:ascii="Calibri" w:eastAsia="Times New Roman" w:hAnsi="Calibri"/>
          <w:bCs/>
          <w:sz w:val="20"/>
          <w:szCs w:val="20"/>
          <w:lang w:val="en-GB"/>
        </w:rPr>
        <w:t>95% CI</w:t>
      </w:r>
      <w:r w:rsidR="00B4400E" w:rsidRPr="00A2240D">
        <w:rPr>
          <w:rFonts w:ascii="Calibri" w:eastAsia="Times New Roman" w:hAnsi="Calibri"/>
          <w:bCs/>
          <w:sz w:val="20"/>
          <w:szCs w:val="20"/>
          <w:lang w:val="en-GB"/>
        </w:rPr>
        <w:t>)</w:t>
      </w:r>
      <w:r w:rsidR="00D60E8A" w:rsidRPr="00A2240D">
        <w:rPr>
          <w:rFonts w:ascii="Calibri" w:eastAsia="Times New Roman" w:hAnsi="Calibri"/>
          <w:bCs/>
          <w:sz w:val="20"/>
          <w:szCs w:val="20"/>
          <w:lang w:val="en-GB"/>
        </w:rPr>
        <w:t xml:space="preserve"> and cut-off values of maximum CRP and PCT with a sensitivity of 100% discriminating no sepsis versus proven sepsis, and a sensitivity of &gt;95% discriminating no sepsis versus probable/proven sepsis within 36 hours after start of antibiotic therapy. </w:t>
      </w:r>
      <w:r w:rsidR="003D4EA4" w:rsidRPr="00A2240D">
        <w:rPr>
          <w:rFonts w:ascii="Calibri" w:hAnsi="Calibri"/>
          <w:bCs/>
          <w:sz w:val="20"/>
          <w:szCs w:val="20"/>
          <w:lang w:val="en-GB"/>
        </w:rPr>
        <w:t>Cut-off values were o</w:t>
      </w:r>
      <w:r w:rsidR="004442A1" w:rsidRPr="00A2240D">
        <w:rPr>
          <w:rFonts w:ascii="Calibri" w:hAnsi="Calibri"/>
          <w:bCs/>
          <w:sz w:val="20"/>
          <w:szCs w:val="20"/>
          <w:lang w:val="en-GB"/>
        </w:rPr>
        <w:t>nly calculated if AUC was &gt;0.90:</w:t>
      </w:r>
      <w:r w:rsidR="003D4EA4" w:rsidRPr="00A2240D">
        <w:rPr>
          <w:rFonts w:ascii="Calibri" w:hAnsi="Calibri"/>
          <w:bCs/>
          <w:lang w:val="en-GB"/>
        </w:rPr>
        <w:t xml:space="preserve"> </w:t>
      </w:r>
      <w:proofErr w:type="gramStart"/>
      <w:r w:rsidR="00D60E8A" w:rsidRPr="00A2240D">
        <w:rPr>
          <w:rFonts w:ascii="Calibri" w:eastAsia="Times New Roman" w:hAnsi="Calibri"/>
          <w:bCs/>
          <w:sz w:val="20"/>
          <w:szCs w:val="20"/>
          <w:lang w:val="en-GB"/>
        </w:rPr>
        <w:t>n/a</w:t>
      </w:r>
      <w:proofErr w:type="gramEnd"/>
      <w:r w:rsidR="00D60E8A" w:rsidRPr="00A2240D">
        <w:rPr>
          <w:rFonts w:ascii="Calibri" w:eastAsia="Times New Roman" w:hAnsi="Calibri"/>
          <w:bCs/>
          <w:sz w:val="20"/>
          <w:szCs w:val="20"/>
          <w:lang w:val="en-GB"/>
        </w:rPr>
        <w:t xml:space="preserve"> = not applicable.</w:t>
      </w:r>
      <w:r w:rsidRPr="00A2240D">
        <w:rPr>
          <w:rFonts w:ascii="Calibri" w:eastAsia="Times New Roman" w:hAnsi="Calibri"/>
          <w:b/>
          <w:bCs/>
          <w:sz w:val="20"/>
          <w:szCs w:val="20"/>
          <w:lang w:val="en-GB"/>
        </w:rPr>
        <w:br w:type="page"/>
      </w:r>
    </w:p>
    <w:p w14:paraId="2B3409FC" w14:textId="65B682CB" w:rsidR="00813768" w:rsidRPr="00A2240D" w:rsidRDefault="00813768" w:rsidP="00224071">
      <w:pPr>
        <w:spacing w:before="100" w:beforeAutospacing="1" w:after="100" w:afterAutospacing="1"/>
        <w:outlineLvl w:val="3"/>
        <w:rPr>
          <w:rFonts w:ascii="Calibri" w:eastAsia="Times New Roman" w:hAnsi="Calibri"/>
          <w:b/>
          <w:bCs/>
          <w:sz w:val="20"/>
          <w:szCs w:val="20"/>
          <w:lang w:val="en-GB"/>
        </w:rPr>
      </w:pPr>
      <w:r w:rsidRPr="00A2240D">
        <w:rPr>
          <w:rFonts w:ascii="Calibri" w:eastAsia="Times New Roman" w:hAnsi="Calibri"/>
          <w:b/>
          <w:bCs/>
          <w:sz w:val="20"/>
          <w:szCs w:val="20"/>
          <w:lang w:val="en-GB"/>
        </w:rPr>
        <w:lastRenderedPageBreak/>
        <w:t>LEGENDS FIGURES</w:t>
      </w:r>
    </w:p>
    <w:p w14:paraId="471C3E71" w14:textId="77777777" w:rsidR="00813768" w:rsidRPr="00A2240D" w:rsidRDefault="00813768" w:rsidP="00813768">
      <w:pPr>
        <w:spacing w:line="480" w:lineRule="auto"/>
        <w:rPr>
          <w:rFonts w:ascii="Calibri" w:eastAsia="Times New Roman" w:hAnsi="Calibri"/>
          <w:bCs/>
          <w:sz w:val="20"/>
          <w:szCs w:val="20"/>
          <w:lang w:val="en-GB"/>
        </w:rPr>
      </w:pPr>
    </w:p>
    <w:p w14:paraId="52E5C4A4" w14:textId="0BCF3122" w:rsidR="00813768" w:rsidRPr="00A2240D" w:rsidRDefault="00813768" w:rsidP="00813768">
      <w:pPr>
        <w:spacing w:line="480" w:lineRule="auto"/>
        <w:rPr>
          <w:rFonts w:ascii="Calibri" w:eastAsia="Times New Roman" w:hAnsi="Calibri"/>
          <w:bCs/>
          <w:sz w:val="20"/>
          <w:szCs w:val="20"/>
          <w:lang w:val="en-GB"/>
        </w:rPr>
      </w:pPr>
      <w:r w:rsidRPr="00A2240D">
        <w:rPr>
          <w:rFonts w:ascii="Calibri" w:eastAsia="Times New Roman" w:hAnsi="Calibri"/>
          <w:bCs/>
          <w:sz w:val="20"/>
          <w:szCs w:val="20"/>
          <w:lang w:val="en-GB"/>
        </w:rPr>
        <w:t>Legend figure 1: Distribution of biomarker measurements within 48 hours after start of antibiotics because of suspected early-onset sepsis</w:t>
      </w:r>
      <w:r w:rsidR="00BC00E8" w:rsidRPr="00A2240D">
        <w:rPr>
          <w:rFonts w:ascii="Calibri" w:eastAsia="Times New Roman" w:hAnsi="Calibri"/>
          <w:bCs/>
          <w:sz w:val="20"/>
          <w:szCs w:val="20"/>
          <w:lang w:val="en-GB"/>
        </w:rPr>
        <w:t>. Investigators were asked to collect biomarkers at specific time points after start of antibiotic therapy within a time frame of +/- 6 hours.</w:t>
      </w:r>
    </w:p>
    <w:p w14:paraId="7C993989" w14:textId="77777777" w:rsidR="00813768" w:rsidRPr="00A2240D" w:rsidRDefault="00813768" w:rsidP="00813768">
      <w:pPr>
        <w:spacing w:line="480" w:lineRule="auto"/>
        <w:rPr>
          <w:rFonts w:ascii="Calibri" w:eastAsia="Times New Roman" w:hAnsi="Calibri"/>
          <w:bCs/>
          <w:sz w:val="20"/>
          <w:szCs w:val="20"/>
          <w:lang w:val="en-GB"/>
        </w:rPr>
      </w:pPr>
    </w:p>
    <w:p w14:paraId="60F2E561" w14:textId="56647CD3" w:rsidR="00813768" w:rsidRPr="004D461D" w:rsidRDefault="00813768" w:rsidP="00813768">
      <w:pPr>
        <w:spacing w:line="480" w:lineRule="auto"/>
        <w:rPr>
          <w:rFonts w:ascii="Calibri" w:eastAsia="Times New Roman" w:hAnsi="Calibri"/>
          <w:bCs/>
          <w:sz w:val="20"/>
          <w:szCs w:val="20"/>
          <w:lang w:val="en-GB"/>
        </w:rPr>
      </w:pPr>
      <w:r w:rsidRPr="00A2240D">
        <w:rPr>
          <w:rFonts w:ascii="Calibri" w:eastAsia="Times New Roman" w:hAnsi="Calibri"/>
          <w:bCs/>
          <w:sz w:val="20"/>
          <w:szCs w:val="20"/>
          <w:lang w:val="en-GB"/>
        </w:rPr>
        <w:t>Legend figure 2: AUC of CRP, PCT and WBC between start of antibiotics and 18h</w:t>
      </w:r>
      <w:r w:rsidR="006E197A" w:rsidRPr="00A2240D">
        <w:rPr>
          <w:rFonts w:ascii="Calibri" w:eastAsia="Times New Roman" w:hAnsi="Calibri"/>
          <w:bCs/>
          <w:sz w:val="20"/>
          <w:szCs w:val="20"/>
          <w:lang w:val="en-GB"/>
        </w:rPr>
        <w:t xml:space="preserve"> (green line)</w:t>
      </w:r>
      <w:r w:rsidRPr="00A2240D">
        <w:rPr>
          <w:rFonts w:ascii="Calibri" w:eastAsia="Times New Roman" w:hAnsi="Calibri"/>
          <w:bCs/>
          <w:sz w:val="20"/>
          <w:szCs w:val="20"/>
          <w:lang w:val="en-GB"/>
        </w:rPr>
        <w:t>, 36h</w:t>
      </w:r>
      <w:r w:rsidR="006E197A" w:rsidRPr="00A2240D">
        <w:rPr>
          <w:rFonts w:ascii="Calibri" w:eastAsia="Times New Roman" w:hAnsi="Calibri"/>
          <w:bCs/>
          <w:sz w:val="20"/>
          <w:szCs w:val="20"/>
          <w:lang w:val="en-GB"/>
        </w:rPr>
        <w:t xml:space="preserve"> (red line)</w:t>
      </w:r>
      <w:r w:rsidRPr="00A2240D">
        <w:rPr>
          <w:rFonts w:ascii="Calibri" w:eastAsia="Times New Roman" w:hAnsi="Calibri"/>
          <w:bCs/>
          <w:sz w:val="20"/>
          <w:szCs w:val="20"/>
          <w:lang w:val="en-GB"/>
        </w:rPr>
        <w:t>, and 48h</w:t>
      </w:r>
      <w:r w:rsidR="006E197A" w:rsidRPr="00A2240D">
        <w:rPr>
          <w:rFonts w:ascii="Calibri" w:eastAsia="Times New Roman" w:hAnsi="Calibri"/>
          <w:bCs/>
          <w:sz w:val="20"/>
          <w:szCs w:val="20"/>
          <w:lang w:val="en-GB"/>
        </w:rPr>
        <w:t xml:space="preserve"> (blue line)</w:t>
      </w:r>
      <w:r w:rsidRPr="00A2240D">
        <w:rPr>
          <w:rFonts w:ascii="Calibri" w:eastAsia="Times New Roman" w:hAnsi="Calibri"/>
          <w:bCs/>
          <w:sz w:val="20"/>
          <w:szCs w:val="20"/>
          <w:lang w:val="en-GB"/>
        </w:rPr>
        <w:t xml:space="preserve">, respectively. </w:t>
      </w:r>
      <w:r w:rsidR="0003713E" w:rsidRPr="00A2240D">
        <w:rPr>
          <w:rFonts w:ascii="Calibri" w:eastAsia="Times New Roman" w:hAnsi="Calibri"/>
          <w:bCs/>
          <w:sz w:val="20"/>
          <w:szCs w:val="20"/>
          <w:lang w:val="en-GB"/>
        </w:rPr>
        <w:t xml:space="preserve">Purple line = overlap of red and blue line. </w:t>
      </w:r>
      <w:r w:rsidRPr="00A2240D">
        <w:rPr>
          <w:rFonts w:ascii="Calibri" w:eastAsia="Times New Roman" w:hAnsi="Calibri"/>
          <w:bCs/>
          <w:sz w:val="20"/>
          <w:szCs w:val="20"/>
          <w:lang w:val="en-GB"/>
        </w:rPr>
        <w:t>Fi</w:t>
      </w:r>
      <w:r w:rsidR="006E197A" w:rsidRPr="00A2240D">
        <w:rPr>
          <w:rFonts w:ascii="Calibri" w:eastAsia="Times New Roman" w:hAnsi="Calibri"/>
          <w:bCs/>
          <w:sz w:val="20"/>
          <w:szCs w:val="20"/>
          <w:lang w:val="en-GB"/>
        </w:rPr>
        <w:t>rst row</w:t>
      </w:r>
      <w:r w:rsidRPr="00A2240D">
        <w:rPr>
          <w:rFonts w:ascii="Calibri" w:eastAsia="Times New Roman" w:hAnsi="Calibri"/>
          <w:bCs/>
          <w:sz w:val="20"/>
          <w:szCs w:val="20"/>
          <w:lang w:val="en-GB"/>
        </w:rPr>
        <w:t xml:space="preserve">: AUC of CRP comparing no sepsis versus proven sepsis, no sepsis versus proven/probable sepsis and no sepsis versus proven/probable/uncertain sepsis; </w:t>
      </w:r>
      <w:r w:rsidR="006E197A" w:rsidRPr="00A2240D">
        <w:rPr>
          <w:rFonts w:ascii="Calibri" w:eastAsia="Times New Roman" w:hAnsi="Calibri"/>
          <w:bCs/>
          <w:sz w:val="20"/>
          <w:szCs w:val="20"/>
          <w:lang w:val="en-GB"/>
        </w:rPr>
        <w:t>Second row</w:t>
      </w:r>
      <w:r w:rsidRPr="00A2240D">
        <w:rPr>
          <w:rFonts w:ascii="Calibri" w:eastAsia="Times New Roman" w:hAnsi="Calibri"/>
          <w:bCs/>
          <w:sz w:val="20"/>
          <w:szCs w:val="20"/>
          <w:lang w:val="en-GB"/>
        </w:rPr>
        <w:t xml:space="preserve">: AUC of PCT comparing no sepsis versus proven sepsis, no sepsis versus proven/probable sepsis and no sepsis versus proven/probable/uncertain sepsis; </w:t>
      </w:r>
      <w:r w:rsidR="006E197A" w:rsidRPr="00A2240D">
        <w:rPr>
          <w:rFonts w:ascii="Calibri" w:eastAsia="Times New Roman" w:hAnsi="Calibri"/>
          <w:bCs/>
          <w:sz w:val="20"/>
          <w:szCs w:val="20"/>
          <w:lang w:val="en-GB"/>
        </w:rPr>
        <w:t>Third row</w:t>
      </w:r>
      <w:r w:rsidRPr="00A2240D">
        <w:rPr>
          <w:rFonts w:ascii="Calibri" w:eastAsia="Times New Roman" w:hAnsi="Calibri"/>
          <w:bCs/>
          <w:sz w:val="20"/>
          <w:szCs w:val="20"/>
          <w:lang w:val="en-GB"/>
        </w:rPr>
        <w:t>: AUC of WBC comparing no sepsis versus proven sepsis, no sepsis versus proven/probable sepsis and no sepsis versus proven/probable/uncertain sepsis</w:t>
      </w:r>
      <w:r>
        <w:rPr>
          <w:rFonts w:ascii="Calibri" w:eastAsia="Times New Roman" w:hAnsi="Calibri"/>
          <w:bCs/>
          <w:sz w:val="20"/>
          <w:szCs w:val="20"/>
          <w:lang w:val="en-GB"/>
        </w:rPr>
        <w:t xml:space="preserve"> </w:t>
      </w:r>
    </w:p>
    <w:p w14:paraId="444F07C1" w14:textId="26E95872" w:rsidR="00813768" w:rsidRPr="00813768" w:rsidRDefault="00813768" w:rsidP="00224071">
      <w:pPr>
        <w:spacing w:before="100" w:beforeAutospacing="1" w:after="100" w:afterAutospacing="1"/>
        <w:outlineLvl w:val="3"/>
        <w:rPr>
          <w:rFonts w:ascii="Calibri" w:eastAsia="Times New Roman" w:hAnsi="Calibri"/>
          <w:bCs/>
          <w:sz w:val="20"/>
          <w:szCs w:val="20"/>
          <w:lang w:val="en-GB"/>
        </w:rPr>
      </w:pPr>
      <w:bookmarkStart w:id="4" w:name="_GoBack"/>
      <w:bookmarkEnd w:id="4"/>
    </w:p>
    <w:sectPr w:rsidR="00813768" w:rsidRPr="00813768" w:rsidSect="004A6CDA">
      <w:pgSz w:w="12240" w:h="15840"/>
      <w:pgMar w:top="1440" w:right="1797" w:bottom="1259" w:left="1797" w:header="720"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75F27C" w15:done="0"/>
  <w15:commentEx w15:paraId="51E303D2" w15:done="0"/>
  <w15:commentEx w15:paraId="3BC18A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C31DF" w14:textId="77777777" w:rsidR="001B575F" w:rsidRDefault="001B575F" w:rsidP="00215063">
      <w:r>
        <w:separator/>
      </w:r>
    </w:p>
  </w:endnote>
  <w:endnote w:type="continuationSeparator" w:id="0">
    <w:p w14:paraId="549D0C53" w14:textId="77777777" w:rsidR="001B575F" w:rsidRDefault="001B575F" w:rsidP="0021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F613" w14:textId="77777777" w:rsidR="00D5337C" w:rsidRDefault="00D5337C" w:rsidP="0067188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19</w:t>
    </w:r>
    <w:r>
      <w:rPr>
        <w:rStyle w:val="Seitenzahl"/>
      </w:rPr>
      <w:fldChar w:fldCharType="end"/>
    </w:r>
  </w:p>
  <w:p w14:paraId="41E91DDB" w14:textId="77777777" w:rsidR="00D5337C" w:rsidRDefault="00D5337C" w:rsidP="00AD415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1AA9" w14:textId="6882D032" w:rsidR="00D5337C" w:rsidRPr="00AD4152" w:rsidRDefault="00D5337C" w:rsidP="0067188D">
    <w:pPr>
      <w:pStyle w:val="Fuzeile"/>
      <w:framePr w:wrap="none" w:vAnchor="text" w:hAnchor="margin" w:xAlign="right" w:y="1"/>
      <w:rPr>
        <w:rStyle w:val="Seitenzahl"/>
        <w:rFonts w:asciiTheme="minorHAnsi" w:hAnsiTheme="minorHAnsi"/>
      </w:rPr>
    </w:pPr>
    <w:r w:rsidRPr="00AD4152">
      <w:rPr>
        <w:rStyle w:val="Seitenzahl"/>
        <w:rFonts w:asciiTheme="minorHAnsi" w:hAnsiTheme="minorHAnsi"/>
      </w:rPr>
      <w:fldChar w:fldCharType="begin"/>
    </w:r>
    <w:r w:rsidRPr="00AD4152">
      <w:rPr>
        <w:rStyle w:val="Seitenzahl"/>
        <w:rFonts w:asciiTheme="minorHAnsi" w:hAnsiTheme="minorHAnsi"/>
      </w:rPr>
      <w:instrText xml:space="preserve">PAGE  </w:instrText>
    </w:r>
    <w:r w:rsidRPr="00AD4152">
      <w:rPr>
        <w:rStyle w:val="Seitenzahl"/>
        <w:rFonts w:asciiTheme="minorHAnsi" w:hAnsiTheme="minorHAnsi"/>
      </w:rPr>
      <w:fldChar w:fldCharType="separate"/>
    </w:r>
    <w:r w:rsidR="00A2240D">
      <w:rPr>
        <w:rStyle w:val="Seitenzahl"/>
        <w:rFonts w:asciiTheme="minorHAnsi" w:hAnsiTheme="minorHAnsi"/>
        <w:noProof/>
      </w:rPr>
      <w:t>1</w:t>
    </w:r>
    <w:r w:rsidRPr="00AD4152">
      <w:rPr>
        <w:rStyle w:val="Seitenzahl"/>
        <w:rFonts w:asciiTheme="minorHAnsi" w:hAnsiTheme="minorHAnsi"/>
      </w:rPr>
      <w:fldChar w:fldCharType="end"/>
    </w:r>
  </w:p>
  <w:p w14:paraId="0720A695" w14:textId="77777777" w:rsidR="00D5337C" w:rsidRDefault="00D5337C" w:rsidP="00AD415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B7AC0" w14:textId="77777777" w:rsidR="001B575F" w:rsidRDefault="001B575F" w:rsidP="00215063">
      <w:r>
        <w:separator/>
      </w:r>
    </w:p>
  </w:footnote>
  <w:footnote w:type="continuationSeparator" w:id="0">
    <w:p w14:paraId="23313757" w14:textId="77777777" w:rsidR="001B575F" w:rsidRDefault="001B575F" w:rsidP="0021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DC8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2D561D"/>
    <w:multiLevelType w:val="hybridMultilevel"/>
    <w:tmpl w:val="B2141AD6"/>
    <w:lvl w:ilvl="0" w:tplc="1F0A1022">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0534392F"/>
    <w:multiLevelType w:val="multilevel"/>
    <w:tmpl w:val="EB0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B5192"/>
    <w:multiLevelType w:val="hybridMultilevel"/>
    <w:tmpl w:val="331064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F8C7CF6"/>
    <w:multiLevelType w:val="multilevel"/>
    <w:tmpl w:val="6ACA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992BFD"/>
    <w:multiLevelType w:val="multilevel"/>
    <w:tmpl w:val="AC4A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E3425"/>
    <w:multiLevelType w:val="hybridMultilevel"/>
    <w:tmpl w:val="28D4C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92706C"/>
    <w:multiLevelType w:val="hybridMultilevel"/>
    <w:tmpl w:val="2266EB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46B3C98"/>
    <w:multiLevelType w:val="hybridMultilevel"/>
    <w:tmpl w:val="B5B43E32"/>
    <w:lvl w:ilvl="0" w:tplc="21204C20">
      <w:start w:val="23"/>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D74017"/>
    <w:multiLevelType w:val="hybridMultilevel"/>
    <w:tmpl w:val="C59EB606"/>
    <w:lvl w:ilvl="0" w:tplc="A094C80E">
      <w:numFmt w:val="bullet"/>
      <w:pStyle w:val="Literaturverzeichnis3"/>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CEC5B49"/>
    <w:multiLevelType w:val="hybridMultilevel"/>
    <w:tmpl w:val="8834BE06"/>
    <w:lvl w:ilvl="0" w:tplc="B382FD6A">
      <w:numFmt w:val="bullet"/>
      <w:lvlText w:val="-"/>
      <w:lvlJc w:val="left"/>
      <w:pPr>
        <w:ind w:left="720" w:hanging="360"/>
      </w:pPr>
      <w:rPr>
        <w:rFonts w:ascii="Calibri" w:eastAsia="MS Mincho" w:hAnsi="Calibri"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3CD1A10"/>
    <w:multiLevelType w:val="multilevel"/>
    <w:tmpl w:val="2CF8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3C5FAC"/>
    <w:multiLevelType w:val="hybridMultilevel"/>
    <w:tmpl w:val="C2F82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BE0458"/>
    <w:multiLevelType w:val="hybridMultilevel"/>
    <w:tmpl w:val="6ABAFFBA"/>
    <w:lvl w:ilvl="0" w:tplc="A8CC360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12B75"/>
    <w:multiLevelType w:val="multilevel"/>
    <w:tmpl w:val="B02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3A65D4"/>
    <w:multiLevelType w:val="singleLevel"/>
    <w:tmpl w:val="0807000F"/>
    <w:lvl w:ilvl="0">
      <w:start w:val="1"/>
      <w:numFmt w:val="decimal"/>
      <w:lvlText w:val="%1."/>
      <w:lvlJc w:val="left"/>
      <w:pPr>
        <w:ind w:left="720" w:hanging="360"/>
      </w:pPr>
    </w:lvl>
  </w:abstractNum>
  <w:num w:numId="1">
    <w:abstractNumId w:val="15"/>
  </w:num>
  <w:num w:numId="2">
    <w:abstractNumId w:val="12"/>
  </w:num>
  <w:num w:numId="3">
    <w:abstractNumId w:val="3"/>
  </w:num>
  <w:num w:numId="4">
    <w:abstractNumId w:val="14"/>
  </w:num>
  <w:num w:numId="5">
    <w:abstractNumId w:val="11"/>
  </w:num>
  <w:num w:numId="6">
    <w:abstractNumId w:val="0"/>
  </w:num>
  <w:num w:numId="7">
    <w:abstractNumId w:val="13"/>
  </w:num>
  <w:num w:numId="8">
    <w:abstractNumId w:val="1"/>
  </w:num>
  <w:num w:numId="9">
    <w:abstractNumId w:val="4"/>
  </w:num>
  <w:num w:numId="10">
    <w:abstractNumId w:val="9"/>
  </w:num>
  <w:num w:numId="11">
    <w:abstractNumId w:val="8"/>
  </w:num>
  <w:num w:numId="12">
    <w:abstractNumId w:val="10"/>
  </w:num>
  <w:num w:numId="13">
    <w:abstractNumId w:val="2"/>
  </w:num>
  <w:num w:numId="14">
    <w:abstractNumId w:val="16"/>
  </w:num>
  <w:num w:numId="15">
    <w:abstractNumId w:val="6"/>
  </w:num>
  <w:num w:numId="16">
    <w:abstractNumId w:val="5"/>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hnick Dirk">
    <w15:presenceInfo w15:providerId="AD" w15:userId="S-1-5-21-776561741-1229272821-725345543-13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0&lt;/ScanChanges&gt;&lt;Suspended&gt;1&lt;/Suspended&gt;&lt;/ENInstantFormat&gt;"/>
  </w:docVars>
  <w:rsids>
    <w:rsidRoot w:val="00107223"/>
    <w:rsid w:val="000014DA"/>
    <w:rsid w:val="000018A2"/>
    <w:rsid w:val="00001F25"/>
    <w:rsid w:val="00003417"/>
    <w:rsid w:val="00004371"/>
    <w:rsid w:val="00006D8B"/>
    <w:rsid w:val="00011695"/>
    <w:rsid w:val="00011C5E"/>
    <w:rsid w:val="000129B3"/>
    <w:rsid w:val="0001325A"/>
    <w:rsid w:val="00013ADF"/>
    <w:rsid w:val="00015CC2"/>
    <w:rsid w:val="000206BE"/>
    <w:rsid w:val="00020A0F"/>
    <w:rsid w:val="00020E82"/>
    <w:rsid w:val="0002145A"/>
    <w:rsid w:val="00022926"/>
    <w:rsid w:val="000240A7"/>
    <w:rsid w:val="00026506"/>
    <w:rsid w:val="0002722C"/>
    <w:rsid w:val="0002733A"/>
    <w:rsid w:val="00030F13"/>
    <w:rsid w:val="00034F47"/>
    <w:rsid w:val="000363C1"/>
    <w:rsid w:val="0003713E"/>
    <w:rsid w:val="0003774C"/>
    <w:rsid w:val="000405A0"/>
    <w:rsid w:val="00040653"/>
    <w:rsid w:val="00045EBE"/>
    <w:rsid w:val="000466BE"/>
    <w:rsid w:val="000467CF"/>
    <w:rsid w:val="00051413"/>
    <w:rsid w:val="00052AEC"/>
    <w:rsid w:val="00054048"/>
    <w:rsid w:val="000550EA"/>
    <w:rsid w:val="00056C93"/>
    <w:rsid w:val="0005744C"/>
    <w:rsid w:val="00061FE2"/>
    <w:rsid w:val="00062485"/>
    <w:rsid w:val="00065B2E"/>
    <w:rsid w:val="00065EA8"/>
    <w:rsid w:val="00070653"/>
    <w:rsid w:val="00070A8D"/>
    <w:rsid w:val="00073B7F"/>
    <w:rsid w:val="0007419F"/>
    <w:rsid w:val="00074CA6"/>
    <w:rsid w:val="00074FA5"/>
    <w:rsid w:val="00077086"/>
    <w:rsid w:val="000814BE"/>
    <w:rsid w:val="00082F2B"/>
    <w:rsid w:val="000904D0"/>
    <w:rsid w:val="00090B14"/>
    <w:rsid w:val="00090CD8"/>
    <w:rsid w:val="00091074"/>
    <w:rsid w:val="000948C2"/>
    <w:rsid w:val="00096075"/>
    <w:rsid w:val="00096865"/>
    <w:rsid w:val="000A08A9"/>
    <w:rsid w:val="000A0EDA"/>
    <w:rsid w:val="000A39E2"/>
    <w:rsid w:val="000A4E9E"/>
    <w:rsid w:val="000A5900"/>
    <w:rsid w:val="000A593A"/>
    <w:rsid w:val="000A5ECB"/>
    <w:rsid w:val="000A64E0"/>
    <w:rsid w:val="000A7965"/>
    <w:rsid w:val="000B0573"/>
    <w:rsid w:val="000B0EF6"/>
    <w:rsid w:val="000B22F6"/>
    <w:rsid w:val="000B592B"/>
    <w:rsid w:val="000B5D66"/>
    <w:rsid w:val="000C0B53"/>
    <w:rsid w:val="000C3542"/>
    <w:rsid w:val="000C3C22"/>
    <w:rsid w:val="000C3EE4"/>
    <w:rsid w:val="000C527B"/>
    <w:rsid w:val="000C569E"/>
    <w:rsid w:val="000D3B5F"/>
    <w:rsid w:val="000D4583"/>
    <w:rsid w:val="000D6BBF"/>
    <w:rsid w:val="000D7A93"/>
    <w:rsid w:val="000D7EC3"/>
    <w:rsid w:val="000E02F4"/>
    <w:rsid w:val="000E06B4"/>
    <w:rsid w:val="000E18F4"/>
    <w:rsid w:val="000E2971"/>
    <w:rsid w:val="000E3C5A"/>
    <w:rsid w:val="000E3D71"/>
    <w:rsid w:val="000E4E71"/>
    <w:rsid w:val="000F2E18"/>
    <w:rsid w:val="000F4660"/>
    <w:rsid w:val="000F4BEF"/>
    <w:rsid w:val="00103619"/>
    <w:rsid w:val="00104772"/>
    <w:rsid w:val="001052E8"/>
    <w:rsid w:val="00106655"/>
    <w:rsid w:val="00107223"/>
    <w:rsid w:val="00107914"/>
    <w:rsid w:val="00111BF8"/>
    <w:rsid w:val="00113B3D"/>
    <w:rsid w:val="00115A7B"/>
    <w:rsid w:val="0011764F"/>
    <w:rsid w:val="00120853"/>
    <w:rsid w:val="00120894"/>
    <w:rsid w:val="00120A4B"/>
    <w:rsid w:val="0012711B"/>
    <w:rsid w:val="00130962"/>
    <w:rsid w:val="00130CAD"/>
    <w:rsid w:val="00131004"/>
    <w:rsid w:val="00131767"/>
    <w:rsid w:val="0013706F"/>
    <w:rsid w:val="00137A9F"/>
    <w:rsid w:val="00141137"/>
    <w:rsid w:val="00141E62"/>
    <w:rsid w:val="00142063"/>
    <w:rsid w:val="00142D2E"/>
    <w:rsid w:val="0014488A"/>
    <w:rsid w:val="0014503C"/>
    <w:rsid w:val="0014653E"/>
    <w:rsid w:val="00147BEB"/>
    <w:rsid w:val="00151897"/>
    <w:rsid w:val="00152245"/>
    <w:rsid w:val="001527FF"/>
    <w:rsid w:val="00154457"/>
    <w:rsid w:val="001544DF"/>
    <w:rsid w:val="00155A08"/>
    <w:rsid w:val="0016569A"/>
    <w:rsid w:val="0016638D"/>
    <w:rsid w:val="00166F4B"/>
    <w:rsid w:val="0017249C"/>
    <w:rsid w:val="00172637"/>
    <w:rsid w:val="0017404E"/>
    <w:rsid w:val="001753D0"/>
    <w:rsid w:val="00175CC7"/>
    <w:rsid w:val="00176523"/>
    <w:rsid w:val="001779D8"/>
    <w:rsid w:val="00180606"/>
    <w:rsid w:val="00181160"/>
    <w:rsid w:val="00182335"/>
    <w:rsid w:val="001827DC"/>
    <w:rsid w:val="0018449B"/>
    <w:rsid w:val="001846A3"/>
    <w:rsid w:val="001864AC"/>
    <w:rsid w:val="0019010D"/>
    <w:rsid w:val="001907A5"/>
    <w:rsid w:val="00190FB7"/>
    <w:rsid w:val="00191AAD"/>
    <w:rsid w:val="00193D2E"/>
    <w:rsid w:val="00195F2C"/>
    <w:rsid w:val="001A0E02"/>
    <w:rsid w:val="001A126E"/>
    <w:rsid w:val="001A1FBB"/>
    <w:rsid w:val="001A3268"/>
    <w:rsid w:val="001A411B"/>
    <w:rsid w:val="001A4607"/>
    <w:rsid w:val="001A57EB"/>
    <w:rsid w:val="001A5850"/>
    <w:rsid w:val="001A5ED6"/>
    <w:rsid w:val="001B02FC"/>
    <w:rsid w:val="001B14AB"/>
    <w:rsid w:val="001B1EA0"/>
    <w:rsid w:val="001B43CB"/>
    <w:rsid w:val="001B575F"/>
    <w:rsid w:val="001B6D68"/>
    <w:rsid w:val="001B7D6B"/>
    <w:rsid w:val="001C066F"/>
    <w:rsid w:val="001C1155"/>
    <w:rsid w:val="001C24E1"/>
    <w:rsid w:val="001C2C53"/>
    <w:rsid w:val="001D0436"/>
    <w:rsid w:val="001D3D81"/>
    <w:rsid w:val="001D6A55"/>
    <w:rsid w:val="001D7497"/>
    <w:rsid w:val="001D7972"/>
    <w:rsid w:val="001E062D"/>
    <w:rsid w:val="001E106D"/>
    <w:rsid w:val="001E1D16"/>
    <w:rsid w:val="001E6563"/>
    <w:rsid w:val="001E6BBC"/>
    <w:rsid w:val="001E6DFD"/>
    <w:rsid w:val="001E7A81"/>
    <w:rsid w:val="001F07BB"/>
    <w:rsid w:val="001F1E0A"/>
    <w:rsid w:val="001F1FCE"/>
    <w:rsid w:val="001F297D"/>
    <w:rsid w:val="001F390A"/>
    <w:rsid w:val="001F3C89"/>
    <w:rsid w:val="001F7EBD"/>
    <w:rsid w:val="0020081A"/>
    <w:rsid w:val="00201307"/>
    <w:rsid w:val="002016F8"/>
    <w:rsid w:val="00201D17"/>
    <w:rsid w:val="00201ECA"/>
    <w:rsid w:val="00202461"/>
    <w:rsid w:val="00206387"/>
    <w:rsid w:val="002068CF"/>
    <w:rsid w:val="00207032"/>
    <w:rsid w:val="00210400"/>
    <w:rsid w:val="0021159D"/>
    <w:rsid w:val="00211DDC"/>
    <w:rsid w:val="0021296D"/>
    <w:rsid w:val="00215063"/>
    <w:rsid w:val="002163B4"/>
    <w:rsid w:val="00216C2B"/>
    <w:rsid w:val="0021749C"/>
    <w:rsid w:val="00224071"/>
    <w:rsid w:val="002256F8"/>
    <w:rsid w:val="00230C96"/>
    <w:rsid w:val="0023165E"/>
    <w:rsid w:val="00232D9A"/>
    <w:rsid w:val="002332D3"/>
    <w:rsid w:val="00234431"/>
    <w:rsid w:val="00234A8D"/>
    <w:rsid w:val="00234C79"/>
    <w:rsid w:val="002354C1"/>
    <w:rsid w:val="00237E40"/>
    <w:rsid w:val="00240ACE"/>
    <w:rsid w:val="00241DA8"/>
    <w:rsid w:val="00242AC8"/>
    <w:rsid w:val="00246535"/>
    <w:rsid w:val="0024760A"/>
    <w:rsid w:val="0025017D"/>
    <w:rsid w:val="002542E4"/>
    <w:rsid w:val="00254746"/>
    <w:rsid w:val="00254EE8"/>
    <w:rsid w:val="00254FBA"/>
    <w:rsid w:val="00255ABF"/>
    <w:rsid w:val="00256B47"/>
    <w:rsid w:val="00260259"/>
    <w:rsid w:val="00260743"/>
    <w:rsid w:val="00261F26"/>
    <w:rsid w:val="00262DCD"/>
    <w:rsid w:val="00263CDA"/>
    <w:rsid w:val="0026508F"/>
    <w:rsid w:val="00266AB6"/>
    <w:rsid w:val="00270E93"/>
    <w:rsid w:val="0027100B"/>
    <w:rsid w:val="002726DB"/>
    <w:rsid w:val="002770FA"/>
    <w:rsid w:val="00277544"/>
    <w:rsid w:val="00277604"/>
    <w:rsid w:val="00282D18"/>
    <w:rsid w:val="00282FC7"/>
    <w:rsid w:val="00282FCD"/>
    <w:rsid w:val="00284B3B"/>
    <w:rsid w:val="0028766C"/>
    <w:rsid w:val="00295595"/>
    <w:rsid w:val="00296F5B"/>
    <w:rsid w:val="00297344"/>
    <w:rsid w:val="002A0C31"/>
    <w:rsid w:val="002A41BB"/>
    <w:rsid w:val="002A506E"/>
    <w:rsid w:val="002A6D40"/>
    <w:rsid w:val="002A7CFA"/>
    <w:rsid w:val="002B3ED8"/>
    <w:rsid w:val="002B3F81"/>
    <w:rsid w:val="002B6F08"/>
    <w:rsid w:val="002C0387"/>
    <w:rsid w:val="002C3781"/>
    <w:rsid w:val="002D107B"/>
    <w:rsid w:val="002D53D7"/>
    <w:rsid w:val="002E0326"/>
    <w:rsid w:val="002E11EF"/>
    <w:rsid w:val="002E30E6"/>
    <w:rsid w:val="002E46E4"/>
    <w:rsid w:val="002E649E"/>
    <w:rsid w:val="002E7915"/>
    <w:rsid w:val="002E7CD3"/>
    <w:rsid w:val="002F1AD7"/>
    <w:rsid w:val="002F200C"/>
    <w:rsid w:val="002F2CBF"/>
    <w:rsid w:val="002F406A"/>
    <w:rsid w:val="002F4B61"/>
    <w:rsid w:val="002F545B"/>
    <w:rsid w:val="002F55BE"/>
    <w:rsid w:val="00302F92"/>
    <w:rsid w:val="00303B22"/>
    <w:rsid w:val="003052C0"/>
    <w:rsid w:val="00305FFA"/>
    <w:rsid w:val="00306186"/>
    <w:rsid w:val="003076CF"/>
    <w:rsid w:val="00307DA9"/>
    <w:rsid w:val="00311BB3"/>
    <w:rsid w:val="00312EF6"/>
    <w:rsid w:val="003133B7"/>
    <w:rsid w:val="003142D2"/>
    <w:rsid w:val="00314D95"/>
    <w:rsid w:val="003153E1"/>
    <w:rsid w:val="00316B76"/>
    <w:rsid w:val="00316C91"/>
    <w:rsid w:val="00321151"/>
    <w:rsid w:val="003237F5"/>
    <w:rsid w:val="003238A6"/>
    <w:rsid w:val="00324496"/>
    <w:rsid w:val="00324512"/>
    <w:rsid w:val="00326942"/>
    <w:rsid w:val="0033097D"/>
    <w:rsid w:val="00332E10"/>
    <w:rsid w:val="00336F5B"/>
    <w:rsid w:val="00337693"/>
    <w:rsid w:val="00337974"/>
    <w:rsid w:val="003404A7"/>
    <w:rsid w:val="003419C6"/>
    <w:rsid w:val="00342DBC"/>
    <w:rsid w:val="00343801"/>
    <w:rsid w:val="0034399E"/>
    <w:rsid w:val="00346697"/>
    <w:rsid w:val="00346A2D"/>
    <w:rsid w:val="00346A69"/>
    <w:rsid w:val="003474C2"/>
    <w:rsid w:val="003501F6"/>
    <w:rsid w:val="00351271"/>
    <w:rsid w:val="00351803"/>
    <w:rsid w:val="003520B1"/>
    <w:rsid w:val="00354965"/>
    <w:rsid w:val="003567C6"/>
    <w:rsid w:val="00357463"/>
    <w:rsid w:val="0035774B"/>
    <w:rsid w:val="00357F5F"/>
    <w:rsid w:val="00362A80"/>
    <w:rsid w:val="00364689"/>
    <w:rsid w:val="00364900"/>
    <w:rsid w:val="00370010"/>
    <w:rsid w:val="00371016"/>
    <w:rsid w:val="0037350C"/>
    <w:rsid w:val="00374A6A"/>
    <w:rsid w:val="00375B05"/>
    <w:rsid w:val="003768BC"/>
    <w:rsid w:val="00381E77"/>
    <w:rsid w:val="00382451"/>
    <w:rsid w:val="00382A3F"/>
    <w:rsid w:val="003864FE"/>
    <w:rsid w:val="0038757A"/>
    <w:rsid w:val="00387817"/>
    <w:rsid w:val="00392C58"/>
    <w:rsid w:val="00394A26"/>
    <w:rsid w:val="00395320"/>
    <w:rsid w:val="003A1A3B"/>
    <w:rsid w:val="003A303A"/>
    <w:rsid w:val="003A3F7A"/>
    <w:rsid w:val="003A5F21"/>
    <w:rsid w:val="003B0C4D"/>
    <w:rsid w:val="003B1014"/>
    <w:rsid w:val="003B2569"/>
    <w:rsid w:val="003B753B"/>
    <w:rsid w:val="003C0B69"/>
    <w:rsid w:val="003C1A22"/>
    <w:rsid w:val="003C2BAB"/>
    <w:rsid w:val="003C324C"/>
    <w:rsid w:val="003C54BC"/>
    <w:rsid w:val="003C5ED3"/>
    <w:rsid w:val="003C7477"/>
    <w:rsid w:val="003C7AB2"/>
    <w:rsid w:val="003D1F63"/>
    <w:rsid w:val="003D4EA4"/>
    <w:rsid w:val="003D55D3"/>
    <w:rsid w:val="003D55FA"/>
    <w:rsid w:val="003D57CE"/>
    <w:rsid w:val="003D5E51"/>
    <w:rsid w:val="003D67B0"/>
    <w:rsid w:val="003E2E8B"/>
    <w:rsid w:val="003E3E71"/>
    <w:rsid w:val="003E63D1"/>
    <w:rsid w:val="003F217B"/>
    <w:rsid w:val="003F21DA"/>
    <w:rsid w:val="003F264F"/>
    <w:rsid w:val="003F3DA7"/>
    <w:rsid w:val="003F4830"/>
    <w:rsid w:val="0040064E"/>
    <w:rsid w:val="0040078C"/>
    <w:rsid w:val="004038DE"/>
    <w:rsid w:val="00404C65"/>
    <w:rsid w:val="0040534C"/>
    <w:rsid w:val="00405EBD"/>
    <w:rsid w:val="004069A3"/>
    <w:rsid w:val="00410AE8"/>
    <w:rsid w:val="00411E64"/>
    <w:rsid w:val="00413043"/>
    <w:rsid w:val="00413654"/>
    <w:rsid w:val="00416D19"/>
    <w:rsid w:val="0042106A"/>
    <w:rsid w:val="00421C00"/>
    <w:rsid w:val="00421F55"/>
    <w:rsid w:val="004265B4"/>
    <w:rsid w:val="00426A5E"/>
    <w:rsid w:val="00426FF3"/>
    <w:rsid w:val="004317BB"/>
    <w:rsid w:val="0043542C"/>
    <w:rsid w:val="0044188C"/>
    <w:rsid w:val="00443C8F"/>
    <w:rsid w:val="004442A1"/>
    <w:rsid w:val="00445F66"/>
    <w:rsid w:val="00446DA0"/>
    <w:rsid w:val="004515D2"/>
    <w:rsid w:val="00452ED6"/>
    <w:rsid w:val="0045387D"/>
    <w:rsid w:val="004538FB"/>
    <w:rsid w:val="004576DD"/>
    <w:rsid w:val="00461663"/>
    <w:rsid w:val="004669A1"/>
    <w:rsid w:val="00466DA2"/>
    <w:rsid w:val="004671E1"/>
    <w:rsid w:val="0047391B"/>
    <w:rsid w:val="00473DBF"/>
    <w:rsid w:val="00474A7E"/>
    <w:rsid w:val="00477B4A"/>
    <w:rsid w:val="00481571"/>
    <w:rsid w:val="00485C8C"/>
    <w:rsid w:val="004861DB"/>
    <w:rsid w:val="0048702C"/>
    <w:rsid w:val="004929DA"/>
    <w:rsid w:val="004931C8"/>
    <w:rsid w:val="00494970"/>
    <w:rsid w:val="0049639C"/>
    <w:rsid w:val="00497A0B"/>
    <w:rsid w:val="004A0155"/>
    <w:rsid w:val="004A2333"/>
    <w:rsid w:val="004A6CDA"/>
    <w:rsid w:val="004B118F"/>
    <w:rsid w:val="004B1715"/>
    <w:rsid w:val="004B5A56"/>
    <w:rsid w:val="004B7435"/>
    <w:rsid w:val="004C0788"/>
    <w:rsid w:val="004C1372"/>
    <w:rsid w:val="004C2352"/>
    <w:rsid w:val="004C27CE"/>
    <w:rsid w:val="004C2F13"/>
    <w:rsid w:val="004C44E0"/>
    <w:rsid w:val="004C4B85"/>
    <w:rsid w:val="004C648F"/>
    <w:rsid w:val="004C670D"/>
    <w:rsid w:val="004D0A44"/>
    <w:rsid w:val="004D212F"/>
    <w:rsid w:val="004D461D"/>
    <w:rsid w:val="004D7373"/>
    <w:rsid w:val="004E1339"/>
    <w:rsid w:val="004E313A"/>
    <w:rsid w:val="004E68F6"/>
    <w:rsid w:val="004F3C24"/>
    <w:rsid w:val="004F5148"/>
    <w:rsid w:val="004F6566"/>
    <w:rsid w:val="004F6F15"/>
    <w:rsid w:val="00501141"/>
    <w:rsid w:val="00502F61"/>
    <w:rsid w:val="00505CE8"/>
    <w:rsid w:val="00511F23"/>
    <w:rsid w:val="00521652"/>
    <w:rsid w:val="0052195C"/>
    <w:rsid w:val="005233F2"/>
    <w:rsid w:val="00524538"/>
    <w:rsid w:val="00525E9D"/>
    <w:rsid w:val="00526615"/>
    <w:rsid w:val="00532D35"/>
    <w:rsid w:val="00533638"/>
    <w:rsid w:val="00534733"/>
    <w:rsid w:val="005363E5"/>
    <w:rsid w:val="0053742D"/>
    <w:rsid w:val="00537E3E"/>
    <w:rsid w:val="00544F07"/>
    <w:rsid w:val="00544FA3"/>
    <w:rsid w:val="005510FF"/>
    <w:rsid w:val="00554F09"/>
    <w:rsid w:val="00556862"/>
    <w:rsid w:val="005624A9"/>
    <w:rsid w:val="0056397A"/>
    <w:rsid w:val="00564318"/>
    <w:rsid w:val="00564AFC"/>
    <w:rsid w:val="0056535F"/>
    <w:rsid w:val="00565F55"/>
    <w:rsid w:val="00567AEF"/>
    <w:rsid w:val="005707B7"/>
    <w:rsid w:val="00570D1A"/>
    <w:rsid w:val="005735CE"/>
    <w:rsid w:val="00576B5C"/>
    <w:rsid w:val="0058059D"/>
    <w:rsid w:val="00580BAB"/>
    <w:rsid w:val="00581D2C"/>
    <w:rsid w:val="00584E19"/>
    <w:rsid w:val="0059140F"/>
    <w:rsid w:val="00594F6B"/>
    <w:rsid w:val="005950F4"/>
    <w:rsid w:val="005954EE"/>
    <w:rsid w:val="00595B55"/>
    <w:rsid w:val="0059762E"/>
    <w:rsid w:val="005A29A4"/>
    <w:rsid w:val="005A2A08"/>
    <w:rsid w:val="005A533C"/>
    <w:rsid w:val="005A5878"/>
    <w:rsid w:val="005A6C9C"/>
    <w:rsid w:val="005B0699"/>
    <w:rsid w:val="005B11C7"/>
    <w:rsid w:val="005B1903"/>
    <w:rsid w:val="005B2BD7"/>
    <w:rsid w:val="005B2D39"/>
    <w:rsid w:val="005B2F66"/>
    <w:rsid w:val="005B56D2"/>
    <w:rsid w:val="005B5EF3"/>
    <w:rsid w:val="005B6B68"/>
    <w:rsid w:val="005C0442"/>
    <w:rsid w:val="005C36DE"/>
    <w:rsid w:val="005C3723"/>
    <w:rsid w:val="005C436E"/>
    <w:rsid w:val="005C48CE"/>
    <w:rsid w:val="005C4B32"/>
    <w:rsid w:val="005C7B11"/>
    <w:rsid w:val="005D0BF6"/>
    <w:rsid w:val="005D446C"/>
    <w:rsid w:val="005D5094"/>
    <w:rsid w:val="005D5281"/>
    <w:rsid w:val="005D6EDB"/>
    <w:rsid w:val="005E107C"/>
    <w:rsid w:val="005E1B40"/>
    <w:rsid w:val="005E2D24"/>
    <w:rsid w:val="005E3BB4"/>
    <w:rsid w:val="005E4428"/>
    <w:rsid w:val="005E6687"/>
    <w:rsid w:val="005E7C90"/>
    <w:rsid w:val="005F17FB"/>
    <w:rsid w:val="005F2A3E"/>
    <w:rsid w:val="005F2C69"/>
    <w:rsid w:val="005F5BFA"/>
    <w:rsid w:val="005F5DDF"/>
    <w:rsid w:val="006011B8"/>
    <w:rsid w:val="00601EBB"/>
    <w:rsid w:val="00603B00"/>
    <w:rsid w:val="006046A2"/>
    <w:rsid w:val="006054A8"/>
    <w:rsid w:val="0061013D"/>
    <w:rsid w:val="0061057C"/>
    <w:rsid w:val="00611C08"/>
    <w:rsid w:val="00613522"/>
    <w:rsid w:val="00614B1A"/>
    <w:rsid w:val="00614DB4"/>
    <w:rsid w:val="00617044"/>
    <w:rsid w:val="00622382"/>
    <w:rsid w:val="00623162"/>
    <w:rsid w:val="0062363D"/>
    <w:rsid w:val="0062468C"/>
    <w:rsid w:val="00624C5B"/>
    <w:rsid w:val="00625C45"/>
    <w:rsid w:val="006272DF"/>
    <w:rsid w:val="00631C2A"/>
    <w:rsid w:val="0063279E"/>
    <w:rsid w:val="00632BA6"/>
    <w:rsid w:val="0063579E"/>
    <w:rsid w:val="0063603B"/>
    <w:rsid w:val="00640371"/>
    <w:rsid w:val="00646620"/>
    <w:rsid w:val="006466A8"/>
    <w:rsid w:val="00647711"/>
    <w:rsid w:val="00654211"/>
    <w:rsid w:val="00654731"/>
    <w:rsid w:val="00655711"/>
    <w:rsid w:val="0065760D"/>
    <w:rsid w:val="00660A68"/>
    <w:rsid w:val="00661606"/>
    <w:rsid w:val="00663FB0"/>
    <w:rsid w:val="006645E6"/>
    <w:rsid w:val="00664EAB"/>
    <w:rsid w:val="006665B5"/>
    <w:rsid w:val="00666A4E"/>
    <w:rsid w:val="0066704B"/>
    <w:rsid w:val="006671C5"/>
    <w:rsid w:val="00670B8B"/>
    <w:rsid w:val="0067133D"/>
    <w:rsid w:val="0067188D"/>
    <w:rsid w:val="006737F8"/>
    <w:rsid w:val="006742E9"/>
    <w:rsid w:val="00674987"/>
    <w:rsid w:val="006753A9"/>
    <w:rsid w:val="0068048A"/>
    <w:rsid w:val="0068434E"/>
    <w:rsid w:val="00686D80"/>
    <w:rsid w:val="00686FE8"/>
    <w:rsid w:val="00691491"/>
    <w:rsid w:val="00692609"/>
    <w:rsid w:val="00695282"/>
    <w:rsid w:val="00695CB1"/>
    <w:rsid w:val="006962D7"/>
    <w:rsid w:val="006A10C9"/>
    <w:rsid w:val="006A62D2"/>
    <w:rsid w:val="006A7A02"/>
    <w:rsid w:val="006A7EF1"/>
    <w:rsid w:val="006B24E9"/>
    <w:rsid w:val="006B533D"/>
    <w:rsid w:val="006B661B"/>
    <w:rsid w:val="006B6CF7"/>
    <w:rsid w:val="006B777D"/>
    <w:rsid w:val="006B7CF6"/>
    <w:rsid w:val="006C4F1F"/>
    <w:rsid w:val="006C6FD9"/>
    <w:rsid w:val="006D0AAE"/>
    <w:rsid w:val="006D0D5E"/>
    <w:rsid w:val="006D13D1"/>
    <w:rsid w:val="006D2B66"/>
    <w:rsid w:val="006D3E3F"/>
    <w:rsid w:val="006D43D5"/>
    <w:rsid w:val="006D6D35"/>
    <w:rsid w:val="006E197A"/>
    <w:rsid w:val="006E2795"/>
    <w:rsid w:val="006E7393"/>
    <w:rsid w:val="006F2E11"/>
    <w:rsid w:val="007027C6"/>
    <w:rsid w:val="007029BB"/>
    <w:rsid w:val="007046A5"/>
    <w:rsid w:val="007058BF"/>
    <w:rsid w:val="0070686A"/>
    <w:rsid w:val="00706E34"/>
    <w:rsid w:val="00707BFC"/>
    <w:rsid w:val="00710AF1"/>
    <w:rsid w:val="0071122D"/>
    <w:rsid w:val="00711263"/>
    <w:rsid w:val="00711350"/>
    <w:rsid w:val="00713199"/>
    <w:rsid w:val="0071449F"/>
    <w:rsid w:val="0071480A"/>
    <w:rsid w:val="007162B8"/>
    <w:rsid w:val="00717892"/>
    <w:rsid w:val="00720D47"/>
    <w:rsid w:val="007212E4"/>
    <w:rsid w:val="00723997"/>
    <w:rsid w:val="0072575B"/>
    <w:rsid w:val="007263F3"/>
    <w:rsid w:val="00726505"/>
    <w:rsid w:val="007276D9"/>
    <w:rsid w:val="007304C8"/>
    <w:rsid w:val="00731B16"/>
    <w:rsid w:val="00731E34"/>
    <w:rsid w:val="007326C3"/>
    <w:rsid w:val="007342F4"/>
    <w:rsid w:val="00734597"/>
    <w:rsid w:val="00735A94"/>
    <w:rsid w:val="00743154"/>
    <w:rsid w:val="007447E0"/>
    <w:rsid w:val="00744863"/>
    <w:rsid w:val="007457D8"/>
    <w:rsid w:val="00746823"/>
    <w:rsid w:val="00751690"/>
    <w:rsid w:val="007523DA"/>
    <w:rsid w:val="007529F5"/>
    <w:rsid w:val="00755A22"/>
    <w:rsid w:val="00755E64"/>
    <w:rsid w:val="00757272"/>
    <w:rsid w:val="00760335"/>
    <w:rsid w:val="0076118C"/>
    <w:rsid w:val="00761449"/>
    <w:rsid w:val="0076267D"/>
    <w:rsid w:val="007629F3"/>
    <w:rsid w:val="00765AD4"/>
    <w:rsid w:val="0076705F"/>
    <w:rsid w:val="00771A58"/>
    <w:rsid w:val="00772FF9"/>
    <w:rsid w:val="0077408A"/>
    <w:rsid w:val="00774D73"/>
    <w:rsid w:val="00774EAC"/>
    <w:rsid w:val="00775650"/>
    <w:rsid w:val="00776653"/>
    <w:rsid w:val="00776B1F"/>
    <w:rsid w:val="007777FE"/>
    <w:rsid w:val="00777C5D"/>
    <w:rsid w:val="007809D6"/>
    <w:rsid w:val="00783996"/>
    <w:rsid w:val="0078495D"/>
    <w:rsid w:val="00784991"/>
    <w:rsid w:val="0078540C"/>
    <w:rsid w:val="00787226"/>
    <w:rsid w:val="00791455"/>
    <w:rsid w:val="00791750"/>
    <w:rsid w:val="0079206C"/>
    <w:rsid w:val="00793B02"/>
    <w:rsid w:val="00796699"/>
    <w:rsid w:val="00796E38"/>
    <w:rsid w:val="007A006E"/>
    <w:rsid w:val="007A1FE0"/>
    <w:rsid w:val="007A3820"/>
    <w:rsid w:val="007A3DE9"/>
    <w:rsid w:val="007A6015"/>
    <w:rsid w:val="007A61B5"/>
    <w:rsid w:val="007A7165"/>
    <w:rsid w:val="007A77E4"/>
    <w:rsid w:val="007B2632"/>
    <w:rsid w:val="007B2946"/>
    <w:rsid w:val="007B37AD"/>
    <w:rsid w:val="007B5340"/>
    <w:rsid w:val="007B775E"/>
    <w:rsid w:val="007C2B2D"/>
    <w:rsid w:val="007C2E15"/>
    <w:rsid w:val="007C370D"/>
    <w:rsid w:val="007C3E99"/>
    <w:rsid w:val="007C50A6"/>
    <w:rsid w:val="007C52BB"/>
    <w:rsid w:val="007C5442"/>
    <w:rsid w:val="007C5C44"/>
    <w:rsid w:val="007C7999"/>
    <w:rsid w:val="007D19A3"/>
    <w:rsid w:val="007D570C"/>
    <w:rsid w:val="007D7B72"/>
    <w:rsid w:val="007E07CC"/>
    <w:rsid w:val="007E0BAC"/>
    <w:rsid w:val="007E11FE"/>
    <w:rsid w:val="007E143C"/>
    <w:rsid w:val="007E2F40"/>
    <w:rsid w:val="007E3744"/>
    <w:rsid w:val="007F1A23"/>
    <w:rsid w:val="007F1AA4"/>
    <w:rsid w:val="007F1F36"/>
    <w:rsid w:val="007F2AA7"/>
    <w:rsid w:val="007F42B2"/>
    <w:rsid w:val="007F48DC"/>
    <w:rsid w:val="007F4A8B"/>
    <w:rsid w:val="00800F8C"/>
    <w:rsid w:val="008023D1"/>
    <w:rsid w:val="00803124"/>
    <w:rsid w:val="008042EA"/>
    <w:rsid w:val="008057C4"/>
    <w:rsid w:val="0080598E"/>
    <w:rsid w:val="00806B5B"/>
    <w:rsid w:val="008107D2"/>
    <w:rsid w:val="00810D38"/>
    <w:rsid w:val="008116EC"/>
    <w:rsid w:val="00813122"/>
    <w:rsid w:val="00813768"/>
    <w:rsid w:val="00814439"/>
    <w:rsid w:val="00816245"/>
    <w:rsid w:val="00820B1A"/>
    <w:rsid w:val="0082182C"/>
    <w:rsid w:val="008225AE"/>
    <w:rsid w:val="00822B7B"/>
    <w:rsid w:val="00824BAB"/>
    <w:rsid w:val="00824DC6"/>
    <w:rsid w:val="00825803"/>
    <w:rsid w:val="008308A0"/>
    <w:rsid w:val="00832422"/>
    <w:rsid w:val="008366C0"/>
    <w:rsid w:val="00842C9E"/>
    <w:rsid w:val="00842D9F"/>
    <w:rsid w:val="00845865"/>
    <w:rsid w:val="00846628"/>
    <w:rsid w:val="008466DB"/>
    <w:rsid w:val="0085176E"/>
    <w:rsid w:val="00854170"/>
    <w:rsid w:val="0085554C"/>
    <w:rsid w:val="00855614"/>
    <w:rsid w:val="00855BFA"/>
    <w:rsid w:val="00857DB6"/>
    <w:rsid w:val="00862660"/>
    <w:rsid w:val="008637C7"/>
    <w:rsid w:val="00864CEF"/>
    <w:rsid w:val="00865BB6"/>
    <w:rsid w:val="00865C97"/>
    <w:rsid w:val="0086683F"/>
    <w:rsid w:val="00866ECA"/>
    <w:rsid w:val="008708CC"/>
    <w:rsid w:val="00872CF2"/>
    <w:rsid w:val="00874822"/>
    <w:rsid w:val="00874D09"/>
    <w:rsid w:val="0087578D"/>
    <w:rsid w:val="00884303"/>
    <w:rsid w:val="00885486"/>
    <w:rsid w:val="008856B4"/>
    <w:rsid w:val="00886CA8"/>
    <w:rsid w:val="00890007"/>
    <w:rsid w:val="00891FA9"/>
    <w:rsid w:val="0089502A"/>
    <w:rsid w:val="00895267"/>
    <w:rsid w:val="00896584"/>
    <w:rsid w:val="008A0889"/>
    <w:rsid w:val="008A259F"/>
    <w:rsid w:val="008A7787"/>
    <w:rsid w:val="008A7BBE"/>
    <w:rsid w:val="008B0C16"/>
    <w:rsid w:val="008B349D"/>
    <w:rsid w:val="008B6BD8"/>
    <w:rsid w:val="008C2716"/>
    <w:rsid w:val="008C6F78"/>
    <w:rsid w:val="008C737D"/>
    <w:rsid w:val="008D20CF"/>
    <w:rsid w:val="008D5E55"/>
    <w:rsid w:val="008D63E0"/>
    <w:rsid w:val="008E2920"/>
    <w:rsid w:val="008E3B02"/>
    <w:rsid w:val="008E4489"/>
    <w:rsid w:val="008E4B1A"/>
    <w:rsid w:val="008E5937"/>
    <w:rsid w:val="008E6002"/>
    <w:rsid w:val="008F3147"/>
    <w:rsid w:val="008F3374"/>
    <w:rsid w:val="009020F4"/>
    <w:rsid w:val="00903270"/>
    <w:rsid w:val="00903E52"/>
    <w:rsid w:val="0090489F"/>
    <w:rsid w:val="00904D59"/>
    <w:rsid w:val="00905201"/>
    <w:rsid w:val="00905F78"/>
    <w:rsid w:val="009073D2"/>
    <w:rsid w:val="00907DCD"/>
    <w:rsid w:val="00907FE2"/>
    <w:rsid w:val="009100DB"/>
    <w:rsid w:val="009104FB"/>
    <w:rsid w:val="00915744"/>
    <w:rsid w:val="00915FF2"/>
    <w:rsid w:val="009172C0"/>
    <w:rsid w:val="009209E7"/>
    <w:rsid w:val="00921F41"/>
    <w:rsid w:val="00922788"/>
    <w:rsid w:val="00922BEA"/>
    <w:rsid w:val="00923B54"/>
    <w:rsid w:val="009262AD"/>
    <w:rsid w:val="00927204"/>
    <w:rsid w:val="0092745F"/>
    <w:rsid w:val="00927E51"/>
    <w:rsid w:val="0093340A"/>
    <w:rsid w:val="00933CD5"/>
    <w:rsid w:val="00940684"/>
    <w:rsid w:val="00940812"/>
    <w:rsid w:val="0094159A"/>
    <w:rsid w:val="00941828"/>
    <w:rsid w:val="00942F25"/>
    <w:rsid w:val="00945105"/>
    <w:rsid w:val="00945898"/>
    <w:rsid w:val="009503F3"/>
    <w:rsid w:val="00953CC5"/>
    <w:rsid w:val="009548A2"/>
    <w:rsid w:val="00954A92"/>
    <w:rsid w:val="0095784E"/>
    <w:rsid w:val="00960561"/>
    <w:rsid w:val="00963BC1"/>
    <w:rsid w:val="00964555"/>
    <w:rsid w:val="00964853"/>
    <w:rsid w:val="00966FE6"/>
    <w:rsid w:val="00967286"/>
    <w:rsid w:val="00972C15"/>
    <w:rsid w:val="0097460C"/>
    <w:rsid w:val="0097541C"/>
    <w:rsid w:val="00983C2B"/>
    <w:rsid w:val="00984A6F"/>
    <w:rsid w:val="00985DDA"/>
    <w:rsid w:val="0098661A"/>
    <w:rsid w:val="00991665"/>
    <w:rsid w:val="00992297"/>
    <w:rsid w:val="0099573B"/>
    <w:rsid w:val="00997493"/>
    <w:rsid w:val="009A0496"/>
    <w:rsid w:val="009A07EB"/>
    <w:rsid w:val="009A1054"/>
    <w:rsid w:val="009A34A3"/>
    <w:rsid w:val="009A6471"/>
    <w:rsid w:val="009A77F5"/>
    <w:rsid w:val="009A7E8B"/>
    <w:rsid w:val="009B0430"/>
    <w:rsid w:val="009B6637"/>
    <w:rsid w:val="009C3676"/>
    <w:rsid w:val="009C70E5"/>
    <w:rsid w:val="009D608C"/>
    <w:rsid w:val="009D6974"/>
    <w:rsid w:val="009E05F2"/>
    <w:rsid w:val="009E115F"/>
    <w:rsid w:val="009E2D90"/>
    <w:rsid w:val="009E3F3F"/>
    <w:rsid w:val="009E7651"/>
    <w:rsid w:val="009F08AF"/>
    <w:rsid w:val="009F0A2F"/>
    <w:rsid w:val="009F0CCC"/>
    <w:rsid w:val="009F1BB1"/>
    <w:rsid w:val="009F21DB"/>
    <w:rsid w:val="009F3E38"/>
    <w:rsid w:val="009F5680"/>
    <w:rsid w:val="009F7D25"/>
    <w:rsid w:val="00A00397"/>
    <w:rsid w:val="00A037D8"/>
    <w:rsid w:val="00A0397E"/>
    <w:rsid w:val="00A12E30"/>
    <w:rsid w:val="00A154EC"/>
    <w:rsid w:val="00A1590C"/>
    <w:rsid w:val="00A1791A"/>
    <w:rsid w:val="00A20B1A"/>
    <w:rsid w:val="00A20D89"/>
    <w:rsid w:val="00A2240D"/>
    <w:rsid w:val="00A250BF"/>
    <w:rsid w:val="00A25C5D"/>
    <w:rsid w:val="00A268F3"/>
    <w:rsid w:val="00A30C8B"/>
    <w:rsid w:val="00A32E6E"/>
    <w:rsid w:val="00A40822"/>
    <w:rsid w:val="00A4232F"/>
    <w:rsid w:val="00A4253E"/>
    <w:rsid w:val="00A450D5"/>
    <w:rsid w:val="00A4561B"/>
    <w:rsid w:val="00A509DA"/>
    <w:rsid w:val="00A533D9"/>
    <w:rsid w:val="00A5543D"/>
    <w:rsid w:val="00A555C7"/>
    <w:rsid w:val="00A60213"/>
    <w:rsid w:val="00A623FE"/>
    <w:rsid w:val="00A6446D"/>
    <w:rsid w:val="00A64D88"/>
    <w:rsid w:val="00A65381"/>
    <w:rsid w:val="00A66CB5"/>
    <w:rsid w:val="00A740C4"/>
    <w:rsid w:val="00A74173"/>
    <w:rsid w:val="00A742C1"/>
    <w:rsid w:val="00A74D1A"/>
    <w:rsid w:val="00A75678"/>
    <w:rsid w:val="00A77658"/>
    <w:rsid w:val="00A77916"/>
    <w:rsid w:val="00A822AA"/>
    <w:rsid w:val="00A8326C"/>
    <w:rsid w:val="00A83D01"/>
    <w:rsid w:val="00A8469A"/>
    <w:rsid w:val="00A85874"/>
    <w:rsid w:val="00A85C77"/>
    <w:rsid w:val="00A862EF"/>
    <w:rsid w:val="00A873F0"/>
    <w:rsid w:val="00A90348"/>
    <w:rsid w:val="00A9260E"/>
    <w:rsid w:val="00A9384B"/>
    <w:rsid w:val="00A94F14"/>
    <w:rsid w:val="00A96123"/>
    <w:rsid w:val="00A97266"/>
    <w:rsid w:val="00A97926"/>
    <w:rsid w:val="00AA0905"/>
    <w:rsid w:val="00AA0954"/>
    <w:rsid w:val="00AA220D"/>
    <w:rsid w:val="00AA4ABB"/>
    <w:rsid w:val="00AA5A74"/>
    <w:rsid w:val="00AA78E1"/>
    <w:rsid w:val="00AB00A9"/>
    <w:rsid w:val="00AB4814"/>
    <w:rsid w:val="00AB4A26"/>
    <w:rsid w:val="00AC0D41"/>
    <w:rsid w:val="00AC304C"/>
    <w:rsid w:val="00AC37D6"/>
    <w:rsid w:val="00AC607A"/>
    <w:rsid w:val="00AC61BD"/>
    <w:rsid w:val="00AC7F4C"/>
    <w:rsid w:val="00AD4152"/>
    <w:rsid w:val="00AD491E"/>
    <w:rsid w:val="00AD5091"/>
    <w:rsid w:val="00AD54E2"/>
    <w:rsid w:val="00AE044C"/>
    <w:rsid w:val="00AE0EB2"/>
    <w:rsid w:val="00AE332C"/>
    <w:rsid w:val="00AE41A6"/>
    <w:rsid w:val="00AE5DD7"/>
    <w:rsid w:val="00AE62D0"/>
    <w:rsid w:val="00AE699C"/>
    <w:rsid w:val="00AE79F0"/>
    <w:rsid w:val="00AE7CB4"/>
    <w:rsid w:val="00AF1305"/>
    <w:rsid w:val="00AF165E"/>
    <w:rsid w:val="00AF2EAD"/>
    <w:rsid w:val="00AF374E"/>
    <w:rsid w:val="00AF3F38"/>
    <w:rsid w:val="00AF5E6C"/>
    <w:rsid w:val="00AF715B"/>
    <w:rsid w:val="00B00938"/>
    <w:rsid w:val="00B04256"/>
    <w:rsid w:val="00B04DFD"/>
    <w:rsid w:val="00B04F59"/>
    <w:rsid w:val="00B055B9"/>
    <w:rsid w:val="00B0570C"/>
    <w:rsid w:val="00B05DF4"/>
    <w:rsid w:val="00B11FF7"/>
    <w:rsid w:val="00B1419B"/>
    <w:rsid w:val="00B14C92"/>
    <w:rsid w:val="00B1780C"/>
    <w:rsid w:val="00B17F64"/>
    <w:rsid w:val="00B2106B"/>
    <w:rsid w:val="00B32782"/>
    <w:rsid w:val="00B3292A"/>
    <w:rsid w:val="00B367DB"/>
    <w:rsid w:val="00B36BAE"/>
    <w:rsid w:val="00B3711E"/>
    <w:rsid w:val="00B37442"/>
    <w:rsid w:val="00B404FD"/>
    <w:rsid w:val="00B42358"/>
    <w:rsid w:val="00B42E97"/>
    <w:rsid w:val="00B4400E"/>
    <w:rsid w:val="00B44459"/>
    <w:rsid w:val="00B5115C"/>
    <w:rsid w:val="00B53691"/>
    <w:rsid w:val="00B53ACF"/>
    <w:rsid w:val="00B53EE1"/>
    <w:rsid w:val="00B54E40"/>
    <w:rsid w:val="00B557F9"/>
    <w:rsid w:val="00B55C75"/>
    <w:rsid w:val="00B60EEE"/>
    <w:rsid w:val="00B624FA"/>
    <w:rsid w:val="00B63FC9"/>
    <w:rsid w:val="00B64104"/>
    <w:rsid w:val="00B71A44"/>
    <w:rsid w:val="00B72528"/>
    <w:rsid w:val="00B726F6"/>
    <w:rsid w:val="00B73396"/>
    <w:rsid w:val="00B736B1"/>
    <w:rsid w:val="00B73DB1"/>
    <w:rsid w:val="00B8032E"/>
    <w:rsid w:val="00B8490C"/>
    <w:rsid w:val="00B900AE"/>
    <w:rsid w:val="00B9115F"/>
    <w:rsid w:val="00B9174C"/>
    <w:rsid w:val="00B91DF4"/>
    <w:rsid w:val="00B92EAE"/>
    <w:rsid w:val="00B94ADB"/>
    <w:rsid w:val="00BA0A5B"/>
    <w:rsid w:val="00BA113F"/>
    <w:rsid w:val="00BA4ADC"/>
    <w:rsid w:val="00BA683C"/>
    <w:rsid w:val="00BA70A5"/>
    <w:rsid w:val="00BA7A02"/>
    <w:rsid w:val="00BB0AB4"/>
    <w:rsid w:val="00BB6D83"/>
    <w:rsid w:val="00BB6E87"/>
    <w:rsid w:val="00BB7F83"/>
    <w:rsid w:val="00BC00E8"/>
    <w:rsid w:val="00BC095B"/>
    <w:rsid w:val="00BC3051"/>
    <w:rsid w:val="00BC5437"/>
    <w:rsid w:val="00BC5A61"/>
    <w:rsid w:val="00BC6E84"/>
    <w:rsid w:val="00BC7327"/>
    <w:rsid w:val="00BC7839"/>
    <w:rsid w:val="00BD2525"/>
    <w:rsid w:val="00BD2919"/>
    <w:rsid w:val="00BD3253"/>
    <w:rsid w:val="00BD3A25"/>
    <w:rsid w:val="00BD607B"/>
    <w:rsid w:val="00BD64AB"/>
    <w:rsid w:val="00BD6ED9"/>
    <w:rsid w:val="00BE0010"/>
    <w:rsid w:val="00BE09E5"/>
    <w:rsid w:val="00BE3347"/>
    <w:rsid w:val="00BE6CD9"/>
    <w:rsid w:val="00BE6E41"/>
    <w:rsid w:val="00BF1089"/>
    <w:rsid w:val="00BF465D"/>
    <w:rsid w:val="00BF617F"/>
    <w:rsid w:val="00BF73D2"/>
    <w:rsid w:val="00C002C8"/>
    <w:rsid w:val="00C00B4B"/>
    <w:rsid w:val="00C027A3"/>
    <w:rsid w:val="00C03180"/>
    <w:rsid w:val="00C05A11"/>
    <w:rsid w:val="00C10235"/>
    <w:rsid w:val="00C10DA0"/>
    <w:rsid w:val="00C20FC5"/>
    <w:rsid w:val="00C2157B"/>
    <w:rsid w:val="00C22F57"/>
    <w:rsid w:val="00C24F2E"/>
    <w:rsid w:val="00C25679"/>
    <w:rsid w:val="00C25D70"/>
    <w:rsid w:val="00C301BB"/>
    <w:rsid w:val="00C32AC2"/>
    <w:rsid w:val="00C32D45"/>
    <w:rsid w:val="00C331AD"/>
    <w:rsid w:val="00C3362D"/>
    <w:rsid w:val="00C3400A"/>
    <w:rsid w:val="00C34DD3"/>
    <w:rsid w:val="00C35116"/>
    <w:rsid w:val="00C35EE5"/>
    <w:rsid w:val="00C402D6"/>
    <w:rsid w:val="00C4064A"/>
    <w:rsid w:val="00C41216"/>
    <w:rsid w:val="00C41E55"/>
    <w:rsid w:val="00C42DBC"/>
    <w:rsid w:val="00C45619"/>
    <w:rsid w:val="00C46348"/>
    <w:rsid w:val="00C470BF"/>
    <w:rsid w:val="00C47C17"/>
    <w:rsid w:val="00C5238F"/>
    <w:rsid w:val="00C52B90"/>
    <w:rsid w:val="00C5305E"/>
    <w:rsid w:val="00C55300"/>
    <w:rsid w:val="00C57C6E"/>
    <w:rsid w:val="00C61E36"/>
    <w:rsid w:val="00C62A69"/>
    <w:rsid w:val="00C6411A"/>
    <w:rsid w:val="00C646DE"/>
    <w:rsid w:val="00C73BAF"/>
    <w:rsid w:val="00C73DBD"/>
    <w:rsid w:val="00C75521"/>
    <w:rsid w:val="00C75EEC"/>
    <w:rsid w:val="00C77866"/>
    <w:rsid w:val="00C80AB5"/>
    <w:rsid w:val="00C80BC0"/>
    <w:rsid w:val="00C813EE"/>
    <w:rsid w:val="00C86059"/>
    <w:rsid w:val="00C86469"/>
    <w:rsid w:val="00C97A13"/>
    <w:rsid w:val="00C97A93"/>
    <w:rsid w:val="00CA0E44"/>
    <w:rsid w:val="00CB0003"/>
    <w:rsid w:val="00CB0788"/>
    <w:rsid w:val="00CB121F"/>
    <w:rsid w:val="00CB14E5"/>
    <w:rsid w:val="00CB34BB"/>
    <w:rsid w:val="00CB53B2"/>
    <w:rsid w:val="00CB5FFA"/>
    <w:rsid w:val="00CB60C6"/>
    <w:rsid w:val="00CB70E3"/>
    <w:rsid w:val="00CB7240"/>
    <w:rsid w:val="00CC1B1C"/>
    <w:rsid w:val="00CC1D35"/>
    <w:rsid w:val="00CC3546"/>
    <w:rsid w:val="00CD041E"/>
    <w:rsid w:val="00CD1680"/>
    <w:rsid w:val="00CD3A37"/>
    <w:rsid w:val="00CD504A"/>
    <w:rsid w:val="00CD676E"/>
    <w:rsid w:val="00CD688A"/>
    <w:rsid w:val="00CE1C5C"/>
    <w:rsid w:val="00CE1E76"/>
    <w:rsid w:val="00CE3480"/>
    <w:rsid w:val="00CE4D81"/>
    <w:rsid w:val="00CE6CBB"/>
    <w:rsid w:val="00CE6D0A"/>
    <w:rsid w:val="00CE7635"/>
    <w:rsid w:val="00CF19B3"/>
    <w:rsid w:val="00CF234E"/>
    <w:rsid w:val="00CF301D"/>
    <w:rsid w:val="00D04348"/>
    <w:rsid w:val="00D0548D"/>
    <w:rsid w:val="00D10A91"/>
    <w:rsid w:val="00D11380"/>
    <w:rsid w:val="00D1145F"/>
    <w:rsid w:val="00D168BA"/>
    <w:rsid w:val="00D225F2"/>
    <w:rsid w:val="00D23744"/>
    <w:rsid w:val="00D2624B"/>
    <w:rsid w:val="00D27AD3"/>
    <w:rsid w:val="00D27BF2"/>
    <w:rsid w:val="00D31266"/>
    <w:rsid w:val="00D315DB"/>
    <w:rsid w:val="00D33592"/>
    <w:rsid w:val="00D3698C"/>
    <w:rsid w:val="00D37AAA"/>
    <w:rsid w:val="00D41C0D"/>
    <w:rsid w:val="00D422CC"/>
    <w:rsid w:val="00D4299B"/>
    <w:rsid w:val="00D42EFA"/>
    <w:rsid w:val="00D444A8"/>
    <w:rsid w:val="00D47D71"/>
    <w:rsid w:val="00D522A9"/>
    <w:rsid w:val="00D5309C"/>
    <w:rsid w:val="00D5337C"/>
    <w:rsid w:val="00D54EEA"/>
    <w:rsid w:val="00D55315"/>
    <w:rsid w:val="00D56CA5"/>
    <w:rsid w:val="00D570C9"/>
    <w:rsid w:val="00D57A7A"/>
    <w:rsid w:val="00D60345"/>
    <w:rsid w:val="00D60E8A"/>
    <w:rsid w:val="00D62E8D"/>
    <w:rsid w:val="00D65094"/>
    <w:rsid w:val="00D65482"/>
    <w:rsid w:val="00D66F14"/>
    <w:rsid w:val="00D67DCA"/>
    <w:rsid w:val="00D700B3"/>
    <w:rsid w:val="00D704F5"/>
    <w:rsid w:val="00D705E8"/>
    <w:rsid w:val="00D70CE6"/>
    <w:rsid w:val="00D735B4"/>
    <w:rsid w:val="00D7703B"/>
    <w:rsid w:val="00D80068"/>
    <w:rsid w:val="00D80944"/>
    <w:rsid w:val="00D80E6F"/>
    <w:rsid w:val="00D820A5"/>
    <w:rsid w:val="00D82D35"/>
    <w:rsid w:val="00D83C9D"/>
    <w:rsid w:val="00D91946"/>
    <w:rsid w:val="00D97141"/>
    <w:rsid w:val="00DA0D44"/>
    <w:rsid w:val="00DA31AD"/>
    <w:rsid w:val="00DB3147"/>
    <w:rsid w:val="00DB4654"/>
    <w:rsid w:val="00DB627A"/>
    <w:rsid w:val="00DB7026"/>
    <w:rsid w:val="00DC281A"/>
    <w:rsid w:val="00DC3D88"/>
    <w:rsid w:val="00DC4521"/>
    <w:rsid w:val="00DC492B"/>
    <w:rsid w:val="00DC54D7"/>
    <w:rsid w:val="00DC5D59"/>
    <w:rsid w:val="00DD1B5A"/>
    <w:rsid w:val="00DD35CD"/>
    <w:rsid w:val="00DD46ED"/>
    <w:rsid w:val="00DD7EE6"/>
    <w:rsid w:val="00DE1454"/>
    <w:rsid w:val="00DE192B"/>
    <w:rsid w:val="00DE3DE7"/>
    <w:rsid w:val="00DE7916"/>
    <w:rsid w:val="00DF0C7F"/>
    <w:rsid w:val="00DF18A5"/>
    <w:rsid w:val="00DF26EB"/>
    <w:rsid w:val="00DF66EF"/>
    <w:rsid w:val="00E00250"/>
    <w:rsid w:val="00E0168F"/>
    <w:rsid w:val="00E01F92"/>
    <w:rsid w:val="00E03AA4"/>
    <w:rsid w:val="00E0410D"/>
    <w:rsid w:val="00E06139"/>
    <w:rsid w:val="00E07681"/>
    <w:rsid w:val="00E12531"/>
    <w:rsid w:val="00E1478D"/>
    <w:rsid w:val="00E15045"/>
    <w:rsid w:val="00E16CDE"/>
    <w:rsid w:val="00E203E8"/>
    <w:rsid w:val="00E20914"/>
    <w:rsid w:val="00E20EE7"/>
    <w:rsid w:val="00E20F14"/>
    <w:rsid w:val="00E22299"/>
    <w:rsid w:val="00E22F97"/>
    <w:rsid w:val="00E240B3"/>
    <w:rsid w:val="00E319CF"/>
    <w:rsid w:val="00E31C71"/>
    <w:rsid w:val="00E349DF"/>
    <w:rsid w:val="00E34D9A"/>
    <w:rsid w:val="00E35D3F"/>
    <w:rsid w:val="00E40A1A"/>
    <w:rsid w:val="00E41387"/>
    <w:rsid w:val="00E41DF3"/>
    <w:rsid w:val="00E42E5B"/>
    <w:rsid w:val="00E4350E"/>
    <w:rsid w:val="00E43549"/>
    <w:rsid w:val="00E441DD"/>
    <w:rsid w:val="00E444B3"/>
    <w:rsid w:val="00E456E3"/>
    <w:rsid w:val="00E45CD8"/>
    <w:rsid w:val="00E472E8"/>
    <w:rsid w:val="00E47306"/>
    <w:rsid w:val="00E4757E"/>
    <w:rsid w:val="00E47C4D"/>
    <w:rsid w:val="00E500B1"/>
    <w:rsid w:val="00E521C4"/>
    <w:rsid w:val="00E52F17"/>
    <w:rsid w:val="00E5385C"/>
    <w:rsid w:val="00E53F2B"/>
    <w:rsid w:val="00E541C4"/>
    <w:rsid w:val="00E54AEC"/>
    <w:rsid w:val="00E54FE9"/>
    <w:rsid w:val="00E556CB"/>
    <w:rsid w:val="00E55C87"/>
    <w:rsid w:val="00E6251E"/>
    <w:rsid w:val="00E64ABC"/>
    <w:rsid w:val="00E655C4"/>
    <w:rsid w:val="00E66CDB"/>
    <w:rsid w:val="00E66EC7"/>
    <w:rsid w:val="00E71497"/>
    <w:rsid w:val="00E7173B"/>
    <w:rsid w:val="00E7384E"/>
    <w:rsid w:val="00E74EC0"/>
    <w:rsid w:val="00E74F1E"/>
    <w:rsid w:val="00E76EA9"/>
    <w:rsid w:val="00E7726D"/>
    <w:rsid w:val="00E854F6"/>
    <w:rsid w:val="00E86914"/>
    <w:rsid w:val="00E87F3F"/>
    <w:rsid w:val="00E92B87"/>
    <w:rsid w:val="00E944FF"/>
    <w:rsid w:val="00E962DA"/>
    <w:rsid w:val="00E9664D"/>
    <w:rsid w:val="00EA0C10"/>
    <w:rsid w:val="00EA21FC"/>
    <w:rsid w:val="00EA3705"/>
    <w:rsid w:val="00EA4B09"/>
    <w:rsid w:val="00EA6F2E"/>
    <w:rsid w:val="00EA7127"/>
    <w:rsid w:val="00EB0309"/>
    <w:rsid w:val="00EB12D9"/>
    <w:rsid w:val="00EB3591"/>
    <w:rsid w:val="00EB4BB0"/>
    <w:rsid w:val="00EB5A09"/>
    <w:rsid w:val="00EB5AB0"/>
    <w:rsid w:val="00EB6B72"/>
    <w:rsid w:val="00EC0807"/>
    <w:rsid w:val="00EC12FD"/>
    <w:rsid w:val="00EC4574"/>
    <w:rsid w:val="00EC5844"/>
    <w:rsid w:val="00ED1BD1"/>
    <w:rsid w:val="00ED251E"/>
    <w:rsid w:val="00ED3A6F"/>
    <w:rsid w:val="00ED3E2D"/>
    <w:rsid w:val="00ED54E4"/>
    <w:rsid w:val="00ED7BC2"/>
    <w:rsid w:val="00EE1BEC"/>
    <w:rsid w:val="00EE1F15"/>
    <w:rsid w:val="00EE2001"/>
    <w:rsid w:val="00EE26CC"/>
    <w:rsid w:val="00EE4176"/>
    <w:rsid w:val="00EE5DE1"/>
    <w:rsid w:val="00EE67DA"/>
    <w:rsid w:val="00EF3263"/>
    <w:rsid w:val="00EF3F9C"/>
    <w:rsid w:val="00EF640F"/>
    <w:rsid w:val="00F01DDC"/>
    <w:rsid w:val="00F01F2C"/>
    <w:rsid w:val="00F03657"/>
    <w:rsid w:val="00F076B6"/>
    <w:rsid w:val="00F0772F"/>
    <w:rsid w:val="00F10519"/>
    <w:rsid w:val="00F10582"/>
    <w:rsid w:val="00F1157F"/>
    <w:rsid w:val="00F205E0"/>
    <w:rsid w:val="00F205EF"/>
    <w:rsid w:val="00F215FA"/>
    <w:rsid w:val="00F2271C"/>
    <w:rsid w:val="00F24536"/>
    <w:rsid w:val="00F24C82"/>
    <w:rsid w:val="00F253CC"/>
    <w:rsid w:val="00F306EA"/>
    <w:rsid w:val="00F319FF"/>
    <w:rsid w:val="00F3339E"/>
    <w:rsid w:val="00F343A1"/>
    <w:rsid w:val="00F344D7"/>
    <w:rsid w:val="00F36D7F"/>
    <w:rsid w:val="00F37CE9"/>
    <w:rsid w:val="00F419F2"/>
    <w:rsid w:val="00F433AF"/>
    <w:rsid w:val="00F460EE"/>
    <w:rsid w:val="00F464BA"/>
    <w:rsid w:val="00F51642"/>
    <w:rsid w:val="00F517FF"/>
    <w:rsid w:val="00F54245"/>
    <w:rsid w:val="00F57921"/>
    <w:rsid w:val="00F615D9"/>
    <w:rsid w:val="00F6358C"/>
    <w:rsid w:val="00F6434E"/>
    <w:rsid w:val="00F6527F"/>
    <w:rsid w:val="00F708D9"/>
    <w:rsid w:val="00F71886"/>
    <w:rsid w:val="00F748F8"/>
    <w:rsid w:val="00F8022A"/>
    <w:rsid w:val="00F809F4"/>
    <w:rsid w:val="00F82862"/>
    <w:rsid w:val="00F852DA"/>
    <w:rsid w:val="00F968B4"/>
    <w:rsid w:val="00F97AA2"/>
    <w:rsid w:val="00FA00FB"/>
    <w:rsid w:val="00FA231E"/>
    <w:rsid w:val="00FA2337"/>
    <w:rsid w:val="00FA2C12"/>
    <w:rsid w:val="00FA6432"/>
    <w:rsid w:val="00FA68E0"/>
    <w:rsid w:val="00FA78F2"/>
    <w:rsid w:val="00FA7EF9"/>
    <w:rsid w:val="00FB26B2"/>
    <w:rsid w:val="00FB28CF"/>
    <w:rsid w:val="00FB49A1"/>
    <w:rsid w:val="00FB5835"/>
    <w:rsid w:val="00FB58F2"/>
    <w:rsid w:val="00FB69EE"/>
    <w:rsid w:val="00FC13FD"/>
    <w:rsid w:val="00FC3383"/>
    <w:rsid w:val="00FC3A27"/>
    <w:rsid w:val="00FC5F00"/>
    <w:rsid w:val="00FC6066"/>
    <w:rsid w:val="00FC683C"/>
    <w:rsid w:val="00FC6CA4"/>
    <w:rsid w:val="00FC6F23"/>
    <w:rsid w:val="00FD20E2"/>
    <w:rsid w:val="00FD3065"/>
    <w:rsid w:val="00FD3F3C"/>
    <w:rsid w:val="00FD5A08"/>
    <w:rsid w:val="00FE22E9"/>
    <w:rsid w:val="00FE6BAE"/>
    <w:rsid w:val="00FF0C11"/>
    <w:rsid w:val="00FF1154"/>
    <w:rsid w:val="00FF39A4"/>
    <w:rsid w:val="00FF6E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9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223"/>
    <w:rPr>
      <w:rFonts w:ascii="Times New Roman" w:eastAsia="MS Mincho" w:hAnsi="Times New Roman" w:cs="Times New Roman"/>
      <w:lang w:eastAsia="nl-NL"/>
    </w:rPr>
  </w:style>
  <w:style w:type="paragraph" w:styleId="berschrift1">
    <w:name w:val="heading 1"/>
    <w:basedOn w:val="Standard"/>
    <w:next w:val="Standard"/>
    <w:link w:val="berschrift1Zchn"/>
    <w:uiPriority w:val="9"/>
    <w:qFormat/>
    <w:rsid w:val="00107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qFormat/>
    <w:rsid w:val="00107223"/>
    <w:pPr>
      <w:keepNext/>
      <w:spacing w:before="240" w:after="60"/>
      <w:outlineLvl w:val="1"/>
    </w:pPr>
    <w:rPr>
      <w:rFonts w:ascii="Calibri" w:eastAsia="MS Gothic" w:hAnsi="Calibri"/>
      <w:b/>
      <w:bCs/>
      <w:i/>
      <w:iCs/>
      <w:sz w:val="28"/>
      <w:szCs w:val="28"/>
      <w:lang w:val="en-US"/>
    </w:rPr>
  </w:style>
  <w:style w:type="paragraph" w:styleId="berschrift4">
    <w:name w:val="heading 4"/>
    <w:basedOn w:val="Standard"/>
    <w:link w:val="berschrift4Zchn"/>
    <w:uiPriority w:val="9"/>
    <w:qFormat/>
    <w:rsid w:val="00107223"/>
    <w:pPr>
      <w:spacing w:before="100" w:beforeAutospacing="1" w:after="100" w:afterAutospacing="1"/>
      <w:outlineLvl w:val="3"/>
    </w:pPr>
    <w:rPr>
      <w:rFonts w:ascii="Times" w:hAnsi="Time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7223"/>
    <w:rPr>
      <w:rFonts w:asciiTheme="majorHAnsi" w:eastAsiaTheme="majorEastAsia" w:hAnsiTheme="majorHAnsi" w:cstheme="majorBidi"/>
      <w:color w:val="2E74B5" w:themeColor="accent1" w:themeShade="BF"/>
      <w:sz w:val="32"/>
      <w:szCs w:val="32"/>
      <w:lang w:eastAsia="nl-NL"/>
    </w:rPr>
  </w:style>
  <w:style w:type="character" w:customStyle="1" w:styleId="berschrift2Zchn">
    <w:name w:val="Überschrift 2 Zchn"/>
    <w:link w:val="berschrift2"/>
    <w:uiPriority w:val="9"/>
    <w:rsid w:val="00107223"/>
    <w:rPr>
      <w:rFonts w:ascii="Calibri" w:eastAsia="MS Gothic" w:hAnsi="Calibri" w:cs="Times New Roman"/>
      <w:b/>
      <w:bCs/>
      <w:i/>
      <w:iCs/>
      <w:sz w:val="28"/>
      <w:szCs w:val="28"/>
      <w:lang w:val="en-US" w:eastAsia="nl-NL"/>
    </w:rPr>
  </w:style>
  <w:style w:type="character" w:customStyle="1" w:styleId="berschrift4Zchn">
    <w:name w:val="Überschrift 4 Zchn"/>
    <w:link w:val="berschrift4"/>
    <w:uiPriority w:val="9"/>
    <w:rsid w:val="00107223"/>
    <w:rPr>
      <w:rFonts w:ascii="Times" w:eastAsia="MS Mincho" w:hAnsi="Times" w:cs="Times New Roman"/>
      <w:b/>
      <w:bCs/>
      <w:lang w:eastAsia="nl-NL"/>
    </w:rPr>
  </w:style>
  <w:style w:type="paragraph" w:styleId="StandardWeb">
    <w:name w:val="Normal (Web)"/>
    <w:basedOn w:val="Standard"/>
    <w:uiPriority w:val="99"/>
    <w:unhideWhenUsed/>
    <w:rsid w:val="00107223"/>
    <w:pPr>
      <w:spacing w:before="100" w:beforeAutospacing="1" w:after="100" w:afterAutospacing="1"/>
    </w:pPr>
    <w:rPr>
      <w:rFonts w:ascii="Times" w:hAnsi="Times"/>
      <w:sz w:val="20"/>
      <w:szCs w:val="20"/>
    </w:rPr>
  </w:style>
  <w:style w:type="character" w:styleId="Hyperlink">
    <w:name w:val="Hyperlink"/>
    <w:uiPriority w:val="99"/>
    <w:unhideWhenUsed/>
    <w:rsid w:val="00107223"/>
    <w:rPr>
      <w:color w:val="0000FF"/>
      <w:u w:val="single"/>
    </w:rPr>
  </w:style>
  <w:style w:type="paragraph" w:customStyle="1" w:styleId="Kleurrijkelijst-accent11">
    <w:name w:val="Kleurrijke lijst - accent 11"/>
    <w:basedOn w:val="Standard"/>
    <w:uiPriority w:val="34"/>
    <w:qFormat/>
    <w:rsid w:val="00107223"/>
    <w:pPr>
      <w:ind w:left="720"/>
      <w:contextualSpacing/>
    </w:pPr>
    <w:rPr>
      <w:rFonts w:ascii="Cambria" w:hAnsi="Cambria"/>
      <w:lang w:val="en-US"/>
    </w:rPr>
  </w:style>
  <w:style w:type="table" w:styleId="Tabellenraster">
    <w:name w:val="Table Grid"/>
    <w:basedOn w:val="NormaleTabelle"/>
    <w:uiPriority w:val="59"/>
    <w:rsid w:val="00107223"/>
    <w:rPr>
      <w:rFonts w:ascii="Cambria" w:eastAsia="MS Mincho" w:hAnsi="Cambria"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107223"/>
    <w:rPr>
      <w:b/>
      <w:bCs/>
    </w:rPr>
  </w:style>
  <w:style w:type="paragraph" w:customStyle="1" w:styleId="Default">
    <w:name w:val="Default"/>
    <w:rsid w:val="00107223"/>
    <w:pPr>
      <w:widowControl w:val="0"/>
      <w:autoSpaceDE w:val="0"/>
      <w:autoSpaceDN w:val="0"/>
      <w:adjustRightInd w:val="0"/>
    </w:pPr>
    <w:rPr>
      <w:rFonts w:ascii="Tahoma" w:eastAsia="MS Mincho" w:hAnsi="Tahoma" w:cs="Tahoma"/>
      <w:color w:val="000000"/>
      <w:lang w:val="en-US" w:eastAsia="nl-NL"/>
    </w:rPr>
  </w:style>
  <w:style w:type="paragraph" w:customStyle="1" w:styleId="Literaturverzeichnis1">
    <w:name w:val="Literaturverzeichnis1"/>
    <w:basedOn w:val="Standard"/>
    <w:rsid w:val="00107223"/>
    <w:pPr>
      <w:widowControl w:val="0"/>
      <w:tabs>
        <w:tab w:val="left" w:pos="380"/>
      </w:tabs>
      <w:autoSpaceDE w:val="0"/>
      <w:autoSpaceDN w:val="0"/>
      <w:adjustRightInd w:val="0"/>
      <w:spacing w:after="240"/>
      <w:ind w:left="384" w:hanging="384"/>
      <w:jc w:val="both"/>
    </w:pPr>
    <w:rPr>
      <w:lang w:val="en-US"/>
    </w:rPr>
  </w:style>
  <w:style w:type="character" w:styleId="Kommentarzeichen">
    <w:name w:val="annotation reference"/>
    <w:uiPriority w:val="99"/>
    <w:semiHidden/>
    <w:unhideWhenUsed/>
    <w:rsid w:val="00107223"/>
    <w:rPr>
      <w:sz w:val="18"/>
      <w:szCs w:val="18"/>
    </w:rPr>
  </w:style>
  <w:style w:type="paragraph" w:styleId="Kommentartext">
    <w:name w:val="annotation text"/>
    <w:basedOn w:val="Standard"/>
    <w:link w:val="KommentartextZchn"/>
    <w:uiPriority w:val="99"/>
    <w:unhideWhenUsed/>
    <w:rsid w:val="00107223"/>
    <w:rPr>
      <w:rFonts w:ascii="Cambria" w:hAnsi="Cambria"/>
    </w:rPr>
  </w:style>
  <w:style w:type="character" w:customStyle="1" w:styleId="KommentartextZchn">
    <w:name w:val="Kommentartext Zchn"/>
    <w:link w:val="Kommentartext"/>
    <w:uiPriority w:val="99"/>
    <w:rsid w:val="00107223"/>
    <w:rPr>
      <w:rFonts w:ascii="Cambria" w:eastAsia="MS Mincho" w:hAnsi="Cambria" w:cs="Times New Roman"/>
      <w:lang w:eastAsia="nl-NL"/>
    </w:rPr>
  </w:style>
  <w:style w:type="paragraph" w:styleId="Sprechblasentext">
    <w:name w:val="Balloon Text"/>
    <w:basedOn w:val="Standard"/>
    <w:link w:val="SprechblasentextZchn"/>
    <w:uiPriority w:val="99"/>
    <w:semiHidden/>
    <w:unhideWhenUsed/>
    <w:rsid w:val="00107223"/>
    <w:rPr>
      <w:rFonts w:ascii="Lucida Grande" w:hAnsi="Lucida Grande" w:cs="Lucida Grande"/>
      <w:sz w:val="18"/>
      <w:szCs w:val="18"/>
      <w:lang w:val="en-US"/>
    </w:rPr>
  </w:style>
  <w:style w:type="character" w:customStyle="1" w:styleId="SprechblasentextZchn">
    <w:name w:val="Sprechblasentext Zchn"/>
    <w:link w:val="Sprechblasentext"/>
    <w:uiPriority w:val="99"/>
    <w:semiHidden/>
    <w:rsid w:val="00107223"/>
    <w:rPr>
      <w:rFonts w:ascii="Lucida Grande" w:eastAsia="MS Mincho" w:hAnsi="Lucida Grande" w:cs="Lucida Grande"/>
      <w:sz w:val="18"/>
      <w:szCs w:val="18"/>
      <w:lang w:val="en-US" w:eastAsia="nl-NL"/>
    </w:rPr>
  </w:style>
  <w:style w:type="paragraph" w:styleId="Kommentarthema">
    <w:name w:val="annotation subject"/>
    <w:basedOn w:val="Kommentartext"/>
    <w:next w:val="Kommentartext"/>
    <w:link w:val="KommentarthemaZchn"/>
    <w:uiPriority w:val="99"/>
    <w:semiHidden/>
    <w:unhideWhenUsed/>
    <w:rsid w:val="00107223"/>
    <w:rPr>
      <w:b/>
      <w:bCs/>
      <w:sz w:val="20"/>
      <w:szCs w:val="20"/>
      <w:lang w:val="en-US"/>
    </w:rPr>
  </w:style>
  <w:style w:type="character" w:customStyle="1" w:styleId="KommentarthemaZchn">
    <w:name w:val="Kommentarthema Zchn"/>
    <w:link w:val="Kommentarthema"/>
    <w:uiPriority w:val="99"/>
    <w:semiHidden/>
    <w:rsid w:val="00107223"/>
    <w:rPr>
      <w:rFonts w:ascii="Cambria" w:eastAsia="MS Mincho" w:hAnsi="Cambria" w:cs="Times New Roman"/>
      <w:b/>
      <w:bCs/>
      <w:sz w:val="20"/>
      <w:szCs w:val="20"/>
      <w:lang w:val="en-US" w:eastAsia="nl-NL"/>
    </w:rPr>
  </w:style>
  <w:style w:type="paragraph" w:customStyle="1" w:styleId="notes">
    <w:name w:val="notes"/>
    <w:basedOn w:val="Standard"/>
    <w:rsid w:val="00107223"/>
    <w:pPr>
      <w:spacing w:before="100" w:beforeAutospacing="1" w:after="100" w:afterAutospacing="1"/>
    </w:pPr>
    <w:rPr>
      <w:rFonts w:ascii="Times" w:hAnsi="Times"/>
      <w:sz w:val="20"/>
      <w:szCs w:val="20"/>
    </w:rPr>
  </w:style>
  <w:style w:type="paragraph" w:customStyle="1" w:styleId="EndNoteBibliographyTitle">
    <w:name w:val="EndNote Bibliography Title"/>
    <w:basedOn w:val="Standard"/>
    <w:rsid w:val="00107223"/>
    <w:pPr>
      <w:jc w:val="center"/>
    </w:pPr>
    <w:rPr>
      <w:rFonts w:ascii="Cambria" w:hAnsi="Cambria"/>
    </w:rPr>
  </w:style>
  <w:style w:type="paragraph" w:customStyle="1" w:styleId="EndNoteBibliography">
    <w:name w:val="EndNote Bibliography"/>
    <w:basedOn w:val="Standard"/>
    <w:link w:val="EndNoteBibliographyZchn"/>
    <w:rsid w:val="00107223"/>
    <w:rPr>
      <w:rFonts w:ascii="Cambria" w:hAnsi="Cambria"/>
    </w:rPr>
  </w:style>
  <w:style w:type="paragraph" w:customStyle="1" w:styleId="Kleurrijkearcering-accent11">
    <w:name w:val="Kleurrijke arcering - accent 11"/>
    <w:hidden/>
    <w:uiPriority w:val="99"/>
    <w:semiHidden/>
    <w:rsid w:val="00107223"/>
    <w:rPr>
      <w:rFonts w:ascii="Cambria" w:eastAsia="MS Mincho" w:hAnsi="Cambria" w:cs="Times New Roman"/>
      <w:lang w:val="en-US" w:eastAsia="nl-NL"/>
    </w:rPr>
  </w:style>
  <w:style w:type="paragraph" w:customStyle="1" w:styleId="Bibliography1">
    <w:name w:val="Bibliography1"/>
    <w:basedOn w:val="Standard"/>
    <w:rsid w:val="00107223"/>
    <w:pPr>
      <w:tabs>
        <w:tab w:val="left" w:pos="500"/>
      </w:tabs>
      <w:spacing w:after="240"/>
      <w:ind w:left="504" w:hanging="504"/>
    </w:pPr>
    <w:rPr>
      <w:rFonts w:ascii="Calibri" w:hAnsi="Calibri"/>
      <w:sz w:val="20"/>
      <w:szCs w:val="20"/>
      <w:lang w:val="en-US"/>
    </w:rPr>
  </w:style>
  <w:style w:type="paragraph" w:customStyle="1" w:styleId="title1">
    <w:name w:val="title1"/>
    <w:basedOn w:val="Standard"/>
    <w:rsid w:val="00107223"/>
    <w:rPr>
      <w:rFonts w:eastAsia="Times New Roman"/>
      <w:sz w:val="27"/>
      <w:szCs w:val="27"/>
      <w:lang w:val="en-AU" w:eastAsia="en-AU"/>
    </w:rPr>
  </w:style>
  <w:style w:type="paragraph" w:customStyle="1" w:styleId="desc2">
    <w:name w:val="desc2"/>
    <w:basedOn w:val="Standard"/>
    <w:rsid w:val="00107223"/>
    <w:rPr>
      <w:rFonts w:eastAsia="Times New Roman"/>
      <w:sz w:val="26"/>
      <w:szCs w:val="26"/>
      <w:lang w:val="en-AU" w:eastAsia="en-AU"/>
    </w:rPr>
  </w:style>
  <w:style w:type="paragraph" w:customStyle="1" w:styleId="details1">
    <w:name w:val="details1"/>
    <w:basedOn w:val="Standard"/>
    <w:rsid w:val="00107223"/>
    <w:rPr>
      <w:rFonts w:eastAsia="Times New Roman"/>
      <w:sz w:val="22"/>
      <w:szCs w:val="22"/>
      <w:lang w:val="en-AU" w:eastAsia="en-AU"/>
    </w:rPr>
  </w:style>
  <w:style w:type="character" w:customStyle="1" w:styleId="jrnl">
    <w:name w:val="jrnl"/>
    <w:rsid w:val="00107223"/>
  </w:style>
  <w:style w:type="paragraph" w:styleId="berarbeitung">
    <w:name w:val="Revision"/>
    <w:hidden/>
    <w:uiPriority w:val="99"/>
    <w:semiHidden/>
    <w:rsid w:val="00107223"/>
    <w:rPr>
      <w:rFonts w:ascii="Cambria" w:eastAsia="MS Mincho" w:hAnsi="Cambria" w:cs="Times New Roman"/>
      <w:lang w:val="en-US" w:eastAsia="nl-NL"/>
    </w:rPr>
  </w:style>
  <w:style w:type="paragraph" w:styleId="HTMLVorformatiert">
    <w:name w:val="HTML Preformatted"/>
    <w:basedOn w:val="Standard"/>
    <w:link w:val="HTMLVorformatiertZchn"/>
    <w:uiPriority w:val="99"/>
    <w:unhideWhenUsed/>
    <w:rsid w:val="0010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VorformatiertZchn">
    <w:name w:val="HTML Vorformatiert Zchn"/>
    <w:basedOn w:val="Absatz-Standardschriftart"/>
    <w:link w:val="HTMLVorformatiert"/>
    <w:uiPriority w:val="99"/>
    <w:rsid w:val="00107223"/>
    <w:rPr>
      <w:rFonts w:ascii="Courier New" w:eastAsia="Times New Roman" w:hAnsi="Courier New" w:cs="Courier New"/>
      <w:sz w:val="20"/>
      <w:szCs w:val="20"/>
      <w:lang w:val="en-US"/>
    </w:rPr>
  </w:style>
  <w:style w:type="paragraph" w:styleId="Listenabsatz">
    <w:name w:val="List Paragraph"/>
    <w:basedOn w:val="Standard"/>
    <w:link w:val="ListenabsatzZchn"/>
    <w:uiPriority w:val="34"/>
    <w:qFormat/>
    <w:rsid w:val="00107223"/>
    <w:pPr>
      <w:ind w:left="720"/>
      <w:contextualSpacing/>
    </w:pPr>
    <w:rPr>
      <w:rFonts w:ascii="Calibri" w:eastAsia="Calibri" w:hAnsi="Calibri"/>
      <w:sz w:val="22"/>
      <w:szCs w:val="22"/>
      <w:lang w:val="en-CA" w:eastAsia="en-US"/>
    </w:rPr>
  </w:style>
  <w:style w:type="character" w:customStyle="1" w:styleId="highlight">
    <w:name w:val="highlight"/>
    <w:basedOn w:val="Absatz-Standardschriftart"/>
    <w:rsid w:val="00107223"/>
  </w:style>
  <w:style w:type="paragraph" w:styleId="Kopfzeile">
    <w:name w:val="header"/>
    <w:basedOn w:val="Standard"/>
    <w:link w:val="KopfzeileZchn"/>
    <w:uiPriority w:val="99"/>
    <w:unhideWhenUsed/>
    <w:rsid w:val="00107223"/>
    <w:pPr>
      <w:tabs>
        <w:tab w:val="center" w:pos="4536"/>
        <w:tab w:val="right" w:pos="9072"/>
      </w:tabs>
    </w:pPr>
  </w:style>
  <w:style w:type="character" w:customStyle="1" w:styleId="KopfzeileZchn">
    <w:name w:val="Kopfzeile Zchn"/>
    <w:basedOn w:val="Absatz-Standardschriftart"/>
    <w:link w:val="Kopfzeile"/>
    <w:uiPriority w:val="99"/>
    <w:rsid w:val="00107223"/>
    <w:rPr>
      <w:rFonts w:ascii="Times New Roman" w:eastAsia="MS Mincho" w:hAnsi="Times New Roman" w:cs="Times New Roman"/>
      <w:lang w:eastAsia="nl-NL"/>
    </w:rPr>
  </w:style>
  <w:style w:type="paragraph" w:styleId="Fuzeile">
    <w:name w:val="footer"/>
    <w:basedOn w:val="Standard"/>
    <w:link w:val="FuzeileZchn"/>
    <w:uiPriority w:val="99"/>
    <w:unhideWhenUsed/>
    <w:rsid w:val="00107223"/>
    <w:pPr>
      <w:tabs>
        <w:tab w:val="center" w:pos="4536"/>
        <w:tab w:val="right" w:pos="9072"/>
      </w:tabs>
    </w:pPr>
  </w:style>
  <w:style w:type="character" w:customStyle="1" w:styleId="FuzeileZchn">
    <w:name w:val="Fußzeile Zchn"/>
    <w:basedOn w:val="Absatz-Standardschriftart"/>
    <w:link w:val="Fuzeile"/>
    <w:uiPriority w:val="99"/>
    <w:rsid w:val="00107223"/>
    <w:rPr>
      <w:rFonts w:ascii="Times New Roman" w:eastAsia="MS Mincho" w:hAnsi="Times New Roman" w:cs="Times New Roman"/>
      <w:lang w:eastAsia="nl-NL"/>
    </w:rPr>
  </w:style>
  <w:style w:type="character" w:styleId="Seitenzahl">
    <w:name w:val="page number"/>
    <w:basedOn w:val="Absatz-Standardschriftart"/>
    <w:uiPriority w:val="99"/>
    <w:semiHidden/>
    <w:unhideWhenUsed/>
    <w:rsid w:val="00AD4152"/>
  </w:style>
  <w:style w:type="character" w:styleId="Zeilennummer">
    <w:name w:val="line number"/>
    <w:basedOn w:val="Absatz-Standardschriftart"/>
    <w:uiPriority w:val="99"/>
    <w:semiHidden/>
    <w:unhideWhenUsed/>
    <w:rsid w:val="0067188D"/>
  </w:style>
  <w:style w:type="paragraph" w:customStyle="1" w:styleId="Literaturverzeichnis2">
    <w:name w:val="Literaturverzeichnis2"/>
    <w:basedOn w:val="Standard"/>
    <w:link w:val="BibliographyZchn"/>
    <w:rsid w:val="002B6F08"/>
    <w:pPr>
      <w:ind w:left="720" w:hanging="720"/>
    </w:pPr>
    <w:rPr>
      <w:sz w:val="20"/>
      <w:szCs w:val="20"/>
      <w:lang w:val="en-GB"/>
    </w:rPr>
  </w:style>
  <w:style w:type="character" w:customStyle="1" w:styleId="EndNoteBibliographyZchn">
    <w:name w:val="EndNote Bibliography Zchn"/>
    <w:basedOn w:val="Absatz-Standardschriftart"/>
    <w:link w:val="EndNoteBibliography"/>
    <w:rsid w:val="002B6F08"/>
    <w:rPr>
      <w:rFonts w:ascii="Cambria" w:eastAsia="MS Mincho" w:hAnsi="Cambria" w:cs="Times New Roman"/>
      <w:lang w:eastAsia="nl-NL"/>
    </w:rPr>
  </w:style>
  <w:style w:type="character" w:customStyle="1" w:styleId="BibliographyZchn">
    <w:name w:val="Bibliography Zchn"/>
    <w:basedOn w:val="EndNoteBibliographyZchn"/>
    <w:link w:val="Literaturverzeichnis2"/>
    <w:rsid w:val="002B6F08"/>
    <w:rPr>
      <w:rFonts w:ascii="Times New Roman" w:eastAsia="MS Mincho" w:hAnsi="Times New Roman" w:cs="Times New Roman"/>
      <w:sz w:val="20"/>
      <w:szCs w:val="20"/>
      <w:lang w:val="en-GB" w:eastAsia="nl-NL"/>
    </w:rPr>
  </w:style>
  <w:style w:type="paragraph" w:customStyle="1" w:styleId="Literaturverzeichnis3">
    <w:name w:val="Literaturverzeichnis3"/>
    <w:basedOn w:val="Standard"/>
    <w:link w:val="BibliographyZchn1"/>
    <w:rsid w:val="00F36D7F"/>
    <w:pPr>
      <w:numPr>
        <w:numId w:val="12"/>
      </w:numPr>
      <w:tabs>
        <w:tab w:val="left" w:pos="260"/>
      </w:tabs>
      <w:spacing w:before="100" w:beforeAutospacing="1" w:after="240" w:afterAutospacing="1"/>
      <w:ind w:left="264" w:hanging="264"/>
      <w:outlineLvl w:val="3"/>
    </w:pPr>
    <w:rPr>
      <w:rFonts w:eastAsia="Times New Roman"/>
      <w:sz w:val="20"/>
      <w:szCs w:val="20"/>
      <w:lang w:val="en-GB"/>
    </w:rPr>
  </w:style>
  <w:style w:type="character" w:customStyle="1" w:styleId="ListenabsatzZchn">
    <w:name w:val="Listenabsatz Zchn"/>
    <w:basedOn w:val="Absatz-Standardschriftart"/>
    <w:link w:val="Listenabsatz"/>
    <w:uiPriority w:val="34"/>
    <w:rsid w:val="00F36D7F"/>
    <w:rPr>
      <w:rFonts w:ascii="Calibri" w:eastAsia="Calibri" w:hAnsi="Calibri" w:cs="Times New Roman"/>
      <w:sz w:val="22"/>
      <w:szCs w:val="22"/>
      <w:lang w:val="en-CA"/>
    </w:rPr>
  </w:style>
  <w:style w:type="character" w:customStyle="1" w:styleId="BibliographyZchn1">
    <w:name w:val="Bibliography Zchn1"/>
    <w:basedOn w:val="ListenabsatzZchn"/>
    <w:link w:val="Literaturverzeichnis3"/>
    <w:rsid w:val="00F36D7F"/>
    <w:rPr>
      <w:rFonts w:ascii="Times New Roman" w:eastAsia="Times New Roman" w:hAnsi="Times New Roman" w:cs="Times New Roman"/>
      <w:sz w:val="20"/>
      <w:szCs w:val="20"/>
      <w:lang w:val="en-GB" w:eastAsia="nl-NL"/>
    </w:rPr>
  </w:style>
  <w:style w:type="character" w:styleId="BesuchterHyperlink">
    <w:name w:val="FollowedHyperlink"/>
    <w:basedOn w:val="Absatz-Standardschriftart"/>
    <w:uiPriority w:val="99"/>
    <w:semiHidden/>
    <w:unhideWhenUsed/>
    <w:rsid w:val="00686FE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223"/>
    <w:rPr>
      <w:rFonts w:ascii="Times New Roman" w:eastAsia="MS Mincho" w:hAnsi="Times New Roman" w:cs="Times New Roman"/>
      <w:lang w:eastAsia="nl-NL"/>
    </w:rPr>
  </w:style>
  <w:style w:type="paragraph" w:styleId="berschrift1">
    <w:name w:val="heading 1"/>
    <w:basedOn w:val="Standard"/>
    <w:next w:val="Standard"/>
    <w:link w:val="berschrift1Zchn"/>
    <w:uiPriority w:val="9"/>
    <w:qFormat/>
    <w:rsid w:val="00107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qFormat/>
    <w:rsid w:val="00107223"/>
    <w:pPr>
      <w:keepNext/>
      <w:spacing w:before="240" w:after="60"/>
      <w:outlineLvl w:val="1"/>
    </w:pPr>
    <w:rPr>
      <w:rFonts w:ascii="Calibri" w:eastAsia="MS Gothic" w:hAnsi="Calibri"/>
      <w:b/>
      <w:bCs/>
      <w:i/>
      <w:iCs/>
      <w:sz w:val="28"/>
      <w:szCs w:val="28"/>
      <w:lang w:val="en-US"/>
    </w:rPr>
  </w:style>
  <w:style w:type="paragraph" w:styleId="berschrift4">
    <w:name w:val="heading 4"/>
    <w:basedOn w:val="Standard"/>
    <w:link w:val="berschrift4Zchn"/>
    <w:uiPriority w:val="9"/>
    <w:qFormat/>
    <w:rsid w:val="00107223"/>
    <w:pPr>
      <w:spacing w:before="100" w:beforeAutospacing="1" w:after="100" w:afterAutospacing="1"/>
      <w:outlineLvl w:val="3"/>
    </w:pPr>
    <w:rPr>
      <w:rFonts w:ascii="Times" w:hAnsi="Time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7223"/>
    <w:rPr>
      <w:rFonts w:asciiTheme="majorHAnsi" w:eastAsiaTheme="majorEastAsia" w:hAnsiTheme="majorHAnsi" w:cstheme="majorBidi"/>
      <w:color w:val="2E74B5" w:themeColor="accent1" w:themeShade="BF"/>
      <w:sz w:val="32"/>
      <w:szCs w:val="32"/>
      <w:lang w:eastAsia="nl-NL"/>
    </w:rPr>
  </w:style>
  <w:style w:type="character" w:customStyle="1" w:styleId="berschrift2Zchn">
    <w:name w:val="Überschrift 2 Zchn"/>
    <w:link w:val="berschrift2"/>
    <w:uiPriority w:val="9"/>
    <w:rsid w:val="00107223"/>
    <w:rPr>
      <w:rFonts w:ascii="Calibri" w:eastAsia="MS Gothic" w:hAnsi="Calibri" w:cs="Times New Roman"/>
      <w:b/>
      <w:bCs/>
      <w:i/>
      <w:iCs/>
      <w:sz w:val="28"/>
      <w:szCs w:val="28"/>
      <w:lang w:val="en-US" w:eastAsia="nl-NL"/>
    </w:rPr>
  </w:style>
  <w:style w:type="character" w:customStyle="1" w:styleId="berschrift4Zchn">
    <w:name w:val="Überschrift 4 Zchn"/>
    <w:link w:val="berschrift4"/>
    <w:uiPriority w:val="9"/>
    <w:rsid w:val="00107223"/>
    <w:rPr>
      <w:rFonts w:ascii="Times" w:eastAsia="MS Mincho" w:hAnsi="Times" w:cs="Times New Roman"/>
      <w:b/>
      <w:bCs/>
      <w:lang w:eastAsia="nl-NL"/>
    </w:rPr>
  </w:style>
  <w:style w:type="paragraph" w:styleId="StandardWeb">
    <w:name w:val="Normal (Web)"/>
    <w:basedOn w:val="Standard"/>
    <w:uiPriority w:val="99"/>
    <w:unhideWhenUsed/>
    <w:rsid w:val="00107223"/>
    <w:pPr>
      <w:spacing w:before="100" w:beforeAutospacing="1" w:after="100" w:afterAutospacing="1"/>
    </w:pPr>
    <w:rPr>
      <w:rFonts w:ascii="Times" w:hAnsi="Times"/>
      <w:sz w:val="20"/>
      <w:szCs w:val="20"/>
    </w:rPr>
  </w:style>
  <w:style w:type="character" w:styleId="Hyperlink">
    <w:name w:val="Hyperlink"/>
    <w:uiPriority w:val="99"/>
    <w:unhideWhenUsed/>
    <w:rsid w:val="00107223"/>
    <w:rPr>
      <w:color w:val="0000FF"/>
      <w:u w:val="single"/>
    </w:rPr>
  </w:style>
  <w:style w:type="paragraph" w:customStyle="1" w:styleId="Kleurrijkelijst-accent11">
    <w:name w:val="Kleurrijke lijst - accent 11"/>
    <w:basedOn w:val="Standard"/>
    <w:uiPriority w:val="34"/>
    <w:qFormat/>
    <w:rsid w:val="00107223"/>
    <w:pPr>
      <w:ind w:left="720"/>
      <w:contextualSpacing/>
    </w:pPr>
    <w:rPr>
      <w:rFonts w:ascii="Cambria" w:hAnsi="Cambria"/>
      <w:lang w:val="en-US"/>
    </w:rPr>
  </w:style>
  <w:style w:type="table" w:styleId="Tabellenraster">
    <w:name w:val="Table Grid"/>
    <w:basedOn w:val="NormaleTabelle"/>
    <w:uiPriority w:val="59"/>
    <w:rsid w:val="00107223"/>
    <w:rPr>
      <w:rFonts w:ascii="Cambria" w:eastAsia="MS Mincho" w:hAnsi="Cambria"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107223"/>
    <w:rPr>
      <w:b/>
      <w:bCs/>
    </w:rPr>
  </w:style>
  <w:style w:type="paragraph" w:customStyle="1" w:styleId="Default">
    <w:name w:val="Default"/>
    <w:rsid w:val="00107223"/>
    <w:pPr>
      <w:widowControl w:val="0"/>
      <w:autoSpaceDE w:val="0"/>
      <w:autoSpaceDN w:val="0"/>
      <w:adjustRightInd w:val="0"/>
    </w:pPr>
    <w:rPr>
      <w:rFonts w:ascii="Tahoma" w:eastAsia="MS Mincho" w:hAnsi="Tahoma" w:cs="Tahoma"/>
      <w:color w:val="000000"/>
      <w:lang w:val="en-US" w:eastAsia="nl-NL"/>
    </w:rPr>
  </w:style>
  <w:style w:type="paragraph" w:customStyle="1" w:styleId="Literaturverzeichnis1">
    <w:name w:val="Literaturverzeichnis1"/>
    <w:basedOn w:val="Standard"/>
    <w:rsid w:val="00107223"/>
    <w:pPr>
      <w:widowControl w:val="0"/>
      <w:tabs>
        <w:tab w:val="left" w:pos="380"/>
      </w:tabs>
      <w:autoSpaceDE w:val="0"/>
      <w:autoSpaceDN w:val="0"/>
      <w:adjustRightInd w:val="0"/>
      <w:spacing w:after="240"/>
      <w:ind w:left="384" w:hanging="384"/>
      <w:jc w:val="both"/>
    </w:pPr>
    <w:rPr>
      <w:lang w:val="en-US"/>
    </w:rPr>
  </w:style>
  <w:style w:type="character" w:styleId="Kommentarzeichen">
    <w:name w:val="annotation reference"/>
    <w:uiPriority w:val="99"/>
    <w:semiHidden/>
    <w:unhideWhenUsed/>
    <w:rsid w:val="00107223"/>
    <w:rPr>
      <w:sz w:val="18"/>
      <w:szCs w:val="18"/>
    </w:rPr>
  </w:style>
  <w:style w:type="paragraph" w:styleId="Kommentartext">
    <w:name w:val="annotation text"/>
    <w:basedOn w:val="Standard"/>
    <w:link w:val="KommentartextZchn"/>
    <w:uiPriority w:val="99"/>
    <w:unhideWhenUsed/>
    <w:rsid w:val="00107223"/>
    <w:rPr>
      <w:rFonts w:ascii="Cambria" w:hAnsi="Cambria"/>
    </w:rPr>
  </w:style>
  <w:style w:type="character" w:customStyle="1" w:styleId="KommentartextZchn">
    <w:name w:val="Kommentartext Zchn"/>
    <w:link w:val="Kommentartext"/>
    <w:uiPriority w:val="99"/>
    <w:rsid w:val="00107223"/>
    <w:rPr>
      <w:rFonts w:ascii="Cambria" w:eastAsia="MS Mincho" w:hAnsi="Cambria" w:cs="Times New Roman"/>
      <w:lang w:eastAsia="nl-NL"/>
    </w:rPr>
  </w:style>
  <w:style w:type="paragraph" w:styleId="Sprechblasentext">
    <w:name w:val="Balloon Text"/>
    <w:basedOn w:val="Standard"/>
    <w:link w:val="SprechblasentextZchn"/>
    <w:uiPriority w:val="99"/>
    <w:semiHidden/>
    <w:unhideWhenUsed/>
    <w:rsid w:val="00107223"/>
    <w:rPr>
      <w:rFonts w:ascii="Lucida Grande" w:hAnsi="Lucida Grande" w:cs="Lucida Grande"/>
      <w:sz w:val="18"/>
      <w:szCs w:val="18"/>
      <w:lang w:val="en-US"/>
    </w:rPr>
  </w:style>
  <w:style w:type="character" w:customStyle="1" w:styleId="SprechblasentextZchn">
    <w:name w:val="Sprechblasentext Zchn"/>
    <w:link w:val="Sprechblasentext"/>
    <w:uiPriority w:val="99"/>
    <w:semiHidden/>
    <w:rsid w:val="00107223"/>
    <w:rPr>
      <w:rFonts w:ascii="Lucida Grande" w:eastAsia="MS Mincho" w:hAnsi="Lucida Grande" w:cs="Lucida Grande"/>
      <w:sz w:val="18"/>
      <w:szCs w:val="18"/>
      <w:lang w:val="en-US" w:eastAsia="nl-NL"/>
    </w:rPr>
  </w:style>
  <w:style w:type="paragraph" w:styleId="Kommentarthema">
    <w:name w:val="annotation subject"/>
    <w:basedOn w:val="Kommentartext"/>
    <w:next w:val="Kommentartext"/>
    <w:link w:val="KommentarthemaZchn"/>
    <w:uiPriority w:val="99"/>
    <w:semiHidden/>
    <w:unhideWhenUsed/>
    <w:rsid w:val="00107223"/>
    <w:rPr>
      <w:b/>
      <w:bCs/>
      <w:sz w:val="20"/>
      <w:szCs w:val="20"/>
      <w:lang w:val="en-US"/>
    </w:rPr>
  </w:style>
  <w:style w:type="character" w:customStyle="1" w:styleId="KommentarthemaZchn">
    <w:name w:val="Kommentarthema Zchn"/>
    <w:link w:val="Kommentarthema"/>
    <w:uiPriority w:val="99"/>
    <w:semiHidden/>
    <w:rsid w:val="00107223"/>
    <w:rPr>
      <w:rFonts w:ascii="Cambria" w:eastAsia="MS Mincho" w:hAnsi="Cambria" w:cs="Times New Roman"/>
      <w:b/>
      <w:bCs/>
      <w:sz w:val="20"/>
      <w:szCs w:val="20"/>
      <w:lang w:val="en-US" w:eastAsia="nl-NL"/>
    </w:rPr>
  </w:style>
  <w:style w:type="paragraph" w:customStyle="1" w:styleId="notes">
    <w:name w:val="notes"/>
    <w:basedOn w:val="Standard"/>
    <w:rsid w:val="00107223"/>
    <w:pPr>
      <w:spacing w:before="100" w:beforeAutospacing="1" w:after="100" w:afterAutospacing="1"/>
    </w:pPr>
    <w:rPr>
      <w:rFonts w:ascii="Times" w:hAnsi="Times"/>
      <w:sz w:val="20"/>
      <w:szCs w:val="20"/>
    </w:rPr>
  </w:style>
  <w:style w:type="paragraph" w:customStyle="1" w:styleId="EndNoteBibliographyTitle">
    <w:name w:val="EndNote Bibliography Title"/>
    <w:basedOn w:val="Standard"/>
    <w:rsid w:val="00107223"/>
    <w:pPr>
      <w:jc w:val="center"/>
    </w:pPr>
    <w:rPr>
      <w:rFonts w:ascii="Cambria" w:hAnsi="Cambria"/>
    </w:rPr>
  </w:style>
  <w:style w:type="paragraph" w:customStyle="1" w:styleId="EndNoteBibliography">
    <w:name w:val="EndNote Bibliography"/>
    <w:basedOn w:val="Standard"/>
    <w:link w:val="EndNoteBibliographyZchn"/>
    <w:rsid w:val="00107223"/>
    <w:rPr>
      <w:rFonts w:ascii="Cambria" w:hAnsi="Cambria"/>
    </w:rPr>
  </w:style>
  <w:style w:type="paragraph" w:customStyle="1" w:styleId="Kleurrijkearcering-accent11">
    <w:name w:val="Kleurrijke arcering - accent 11"/>
    <w:hidden/>
    <w:uiPriority w:val="99"/>
    <w:semiHidden/>
    <w:rsid w:val="00107223"/>
    <w:rPr>
      <w:rFonts w:ascii="Cambria" w:eastAsia="MS Mincho" w:hAnsi="Cambria" w:cs="Times New Roman"/>
      <w:lang w:val="en-US" w:eastAsia="nl-NL"/>
    </w:rPr>
  </w:style>
  <w:style w:type="paragraph" w:customStyle="1" w:styleId="Bibliography1">
    <w:name w:val="Bibliography1"/>
    <w:basedOn w:val="Standard"/>
    <w:rsid w:val="00107223"/>
    <w:pPr>
      <w:tabs>
        <w:tab w:val="left" w:pos="500"/>
      </w:tabs>
      <w:spacing w:after="240"/>
      <w:ind w:left="504" w:hanging="504"/>
    </w:pPr>
    <w:rPr>
      <w:rFonts w:ascii="Calibri" w:hAnsi="Calibri"/>
      <w:sz w:val="20"/>
      <w:szCs w:val="20"/>
      <w:lang w:val="en-US"/>
    </w:rPr>
  </w:style>
  <w:style w:type="paragraph" w:customStyle="1" w:styleId="title1">
    <w:name w:val="title1"/>
    <w:basedOn w:val="Standard"/>
    <w:rsid w:val="00107223"/>
    <w:rPr>
      <w:rFonts w:eastAsia="Times New Roman"/>
      <w:sz w:val="27"/>
      <w:szCs w:val="27"/>
      <w:lang w:val="en-AU" w:eastAsia="en-AU"/>
    </w:rPr>
  </w:style>
  <w:style w:type="paragraph" w:customStyle="1" w:styleId="desc2">
    <w:name w:val="desc2"/>
    <w:basedOn w:val="Standard"/>
    <w:rsid w:val="00107223"/>
    <w:rPr>
      <w:rFonts w:eastAsia="Times New Roman"/>
      <w:sz w:val="26"/>
      <w:szCs w:val="26"/>
      <w:lang w:val="en-AU" w:eastAsia="en-AU"/>
    </w:rPr>
  </w:style>
  <w:style w:type="paragraph" w:customStyle="1" w:styleId="details1">
    <w:name w:val="details1"/>
    <w:basedOn w:val="Standard"/>
    <w:rsid w:val="00107223"/>
    <w:rPr>
      <w:rFonts w:eastAsia="Times New Roman"/>
      <w:sz w:val="22"/>
      <w:szCs w:val="22"/>
      <w:lang w:val="en-AU" w:eastAsia="en-AU"/>
    </w:rPr>
  </w:style>
  <w:style w:type="character" w:customStyle="1" w:styleId="jrnl">
    <w:name w:val="jrnl"/>
    <w:rsid w:val="00107223"/>
  </w:style>
  <w:style w:type="paragraph" w:styleId="berarbeitung">
    <w:name w:val="Revision"/>
    <w:hidden/>
    <w:uiPriority w:val="99"/>
    <w:semiHidden/>
    <w:rsid w:val="00107223"/>
    <w:rPr>
      <w:rFonts w:ascii="Cambria" w:eastAsia="MS Mincho" w:hAnsi="Cambria" w:cs="Times New Roman"/>
      <w:lang w:val="en-US" w:eastAsia="nl-NL"/>
    </w:rPr>
  </w:style>
  <w:style w:type="paragraph" w:styleId="HTMLVorformatiert">
    <w:name w:val="HTML Preformatted"/>
    <w:basedOn w:val="Standard"/>
    <w:link w:val="HTMLVorformatiertZchn"/>
    <w:uiPriority w:val="99"/>
    <w:unhideWhenUsed/>
    <w:rsid w:val="0010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VorformatiertZchn">
    <w:name w:val="HTML Vorformatiert Zchn"/>
    <w:basedOn w:val="Absatz-Standardschriftart"/>
    <w:link w:val="HTMLVorformatiert"/>
    <w:uiPriority w:val="99"/>
    <w:rsid w:val="00107223"/>
    <w:rPr>
      <w:rFonts w:ascii="Courier New" w:eastAsia="Times New Roman" w:hAnsi="Courier New" w:cs="Courier New"/>
      <w:sz w:val="20"/>
      <w:szCs w:val="20"/>
      <w:lang w:val="en-US"/>
    </w:rPr>
  </w:style>
  <w:style w:type="paragraph" w:styleId="Listenabsatz">
    <w:name w:val="List Paragraph"/>
    <w:basedOn w:val="Standard"/>
    <w:link w:val="ListenabsatzZchn"/>
    <w:uiPriority w:val="34"/>
    <w:qFormat/>
    <w:rsid w:val="00107223"/>
    <w:pPr>
      <w:ind w:left="720"/>
      <w:contextualSpacing/>
    </w:pPr>
    <w:rPr>
      <w:rFonts w:ascii="Calibri" w:eastAsia="Calibri" w:hAnsi="Calibri"/>
      <w:sz w:val="22"/>
      <w:szCs w:val="22"/>
      <w:lang w:val="en-CA" w:eastAsia="en-US"/>
    </w:rPr>
  </w:style>
  <w:style w:type="character" w:customStyle="1" w:styleId="highlight">
    <w:name w:val="highlight"/>
    <w:basedOn w:val="Absatz-Standardschriftart"/>
    <w:rsid w:val="00107223"/>
  </w:style>
  <w:style w:type="paragraph" w:styleId="Kopfzeile">
    <w:name w:val="header"/>
    <w:basedOn w:val="Standard"/>
    <w:link w:val="KopfzeileZchn"/>
    <w:uiPriority w:val="99"/>
    <w:unhideWhenUsed/>
    <w:rsid w:val="00107223"/>
    <w:pPr>
      <w:tabs>
        <w:tab w:val="center" w:pos="4536"/>
        <w:tab w:val="right" w:pos="9072"/>
      </w:tabs>
    </w:pPr>
  </w:style>
  <w:style w:type="character" w:customStyle="1" w:styleId="KopfzeileZchn">
    <w:name w:val="Kopfzeile Zchn"/>
    <w:basedOn w:val="Absatz-Standardschriftart"/>
    <w:link w:val="Kopfzeile"/>
    <w:uiPriority w:val="99"/>
    <w:rsid w:val="00107223"/>
    <w:rPr>
      <w:rFonts w:ascii="Times New Roman" w:eastAsia="MS Mincho" w:hAnsi="Times New Roman" w:cs="Times New Roman"/>
      <w:lang w:eastAsia="nl-NL"/>
    </w:rPr>
  </w:style>
  <w:style w:type="paragraph" w:styleId="Fuzeile">
    <w:name w:val="footer"/>
    <w:basedOn w:val="Standard"/>
    <w:link w:val="FuzeileZchn"/>
    <w:uiPriority w:val="99"/>
    <w:unhideWhenUsed/>
    <w:rsid w:val="00107223"/>
    <w:pPr>
      <w:tabs>
        <w:tab w:val="center" w:pos="4536"/>
        <w:tab w:val="right" w:pos="9072"/>
      </w:tabs>
    </w:pPr>
  </w:style>
  <w:style w:type="character" w:customStyle="1" w:styleId="FuzeileZchn">
    <w:name w:val="Fußzeile Zchn"/>
    <w:basedOn w:val="Absatz-Standardschriftart"/>
    <w:link w:val="Fuzeile"/>
    <w:uiPriority w:val="99"/>
    <w:rsid w:val="00107223"/>
    <w:rPr>
      <w:rFonts w:ascii="Times New Roman" w:eastAsia="MS Mincho" w:hAnsi="Times New Roman" w:cs="Times New Roman"/>
      <w:lang w:eastAsia="nl-NL"/>
    </w:rPr>
  </w:style>
  <w:style w:type="character" w:styleId="Seitenzahl">
    <w:name w:val="page number"/>
    <w:basedOn w:val="Absatz-Standardschriftart"/>
    <w:uiPriority w:val="99"/>
    <w:semiHidden/>
    <w:unhideWhenUsed/>
    <w:rsid w:val="00AD4152"/>
  </w:style>
  <w:style w:type="character" w:styleId="Zeilennummer">
    <w:name w:val="line number"/>
    <w:basedOn w:val="Absatz-Standardschriftart"/>
    <w:uiPriority w:val="99"/>
    <w:semiHidden/>
    <w:unhideWhenUsed/>
    <w:rsid w:val="0067188D"/>
  </w:style>
  <w:style w:type="paragraph" w:customStyle="1" w:styleId="Literaturverzeichnis2">
    <w:name w:val="Literaturverzeichnis2"/>
    <w:basedOn w:val="Standard"/>
    <w:link w:val="BibliographyZchn"/>
    <w:rsid w:val="002B6F08"/>
    <w:pPr>
      <w:ind w:left="720" w:hanging="720"/>
    </w:pPr>
    <w:rPr>
      <w:sz w:val="20"/>
      <w:szCs w:val="20"/>
      <w:lang w:val="en-GB"/>
    </w:rPr>
  </w:style>
  <w:style w:type="character" w:customStyle="1" w:styleId="EndNoteBibliographyZchn">
    <w:name w:val="EndNote Bibliography Zchn"/>
    <w:basedOn w:val="Absatz-Standardschriftart"/>
    <w:link w:val="EndNoteBibliography"/>
    <w:rsid w:val="002B6F08"/>
    <w:rPr>
      <w:rFonts w:ascii="Cambria" w:eastAsia="MS Mincho" w:hAnsi="Cambria" w:cs="Times New Roman"/>
      <w:lang w:eastAsia="nl-NL"/>
    </w:rPr>
  </w:style>
  <w:style w:type="character" w:customStyle="1" w:styleId="BibliographyZchn">
    <w:name w:val="Bibliography Zchn"/>
    <w:basedOn w:val="EndNoteBibliographyZchn"/>
    <w:link w:val="Literaturverzeichnis2"/>
    <w:rsid w:val="002B6F08"/>
    <w:rPr>
      <w:rFonts w:ascii="Times New Roman" w:eastAsia="MS Mincho" w:hAnsi="Times New Roman" w:cs="Times New Roman"/>
      <w:sz w:val="20"/>
      <w:szCs w:val="20"/>
      <w:lang w:val="en-GB" w:eastAsia="nl-NL"/>
    </w:rPr>
  </w:style>
  <w:style w:type="paragraph" w:customStyle="1" w:styleId="Literaturverzeichnis3">
    <w:name w:val="Literaturverzeichnis3"/>
    <w:basedOn w:val="Standard"/>
    <w:link w:val="BibliographyZchn1"/>
    <w:rsid w:val="00F36D7F"/>
    <w:pPr>
      <w:numPr>
        <w:numId w:val="12"/>
      </w:numPr>
      <w:tabs>
        <w:tab w:val="left" w:pos="260"/>
      </w:tabs>
      <w:spacing w:before="100" w:beforeAutospacing="1" w:after="240" w:afterAutospacing="1"/>
      <w:ind w:left="264" w:hanging="264"/>
      <w:outlineLvl w:val="3"/>
    </w:pPr>
    <w:rPr>
      <w:rFonts w:eastAsia="Times New Roman"/>
      <w:sz w:val="20"/>
      <w:szCs w:val="20"/>
      <w:lang w:val="en-GB"/>
    </w:rPr>
  </w:style>
  <w:style w:type="character" w:customStyle="1" w:styleId="ListenabsatzZchn">
    <w:name w:val="Listenabsatz Zchn"/>
    <w:basedOn w:val="Absatz-Standardschriftart"/>
    <w:link w:val="Listenabsatz"/>
    <w:uiPriority w:val="34"/>
    <w:rsid w:val="00F36D7F"/>
    <w:rPr>
      <w:rFonts w:ascii="Calibri" w:eastAsia="Calibri" w:hAnsi="Calibri" w:cs="Times New Roman"/>
      <w:sz w:val="22"/>
      <w:szCs w:val="22"/>
      <w:lang w:val="en-CA"/>
    </w:rPr>
  </w:style>
  <w:style w:type="character" w:customStyle="1" w:styleId="BibliographyZchn1">
    <w:name w:val="Bibliography Zchn1"/>
    <w:basedOn w:val="ListenabsatzZchn"/>
    <w:link w:val="Literaturverzeichnis3"/>
    <w:rsid w:val="00F36D7F"/>
    <w:rPr>
      <w:rFonts w:ascii="Times New Roman" w:eastAsia="Times New Roman" w:hAnsi="Times New Roman" w:cs="Times New Roman"/>
      <w:sz w:val="20"/>
      <w:szCs w:val="20"/>
      <w:lang w:val="en-GB" w:eastAsia="nl-NL"/>
    </w:rPr>
  </w:style>
  <w:style w:type="character" w:styleId="BesuchterHyperlink">
    <w:name w:val="FollowedHyperlink"/>
    <w:basedOn w:val="Absatz-Standardschriftart"/>
    <w:uiPriority w:val="99"/>
    <w:semiHidden/>
    <w:unhideWhenUsed/>
    <w:rsid w:val="00686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1656">
      <w:bodyDiv w:val="1"/>
      <w:marLeft w:val="0"/>
      <w:marRight w:val="0"/>
      <w:marTop w:val="0"/>
      <w:marBottom w:val="0"/>
      <w:divBdr>
        <w:top w:val="none" w:sz="0" w:space="0" w:color="auto"/>
        <w:left w:val="none" w:sz="0" w:space="0" w:color="auto"/>
        <w:bottom w:val="none" w:sz="0" w:space="0" w:color="auto"/>
        <w:right w:val="none" w:sz="0" w:space="0" w:color="auto"/>
      </w:divBdr>
    </w:div>
    <w:div w:id="611985473">
      <w:bodyDiv w:val="1"/>
      <w:marLeft w:val="0"/>
      <w:marRight w:val="0"/>
      <w:marTop w:val="0"/>
      <w:marBottom w:val="0"/>
      <w:divBdr>
        <w:top w:val="none" w:sz="0" w:space="0" w:color="auto"/>
        <w:left w:val="none" w:sz="0" w:space="0" w:color="auto"/>
        <w:bottom w:val="none" w:sz="0" w:space="0" w:color="auto"/>
        <w:right w:val="none" w:sz="0" w:space="0" w:color="auto"/>
      </w:divBdr>
      <w:divsChild>
        <w:div w:id="809522556">
          <w:marLeft w:val="0"/>
          <w:marRight w:val="0"/>
          <w:marTop w:val="0"/>
          <w:marBottom w:val="0"/>
          <w:divBdr>
            <w:top w:val="none" w:sz="0" w:space="0" w:color="auto"/>
            <w:left w:val="none" w:sz="0" w:space="0" w:color="auto"/>
            <w:bottom w:val="none" w:sz="0" w:space="0" w:color="auto"/>
            <w:right w:val="none" w:sz="0" w:space="0" w:color="auto"/>
          </w:divBdr>
          <w:divsChild>
            <w:div w:id="1361007426">
              <w:marLeft w:val="0"/>
              <w:marRight w:val="0"/>
              <w:marTop w:val="0"/>
              <w:marBottom w:val="0"/>
              <w:divBdr>
                <w:top w:val="none" w:sz="0" w:space="0" w:color="auto"/>
                <w:left w:val="none" w:sz="0" w:space="0" w:color="auto"/>
                <w:bottom w:val="none" w:sz="0" w:space="0" w:color="auto"/>
                <w:right w:val="none" w:sz="0" w:space="0" w:color="auto"/>
              </w:divBdr>
              <w:divsChild>
                <w:div w:id="15823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0039">
      <w:bodyDiv w:val="1"/>
      <w:marLeft w:val="0"/>
      <w:marRight w:val="0"/>
      <w:marTop w:val="0"/>
      <w:marBottom w:val="0"/>
      <w:divBdr>
        <w:top w:val="none" w:sz="0" w:space="0" w:color="auto"/>
        <w:left w:val="none" w:sz="0" w:space="0" w:color="auto"/>
        <w:bottom w:val="none" w:sz="0" w:space="0" w:color="auto"/>
        <w:right w:val="none" w:sz="0" w:space="0" w:color="auto"/>
      </w:divBdr>
    </w:div>
    <w:div w:id="1470199646">
      <w:bodyDiv w:val="1"/>
      <w:marLeft w:val="0"/>
      <w:marRight w:val="0"/>
      <w:marTop w:val="0"/>
      <w:marBottom w:val="0"/>
      <w:divBdr>
        <w:top w:val="none" w:sz="0" w:space="0" w:color="auto"/>
        <w:left w:val="none" w:sz="0" w:space="0" w:color="auto"/>
        <w:bottom w:val="none" w:sz="0" w:space="0" w:color="auto"/>
        <w:right w:val="none" w:sz="0" w:space="0" w:color="auto"/>
      </w:divBdr>
    </w:div>
    <w:div w:id="1551844064">
      <w:bodyDiv w:val="1"/>
      <w:marLeft w:val="0"/>
      <w:marRight w:val="0"/>
      <w:marTop w:val="0"/>
      <w:marBottom w:val="0"/>
      <w:divBdr>
        <w:top w:val="none" w:sz="0" w:space="0" w:color="auto"/>
        <w:left w:val="none" w:sz="0" w:space="0" w:color="auto"/>
        <w:bottom w:val="none" w:sz="0" w:space="0" w:color="auto"/>
        <w:right w:val="none" w:sz="0" w:space="0" w:color="auto"/>
      </w:divBdr>
      <w:divsChild>
        <w:div w:id="888608715">
          <w:marLeft w:val="0"/>
          <w:marRight w:val="0"/>
          <w:marTop w:val="0"/>
          <w:marBottom w:val="0"/>
          <w:divBdr>
            <w:top w:val="none" w:sz="0" w:space="0" w:color="auto"/>
            <w:left w:val="none" w:sz="0" w:space="0" w:color="auto"/>
            <w:bottom w:val="none" w:sz="0" w:space="0" w:color="auto"/>
            <w:right w:val="none" w:sz="0" w:space="0" w:color="auto"/>
          </w:divBdr>
          <w:divsChild>
            <w:div w:id="2075547445">
              <w:marLeft w:val="0"/>
              <w:marRight w:val="0"/>
              <w:marTop w:val="0"/>
              <w:marBottom w:val="0"/>
              <w:divBdr>
                <w:top w:val="none" w:sz="0" w:space="0" w:color="auto"/>
                <w:left w:val="none" w:sz="0" w:space="0" w:color="auto"/>
                <w:bottom w:val="none" w:sz="0" w:space="0" w:color="auto"/>
                <w:right w:val="none" w:sz="0" w:space="0" w:color="auto"/>
              </w:divBdr>
              <w:divsChild>
                <w:div w:id="18012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4E41D4-0E45-4B35-AE99-F3B435BE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1BF7FAB9.dotm</Template>
  <TotalTime>0</TotalTime>
  <Pages>20</Pages>
  <Words>22168</Words>
  <Characters>139660</Characters>
  <Application>Microsoft Office Word</Application>
  <DocSecurity>0</DocSecurity>
  <Lines>1163</Lines>
  <Paragraphs>323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Luzerner Kantonsspital</Company>
  <LinksUpToDate>false</LinksUpToDate>
  <CharactersWithSpaces>161505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van Herk</dc:creator>
  <cp:lastModifiedBy>stockema</cp:lastModifiedBy>
  <cp:revision>3</cp:revision>
  <cp:lastPrinted>2019-10-28T11:45:00Z</cp:lastPrinted>
  <dcterms:created xsi:type="dcterms:W3CDTF">2020-05-13T08:50:00Z</dcterms:created>
  <dcterms:modified xsi:type="dcterms:W3CDTF">2020-05-13T09:24:00Z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id="iMKVw5OY"/&gt;&lt;style id="http://www.zotero.org/styles/the-lancet" hasBibliography="1" bibliographyStyleHasBeenSet="1"/&gt;&lt;prefs&gt;&lt;pref name="fieldType" value="Field"/&gt;&lt;pref name="automaticJournalAbbrev</vt:lpwstr>
  </property>
  <property fmtid="{D5CDD505-2E9C-101B-9397-08002B2CF9AE}" pid="3" name="ZOTERO_PREF_2">
    <vt:lpwstr>iations" value="true"/&gt;&lt;pref name="dontAskDelayCitationUpdates" value="true"/&gt;&lt;/prefs&gt;&lt;/data&gt;</vt:lpwstr>
  </property>
  <property fmtid="{D5CDD505-2E9C-101B-9397-08002B2CF9AE}" pid="4" name="Mendeley Recent Style Id 0_1">
    <vt:lpwstr>http://www.zotero.org/styles/acta-paediatrica</vt:lpwstr>
  </property>
  <property fmtid="{D5CDD505-2E9C-101B-9397-08002B2CF9AE}" pid="5" name="Mendeley Recent Style Name 0_1">
    <vt:lpwstr>Acta Paediatrica</vt:lpwstr>
  </property>
  <property fmtid="{D5CDD505-2E9C-101B-9397-08002B2CF9AE}" pid="6" name="Mendeley Recent Style Id 1_1">
    <vt:lpwstr>http://csl.mendeley.com/styles/91815511/acta-paediatrica</vt:lpwstr>
  </property>
  <property fmtid="{D5CDD505-2E9C-101B-9397-08002B2CF9AE}" pid="7" name="Mendeley Recent Style Name 1_1">
    <vt:lpwstr>Acta Paediatrica - Niek Achten, MSc, MD</vt:lpwstr>
  </property>
  <property fmtid="{D5CDD505-2E9C-101B-9397-08002B2CF9AE}" pid="8" name="Mendeley Recent Style Id 2_1">
    <vt:lpwstr>https://csl.mendeley.com/styles/91815511/acta-paediatrica</vt:lpwstr>
  </property>
  <property fmtid="{D5CDD505-2E9C-101B-9397-08002B2CF9AE}" pid="9" name="Mendeley Recent Style Name 2_1">
    <vt:lpwstr>Acta Paediatrica - Niek Achten, MSc, MD</vt:lpwstr>
  </property>
  <property fmtid="{D5CDD505-2E9C-101B-9397-08002B2CF9AE}" pid="10" name="Mendeley Recent Style Id 3_1">
    <vt:lpwstr>http://www.zotero.org/styles/annals-of-tropical-paediatrics</vt:lpwstr>
  </property>
  <property fmtid="{D5CDD505-2E9C-101B-9397-08002B2CF9AE}" pid="11" name="Mendeley Recent Style Name 3_1">
    <vt:lpwstr>Annals of Tropical Paediatrics</vt:lpwstr>
  </property>
  <property fmtid="{D5CDD505-2E9C-101B-9397-08002B2CF9AE}" pid="12" name="Mendeley Recent Style Id 4_1">
    <vt:lpwstr>http://www.zotero.org/styles/european-journal-of-pediatrics</vt:lpwstr>
  </property>
  <property fmtid="{D5CDD505-2E9C-101B-9397-08002B2CF9AE}" pid="13" name="Mendeley Recent Style Name 4_1">
    <vt:lpwstr>European Journal of Pediatrics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http://www.zotero.org/styles/jama</vt:lpwstr>
  </property>
  <property fmtid="{D5CDD505-2E9C-101B-9397-08002B2CF9AE}" pid="17" name="Mendeley Recent Style Name 6_1">
    <vt:lpwstr>JAMA (The Journal of the American Medical Association)</vt:lpwstr>
  </property>
  <property fmtid="{D5CDD505-2E9C-101B-9397-08002B2CF9AE}" pid="18" name="Mendeley Recent Style Id 7_1">
    <vt:lpwstr>http://www.zotero.org/styles/oxford-university-press-scimed-numeric</vt:lpwstr>
  </property>
  <property fmtid="{D5CDD505-2E9C-101B-9397-08002B2CF9AE}" pid="19" name="Mendeley Recent Style Name 7_1">
    <vt:lpwstr>Oxford University Press SciMed (numeric)</vt:lpwstr>
  </property>
  <property fmtid="{D5CDD505-2E9C-101B-9397-08002B2CF9AE}" pid="20" name="Mendeley Recent Style Id 8_1">
    <vt:lpwstr>http://csl.mendeley.com/styles/91815511/springer-basic-brackets</vt:lpwstr>
  </property>
  <property fmtid="{D5CDD505-2E9C-101B-9397-08002B2CF9AE}" pid="21" name="Mendeley Recent Style Name 8_1">
    <vt:lpwstr>Springer - Basic (numeric, brackets) - N Achten</vt:lpwstr>
  </property>
  <property fmtid="{D5CDD505-2E9C-101B-9397-08002B2CF9AE}" pid="22" name="Mendeley Recent Style Id 9_1">
    <vt:lpwstr>http://www.zotero.org/styles/taylor-and-francis-national-library-of-medicine</vt:lpwstr>
  </property>
  <property fmtid="{D5CDD505-2E9C-101B-9397-08002B2CF9AE}" pid="23" name="Mendeley Recent Style Name 9_1">
    <vt:lpwstr>Taylor &amp; Francis - National Library of Medicine</vt:lpwstr>
  </property>
</Properties>
</file>