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9F19" w14:textId="163599B1" w:rsidR="005B7C04" w:rsidRDefault="005B7C04" w:rsidP="005B7C04">
      <w:pPr>
        <w:pStyle w:val="EndNoteBibliography"/>
        <w:spacing w:line="276" w:lineRule="auto"/>
        <w:jc w:val="both"/>
        <w:rPr>
          <w:noProof/>
        </w:rPr>
      </w:pPr>
      <w:r>
        <w:rPr>
          <w:noProof/>
        </w:rPr>
        <w:t>S</w:t>
      </w:r>
      <w:r>
        <w:rPr>
          <w:noProof/>
        </w:rPr>
        <w:t>HEDDING LIGHT ON THE RELATIONSHIP BETWEEN</w:t>
      </w:r>
      <w:r>
        <w:rPr>
          <w:noProof/>
        </w:rPr>
        <w:t xml:space="preserve"> </w:t>
      </w:r>
      <w:r>
        <w:rPr>
          <w:noProof/>
        </w:rPr>
        <w:t>DYSKINESIA AND IMPULSIVE COMPULSIVE BEHAVIOUR</w:t>
      </w:r>
      <w:r>
        <w:rPr>
          <w:noProof/>
        </w:rPr>
        <w:t xml:space="preserve"> </w:t>
      </w:r>
      <w:r>
        <w:rPr>
          <w:noProof/>
        </w:rPr>
        <w:t>DISORDERS IN PARKINSON’S DISEASE</w:t>
      </w:r>
    </w:p>
    <w:p w14:paraId="445C97A6" w14:textId="7695E313" w:rsidR="005B7C04" w:rsidRPr="005B7C04" w:rsidRDefault="005B7C04" w:rsidP="005B7C04">
      <w:pPr>
        <w:pStyle w:val="EndNoteBibliography"/>
        <w:spacing w:line="276" w:lineRule="auto"/>
        <w:jc w:val="both"/>
        <w:rPr>
          <w:noProof/>
          <w:lang w:val="it-IT"/>
        </w:rPr>
      </w:pPr>
      <w:r w:rsidRPr="005B7C04">
        <w:rPr>
          <w:noProof/>
          <w:lang w:val="it-IT"/>
        </w:rPr>
        <w:t>Lucia Ricciardi</w:t>
      </w:r>
      <w:r w:rsidRPr="005B7C04">
        <w:rPr>
          <w:noProof/>
          <w:vertAlign w:val="superscript"/>
          <w:lang w:val="it-IT"/>
        </w:rPr>
        <w:t>1</w:t>
      </w:r>
      <w:r w:rsidRPr="005B7C04">
        <w:rPr>
          <w:noProof/>
          <w:lang w:val="it-IT"/>
        </w:rPr>
        <w:t>, Andrea De Angelis</w:t>
      </w:r>
      <w:r w:rsidRPr="005B7C04">
        <w:rPr>
          <w:noProof/>
          <w:vertAlign w:val="superscript"/>
          <w:lang w:val="it-IT"/>
        </w:rPr>
        <w:t>1</w:t>
      </w:r>
      <w:r w:rsidRPr="005B7C04">
        <w:rPr>
          <w:noProof/>
          <w:lang w:val="it-IT"/>
        </w:rPr>
        <w:t>, Chiara Siri</w:t>
      </w:r>
      <w:r w:rsidRPr="005B7C04">
        <w:rPr>
          <w:noProof/>
          <w:vertAlign w:val="superscript"/>
          <w:lang w:val="it-IT"/>
        </w:rPr>
        <w:t>1</w:t>
      </w:r>
      <w:r w:rsidRPr="005B7C04">
        <w:rPr>
          <w:noProof/>
          <w:vertAlign w:val="superscript"/>
          <w:lang w:val="it-IT"/>
        </w:rPr>
        <w:t>,2</w:t>
      </w:r>
      <w:r w:rsidRPr="005B7C04">
        <w:rPr>
          <w:noProof/>
          <w:lang w:val="it-IT"/>
        </w:rPr>
        <w:t>, Malcon Horne</w:t>
      </w:r>
      <w:r>
        <w:rPr>
          <w:noProof/>
          <w:vertAlign w:val="superscript"/>
          <w:lang w:val="it-IT"/>
        </w:rPr>
        <w:t>3,4</w:t>
      </w:r>
      <w:r w:rsidRPr="005B7C04">
        <w:rPr>
          <w:noProof/>
          <w:lang w:val="it-IT"/>
        </w:rPr>
        <w:t>, Alison Leake</w:t>
      </w:r>
      <w:r w:rsidRPr="005B7C04">
        <w:rPr>
          <w:noProof/>
          <w:vertAlign w:val="superscript"/>
          <w:lang w:val="it-IT"/>
        </w:rPr>
        <w:t>1</w:t>
      </w:r>
      <w:r w:rsidRPr="005B7C04">
        <w:rPr>
          <w:noProof/>
          <w:lang w:val="it-IT"/>
        </w:rPr>
        <w:t>,</w:t>
      </w:r>
      <w:r>
        <w:rPr>
          <w:noProof/>
          <w:lang w:val="it-IT"/>
        </w:rPr>
        <w:t xml:space="preserve"> </w:t>
      </w:r>
      <w:r w:rsidRPr="005B7C04">
        <w:rPr>
          <w:noProof/>
          <w:lang w:val="it-IT"/>
        </w:rPr>
        <w:t>Dominic Paviour</w:t>
      </w:r>
      <w:r w:rsidRPr="005B7C04">
        <w:rPr>
          <w:noProof/>
          <w:vertAlign w:val="superscript"/>
          <w:lang w:val="it-IT"/>
        </w:rPr>
        <w:t>1</w:t>
      </w:r>
      <w:r w:rsidRPr="005B7C04">
        <w:rPr>
          <w:noProof/>
          <w:lang w:val="it-IT"/>
        </w:rPr>
        <w:t>, Mark Edwards</w:t>
      </w:r>
      <w:r w:rsidRPr="005B7C04">
        <w:rPr>
          <w:noProof/>
          <w:vertAlign w:val="superscript"/>
          <w:lang w:val="it-IT"/>
        </w:rPr>
        <w:t>1</w:t>
      </w:r>
      <w:r w:rsidRPr="005B7C04">
        <w:rPr>
          <w:noProof/>
          <w:lang w:val="it-IT"/>
        </w:rPr>
        <w:t>, Francesca Morgante</w:t>
      </w:r>
      <w:r w:rsidRPr="005B7C04">
        <w:rPr>
          <w:noProof/>
          <w:vertAlign w:val="superscript"/>
          <w:lang w:val="it-IT"/>
        </w:rPr>
        <w:t>1</w:t>
      </w:r>
    </w:p>
    <w:p w14:paraId="44A44630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noProof/>
          <w:lang w:val="it-IT"/>
        </w:rPr>
      </w:pPr>
    </w:p>
    <w:p w14:paraId="75F32699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i/>
          <w:iCs/>
          <w:noProof/>
          <w:sz w:val="21"/>
          <w:szCs w:val="21"/>
        </w:rPr>
      </w:pPr>
      <w:r w:rsidRPr="005B7C04">
        <w:rPr>
          <w:i/>
          <w:iCs/>
          <w:noProof/>
          <w:sz w:val="21"/>
          <w:szCs w:val="21"/>
          <w:vertAlign w:val="superscript"/>
        </w:rPr>
        <w:t>1</w:t>
      </w:r>
      <w:r w:rsidRPr="005B7C04">
        <w:rPr>
          <w:i/>
          <w:iCs/>
          <w:noProof/>
          <w:sz w:val="21"/>
          <w:szCs w:val="21"/>
        </w:rPr>
        <w:t>Neurosciences Research Centre,</w:t>
      </w:r>
      <w:r w:rsidRPr="005B7C04">
        <w:rPr>
          <w:i/>
          <w:iCs/>
          <w:noProof/>
          <w:sz w:val="21"/>
          <w:szCs w:val="21"/>
        </w:rPr>
        <w:t xml:space="preserve"> </w:t>
      </w:r>
      <w:r w:rsidRPr="005B7C04">
        <w:rPr>
          <w:i/>
          <w:iCs/>
          <w:noProof/>
          <w:sz w:val="21"/>
          <w:szCs w:val="21"/>
        </w:rPr>
        <w:t xml:space="preserve">Molecular and Clinical Sciences Research Institute, St George’s University of London,London, UK; </w:t>
      </w:r>
    </w:p>
    <w:p w14:paraId="42718164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i/>
          <w:iCs/>
          <w:noProof/>
          <w:sz w:val="21"/>
          <w:szCs w:val="21"/>
        </w:rPr>
      </w:pPr>
      <w:r w:rsidRPr="005B7C04">
        <w:rPr>
          <w:i/>
          <w:iCs/>
          <w:noProof/>
          <w:sz w:val="21"/>
          <w:szCs w:val="21"/>
          <w:vertAlign w:val="superscript"/>
        </w:rPr>
        <w:t>2</w:t>
      </w:r>
      <w:r w:rsidRPr="005B7C04">
        <w:rPr>
          <w:i/>
          <w:iCs/>
          <w:noProof/>
          <w:sz w:val="21"/>
          <w:szCs w:val="21"/>
        </w:rPr>
        <w:t xml:space="preserve">Parkinson Institute, ASST G. Pini-CTO, ex ICP, Milan, Italy; </w:t>
      </w:r>
    </w:p>
    <w:p w14:paraId="1B2E92AE" w14:textId="4CE1E3B2" w:rsidR="005B7C04" w:rsidRPr="005B7C04" w:rsidRDefault="005B7C04" w:rsidP="005B7C04">
      <w:pPr>
        <w:pStyle w:val="EndNoteBibliography"/>
        <w:spacing w:line="276" w:lineRule="auto"/>
        <w:jc w:val="both"/>
        <w:rPr>
          <w:i/>
          <w:iCs/>
          <w:noProof/>
          <w:sz w:val="21"/>
          <w:szCs w:val="21"/>
        </w:rPr>
      </w:pPr>
      <w:r w:rsidRPr="005B7C04">
        <w:rPr>
          <w:i/>
          <w:iCs/>
          <w:noProof/>
          <w:sz w:val="21"/>
          <w:szCs w:val="21"/>
          <w:vertAlign w:val="superscript"/>
        </w:rPr>
        <w:t>3</w:t>
      </w:r>
      <w:r w:rsidRPr="005B7C04">
        <w:rPr>
          <w:i/>
          <w:iCs/>
          <w:noProof/>
          <w:sz w:val="21"/>
          <w:szCs w:val="21"/>
        </w:rPr>
        <w:t>Centre for Clinical</w:t>
      </w:r>
      <w:r w:rsidRPr="005B7C04">
        <w:rPr>
          <w:i/>
          <w:iCs/>
          <w:noProof/>
          <w:sz w:val="21"/>
          <w:szCs w:val="21"/>
        </w:rPr>
        <w:t xml:space="preserve"> </w:t>
      </w:r>
      <w:r w:rsidRPr="005B7C04">
        <w:rPr>
          <w:i/>
          <w:iCs/>
          <w:noProof/>
          <w:sz w:val="21"/>
          <w:szCs w:val="21"/>
        </w:rPr>
        <w:t>Neurosciences and Neurological Research, St Vincent’s Hospital, Melbourne, Australia;</w:t>
      </w:r>
    </w:p>
    <w:p w14:paraId="64BDE1EB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i/>
          <w:iCs/>
          <w:noProof/>
          <w:sz w:val="21"/>
          <w:szCs w:val="21"/>
        </w:rPr>
      </w:pPr>
      <w:r w:rsidRPr="005B7C04">
        <w:rPr>
          <w:i/>
          <w:iCs/>
          <w:noProof/>
          <w:sz w:val="21"/>
          <w:szCs w:val="21"/>
          <w:vertAlign w:val="superscript"/>
        </w:rPr>
        <w:t>4</w:t>
      </w:r>
      <w:r w:rsidRPr="005B7C04">
        <w:rPr>
          <w:i/>
          <w:iCs/>
          <w:noProof/>
          <w:sz w:val="21"/>
          <w:szCs w:val="21"/>
        </w:rPr>
        <w:t>Florey Institute for Neuroscience and Mental Health, University of Melbourne, Parkville, VIC</w:t>
      </w:r>
    </w:p>
    <w:p w14:paraId="6390E3DD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i/>
          <w:iCs/>
          <w:noProof/>
          <w:sz w:val="21"/>
          <w:szCs w:val="21"/>
        </w:rPr>
      </w:pPr>
      <w:r w:rsidRPr="005B7C04">
        <w:rPr>
          <w:i/>
          <w:iCs/>
          <w:noProof/>
          <w:sz w:val="21"/>
          <w:szCs w:val="21"/>
        </w:rPr>
        <w:t>Australia</w:t>
      </w:r>
    </w:p>
    <w:p w14:paraId="747753A0" w14:textId="77777777" w:rsidR="005B7C04" w:rsidRDefault="005B7C04" w:rsidP="005B7C04">
      <w:pPr>
        <w:pStyle w:val="EndNoteBibliography"/>
        <w:spacing w:line="276" w:lineRule="auto"/>
        <w:ind w:left="720"/>
        <w:jc w:val="both"/>
        <w:rPr>
          <w:noProof/>
        </w:rPr>
      </w:pPr>
    </w:p>
    <w:p w14:paraId="6C5A4173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b/>
          <w:bCs/>
          <w:noProof/>
        </w:rPr>
      </w:pPr>
      <w:r w:rsidRPr="005B7C04">
        <w:rPr>
          <w:b/>
          <w:bCs/>
          <w:noProof/>
        </w:rPr>
        <w:t>Objectives</w:t>
      </w:r>
    </w:p>
    <w:p w14:paraId="72DF643F" w14:textId="5550037D" w:rsidR="005B7C04" w:rsidRDefault="005B7C04" w:rsidP="005B7C04">
      <w:pPr>
        <w:pStyle w:val="EndNoteBibliography"/>
        <w:spacing w:line="276" w:lineRule="auto"/>
        <w:jc w:val="both"/>
        <w:rPr>
          <w:noProof/>
        </w:rPr>
      </w:pPr>
      <w:r>
        <w:rPr>
          <w:noProof/>
        </w:rPr>
        <w:t>Impulsive compulsive behaviour disorders (ICB) and</w:t>
      </w:r>
      <w:r>
        <w:rPr>
          <w:noProof/>
        </w:rPr>
        <w:t xml:space="preserve"> </w:t>
      </w:r>
      <w:r>
        <w:rPr>
          <w:noProof/>
        </w:rPr>
        <w:t>dyskinesia are common and disabling complications occurring</w:t>
      </w:r>
      <w:r>
        <w:rPr>
          <w:noProof/>
        </w:rPr>
        <w:t xml:space="preserve"> </w:t>
      </w:r>
      <w:r>
        <w:rPr>
          <w:noProof/>
        </w:rPr>
        <w:t>during the course of Parkinson’s disease (PD). Their pathophysiology</w:t>
      </w:r>
      <w:r>
        <w:rPr>
          <w:noProof/>
        </w:rPr>
        <w:t xml:space="preserve"> </w:t>
      </w:r>
      <w:r>
        <w:rPr>
          <w:noProof/>
        </w:rPr>
        <w:t>is not clear yet, however an association has been</w:t>
      </w:r>
      <w:r>
        <w:rPr>
          <w:noProof/>
        </w:rPr>
        <w:t xml:space="preserve"> </w:t>
      </w:r>
      <w:r>
        <w:rPr>
          <w:noProof/>
        </w:rPr>
        <w:t>suggested. In the present study we aimed to evaluate the relationship</w:t>
      </w:r>
      <w:r>
        <w:rPr>
          <w:noProof/>
        </w:rPr>
        <w:t xml:space="preserve"> </w:t>
      </w:r>
      <w:r>
        <w:rPr>
          <w:noProof/>
        </w:rPr>
        <w:t>between the presence of dyskinesia objectively</w:t>
      </w:r>
      <w:r>
        <w:rPr>
          <w:noProof/>
        </w:rPr>
        <w:t xml:space="preserve"> </w:t>
      </w:r>
      <w:r>
        <w:rPr>
          <w:noProof/>
        </w:rPr>
        <w:t>detected using a wearable device and the presence of active</w:t>
      </w:r>
      <w:r>
        <w:rPr>
          <w:noProof/>
        </w:rPr>
        <w:t xml:space="preserve"> </w:t>
      </w:r>
      <w:r>
        <w:rPr>
          <w:noProof/>
        </w:rPr>
        <w:t>and past ICB in PD patients.</w:t>
      </w:r>
    </w:p>
    <w:p w14:paraId="2DD53FCB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b/>
          <w:bCs/>
          <w:noProof/>
        </w:rPr>
      </w:pPr>
      <w:r w:rsidRPr="005B7C04">
        <w:rPr>
          <w:b/>
          <w:bCs/>
          <w:noProof/>
        </w:rPr>
        <w:t>Methods</w:t>
      </w:r>
    </w:p>
    <w:p w14:paraId="23CCED01" w14:textId="77777777" w:rsidR="005B7C04" w:rsidRDefault="005B7C04" w:rsidP="005B7C04">
      <w:pPr>
        <w:pStyle w:val="EndNoteBibliography"/>
        <w:spacing w:line="276" w:lineRule="auto"/>
        <w:jc w:val="both"/>
        <w:rPr>
          <w:noProof/>
        </w:rPr>
      </w:pPr>
      <w:r>
        <w:rPr>
          <w:noProof/>
        </w:rPr>
        <w:t>Patients’ demographic and clinical characteristics were</w:t>
      </w:r>
      <w:r>
        <w:rPr>
          <w:noProof/>
        </w:rPr>
        <w:t xml:space="preserve"> </w:t>
      </w:r>
      <w:r>
        <w:rPr>
          <w:noProof/>
        </w:rPr>
        <w:t>gathered, PD medications were converted in total levodopa</w:t>
      </w:r>
      <w:r>
        <w:rPr>
          <w:noProof/>
        </w:rPr>
        <w:t xml:space="preserve"> </w:t>
      </w:r>
      <w:r>
        <w:rPr>
          <w:noProof/>
        </w:rPr>
        <w:t>equivalent daily dose (LEDD) and LEDD dopamine-agonists.</w:t>
      </w:r>
      <w:r>
        <w:rPr>
          <w:noProof/>
        </w:rPr>
        <w:t xml:space="preserve"> </w:t>
      </w:r>
      <w:r>
        <w:rPr>
          <w:noProof/>
        </w:rPr>
        <w:t>Patients were assessed with: Unified PD Rating Scale (UPDRS)</w:t>
      </w:r>
      <w:r>
        <w:rPr>
          <w:noProof/>
        </w:rPr>
        <w:t xml:space="preserve"> </w:t>
      </w:r>
      <w:r>
        <w:rPr>
          <w:noProof/>
        </w:rPr>
        <w:t>parts I-IV and Rusk Dyskinesia Rating Scale (RDRS). To objectively</w:t>
      </w:r>
      <w:r>
        <w:rPr>
          <w:noProof/>
        </w:rPr>
        <w:t xml:space="preserve"> </w:t>
      </w:r>
      <w:r>
        <w:rPr>
          <w:noProof/>
        </w:rPr>
        <w:t>measure dyskinesia we used a wearable devise, the Parkinson’s</w:t>
      </w:r>
      <w:r>
        <w:rPr>
          <w:noProof/>
        </w:rPr>
        <w:t xml:space="preserve"> </w:t>
      </w:r>
      <w:r>
        <w:rPr>
          <w:noProof/>
        </w:rPr>
        <w:t>KinetiGraph™ system (PKG®), an accelerometry-based</w:t>
      </w:r>
      <w:r>
        <w:rPr>
          <w:noProof/>
        </w:rPr>
        <w:t xml:space="preserve"> </w:t>
      </w:r>
      <w:r>
        <w:rPr>
          <w:noProof/>
        </w:rPr>
        <w:t>system for automated assessment of dyskinesia and bradykinesia.</w:t>
      </w:r>
      <w:r>
        <w:rPr>
          <w:noProof/>
        </w:rPr>
        <w:t xml:space="preserve"> </w:t>
      </w:r>
      <w:r>
        <w:rPr>
          <w:noProof/>
        </w:rPr>
        <w:t>Past and active ICB were diagnosed with a semi-structured</w:t>
      </w:r>
      <w:r>
        <w:rPr>
          <w:noProof/>
        </w:rPr>
        <w:t xml:space="preserve"> </w:t>
      </w:r>
      <w:r>
        <w:rPr>
          <w:noProof/>
        </w:rPr>
        <w:t>interview.</w:t>
      </w:r>
    </w:p>
    <w:p w14:paraId="3DB03703" w14:textId="79A2A68D" w:rsidR="005B7C04" w:rsidRDefault="005B7C04" w:rsidP="005B7C04">
      <w:pPr>
        <w:pStyle w:val="EndNoteBibliography"/>
        <w:spacing w:line="276" w:lineRule="auto"/>
        <w:jc w:val="both"/>
        <w:rPr>
          <w:noProof/>
        </w:rPr>
      </w:pPr>
      <w:r>
        <w:rPr>
          <w:noProof/>
        </w:rPr>
        <w:t>Questionnaire for Impulsive-Compulsive Disorders in PD</w:t>
      </w:r>
      <w:r>
        <w:rPr>
          <w:noProof/>
        </w:rPr>
        <w:t xml:space="preserve"> </w:t>
      </w:r>
      <w:r>
        <w:rPr>
          <w:noProof/>
        </w:rPr>
        <w:t>Rating</w:t>
      </w:r>
      <w:r>
        <w:rPr>
          <w:noProof/>
        </w:rPr>
        <w:t xml:space="preserve"> </w:t>
      </w:r>
      <w:r>
        <w:rPr>
          <w:noProof/>
        </w:rPr>
        <w:t>Scale (QUIP-RS) was employed to rate ICB severity.</w:t>
      </w:r>
      <w:r>
        <w:rPr>
          <w:noProof/>
        </w:rPr>
        <w:t xml:space="preserve"> </w:t>
      </w:r>
      <w:r>
        <w:rPr>
          <w:noProof/>
        </w:rPr>
        <w:t>Psychiatric symptoms were evaluated including depression,</w:t>
      </w:r>
      <w:r>
        <w:rPr>
          <w:noProof/>
        </w:rPr>
        <w:t xml:space="preserve"> </w:t>
      </w:r>
      <w:r>
        <w:rPr>
          <w:noProof/>
        </w:rPr>
        <w:t>anxiety, apathy and impulsivity.</w:t>
      </w:r>
    </w:p>
    <w:p w14:paraId="75E7CDCC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b/>
          <w:bCs/>
          <w:noProof/>
        </w:rPr>
      </w:pPr>
      <w:r w:rsidRPr="005B7C04">
        <w:rPr>
          <w:b/>
          <w:bCs/>
          <w:noProof/>
        </w:rPr>
        <w:t xml:space="preserve">Results </w:t>
      </w:r>
    </w:p>
    <w:p w14:paraId="4AB0A4A2" w14:textId="21480864" w:rsidR="005B7C04" w:rsidRDefault="005B7C04" w:rsidP="005B7C04">
      <w:pPr>
        <w:pStyle w:val="EndNoteBibliography"/>
        <w:spacing w:line="276" w:lineRule="auto"/>
        <w:jc w:val="both"/>
        <w:rPr>
          <w:noProof/>
        </w:rPr>
      </w:pPr>
      <w:r>
        <w:rPr>
          <w:noProof/>
        </w:rPr>
        <w:t>Fifty-five PD patients were evaluated (36 males,</w:t>
      </w:r>
      <w:r>
        <w:rPr>
          <w:noProof/>
        </w:rPr>
        <w:t xml:space="preserve"> </w:t>
      </w:r>
      <w:r>
        <w:rPr>
          <w:noProof/>
        </w:rPr>
        <w:t>mean age 60.7±6.7; mean disease duration 10.5±4.9).</w:t>
      </w:r>
      <w:r>
        <w:rPr>
          <w:noProof/>
        </w:rPr>
        <w:t xml:space="preserve"> </w:t>
      </w:r>
      <w:r>
        <w:rPr>
          <w:noProof/>
        </w:rPr>
        <w:t>Twenty-five patients (45%) had dyskinesia as per PKG ‘Percent</w:t>
      </w:r>
      <w:r>
        <w:rPr>
          <w:noProof/>
        </w:rPr>
        <w:t xml:space="preserve"> </w:t>
      </w:r>
      <w:r>
        <w:rPr>
          <w:noProof/>
        </w:rPr>
        <w:t>Time in Dyskinesia’ score. Nineteen patients had ICB</w:t>
      </w:r>
      <w:r>
        <w:rPr>
          <w:noProof/>
        </w:rPr>
        <w:t xml:space="preserve"> </w:t>
      </w:r>
      <w:r>
        <w:rPr>
          <w:noProof/>
        </w:rPr>
        <w:t>(34%). There was no difference in active/past ICB between</w:t>
      </w:r>
      <w:r>
        <w:rPr>
          <w:noProof/>
        </w:rPr>
        <w:t xml:space="preserve"> </w:t>
      </w:r>
      <w:r>
        <w:rPr>
          <w:noProof/>
        </w:rPr>
        <w:t>patients with and without dyskinesia (p=0.8 and 0.6).</w:t>
      </w:r>
      <w:r>
        <w:rPr>
          <w:noProof/>
        </w:rPr>
        <w:t xml:space="preserve"> </w:t>
      </w:r>
      <w:r>
        <w:rPr>
          <w:noProof/>
        </w:rPr>
        <w:t>Patients with dyskinesia had higher LEDD dopamine-agonists(p=0.005), UPDRS-IV (p=0.02), RDRS (p=0.002).</w:t>
      </w:r>
      <w:r>
        <w:rPr>
          <w:noProof/>
        </w:rPr>
        <w:t xml:space="preserve"> </w:t>
      </w:r>
      <w:r>
        <w:rPr>
          <w:noProof/>
        </w:rPr>
        <w:t>There was no difference between groups in psychiatric</w:t>
      </w:r>
      <w:r>
        <w:rPr>
          <w:noProof/>
        </w:rPr>
        <w:t xml:space="preserve"> </w:t>
      </w:r>
      <w:r>
        <w:rPr>
          <w:noProof/>
        </w:rPr>
        <w:t>symptoms. We categorized patients in 3 groups (none, mild/moderate and severe dyskinesia) and we found no difference</w:t>
      </w:r>
      <w:r>
        <w:rPr>
          <w:noProof/>
        </w:rPr>
        <w:t xml:space="preserve"> </w:t>
      </w:r>
      <w:r>
        <w:rPr>
          <w:noProof/>
        </w:rPr>
        <w:t>among groups in any demographic, clinical, psychiatric and</w:t>
      </w:r>
      <w:r>
        <w:rPr>
          <w:noProof/>
        </w:rPr>
        <w:t xml:space="preserve"> </w:t>
      </w:r>
      <w:r>
        <w:rPr>
          <w:noProof/>
        </w:rPr>
        <w:t>behavioural variable except for LEDD dopamine-agonists</w:t>
      </w:r>
      <w:r>
        <w:rPr>
          <w:noProof/>
        </w:rPr>
        <w:t xml:space="preserve"> </w:t>
      </w:r>
      <w:r>
        <w:rPr>
          <w:noProof/>
        </w:rPr>
        <w:t>(p=0.004), UPDRS-IV (p=0.06), RDRS (p=0.004).Binary</w:t>
      </w:r>
      <w:r>
        <w:rPr>
          <w:noProof/>
        </w:rPr>
        <w:t xml:space="preserve"> </w:t>
      </w:r>
      <w:r>
        <w:rPr>
          <w:noProof/>
        </w:rPr>
        <w:t>regression analysis did not show any association between</w:t>
      </w:r>
      <w:r>
        <w:rPr>
          <w:noProof/>
        </w:rPr>
        <w:t xml:space="preserve"> </w:t>
      </w:r>
      <w:r>
        <w:rPr>
          <w:noProof/>
        </w:rPr>
        <w:t>the presence of dyskinesia and ICB, depression, anxiety,</w:t>
      </w:r>
      <w:r>
        <w:rPr>
          <w:noProof/>
        </w:rPr>
        <w:t xml:space="preserve"> </w:t>
      </w:r>
      <w:r>
        <w:rPr>
          <w:noProof/>
        </w:rPr>
        <w:t>apathy and impulsivity.</w:t>
      </w:r>
    </w:p>
    <w:p w14:paraId="5CB53FD3" w14:textId="77777777" w:rsidR="005B7C04" w:rsidRPr="005B7C04" w:rsidRDefault="005B7C04" w:rsidP="005B7C04">
      <w:pPr>
        <w:pStyle w:val="EndNoteBibliography"/>
        <w:spacing w:line="276" w:lineRule="auto"/>
        <w:jc w:val="both"/>
        <w:rPr>
          <w:b/>
          <w:bCs/>
          <w:noProof/>
        </w:rPr>
      </w:pPr>
      <w:r w:rsidRPr="005B7C04">
        <w:rPr>
          <w:b/>
          <w:bCs/>
          <w:noProof/>
        </w:rPr>
        <w:t xml:space="preserve">Conclusion </w:t>
      </w:r>
    </w:p>
    <w:p w14:paraId="1596719D" w14:textId="6FDC6EBF" w:rsidR="005A7CE2" w:rsidRPr="00A235C9" w:rsidRDefault="005B7C04" w:rsidP="005B7C04">
      <w:pPr>
        <w:pStyle w:val="EndNoteBibliography"/>
        <w:spacing w:line="276" w:lineRule="auto"/>
        <w:jc w:val="both"/>
        <w:rPr>
          <w:noProof/>
        </w:rPr>
      </w:pPr>
      <w:r>
        <w:rPr>
          <w:noProof/>
        </w:rPr>
        <w:t>Our data suggest that ICB and dyskinesia are common</w:t>
      </w:r>
      <w:r>
        <w:rPr>
          <w:noProof/>
        </w:rPr>
        <w:t xml:space="preserve"> </w:t>
      </w:r>
      <w:r>
        <w:rPr>
          <w:noProof/>
        </w:rPr>
        <w:t>but unrelated disorders in PD</w:t>
      </w:r>
      <w:r>
        <w:rPr>
          <w:noProof/>
        </w:rPr>
        <w:t>.</w:t>
      </w:r>
    </w:p>
    <w:sectPr w:rsidR="005A7CE2" w:rsidRPr="00A235C9" w:rsidSect="00EC47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6B0"/>
    <w:multiLevelType w:val="hybridMultilevel"/>
    <w:tmpl w:val="0DFCD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83F"/>
    <w:multiLevelType w:val="hybridMultilevel"/>
    <w:tmpl w:val="4D065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019"/>
    <w:multiLevelType w:val="hybridMultilevel"/>
    <w:tmpl w:val="DB0AAC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238"/>
    <w:multiLevelType w:val="hybridMultilevel"/>
    <w:tmpl w:val="FF089E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D44"/>
    <w:multiLevelType w:val="hybridMultilevel"/>
    <w:tmpl w:val="0AA60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E8E26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CD2A465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370FE"/>
    <w:multiLevelType w:val="hybridMultilevel"/>
    <w:tmpl w:val="D2D26708"/>
    <w:lvl w:ilvl="0" w:tplc="E21CF9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758C"/>
    <w:multiLevelType w:val="multilevel"/>
    <w:tmpl w:val="8C62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81EE6"/>
    <w:multiLevelType w:val="hybridMultilevel"/>
    <w:tmpl w:val="4ED6B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biology of Diseas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2071B"/>
    <w:rsid w:val="00011BC8"/>
    <w:rsid w:val="00017BE9"/>
    <w:rsid w:val="000E372B"/>
    <w:rsid w:val="00142E0B"/>
    <w:rsid w:val="001C22ED"/>
    <w:rsid w:val="001D2A11"/>
    <w:rsid w:val="001F662B"/>
    <w:rsid w:val="00271391"/>
    <w:rsid w:val="00287ED3"/>
    <w:rsid w:val="002E3632"/>
    <w:rsid w:val="003058FD"/>
    <w:rsid w:val="00322E7A"/>
    <w:rsid w:val="00325195"/>
    <w:rsid w:val="00335EDE"/>
    <w:rsid w:val="00345778"/>
    <w:rsid w:val="003D3E0C"/>
    <w:rsid w:val="003E7585"/>
    <w:rsid w:val="0042119C"/>
    <w:rsid w:val="004716C5"/>
    <w:rsid w:val="004C54F5"/>
    <w:rsid w:val="004D0F2F"/>
    <w:rsid w:val="004E3436"/>
    <w:rsid w:val="005469E3"/>
    <w:rsid w:val="0059201B"/>
    <w:rsid w:val="005A7CE2"/>
    <w:rsid w:val="005B7C04"/>
    <w:rsid w:val="005C289F"/>
    <w:rsid w:val="00620310"/>
    <w:rsid w:val="0067116D"/>
    <w:rsid w:val="006C1A35"/>
    <w:rsid w:val="006D18B2"/>
    <w:rsid w:val="006E0539"/>
    <w:rsid w:val="0072071B"/>
    <w:rsid w:val="00790474"/>
    <w:rsid w:val="007C032E"/>
    <w:rsid w:val="007F1C9D"/>
    <w:rsid w:val="008162B8"/>
    <w:rsid w:val="00823EAC"/>
    <w:rsid w:val="00873D32"/>
    <w:rsid w:val="00887B45"/>
    <w:rsid w:val="008A588E"/>
    <w:rsid w:val="008F0EF5"/>
    <w:rsid w:val="00914E29"/>
    <w:rsid w:val="00930C33"/>
    <w:rsid w:val="00942D6D"/>
    <w:rsid w:val="00964930"/>
    <w:rsid w:val="009A3AB1"/>
    <w:rsid w:val="009F1DD2"/>
    <w:rsid w:val="00A0658D"/>
    <w:rsid w:val="00A235C9"/>
    <w:rsid w:val="00A766FE"/>
    <w:rsid w:val="00A94C4B"/>
    <w:rsid w:val="00AB1D66"/>
    <w:rsid w:val="00AB56A0"/>
    <w:rsid w:val="00AE3DEA"/>
    <w:rsid w:val="00B15C4E"/>
    <w:rsid w:val="00B26AC6"/>
    <w:rsid w:val="00B52729"/>
    <w:rsid w:val="00B61577"/>
    <w:rsid w:val="00BC1069"/>
    <w:rsid w:val="00C63652"/>
    <w:rsid w:val="00C72067"/>
    <w:rsid w:val="00CA33C4"/>
    <w:rsid w:val="00CC4884"/>
    <w:rsid w:val="00CE1F98"/>
    <w:rsid w:val="00CF3820"/>
    <w:rsid w:val="00D00AF9"/>
    <w:rsid w:val="00D12E4F"/>
    <w:rsid w:val="00D13B66"/>
    <w:rsid w:val="00D84972"/>
    <w:rsid w:val="00DA0667"/>
    <w:rsid w:val="00DD141B"/>
    <w:rsid w:val="00EA7828"/>
    <w:rsid w:val="00EB32CD"/>
    <w:rsid w:val="00EC4796"/>
    <w:rsid w:val="00F21FF5"/>
    <w:rsid w:val="00F8403F"/>
    <w:rsid w:val="00FC0A85"/>
    <w:rsid w:val="00FC6CC6"/>
    <w:rsid w:val="00FF4D3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C2669"/>
  <w15:docId w15:val="{449C3F42-C4CA-E440-8031-C5F8CCDB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A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9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790474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3AB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DefaultParagraphFont"/>
    <w:rsid w:val="009A3AB1"/>
  </w:style>
  <w:style w:type="character" w:styleId="Hyperlink">
    <w:name w:val="Hyperlink"/>
    <w:basedOn w:val="DefaultParagraphFont"/>
    <w:uiPriority w:val="99"/>
    <w:semiHidden/>
    <w:unhideWhenUsed/>
    <w:rsid w:val="00B52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1B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attere"/>
    <w:rsid w:val="0059201B"/>
    <w:pPr>
      <w:jc w:val="center"/>
    </w:pPr>
    <w:rPr>
      <w:rFonts w:ascii="Calibri" w:hAnsi="Calibri" w:cs="Calibri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59201B"/>
    <w:rPr>
      <w:rFonts w:ascii="Times New Roman" w:hAnsi="Times New Roman" w:cs="Times New Roman"/>
    </w:rPr>
  </w:style>
  <w:style w:type="character" w:customStyle="1" w:styleId="EndNoteBibliographyTitleCarattere">
    <w:name w:val="EndNote Bibliography Title Carattere"/>
    <w:basedOn w:val="NormalWebChar"/>
    <w:link w:val="EndNoteBibliographyTitle"/>
    <w:rsid w:val="0059201B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59201B"/>
    <w:rPr>
      <w:rFonts w:ascii="Calibri" w:hAnsi="Calibri" w:cs="Calibri"/>
      <w:lang w:val="en-US"/>
    </w:rPr>
  </w:style>
  <w:style w:type="character" w:customStyle="1" w:styleId="EndNoteBibliographyCarattere">
    <w:name w:val="EndNote Bibliography Carattere"/>
    <w:basedOn w:val="NormalWebChar"/>
    <w:link w:val="EndNoteBibliography"/>
    <w:rsid w:val="0059201B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4E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1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2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65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0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7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0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Cossu</dc:creator>
  <cp:keywords/>
  <dc:description/>
  <cp:lastModifiedBy>Francesca  Morgante</cp:lastModifiedBy>
  <cp:revision>3</cp:revision>
  <dcterms:created xsi:type="dcterms:W3CDTF">2020-09-11T09:04:00Z</dcterms:created>
  <dcterms:modified xsi:type="dcterms:W3CDTF">2020-09-11T09:09:00Z</dcterms:modified>
</cp:coreProperties>
</file>