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BF13C" w14:textId="2FAEB2D7" w:rsidR="00FD6E04" w:rsidRPr="00E463E9" w:rsidRDefault="00FD6E04" w:rsidP="00FD6E04">
      <w:bookmarkStart w:id="0" w:name="_GoBack"/>
      <w:bookmarkEnd w:id="0"/>
    </w:p>
    <w:tbl>
      <w:tblPr>
        <w:tblW w:w="1339" w:type="pct"/>
        <w:tblLayout w:type="fixed"/>
        <w:tblLook w:val="04A0" w:firstRow="1" w:lastRow="0" w:firstColumn="1" w:lastColumn="0" w:noHBand="0" w:noVBand="1"/>
      </w:tblPr>
      <w:tblGrid>
        <w:gridCol w:w="993"/>
        <w:gridCol w:w="2834"/>
      </w:tblGrid>
      <w:tr w:rsidR="004931FA" w:rsidRPr="00374849" w14:paraId="7F8D17A6" w14:textId="77777777" w:rsidTr="004931FA">
        <w:trPr>
          <w:trHeight w:val="27"/>
        </w:trPr>
        <w:tc>
          <w:tcPr>
            <w:tcW w:w="1298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8BC87" w14:textId="77777777" w:rsidR="004931FA" w:rsidRPr="00374849" w:rsidRDefault="004931FA" w:rsidP="000731B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02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C5E0F" w14:textId="39EF7594" w:rsidR="004931FA" w:rsidRPr="00374849" w:rsidRDefault="004931FA" w:rsidP="000731B3">
            <w:pPr>
              <w:pStyle w:val="NoSpacing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Intraclass correlation coefficient</w:t>
            </w:r>
          </w:p>
        </w:tc>
      </w:tr>
      <w:tr w:rsidR="004931FA" w:rsidRPr="00237B88" w14:paraId="6BAEB128" w14:textId="77777777" w:rsidTr="004931FA">
        <w:trPr>
          <w:trHeight w:val="20"/>
        </w:trPr>
        <w:tc>
          <w:tcPr>
            <w:tcW w:w="1298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9B395" w14:textId="77777777" w:rsidR="004931FA" w:rsidRPr="00237B88" w:rsidRDefault="004931FA" w:rsidP="000731B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LV EDV</w:t>
            </w:r>
          </w:p>
        </w:tc>
        <w:tc>
          <w:tcPr>
            <w:tcW w:w="3702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9DDB3" w14:textId="4EC402CE" w:rsidR="004931FA" w:rsidRPr="00237B88" w:rsidRDefault="004931FA" w:rsidP="004931F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0.979</w:t>
            </w:r>
          </w:p>
        </w:tc>
      </w:tr>
      <w:tr w:rsidR="004931FA" w:rsidRPr="00237B88" w14:paraId="6E293688" w14:textId="77777777" w:rsidTr="004931FA">
        <w:trPr>
          <w:trHeight w:val="20"/>
        </w:trPr>
        <w:tc>
          <w:tcPr>
            <w:tcW w:w="1298" w:type="pct"/>
            <w:shd w:val="clear" w:color="000000" w:fill="FFFFFF"/>
            <w:noWrap/>
            <w:vAlign w:val="center"/>
            <w:hideMark/>
          </w:tcPr>
          <w:p w14:paraId="27CF3961" w14:textId="77777777" w:rsidR="004931FA" w:rsidRPr="00237B88" w:rsidRDefault="004931FA" w:rsidP="000731B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LV ESV</w:t>
            </w:r>
          </w:p>
        </w:tc>
        <w:tc>
          <w:tcPr>
            <w:tcW w:w="3702" w:type="pct"/>
            <w:shd w:val="clear" w:color="000000" w:fill="FFFFFF"/>
            <w:noWrap/>
            <w:vAlign w:val="center"/>
            <w:hideMark/>
          </w:tcPr>
          <w:p w14:paraId="46673803" w14:textId="70851A87" w:rsidR="004931FA" w:rsidRPr="00237B88" w:rsidRDefault="004931FA" w:rsidP="004931F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0.944</w:t>
            </w:r>
          </w:p>
        </w:tc>
      </w:tr>
      <w:tr w:rsidR="004931FA" w:rsidRPr="00AA18F2" w14:paraId="67D78D40" w14:textId="77777777" w:rsidTr="004931FA">
        <w:trPr>
          <w:trHeight w:val="20"/>
        </w:trPr>
        <w:tc>
          <w:tcPr>
            <w:tcW w:w="1298" w:type="pct"/>
            <w:shd w:val="clear" w:color="000000" w:fill="FFFFFF"/>
            <w:noWrap/>
            <w:vAlign w:val="center"/>
          </w:tcPr>
          <w:p w14:paraId="3E1DEE86" w14:textId="77777777" w:rsidR="004931FA" w:rsidRPr="00AA18F2" w:rsidRDefault="004931FA" w:rsidP="000731B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LV EF</w:t>
            </w:r>
          </w:p>
        </w:tc>
        <w:tc>
          <w:tcPr>
            <w:tcW w:w="3702" w:type="pct"/>
            <w:shd w:val="clear" w:color="000000" w:fill="FFFFFF"/>
            <w:noWrap/>
            <w:vAlign w:val="center"/>
          </w:tcPr>
          <w:p w14:paraId="4BC8FB28" w14:textId="0FAF3835" w:rsidR="004931FA" w:rsidRPr="00AA18F2" w:rsidRDefault="004931FA" w:rsidP="004931F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0.847</w:t>
            </w:r>
          </w:p>
        </w:tc>
      </w:tr>
      <w:tr w:rsidR="004931FA" w:rsidRPr="0025106D" w14:paraId="1A37853D" w14:textId="77777777" w:rsidTr="004931FA">
        <w:trPr>
          <w:trHeight w:val="20"/>
        </w:trPr>
        <w:tc>
          <w:tcPr>
            <w:tcW w:w="1298" w:type="pct"/>
            <w:shd w:val="clear" w:color="000000" w:fill="FFFFFF"/>
            <w:noWrap/>
            <w:vAlign w:val="center"/>
          </w:tcPr>
          <w:p w14:paraId="5352BCE5" w14:textId="77777777" w:rsidR="004931FA" w:rsidRPr="0025106D" w:rsidRDefault="004931FA" w:rsidP="000731B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LV mass</w:t>
            </w:r>
          </w:p>
        </w:tc>
        <w:tc>
          <w:tcPr>
            <w:tcW w:w="3702" w:type="pct"/>
            <w:shd w:val="clear" w:color="000000" w:fill="FFFFFF"/>
            <w:noWrap/>
            <w:vAlign w:val="center"/>
          </w:tcPr>
          <w:p w14:paraId="4281E67D" w14:textId="31AA5248" w:rsidR="004931FA" w:rsidRPr="0025106D" w:rsidRDefault="004931FA" w:rsidP="004931F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0.898</w:t>
            </w:r>
          </w:p>
        </w:tc>
      </w:tr>
      <w:tr w:rsidR="004931FA" w:rsidRPr="00237B88" w14:paraId="14331799" w14:textId="77777777" w:rsidTr="004931FA">
        <w:trPr>
          <w:trHeight w:val="20"/>
        </w:trPr>
        <w:tc>
          <w:tcPr>
            <w:tcW w:w="1298" w:type="pct"/>
            <w:shd w:val="clear" w:color="000000" w:fill="FFFFFF"/>
            <w:noWrap/>
            <w:vAlign w:val="center"/>
            <w:hideMark/>
          </w:tcPr>
          <w:p w14:paraId="3D9A172B" w14:textId="4C8DB8FA" w:rsidR="004931FA" w:rsidRPr="00237B88" w:rsidRDefault="004931FA" w:rsidP="000731B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RV EDV</w:t>
            </w:r>
          </w:p>
        </w:tc>
        <w:tc>
          <w:tcPr>
            <w:tcW w:w="3702" w:type="pct"/>
            <w:shd w:val="clear" w:color="000000" w:fill="FFFFFF"/>
            <w:noWrap/>
            <w:vAlign w:val="center"/>
            <w:hideMark/>
          </w:tcPr>
          <w:p w14:paraId="18AE3944" w14:textId="26093947" w:rsidR="004931FA" w:rsidRPr="00237B88" w:rsidRDefault="004931FA" w:rsidP="004931F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0.929</w:t>
            </w:r>
          </w:p>
        </w:tc>
      </w:tr>
      <w:tr w:rsidR="004931FA" w:rsidRPr="00237B88" w14:paraId="53072817" w14:textId="77777777" w:rsidTr="004931FA">
        <w:trPr>
          <w:trHeight w:val="20"/>
        </w:trPr>
        <w:tc>
          <w:tcPr>
            <w:tcW w:w="1298" w:type="pct"/>
            <w:shd w:val="clear" w:color="000000" w:fill="FFFFFF"/>
            <w:noWrap/>
            <w:vAlign w:val="center"/>
            <w:hideMark/>
          </w:tcPr>
          <w:p w14:paraId="071D025B" w14:textId="7B394CBB" w:rsidR="004931FA" w:rsidRPr="00237B88" w:rsidRDefault="004931FA" w:rsidP="000731B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RV ESV</w:t>
            </w:r>
          </w:p>
        </w:tc>
        <w:tc>
          <w:tcPr>
            <w:tcW w:w="3702" w:type="pct"/>
            <w:shd w:val="clear" w:color="000000" w:fill="FFFFFF"/>
            <w:noWrap/>
            <w:vAlign w:val="center"/>
            <w:hideMark/>
          </w:tcPr>
          <w:p w14:paraId="5AF94677" w14:textId="20364F38" w:rsidR="004931FA" w:rsidRPr="00237B88" w:rsidRDefault="004931FA" w:rsidP="004931F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0.943</w:t>
            </w:r>
          </w:p>
        </w:tc>
      </w:tr>
      <w:tr w:rsidR="004931FA" w:rsidRPr="00AA18F2" w14:paraId="556A2D77" w14:textId="77777777" w:rsidTr="004931FA">
        <w:trPr>
          <w:trHeight w:val="20"/>
        </w:trPr>
        <w:tc>
          <w:tcPr>
            <w:tcW w:w="1298" w:type="pct"/>
            <w:shd w:val="clear" w:color="000000" w:fill="FFFFFF"/>
            <w:noWrap/>
            <w:vAlign w:val="center"/>
          </w:tcPr>
          <w:p w14:paraId="5499CB6D" w14:textId="51B961AB" w:rsidR="004931FA" w:rsidRPr="00AA18F2" w:rsidRDefault="004931FA" w:rsidP="000731B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RV EF</w:t>
            </w:r>
          </w:p>
        </w:tc>
        <w:tc>
          <w:tcPr>
            <w:tcW w:w="3702" w:type="pct"/>
            <w:shd w:val="clear" w:color="000000" w:fill="FFFFFF"/>
            <w:noWrap/>
            <w:vAlign w:val="center"/>
          </w:tcPr>
          <w:p w14:paraId="3964ACED" w14:textId="6404E084" w:rsidR="004931FA" w:rsidRPr="00AA18F2" w:rsidRDefault="004931FA" w:rsidP="004931F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0.844</w:t>
            </w:r>
          </w:p>
        </w:tc>
      </w:tr>
    </w:tbl>
    <w:p w14:paraId="483AE632" w14:textId="4FE4B1CA" w:rsidR="00EB64C3" w:rsidRDefault="00EB64C3" w:rsidP="0049179C">
      <w:pPr>
        <w:rPr>
          <w:lang w:val="en-US"/>
        </w:rPr>
      </w:pPr>
    </w:p>
    <w:p w14:paraId="138575F7" w14:textId="0A69EF1D" w:rsidR="004931FA" w:rsidRPr="00FD6E04" w:rsidRDefault="004931FA" w:rsidP="0049179C">
      <w:pPr>
        <w:rPr>
          <w:lang w:val="en-US"/>
        </w:rPr>
      </w:pPr>
      <w:r>
        <w:rPr>
          <w:lang w:val="en-US"/>
        </w:rPr>
        <w:t xml:space="preserve">Table S2: Reproducibility of Cardiovascular Magnetic Resonance. Intraclass correlation coefficient 0.75 corresponds to an “excellent” agreement rate. LV: left ventricle. EDV: End-diastolic volume;  ESV: End-systolic volume; EF: ejection fraction; RV: right ventricle. </w:t>
      </w:r>
    </w:p>
    <w:sectPr w:rsidR="004931FA" w:rsidRPr="00FD6E04" w:rsidSect="00EB64C3">
      <w:pgSz w:w="1684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4C3"/>
    <w:rsid w:val="00062038"/>
    <w:rsid w:val="00070191"/>
    <w:rsid w:val="000731B3"/>
    <w:rsid w:val="0009343B"/>
    <w:rsid w:val="000D2DA7"/>
    <w:rsid w:val="000F39FB"/>
    <w:rsid w:val="000F4F57"/>
    <w:rsid w:val="001112B7"/>
    <w:rsid w:val="00121824"/>
    <w:rsid w:val="00126FD9"/>
    <w:rsid w:val="0015508B"/>
    <w:rsid w:val="00172895"/>
    <w:rsid w:val="001B2406"/>
    <w:rsid w:val="001B413F"/>
    <w:rsid w:val="001B7EDC"/>
    <w:rsid w:val="001D3842"/>
    <w:rsid w:val="001D6361"/>
    <w:rsid w:val="001E0548"/>
    <w:rsid w:val="00212848"/>
    <w:rsid w:val="00223FC3"/>
    <w:rsid w:val="00237B88"/>
    <w:rsid w:val="0025106D"/>
    <w:rsid w:val="00267880"/>
    <w:rsid w:val="00273968"/>
    <w:rsid w:val="0028484C"/>
    <w:rsid w:val="00291AF1"/>
    <w:rsid w:val="00294036"/>
    <w:rsid w:val="00294721"/>
    <w:rsid w:val="002E04FE"/>
    <w:rsid w:val="002E74ED"/>
    <w:rsid w:val="0030355C"/>
    <w:rsid w:val="00306030"/>
    <w:rsid w:val="003313AA"/>
    <w:rsid w:val="00340956"/>
    <w:rsid w:val="0034302A"/>
    <w:rsid w:val="003B61F5"/>
    <w:rsid w:val="003E60B4"/>
    <w:rsid w:val="004063DB"/>
    <w:rsid w:val="00463C34"/>
    <w:rsid w:val="00466266"/>
    <w:rsid w:val="00487B54"/>
    <w:rsid w:val="0049179C"/>
    <w:rsid w:val="004931FA"/>
    <w:rsid w:val="004A6DF6"/>
    <w:rsid w:val="004E51EA"/>
    <w:rsid w:val="005C7C04"/>
    <w:rsid w:val="0060007C"/>
    <w:rsid w:val="00643CD9"/>
    <w:rsid w:val="00644AD0"/>
    <w:rsid w:val="00663087"/>
    <w:rsid w:val="00682B99"/>
    <w:rsid w:val="006A7990"/>
    <w:rsid w:val="006C0CF1"/>
    <w:rsid w:val="006C62E0"/>
    <w:rsid w:val="00751736"/>
    <w:rsid w:val="00756274"/>
    <w:rsid w:val="0075684D"/>
    <w:rsid w:val="007636D1"/>
    <w:rsid w:val="00767F25"/>
    <w:rsid w:val="00780491"/>
    <w:rsid w:val="00792F8A"/>
    <w:rsid w:val="007C4C73"/>
    <w:rsid w:val="007D14E1"/>
    <w:rsid w:val="007D169E"/>
    <w:rsid w:val="007D7AE0"/>
    <w:rsid w:val="007E4E8B"/>
    <w:rsid w:val="007F65E5"/>
    <w:rsid w:val="008045B9"/>
    <w:rsid w:val="0080789D"/>
    <w:rsid w:val="00834E45"/>
    <w:rsid w:val="00853CC6"/>
    <w:rsid w:val="008E21F3"/>
    <w:rsid w:val="009068E9"/>
    <w:rsid w:val="00920E8A"/>
    <w:rsid w:val="00926A9F"/>
    <w:rsid w:val="0093564A"/>
    <w:rsid w:val="009454CF"/>
    <w:rsid w:val="0094589D"/>
    <w:rsid w:val="009479E8"/>
    <w:rsid w:val="009844A5"/>
    <w:rsid w:val="009C15FA"/>
    <w:rsid w:val="009C7165"/>
    <w:rsid w:val="009E1BD3"/>
    <w:rsid w:val="009E7729"/>
    <w:rsid w:val="009F1EE4"/>
    <w:rsid w:val="00A1745C"/>
    <w:rsid w:val="00A6413E"/>
    <w:rsid w:val="00A64580"/>
    <w:rsid w:val="00AA18F2"/>
    <w:rsid w:val="00AB6801"/>
    <w:rsid w:val="00AC3BFA"/>
    <w:rsid w:val="00AF2371"/>
    <w:rsid w:val="00AF4214"/>
    <w:rsid w:val="00B274F1"/>
    <w:rsid w:val="00B41B3D"/>
    <w:rsid w:val="00B47BC0"/>
    <w:rsid w:val="00B5223B"/>
    <w:rsid w:val="00B52566"/>
    <w:rsid w:val="00B57089"/>
    <w:rsid w:val="00B63844"/>
    <w:rsid w:val="00B93BC4"/>
    <w:rsid w:val="00B94DE2"/>
    <w:rsid w:val="00BA6E67"/>
    <w:rsid w:val="00BD2443"/>
    <w:rsid w:val="00BE7C78"/>
    <w:rsid w:val="00BF26CD"/>
    <w:rsid w:val="00C276E0"/>
    <w:rsid w:val="00C27F0A"/>
    <w:rsid w:val="00C46000"/>
    <w:rsid w:val="00C56AB1"/>
    <w:rsid w:val="00C82169"/>
    <w:rsid w:val="00C91029"/>
    <w:rsid w:val="00C91C59"/>
    <w:rsid w:val="00CA0C55"/>
    <w:rsid w:val="00CB074E"/>
    <w:rsid w:val="00CC707A"/>
    <w:rsid w:val="00CF6E16"/>
    <w:rsid w:val="00D01428"/>
    <w:rsid w:val="00D31AE7"/>
    <w:rsid w:val="00D43972"/>
    <w:rsid w:val="00DA618D"/>
    <w:rsid w:val="00DB2C53"/>
    <w:rsid w:val="00E05CFB"/>
    <w:rsid w:val="00E3760D"/>
    <w:rsid w:val="00E463E9"/>
    <w:rsid w:val="00E66746"/>
    <w:rsid w:val="00E67A47"/>
    <w:rsid w:val="00E91B27"/>
    <w:rsid w:val="00E95A6E"/>
    <w:rsid w:val="00EB64C3"/>
    <w:rsid w:val="00EC592A"/>
    <w:rsid w:val="00EC787B"/>
    <w:rsid w:val="00ED1BDE"/>
    <w:rsid w:val="00F001A6"/>
    <w:rsid w:val="00F24F90"/>
    <w:rsid w:val="00F454D3"/>
    <w:rsid w:val="00F51D54"/>
    <w:rsid w:val="00F65B02"/>
    <w:rsid w:val="00F91462"/>
    <w:rsid w:val="00FD6E04"/>
    <w:rsid w:val="00FE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98BC4"/>
  <w14:defaultImageDpi w14:val="32767"/>
  <w15:chartTrackingRefBased/>
  <w15:docId w15:val="{3B7A858F-24FA-404A-974D-8E910FC1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9343B"/>
    <w:rPr>
      <w:rFonts w:ascii="Times New Roman" w:eastAsia="Times New Roman" w:hAnsi="Times New Roman" w:cs="Times New Roman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6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1">
    <w:name w:val="Medium List 1 Accent 1"/>
    <w:basedOn w:val="TableNormal"/>
    <w:uiPriority w:val="65"/>
    <w:rsid w:val="00EB64C3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ListTable7ColourfulAccent6">
    <w:name w:val="List Table 7 Colorful Accent 6"/>
    <w:basedOn w:val="TableNormal"/>
    <w:uiPriority w:val="52"/>
    <w:rsid w:val="00EB64C3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">
    <w:name w:val="List Table 7 Colorful"/>
    <w:basedOn w:val="TableNormal"/>
    <w:uiPriority w:val="52"/>
    <w:rsid w:val="00EB64C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Spacing">
    <w:name w:val="No Spacing"/>
    <w:uiPriority w:val="1"/>
    <w:qFormat/>
    <w:rsid w:val="00EB64C3"/>
    <w:rPr>
      <w:rFonts w:ascii="Times New Roman" w:hAnsi="Times New Roman" w:cs="Times New Roman"/>
      <w:color w:val="3F3F3F"/>
      <w:lang w:val="en-US"/>
    </w:rPr>
  </w:style>
  <w:style w:type="paragraph" w:styleId="ListParagraph">
    <w:name w:val="List Paragraph"/>
    <w:basedOn w:val="Normal"/>
    <w:uiPriority w:val="34"/>
    <w:qFormat/>
    <w:rsid w:val="003035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421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214"/>
    <w:rPr>
      <w:rFonts w:ascii="Times New Roman" w:eastAsia="Times New Roman" w:hAnsi="Times New Roman" w:cs="Times New Roman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Benvenuti</dc:creator>
  <cp:keywords/>
  <dc:description/>
  <cp:lastModifiedBy>Ilaria Benvenuti</cp:lastModifiedBy>
  <cp:revision>3</cp:revision>
  <dcterms:created xsi:type="dcterms:W3CDTF">2020-01-14T14:40:00Z</dcterms:created>
  <dcterms:modified xsi:type="dcterms:W3CDTF">2020-01-14T14:41:00Z</dcterms:modified>
</cp:coreProperties>
</file>