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9D3B" w14:textId="77777777" w:rsidR="003C3DE1" w:rsidRDefault="003C3DE1" w:rsidP="00750432">
      <w:pPr>
        <w:spacing w:after="0" w:line="480" w:lineRule="auto"/>
        <w:rPr>
          <w:rFonts w:cstheme="minorHAnsi"/>
          <w:b/>
          <w:lang w:val="en-GB"/>
        </w:rPr>
      </w:pPr>
      <w:bookmarkStart w:id="0" w:name="_Hlk532126382"/>
      <w:r>
        <w:rPr>
          <w:rFonts w:cstheme="minorHAnsi"/>
          <w:b/>
          <w:lang w:val="en-GB"/>
        </w:rPr>
        <w:t>Controversial Commentary</w:t>
      </w:r>
    </w:p>
    <w:p w14:paraId="2089C092" w14:textId="77777777" w:rsidR="003C3DE1" w:rsidRDefault="003C3DE1" w:rsidP="00750432">
      <w:pPr>
        <w:spacing w:after="0" w:line="480" w:lineRule="auto"/>
        <w:rPr>
          <w:rFonts w:cstheme="minorHAnsi"/>
          <w:b/>
          <w:lang w:val="en-GB"/>
        </w:rPr>
      </w:pPr>
    </w:p>
    <w:p w14:paraId="5FAD563D" w14:textId="2DC9275A" w:rsidR="003C3DE1" w:rsidRPr="000E273F" w:rsidRDefault="003C3DE1" w:rsidP="00750432">
      <w:pPr>
        <w:spacing w:after="0" w:line="480" w:lineRule="auto"/>
        <w:rPr>
          <w:rFonts w:cstheme="minorHAnsi"/>
          <w:lang w:val="en-GB"/>
        </w:rPr>
      </w:pPr>
      <w:r>
        <w:rPr>
          <w:rFonts w:cstheme="minorHAnsi"/>
          <w:b/>
          <w:lang w:val="en-GB"/>
        </w:rPr>
        <w:t xml:space="preserve">Title: </w:t>
      </w:r>
      <w:proofErr w:type="spellStart"/>
      <w:r w:rsidR="00272F3A">
        <w:t>Strengthening</w:t>
      </w:r>
      <w:proofErr w:type="spellEnd"/>
      <w:r w:rsidR="002C3FD8">
        <w:t xml:space="preserve"> </w:t>
      </w:r>
      <w:r>
        <w:t xml:space="preserve">screening for </w:t>
      </w:r>
      <w:proofErr w:type="spellStart"/>
      <w:r>
        <w:t>infectious</w:t>
      </w:r>
      <w:proofErr w:type="spellEnd"/>
      <w:r>
        <w:t xml:space="preserve"> </w:t>
      </w:r>
      <w:proofErr w:type="spellStart"/>
      <w:r>
        <w:t>diseases</w:t>
      </w:r>
      <w:proofErr w:type="spellEnd"/>
      <w:r>
        <w:t xml:space="preserve"> and vaccination </w:t>
      </w:r>
      <w:proofErr w:type="spellStart"/>
      <w:r>
        <w:t>among</w:t>
      </w:r>
      <w:proofErr w:type="spellEnd"/>
      <w:r>
        <w:t xml:space="preserve"> migrants</w:t>
      </w:r>
      <w:r w:rsidR="009A3CC7">
        <w:t xml:space="preserve"> in Europe</w:t>
      </w:r>
      <w:r>
        <w:t xml:space="preserve">: </w:t>
      </w:r>
      <w:proofErr w:type="spellStart"/>
      <w:r>
        <w:t>what</w:t>
      </w:r>
      <w:proofErr w:type="spellEnd"/>
      <w:r>
        <w:t xml:space="preserve"> is </w:t>
      </w:r>
      <w:proofErr w:type="spellStart"/>
      <w:r>
        <w:t>needed</w:t>
      </w:r>
      <w:proofErr w:type="spellEnd"/>
      <w:r>
        <w:t xml:space="preserve"> to </w:t>
      </w:r>
      <w:proofErr w:type="spellStart"/>
      <w:r>
        <w:t>close</w:t>
      </w:r>
      <w:proofErr w:type="spellEnd"/>
      <w:r>
        <w:t xml:space="preserve"> the </w:t>
      </w:r>
      <w:proofErr w:type="spellStart"/>
      <w:r>
        <w:t>implementation</w:t>
      </w:r>
      <w:proofErr w:type="spellEnd"/>
      <w:r>
        <w:t xml:space="preserve"> </w:t>
      </w:r>
      <w:proofErr w:type="spellStart"/>
      <w:r>
        <w:t>gaps</w:t>
      </w:r>
      <w:proofErr w:type="spellEnd"/>
      <w:r>
        <w:t>?</w:t>
      </w:r>
    </w:p>
    <w:p w14:paraId="17D23AA7" w14:textId="77777777" w:rsidR="003C3DE1" w:rsidRDefault="003C3DE1" w:rsidP="00750432">
      <w:pPr>
        <w:spacing w:after="0" w:line="480" w:lineRule="auto"/>
        <w:jc w:val="both"/>
        <w:rPr>
          <w:rFonts w:cstheme="minorHAnsi"/>
          <w:lang w:val="en-GB"/>
        </w:rPr>
      </w:pPr>
    </w:p>
    <w:p w14:paraId="7720DFFF" w14:textId="77777777" w:rsidR="003C3DE1" w:rsidRPr="000E273F" w:rsidRDefault="003C3DE1" w:rsidP="00750432">
      <w:pPr>
        <w:spacing w:after="0" w:line="480" w:lineRule="auto"/>
        <w:jc w:val="both"/>
        <w:rPr>
          <w:rFonts w:cstheme="minorHAnsi"/>
          <w:lang w:val="en-GB"/>
        </w:rPr>
      </w:pPr>
    </w:p>
    <w:p w14:paraId="433E36D8" w14:textId="77777777" w:rsidR="003C3DE1" w:rsidRPr="00E85767" w:rsidRDefault="003C3DE1" w:rsidP="00750432">
      <w:pPr>
        <w:spacing w:after="0" w:line="480" w:lineRule="auto"/>
        <w:jc w:val="both"/>
        <w:rPr>
          <w:rFonts w:cstheme="minorHAnsi"/>
          <w:lang w:val="en-GB"/>
        </w:rPr>
      </w:pPr>
      <w:r w:rsidRPr="00E85767">
        <w:rPr>
          <w:rFonts w:cstheme="minorHAnsi"/>
          <w:b/>
          <w:lang w:val="en-GB"/>
        </w:rPr>
        <w:t xml:space="preserve">Authors: </w:t>
      </w:r>
      <w:r w:rsidRPr="00E85767">
        <w:rPr>
          <w:rFonts w:cstheme="minorHAnsi"/>
          <w:lang w:val="en-GB"/>
        </w:rPr>
        <w:t>*</w:t>
      </w:r>
      <w:proofErr w:type="spellStart"/>
      <w:r w:rsidRPr="00E85767">
        <w:rPr>
          <w:rFonts w:cstheme="minorHAnsi"/>
          <w:lang w:val="en-GB"/>
        </w:rPr>
        <w:t>Teymur</w:t>
      </w:r>
      <w:proofErr w:type="spellEnd"/>
      <w:r w:rsidRPr="00E85767">
        <w:rPr>
          <w:rFonts w:cstheme="minorHAnsi"/>
          <w:lang w:val="en-GB"/>
        </w:rPr>
        <w:t xml:space="preserve"> Noori</w:t>
      </w:r>
      <w:r w:rsidRPr="00E85767">
        <w:rPr>
          <w:rFonts w:cstheme="minorHAnsi"/>
          <w:vertAlign w:val="superscript"/>
          <w:lang w:val="en-GB"/>
        </w:rPr>
        <w:t>1</w:t>
      </w:r>
      <w:r w:rsidRPr="00E85767">
        <w:rPr>
          <w:rFonts w:cstheme="minorHAnsi"/>
          <w:lang w:val="en-GB"/>
        </w:rPr>
        <w:t>, *Sally Hargreaves</w:t>
      </w:r>
      <w:r w:rsidRPr="00E85767">
        <w:rPr>
          <w:rFonts w:cstheme="minorHAnsi"/>
          <w:vertAlign w:val="superscript"/>
          <w:lang w:val="en-GB"/>
        </w:rPr>
        <w:t>2</w:t>
      </w:r>
      <w:r w:rsidRPr="00E85767">
        <w:rPr>
          <w:rFonts w:cstheme="minorHAnsi"/>
          <w:lang w:val="en-GB"/>
        </w:rPr>
        <w:t>, Christina Greenaway</w:t>
      </w:r>
      <w:r w:rsidRPr="00E85767">
        <w:rPr>
          <w:rFonts w:cstheme="minorHAnsi"/>
          <w:vertAlign w:val="superscript"/>
          <w:lang w:val="en-GB"/>
        </w:rPr>
        <w:t>3</w:t>
      </w:r>
      <w:r w:rsidRPr="00E85767">
        <w:rPr>
          <w:rFonts w:cstheme="minorHAnsi"/>
          <w:lang w:val="en-GB"/>
        </w:rPr>
        <w:t xml:space="preserve">, </w:t>
      </w:r>
      <w:r w:rsidR="00626DA0">
        <w:rPr>
          <w:rFonts w:cstheme="minorHAnsi"/>
          <w:lang w:val="en-GB"/>
        </w:rPr>
        <w:t xml:space="preserve">Marieke van der </w:t>
      </w:r>
      <w:proofErr w:type="spellStart"/>
      <w:r w:rsidR="00626DA0">
        <w:rPr>
          <w:rFonts w:cstheme="minorHAnsi"/>
          <w:lang w:val="en-GB"/>
        </w:rPr>
        <w:t>Werf</w:t>
      </w:r>
      <w:proofErr w:type="spellEnd"/>
      <w:r w:rsidR="00DE1330">
        <w:rPr>
          <w:rFonts w:cstheme="minorHAnsi"/>
          <w:lang w:val="en-GB"/>
        </w:rPr>
        <w:t>,</w:t>
      </w:r>
      <w:r w:rsidR="00626DA0">
        <w:rPr>
          <w:rFonts w:cstheme="minorHAnsi"/>
          <w:lang w:val="en-GB"/>
        </w:rPr>
        <w:t xml:space="preserve"> </w:t>
      </w:r>
      <w:r w:rsidRPr="00E85767">
        <w:rPr>
          <w:rFonts w:cstheme="minorHAnsi"/>
          <w:lang w:val="en-GB"/>
        </w:rPr>
        <w:t>Matt Driedger</w:t>
      </w:r>
      <w:r w:rsidRPr="00E85767">
        <w:rPr>
          <w:rFonts w:cstheme="minorHAnsi"/>
          <w:vertAlign w:val="superscript"/>
          <w:lang w:val="en-GB"/>
        </w:rPr>
        <w:t>4</w:t>
      </w:r>
      <w:r w:rsidRPr="00E85767">
        <w:rPr>
          <w:rFonts w:cstheme="minorHAnsi"/>
          <w:lang w:val="en-GB"/>
        </w:rPr>
        <w:t>, Rachael L. Morton</w:t>
      </w:r>
      <w:r w:rsidRPr="00E85767">
        <w:rPr>
          <w:rFonts w:cstheme="minorHAnsi"/>
          <w:vertAlign w:val="superscript"/>
          <w:lang w:val="en-GB"/>
        </w:rPr>
        <w:t>5</w:t>
      </w:r>
      <w:r w:rsidRPr="00E85767">
        <w:rPr>
          <w:rFonts w:cstheme="minorHAnsi"/>
          <w:lang w:val="en-GB"/>
        </w:rPr>
        <w:t>, Charles Hui</w:t>
      </w:r>
      <w:r w:rsidRPr="00E85767">
        <w:rPr>
          <w:rFonts w:cstheme="minorHAnsi"/>
          <w:vertAlign w:val="superscript"/>
          <w:lang w:val="en-GB"/>
        </w:rPr>
        <w:t>6</w:t>
      </w:r>
      <w:r w:rsidRPr="00E85767">
        <w:rPr>
          <w:rFonts w:cstheme="minorHAnsi"/>
          <w:lang w:val="en-GB"/>
        </w:rPr>
        <w:t>, Ana Requena-Mendez</w:t>
      </w:r>
      <w:r w:rsidRPr="00E85767">
        <w:rPr>
          <w:rFonts w:cstheme="minorHAnsi"/>
          <w:vertAlign w:val="superscript"/>
          <w:lang w:val="en-GB"/>
        </w:rPr>
        <w:t>7</w:t>
      </w:r>
      <w:r w:rsidRPr="00E85767">
        <w:rPr>
          <w:rFonts w:cstheme="minorHAnsi"/>
          <w:lang w:val="en-GB"/>
        </w:rPr>
        <w:t>, Eric Agbata</w:t>
      </w:r>
      <w:r w:rsidRPr="00E85767">
        <w:rPr>
          <w:rFonts w:cstheme="minorHAnsi"/>
          <w:vertAlign w:val="superscript"/>
          <w:lang w:val="en-GB"/>
        </w:rPr>
        <w:t>8</w:t>
      </w:r>
      <w:r w:rsidRPr="00E85767">
        <w:rPr>
          <w:rFonts w:cstheme="minorHAnsi"/>
          <w:lang w:val="en-GB"/>
        </w:rPr>
        <w:t>, Daniel T. Myran</w:t>
      </w:r>
      <w:r w:rsidRPr="00E85767">
        <w:rPr>
          <w:rFonts w:cstheme="minorHAnsi"/>
          <w:vertAlign w:val="superscript"/>
          <w:lang w:val="en-GB"/>
        </w:rPr>
        <w:t>9</w:t>
      </w:r>
      <w:r w:rsidRPr="00E85767">
        <w:rPr>
          <w:rFonts w:cstheme="minorHAnsi"/>
          <w:lang w:val="en-GB"/>
        </w:rPr>
        <w:t>, Manish Pareek</w:t>
      </w:r>
      <w:r w:rsidRPr="00E85767">
        <w:rPr>
          <w:rFonts w:cstheme="minorHAnsi"/>
          <w:vertAlign w:val="superscript"/>
          <w:lang w:val="en-GB"/>
        </w:rPr>
        <w:t>10</w:t>
      </w:r>
      <w:r w:rsidRPr="00E85767">
        <w:rPr>
          <w:rFonts w:cstheme="minorHAnsi"/>
          <w:lang w:val="en-GB"/>
        </w:rPr>
        <w:t>, Ines Campos-Matos</w:t>
      </w:r>
      <w:r w:rsidRPr="00E85767">
        <w:rPr>
          <w:rFonts w:cstheme="minorHAnsi"/>
          <w:vertAlign w:val="superscript"/>
          <w:lang w:val="en-GB"/>
        </w:rPr>
        <w:t>11</w:t>
      </w:r>
      <w:r w:rsidRPr="00E85767">
        <w:rPr>
          <w:rFonts w:cstheme="minorHAnsi"/>
          <w:lang w:val="en-GB"/>
        </w:rPr>
        <w:t xml:space="preserve">, </w:t>
      </w:r>
      <w:proofErr w:type="spellStart"/>
      <w:r w:rsidRPr="00E85767">
        <w:rPr>
          <w:rFonts w:cstheme="minorHAnsi"/>
          <w:lang w:val="en-GB"/>
        </w:rPr>
        <w:t>Rikke</w:t>
      </w:r>
      <w:proofErr w:type="spellEnd"/>
      <w:r w:rsidRPr="00E85767">
        <w:rPr>
          <w:rFonts w:cstheme="minorHAnsi"/>
          <w:lang w:val="en-GB"/>
        </w:rPr>
        <w:t xml:space="preserve"> </w:t>
      </w:r>
      <w:proofErr w:type="spellStart"/>
      <w:r w:rsidRPr="00E85767">
        <w:rPr>
          <w:rFonts w:cstheme="minorHAnsi"/>
          <w:lang w:val="en-GB"/>
        </w:rPr>
        <w:t>Thoft</w:t>
      </w:r>
      <w:proofErr w:type="spellEnd"/>
      <w:r w:rsidRPr="00E85767">
        <w:rPr>
          <w:rFonts w:cstheme="minorHAnsi"/>
          <w:lang w:val="en-GB"/>
        </w:rPr>
        <w:t xml:space="preserve"> Nielsen</w:t>
      </w:r>
      <w:r w:rsidRPr="00E85767">
        <w:rPr>
          <w:rFonts w:cstheme="minorHAnsi"/>
          <w:vertAlign w:val="superscript"/>
          <w:lang w:val="en-GB"/>
        </w:rPr>
        <w:t>12</w:t>
      </w:r>
      <w:r w:rsidRPr="00E85767">
        <w:rPr>
          <w:rFonts w:cstheme="minorHAnsi"/>
          <w:lang w:val="en-GB"/>
        </w:rPr>
        <w:t xml:space="preserve">, </w:t>
      </w:r>
      <w:r>
        <w:rPr>
          <w:rFonts w:cstheme="minorHAnsi"/>
          <w:lang w:val="en-GB"/>
        </w:rPr>
        <w:t>Jan Semenza</w:t>
      </w:r>
      <w:r w:rsidRPr="002C563B">
        <w:rPr>
          <w:rFonts w:cstheme="minorHAnsi"/>
          <w:vertAlign w:val="superscript"/>
          <w:lang w:val="en-GB"/>
        </w:rPr>
        <w:t>1</w:t>
      </w:r>
      <w:r>
        <w:rPr>
          <w:rFonts w:cstheme="minorHAnsi"/>
          <w:lang w:val="en-GB"/>
        </w:rPr>
        <w:t xml:space="preserve">, </w:t>
      </w:r>
      <w:r w:rsidRPr="00E85767">
        <w:rPr>
          <w:rFonts w:cstheme="minorHAnsi"/>
          <w:lang w:val="en-GB"/>
        </w:rPr>
        <w:t>Laura B. Nellums</w:t>
      </w:r>
      <w:r w:rsidR="00617853">
        <w:rPr>
          <w:rFonts w:cstheme="minorHAnsi"/>
          <w:vertAlign w:val="superscript"/>
          <w:lang w:val="en-GB"/>
        </w:rPr>
        <w:t>15</w:t>
      </w:r>
      <w:r w:rsidRPr="00E85767">
        <w:rPr>
          <w:rFonts w:cstheme="minorHAnsi"/>
          <w:lang w:val="en-GB"/>
        </w:rPr>
        <w:t>, Kevin Pottie</w:t>
      </w:r>
      <w:r w:rsidRPr="00E85767">
        <w:rPr>
          <w:rFonts w:cstheme="minorHAnsi"/>
          <w:vertAlign w:val="superscript"/>
          <w:lang w:val="en-GB"/>
        </w:rPr>
        <w:t>14</w:t>
      </w:r>
      <w:r w:rsidRPr="00E85767">
        <w:rPr>
          <w:rFonts w:cstheme="minorHAnsi"/>
          <w:lang w:val="en-GB"/>
        </w:rPr>
        <w:t>, on behalf of the ECDC ad hoc scientific panel</w:t>
      </w:r>
      <w:r w:rsidRPr="00E85767">
        <w:rPr>
          <w:rFonts w:cstheme="minorHAnsi"/>
          <w:vertAlign w:val="superscript"/>
          <w:lang w:val="en-GB"/>
        </w:rPr>
        <w:t>1</w:t>
      </w:r>
      <w:r w:rsidR="00617853">
        <w:rPr>
          <w:rFonts w:cstheme="minorHAnsi"/>
          <w:vertAlign w:val="superscript"/>
          <w:lang w:val="en-GB"/>
        </w:rPr>
        <w:t>6</w:t>
      </w:r>
    </w:p>
    <w:p w14:paraId="44CAC406" w14:textId="77777777" w:rsidR="003C3DE1" w:rsidRPr="00E85767" w:rsidRDefault="003C3DE1" w:rsidP="00750432">
      <w:pPr>
        <w:spacing w:after="0" w:line="480" w:lineRule="auto"/>
        <w:jc w:val="both"/>
        <w:rPr>
          <w:rFonts w:cstheme="minorHAnsi"/>
          <w:lang w:val="en-GB"/>
        </w:rPr>
      </w:pPr>
    </w:p>
    <w:p w14:paraId="31CF05EE" w14:textId="77777777" w:rsidR="003C3DE1" w:rsidRPr="00E85767" w:rsidRDefault="003C3DE1" w:rsidP="00750432">
      <w:pPr>
        <w:spacing w:after="0" w:line="480" w:lineRule="auto"/>
        <w:jc w:val="both"/>
        <w:rPr>
          <w:rFonts w:cstheme="minorHAnsi"/>
          <w:lang w:val="en-GB"/>
        </w:rPr>
      </w:pPr>
      <w:r w:rsidRPr="00E85767">
        <w:rPr>
          <w:rFonts w:cstheme="minorHAnsi"/>
          <w:lang w:val="en-GB"/>
        </w:rPr>
        <w:t>*Joint First authors</w:t>
      </w:r>
    </w:p>
    <w:p w14:paraId="6E233694" w14:textId="77777777" w:rsidR="003C3DE1" w:rsidRPr="00E85767" w:rsidRDefault="003C3DE1" w:rsidP="00750432">
      <w:pPr>
        <w:spacing w:after="0" w:line="480" w:lineRule="auto"/>
        <w:jc w:val="both"/>
        <w:rPr>
          <w:rFonts w:cstheme="minorHAnsi"/>
          <w:sz w:val="20"/>
          <w:vertAlign w:val="superscript"/>
          <w:lang w:val="en-GB"/>
        </w:rPr>
      </w:pPr>
    </w:p>
    <w:p w14:paraId="57F1B1AB"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 xml:space="preserve">Surveillance and Response </w:t>
      </w:r>
      <w:r>
        <w:rPr>
          <w:rFonts w:cstheme="minorHAnsi"/>
          <w:sz w:val="20"/>
          <w:lang w:val="en-GB"/>
        </w:rPr>
        <w:t xml:space="preserve">Support </w:t>
      </w:r>
      <w:r w:rsidRPr="00E85767">
        <w:rPr>
          <w:rFonts w:cstheme="minorHAnsi"/>
          <w:sz w:val="20"/>
          <w:lang w:val="en-GB"/>
        </w:rPr>
        <w:t>Unit, European Centre for Disease Prevention and Control, Stockholm, Sweden</w:t>
      </w:r>
    </w:p>
    <w:p w14:paraId="6E39C828" w14:textId="18F761B1"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 xml:space="preserve">Institute </w:t>
      </w:r>
      <w:r w:rsidR="002C3FD8">
        <w:rPr>
          <w:rFonts w:cstheme="minorHAnsi"/>
          <w:sz w:val="20"/>
          <w:lang w:val="en-GB"/>
        </w:rPr>
        <w:t>for</w:t>
      </w:r>
      <w:r w:rsidRPr="00E85767">
        <w:rPr>
          <w:rFonts w:cstheme="minorHAnsi"/>
          <w:sz w:val="20"/>
          <w:lang w:val="en-GB"/>
        </w:rPr>
        <w:t xml:space="preserve"> Infection and Immunity, St. George’s, University of London, London, United Kingdom</w:t>
      </w:r>
    </w:p>
    <w:p w14:paraId="39C09AF8"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Division of Infectious Diseases, Jewish General Hospital, McGill University, Montreal, Canada. Centre for Clinical Epidemiology of the Lady Davis Institute for Medical Research, Jewish General Hospital. JD MacLean Centre for Tropical Diseases at McGill, McGill University Health Centre, McGill University</w:t>
      </w:r>
    </w:p>
    <w:p w14:paraId="2D06006D" w14:textId="77777777" w:rsidR="003C3DE1" w:rsidRPr="00E85767" w:rsidRDefault="003C3DE1" w:rsidP="00750432">
      <w:pPr>
        <w:pStyle w:val="ListParagraph"/>
        <w:numPr>
          <w:ilvl w:val="0"/>
          <w:numId w:val="43"/>
        </w:numPr>
        <w:spacing w:after="0" w:line="480" w:lineRule="auto"/>
        <w:jc w:val="both"/>
        <w:rPr>
          <w:rFonts w:cstheme="minorHAnsi"/>
          <w:i/>
          <w:iCs/>
          <w:sz w:val="20"/>
          <w:lang w:val="en-GB"/>
        </w:rPr>
      </w:pPr>
      <w:r w:rsidRPr="00E85767">
        <w:rPr>
          <w:rFonts w:cstheme="minorHAnsi"/>
          <w:sz w:val="20"/>
          <w:lang w:val="en-GB"/>
        </w:rPr>
        <w:t>Department of Medicine, University of Ottawa, Ottawa, Canada</w:t>
      </w:r>
    </w:p>
    <w:p w14:paraId="5A4B1164"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NHMRC Clinical Trials Centre, The University of Sydney, Sydney, Australia</w:t>
      </w:r>
    </w:p>
    <w:p w14:paraId="0CE70139"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University of Ottawa, Ottawa, Canada</w:t>
      </w:r>
    </w:p>
    <w:p w14:paraId="15269DA9"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proofErr w:type="spellStart"/>
      <w:r w:rsidRPr="00E85767">
        <w:rPr>
          <w:rFonts w:cstheme="minorHAnsi"/>
          <w:sz w:val="20"/>
          <w:lang w:val="en-GB"/>
        </w:rPr>
        <w:t>ISGlobal</w:t>
      </w:r>
      <w:proofErr w:type="spellEnd"/>
      <w:r w:rsidRPr="00E85767">
        <w:rPr>
          <w:rFonts w:cstheme="minorHAnsi"/>
          <w:sz w:val="20"/>
          <w:lang w:val="en-GB"/>
        </w:rPr>
        <w:t>, Barcelona Institute for Global Health, Hospital Clinic-</w:t>
      </w:r>
      <w:proofErr w:type="spellStart"/>
      <w:r w:rsidRPr="00E85767">
        <w:rPr>
          <w:rFonts w:cstheme="minorHAnsi"/>
          <w:sz w:val="20"/>
          <w:lang w:val="en-GB"/>
        </w:rPr>
        <w:t>Universitat</w:t>
      </w:r>
      <w:proofErr w:type="spellEnd"/>
      <w:r w:rsidRPr="00E85767">
        <w:rPr>
          <w:rFonts w:cstheme="minorHAnsi"/>
          <w:sz w:val="20"/>
          <w:lang w:val="en-GB"/>
        </w:rPr>
        <w:t xml:space="preserve"> de Barcelona, Barcelona, Spain</w:t>
      </w:r>
    </w:p>
    <w:p w14:paraId="057B077B"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 xml:space="preserve">Department of Paediatrics, Obstetrics, Gynaecology and Preventive Medicine, </w:t>
      </w:r>
      <w:proofErr w:type="spellStart"/>
      <w:r w:rsidRPr="00E85767">
        <w:rPr>
          <w:rFonts w:cstheme="minorHAnsi"/>
          <w:sz w:val="20"/>
          <w:lang w:val="en-GB"/>
        </w:rPr>
        <w:t>Universitat</w:t>
      </w:r>
      <w:proofErr w:type="spellEnd"/>
      <w:r w:rsidRPr="00E85767">
        <w:rPr>
          <w:rFonts w:cstheme="minorHAnsi"/>
          <w:sz w:val="20"/>
          <w:lang w:val="en-GB"/>
        </w:rPr>
        <w:t xml:space="preserve"> </w:t>
      </w:r>
      <w:proofErr w:type="spellStart"/>
      <w:r w:rsidRPr="00E85767">
        <w:rPr>
          <w:rFonts w:cstheme="minorHAnsi"/>
          <w:sz w:val="20"/>
          <w:lang w:val="en-GB"/>
        </w:rPr>
        <w:t>Autònoma</w:t>
      </w:r>
      <w:proofErr w:type="spellEnd"/>
      <w:r w:rsidRPr="00E85767">
        <w:rPr>
          <w:rFonts w:cstheme="minorHAnsi"/>
          <w:sz w:val="20"/>
          <w:lang w:val="en-GB"/>
        </w:rPr>
        <w:t xml:space="preserve"> de Barcelona, </w:t>
      </w:r>
      <w:proofErr w:type="spellStart"/>
      <w:r w:rsidRPr="00E85767">
        <w:rPr>
          <w:rFonts w:cstheme="minorHAnsi"/>
          <w:sz w:val="20"/>
          <w:lang w:val="en-GB"/>
        </w:rPr>
        <w:t>Bellaterra</w:t>
      </w:r>
      <w:proofErr w:type="spellEnd"/>
      <w:r w:rsidRPr="00E85767">
        <w:rPr>
          <w:rFonts w:cstheme="minorHAnsi"/>
          <w:sz w:val="20"/>
          <w:lang w:val="en-GB"/>
        </w:rPr>
        <w:t>, 08193 Barcelona, Spain; Faculty of Health Science, University of Roehampton London, London SW15 5PU, United Kingdom</w:t>
      </w:r>
    </w:p>
    <w:p w14:paraId="5BDABE2B"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School of Epidemiology and Public Health, University of Ottawa, Ottawa, Canada</w:t>
      </w:r>
    </w:p>
    <w:p w14:paraId="71BE5235"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lastRenderedPageBreak/>
        <w:t>Department of Respiratory Sciences, University of Leicester, Leicester, United Kingdom</w:t>
      </w:r>
    </w:p>
    <w:p w14:paraId="2D64AC3F"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Health Improvement Directorate, Public Health England, London, United Kingdom</w:t>
      </w:r>
    </w:p>
    <w:p w14:paraId="0A30C36F"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Department of Clinical Microbiology, University Hospital Hvidovre, Denmark. Research Centre for Migration; ethnicity and Health, Department of Public Health, University of Copenhagen, Denmark</w:t>
      </w:r>
    </w:p>
    <w:p w14:paraId="0BC624F0" w14:textId="77777777" w:rsidR="003C3DE1" w:rsidRPr="00E85767" w:rsidRDefault="003C3DE1" w:rsidP="00750432">
      <w:pPr>
        <w:pStyle w:val="ListParagraph"/>
        <w:numPr>
          <w:ilvl w:val="0"/>
          <w:numId w:val="43"/>
        </w:numPr>
        <w:spacing w:after="0" w:line="480" w:lineRule="auto"/>
        <w:jc w:val="both"/>
        <w:rPr>
          <w:rFonts w:cstheme="minorHAnsi"/>
          <w:sz w:val="20"/>
          <w:lang w:val="en-GB"/>
        </w:rPr>
      </w:pPr>
      <w:r w:rsidRPr="00E85767">
        <w:rPr>
          <w:rFonts w:cstheme="minorHAnsi"/>
          <w:sz w:val="20"/>
          <w:lang w:val="en-GB"/>
        </w:rPr>
        <w:t>Office of the Chief Scientist, European Centre for Disease Prevention and Control, Stockholm, Sweden</w:t>
      </w:r>
    </w:p>
    <w:p w14:paraId="4B83B3B9" w14:textId="77777777" w:rsidR="003C3DE1" w:rsidRPr="00617853" w:rsidRDefault="003C3DE1" w:rsidP="00750432">
      <w:pPr>
        <w:pStyle w:val="ListParagraph"/>
        <w:numPr>
          <w:ilvl w:val="0"/>
          <w:numId w:val="43"/>
        </w:numPr>
        <w:spacing w:after="0" w:line="480" w:lineRule="auto"/>
        <w:rPr>
          <w:rFonts w:cstheme="minorHAnsi"/>
          <w:sz w:val="20"/>
          <w:szCs w:val="20"/>
          <w:lang w:val="en-GB"/>
        </w:rPr>
      </w:pPr>
      <w:r w:rsidRPr="00617853">
        <w:rPr>
          <w:rFonts w:cstheme="minorHAnsi"/>
          <w:sz w:val="20"/>
          <w:szCs w:val="20"/>
          <w:lang w:val="en-GB"/>
        </w:rPr>
        <w:t xml:space="preserve">Department of Family Medicine and School of Epidemiology and Public Health, University of Ottawa, Canada </w:t>
      </w:r>
    </w:p>
    <w:p w14:paraId="1692A450" w14:textId="77777777" w:rsidR="00617853" w:rsidRPr="00617853" w:rsidRDefault="00617853" w:rsidP="00617853">
      <w:pPr>
        <w:pStyle w:val="ListParagraph"/>
        <w:numPr>
          <w:ilvl w:val="0"/>
          <w:numId w:val="43"/>
        </w:numPr>
        <w:spacing w:after="0" w:line="240" w:lineRule="auto"/>
        <w:rPr>
          <w:rFonts w:eastAsia="Times New Roman" w:cstheme="minorHAnsi"/>
          <w:sz w:val="20"/>
          <w:szCs w:val="20"/>
          <w:lang w:val="en-GB" w:eastAsia="en-GB"/>
        </w:rPr>
      </w:pPr>
      <w:r w:rsidRPr="00617853">
        <w:rPr>
          <w:rFonts w:eastAsia="Times New Roman" w:cstheme="minorHAnsi"/>
          <w:color w:val="000000"/>
          <w:sz w:val="20"/>
          <w:szCs w:val="20"/>
          <w:lang w:val="en-GB" w:eastAsia="en-GB"/>
        </w:rPr>
        <w:t>Division of Epidemiology and Public Health, School of Medicine, University of Nottingham, UK</w:t>
      </w:r>
    </w:p>
    <w:p w14:paraId="12B65E51" w14:textId="77777777" w:rsidR="003C3DE1" w:rsidRPr="00617853" w:rsidRDefault="003C3DE1" w:rsidP="00750432">
      <w:pPr>
        <w:pStyle w:val="ListParagraph"/>
        <w:numPr>
          <w:ilvl w:val="0"/>
          <w:numId w:val="43"/>
        </w:numPr>
        <w:spacing w:after="0" w:line="480" w:lineRule="auto"/>
        <w:rPr>
          <w:rFonts w:cstheme="minorHAnsi"/>
          <w:sz w:val="20"/>
          <w:szCs w:val="20"/>
          <w:lang w:val="en-GB"/>
        </w:rPr>
      </w:pPr>
      <w:r w:rsidRPr="00617853">
        <w:rPr>
          <w:rFonts w:cstheme="minorHAnsi"/>
          <w:sz w:val="20"/>
          <w:szCs w:val="20"/>
          <w:lang w:val="en-GB"/>
        </w:rPr>
        <w:t>The members of the ad hoc scientific panel are listed at the end of the article</w:t>
      </w:r>
    </w:p>
    <w:p w14:paraId="794D0750" w14:textId="77777777" w:rsidR="003C3DE1" w:rsidRPr="00DA470A" w:rsidRDefault="003C3DE1" w:rsidP="00750432">
      <w:pPr>
        <w:spacing w:after="0" w:line="480" w:lineRule="auto"/>
        <w:jc w:val="both"/>
        <w:rPr>
          <w:rFonts w:cstheme="minorHAnsi"/>
          <w:lang w:val="en-GB"/>
        </w:rPr>
      </w:pPr>
    </w:p>
    <w:p w14:paraId="1B1E899E"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Running title</w:t>
      </w:r>
    </w:p>
    <w:p w14:paraId="7D92281E" w14:textId="5FF86999" w:rsidR="003C3DE1" w:rsidRDefault="0046746D" w:rsidP="00750432">
      <w:pPr>
        <w:spacing w:after="0" w:line="480" w:lineRule="auto"/>
        <w:jc w:val="both"/>
        <w:rPr>
          <w:rFonts w:cstheme="minorHAnsi"/>
          <w:lang w:val="en-GB"/>
        </w:rPr>
      </w:pPr>
      <w:r>
        <w:t>S</w:t>
      </w:r>
      <w:r w:rsidR="003C3DE1">
        <w:t xml:space="preserve">creening </w:t>
      </w:r>
      <w:r w:rsidR="003C3DE1" w:rsidRPr="000E273F">
        <w:rPr>
          <w:rFonts w:cstheme="minorHAnsi"/>
          <w:lang w:val="en-GB"/>
        </w:rPr>
        <w:t xml:space="preserve">and vaccination </w:t>
      </w:r>
      <w:r w:rsidR="003C3DE1">
        <w:rPr>
          <w:rFonts w:cstheme="minorHAnsi"/>
          <w:lang w:val="en-GB"/>
        </w:rPr>
        <w:t>of</w:t>
      </w:r>
      <w:r w:rsidR="003C3DE1" w:rsidRPr="000E273F">
        <w:rPr>
          <w:rFonts w:cstheme="minorHAnsi"/>
          <w:lang w:val="en-GB"/>
        </w:rPr>
        <w:t xml:space="preserve"> </w:t>
      </w:r>
      <w:r>
        <w:rPr>
          <w:rFonts w:cstheme="minorHAnsi"/>
          <w:lang w:val="en-GB"/>
        </w:rPr>
        <w:t xml:space="preserve">migrants </w:t>
      </w:r>
      <w:r w:rsidR="00D50875">
        <w:rPr>
          <w:rFonts w:cstheme="minorHAnsi"/>
          <w:lang w:val="en-GB"/>
        </w:rPr>
        <w:t>in</w:t>
      </w:r>
      <w:r>
        <w:rPr>
          <w:rFonts w:cstheme="minorHAnsi"/>
          <w:lang w:val="en-GB"/>
        </w:rPr>
        <w:t xml:space="preserve"> the EU/EEA</w:t>
      </w:r>
    </w:p>
    <w:p w14:paraId="6B1A102A" w14:textId="77777777" w:rsidR="003C3DE1" w:rsidRPr="00DA470A" w:rsidRDefault="003C3DE1" w:rsidP="00750432">
      <w:pPr>
        <w:spacing w:after="0" w:line="480" w:lineRule="auto"/>
        <w:jc w:val="both"/>
        <w:rPr>
          <w:rFonts w:cstheme="minorHAnsi"/>
          <w:lang w:val="en-GB"/>
        </w:rPr>
      </w:pPr>
    </w:p>
    <w:p w14:paraId="61EB1278"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 xml:space="preserve">Corresponding author: </w:t>
      </w:r>
    </w:p>
    <w:p w14:paraId="12305F23" w14:textId="77777777" w:rsidR="003C3DE1" w:rsidRPr="00DA470A" w:rsidRDefault="003C3DE1" w:rsidP="00750432">
      <w:pPr>
        <w:spacing w:after="0" w:line="480" w:lineRule="auto"/>
        <w:jc w:val="both"/>
        <w:rPr>
          <w:rFonts w:cstheme="minorHAnsi"/>
          <w:lang w:val="en-GB"/>
        </w:rPr>
      </w:pPr>
      <w:proofErr w:type="spellStart"/>
      <w:r w:rsidRPr="00DA470A">
        <w:rPr>
          <w:rFonts w:cstheme="minorHAnsi"/>
          <w:lang w:val="en-GB"/>
        </w:rPr>
        <w:t>Teymur</w:t>
      </w:r>
      <w:proofErr w:type="spellEnd"/>
      <w:r w:rsidRPr="00DA470A">
        <w:rPr>
          <w:rFonts w:cstheme="minorHAnsi"/>
          <w:lang w:val="en-GB"/>
        </w:rPr>
        <w:t xml:space="preserve"> Noori</w:t>
      </w:r>
    </w:p>
    <w:p w14:paraId="64BE7783" w14:textId="77777777" w:rsidR="003C3DE1" w:rsidRPr="00DA470A" w:rsidRDefault="003C3DE1" w:rsidP="00750432">
      <w:pPr>
        <w:spacing w:after="0" w:line="480" w:lineRule="auto"/>
        <w:jc w:val="both"/>
        <w:rPr>
          <w:rFonts w:cstheme="minorHAnsi"/>
          <w:lang w:val="en-GB"/>
        </w:rPr>
      </w:pPr>
      <w:r w:rsidRPr="00DA470A">
        <w:rPr>
          <w:rFonts w:cstheme="minorHAnsi"/>
          <w:lang w:val="en-GB"/>
        </w:rPr>
        <w:t xml:space="preserve">Email: </w:t>
      </w:r>
      <w:hyperlink r:id="rId7" w:history="1">
        <w:r w:rsidRPr="00DA470A">
          <w:rPr>
            <w:rStyle w:val="Hyperlink"/>
            <w:rFonts w:cstheme="minorHAnsi"/>
            <w:lang w:val="en-GB"/>
          </w:rPr>
          <w:t>Teymur.Noori@ecdc.europa.eu</w:t>
        </w:r>
      </w:hyperlink>
    </w:p>
    <w:p w14:paraId="79FBC676" w14:textId="77777777" w:rsidR="003C3DE1" w:rsidRPr="00DA470A" w:rsidRDefault="003C3DE1" w:rsidP="00750432">
      <w:pPr>
        <w:spacing w:after="0" w:line="480" w:lineRule="auto"/>
        <w:jc w:val="both"/>
        <w:rPr>
          <w:rFonts w:cstheme="minorHAnsi"/>
          <w:lang w:val="en-GB"/>
        </w:rPr>
      </w:pPr>
      <w:r w:rsidRPr="00DA470A">
        <w:rPr>
          <w:rFonts w:cstheme="minorHAnsi"/>
          <w:lang w:val="en-GB"/>
        </w:rPr>
        <w:t>Telephone number: +46-70 4605129</w:t>
      </w:r>
    </w:p>
    <w:p w14:paraId="4AF98FF5" w14:textId="77777777" w:rsidR="003C3DE1" w:rsidRDefault="003C3DE1" w:rsidP="00750432">
      <w:pPr>
        <w:spacing w:after="0" w:line="480" w:lineRule="auto"/>
        <w:jc w:val="both"/>
        <w:rPr>
          <w:rFonts w:cstheme="minorHAnsi"/>
          <w:b/>
          <w:lang w:val="en-GB"/>
        </w:rPr>
      </w:pPr>
    </w:p>
    <w:p w14:paraId="631483D7"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The ECDC ad hoc scientific panel</w:t>
      </w:r>
    </w:p>
    <w:p w14:paraId="2512C724" w14:textId="77777777" w:rsidR="003C3DE1" w:rsidRDefault="003C3DE1" w:rsidP="00750432">
      <w:pPr>
        <w:spacing w:after="0" w:line="480" w:lineRule="auto"/>
        <w:jc w:val="both"/>
        <w:rPr>
          <w:rFonts w:cstheme="minorHAnsi"/>
          <w:lang w:val="en-GB"/>
        </w:rPr>
      </w:pPr>
      <w:r w:rsidRPr="00DA470A">
        <w:rPr>
          <w:rFonts w:cstheme="minorHAnsi"/>
          <w:lang w:val="en-GB"/>
        </w:rPr>
        <w:t xml:space="preserve">Angel </w:t>
      </w:r>
      <w:proofErr w:type="spellStart"/>
      <w:r w:rsidRPr="00DA470A">
        <w:rPr>
          <w:rFonts w:cstheme="minorHAnsi"/>
          <w:lang w:val="en-GB"/>
        </w:rPr>
        <w:t>Kunchev</w:t>
      </w:r>
      <w:proofErr w:type="spellEnd"/>
      <w:r w:rsidRPr="00DA470A">
        <w:rPr>
          <w:rFonts w:cstheme="minorHAnsi"/>
          <w:lang w:val="en-GB"/>
        </w:rPr>
        <w:t xml:space="preserve">, Gabrielle Jones, Anna Kuehne, Andreas </w:t>
      </w:r>
      <w:proofErr w:type="spellStart"/>
      <w:r w:rsidRPr="00DA470A">
        <w:rPr>
          <w:rFonts w:cstheme="minorHAnsi"/>
          <w:lang w:val="en-GB"/>
        </w:rPr>
        <w:t>Gilsdorf</w:t>
      </w:r>
      <w:proofErr w:type="spellEnd"/>
      <w:r w:rsidRPr="00DA470A">
        <w:rPr>
          <w:rFonts w:cstheme="minorHAnsi"/>
          <w:lang w:val="en-GB"/>
        </w:rPr>
        <w:t xml:space="preserve">, </w:t>
      </w:r>
      <w:proofErr w:type="spellStart"/>
      <w:r w:rsidRPr="00DA470A">
        <w:rPr>
          <w:rFonts w:cstheme="minorHAnsi"/>
          <w:lang w:val="en-GB"/>
        </w:rPr>
        <w:t>Agoritsa</w:t>
      </w:r>
      <w:proofErr w:type="spellEnd"/>
      <w:r w:rsidRPr="00DA470A">
        <w:rPr>
          <w:rFonts w:cstheme="minorHAnsi"/>
          <w:lang w:val="en-GB"/>
        </w:rPr>
        <w:t xml:space="preserve"> Baka, </w:t>
      </w:r>
      <w:proofErr w:type="spellStart"/>
      <w:r w:rsidRPr="00DA470A">
        <w:rPr>
          <w:rFonts w:cstheme="minorHAnsi"/>
          <w:lang w:val="en-GB"/>
        </w:rPr>
        <w:t>Lelia</w:t>
      </w:r>
      <w:proofErr w:type="spellEnd"/>
      <w:r w:rsidRPr="00DA470A">
        <w:rPr>
          <w:rFonts w:cstheme="minorHAnsi"/>
          <w:lang w:val="en-GB"/>
        </w:rPr>
        <w:t xml:space="preserve"> Thornton, Francesco Castelli, Silvia </w:t>
      </w:r>
      <w:proofErr w:type="spellStart"/>
      <w:r w:rsidRPr="00DA470A">
        <w:rPr>
          <w:rFonts w:cstheme="minorHAnsi"/>
          <w:lang w:val="en-GB"/>
        </w:rPr>
        <w:t>Declich</w:t>
      </w:r>
      <w:proofErr w:type="spellEnd"/>
      <w:r w:rsidRPr="00DA470A">
        <w:rPr>
          <w:rFonts w:cstheme="minorHAnsi"/>
          <w:lang w:val="en-GB"/>
        </w:rPr>
        <w:t xml:space="preserve">, </w:t>
      </w:r>
      <w:proofErr w:type="spellStart"/>
      <w:r w:rsidRPr="00DA470A">
        <w:rPr>
          <w:rFonts w:cstheme="minorHAnsi"/>
          <w:lang w:val="en-GB"/>
        </w:rPr>
        <w:t>Pierluigi</w:t>
      </w:r>
      <w:proofErr w:type="spellEnd"/>
      <w:r w:rsidRPr="00DA470A">
        <w:rPr>
          <w:rFonts w:cstheme="minorHAnsi"/>
          <w:lang w:val="en-GB"/>
        </w:rPr>
        <w:t xml:space="preserve"> </w:t>
      </w:r>
      <w:proofErr w:type="spellStart"/>
      <w:r w:rsidRPr="00DA470A">
        <w:rPr>
          <w:rFonts w:cstheme="minorHAnsi"/>
          <w:lang w:val="en-GB"/>
        </w:rPr>
        <w:t>Lopalco</w:t>
      </w:r>
      <w:proofErr w:type="spellEnd"/>
      <w:r w:rsidRPr="00DA470A">
        <w:rPr>
          <w:rFonts w:cstheme="minorHAnsi"/>
          <w:lang w:val="en-GB"/>
        </w:rPr>
        <w:t xml:space="preserve">, Maria van den </w:t>
      </w:r>
      <w:proofErr w:type="spellStart"/>
      <w:r w:rsidRPr="00DA470A">
        <w:rPr>
          <w:rFonts w:cstheme="minorHAnsi"/>
          <w:lang w:val="en-GB"/>
        </w:rPr>
        <w:t>Muijsenbergh</w:t>
      </w:r>
      <w:proofErr w:type="spellEnd"/>
      <w:r w:rsidRPr="00DA470A">
        <w:rPr>
          <w:rFonts w:cstheme="minorHAnsi"/>
          <w:lang w:val="en-GB"/>
        </w:rPr>
        <w:t xml:space="preserve">, </w:t>
      </w:r>
      <w:proofErr w:type="spellStart"/>
      <w:r w:rsidRPr="00DA470A">
        <w:rPr>
          <w:rFonts w:cstheme="minorHAnsi"/>
          <w:lang w:val="en-GB"/>
        </w:rPr>
        <w:t>Machiel</w:t>
      </w:r>
      <w:proofErr w:type="spellEnd"/>
      <w:r w:rsidRPr="00DA470A">
        <w:rPr>
          <w:rFonts w:cstheme="minorHAnsi"/>
          <w:lang w:val="en-GB"/>
        </w:rPr>
        <w:t xml:space="preserve"> </w:t>
      </w:r>
      <w:proofErr w:type="spellStart"/>
      <w:r w:rsidRPr="00DA470A">
        <w:rPr>
          <w:rFonts w:cstheme="minorHAnsi"/>
          <w:lang w:val="en-GB"/>
        </w:rPr>
        <w:t>Vonk</w:t>
      </w:r>
      <w:proofErr w:type="spellEnd"/>
      <w:r w:rsidRPr="00DA470A">
        <w:rPr>
          <w:rFonts w:cstheme="minorHAnsi"/>
          <w:lang w:val="en-GB"/>
        </w:rPr>
        <w:t xml:space="preserve">, Henrique Barros, Sonia Dias, Maria </w:t>
      </w:r>
      <w:proofErr w:type="spellStart"/>
      <w:r w:rsidRPr="00DA470A">
        <w:rPr>
          <w:rFonts w:cstheme="minorHAnsi"/>
          <w:lang w:val="en-GB"/>
        </w:rPr>
        <w:t>Axelsson</w:t>
      </w:r>
      <w:proofErr w:type="spellEnd"/>
      <w:r w:rsidRPr="00DA470A">
        <w:rPr>
          <w:rFonts w:cstheme="minorHAnsi"/>
          <w:lang w:val="en-GB"/>
        </w:rPr>
        <w:t xml:space="preserve">, Rebecca Hall, Manish </w:t>
      </w:r>
      <w:proofErr w:type="spellStart"/>
      <w:r w:rsidRPr="00DA470A">
        <w:rPr>
          <w:rFonts w:cstheme="minorHAnsi"/>
          <w:lang w:val="en-GB"/>
        </w:rPr>
        <w:t>Pareek</w:t>
      </w:r>
      <w:proofErr w:type="spellEnd"/>
      <w:r w:rsidRPr="00DA470A">
        <w:rPr>
          <w:rFonts w:cstheme="minorHAnsi"/>
          <w:lang w:val="en-GB"/>
        </w:rPr>
        <w:t>, Katherine Russell, Ines Campos-Matos, Dominik Zenner, Manuel Carballo</w:t>
      </w:r>
      <w:r w:rsidR="002E4158">
        <w:rPr>
          <w:rFonts w:cstheme="minorHAnsi"/>
          <w:lang w:val="en-GB"/>
        </w:rPr>
        <w:t>,</w:t>
      </w:r>
      <w:r w:rsidRPr="00DA470A">
        <w:rPr>
          <w:rFonts w:cstheme="minorHAnsi"/>
          <w:lang w:val="en-GB"/>
        </w:rPr>
        <w:t xml:space="preserve"> and Apostolos </w:t>
      </w:r>
      <w:proofErr w:type="spellStart"/>
      <w:r w:rsidRPr="00DA470A">
        <w:rPr>
          <w:rFonts w:cstheme="minorHAnsi"/>
          <w:lang w:val="en-GB"/>
        </w:rPr>
        <w:t>Veizis</w:t>
      </w:r>
      <w:proofErr w:type="spellEnd"/>
      <w:r w:rsidRPr="00DA470A">
        <w:rPr>
          <w:rFonts w:cstheme="minorHAnsi"/>
          <w:lang w:val="en-GB"/>
        </w:rPr>
        <w:t>.</w:t>
      </w:r>
    </w:p>
    <w:p w14:paraId="5C6E8977" w14:textId="77777777" w:rsidR="003C3DE1" w:rsidRDefault="003C3DE1" w:rsidP="00750432">
      <w:pPr>
        <w:spacing w:after="0" w:line="480" w:lineRule="auto"/>
        <w:jc w:val="both"/>
        <w:rPr>
          <w:rFonts w:cstheme="minorHAnsi"/>
          <w:lang w:val="en-GB"/>
        </w:rPr>
      </w:pPr>
    </w:p>
    <w:p w14:paraId="179C8ED2"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Acknowledgements</w:t>
      </w:r>
    </w:p>
    <w:p w14:paraId="6C1FDA0A" w14:textId="5FB10053" w:rsidR="003C3DE1" w:rsidRPr="00DA470A" w:rsidRDefault="003C3DE1" w:rsidP="00750432">
      <w:pPr>
        <w:spacing w:after="0" w:line="480" w:lineRule="auto"/>
        <w:jc w:val="both"/>
        <w:rPr>
          <w:rFonts w:cstheme="minorHAnsi"/>
          <w:lang w:val="en-GB"/>
        </w:rPr>
      </w:pPr>
      <w:r w:rsidRPr="00DA470A">
        <w:rPr>
          <w:rFonts w:cstheme="minorHAnsi"/>
          <w:lang w:val="en-GB"/>
        </w:rPr>
        <w:t xml:space="preserve">SH </w:t>
      </w:r>
      <w:r>
        <w:rPr>
          <w:rFonts w:cstheme="minorHAnsi"/>
          <w:lang w:val="en-GB"/>
        </w:rPr>
        <w:t>is</w:t>
      </w:r>
      <w:r w:rsidRPr="00DA470A">
        <w:rPr>
          <w:rFonts w:cstheme="minorHAnsi"/>
          <w:lang w:val="en-GB"/>
        </w:rPr>
        <w:t xml:space="preserve"> </w:t>
      </w:r>
      <w:r w:rsidRPr="002E4158">
        <w:rPr>
          <w:rFonts w:cstheme="minorHAnsi"/>
          <w:lang w:val="en-GB"/>
        </w:rPr>
        <w:t xml:space="preserve">funded by the National Institute for Health </w:t>
      </w:r>
      <w:r w:rsidRPr="002C3FD8">
        <w:rPr>
          <w:rFonts w:cstheme="minorHAnsi"/>
          <w:lang w:val="en-GB"/>
        </w:rPr>
        <w:t xml:space="preserve">Research </w:t>
      </w:r>
      <w:r w:rsidRPr="0046746D">
        <w:rPr>
          <w:rFonts w:cstheme="minorHAnsi"/>
          <w:lang w:val="en-GB"/>
        </w:rPr>
        <w:t>(NIHR Advanced Fellow</w:t>
      </w:r>
      <w:r w:rsidR="00DE1330" w:rsidRPr="00654EA5">
        <w:rPr>
          <w:rFonts w:cstheme="minorHAnsi"/>
          <w:lang w:val="en-GB"/>
        </w:rPr>
        <w:t>sh</w:t>
      </w:r>
      <w:r w:rsidR="002C3FD8" w:rsidRPr="002C3FD8">
        <w:rPr>
          <w:rFonts w:cstheme="minorHAnsi"/>
          <w:lang w:val="en-GB"/>
        </w:rPr>
        <w:t>i</w:t>
      </w:r>
      <w:r w:rsidR="00DE1330" w:rsidRPr="00654EA5">
        <w:rPr>
          <w:rFonts w:cstheme="minorHAnsi"/>
          <w:lang w:val="en-GB"/>
        </w:rPr>
        <w:t>p</w:t>
      </w:r>
      <w:r w:rsidR="00DE1330" w:rsidRPr="002C3FD8">
        <w:rPr>
          <w:rFonts w:cstheme="minorHAnsi"/>
          <w:lang w:val="en-GB"/>
        </w:rPr>
        <w:t xml:space="preserve"> </w:t>
      </w:r>
      <w:r w:rsidR="00DE1330" w:rsidRPr="00654EA5">
        <w:rPr>
          <w:rFonts w:cstheme="minorHAnsi"/>
        </w:rPr>
        <w:t>NIHR300072</w:t>
      </w:r>
      <w:r w:rsidRPr="002C3FD8">
        <w:rPr>
          <w:rFonts w:cstheme="minorHAnsi"/>
          <w:lang w:val="en-GB"/>
        </w:rPr>
        <w:t>)</w:t>
      </w:r>
      <w:r w:rsidR="002C3FD8" w:rsidRPr="0046746D">
        <w:rPr>
          <w:rFonts w:cstheme="minorHAnsi"/>
          <w:lang w:val="en-GB"/>
        </w:rPr>
        <w:t xml:space="preserve">, </w:t>
      </w:r>
      <w:r w:rsidR="00626DA0" w:rsidRPr="0046746D">
        <w:rPr>
          <w:rFonts w:cstheme="minorHAnsi"/>
          <w:lang w:val="en-GB"/>
        </w:rPr>
        <w:t>the Academy of Medical Sciences (</w:t>
      </w:r>
      <w:r w:rsidR="00DE1330" w:rsidRPr="00654EA5">
        <w:rPr>
          <w:rFonts w:cstheme="minorHAnsi"/>
        </w:rPr>
        <w:t>SBF005\1111</w:t>
      </w:r>
      <w:r w:rsidR="00626DA0" w:rsidRPr="002C3FD8">
        <w:rPr>
          <w:rFonts w:cstheme="minorHAnsi"/>
          <w:lang w:val="en-GB"/>
        </w:rPr>
        <w:t>)</w:t>
      </w:r>
      <w:r w:rsidR="002C3FD8" w:rsidRPr="0046746D">
        <w:rPr>
          <w:rFonts w:cstheme="minorHAnsi"/>
          <w:lang w:val="en-GB"/>
        </w:rPr>
        <w:t xml:space="preserve">, and </w:t>
      </w:r>
      <w:r w:rsidR="002C3FD8" w:rsidRPr="00654EA5">
        <w:rPr>
          <w:rFonts w:eastAsia="ScalaLancetPro" w:cstheme="minorHAnsi"/>
        </w:rPr>
        <w:t xml:space="preserve">the European Society for </w:t>
      </w:r>
      <w:proofErr w:type="spellStart"/>
      <w:r w:rsidR="002C3FD8" w:rsidRPr="00654EA5">
        <w:rPr>
          <w:rFonts w:eastAsia="ScalaLancetPro" w:cstheme="minorHAnsi"/>
        </w:rPr>
        <w:t>Clinical</w:t>
      </w:r>
      <w:proofErr w:type="spellEnd"/>
      <w:r w:rsidR="002C3FD8" w:rsidRPr="00654EA5">
        <w:rPr>
          <w:rFonts w:eastAsia="ScalaLancetPro" w:cstheme="minorHAnsi"/>
        </w:rPr>
        <w:t xml:space="preserve"> </w:t>
      </w:r>
      <w:proofErr w:type="spellStart"/>
      <w:r w:rsidR="002C3FD8" w:rsidRPr="00654EA5">
        <w:rPr>
          <w:rFonts w:eastAsia="ScalaLancetPro" w:cstheme="minorHAnsi"/>
        </w:rPr>
        <w:t>Microbiology</w:t>
      </w:r>
      <w:proofErr w:type="spellEnd"/>
      <w:r w:rsidR="002C3FD8" w:rsidRPr="00654EA5">
        <w:rPr>
          <w:rFonts w:eastAsia="ScalaLancetPro" w:cstheme="minorHAnsi"/>
        </w:rPr>
        <w:t xml:space="preserve"> </w:t>
      </w:r>
      <w:r w:rsidR="002C3FD8" w:rsidRPr="00654EA5">
        <w:rPr>
          <w:rFonts w:eastAsia="ScalaLancetPro" w:cstheme="minorHAnsi"/>
        </w:rPr>
        <w:lastRenderedPageBreak/>
        <w:t xml:space="preserve">and </w:t>
      </w:r>
      <w:proofErr w:type="spellStart"/>
      <w:r w:rsidR="002C3FD8" w:rsidRPr="00654EA5">
        <w:rPr>
          <w:rFonts w:eastAsia="ScalaLancetPro" w:cstheme="minorHAnsi"/>
        </w:rPr>
        <w:t>Infectious</w:t>
      </w:r>
      <w:proofErr w:type="spellEnd"/>
      <w:r w:rsidR="002C3FD8" w:rsidRPr="00654EA5">
        <w:rPr>
          <w:rFonts w:eastAsia="ScalaLancetPro" w:cstheme="minorHAnsi"/>
        </w:rPr>
        <w:t xml:space="preserve"> </w:t>
      </w:r>
      <w:proofErr w:type="spellStart"/>
      <w:r w:rsidR="002C3FD8" w:rsidRPr="00654EA5">
        <w:rPr>
          <w:rFonts w:eastAsia="ScalaLancetPro" w:cstheme="minorHAnsi"/>
        </w:rPr>
        <w:t>Diseases</w:t>
      </w:r>
      <w:proofErr w:type="spellEnd"/>
      <w:r w:rsidR="002C3FD8" w:rsidRPr="00654EA5">
        <w:rPr>
          <w:rFonts w:eastAsia="ScalaLancetPro" w:cstheme="minorHAnsi"/>
        </w:rPr>
        <w:t xml:space="preserve"> (ESCMID) </w:t>
      </w:r>
      <w:proofErr w:type="spellStart"/>
      <w:r w:rsidR="002C3FD8" w:rsidRPr="00654EA5">
        <w:rPr>
          <w:rFonts w:eastAsia="ScalaLancetPro" w:cstheme="minorHAnsi"/>
        </w:rPr>
        <w:t>through</w:t>
      </w:r>
      <w:proofErr w:type="spellEnd"/>
      <w:r w:rsidR="002C3FD8" w:rsidRPr="00654EA5">
        <w:rPr>
          <w:rFonts w:eastAsia="ScalaLancetPro" w:cstheme="minorHAnsi"/>
        </w:rPr>
        <w:t xml:space="preserve"> an ESCMID </w:t>
      </w:r>
      <w:proofErr w:type="spellStart"/>
      <w:r w:rsidR="002C3FD8" w:rsidRPr="00654EA5">
        <w:rPr>
          <w:rFonts w:eastAsia="ScalaLancetPro" w:cstheme="minorHAnsi"/>
        </w:rPr>
        <w:t>Study</w:t>
      </w:r>
      <w:proofErr w:type="spellEnd"/>
      <w:r w:rsidR="002C3FD8" w:rsidRPr="00654EA5">
        <w:rPr>
          <w:rFonts w:eastAsia="ScalaLancetPro" w:cstheme="minorHAnsi"/>
        </w:rPr>
        <w:t xml:space="preserve"> Group for </w:t>
      </w:r>
      <w:proofErr w:type="spellStart"/>
      <w:r w:rsidR="002C3FD8" w:rsidRPr="00654EA5">
        <w:rPr>
          <w:rFonts w:eastAsia="ScalaLancetPro" w:cstheme="minorHAnsi"/>
        </w:rPr>
        <w:t>Infections</w:t>
      </w:r>
      <w:proofErr w:type="spellEnd"/>
      <w:r w:rsidR="002C3FD8" w:rsidRPr="00654EA5">
        <w:rPr>
          <w:rFonts w:eastAsia="ScalaLancetPro" w:cstheme="minorHAnsi"/>
        </w:rPr>
        <w:t xml:space="preserve"> in </w:t>
      </w:r>
      <w:proofErr w:type="spellStart"/>
      <w:r w:rsidR="002C3FD8" w:rsidRPr="00654EA5">
        <w:rPr>
          <w:rFonts w:eastAsia="ScalaLancetPro" w:cstheme="minorHAnsi"/>
        </w:rPr>
        <w:t>Travellers</w:t>
      </w:r>
      <w:proofErr w:type="spellEnd"/>
      <w:r w:rsidR="002C3FD8" w:rsidRPr="00654EA5">
        <w:rPr>
          <w:rFonts w:eastAsia="ScalaLancetPro" w:cstheme="minorHAnsi"/>
        </w:rPr>
        <w:t xml:space="preserve"> and Migrants (ESGITM) research grant</w:t>
      </w:r>
      <w:r w:rsidRPr="002C3FD8">
        <w:rPr>
          <w:rFonts w:cstheme="minorHAnsi"/>
          <w:lang w:val="en-GB"/>
        </w:rPr>
        <w:t>. MP is supported</w:t>
      </w:r>
      <w:r w:rsidRPr="00DA470A">
        <w:rPr>
          <w:rFonts w:cstheme="minorHAnsi"/>
          <w:lang w:val="en-GB"/>
        </w:rPr>
        <w:t xml:space="preserve"> by the National Institute for Health Research (NIHR Post-Doctoral Fellowship, PDF-2015-08-102). The views expressed in this publication are those of the author(s) and not necessarily those of the NHS, the </w:t>
      </w:r>
      <w:r>
        <w:rPr>
          <w:rFonts w:cstheme="minorHAnsi"/>
          <w:lang w:val="en-GB"/>
        </w:rPr>
        <w:t>NIHR</w:t>
      </w:r>
      <w:r w:rsidRPr="00DA470A">
        <w:rPr>
          <w:rFonts w:cstheme="minorHAnsi"/>
          <w:lang w:val="en-GB"/>
        </w:rPr>
        <w:t xml:space="preserve"> or the</w:t>
      </w:r>
      <w:r>
        <w:rPr>
          <w:rFonts w:cstheme="minorHAnsi"/>
          <w:lang w:val="en-GB"/>
        </w:rPr>
        <w:t xml:space="preserve"> UK </w:t>
      </w:r>
      <w:r w:rsidRPr="00DA470A">
        <w:rPr>
          <w:rFonts w:cstheme="minorHAnsi"/>
          <w:lang w:val="en-GB"/>
        </w:rPr>
        <w:t>Department of Health.</w:t>
      </w:r>
    </w:p>
    <w:p w14:paraId="1CFCA3FA" w14:textId="77777777" w:rsidR="003C3DE1" w:rsidRPr="00DA470A" w:rsidRDefault="003C3DE1" w:rsidP="00750432">
      <w:pPr>
        <w:spacing w:after="0" w:line="480" w:lineRule="auto"/>
        <w:jc w:val="both"/>
        <w:rPr>
          <w:rFonts w:cstheme="minorHAnsi"/>
          <w:b/>
          <w:lang w:val="en-GB"/>
        </w:rPr>
      </w:pPr>
    </w:p>
    <w:p w14:paraId="232B687E" w14:textId="77777777" w:rsidR="003C3DE1" w:rsidRPr="00DA470A" w:rsidRDefault="003C3DE1" w:rsidP="00750432">
      <w:pPr>
        <w:pStyle w:val="NormalWeb"/>
        <w:spacing w:before="0" w:beforeAutospacing="0" w:after="0" w:afterAutospacing="0" w:line="480" w:lineRule="auto"/>
        <w:outlineLvl w:val="0"/>
        <w:rPr>
          <w:rFonts w:asciiTheme="minorHAnsi" w:hAnsiTheme="minorHAnsi" w:cstheme="minorHAnsi"/>
          <w:b/>
          <w:color w:val="000000"/>
          <w:sz w:val="22"/>
          <w:szCs w:val="22"/>
        </w:rPr>
      </w:pPr>
      <w:proofErr w:type="spellStart"/>
      <w:r w:rsidRPr="00DA470A">
        <w:rPr>
          <w:rFonts w:asciiTheme="minorHAnsi" w:hAnsiTheme="minorHAnsi" w:cstheme="minorHAnsi"/>
          <w:b/>
          <w:color w:val="000000"/>
          <w:sz w:val="22"/>
          <w:szCs w:val="22"/>
        </w:rPr>
        <w:t>Conflicts</w:t>
      </w:r>
      <w:proofErr w:type="spellEnd"/>
      <w:r w:rsidRPr="00DA470A">
        <w:rPr>
          <w:rFonts w:asciiTheme="minorHAnsi" w:hAnsiTheme="minorHAnsi" w:cstheme="minorHAnsi"/>
          <w:b/>
          <w:color w:val="000000"/>
          <w:sz w:val="22"/>
          <w:szCs w:val="22"/>
        </w:rPr>
        <w:t xml:space="preserve"> of </w:t>
      </w:r>
      <w:proofErr w:type="spellStart"/>
      <w:r w:rsidRPr="00DA470A">
        <w:rPr>
          <w:rFonts w:asciiTheme="minorHAnsi" w:hAnsiTheme="minorHAnsi" w:cstheme="minorHAnsi"/>
          <w:b/>
          <w:color w:val="000000"/>
          <w:sz w:val="22"/>
          <w:szCs w:val="22"/>
        </w:rPr>
        <w:t>interest</w:t>
      </w:r>
      <w:proofErr w:type="spellEnd"/>
    </w:p>
    <w:p w14:paraId="535465DD" w14:textId="77777777" w:rsidR="003C3DE1" w:rsidRDefault="003C3DE1" w:rsidP="00750432">
      <w:pPr>
        <w:pStyle w:val="NormalWeb"/>
        <w:spacing w:before="0" w:beforeAutospacing="0" w:after="0" w:afterAutospacing="0" w:line="480" w:lineRule="auto"/>
        <w:outlineLvl w:val="0"/>
        <w:rPr>
          <w:rFonts w:asciiTheme="minorHAnsi" w:hAnsiTheme="minorHAnsi" w:cstheme="minorHAnsi"/>
          <w:color w:val="000000"/>
          <w:sz w:val="22"/>
          <w:szCs w:val="22"/>
        </w:rPr>
      </w:pPr>
      <w:r w:rsidRPr="00DA470A">
        <w:rPr>
          <w:rFonts w:asciiTheme="minorHAnsi" w:hAnsiTheme="minorHAnsi" w:cstheme="minorHAnsi"/>
          <w:color w:val="000000"/>
          <w:sz w:val="22"/>
          <w:szCs w:val="22"/>
        </w:rPr>
        <w:t xml:space="preserve">MP </w:t>
      </w:r>
      <w:proofErr w:type="spellStart"/>
      <w:r w:rsidRPr="00DA470A">
        <w:rPr>
          <w:rFonts w:asciiTheme="minorHAnsi" w:hAnsiTheme="minorHAnsi" w:cstheme="minorHAnsi"/>
          <w:color w:val="000000"/>
          <w:sz w:val="22"/>
          <w:szCs w:val="22"/>
        </w:rPr>
        <w:t>reports</w:t>
      </w:r>
      <w:proofErr w:type="spellEnd"/>
      <w:r w:rsidRPr="00DA470A">
        <w:rPr>
          <w:rFonts w:asciiTheme="minorHAnsi" w:hAnsiTheme="minorHAnsi" w:cstheme="minorHAnsi"/>
          <w:color w:val="000000"/>
          <w:sz w:val="22"/>
          <w:szCs w:val="22"/>
        </w:rPr>
        <w:t xml:space="preserve"> an </w:t>
      </w:r>
      <w:proofErr w:type="spellStart"/>
      <w:r w:rsidRPr="00DA470A">
        <w:rPr>
          <w:rFonts w:asciiTheme="minorHAnsi" w:hAnsiTheme="minorHAnsi" w:cstheme="minorHAnsi"/>
          <w:color w:val="000000"/>
          <w:sz w:val="22"/>
          <w:szCs w:val="22"/>
        </w:rPr>
        <w:t>institutional</w:t>
      </w:r>
      <w:proofErr w:type="spellEnd"/>
      <w:r w:rsidRPr="00DA470A">
        <w:rPr>
          <w:rFonts w:asciiTheme="minorHAnsi" w:hAnsiTheme="minorHAnsi" w:cstheme="minorHAnsi"/>
          <w:color w:val="000000"/>
          <w:sz w:val="22"/>
          <w:szCs w:val="22"/>
        </w:rPr>
        <w:t xml:space="preserve"> grant (</w:t>
      </w:r>
      <w:proofErr w:type="spellStart"/>
      <w:r w:rsidRPr="00DA470A">
        <w:rPr>
          <w:rFonts w:asciiTheme="minorHAnsi" w:hAnsiTheme="minorHAnsi" w:cstheme="minorHAnsi"/>
          <w:color w:val="000000"/>
          <w:sz w:val="22"/>
          <w:szCs w:val="22"/>
        </w:rPr>
        <w:t>unrestricted</w:t>
      </w:r>
      <w:proofErr w:type="spellEnd"/>
      <w:r w:rsidRPr="00DA470A">
        <w:rPr>
          <w:rFonts w:asciiTheme="minorHAnsi" w:hAnsiTheme="minorHAnsi" w:cstheme="minorHAnsi"/>
          <w:color w:val="000000"/>
          <w:sz w:val="22"/>
          <w:szCs w:val="22"/>
        </w:rPr>
        <w:t xml:space="preserve">) for a </w:t>
      </w:r>
      <w:proofErr w:type="spellStart"/>
      <w:r w:rsidRPr="00DA470A">
        <w:rPr>
          <w:rFonts w:asciiTheme="minorHAnsi" w:hAnsiTheme="minorHAnsi" w:cstheme="minorHAnsi"/>
          <w:color w:val="000000"/>
          <w:sz w:val="22"/>
          <w:szCs w:val="22"/>
        </w:rPr>
        <w:t>project</w:t>
      </w:r>
      <w:proofErr w:type="spellEnd"/>
      <w:r w:rsidRPr="00DA470A">
        <w:rPr>
          <w:rFonts w:asciiTheme="minorHAnsi" w:hAnsiTheme="minorHAnsi" w:cstheme="minorHAnsi"/>
          <w:color w:val="000000"/>
          <w:sz w:val="22"/>
          <w:szCs w:val="22"/>
        </w:rPr>
        <w:t xml:space="preserve"> </w:t>
      </w:r>
      <w:proofErr w:type="spellStart"/>
      <w:r w:rsidRPr="00DA470A">
        <w:rPr>
          <w:rFonts w:asciiTheme="minorHAnsi" w:hAnsiTheme="minorHAnsi" w:cstheme="minorHAnsi"/>
          <w:color w:val="000000"/>
          <w:sz w:val="22"/>
          <w:szCs w:val="22"/>
        </w:rPr>
        <w:t>related</w:t>
      </w:r>
      <w:proofErr w:type="spellEnd"/>
      <w:r w:rsidRPr="00DA470A">
        <w:rPr>
          <w:rFonts w:asciiTheme="minorHAnsi" w:hAnsiTheme="minorHAnsi" w:cstheme="minorHAnsi"/>
          <w:color w:val="000000"/>
          <w:sz w:val="22"/>
          <w:szCs w:val="22"/>
        </w:rPr>
        <w:t xml:space="preserve"> to </w:t>
      </w:r>
      <w:proofErr w:type="spellStart"/>
      <w:r w:rsidRPr="00DA470A">
        <w:rPr>
          <w:rFonts w:asciiTheme="minorHAnsi" w:hAnsiTheme="minorHAnsi" w:cstheme="minorHAnsi"/>
          <w:color w:val="000000"/>
          <w:sz w:val="22"/>
          <w:szCs w:val="22"/>
        </w:rPr>
        <w:t>blood</w:t>
      </w:r>
      <w:proofErr w:type="spellEnd"/>
      <w:r w:rsidRPr="00DA470A">
        <w:rPr>
          <w:rFonts w:asciiTheme="minorHAnsi" w:hAnsiTheme="minorHAnsi" w:cstheme="minorHAnsi"/>
          <w:color w:val="000000"/>
          <w:sz w:val="22"/>
          <w:szCs w:val="22"/>
        </w:rPr>
        <w:t xml:space="preserve">-borne virus </w:t>
      </w:r>
      <w:proofErr w:type="spellStart"/>
      <w:r w:rsidRPr="00DA470A">
        <w:rPr>
          <w:rFonts w:asciiTheme="minorHAnsi" w:hAnsiTheme="minorHAnsi" w:cstheme="minorHAnsi"/>
          <w:color w:val="000000"/>
          <w:sz w:val="22"/>
          <w:szCs w:val="22"/>
        </w:rPr>
        <w:t>testing</w:t>
      </w:r>
      <w:proofErr w:type="spellEnd"/>
      <w:r w:rsidRPr="00DA470A">
        <w:rPr>
          <w:rFonts w:asciiTheme="minorHAnsi" w:hAnsiTheme="minorHAnsi" w:cstheme="minorHAnsi"/>
          <w:color w:val="000000"/>
          <w:sz w:val="22"/>
          <w:szCs w:val="22"/>
        </w:rPr>
        <w:t xml:space="preserve"> from Gilead Sciences </w:t>
      </w:r>
      <w:proofErr w:type="spellStart"/>
      <w:r w:rsidRPr="00DA470A">
        <w:rPr>
          <w:rFonts w:asciiTheme="minorHAnsi" w:hAnsiTheme="minorHAnsi" w:cstheme="minorHAnsi"/>
          <w:color w:val="000000"/>
          <w:sz w:val="22"/>
          <w:szCs w:val="22"/>
        </w:rPr>
        <w:t>outside</w:t>
      </w:r>
      <w:proofErr w:type="spellEnd"/>
      <w:r w:rsidRPr="00DA470A">
        <w:rPr>
          <w:rFonts w:asciiTheme="minorHAnsi" w:hAnsiTheme="minorHAnsi" w:cstheme="minorHAnsi"/>
          <w:color w:val="000000"/>
          <w:sz w:val="22"/>
          <w:szCs w:val="22"/>
        </w:rPr>
        <w:t xml:space="preserve"> the </w:t>
      </w:r>
      <w:proofErr w:type="spellStart"/>
      <w:r w:rsidRPr="00DA470A">
        <w:rPr>
          <w:rFonts w:asciiTheme="minorHAnsi" w:hAnsiTheme="minorHAnsi" w:cstheme="minorHAnsi"/>
          <w:color w:val="000000"/>
          <w:sz w:val="22"/>
          <w:szCs w:val="22"/>
        </w:rPr>
        <w:t>submitted</w:t>
      </w:r>
      <w:proofErr w:type="spellEnd"/>
      <w:r w:rsidRPr="00DA470A">
        <w:rPr>
          <w:rFonts w:asciiTheme="minorHAnsi" w:hAnsiTheme="minorHAnsi" w:cstheme="minorHAnsi"/>
          <w:color w:val="000000"/>
          <w:sz w:val="22"/>
          <w:szCs w:val="22"/>
        </w:rPr>
        <w:t xml:space="preserve"> </w:t>
      </w:r>
      <w:proofErr w:type="spellStart"/>
      <w:r w:rsidRPr="00DA470A">
        <w:rPr>
          <w:rFonts w:asciiTheme="minorHAnsi" w:hAnsiTheme="minorHAnsi" w:cstheme="minorHAnsi"/>
          <w:color w:val="000000"/>
          <w:sz w:val="22"/>
          <w:szCs w:val="22"/>
        </w:rPr>
        <w:t>work</w:t>
      </w:r>
      <w:proofErr w:type="spellEnd"/>
      <w:r w:rsidRPr="00DA470A">
        <w:rPr>
          <w:rFonts w:asciiTheme="minorHAnsi" w:hAnsiTheme="minorHAnsi" w:cstheme="minorHAnsi"/>
          <w:color w:val="000000"/>
          <w:sz w:val="22"/>
          <w:szCs w:val="22"/>
        </w:rPr>
        <w:t xml:space="preserve">. All </w:t>
      </w:r>
      <w:proofErr w:type="spellStart"/>
      <w:r w:rsidRPr="00DA470A">
        <w:rPr>
          <w:rFonts w:asciiTheme="minorHAnsi" w:hAnsiTheme="minorHAnsi" w:cstheme="minorHAnsi"/>
          <w:color w:val="000000"/>
          <w:sz w:val="22"/>
          <w:szCs w:val="22"/>
        </w:rPr>
        <w:t>other</w:t>
      </w:r>
      <w:proofErr w:type="spellEnd"/>
      <w:r w:rsidRPr="00DA470A">
        <w:rPr>
          <w:rFonts w:asciiTheme="minorHAnsi" w:hAnsiTheme="minorHAnsi" w:cstheme="minorHAnsi"/>
          <w:color w:val="000000"/>
          <w:sz w:val="22"/>
          <w:szCs w:val="22"/>
        </w:rPr>
        <w:t xml:space="preserve"> </w:t>
      </w:r>
      <w:proofErr w:type="spellStart"/>
      <w:r w:rsidRPr="00DA470A">
        <w:rPr>
          <w:rFonts w:asciiTheme="minorHAnsi" w:hAnsiTheme="minorHAnsi" w:cstheme="minorHAnsi"/>
          <w:color w:val="000000"/>
          <w:sz w:val="22"/>
          <w:szCs w:val="22"/>
        </w:rPr>
        <w:t>authors</w:t>
      </w:r>
      <w:proofErr w:type="spellEnd"/>
      <w:r w:rsidRPr="00DA470A">
        <w:rPr>
          <w:rFonts w:asciiTheme="minorHAnsi" w:hAnsiTheme="minorHAnsi" w:cstheme="minorHAnsi"/>
          <w:color w:val="000000"/>
          <w:sz w:val="22"/>
          <w:szCs w:val="22"/>
        </w:rPr>
        <w:t xml:space="preserve"> </w:t>
      </w:r>
      <w:proofErr w:type="spellStart"/>
      <w:r w:rsidRPr="00DA470A">
        <w:rPr>
          <w:rFonts w:asciiTheme="minorHAnsi" w:hAnsiTheme="minorHAnsi" w:cstheme="minorHAnsi"/>
          <w:color w:val="000000"/>
          <w:sz w:val="22"/>
          <w:szCs w:val="22"/>
        </w:rPr>
        <w:t>declare</w:t>
      </w:r>
      <w:proofErr w:type="spellEnd"/>
      <w:r w:rsidRPr="00DA470A">
        <w:rPr>
          <w:rFonts w:asciiTheme="minorHAnsi" w:hAnsiTheme="minorHAnsi" w:cstheme="minorHAnsi"/>
          <w:color w:val="000000"/>
          <w:sz w:val="22"/>
          <w:szCs w:val="22"/>
        </w:rPr>
        <w:t xml:space="preserve"> </w:t>
      </w:r>
      <w:proofErr w:type="spellStart"/>
      <w:r w:rsidRPr="00DA470A">
        <w:rPr>
          <w:rFonts w:asciiTheme="minorHAnsi" w:hAnsiTheme="minorHAnsi" w:cstheme="minorHAnsi"/>
          <w:color w:val="000000"/>
          <w:sz w:val="22"/>
          <w:szCs w:val="22"/>
        </w:rPr>
        <w:t>no</w:t>
      </w:r>
      <w:proofErr w:type="spellEnd"/>
      <w:r w:rsidRPr="00DA470A">
        <w:rPr>
          <w:rFonts w:asciiTheme="minorHAnsi" w:hAnsiTheme="minorHAnsi" w:cstheme="minorHAnsi"/>
          <w:color w:val="000000"/>
          <w:sz w:val="22"/>
          <w:szCs w:val="22"/>
        </w:rPr>
        <w:t xml:space="preserve"> </w:t>
      </w:r>
      <w:proofErr w:type="spellStart"/>
      <w:r w:rsidRPr="00DA470A">
        <w:rPr>
          <w:rFonts w:asciiTheme="minorHAnsi" w:hAnsiTheme="minorHAnsi" w:cstheme="minorHAnsi"/>
          <w:color w:val="000000"/>
          <w:sz w:val="22"/>
          <w:szCs w:val="22"/>
        </w:rPr>
        <w:t>conflicts</w:t>
      </w:r>
      <w:proofErr w:type="spellEnd"/>
      <w:r w:rsidRPr="00DA470A">
        <w:rPr>
          <w:rFonts w:asciiTheme="minorHAnsi" w:hAnsiTheme="minorHAnsi" w:cstheme="minorHAnsi"/>
          <w:color w:val="000000"/>
          <w:sz w:val="22"/>
          <w:szCs w:val="22"/>
        </w:rPr>
        <w:t xml:space="preserve"> of </w:t>
      </w:r>
      <w:proofErr w:type="spellStart"/>
      <w:r w:rsidRPr="00DA470A">
        <w:rPr>
          <w:rFonts w:asciiTheme="minorHAnsi" w:hAnsiTheme="minorHAnsi" w:cstheme="minorHAnsi"/>
          <w:color w:val="000000"/>
          <w:sz w:val="22"/>
          <w:szCs w:val="22"/>
        </w:rPr>
        <w:t>interest</w:t>
      </w:r>
      <w:proofErr w:type="spellEnd"/>
      <w:r w:rsidRPr="00DA470A">
        <w:rPr>
          <w:rFonts w:asciiTheme="minorHAnsi" w:hAnsiTheme="minorHAnsi" w:cstheme="minorHAnsi"/>
          <w:color w:val="000000"/>
          <w:sz w:val="22"/>
          <w:szCs w:val="22"/>
        </w:rPr>
        <w:t>.</w:t>
      </w:r>
    </w:p>
    <w:p w14:paraId="67D4C30C" w14:textId="77777777" w:rsidR="003C3DE1" w:rsidRPr="00DA470A" w:rsidRDefault="003C3DE1" w:rsidP="00750432">
      <w:pPr>
        <w:pStyle w:val="NormalWeb"/>
        <w:spacing w:before="0" w:beforeAutospacing="0" w:after="0" w:afterAutospacing="0" w:line="480" w:lineRule="auto"/>
        <w:outlineLvl w:val="0"/>
        <w:rPr>
          <w:rFonts w:asciiTheme="minorHAnsi" w:hAnsiTheme="minorHAnsi" w:cstheme="minorHAnsi"/>
          <w:color w:val="000000"/>
          <w:sz w:val="22"/>
          <w:szCs w:val="22"/>
        </w:rPr>
      </w:pPr>
    </w:p>
    <w:p w14:paraId="684B958C" w14:textId="77777777" w:rsidR="003C3DE1" w:rsidRPr="00DA470A" w:rsidRDefault="003C3DE1" w:rsidP="00750432">
      <w:pPr>
        <w:spacing w:after="0" w:line="480" w:lineRule="auto"/>
        <w:jc w:val="both"/>
        <w:rPr>
          <w:rFonts w:cstheme="minorHAnsi"/>
          <w:b/>
        </w:rPr>
      </w:pPr>
      <w:r w:rsidRPr="00DA470A">
        <w:rPr>
          <w:rFonts w:cstheme="minorHAnsi"/>
          <w:b/>
        </w:rPr>
        <w:t xml:space="preserve">Authors’ </w:t>
      </w:r>
      <w:proofErr w:type="spellStart"/>
      <w:r w:rsidRPr="00DA470A">
        <w:rPr>
          <w:rFonts w:cstheme="minorHAnsi"/>
          <w:b/>
        </w:rPr>
        <w:t>contribution</w:t>
      </w:r>
      <w:proofErr w:type="spellEnd"/>
      <w:r w:rsidRPr="00DA470A">
        <w:rPr>
          <w:rFonts w:cstheme="minorHAnsi"/>
          <w:b/>
        </w:rPr>
        <w:t>:</w:t>
      </w:r>
    </w:p>
    <w:p w14:paraId="36B5152B" w14:textId="7D30E74F" w:rsidR="003C3DE1" w:rsidRDefault="003C3DE1" w:rsidP="00750432">
      <w:pPr>
        <w:spacing w:after="0" w:line="480" w:lineRule="auto"/>
        <w:jc w:val="both"/>
        <w:rPr>
          <w:rFonts w:cstheme="minorHAnsi"/>
          <w:lang w:val="en-GB"/>
        </w:rPr>
      </w:pPr>
      <w:r w:rsidRPr="00DA470A">
        <w:rPr>
          <w:rFonts w:cstheme="minorHAnsi"/>
        </w:rPr>
        <w:t xml:space="preserve">TN, </w:t>
      </w:r>
      <w:proofErr w:type="gramStart"/>
      <w:r w:rsidRPr="00DA470A">
        <w:rPr>
          <w:rFonts w:cstheme="minorHAnsi"/>
        </w:rPr>
        <w:t>RTN and</w:t>
      </w:r>
      <w:proofErr w:type="gramEnd"/>
      <w:r w:rsidRPr="00DA470A">
        <w:rPr>
          <w:rFonts w:cstheme="minorHAnsi"/>
        </w:rPr>
        <w:t xml:space="preserve"> SH </w:t>
      </w:r>
      <w:r w:rsidRPr="00DA470A">
        <w:rPr>
          <w:rFonts w:cstheme="minorHAnsi"/>
          <w:lang w:val="en-GB"/>
        </w:rPr>
        <w:t xml:space="preserve">had the idea for this </w:t>
      </w:r>
      <w:r w:rsidR="000845DB">
        <w:rPr>
          <w:rFonts w:cstheme="minorHAnsi"/>
          <w:lang w:val="en-GB"/>
        </w:rPr>
        <w:t>Commentary and</w:t>
      </w:r>
      <w:r w:rsidRPr="00DA470A">
        <w:rPr>
          <w:rFonts w:cstheme="minorHAnsi"/>
          <w:lang w:val="en-GB"/>
        </w:rPr>
        <w:t xml:space="preserve"> </w:t>
      </w:r>
      <w:r w:rsidR="000845DB">
        <w:rPr>
          <w:rFonts w:cstheme="minorHAnsi"/>
          <w:lang w:val="en-GB"/>
        </w:rPr>
        <w:t xml:space="preserve">wrote </w:t>
      </w:r>
      <w:r w:rsidRPr="00DA470A">
        <w:rPr>
          <w:rFonts w:cstheme="minorHAnsi"/>
          <w:lang w:val="en-GB"/>
        </w:rPr>
        <w:t>the first draft with input from all authors. All authors reviewed and approved the f</w:t>
      </w:r>
      <w:r>
        <w:rPr>
          <w:rFonts w:cstheme="minorHAnsi"/>
          <w:lang w:val="en-GB"/>
        </w:rPr>
        <w:t>inal version of the manuscript</w:t>
      </w:r>
    </w:p>
    <w:p w14:paraId="5BF9EF62" w14:textId="77777777" w:rsidR="003C3DE1" w:rsidRDefault="003C3DE1" w:rsidP="00750432">
      <w:pPr>
        <w:spacing w:after="0" w:line="480" w:lineRule="auto"/>
        <w:jc w:val="both"/>
        <w:rPr>
          <w:rFonts w:cstheme="minorHAnsi"/>
          <w:lang w:val="en-GB"/>
        </w:rPr>
      </w:pPr>
    </w:p>
    <w:p w14:paraId="1E61577F" w14:textId="77777777" w:rsidR="003C3DE1" w:rsidRPr="00DA470A" w:rsidRDefault="003C3DE1" w:rsidP="00750432">
      <w:pPr>
        <w:spacing w:after="0" w:line="480" w:lineRule="auto"/>
        <w:jc w:val="both"/>
        <w:rPr>
          <w:rFonts w:cstheme="minorHAnsi"/>
          <w:b/>
          <w:color w:val="000000"/>
        </w:rPr>
      </w:pPr>
      <w:proofErr w:type="spellStart"/>
      <w:r w:rsidRPr="00DA470A">
        <w:rPr>
          <w:rFonts w:cstheme="minorHAnsi"/>
          <w:b/>
          <w:color w:val="000000"/>
        </w:rPr>
        <w:t>Key</w:t>
      </w:r>
      <w:proofErr w:type="spellEnd"/>
      <w:r w:rsidRPr="00DA470A">
        <w:rPr>
          <w:rFonts w:cstheme="minorHAnsi"/>
          <w:b/>
          <w:color w:val="000000"/>
        </w:rPr>
        <w:t xml:space="preserve"> </w:t>
      </w:r>
      <w:proofErr w:type="spellStart"/>
      <w:r w:rsidRPr="00DA470A">
        <w:rPr>
          <w:rFonts w:cstheme="minorHAnsi"/>
          <w:b/>
          <w:color w:val="000000"/>
        </w:rPr>
        <w:t>words</w:t>
      </w:r>
      <w:proofErr w:type="spellEnd"/>
    </w:p>
    <w:p w14:paraId="17667543" w14:textId="77777777" w:rsidR="003C3DE1" w:rsidRPr="00DA470A" w:rsidRDefault="003C3DE1" w:rsidP="00750432">
      <w:pPr>
        <w:pStyle w:val="NormalWeb"/>
        <w:spacing w:before="0" w:beforeAutospacing="0" w:after="0" w:afterAutospacing="0" w:line="480" w:lineRule="auto"/>
        <w:outlineLvl w:val="0"/>
        <w:rPr>
          <w:rFonts w:asciiTheme="minorHAnsi" w:hAnsiTheme="minorHAnsi" w:cstheme="minorHAnsi"/>
          <w:color w:val="000000"/>
          <w:sz w:val="22"/>
          <w:szCs w:val="22"/>
        </w:rPr>
      </w:pPr>
      <w:r w:rsidRPr="00DA470A">
        <w:rPr>
          <w:rFonts w:asciiTheme="minorHAnsi" w:hAnsiTheme="minorHAnsi" w:cstheme="minorHAnsi"/>
          <w:color w:val="000000"/>
          <w:sz w:val="22"/>
          <w:szCs w:val="22"/>
        </w:rPr>
        <w:t xml:space="preserve">Screening, </w:t>
      </w:r>
      <w:proofErr w:type="spellStart"/>
      <w:r w:rsidRPr="00DA470A">
        <w:rPr>
          <w:rFonts w:asciiTheme="minorHAnsi" w:hAnsiTheme="minorHAnsi" w:cstheme="minorHAnsi"/>
          <w:color w:val="000000"/>
          <w:sz w:val="22"/>
          <w:szCs w:val="22"/>
        </w:rPr>
        <w:t>infection</w:t>
      </w:r>
      <w:proofErr w:type="spellEnd"/>
      <w:r w:rsidRPr="00DA470A">
        <w:rPr>
          <w:rFonts w:asciiTheme="minorHAnsi" w:hAnsiTheme="minorHAnsi" w:cstheme="minorHAnsi"/>
          <w:color w:val="000000"/>
          <w:sz w:val="22"/>
          <w:szCs w:val="22"/>
        </w:rPr>
        <w:t>, vaccination, migrants, Europe</w:t>
      </w:r>
    </w:p>
    <w:p w14:paraId="50AD41D0" w14:textId="77777777" w:rsidR="003C3DE1" w:rsidRPr="00DA470A" w:rsidRDefault="003C3DE1" w:rsidP="00750432">
      <w:pPr>
        <w:spacing w:after="0" w:line="480" w:lineRule="auto"/>
        <w:jc w:val="both"/>
        <w:rPr>
          <w:rFonts w:cstheme="minorHAnsi"/>
          <w:b/>
          <w:lang w:val="en-GB"/>
        </w:rPr>
      </w:pPr>
    </w:p>
    <w:p w14:paraId="21C2A46D" w14:textId="77777777" w:rsidR="003C3DE1" w:rsidRPr="00883095" w:rsidRDefault="003C3DE1" w:rsidP="00750432">
      <w:pPr>
        <w:spacing w:line="480" w:lineRule="auto"/>
        <w:rPr>
          <w:lang w:val="en-GB"/>
        </w:rPr>
      </w:pPr>
    </w:p>
    <w:p w14:paraId="432AB799" w14:textId="77777777" w:rsidR="003C3DE1" w:rsidRPr="00DA470A" w:rsidRDefault="003C3DE1" w:rsidP="00750432">
      <w:pPr>
        <w:spacing w:after="0" w:line="480" w:lineRule="auto"/>
        <w:rPr>
          <w:rFonts w:cstheme="minorHAnsi"/>
          <w:b/>
          <w:lang w:val="en-GB"/>
        </w:rPr>
      </w:pPr>
      <w:r w:rsidRPr="00DA470A">
        <w:rPr>
          <w:rFonts w:cstheme="minorHAnsi"/>
          <w:b/>
          <w:lang w:val="en-GB"/>
        </w:rPr>
        <w:br w:type="page"/>
      </w:r>
    </w:p>
    <w:p w14:paraId="58D245CB" w14:textId="77777777" w:rsidR="003C3DE1" w:rsidRPr="00DA470A" w:rsidRDefault="003C3DE1" w:rsidP="00750432">
      <w:pPr>
        <w:spacing w:after="0" w:line="480" w:lineRule="auto"/>
        <w:jc w:val="both"/>
        <w:rPr>
          <w:rFonts w:cstheme="minorHAnsi"/>
          <w:b/>
          <w:lang w:val="en-GB"/>
        </w:rPr>
      </w:pPr>
      <w:r>
        <w:rPr>
          <w:rFonts w:cstheme="minorHAnsi"/>
          <w:b/>
          <w:lang w:val="en-GB"/>
        </w:rPr>
        <w:lastRenderedPageBreak/>
        <w:t>Summary</w:t>
      </w:r>
    </w:p>
    <w:p w14:paraId="15CC5517" w14:textId="6AD80CB5" w:rsidR="003C3DE1" w:rsidRPr="00DA470A" w:rsidRDefault="003C3DE1" w:rsidP="00750432">
      <w:pPr>
        <w:pStyle w:val="EC-Para"/>
        <w:spacing w:after="0" w:line="480" w:lineRule="auto"/>
        <w:jc w:val="both"/>
        <w:rPr>
          <w:rFonts w:asciiTheme="minorHAnsi" w:hAnsiTheme="minorHAnsi" w:cstheme="minorHAnsi"/>
          <w:sz w:val="22"/>
          <w:szCs w:val="22"/>
        </w:rPr>
      </w:pPr>
      <w:r w:rsidRPr="00DA470A">
        <w:rPr>
          <w:rFonts w:asciiTheme="minorHAnsi" w:hAnsiTheme="minorHAnsi" w:cstheme="minorHAnsi"/>
          <w:sz w:val="22"/>
          <w:szCs w:val="22"/>
        </w:rPr>
        <w:t xml:space="preserve">Migration to the European Union (EU) / European Economic Area (EEA) </w:t>
      </w:r>
      <w:r>
        <w:rPr>
          <w:rFonts w:asciiTheme="minorHAnsi" w:hAnsiTheme="minorHAnsi" w:cstheme="minorHAnsi"/>
          <w:sz w:val="22"/>
          <w:szCs w:val="22"/>
        </w:rPr>
        <w:t xml:space="preserve">affects </w:t>
      </w:r>
      <w:r w:rsidRPr="00DA470A">
        <w:rPr>
          <w:rFonts w:asciiTheme="minorHAnsi" w:hAnsiTheme="minorHAnsi" w:cstheme="minorHAnsi"/>
          <w:sz w:val="22"/>
          <w:szCs w:val="22"/>
        </w:rPr>
        <w:t>the epidemiology of</w:t>
      </w:r>
      <w:r>
        <w:rPr>
          <w:rFonts w:asciiTheme="minorHAnsi" w:hAnsiTheme="minorHAnsi" w:cstheme="minorHAnsi"/>
          <w:sz w:val="22"/>
          <w:szCs w:val="22"/>
        </w:rPr>
        <w:t xml:space="preserve"> </w:t>
      </w:r>
      <w:r w:rsidRPr="00DA470A">
        <w:rPr>
          <w:rFonts w:asciiTheme="minorHAnsi" w:hAnsiTheme="minorHAnsi" w:cstheme="minorHAnsi"/>
          <w:sz w:val="22"/>
          <w:szCs w:val="22"/>
        </w:rPr>
        <w:t xml:space="preserve">infectious diseases, including </w:t>
      </w:r>
      <w:r w:rsidRPr="00DA470A">
        <w:rPr>
          <w:rFonts w:asciiTheme="minorHAnsi" w:eastAsia="Tahoma" w:hAnsiTheme="minorHAnsi" w:cstheme="minorHAnsi"/>
          <w:sz w:val="22"/>
          <w:szCs w:val="22"/>
        </w:rPr>
        <w:t>tuberculosis (TB), HIV, hepatitis B</w:t>
      </w:r>
      <w:r w:rsidR="00454B6A">
        <w:rPr>
          <w:rFonts w:asciiTheme="minorHAnsi" w:eastAsia="Tahoma" w:hAnsiTheme="minorHAnsi" w:cstheme="minorHAnsi"/>
          <w:sz w:val="22"/>
          <w:szCs w:val="22"/>
        </w:rPr>
        <w:t>/C,</w:t>
      </w:r>
      <w:r w:rsidR="000845DB">
        <w:rPr>
          <w:rFonts w:asciiTheme="minorHAnsi" w:eastAsia="Tahoma" w:hAnsiTheme="minorHAnsi" w:cstheme="minorHAnsi"/>
          <w:sz w:val="22"/>
          <w:szCs w:val="22"/>
        </w:rPr>
        <w:t xml:space="preserve"> and</w:t>
      </w:r>
      <w:r w:rsidR="00454B6A">
        <w:rPr>
          <w:rFonts w:asciiTheme="minorHAnsi" w:eastAsia="Tahoma" w:hAnsiTheme="minorHAnsi" w:cstheme="minorHAnsi"/>
          <w:sz w:val="22"/>
          <w:szCs w:val="22"/>
        </w:rPr>
        <w:t xml:space="preserve"> parasitic diseases</w:t>
      </w:r>
      <w:r w:rsidRPr="00DA470A">
        <w:rPr>
          <w:rFonts w:asciiTheme="minorHAnsi" w:eastAsia="Tahoma" w:hAnsiTheme="minorHAnsi" w:cstheme="minorHAnsi"/>
          <w:sz w:val="22"/>
          <w:szCs w:val="22"/>
        </w:rPr>
        <w:t xml:space="preserve">. </w:t>
      </w:r>
      <w:r>
        <w:rPr>
          <w:rFonts w:asciiTheme="minorHAnsi" w:eastAsia="Tahoma" w:hAnsiTheme="minorHAnsi" w:cstheme="minorHAnsi"/>
          <w:sz w:val="22"/>
          <w:szCs w:val="22"/>
        </w:rPr>
        <w:t>Some sub-populations of m</w:t>
      </w:r>
      <w:r w:rsidRPr="00DA470A">
        <w:rPr>
          <w:rFonts w:asciiTheme="minorHAnsi" w:eastAsia="Tahoma" w:hAnsiTheme="minorHAnsi" w:cstheme="minorHAnsi"/>
          <w:sz w:val="22"/>
          <w:szCs w:val="22"/>
        </w:rPr>
        <w:t xml:space="preserve">igrants are also considered to be an under-immunised group and thus at risk of vaccine-preventable diseases. Providing </w:t>
      </w:r>
      <w:r w:rsidR="000845DB">
        <w:rPr>
          <w:rFonts w:asciiTheme="minorHAnsi" w:eastAsia="Tahoma" w:hAnsiTheme="minorHAnsi" w:cstheme="minorHAnsi"/>
          <w:sz w:val="22"/>
          <w:szCs w:val="22"/>
        </w:rPr>
        <w:t xml:space="preserve">high-risk </w:t>
      </w:r>
      <w:r w:rsidRPr="00DA470A">
        <w:rPr>
          <w:rFonts w:asciiTheme="minorHAnsi" w:eastAsia="Tahoma" w:hAnsiTheme="minorHAnsi" w:cstheme="minorHAnsi"/>
          <w:sz w:val="22"/>
          <w:szCs w:val="22"/>
        </w:rPr>
        <w:t xml:space="preserve">migrants with timely and </w:t>
      </w:r>
      <w:r>
        <w:rPr>
          <w:rFonts w:asciiTheme="minorHAnsi" w:eastAsia="Tahoma" w:hAnsiTheme="minorHAnsi" w:cstheme="minorHAnsi"/>
          <w:sz w:val="22"/>
          <w:szCs w:val="22"/>
        </w:rPr>
        <w:t xml:space="preserve">efficacious </w:t>
      </w:r>
      <w:r w:rsidRPr="00DA470A">
        <w:rPr>
          <w:rFonts w:asciiTheme="minorHAnsi" w:eastAsia="Tahoma" w:hAnsiTheme="minorHAnsi" w:cstheme="minorHAnsi"/>
          <w:sz w:val="22"/>
          <w:szCs w:val="22"/>
        </w:rPr>
        <w:t xml:space="preserve">screening and vaccination, and understanding how best to implement </w:t>
      </w:r>
      <w:r w:rsidR="00626DA0">
        <w:rPr>
          <w:rFonts w:asciiTheme="minorHAnsi" w:eastAsia="Tahoma" w:hAnsiTheme="minorHAnsi" w:cstheme="minorHAnsi"/>
          <w:sz w:val="22"/>
          <w:szCs w:val="22"/>
        </w:rPr>
        <w:t xml:space="preserve">more integrated </w:t>
      </w:r>
      <w:r w:rsidRPr="00DA470A">
        <w:rPr>
          <w:rFonts w:asciiTheme="minorHAnsi" w:eastAsia="Tahoma" w:hAnsiTheme="minorHAnsi" w:cstheme="minorHAnsi"/>
          <w:sz w:val="22"/>
          <w:szCs w:val="22"/>
        </w:rPr>
        <w:t xml:space="preserve">screening and vaccination programmes </w:t>
      </w:r>
      <w:r w:rsidR="000845DB">
        <w:rPr>
          <w:rFonts w:asciiTheme="minorHAnsi" w:eastAsia="Tahoma" w:hAnsiTheme="minorHAnsi" w:cstheme="minorHAnsi"/>
          <w:sz w:val="22"/>
          <w:szCs w:val="22"/>
        </w:rPr>
        <w:t xml:space="preserve">into European health systems </w:t>
      </w:r>
      <w:r w:rsidRPr="00DA470A">
        <w:rPr>
          <w:rFonts w:asciiTheme="minorHAnsi" w:eastAsia="Tahoma" w:hAnsiTheme="minorHAnsi" w:cstheme="minorHAnsi"/>
          <w:sz w:val="22"/>
          <w:szCs w:val="22"/>
        </w:rPr>
        <w:t>ensuring linkage to care and treatment, is key to improving the health of migrants and their communities, alongside meeting national and regional targets for infection surveillance</w:t>
      </w:r>
      <w:r w:rsidR="000845DB">
        <w:rPr>
          <w:rFonts w:asciiTheme="minorHAnsi" w:eastAsia="Tahoma" w:hAnsiTheme="minorHAnsi" w:cstheme="minorHAnsi"/>
          <w:sz w:val="22"/>
          <w:szCs w:val="22"/>
        </w:rPr>
        <w:t xml:space="preserve">, </w:t>
      </w:r>
      <w:r w:rsidRPr="00DA470A">
        <w:rPr>
          <w:rFonts w:asciiTheme="minorHAnsi" w:eastAsia="Tahoma" w:hAnsiTheme="minorHAnsi" w:cstheme="minorHAnsi"/>
          <w:sz w:val="22"/>
          <w:szCs w:val="22"/>
        </w:rPr>
        <w:t>control</w:t>
      </w:r>
      <w:r w:rsidR="000845DB">
        <w:rPr>
          <w:rFonts w:asciiTheme="minorHAnsi" w:eastAsia="Tahoma" w:hAnsiTheme="minorHAnsi" w:cstheme="minorHAnsi"/>
          <w:sz w:val="22"/>
          <w:szCs w:val="22"/>
        </w:rPr>
        <w:t>, and elimination</w:t>
      </w:r>
      <w:r w:rsidRPr="00DA470A">
        <w:rPr>
          <w:rFonts w:asciiTheme="minorHAnsi" w:eastAsia="Tahoma" w:hAnsiTheme="minorHAnsi" w:cstheme="minorHAnsi"/>
          <w:sz w:val="22"/>
          <w:szCs w:val="22"/>
        </w:rPr>
        <w:t>. The European Centre for Disease Prevention and Control (ECDC) has responded to calls</w:t>
      </w:r>
      <w:r>
        <w:rPr>
          <w:rFonts w:asciiTheme="minorHAnsi" w:eastAsia="Tahoma" w:hAnsiTheme="minorHAnsi" w:cstheme="minorHAnsi"/>
          <w:sz w:val="22"/>
          <w:szCs w:val="22"/>
        </w:rPr>
        <w:t xml:space="preserve"> to action </w:t>
      </w:r>
      <w:r w:rsidR="000845DB">
        <w:rPr>
          <w:rFonts w:asciiTheme="minorHAnsi" w:eastAsia="Tahoma" w:hAnsiTheme="minorHAnsi" w:cstheme="minorHAnsi"/>
          <w:sz w:val="22"/>
          <w:szCs w:val="22"/>
        </w:rPr>
        <w:t>to improve</w:t>
      </w:r>
      <w:r>
        <w:rPr>
          <w:rFonts w:asciiTheme="minorHAnsi" w:eastAsia="Tahoma" w:hAnsiTheme="minorHAnsi" w:cstheme="minorHAnsi"/>
          <w:sz w:val="22"/>
          <w:szCs w:val="22"/>
        </w:rPr>
        <w:t xml:space="preserve"> migrant health and </w:t>
      </w:r>
      <w:r w:rsidR="000845DB">
        <w:rPr>
          <w:rFonts w:asciiTheme="minorHAnsi" w:eastAsia="Tahoma" w:hAnsiTheme="minorHAnsi" w:cstheme="minorHAnsi"/>
          <w:sz w:val="22"/>
          <w:szCs w:val="22"/>
        </w:rPr>
        <w:t xml:space="preserve">strengthen </w:t>
      </w:r>
      <w:r>
        <w:rPr>
          <w:rFonts w:asciiTheme="minorHAnsi" w:eastAsia="Tahoma" w:hAnsiTheme="minorHAnsi" w:cstheme="minorHAnsi"/>
          <w:sz w:val="22"/>
          <w:szCs w:val="22"/>
        </w:rPr>
        <w:t>universal health coverage</w:t>
      </w:r>
      <w:r w:rsidRPr="00DA470A">
        <w:rPr>
          <w:rFonts w:asciiTheme="minorHAnsi" w:eastAsia="Tahoma" w:hAnsiTheme="minorHAnsi" w:cstheme="minorHAnsi"/>
          <w:sz w:val="22"/>
          <w:szCs w:val="22"/>
        </w:rPr>
        <w:t xml:space="preserve"> </w:t>
      </w:r>
      <w:r w:rsidR="000845DB">
        <w:rPr>
          <w:rFonts w:asciiTheme="minorHAnsi" w:eastAsia="Tahoma" w:hAnsiTheme="minorHAnsi" w:cstheme="minorHAnsi"/>
          <w:sz w:val="22"/>
          <w:szCs w:val="22"/>
        </w:rPr>
        <w:t>by developing</w:t>
      </w:r>
      <w:r w:rsidRPr="00DA470A">
        <w:rPr>
          <w:rFonts w:asciiTheme="minorHAnsi" w:eastAsia="Tahoma" w:hAnsiTheme="minorHAnsi" w:cstheme="minorHAnsi"/>
          <w:sz w:val="22"/>
          <w:szCs w:val="22"/>
        </w:rPr>
        <w:t xml:space="preserve"> </w:t>
      </w:r>
      <w:r w:rsidRPr="00DA470A">
        <w:rPr>
          <w:rFonts w:asciiTheme="minorHAnsi" w:hAnsiTheme="minorHAnsi" w:cstheme="minorHAnsi"/>
          <w:sz w:val="22"/>
          <w:szCs w:val="22"/>
        </w:rPr>
        <w:t xml:space="preserve">evidence-based guidance for policy makers, public health experts, and front-line healthcare professionals on how to approach screening and vaccination </w:t>
      </w:r>
      <w:r w:rsidR="000845DB">
        <w:rPr>
          <w:rFonts w:asciiTheme="minorHAnsi" w:hAnsiTheme="minorHAnsi" w:cstheme="minorHAnsi"/>
          <w:sz w:val="22"/>
          <w:szCs w:val="22"/>
        </w:rPr>
        <w:t xml:space="preserve">in </w:t>
      </w:r>
      <w:r w:rsidRPr="00DA470A">
        <w:rPr>
          <w:rFonts w:asciiTheme="minorHAnsi" w:hAnsiTheme="minorHAnsi" w:cstheme="minorHAnsi"/>
          <w:sz w:val="22"/>
          <w:szCs w:val="22"/>
        </w:rPr>
        <w:t xml:space="preserve">newly arrived migrants </w:t>
      </w:r>
      <w:r w:rsidR="000845DB">
        <w:rPr>
          <w:rFonts w:asciiTheme="minorHAnsi" w:hAnsiTheme="minorHAnsi" w:cstheme="minorHAnsi"/>
          <w:sz w:val="22"/>
          <w:szCs w:val="22"/>
        </w:rPr>
        <w:t>within</w:t>
      </w:r>
      <w:r w:rsidRPr="00DA470A">
        <w:rPr>
          <w:rFonts w:asciiTheme="minorHAnsi" w:hAnsiTheme="minorHAnsi" w:cstheme="minorHAnsi"/>
          <w:sz w:val="22"/>
          <w:szCs w:val="22"/>
        </w:rPr>
        <w:t xml:space="preserve"> the EU/EEA. </w:t>
      </w:r>
      <w:r>
        <w:rPr>
          <w:rFonts w:asciiTheme="minorHAnsi" w:hAnsiTheme="minorHAnsi" w:cstheme="minorHAnsi"/>
          <w:sz w:val="22"/>
          <w:szCs w:val="22"/>
        </w:rPr>
        <w:t>In this Commentary, we</w:t>
      </w:r>
      <w:r w:rsidRPr="00DA470A">
        <w:rPr>
          <w:rFonts w:asciiTheme="minorHAnsi" w:hAnsiTheme="minorHAnsi" w:cstheme="minorHAnsi"/>
          <w:sz w:val="22"/>
          <w:szCs w:val="22"/>
        </w:rPr>
        <w:t xml:space="preserve"> provide a perspective towards developing </w:t>
      </w:r>
      <w:r>
        <w:rPr>
          <w:rFonts w:asciiTheme="minorHAnsi" w:hAnsiTheme="minorHAnsi" w:cstheme="minorHAnsi"/>
          <w:sz w:val="22"/>
          <w:szCs w:val="22"/>
        </w:rPr>
        <w:t xml:space="preserve">efficacious </w:t>
      </w:r>
      <w:r w:rsidRPr="00DA470A">
        <w:rPr>
          <w:rFonts w:asciiTheme="minorHAnsi" w:hAnsiTheme="minorHAnsi" w:cstheme="minorHAnsi"/>
          <w:sz w:val="22"/>
          <w:szCs w:val="22"/>
        </w:rPr>
        <w:t xml:space="preserve">screening and vaccination of newly arrived migrants, with a focus on </w:t>
      </w:r>
      <w:r w:rsidR="005B1433">
        <w:rPr>
          <w:rFonts w:asciiTheme="minorHAnsi" w:hAnsiTheme="minorHAnsi" w:cstheme="minorHAnsi"/>
          <w:sz w:val="22"/>
          <w:szCs w:val="22"/>
        </w:rPr>
        <w:t>defining</w:t>
      </w:r>
      <w:r w:rsidR="005B1433" w:rsidRPr="00DA470A">
        <w:rPr>
          <w:rFonts w:asciiTheme="minorHAnsi" w:hAnsiTheme="minorHAnsi" w:cstheme="minorHAnsi"/>
          <w:sz w:val="22"/>
          <w:szCs w:val="22"/>
        </w:rPr>
        <w:t xml:space="preserve"> </w:t>
      </w:r>
      <w:r w:rsidRPr="00DA470A">
        <w:rPr>
          <w:rFonts w:asciiTheme="minorHAnsi" w:hAnsiTheme="minorHAnsi" w:cstheme="minorHAnsi"/>
          <w:sz w:val="22"/>
          <w:szCs w:val="22"/>
        </w:rPr>
        <w:t xml:space="preserve">implementation challenges and evidence gaps in </w:t>
      </w:r>
      <w:proofErr w:type="gramStart"/>
      <w:r w:rsidRPr="00DA470A">
        <w:rPr>
          <w:rFonts w:asciiTheme="minorHAnsi" w:hAnsiTheme="minorHAnsi" w:cstheme="minorHAnsi"/>
          <w:sz w:val="22"/>
          <w:szCs w:val="22"/>
        </w:rPr>
        <w:t>high-migrant</w:t>
      </w:r>
      <w:proofErr w:type="gramEnd"/>
      <w:r w:rsidRPr="00DA470A">
        <w:rPr>
          <w:rFonts w:asciiTheme="minorHAnsi" w:hAnsiTheme="minorHAnsi" w:cstheme="minorHAnsi"/>
          <w:sz w:val="22"/>
          <w:szCs w:val="22"/>
        </w:rPr>
        <w:t xml:space="preserve"> receiving EU/EEA countries.</w:t>
      </w:r>
      <w:r w:rsidRPr="003C2456">
        <w:rPr>
          <w:rFonts w:asciiTheme="minorHAnsi" w:hAnsiTheme="minorHAnsi" w:cstheme="minorHAnsi"/>
          <w:sz w:val="22"/>
          <w:szCs w:val="22"/>
        </w:rPr>
        <w:t xml:space="preserve"> </w:t>
      </w:r>
      <w:r>
        <w:rPr>
          <w:rFonts w:asciiTheme="minorHAnsi" w:hAnsiTheme="minorHAnsi" w:cstheme="minorHAnsi"/>
          <w:sz w:val="22"/>
          <w:szCs w:val="22"/>
        </w:rPr>
        <w:t>There is a need now to leverage the increasing momentum around migrant health to</w:t>
      </w:r>
      <w:r w:rsidR="000845DB">
        <w:rPr>
          <w:rFonts w:asciiTheme="minorHAnsi" w:hAnsiTheme="minorHAnsi" w:cstheme="minorHAnsi"/>
          <w:sz w:val="22"/>
          <w:szCs w:val="22"/>
        </w:rPr>
        <w:t xml:space="preserve"> both</w:t>
      </w:r>
      <w:r>
        <w:rPr>
          <w:rFonts w:asciiTheme="minorHAnsi" w:hAnsiTheme="minorHAnsi" w:cstheme="minorHAnsi"/>
          <w:sz w:val="22"/>
          <w:szCs w:val="22"/>
        </w:rPr>
        <w:t xml:space="preserve"> </w:t>
      </w:r>
      <w:r w:rsidR="000845DB">
        <w:rPr>
          <w:rFonts w:asciiTheme="minorHAnsi" w:hAnsiTheme="minorHAnsi" w:cstheme="minorHAnsi"/>
          <w:sz w:val="22"/>
          <w:szCs w:val="22"/>
        </w:rPr>
        <w:t>strengthen the evidence-base</w:t>
      </w:r>
      <w:r>
        <w:rPr>
          <w:rFonts w:asciiTheme="minorHAnsi" w:hAnsiTheme="minorHAnsi" w:cstheme="minorHAnsi"/>
          <w:sz w:val="22"/>
          <w:szCs w:val="22"/>
        </w:rPr>
        <w:t xml:space="preserve"> and to advocate for universal access to health care for all migrants in the EU/EEA</w:t>
      </w:r>
      <w:r w:rsidR="0046746D">
        <w:rPr>
          <w:rFonts w:asciiTheme="minorHAnsi" w:hAnsiTheme="minorHAnsi" w:cstheme="minorHAnsi"/>
          <w:sz w:val="22"/>
          <w:szCs w:val="22"/>
        </w:rPr>
        <w:t xml:space="preserve">, </w:t>
      </w:r>
      <w:r>
        <w:rPr>
          <w:rFonts w:asciiTheme="minorHAnsi" w:hAnsiTheme="minorHAnsi" w:cstheme="minorHAnsi"/>
          <w:sz w:val="22"/>
          <w:szCs w:val="22"/>
        </w:rPr>
        <w:t xml:space="preserve">including undocumented migrants. This should include voluntary, confidential, and non-stigmatising screening and vaccination </w:t>
      </w:r>
      <w:r w:rsidR="000845DB">
        <w:rPr>
          <w:rFonts w:asciiTheme="minorHAnsi" w:hAnsiTheme="minorHAnsi" w:cstheme="minorHAnsi"/>
          <w:sz w:val="22"/>
          <w:szCs w:val="22"/>
        </w:rPr>
        <w:t xml:space="preserve">that </w:t>
      </w:r>
      <w:r>
        <w:rPr>
          <w:rFonts w:asciiTheme="minorHAnsi" w:hAnsiTheme="minorHAnsi" w:cstheme="minorHAnsi"/>
          <w:sz w:val="22"/>
          <w:szCs w:val="22"/>
        </w:rPr>
        <w:t xml:space="preserve">should be free of charge and facilitate linkage to </w:t>
      </w:r>
      <w:r w:rsidR="000845DB">
        <w:rPr>
          <w:rFonts w:asciiTheme="minorHAnsi" w:hAnsiTheme="minorHAnsi" w:cstheme="minorHAnsi"/>
          <w:sz w:val="22"/>
          <w:szCs w:val="22"/>
        </w:rPr>
        <w:t xml:space="preserve">appropriate </w:t>
      </w:r>
      <w:r>
        <w:rPr>
          <w:rFonts w:asciiTheme="minorHAnsi" w:hAnsiTheme="minorHAnsi" w:cstheme="minorHAnsi"/>
          <w:sz w:val="22"/>
          <w:szCs w:val="22"/>
        </w:rPr>
        <w:t xml:space="preserve">care and treatment. </w:t>
      </w:r>
    </w:p>
    <w:p w14:paraId="5AE90CC0" w14:textId="77777777" w:rsidR="003C3DE1" w:rsidRPr="00DA470A" w:rsidRDefault="003C3DE1" w:rsidP="00750432">
      <w:pPr>
        <w:spacing w:after="0" w:line="480" w:lineRule="auto"/>
        <w:jc w:val="both"/>
        <w:rPr>
          <w:rFonts w:cstheme="minorHAnsi"/>
          <w:b/>
          <w:lang w:val="en-GB"/>
        </w:rPr>
      </w:pPr>
    </w:p>
    <w:p w14:paraId="399B00D6" w14:textId="77777777" w:rsidR="003C3DE1" w:rsidRPr="00DA470A" w:rsidRDefault="003C3DE1" w:rsidP="00750432">
      <w:pPr>
        <w:spacing w:after="0" w:line="480" w:lineRule="auto"/>
        <w:rPr>
          <w:rFonts w:cstheme="minorHAnsi"/>
          <w:b/>
          <w:lang w:val="en-GB"/>
        </w:rPr>
      </w:pPr>
      <w:r w:rsidRPr="00DA470A">
        <w:rPr>
          <w:rFonts w:cstheme="minorHAnsi"/>
          <w:b/>
          <w:lang w:val="en-GB"/>
        </w:rPr>
        <w:br w:type="page"/>
      </w:r>
    </w:p>
    <w:p w14:paraId="0A7BD87A"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lastRenderedPageBreak/>
        <w:t>Introduction</w:t>
      </w:r>
    </w:p>
    <w:bookmarkEnd w:id="0"/>
    <w:p w14:paraId="56B03C3C" w14:textId="3E6FF171" w:rsidR="003C3DE1" w:rsidRPr="00654EA5" w:rsidRDefault="003C3DE1" w:rsidP="00654EA5">
      <w:pPr>
        <w:pStyle w:val="NormalWeb"/>
        <w:spacing w:before="0" w:beforeAutospacing="0" w:after="0" w:afterAutospacing="0" w:line="480" w:lineRule="auto"/>
        <w:jc w:val="both"/>
        <w:rPr>
          <w:rFonts w:asciiTheme="minorHAnsi" w:hAnsiTheme="minorHAnsi" w:cstheme="minorHAnsi"/>
          <w:sz w:val="22"/>
          <w:szCs w:val="22"/>
        </w:rPr>
      </w:pPr>
      <w:r w:rsidRPr="00DA470A">
        <w:rPr>
          <w:rFonts w:asciiTheme="minorHAnsi" w:hAnsiTheme="minorHAnsi" w:cstheme="minorHAnsi"/>
          <w:sz w:val="22"/>
          <w:szCs w:val="22"/>
        </w:rPr>
        <w:t xml:space="preserve">Migration to and </w:t>
      </w:r>
      <w:proofErr w:type="spellStart"/>
      <w:r w:rsidRPr="00DA470A">
        <w:rPr>
          <w:rFonts w:asciiTheme="minorHAnsi" w:hAnsiTheme="minorHAnsi" w:cstheme="minorHAnsi"/>
          <w:sz w:val="22"/>
          <w:szCs w:val="22"/>
        </w:rPr>
        <w:t>within</w:t>
      </w:r>
      <w:proofErr w:type="spellEnd"/>
      <w:r w:rsidRPr="00DA470A">
        <w:rPr>
          <w:rFonts w:asciiTheme="minorHAnsi" w:hAnsiTheme="minorHAnsi" w:cstheme="minorHAnsi"/>
          <w:sz w:val="22"/>
          <w:szCs w:val="22"/>
        </w:rPr>
        <w:t xml:space="preserve"> the European Union/European </w:t>
      </w:r>
      <w:proofErr w:type="spellStart"/>
      <w:r w:rsidRPr="00DA470A">
        <w:rPr>
          <w:rFonts w:asciiTheme="minorHAnsi" w:hAnsiTheme="minorHAnsi" w:cstheme="minorHAnsi"/>
          <w:sz w:val="22"/>
          <w:szCs w:val="22"/>
        </w:rPr>
        <w:t>Economic</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Area</w:t>
      </w:r>
      <w:proofErr w:type="spellEnd"/>
      <w:r w:rsidRPr="00DA470A">
        <w:rPr>
          <w:rFonts w:asciiTheme="minorHAnsi" w:hAnsiTheme="minorHAnsi" w:cstheme="minorHAnsi"/>
          <w:sz w:val="22"/>
          <w:szCs w:val="22"/>
        </w:rPr>
        <w:t xml:space="preserve"> (EU/EEA) has </w:t>
      </w:r>
      <w:proofErr w:type="spellStart"/>
      <w:r w:rsidRPr="00DA470A">
        <w:rPr>
          <w:rFonts w:asciiTheme="minorHAnsi" w:hAnsiTheme="minorHAnsi" w:cstheme="minorHAnsi"/>
          <w:sz w:val="22"/>
          <w:szCs w:val="22"/>
        </w:rPr>
        <w:t>increased</w:t>
      </w:r>
      <w:proofErr w:type="spellEnd"/>
      <w:r w:rsidRPr="00DA470A">
        <w:rPr>
          <w:rFonts w:asciiTheme="minorHAnsi" w:hAnsiTheme="minorHAnsi" w:cstheme="minorHAnsi"/>
          <w:sz w:val="22"/>
          <w:szCs w:val="22"/>
        </w:rPr>
        <w:t xml:space="preserve"> and </w:t>
      </w:r>
      <w:proofErr w:type="spellStart"/>
      <w:r w:rsidRPr="00DA470A">
        <w:rPr>
          <w:rFonts w:asciiTheme="minorHAnsi" w:hAnsiTheme="minorHAnsi" w:cstheme="minorHAnsi"/>
          <w:sz w:val="22"/>
          <w:szCs w:val="22"/>
        </w:rPr>
        <w:t>diversified</w:t>
      </w:r>
      <w:proofErr w:type="spellEnd"/>
      <w:r w:rsidRPr="00DA470A">
        <w:rPr>
          <w:rFonts w:asciiTheme="minorHAnsi" w:hAnsiTheme="minorHAnsi" w:cstheme="minorHAnsi"/>
          <w:sz w:val="22"/>
          <w:szCs w:val="22"/>
        </w:rPr>
        <w:t xml:space="preserve"> in recent </w:t>
      </w:r>
      <w:proofErr w:type="spellStart"/>
      <w:r w:rsidRPr="00DA470A">
        <w:rPr>
          <w:rFonts w:asciiTheme="minorHAnsi" w:hAnsiTheme="minorHAnsi" w:cstheme="minorHAnsi"/>
          <w:sz w:val="22"/>
          <w:szCs w:val="22"/>
        </w:rPr>
        <w:t>years</w:t>
      </w:r>
      <w:proofErr w:type="spellEnd"/>
      <w:r w:rsidRPr="00DA470A">
        <w:rPr>
          <w:rFonts w:asciiTheme="minorHAnsi" w:hAnsiTheme="minorHAnsi" w:cstheme="minorHAnsi"/>
          <w:sz w:val="22"/>
          <w:szCs w:val="22"/>
        </w:rPr>
        <w:t>, with migrants (</w:t>
      </w:r>
      <w:proofErr w:type="spellStart"/>
      <w:r w:rsidRPr="00DA470A">
        <w:rPr>
          <w:rFonts w:asciiTheme="minorHAnsi" w:hAnsiTheme="minorHAnsi" w:cstheme="minorHAnsi"/>
          <w:sz w:val="22"/>
          <w:szCs w:val="22"/>
        </w:rPr>
        <w:t>defined</w:t>
      </w:r>
      <w:proofErr w:type="spellEnd"/>
      <w:r w:rsidRPr="00DA470A">
        <w:rPr>
          <w:rFonts w:asciiTheme="minorHAnsi" w:hAnsiTheme="minorHAnsi" w:cstheme="minorHAnsi"/>
          <w:sz w:val="22"/>
          <w:szCs w:val="22"/>
        </w:rPr>
        <w:t xml:space="preserve"> as </w:t>
      </w:r>
      <w:proofErr w:type="spellStart"/>
      <w:r w:rsidRPr="00DA470A">
        <w:rPr>
          <w:rFonts w:asciiTheme="minorHAnsi" w:hAnsiTheme="minorHAnsi" w:cstheme="minorHAnsi"/>
          <w:sz w:val="22"/>
          <w:szCs w:val="22"/>
        </w:rPr>
        <w:t>individuals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living</w:t>
      </w:r>
      <w:proofErr w:type="spellEnd"/>
      <w:r w:rsidRPr="00DA470A">
        <w:rPr>
          <w:rFonts w:asciiTheme="minorHAnsi" w:hAnsiTheme="minorHAnsi" w:cstheme="minorHAnsi"/>
          <w:sz w:val="22"/>
          <w:szCs w:val="22"/>
        </w:rPr>
        <w:t xml:space="preserve"> in a country </w:t>
      </w:r>
      <w:proofErr w:type="spellStart"/>
      <w:r w:rsidRPr="00DA470A">
        <w:rPr>
          <w:rFonts w:asciiTheme="minorHAnsi" w:hAnsiTheme="minorHAnsi" w:cstheme="minorHAnsi"/>
          <w:sz w:val="22"/>
          <w:szCs w:val="22"/>
        </w:rPr>
        <w:t>outside</w:t>
      </w:r>
      <w:proofErr w:type="spellEnd"/>
      <w:r w:rsidRPr="00DA470A">
        <w:rPr>
          <w:rFonts w:asciiTheme="minorHAnsi" w:hAnsiTheme="minorHAnsi" w:cstheme="minorHAnsi"/>
          <w:sz w:val="22"/>
          <w:szCs w:val="22"/>
        </w:rPr>
        <w:t xml:space="preserve"> of </w:t>
      </w:r>
      <w:proofErr w:type="spellStart"/>
      <w:r w:rsidRPr="00DA470A">
        <w:rPr>
          <w:rFonts w:asciiTheme="minorHAnsi" w:hAnsiTheme="minorHAnsi" w:cstheme="minorHAnsi"/>
          <w:sz w:val="22"/>
          <w:szCs w:val="22"/>
        </w:rPr>
        <w:t>their</w:t>
      </w:r>
      <w:proofErr w:type="spellEnd"/>
      <w:r w:rsidRPr="00DA470A">
        <w:rPr>
          <w:rFonts w:asciiTheme="minorHAnsi" w:hAnsiTheme="minorHAnsi" w:cstheme="minorHAnsi"/>
          <w:sz w:val="22"/>
          <w:szCs w:val="22"/>
        </w:rPr>
        <w:t xml:space="preserve"> country of </w:t>
      </w:r>
      <w:proofErr w:type="spellStart"/>
      <w:r w:rsidRPr="00DA470A">
        <w:rPr>
          <w:rFonts w:asciiTheme="minorHAnsi" w:hAnsiTheme="minorHAnsi" w:cstheme="minorHAnsi"/>
          <w:sz w:val="22"/>
          <w:szCs w:val="22"/>
        </w:rPr>
        <w:t>origin</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accounting</w:t>
      </w:r>
      <w:proofErr w:type="spellEnd"/>
      <w:r w:rsidRPr="00DA470A">
        <w:rPr>
          <w:rFonts w:asciiTheme="minorHAnsi" w:hAnsiTheme="minorHAnsi" w:cstheme="minorHAnsi"/>
          <w:sz w:val="22"/>
          <w:szCs w:val="22"/>
        </w:rPr>
        <w:t xml:space="preserve"> for </w:t>
      </w:r>
      <w:proofErr w:type="spellStart"/>
      <w:r w:rsidRPr="00DA470A">
        <w:rPr>
          <w:rFonts w:asciiTheme="minorHAnsi" w:hAnsiTheme="minorHAnsi" w:cstheme="minorHAnsi"/>
          <w:sz w:val="22"/>
          <w:szCs w:val="22"/>
        </w:rPr>
        <w:t>approximately</w:t>
      </w:r>
      <w:proofErr w:type="spellEnd"/>
      <w:r w:rsidRPr="00DA470A">
        <w:rPr>
          <w:rFonts w:asciiTheme="minorHAnsi" w:hAnsiTheme="minorHAnsi" w:cstheme="minorHAnsi"/>
          <w:sz w:val="22"/>
          <w:szCs w:val="22"/>
        </w:rPr>
        <w:t xml:space="preserve"> 10% of the total population </w:t>
      </w:r>
      <w:r w:rsidRPr="00DA470A">
        <w:rPr>
          <w:rFonts w:asciiTheme="minorHAnsi" w:hAnsiTheme="minorHAnsi" w:cstheme="minorHAnsi"/>
          <w:noProof/>
          <w:sz w:val="22"/>
          <w:szCs w:val="22"/>
        </w:rPr>
        <w:t>[1]</w:t>
      </w:r>
      <w:r w:rsidRPr="00DA470A">
        <w:rPr>
          <w:rFonts w:asciiTheme="minorHAnsi" w:hAnsiTheme="minorHAnsi" w:cstheme="minorHAnsi"/>
          <w:sz w:val="22"/>
          <w:szCs w:val="22"/>
        </w:rPr>
        <w:t xml:space="preserve">. </w:t>
      </w:r>
      <w:proofErr w:type="spellStart"/>
      <w:r w:rsidR="00F12115">
        <w:rPr>
          <w:rFonts w:asciiTheme="minorHAnsi" w:hAnsiTheme="minorHAnsi" w:cstheme="minorHAnsi"/>
          <w:sz w:val="22"/>
          <w:szCs w:val="22"/>
        </w:rPr>
        <w:t>Although</w:t>
      </w:r>
      <w:proofErr w:type="spellEnd"/>
      <w:r w:rsidR="00F12115">
        <w:rPr>
          <w:rFonts w:asciiTheme="minorHAnsi" w:hAnsiTheme="minorHAnsi" w:cstheme="minorHAnsi"/>
          <w:sz w:val="22"/>
          <w:szCs w:val="22"/>
        </w:rPr>
        <w:t xml:space="preserve"> migration is on the </w:t>
      </w:r>
      <w:proofErr w:type="spellStart"/>
      <w:r w:rsidR="00F12115">
        <w:rPr>
          <w:rFonts w:asciiTheme="minorHAnsi" w:hAnsiTheme="minorHAnsi" w:cstheme="minorHAnsi"/>
          <w:sz w:val="22"/>
          <w:szCs w:val="22"/>
        </w:rPr>
        <w:t>whole</w:t>
      </w:r>
      <w:proofErr w:type="spellEnd"/>
      <w:r w:rsidR="00F12115">
        <w:rPr>
          <w:rFonts w:asciiTheme="minorHAnsi" w:hAnsiTheme="minorHAnsi" w:cstheme="minorHAnsi"/>
          <w:sz w:val="22"/>
          <w:szCs w:val="22"/>
        </w:rPr>
        <w:t xml:space="preserve"> </w:t>
      </w:r>
      <w:proofErr w:type="spellStart"/>
      <w:r w:rsidR="00F12115" w:rsidRPr="00F12115">
        <w:rPr>
          <w:rFonts w:asciiTheme="minorHAnsi" w:hAnsiTheme="minorHAnsi" w:cstheme="minorHAnsi"/>
          <w:sz w:val="22"/>
          <w:szCs w:val="22"/>
        </w:rPr>
        <w:t>healthy</w:t>
      </w:r>
      <w:proofErr w:type="spellEnd"/>
      <w:r w:rsidR="00F12115" w:rsidRPr="00F12115">
        <w:rPr>
          <w:rFonts w:asciiTheme="minorHAnsi" w:hAnsiTheme="minorHAnsi" w:cstheme="minorHAnsi"/>
          <w:sz w:val="22"/>
          <w:szCs w:val="22"/>
        </w:rPr>
        <w:t>,</w:t>
      </w:r>
      <w:r w:rsidR="00F12115">
        <w:rPr>
          <w:rFonts w:asciiTheme="minorHAnsi" w:hAnsiTheme="minorHAnsi" w:cstheme="minorHAnsi"/>
          <w:sz w:val="22"/>
          <w:szCs w:val="22"/>
        </w:rPr>
        <w:t xml:space="preserve"> m</w:t>
      </w:r>
      <w:r w:rsidRPr="00DA470A">
        <w:rPr>
          <w:rFonts w:asciiTheme="minorHAnsi" w:hAnsiTheme="minorHAnsi" w:cstheme="minorHAnsi"/>
          <w:sz w:val="22"/>
          <w:szCs w:val="22"/>
        </w:rPr>
        <w:t xml:space="preserve">igration is </w:t>
      </w:r>
      <w:proofErr w:type="spellStart"/>
      <w:r w:rsidRPr="00DA470A">
        <w:rPr>
          <w:rFonts w:asciiTheme="minorHAnsi" w:hAnsiTheme="minorHAnsi" w:cstheme="minorHAnsi"/>
          <w:sz w:val="22"/>
          <w:szCs w:val="22"/>
        </w:rPr>
        <w:t>undoubtedly</w:t>
      </w:r>
      <w:proofErr w:type="spellEnd"/>
      <w:r w:rsidRPr="00DA470A">
        <w:rPr>
          <w:rFonts w:asciiTheme="minorHAnsi" w:hAnsiTheme="minorHAnsi" w:cstheme="minorHAnsi"/>
          <w:sz w:val="22"/>
          <w:szCs w:val="22"/>
        </w:rPr>
        <w:t xml:space="preserve"> </w:t>
      </w:r>
      <w:proofErr w:type="spellStart"/>
      <w:r>
        <w:rPr>
          <w:rFonts w:asciiTheme="minorHAnsi" w:hAnsiTheme="minorHAnsi" w:cstheme="minorHAnsi"/>
          <w:sz w:val="22"/>
          <w:szCs w:val="22"/>
        </w:rPr>
        <w:t>affecting</w:t>
      </w:r>
      <w:proofErr w:type="spellEnd"/>
      <w:r w:rsidRPr="00DA470A">
        <w:rPr>
          <w:rFonts w:asciiTheme="minorHAnsi" w:hAnsiTheme="minorHAnsi" w:cstheme="minorHAnsi"/>
          <w:sz w:val="22"/>
          <w:szCs w:val="22"/>
        </w:rPr>
        <w:t xml:space="preserve"> the </w:t>
      </w:r>
      <w:proofErr w:type="spellStart"/>
      <w:r w:rsidRPr="00DA470A">
        <w:rPr>
          <w:rFonts w:asciiTheme="minorHAnsi" w:hAnsiTheme="minorHAnsi" w:cstheme="minorHAnsi"/>
          <w:sz w:val="22"/>
          <w:szCs w:val="22"/>
        </w:rPr>
        <w:t>epidemiology</w:t>
      </w:r>
      <w:proofErr w:type="spellEnd"/>
      <w:r w:rsidRPr="00DA470A">
        <w:rPr>
          <w:rFonts w:asciiTheme="minorHAnsi" w:hAnsiTheme="minorHAnsi" w:cstheme="minorHAnsi"/>
          <w:sz w:val="22"/>
          <w:szCs w:val="22"/>
        </w:rPr>
        <w:t xml:space="preserve"> of </w:t>
      </w:r>
      <w:proofErr w:type="spellStart"/>
      <w:r w:rsidRPr="00DA470A">
        <w:rPr>
          <w:rFonts w:asciiTheme="minorHAnsi" w:hAnsiTheme="minorHAnsi" w:cstheme="minorHAnsi"/>
          <w:sz w:val="22"/>
          <w:szCs w:val="22"/>
        </w:rPr>
        <w:t>key</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infectious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diseases</w:t>
      </w:r>
      <w:proofErr w:type="spellEnd"/>
      <w:r w:rsidRPr="00DA470A">
        <w:rPr>
          <w:rFonts w:asciiTheme="minorHAnsi" w:hAnsiTheme="minorHAnsi" w:cstheme="minorHAnsi"/>
          <w:sz w:val="22"/>
          <w:szCs w:val="22"/>
        </w:rPr>
        <w:t xml:space="preserve"> in the region, with </w:t>
      </w:r>
      <w:proofErr w:type="spellStart"/>
      <w:r w:rsidRPr="00DA470A">
        <w:rPr>
          <w:rFonts w:asciiTheme="minorHAnsi" w:hAnsiTheme="minorHAnsi" w:cstheme="minorHAnsi"/>
          <w:sz w:val="22"/>
          <w:szCs w:val="22"/>
        </w:rPr>
        <w:t>implications</w:t>
      </w:r>
      <w:proofErr w:type="spellEnd"/>
      <w:r w:rsidRPr="00DA470A">
        <w:rPr>
          <w:rFonts w:asciiTheme="minorHAnsi" w:hAnsiTheme="minorHAnsi" w:cstheme="minorHAnsi"/>
          <w:sz w:val="22"/>
          <w:szCs w:val="22"/>
        </w:rPr>
        <w:t xml:space="preserve"> for </w:t>
      </w:r>
      <w:proofErr w:type="spellStart"/>
      <w:r w:rsidRPr="00DA470A">
        <w:rPr>
          <w:rFonts w:asciiTheme="minorHAnsi" w:hAnsiTheme="minorHAnsi" w:cstheme="minorHAnsi"/>
          <w:sz w:val="22"/>
          <w:szCs w:val="22"/>
        </w:rPr>
        <w:t>health</w:t>
      </w:r>
      <w:proofErr w:type="spellEnd"/>
      <w:r w:rsidRPr="00DA470A">
        <w:rPr>
          <w:rFonts w:asciiTheme="minorHAnsi" w:hAnsiTheme="minorHAnsi" w:cstheme="minorHAnsi"/>
          <w:sz w:val="22"/>
          <w:szCs w:val="22"/>
        </w:rPr>
        <w:t xml:space="preserve"> systems and </w:t>
      </w:r>
      <w:r w:rsidR="00F12115">
        <w:rPr>
          <w:rFonts w:asciiTheme="minorHAnsi" w:hAnsiTheme="minorHAnsi" w:cstheme="minorHAnsi"/>
          <w:sz w:val="22"/>
          <w:szCs w:val="22"/>
        </w:rPr>
        <w:t xml:space="preserve">the </w:t>
      </w:r>
      <w:proofErr w:type="spellStart"/>
      <w:r w:rsidRPr="00DA470A">
        <w:rPr>
          <w:rFonts w:asciiTheme="minorHAnsi" w:hAnsiTheme="minorHAnsi" w:cstheme="minorHAnsi"/>
          <w:sz w:val="22"/>
          <w:szCs w:val="22"/>
        </w:rPr>
        <w:t>health-care</w:t>
      </w:r>
      <w:proofErr w:type="spellEnd"/>
      <w:r w:rsidRPr="00DA470A">
        <w:rPr>
          <w:rFonts w:asciiTheme="minorHAnsi" w:hAnsiTheme="minorHAnsi" w:cstheme="minorHAnsi"/>
          <w:sz w:val="22"/>
          <w:szCs w:val="22"/>
        </w:rPr>
        <w:t xml:space="preserve"> professionals </w:t>
      </w:r>
      <w:proofErr w:type="spellStart"/>
      <w:r w:rsidRPr="00DA470A">
        <w:rPr>
          <w:rFonts w:asciiTheme="minorHAnsi" w:hAnsiTheme="minorHAnsi" w:cstheme="minorHAnsi"/>
          <w:sz w:val="22"/>
          <w:szCs w:val="22"/>
        </w:rPr>
        <w:t>tasked</w:t>
      </w:r>
      <w:proofErr w:type="spellEnd"/>
      <w:r w:rsidRPr="00DA470A">
        <w:rPr>
          <w:rFonts w:asciiTheme="minorHAnsi" w:hAnsiTheme="minorHAnsi" w:cstheme="minorHAnsi"/>
          <w:sz w:val="22"/>
          <w:szCs w:val="22"/>
        </w:rPr>
        <w:t xml:space="preserve"> with meeting </w:t>
      </w:r>
      <w:proofErr w:type="spellStart"/>
      <w:r w:rsidRPr="00DA470A">
        <w:rPr>
          <w:rFonts w:asciiTheme="minorHAnsi" w:hAnsiTheme="minorHAnsi" w:cstheme="minorHAnsi"/>
          <w:sz w:val="22"/>
          <w:szCs w:val="22"/>
        </w:rPr>
        <w:t>their</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needs</w:t>
      </w:r>
      <w:proofErr w:type="spellEnd"/>
      <w:r w:rsidRPr="00DA470A">
        <w:rPr>
          <w:rFonts w:asciiTheme="minorHAnsi" w:hAnsiTheme="minorHAnsi" w:cstheme="minorHAnsi"/>
          <w:sz w:val="22"/>
          <w:szCs w:val="22"/>
        </w:rPr>
        <w:t xml:space="preserve"> </w:t>
      </w:r>
      <w:r w:rsidRPr="00DA470A">
        <w:rPr>
          <w:rFonts w:asciiTheme="minorHAnsi" w:hAnsiTheme="minorHAnsi" w:cstheme="minorHAnsi"/>
          <w:noProof/>
          <w:sz w:val="22"/>
          <w:szCs w:val="22"/>
        </w:rPr>
        <w:t>[2, 3</w:t>
      </w:r>
      <w:r w:rsidR="00D50875">
        <w:rPr>
          <w:rFonts w:asciiTheme="minorHAnsi" w:hAnsiTheme="minorHAnsi" w:cstheme="minorHAnsi"/>
          <w:noProof/>
          <w:sz w:val="22"/>
          <w:szCs w:val="22"/>
        </w:rPr>
        <w:t>, 4</w:t>
      </w:r>
      <w:r w:rsidRPr="00DA470A">
        <w:rPr>
          <w:rFonts w:asciiTheme="minorHAnsi" w:hAnsiTheme="minorHAnsi" w:cstheme="minorHAnsi"/>
          <w:noProof/>
          <w:sz w:val="22"/>
          <w:szCs w:val="22"/>
        </w:rPr>
        <w:t>]</w:t>
      </w:r>
      <w:r w:rsidRPr="00DA470A">
        <w:rPr>
          <w:rFonts w:asciiTheme="minorHAnsi" w:eastAsia="Tahoma" w:hAnsiTheme="minorHAnsi" w:cstheme="minorHAnsi"/>
          <w:sz w:val="22"/>
          <w:szCs w:val="22"/>
        </w:rPr>
        <w:t xml:space="preserve">. </w:t>
      </w:r>
      <w:proofErr w:type="spellStart"/>
      <w:r w:rsidR="00626DA0" w:rsidRPr="00DA470A">
        <w:rPr>
          <w:rFonts w:asciiTheme="minorHAnsi" w:hAnsiTheme="minorHAnsi" w:cstheme="minorHAnsi"/>
          <w:sz w:val="22"/>
          <w:szCs w:val="22"/>
        </w:rPr>
        <w:t>Although</w:t>
      </w:r>
      <w:proofErr w:type="spellEnd"/>
      <w:r w:rsidR="00F12115">
        <w:rPr>
          <w:rFonts w:asciiTheme="minorHAnsi" w:hAnsiTheme="minorHAnsi" w:cstheme="minorHAnsi"/>
          <w:sz w:val="22"/>
          <w:szCs w:val="22"/>
        </w:rPr>
        <w:t>,</w:t>
      </w:r>
      <w:r w:rsidR="00626DA0" w:rsidRPr="00DA470A">
        <w:rPr>
          <w:rFonts w:asciiTheme="minorHAnsi" w:hAnsiTheme="minorHAnsi" w:cstheme="minorHAnsi"/>
          <w:sz w:val="22"/>
          <w:szCs w:val="22"/>
        </w:rPr>
        <w:t xml:space="preserve"> </w:t>
      </w:r>
      <w:proofErr w:type="spellStart"/>
      <w:r w:rsidR="00626DA0" w:rsidRPr="00DA470A">
        <w:rPr>
          <w:rFonts w:asciiTheme="minorHAnsi" w:hAnsiTheme="minorHAnsi" w:cstheme="minorHAnsi"/>
          <w:sz w:val="22"/>
          <w:szCs w:val="22"/>
        </w:rPr>
        <w:t>historically</w:t>
      </w:r>
      <w:proofErr w:type="spellEnd"/>
      <w:r w:rsidR="00F12115">
        <w:rPr>
          <w:rFonts w:asciiTheme="minorHAnsi" w:hAnsiTheme="minorHAnsi" w:cstheme="minorHAnsi"/>
          <w:sz w:val="22"/>
          <w:szCs w:val="22"/>
        </w:rPr>
        <w:t>,</w:t>
      </w:r>
      <w:r w:rsidR="00626DA0" w:rsidRPr="00DA470A">
        <w:rPr>
          <w:rFonts w:asciiTheme="minorHAnsi" w:hAnsiTheme="minorHAnsi" w:cstheme="minorHAnsi"/>
          <w:sz w:val="22"/>
          <w:szCs w:val="22"/>
        </w:rPr>
        <w:t xml:space="preserve"> on-arrival migrant screening programmes have </w:t>
      </w:r>
      <w:proofErr w:type="spellStart"/>
      <w:r w:rsidR="00626DA0" w:rsidRPr="00DA470A">
        <w:rPr>
          <w:rFonts w:asciiTheme="minorHAnsi" w:hAnsiTheme="minorHAnsi" w:cstheme="minorHAnsi"/>
          <w:sz w:val="22"/>
          <w:szCs w:val="22"/>
        </w:rPr>
        <w:t>focused</w:t>
      </w:r>
      <w:proofErr w:type="spellEnd"/>
      <w:r w:rsidR="00626DA0" w:rsidRPr="00DA470A">
        <w:rPr>
          <w:rFonts w:asciiTheme="minorHAnsi" w:hAnsiTheme="minorHAnsi" w:cstheme="minorHAnsi"/>
          <w:sz w:val="22"/>
          <w:szCs w:val="22"/>
        </w:rPr>
        <w:t xml:space="preserve"> on TB, </w:t>
      </w:r>
      <w:proofErr w:type="spellStart"/>
      <w:r w:rsidR="00626DA0" w:rsidRPr="00DA470A">
        <w:rPr>
          <w:rFonts w:asciiTheme="minorHAnsi" w:hAnsiTheme="minorHAnsi" w:cstheme="minorHAnsi"/>
          <w:sz w:val="22"/>
          <w:szCs w:val="22"/>
        </w:rPr>
        <w:t>other</w:t>
      </w:r>
      <w:proofErr w:type="spellEnd"/>
      <w:r w:rsidR="00626DA0" w:rsidRPr="00DA470A">
        <w:rPr>
          <w:rFonts w:asciiTheme="minorHAnsi" w:hAnsiTheme="minorHAnsi" w:cstheme="minorHAnsi"/>
          <w:sz w:val="22"/>
          <w:szCs w:val="22"/>
        </w:rPr>
        <w:t xml:space="preserve"> </w:t>
      </w:r>
      <w:proofErr w:type="spellStart"/>
      <w:r w:rsidR="00626DA0" w:rsidRPr="00DA470A">
        <w:rPr>
          <w:rFonts w:asciiTheme="minorHAnsi" w:hAnsiTheme="minorHAnsi" w:cstheme="minorHAnsi"/>
          <w:sz w:val="22"/>
          <w:szCs w:val="22"/>
        </w:rPr>
        <w:t>infections</w:t>
      </w:r>
      <w:proofErr w:type="spellEnd"/>
      <w:r w:rsidR="00626DA0" w:rsidRPr="00DA470A">
        <w:rPr>
          <w:rFonts w:asciiTheme="minorHAnsi" w:hAnsiTheme="minorHAnsi" w:cstheme="minorHAnsi"/>
          <w:sz w:val="22"/>
          <w:szCs w:val="22"/>
        </w:rPr>
        <w:t xml:space="preserve"> </w:t>
      </w:r>
      <w:proofErr w:type="spellStart"/>
      <w:r w:rsidR="00626DA0" w:rsidRPr="00DA470A">
        <w:rPr>
          <w:rFonts w:asciiTheme="minorHAnsi" w:hAnsiTheme="minorHAnsi" w:cstheme="minorHAnsi"/>
          <w:sz w:val="22"/>
          <w:szCs w:val="22"/>
        </w:rPr>
        <w:t>are</w:t>
      </w:r>
      <w:proofErr w:type="spellEnd"/>
      <w:r w:rsidR="00626DA0" w:rsidRPr="00DA470A">
        <w:rPr>
          <w:rFonts w:asciiTheme="minorHAnsi" w:hAnsiTheme="minorHAnsi" w:cstheme="minorHAnsi"/>
          <w:sz w:val="22"/>
          <w:szCs w:val="22"/>
        </w:rPr>
        <w:t xml:space="preserve"> </w:t>
      </w:r>
      <w:proofErr w:type="spellStart"/>
      <w:r w:rsidR="00626DA0" w:rsidRPr="00DA470A">
        <w:rPr>
          <w:rFonts w:asciiTheme="minorHAnsi" w:hAnsiTheme="minorHAnsi" w:cstheme="minorHAnsi"/>
          <w:sz w:val="22"/>
          <w:szCs w:val="22"/>
        </w:rPr>
        <w:t>important</w:t>
      </w:r>
      <w:proofErr w:type="spellEnd"/>
      <w:r w:rsidR="00626DA0" w:rsidRPr="00DA470A">
        <w:rPr>
          <w:rFonts w:asciiTheme="minorHAnsi" w:hAnsiTheme="minorHAnsi" w:cstheme="minorHAnsi"/>
          <w:sz w:val="22"/>
          <w:szCs w:val="22"/>
        </w:rPr>
        <w:t xml:space="preserve"> to </w:t>
      </w:r>
      <w:proofErr w:type="spellStart"/>
      <w:r w:rsidR="00626DA0" w:rsidRPr="00DA470A">
        <w:rPr>
          <w:rFonts w:asciiTheme="minorHAnsi" w:hAnsiTheme="minorHAnsi" w:cstheme="minorHAnsi"/>
          <w:sz w:val="22"/>
          <w:szCs w:val="22"/>
        </w:rPr>
        <w:t>recognise</w:t>
      </w:r>
      <w:proofErr w:type="spellEnd"/>
      <w:r w:rsidR="00626DA0" w:rsidRPr="00DA470A">
        <w:rPr>
          <w:rFonts w:asciiTheme="minorHAnsi" w:hAnsiTheme="minorHAnsi" w:cstheme="minorHAnsi"/>
          <w:sz w:val="22"/>
          <w:szCs w:val="22"/>
        </w:rPr>
        <w:t xml:space="preserve"> in </w:t>
      </w:r>
      <w:proofErr w:type="spellStart"/>
      <w:r w:rsidR="00F12115">
        <w:rPr>
          <w:rFonts w:asciiTheme="minorHAnsi" w:hAnsiTheme="minorHAnsi" w:cstheme="minorHAnsi"/>
          <w:sz w:val="22"/>
          <w:szCs w:val="22"/>
        </w:rPr>
        <w:t>these</w:t>
      </w:r>
      <w:proofErr w:type="spellEnd"/>
      <w:r w:rsidR="00F12115">
        <w:rPr>
          <w:rFonts w:asciiTheme="minorHAnsi" w:hAnsiTheme="minorHAnsi" w:cstheme="minorHAnsi"/>
          <w:sz w:val="22"/>
          <w:szCs w:val="22"/>
        </w:rPr>
        <w:t xml:space="preserve"> populations</w:t>
      </w:r>
      <w:r w:rsidR="00D50875">
        <w:rPr>
          <w:rFonts w:asciiTheme="minorHAnsi" w:hAnsiTheme="minorHAnsi" w:cstheme="minorHAnsi"/>
          <w:sz w:val="22"/>
          <w:szCs w:val="22"/>
        </w:rPr>
        <w:t xml:space="preserve"> </w:t>
      </w:r>
      <w:proofErr w:type="spellStart"/>
      <w:r w:rsidR="00D50875">
        <w:rPr>
          <w:rFonts w:asciiTheme="minorHAnsi" w:hAnsiTheme="minorHAnsi" w:cstheme="minorHAnsi"/>
          <w:sz w:val="22"/>
          <w:szCs w:val="22"/>
        </w:rPr>
        <w:t>including</w:t>
      </w:r>
      <w:proofErr w:type="spellEnd"/>
      <w:r w:rsidR="00D50875">
        <w:rPr>
          <w:rFonts w:asciiTheme="minorHAnsi" w:hAnsiTheme="minorHAnsi" w:cstheme="minorHAnsi"/>
          <w:sz w:val="22"/>
          <w:szCs w:val="22"/>
        </w:rPr>
        <w:t xml:space="preserve"> HIV, hepatitis B and C, </w:t>
      </w:r>
      <w:proofErr w:type="spellStart"/>
      <w:r w:rsidR="00D50875">
        <w:rPr>
          <w:rFonts w:asciiTheme="minorHAnsi" w:hAnsiTheme="minorHAnsi" w:cstheme="minorHAnsi"/>
          <w:sz w:val="22"/>
          <w:szCs w:val="22"/>
        </w:rPr>
        <w:t>parasitic</w:t>
      </w:r>
      <w:proofErr w:type="spellEnd"/>
      <w:r w:rsidR="00D50875">
        <w:rPr>
          <w:rFonts w:asciiTheme="minorHAnsi" w:hAnsiTheme="minorHAnsi" w:cstheme="minorHAnsi"/>
          <w:sz w:val="22"/>
          <w:szCs w:val="22"/>
        </w:rPr>
        <w:t xml:space="preserve"> </w:t>
      </w:r>
      <w:proofErr w:type="spellStart"/>
      <w:r w:rsidR="00D50875">
        <w:rPr>
          <w:rFonts w:asciiTheme="minorHAnsi" w:hAnsiTheme="minorHAnsi" w:cstheme="minorHAnsi"/>
          <w:sz w:val="22"/>
          <w:szCs w:val="22"/>
        </w:rPr>
        <w:t>infection</w:t>
      </w:r>
      <w:proofErr w:type="spellEnd"/>
      <w:r w:rsidR="00D50875">
        <w:rPr>
          <w:rFonts w:asciiTheme="minorHAnsi" w:hAnsiTheme="minorHAnsi" w:cstheme="minorHAnsi"/>
          <w:sz w:val="22"/>
          <w:szCs w:val="22"/>
        </w:rPr>
        <w:t>, and vaccine-</w:t>
      </w:r>
      <w:proofErr w:type="spellStart"/>
      <w:r w:rsidR="00D50875">
        <w:rPr>
          <w:rFonts w:asciiTheme="minorHAnsi" w:hAnsiTheme="minorHAnsi" w:cstheme="minorHAnsi"/>
          <w:sz w:val="22"/>
          <w:szCs w:val="22"/>
        </w:rPr>
        <w:t>preventable</w:t>
      </w:r>
      <w:proofErr w:type="spellEnd"/>
      <w:r w:rsidR="00D50875">
        <w:rPr>
          <w:rFonts w:asciiTheme="minorHAnsi" w:hAnsiTheme="minorHAnsi" w:cstheme="minorHAnsi"/>
          <w:sz w:val="22"/>
          <w:szCs w:val="22"/>
        </w:rPr>
        <w:t xml:space="preserve"> </w:t>
      </w:r>
      <w:proofErr w:type="spellStart"/>
      <w:r w:rsidR="00D50875">
        <w:rPr>
          <w:rFonts w:asciiTheme="minorHAnsi" w:hAnsiTheme="minorHAnsi" w:cstheme="minorHAnsi"/>
          <w:sz w:val="22"/>
          <w:szCs w:val="22"/>
        </w:rPr>
        <w:t>diseases</w:t>
      </w:r>
      <w:proofErr w:type="spellEnd"/>
      <w:r w:rsidR="00D50875">
        <w:rPr>
          <w:rFonts w:asciiTheme="minorHAnsi" w:hAnsiTheme="minorHAnsi" w:cstheme="minorHAnsi"/>
          <w:sz w:val="22"/>
          <w:szCs w:val="22"/>
        </w:rPr>
        <w:t xml:space="preserve"> [5-11]</w:t>
      </w:r>
      <w:r w:rsidR="00626DA0" w:rsidRPr="00DA470A">
        <w:rPr>
          <w:rFonts w:asciiTheme="minorHAnsi" w:hAnsiTheme="minorHAnsi" w:cstheme="minorHAnsi"/>
          <w:sz w:val="22"/>
          <w:szCs w:val="22"/>
        </w:rPr>
        <w:t xml:space="preserve">. </w:t>
      </w:r>
      <w:proofErr w:type="spellStart"/>
      <w:r w:rsidR="00E106D5">
        <w:rPr>
          <w:rFonts w:asciiTheme="minorHAnsi" w:hAnsiTheme="minorHAnsi" w:cstheme="minorHAnsi"/>
          <w:sz w:val="22"/>
          <w:szCs w:val="22"/>
        </w:rPr>
        <w:t>Better</w:t>
      </w:r>
      <w:proofErr w:type="spellEnd"/>
      <w:r w:rsidR="00E106D5">
        <w:rPr>
          <w:rFonts w:asciiTheme="minorHAnsi" w:hAnsiTheme="minorHAnsi" w:cstheme="minorHAnsi"/>
          <w:sz w:val="22"/>
          <w:szCs w:val="22"/>
        </w:rPr>
        <w:t xml:space="preserve"> </w:t>
      </w:r>
      <w:proofErr w:type="spellStart"/>
      <w:r w:rsidR="00E106D5">
        <w:rPr>
          <w:rFonts w:asciiTheme="minorHAnsi" w:hAnsiTheme="minorHAnsi" w:cstheme="minorHAnsi"/>
          <w:sz w:val="22"/>
          <w:szCs w:val="22"/>
        </w:rPr>
        <w:t>defining</w:t>
      </w:r>
      <w:proofErr w:type="spellEnd"/>
      <w:r w:rsidR="00E106D5">
        <w:rPr>
          <w:rFonts w:asciiTheme="minorHAnsi" w:hAnsiTheme="minorHAnsi" w:cstheme="minorHAnsi"/>
          <w:sz w:val="22"/>
          <w:szCs w:val="22"/>
        </w:rPr>
        <w:t xml:space="preserve"> </w:t>
      </w:r>
      <w:proofErr w:type="spellStart"/>
      <w:r w:rsidR="00E106D5">
        <w:rPr>
          <w:rFonts w:asciiTheme="minorHAnsi" w:hAnsiTheme="minorHAnsi" w:cstheme="minorHAnsi"/>
          <w:sz w:val="22"/>
          <w:szCs w:val="22"/>
        </w:rPr>
        <w:t>how</w:t>
      </w:r>
      <w:proofErr w:type="spellEnd"/>
      <w:r w:rsidR="00E106D5">
        <w:rPr>
          <w:rFonts w:asciiTheme="minorHAnsi" w:hAnsiTheme="minorHAnsi" w:cstheme="minorHAnsi"/>
          <w:sz w:val="22"/>
          <w:szCs w:val="22"/>
        </w:rPr>
        <w:t xml:space="preserve"> </w:t>
      </w:r>
      <w:proofErr w:type="spellStart"/>
      <w:r w:rsidR="00E106D5">
        <w:rPr>
          <w:rFonts w:asciiTheme="minorHAnsi" w:hAnsiTheme="minorHAnsi" w:cstheme="minorHAnsi"/>
          <w:sz w:val="22"/>
          <w:szCs w:val="22"/>
        </w:rPr>
        <w:t>we</w:t>
      </w:r>
      <w:proofErr w:type="spellEnd"/>
      <w:r w:rsidR="00E106D5">
        <w:rPr>
          <w:rFonts w:asciiTheme="minorHAnsi" w:hAnsiTheme="minorHAnsi" w:cstheme="minorHAnsi"/>
          <w:sz w:val="22"/>
          <w:szCs w:val="22"/>
        </w:rPr>
        <w:t xml:space="preserve"> </w:t>
      </w:r>
      <w:proofErr w:type="spellStart"/>
      <w:r w:rsidR="00E106D5">
        <w:rPr>
          <w:rFonts w:asciiTheme="minorHAnsi" w:hAnsiTheme="minorHAnsi" w:cstheme="minorHAnsi"/>
          <w:sz w:val="22"/>
          <w:szCs w:val="22"/>
        </w:rPr>
        <w:t>implement</w:t>
      </w:r>
      <w:proofErr w:type="spellEnd"/>
      <w:r w:rsidRPr="00DA470A">
        <w:rPr>
          <w:rFonts w:asciiTheme="minorHAnsi" w:eastAsia="Tahoma" w:hAnsiTheme="minorHAnsi" w:cstheme="minorHAnsi"/>
          <w:sz w:val="22"/>
          <w:szCs w:val="22"/>
        </w:rPr>
        <w:t xml:space="preserve"> </w:t>
      </w:r>
      <w:proofErr w:type="spellStart"/>
      <w:r w:rsidRPr="00DA470A">
        <w:rPr>
          <w:rFonts w:asciiTheme="minorHAnsi" w:eastAsia="Tahoma" w:hAnsiTheme="minorHAnsi" w:cstheme="minorHAnsi"/>
          <w:sz w:val="22"/>
          <w:szCs w:val="22"/>
        </w:rPr>
        <w:t>timely</w:t>
      </w:r>
      <w:proofErr w:type="spellEnd"/>
      <w:r w:rsidR="00B316A3">
        <w:rPr>
          <w:rFonts w:asciiTheme="minorHAnsi" w:eastAsia="Tahoma" w:hAnsiTheme="minorHAnsi" w:cstheme="minorHAnsi"/>
          <w:sz w:val="22"/>
          <w:szCs w:val="22"/>
        </w:rPr>
        <w:t xml:space="preserve">, </w:t>
      </w:r>
      <w:proofErr w:type="spellStart"/>
      <w:r w:rsidRPr="00DA470A">
        <w:rPr>
          <w:rFonts w:asciiTheme="minorHAnsi" w:eastAsia="Tahoma" w:hAnsiTheme="minorHAnsi" w:cstheme="minorHAnsi"/>
          <w:sz w:val="22"/>
          <w:szCs w:val="22"/>
        </w:rPr>
        <w:t>effective</w:t>
      </w:r>
      <w:proofErr w:type="spellEnd"/>
      <w:r w:rsidR="00B316A3">
        <w:rPr>
          <w:rFonts w:asciiTheme="minorHAnsi" w:eastAsia="Tahoma" w:hAnsiTheme="minorHAnsi" w:cstheme="minorHAnsi"/>
          <w:sz w:val="22"/>
          <w:szCs w:val="22"/>
        </w:rPr>
        <w:t xml:space="preserve">, and </w:t>
      </w:r>
      <w:proofErr w:type="gramStart"/>
      <w:r w:rsidR="00B316A3">
        <w:rPr>
          <w:rFonts w:asciiTheme="minorHAnsi" w:eastAsia="Tahoma" w:hAnsiTheme="minorHAnsi" w:cstheme="minorHAnsi"/>
          <w:sz w:val="22"/>
          <w:szCs w:val="22"/>
        </w:rPr>
        <w:t>more</w:t>
      </w:r>
      <w:proofErr w:type="gramEnd"/>
      <w:r w:rsidRPr="00DA470A">
        <w:rPr>
          <w:rFonts w:asciiTheme="minorHAnsi" w:eastAsia="Tahoma" w:hAnsiTheme="minorHAnsi" w:cstheme="minorHAnsi"/>
          <w:sz w:val="22"/>
          <w:szCs w:val="22"/>
        </w:rPr>
        <w:t xml:space="preserve"> </w:t>
      </w:r>
      <w:proofErr w:type="spellStart"/>
      <w:r w:rsidR="00626DA0">
        <w:rPr>
          <w:rFonts w:asciiTheme="minorHAnsi" w:eastAsia="Tahoma" w:hAnsiTheme="minorHAnsi" w:cstheme="minorHAnsi"/>
          <w:sz w:val="22"/>
          <w:szCs w:val="22"/>
        </w:rPr>
        <w:t>integrated</w:t>
      </w:r>
      <w:proofErr w:type="spellEnd"/>
      <w:r w:rsidR="00626DA0">
        <w:rPr>
          <w:rFonts w:asciiTheme="minorHAnsi" w:eastAsia="Tahoma" w:hAnsiTheme="minorHAnsi" w:cstheme="minorHAnsi"/>
          <w:sz w:val="22"/>
          <w:szCs w:val="22"/>
        </w:rPr>
        <w:t xml:space="preserve"> </w:t>
      </w:r>
      <w:r w:rsidRPr="00DA470A">
        <w:rPr>
          <w:rFonts w:asciiTheme="minorHAnsi" w:eastAsia="Tahoma" w:hAnsiTheme="minorHAnsi" w:cstheme="minorHAnsi"/>
          <w:sz w:val="22"/>
          <w:szCs w:val="22"/>
        </w:rPr>
        <w:t>screening and vaccination</w:t>
      </w:r>
      <w:r w:rsidR="00E106D5">
        <w:rPr>
          <w:rFonts w:asciiTheme="minorHAnsi" w:eastAsia="Tahoma" w:hAnsiTheme="minorHAnsi" w:cstheme="minorHAnsi"/>
          <w:sz w:val="22"/>
          <w:szCs w:val="22"/>
        </w:rPr>
        <w:t xml:space="preserve"> services and </w:t>
      </w:r>
      <w:proofErr w:type="spellStart"/>
      <w:r w:rsidR="00E106D5">
        <w:rPr>
          <w:rFonts w:asciiTheme="minorHAnsi" w:eastAsia="Tahoma" w:hAnsiTheme="minorHAnsi" w:cstheme="minorHAnsi"/>
          <w:sz w:val="22"/>
          <w:szCs w:val="22"/>
        </w:rPr>
        <w:t>preventative</w:t>
      </w:r>
      <w:proofErr w:type="spellEnd"/>
      <w:r w:rsidR="00E106D5">
        <w:rPr>
          <w:rFonts w:asciiTheme="minorHAnsi" w:eastAsia="Tahoma" w:hAnsiTheme="minorHAnsi" w:cstheme="minorHAnsi"/>
          <w:sz w:val="22"/>
          <w:szCs w:val="22"/>
        </w:rPr>
        <w:t xml:space="preserve"> </w:t>
      </w:r>
      <w:proofErr w:type="spellStart"/>
      <w:r w:rsidR="00E106D5">
        <w:rPr>
          <w:rFonts w:asciiTheme="minorHAnsi" w:eastAsia="Tahoma" w:hAnsiTheme="minorHAnsi" w:cstheme="minorHAnsi"/>
          <w:sz w:val="22"/>
          <w:szCs w:val="22"/>
        </w:rPr>
        <w:t>healthcare</w:t>
      </w:r>
      <w:proofErr w:type="spellEnd"/>
      <w:r w:rsidR="00F12115">
        <w:rPr>
          <w:rFonts w:asciiTheme="minorHAnsi" w:eastAsia="Tahoma" w:hAnsiTheme="minorHAnsi" w:cstheme="minorHAnsi"/>
          <w:sz w:val="22"/>
          <w:szCs w:val="22"/>
        </w:rPr>
        <w:t xml:space="preserve"> </w:t>
      </w:r>
      <w:r w:rsidR="00F12115">
        <w:rPr>
          <w:rFonts w:asciiTheme="minorHAnsi" w:eastAsia="Tahoma" w:hAnsiTheme="minorHAnsi" w:cstheme="minorHAnsi"/>
          <w:sz w:val="22"/>
          <w:szCs w:val="22"/>
        </w:rPr>
        <w:softHyphen/>
        <w:t xml:space="preserve">– </w:t>
      </w:r>
      <w:proofErr w:type="spellStart"/>
      <w:r w:rsidRPr="00DA470A">
        <w:rPr>
          <w:rFonts w:asciiTheme="minorHAnsi" w:eastAsia="Tahoma" w:hAnsiTheme="minorHAnsi" w:cstheme="minorHAnsi"/>
          <w:sz w:val="22"/>
          <w:szCs w:val="22"/>
        </w:rPr>
        <w:t>facilitating</w:t>
      </w:r>
      <w:proofErr w:type="spellEnd"/>
      <w:r w:rsidRPr="00DA470A">
        <w:rPr>
          <w:rFonts w:asciiTheme="minorHAnsi" w:eastAsia="Tahoma" w:hAnsiTheme="minorHAnsi" w:cstheme="minorHAnsi"/>
          <w:sz w:val="22"/>
          <w:szCs w:val="22"/>
        </w:rPr>
        <w:t xml:space="preserve"> </w:t>
      </w:r>
      <w:proofErr w:type="spellStart"/>
      <w:r w:rsidRPr="00DA470A">
        <w:rPr>
          <w:rFonts w:asciiTheme="minorHAnsi" w:eastAsia="Tahoma" w:hAnsiTheme="minorHAnsi" w:cstheme="minorHAnsi"/>
          <w:sz w:val="22"/>
          <w:szCs w:val="22"/>
        </w:rPr>
        <w:t>linkage</w:t>
      </w:r>
      <w:proofErr w:type="spellEnd"/>
      <w:r w:rsidRPr="00DA470A">
        <w:rPr>
          <w:rFonts w:asciiTheme="minorHAnsi" w:eastAsia="Tahoma" w:hAnsiTheme="minorHAnsi" w:cstheme="minorHAnsi"/>
          <w:sz w:val="22"/>
          <w:szCs w:val="22"/>
        </w:rPr>
        <w:t xml:space="preserve"> to </w:t>
      </w:r>
      <w:proofErr w:type="spellStart"/>
      <w:r w:rsidRPr="00DA470A">
        <w:rPr>
          <w:rFonts w:asciiTheme="minorHAnsi" w:eastAsia="Tahoma" w:hAnsiTheme="minorHAnsi" w:cstheme="minorHAnsi"/>
          <w:sz w:val="22"/>
          <w:szCs w:val="22"/>
        </w:rPr>
        <w:t>care</w:t>
      </w:r>
      <w:proofErr w:type="spellEnd"/>
      <w:r w:rsidRPr="00DA470A">
        <w:rPr>
          <w:rFonts w:asciiTheme="minorHAnsi" w:eastAsia="Tahoma" w:hAnsiTheme="minorHAnsi" w:cstheme="minorHAnsi"/>
          <w:sz w:val="22"/>
          <w:szCs w:val="22"/>
        </w:rPr>
        <w:t xml:space="preserve"> and </w:t>
      </w:r>
      <w:proofErr w:type="spellStart"/>
      <w:r w:rsidRPr="00DA470A">
        <w:rPr>
          <w:rFonts w:asciiTheme="minorHAnsi" w:eastAsia="Tahoma" w:hAnsiTheme="minorHAnsi" w:cstheme="minorHAnsi"/>
          <w:sz w:val="22"/>
          <w:szCs w:val="22"/>
        </w:rPr>
        <w:t>treatment</w:t>
      </w:r>
      <w:proofErr w:type="spellEnd"/>
      <w:r w:rsidRPr="00DA470A">
        <w:rPr>
          <w:rFonts w:asciiTheme="minorHAnsi" w:eastAsia="Tahoma" w:hAnsiTheme="minorHAnsi" w:cstheme="minorHAnsi"/>
          <w:sz w:val="22"/>
          <w:szCs w:val="22"/>
        </w:rPr>
        <w:t xml:space="preserve"> </w:t>
      </w:r>
      <w:proofErr w:type="spellStart"/>
      <w:r w:rsidRPr="00DA470A">
        <w:rPr>
          <w:rFonts w:asciiTheme="minorHAnsi" w:eastAsia="Tahoma" w:hAnsiTheme="minorHAnsi" w:cstheme="minorHAnsi"/>
          <w:sz w:val="22"/>
          <w:szCs w:val="22"/>
        </w:rPr>
        <w:t>where</w:t>
      </w:r>
      <w:proofErr w:type="spellEnd"/>
      <w:r w:rsidRPr="00DA470A">
        <w:rPr>
          <w:rFonts w:asciiTheme="minorHAnsi" w:eastAsia="Tahoma" w:hAnsiTheme="minorHAnsi" w:cstheme="minorHAnsi"/>
          <w:sz w:val="22"/>
          <w:szCs w:val="22"/>
        </w:rPr>
        <w:t xml:space="preserve"> </w:t>
      </w:r>
      <w:proofErr w:type="spellStart"/>
      <w:r w:rsidRPr="00DA470A">
        <w:rPr>
          <w:rFonts w:asciiTheme="minorHAnsi" w:eastAsia="Tahoma" w:hAnsiTheme="minorHAnsi" w:cstheme="minorHAnsi"/>
          <w:sz w:val="22"/>
          <w:szCs w:val="22"/>
        </w:rPr>
        <w:t>necessary</w:t>
      </w:r>
      <w:proofErr w:type="spellEnd"/>
      <w:r w:rsidR="00E106D5">
        <w:rPr>
          <w:rFonts w:asciiTheme="minorHAnsi" w:eastAsia="Tahoma" w:hAnsiTheme="minorHAnsi" w:cstheme="minorHAnsi"/>
          <w:sz w:val="22"/>
          <w:szCs w:val="22"/>
        </w:rPr>
        <w:t xml:space="preserve"> in light of the </w:t>
      </w:r>
      <w:proofErr w:type="spellStart"/>
      <w:r w:rsidR="00E106D5">
        <w:rPr>
          <w:rFonts w:asciiTheme="minorHAnsi" w:eastAsia="Tahoma" w:hAnsiTheme="minorHAnsi" w:cstheme="minorHAnsi"/>
          <w:sz w:val="22"/>
          <w:szCs w:val="22"/>
        </w:rPr>
        <w:t>barriers</w:t>
      </w:r>
      <w:proofErr w:type="spellEnd"/>
      <w:r w:rsidR="00E106D5">
        <w:rPr>
          <w:rFonts w:asciiTheme="minorHAnsi" w:eastAsia="Tahoma" w:hAnsiTheme="minorHAnsi" w:cstheme="minorHAnsi"/>
          <w:sz w:val="22"/>
          <w:szCs w:val="22"/>
        </w:rPr>
        <w:t xml:space="preserve"> to </w:t>
      </w:r>
      <w:proofErr w:type="spellStart"/>
      <w:r w:rsidR="00E106D5">
        <w:rPr>
          <w:rFonts w:asciiTheme="minorHAnsi" w:eastAsia="Tahoma" w:hAnsiTheme="minorHAnsi" w:cstheme="minorHAnsi"/>
          <w:sz w:val="22"/>
          <w:szCs w:val="22"/>
        </w:rPr>
        <w:t>healthcare</w:t>
      </w:r>
      <w:proofErr w:type="spellEnd"/>
      <w:r w:rsidR="00E106D5">
        <w:rPr>
          <w:rFonts w:asciiTheme="minorHAnsi" w:eastAsia="Tahoma" w:hAnsiTheme="minorHAnsi" w:cstheme="minorHAnsi"/>
          <w:sz w:val="22"/>
          <w:szCs w:val="22"/>
        </w:rPr>
        <w:t xml:space="preserve"> migrants </w:t>
      </w:r>
      <w:proofErr w:type="spellStart"/>
      <w:r w:rsidR="00E106D5">
        <w:rPr>
          <w:rFonts w:asciiTheme="minorHAnsi" w:eastAsia="Tahoma" w:hAnsiTheme="minorHAnsi" w:cstheme="minorHAnsi"/>
          <w:sz w:val="22"/>
          <w:szCs w:val="22"/>
        </w:rPr>
        <w:t>are</w:t>
      </w:r>
      <w:proofErr w:type="spellEnd"/>
      <w:r w:rsidR="00E106D5">
        <w:rPr>
          <w:rFonts w:asciiTheme="minorHAnsi" w:eastAsia="Tahoma" w:hAnsiTheme="minorHAnsi" w:cstheme="minorHAnsi"/>
          <w:sz w:val="22"/>
          <w:szCs w:val="22"/>
        </w:rPr>
        <w:t xml:space="preserve"> </w:t>
      </w:r>
      <w:proofErr w:type="spellStart"/>
      <w:r w:rsidR="00E106D5">
        <w:rPr>
          <w:rFonts w:asciiTheme="minorHAnsi" w:eastAsia="Tahoma" w:hAnsiTheme="minorHAnsi" w:cstheme="minorHAnsi"/>
          <w:sz w:val="22"/>
          <w:szCs w:val="22"/>
        </w:rPr>
        <w:t>known</w:t>
      </w:r>
      <w:proofErr w:type="spellEnd"/>
      <w:r w:rsidR="00E106D5">
        <w:rPr>
          <w:rFonts w:asciiTheme="minorHAnsi" w:eastAsia="Tahoma" w:hAnsiTheme="minorHAnsi" w:cstheme="minorHAnsi"/>
          <w:sz w:val="22"/>
          <w:szCs w:val="22"/>
        </w:rPr>
        <w:t xml:space="preserve"> to face </w:t>
      </w:r>
      <w:r w:rsidR="00E106D5" w:rsidRPr="00DA470A">
        <w:rPr>
          <w:rFonts w:asciiTheme="minorHAnsi" w:hAnsiTheme="minorHAnsi" w:cstheme="minorHAnsi"/>
          <w:noProof/>
          <w:sz w:val="22"/>
          <w:szCs w:val="22"/>
        </w:rPr>
        <w:t>[</w:t>
      </w:r>
      <w:r w:rsidR="00D50875">
        <w:rPr>
          <w:rFonts w:asciiTheme="minorHAnsi" w:hAnsiTheme="minorHAnsi" w:cstheme="minorHAnsi"/>
          <w:noProof/>
          <w:sz w:val="22"/>
          <w:szCs w:val="22"/>
        </w:rPr>
        <w:t>12,13</w:t>
      </w:r>
      <w:r w:rsidR="00E106D5">
        <w:rPr>
          <w:rFonts w:asciiTheme="minorHAnsi" w:hAnsiTheme="minorHAnsi" w:cstheme="minorHAnsi"/>
          <w:noProof/>
          <w:sz w:val="22"/>
          <w:szCs w:val="22"/>
        </w:rPr>
        <w:t>]</w:t>
      </w:r>
      <w:r w:rsidR="00F12115">
        <w:rPr>
          <w:rFonts w:asciiTheme="minorHAnsi" w:hAnsiTheme="minorHAnsi" w:cstheme="minorHAnsi"/>
          <w:noProof/>
          <w:sz w:val="22"/>
          <w:szCs w:val="22"/>
        </w:rPr>
        <w:t xml:space="preserve"> –</w:t>
      </w:r>
      <w:r w:rsidR="00E106D5">
        <w:rPr>
          <w:rFonts w:asciiTheme="minorHAnsi" w:hAnsiTheme="minorHAnsi" w:cstheme="minorHAnsi"/>
          <w:noProof/>
          <w:sz w:val="22"/>
          <w:szCs w:val="22"/>
        </w:rPr>
        <w:t xml:space="preserve"> </w:t>
      </w:r>
      <w:r w:rsidRPr="00DA470A">
        <w:rPr>
          <w:rFonts w:asciiTheme="minorHAnsi" w:eastAsia="Tahoma" w:hAnsiTheme="minorHAnsi" w:cstheme="minorHAnsi"/>
          <w:sz w:val="22"/>
          <w:szCs w:val="22"/>
        </w:rPr>
        <w:t xml:space="preserve">is </w:t>
      </w:r>
      <w:proofErr w:type="spellStart"/>
      <w:r w:rsidRPr="00DA470A">
        <w:rPr>
          <w:rFonts w:asciiTheme="minorHAnsi" w:eastAsia="Tahoma" w:hAnsiTheme="minorHAnsi" w:cstheme="minorHAnsi"/>
          <w:sz w:val="22"/>
          <w:szCs w:val="22"/>
        </w:rPr>
        <w:t>key</w:t>
      </w:r>
      <w:proofErr w:type="spellEnd"/>
      <w:r w:rsidRPr="00DA470A">
        <w:rPr>
          <w:rFonts w:asciiTheme="minorHAnsi" w:eastAsia="Tahoma" w:hAnsiTheme="minorHAnsi" w:cstheme="minorHAnsi"/>
          <w:sz w:val="22"/>
          <w:szCs w:val="22"/>
        </w:rPr>
        <w:t xml:space="preserve"> to </w:t>
      </w:r>
      <w:proofErr w:type="spellStart"/>
      <w:r w:rsidRPr="00DA470A">
        <w:rPr>
          <w:rFonts w:asciiTheme="minorHAnsi" w:eastAsia="Tahoma" w:hAnsiTheme="minorHAnsi" w:cstheme="minorHAnsi"/>
          <w:sz w:val="22"/>
          <w:szCs w:val="22"/>
        </w:rPr>
        <w:t>improving</w:t>
      </w:r>
      <w:proofErr w:type="spellEnd"/>
      <w:r w:rsidRPr="00DA470A">
        <w:rPr>
          <w:rFonts w:asciiTheme="minorHAnsi" w:eastAsia="Tahoma" w:hAnsiTheme="minorHAnsi" w:cstheme="minorHAnsi"/>
          <w:sz w:val="22"/>
          <w:szCs w:val="22"/>
        </w:rPr>
        <w:t xml:space="preserve"> the </w:t>
      </w:r>
      <w:proofErr w:type="spellStart"/>
      <w:r w:rsidRPr="00DA470A">
        <w:rPr>
          <w:rFonts w:asciiTheme="minorHAnsi" w:eastAsia="Tahoma" w:hAnsiTheme="minorHAnsi" w:cstheme="minorHAnsi"/>
          <w:sz w:val="22"/>
          <w:szCs w:val="22"/>
        </w:rPr>
        <w:t>health</w:t>
      </w:r>
      <w:proofErr w:type="spellEnd"/>
      <w:r w:rsidRPr="00DA470A">
        <w:rPr>
          <w:rFonts w:asciiTheme="minorHAnsi" w:eastAsia="Tahoma" w:hAnsiTheme="minorHAnsi" w:cstheme="minorHAnsi"/>
          <w:sz w:val="22"/>
          <w:szCs w:val="22"/>
        </w:rPr>
        <w:t xml:space="preserve"> of migrant </w:t>
      </w:r>
      <w:proofErr w:type="spellStart"/>
      <w:r w:rsidRPr="00DA470A">
        <w:rPr>
          <w:rFonts w:asciiTheme="minorHAnsi" w:eastAsia="Tahoma" w:hAnsiTheme="minorHAnsi" w:cstheme="minorHAnsi"/>
          <w:sz w:val="22"/>
          <w:szCs w:val="22"/>
        </w:rPr>
        <w:t>communities</w:t>
      </w:r>
      <w:proofErr w:type="spellEnd"/>
      <w:r w:rsidRPr="00DA470A">
        <w:rPr>
          <w:rFonts w:asciiTheme="minorHAnsi" w:eastAsia="Tahoma" w:hAnsiTheme="minorHAnsi" w:cstheme="minorHAnsi"/>
          <w:sz w:val="22"/>
          <w:szCs w:val="22"/>
        </w:rPr>
        <w:t xml:space="preserve">, </w:t>
      </w:r>
      <w:proofErr w:type="spellStart"/>
      <w:r w:rsidRPr="00DA470A">
        <w:rPr>
          <w:rFonts w:asciiTheme="minorHAnsi" w:eastAsia="Tahoma" w:hAnsiTheme="minorHAnsi" w:cstheme="minorHAnsi"/>
          <w:sz w:val="22"/>
          <w:szCs w:val="22"/>
        </w:rPr>
        <w:t>alongside</w:t>
      </w:r>
      <w:proofErr w:type="spellEnd"/>
      <w:r w:rsidRPr="00DA470A">
        <w:rPr>
          <w:rFonts w:asciiTheme="minorHAnsi" w:eastAsia="Tahoma" w:hAnsiTheme="minorHAnsi" w:cstheme="minorHAnsi"/>
          <w:sz w:val="22"/>
          <w:szCs w:val="22"/>
        </w:rPr>
        <w:t xml:space="preserve"> meeting national and regional </w:t>
      </w:r>
      <w:proofErr w:type="spellStart"/>
      <w:r w:rsidRPr="00DA470A">
        <w:rPr>
          <w:rFonts w:asciiTheme="minorHAnsi" w:eastAsia="Tahoma" w:hAnsiTheme="minorHAnsi" w:cstheme="minorHAnsi"/>
          <w:sz w:val="22"/>
          <w:szCs w:val="22"/>
        </w:rPr>
        <w:t>tar</w:t>
      </w:r>
      <w:r w:rsidRPr="00B316A3">
        <w:rPr>
          <w:rFonts w:asciiTheme="minorHAnsi" w:eastAsia="Tahoma" w:hAnsiTheme="minorHAnsi" w:cstheme="minorHAnsi"/>
          <w:sz w:val="22"/>
          <w:szCs w:val="22"/>
        </w:rPr>
        <w:t>gets</w:t>
      </w:r>
      <w:proofErr w:type="spellEnd"/>
      <w:r w:rsidRPr="00B316A3">
        <w:rPr>
          <w:rFonts w:asciiTheme="minorHAnsi" w:eastAsia="Tahoma" w:hAnsiTheme="minorHAnsi" w:cstheme="minorHAnsi"/>
          <w:sz w:val="22"/>
          <w:szCs w:val="22"/>
        </w:rPr>
        <w:t xml:space="preserve"> for </w:t>
      </w:r>
      <w:proofErr w:type="spellStart"/>
      <w:r w:rsidRPr="00B316A3">
        <w:rPr>
          <w:rFonts w:asciiTheme="minorHAnsi" w:eastAsia="Tahoma" w:hAnsiTheme="minorHAnsi" w:cstheme="minorHAnsi"/>
          <w:sz w:val="22"/>
          <w:szCs w:val="22"/>
        </w:rPr>
        <w:t>infection</w:t>
      </w:r>
      <w:proofErr w:type="spellEnd"/>
      <w:r w:rsidRPr="00B316A3">
        <w:rPr>
          <w:rFonts w:asciiTheme="minorHAnsi" w:eastAsia="Tahoma" w:hAnsiTheme="minorHAnsi" w:cstheme="minorHAnsi"/>
          <w:sz w:val="22"/>
          <w:szCs w:val="22"/>
        </w:rPr>
        <w:t xml:space="preserve"> </w:t>
      </w:r>
      <w:proofErr w:type="spellStart"/>
      <w:r w:rsidRPr="00B316A3">
        <w:rPr>
          <w:rFonts w:asciiTheme="minorHAnsi" w:eastAsia="Tahoma" w:hAnsiTheme="minorHAnsi" w:cstheme="minorHAnsi"/>
          <w:sz w:val="22"/>
          <w:szCs w:val="22"/>
        </w:rPr>
        <w:t>surveillance</w:t>
      </w:r>
      <w:proofErr w:type="spellEnd"/>
      <w:r w:rsidRPr="00B316A3">
        <w:rPr>
          <w:rFonts w:asciiTheme="minorHAnsi" w:eastAsia="Tahoma" w:hAnsiTheme="minorHAnsi" w:cstheme="minorHAnsi"/>
          <w:sz w:val="22"/>
          <w:szCs w:val="22"/>
        </w:rPr>
        <w:t xml:space="preserve"> and </w:t>
      </w:r>
      <w:proofErr w:type="spellStart"/>
      <w:r w:rsidRPr="00B316A3">
        <w:rPr>
          <w:rFonts w:asciiTheme="minorHAnsi" w:eastAsia="Tahoma" w:hAnsiTheme="minorHAnsi" w:cstheme="minorHAnsi"/>
          <w:sz w:val="22"/>
          <w:szCs w:val="22"/>
        </w:rPr>
        <w:t>control</w:t>
      </w:r>
      <w:proofErr w:type="spellEnd"/>
      <w:r w:rsidRPr="00B316A3">
        <w:rPr>
          <w:rFonts w:asciiTheme="minorHAnsi" w:eastAsia="Tahoma" w:hAnsiTheme="minorHAnsi" w:cstheme="minorHAnsi"/>
          <w:sz w:val="22"/>
          <w:szCs w:val="22"/>
        </w:rPr>
        <w:t>.</w:t>
      </w:r>
      <w:r w:rsidR="00E106D5" w:rsidRPr="00B316A3">
        <w:rPr>
          <w:rFonts w:asciiTheme="minorHAnsi" w:eastAsia="Tahoma" w:hAnsiTheme="minorHAnsi" w:cstheme="minorHAnsi"/>
          <w:sz w:val="22"/>
          <w:szCs w:val="22"/>
        </w:rPr>
        <w:t xml:space="preserve"> </w:t>
      </w:r>
      <w:proofErr w:type="spellStart"/>
      <w:r w:rsidR="00E106D5" w:rsidRPr="00B316A3">
        <w:rPr>
          <w:rFonts w:asciiTheme="minorHAnsi" w:eastAsia="Tahoma" w:hAnsiTheme="minorHAnsi" w:cstheme="minorHAnsi"/>
          <w:sz w:val="22"/>
          <w:szCs w:val="22"/>
        </w:rPr>
        <w:t>Importantly</w:t>
      </w:r>
      <w:proofErr w:type="spellEnd"/>
      <w:r w:rsidR="00E106D5" w:rsidRPr="00B316A3">
        <w:rPr>
          <w:rFonts w:asciiTheme="minorHAnsi" w:eastAsia="Tahoma" w:hAnsiTheme="minorHAnsi" w:cstheme="minorHAnsi"/>
          <w:sz w:val="22"/>
          <w:szCs w:val="22"/>
        </w:rPr>
        <w:t xml:space="preserve">, </w:t>
      </w:r>
      <w:r w:rsidRPr="00654EA5">
        <w:rPr>
          <w:rFonts w:asciiTheme="minorHAnsi" w:hAnsiTheme="minorHAnsi" w:cstheme="minorHAnsi"/>
          <w:sz w:val="22"/>
          <w:szCs w:val="22"/>
        </w:rPr>
        <w:t xml:space="preserve">EU </w:t>
      </w:r>
      <w:proofErr w:type="spellStart"/>
      <w:r w:rsidRPr="00654EA5">
        <w:rPr>
          <w:rFonts w:asciiTheme="minorHAnsi" w:hAnsiTheme="minorHAnsi" w:cstheme="minorHAnsi"/>
          <w:sz w:val="22"/>
          <w:szCs w:val="22"/>
        </w:rPr>
        <w:t>governments</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are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signatories</w:t>
      </w:r>
      <w:proofErr w:type="spellEnd"/>
      <w:r w:rsidRPr="00654EA5">
        <w:rPr>
          <w:rFonts w:asciiTheme="minorHAnsi" w:hAnsiTheme="minorHAnsi" w:cstheme="minorHAnsi"/>
          <w:sz w:val="22"/>
          <w:szCs w:val="22"/>
        </w:rPr>
        <w:t xml:space="preserve"> to the </w:t>
      </w:r>
      <w:proofErr w:type="spellStart"/>
      <w:r w:rsidRPr="00654EA5">
        <w:rPr>
          <w:rFonts w:asciiTheme="minorHAnsi" w:hAnsiTheme="minorHAnsi" w:cstheme="minorHAnsi"/>
          <w:sz w:val="22"/>
          <w:szCs w:val="22"/>
        </w:rPr>
        <w:t>UN’s</w:t>
      </w:r>
      <w:proofErr w:type="spellEnd"/>
      <w:r w:rsidRPr="00654EA5">
        <w:rPr>
          <w:rFonts w:asciiTheme="minorHAnsi" w:hAnsiTheme="minorHAnsi" w:cstheme="minorHAnsi"/>
          <w:sz w:val="22"/>
          <w:szCs w:val="22"/>
        </w:rPr>
        <w:t xml:space="preserve"> universal </w:t>
      </w:r>
      <w:proofErr w:type="spellStart"/>
      <w:r w:rsidRPr="00654EA5">
        <w:rPr>
          <w:rFonts w:asciiTheme="minorHAnsi" w:hAnsiTheme="minorHAnsi" w:cstheme="minorHAnsi"/>
          <w:sz w:val="22"/>
          <w:szCs w:val="22"/>
        </w:rPr>
        <w:t>health</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coverage</w:t>
      </w:r>
      <w:proofErr w:type="spellEnd"/>
      <w:r w:rsidRPr="00654EA5">
        <w:rPr>
          <w:rFonts w:asciiTheme="minorHAnsi" w:hAnsiTheme="minorHAnsi" w:cstheme="minorHAnsi"/>
          <w:sz w:val="22"/>
          <w:szCs w:val="22"/>
        </w:rPr>
        <w:t xml:space="preserve"> (UHC) agenda – </w:t>
      </w:r>
      <w:proofErr w:type="spellStart"/>
      <w:r w:rsidRPr="00654EA5">
        <w:rPr>
          <w:rFonts w:asciiTheme="minorHAnsi" w:hAnsiTheme="minorHAnsi" w:cstheme="minorHAnsi"/>
          <w:sz w:val="22"/>
          <w:szCs w:val="22"/>
        </w:rPr>
        <w:t>which</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calls</w:t>
      </w:r>
      <w:proofErr w:type="spellEnd"/>
      <w:r w:rsidRPr="00654EA5">
        <w:rPr>
          <w:rFonts w:asciiTheme="minorHAnsi" w:hAnsiTheme="minorHAnsi" w:cstheme="minorHAnsi"/>
          <w:sz w:val="22"/>
          <w:szCs w:val="22"/>
        </w:rPr>
        <w:t xml:space="preserve"> for “all </w:t>
      </w:r>
      <w:proofErr w:type="spellStart"/>
      <w:r w:rsidRPr="00654EA5">
        <w:rPr>
          <w:rFonts w:asciiTheme="minorHAnsi" w:hAnsiTheme="minorHAnsi" w:cstheme="minorHAnsi"/>
          <w:sz w:val="22"/>
          <w:szCs w:val="22"/>
        </w:rPr>
        <w:t>people</w:t>
      </w:r>
      <w:proofErr w:type="spellEnd"/>
      <w:r w:rsidRPr="00654EA5">
        <w:rPr>
          <w:rFonts w:asciiTheme="minorHAnsi" w:hAnsiTheme="minorHAnsi" w:cstheme="minorHAnsi"/>
          <w:sz w:val="22"/>
          <w:szCs w:val="22"/>
        </w:rPr>
        <w:t xml:space="preserve"> and </w:t>
      </w:r>
      <w:proofErr w:type="spellStart"/>
      <w:r w:rsidRPr="00654EA5">
        <w:rPr>
          <w:rFonts w:asciiTheme="minorHAnsi" w:hAnsiTheme="minorHAnsi" w:cstheme="minorHAnsi"/>
          <w:sz w:val="22"/>
          <w:szCs w:val="22"/>
        </w:rPr>
        <w:t>communities</w:t>
      </w:r>
      <w:proofErr w:type="spellEnd"/>
      <w:r w:rsidRPr="00654EA5">
        <w:rPr>
          <w:rFonts w:asciiTheme="minorHAnsi" w:hAnsiTheme="minorHAnsi" w:cstheme="minorHAnsi"/>
          <w:sz w:val="22"/>
          <w:szCs w:val="22"/>
        </w:rPr>
        <w:t xml:space="preserve"> to have </w:t>
      </w:r>
      <w:proofErr w:type="spellStart"/>
      <w:r w:rsidRPr="00654EA5">
        <w:rPr>
          <w:rFonts w:asciiTheme="minorHAnsi" w:hAnsiTheme="minorHAnsi" w:cstheme="minorHAnsi"/>
          <w:sz w:val="22"/>
          <w:szCs w:val="22"/>
        </w:rPr>
        <w:t>access</w:t>
      </w:r>
      <w:proofErr w:type="spellEnd"/>
      <w:r w:rsidRPr="00654EA5">
        <w:rPr>
          <w:rFonts w:asciiTheme="minorHAnsi" w:hAnsiTheme="minorHAnsi" w:cstheme="minorHAnsi"/>
          <w:sz w:val="22"/>
          <w:szCs w:val="22"/>
        </w:rPr>
        <w:t xml:space="preserve"> to the </w:t>
      </w:r>
      <w:proofErr w:type="spellStart"/>
      <w:r w:rsidRPr="00654EA5">
        <w:rPr>
          <w:rFonts w:asciiTheme="minorHAnsi" w:hAnsiTheme="minorHAnsi" w:cstheme="minorHAnsi"/>
          <w:sz w:val="22"/>
          <w:szCs w:val="22"/>
        </w:rPr>
        <w:t>promotive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preventive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curative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rehabilitative</w:t>
      </w:r>
      <w:proofErr w:type="spellEnd"/>
      <w:r w:rsidRPr="00654EA5">
        <w:rPr>
          <w:rFonts w:asciiTheme="minorHAnsi" w:hAnsiTheme="minorHAnsi" w:cstheme="minorHAnsi"/>
          <w:sz w:val="22"/>
          <w:szCs w:val="22"/>
        </w:rPr>
        <w:t xml:space="preserve"> and palliative </w:t>
      </w:r>
      <w:proofErr w:type="spellStart"/>
      <w:r w:rsidRPr="00654EA5">
        <w:rPr>
          <w:rFonts w:asciiTheme="minorHAnsi" w:hAnsiTheme="minorHAnsi" w:cstheme="minorHAnsi"/>
          <w:sz w:val="22"/>
          <w:szCs w:val="22"/>
        </w:rPr>
        <w:t>health</w:t>
      </w:r>
      <w:proofErr w:type="spellEnd"/>
      <w:r w:rsidRPr="00654EA5">
        <w:rPr>
          <w:rFonts w:asciiTheme="minorHAnsi" w:hAnsiTheme="minorHAnsi" w:cstheme="minorHAnsi"/>
          <w:sz w:val="22"/>
          <w:szCs w:val="22"/>
        </w:rPr>
        <w:t xml:space="preserve"> services </w:t>
      </w:r>
      <w:proofErr w:type="spellStart"/>
      <w:r w:rsidRPr="00654EA5">
        <w:rPr>
          <w:rFonts w:asciiTheme="minorHAnsi" w:hAnsiTheme="minorHAnsi" w:cstheme="minorHAnsi"/>
          <w:sz w:val="22"/>
          <w:szCs w:val="22"/>
        </w:rPr>
        <w:t>they</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need</w:t>
      </w:r>
      <w:proofErr w:type="spellEnd"/>
      <w:r w:rsidRPr="00654EA5">
        <w:rPr>
          <w:rFonts w:asciiTheme="minorHAnsi" w:hAnsiTheme="minorHAnsi" w:cstheme="minorHAnsi"/>
          <w:sz w:val="22"/>
          <w:szCs w:val="22"/>
        </w:rPr>
        <w:t xml:space="preserve">, of sufficient </w:t>
      </w:r>
      <w:proofErr w:type="spellStart"/>
      <w:r w:rsidRPr="00654EA5">
        <w:rPr>
          <w:rFonts w:asciiTheme="minorHAnsi" w:hAnsiTheme="minorHAnsi" w:cstheme="minorHAnsi"/>
          <w:sz w:val="22"/>
          <w:szCs w:val="22"/>
        </w:rPr>
        <w:t>quality</w:t>
      </w:r>
      <w:proofErr w:type="spellEnd"/>
      <w:r w:rsidRPr="00654EA5">
        <w:rPr>
          <w:rFonts w:asciiTheme="minorHAnsi" w:hAnsiTheme="minorHAnsi" w:cstheme="minorHAnsi"/>
          <w:sz w:val="22"/>
          <w:szCs w:val="22"/>
        </w:rPr>
        <w:t xml:space="preserve"> to </w:t>
      </w:r>
      <w:proofErr w:type="spellStart"/>
      <w:r w:rsidRPr="00654EA5">
        <w:rPr>
          <w:rFonts w:asciiTheme="minorHAnsi" w:hAnsiTheme="minorHAnsi" w:cstheme="minorHAnsi"/>
          <w:sz w:val="22"/>
          <w:szCs w:val="22"/>
        </w:rPr>
        <w:t>be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effective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while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also</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ensuring</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that</w:t>
      </w:r>
      <w:proofErr w:type="spellEnd"/>
      <w:r w:rsidRPr="00654EA5">
        <w:rPr>
          <w:rFonts w:asciiTheme="minorHAnsi" w:hAnsiTheme="minorHAnsi" w:cstheme="minorHAnsi"/>
          <w:sz w:val="22"/>
          <w:szCs w:val="22"/>
        </w:rPr>
        <w:t xml:space="preserve"> the </w:t>
      </w:r>
      <w:proofErr w:type="spellStart"/>
      <w:r w:rsidRPr="00654EA5">
        <w:rPr>
          <w:rFonts w:asciiTheme="minorHAnsi" w:hAnsiTheme="minorHAnsi" w:cstheme="minorHAnsi"/>
          <w:sz w:val="22"/>
          <w:szCs w:val="22"/>
        </w:rPr>
        <w:t>use</w:t>
      </w:r>
      <w:proofErr w:type="spellEnd"/>
      <w:r w:rsidRPr="00654EA5">
        <w:rPr>
          <w:rFonts w:asciiTheme="minorHAnsi" w:hAnsiTheme="minorHAnsi" w:cstheme="minorHAnsi"/>
          <w:sz w:val="22"/>
          <w:szCs w:val="22"/>
        </w:rPr>
        <w:t xml:space="preserve"> of </w:t>
      </w:r>
      <w:proofErr w:type="spellStart"/>
      <w:r w:rsidRPr="00654EA5">
        <w:rPr>
          <w:rFonts w:asciiTheme="minorHAnsi" w:hAnsiTheme="minorHAnsi" w:cstheme="minorHAnsi"/>
          <w:sz w:val="22"/>
          <w:szCs w:val="22"/>
        </w:rPr>
        <w:t>these</w:t>
      </w:r>
      <w:proofErr w:type="spellEnd"/>
      <w:r w:rsidRPr="00654EA5">
        <w:rPr>
          <w:rFonts w:asciiTheme="minorHAnsi" w:hAnsiTheme="minorHAnsi" w:cstheme="minorHAnsi"/>
          <w:sz w:val="22"/>
          <w:szCs w:val="22"/>
        </w:rPr>
        <w:t xml:space="preserve"> services </w:t>
      </w:r>
      <w:proofErr w:type="spellStart"/>
      <w:r w:rsidRPr="00654EA5">
        <w:rPr>
          <w:rFonts w:asciiTheme="minorHAnsi" w:hAnsiTheme="minorHAnsi" w:cstheme="minorHAnsi"/>
          <w:sz w:val="22"/>
          <w:szCs w:val="22"/>
        </w:rPr>
        <w:t>does</w:t>
      </w:r>
      <w:proofErr w:type="spellEnd"/>
      <w:r w:rsidRPr="00654EA5">
        <w:rPr>
          <w:rFonts w:asciiTheme="minorHAnsi" w:hAnsiTheme="minorHAnsi" w:cstheme="minorHAnsi"/>
          <w:sz w:val="22"/>
          <w:szCs w:val="22"/>
        </w:rPr>
        <w:t xml:space="preserve"> not </w:t>
      </w:r>
      <w:proofErr w:type="spellStart"/>
      <w:r w:rsidRPr="00654EA5">
        <w:rPr>
          <w:rFonts w:asciiTheme="minorHAnsi" w:hAnsiTheme="minorHAnsi" w:cstheme="minorHAnsi"/>
          <w:sz w:val="22"/>
          <w:szCs w:val="22"/>
        </w:rPr>
        <w:t>expose</w:t>
      </w:r>
      <w:proofErr w:type="spellEnd"/>
      <w:r w:rsidRPr="00654EA5">
        <w:rPr>
          <w:rFonts w:asciiTheme="minorHAnsi" w:hAnsiTheme="minorHAnsi" w:cstheme="minorHAnsi"/>
          <w:sz w:val="22"/>
          <w:szCs w:val="22"/>
        </w:rPr>
        <w:t xml:space="preserve"> the </w:t>
      </w:r>
      <w:proofErr w:type="spellStart"/>
      <w:r w:rsidRPr="00654EA5">
        <w:rPr>
          <w:rFonts w:asciiTheme="minorHAnsi" w:hAnsiTheme="minorHAnsi" w:cstheme="minorHAnsi"/>
          <w:sz w:val="22"/>
          <w:szCs w:val="22"/>
        </w:rPr>
        <w:t>user</w:t>
      </w:r>
      <w:proofErr w:type="spellEnd"/>
      <w:r w:rsidRPr="00654EA5">
        <w:rPr>
          <w:rFonts w:asciiTheme="minorHAnsi" w:hAnsiTheme="minorHAnsi" w:cstheme="minorHAnsi"/>
          <w:sz w:val="22"/>
          <w:szCs w:val="22"/>
        </w:rPr>
        <w:t xml:space="preserve"> to </w:t>
      </w:r>
      <w:proofErr w:type="spellStart"/>
      <w:r w:rsidRPr="00654EA5">
        <w:rPr>
          <w:rFonts w:asciiTheme="minorHAnsi" w:hAnsiTheme="minorHAnsi" w:cstheme="minorHAnsi"/>
          <w:sz w:val="22"/>
          <w:szCs w:val="22"/>
        </w:rPr>
        <w:t>financial</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hardship</w:t>
      </w:r>
      <w:proofErr w:type="spellEnd"/>
      <w:r w:rsidRPr="00654EA5">
        <w:rPr>
          <w:rFonts w:asciiTheme="minorHAnsi" w:hAnsiTheme="minorHAnsi" w:cstheme="minorHAnsi"/>
          <w:sz w:val="22"/>
          <w:szCs w:val="22"/>
        </w:rPr>
        <w:t xml:space="preserve">”. </w:t>
      </w:r>
      <w:r w:rsidR="0091618A">
        <w:rPr>
          <w:rFonts w:asciiTheme="minorHAnsi" w:hAnsiTheme="minorHAnsi" w:cstheme="minorHAnsi"/>
          <w:sz w:val="22"/>
          <w:szCs w:val="22"/>
        </w:rPr>
        <w:t xml:space="preserve">This </w:t>
      </w:r>
      <w:r w:rsidR="00D50875">
        <w:rPr>
          <w:rFonts w:asciiTheme="minorHAnsi" w:hAnsiTheme="minorHAnsi" w:cstheme="minorHAnsi"/>
          <w:sz w:val="22"/>
          <w:szCs w:val="22"/>
        </w:rPr>
        <w:t xml:space="preserve">global </w:t>
      </w:r>
      <w:proofErr w:type="spellStart"/>
      <w:r w:rsidRPr="00654EA5">
        <w:rPr>
          <w:rFonts w:asciiTheme="minorHAnsi" w:hAnsiTheme="minorHAnsi" w:cstheme="minorHAnsi"/>
          <w:sz w:val="22"/>
          <w:szCs w:val="22"/>
        </w:rPr>
        <w:t>initiative</w:t>
      </w:r>
      <w:proofErr w:type="spellEnd"/>
      <w:r w:rsidRPr="00654EA5">
        <w:rPr>
          <w:rFonts w:asciiTheme="minorHAnsi" w:hAnsiTheme="minorHAnsi" w:cstheme="minorHAnsi"/>
          <w:sz w:val="22"/>
          <w:szCs w:val="22"/>
        </w:rPr>
        <w:t xml:space="preserve"> </w:t>
      </w:r>
      <w:r w:rsidR="0091618A">
        <w:rPr>
          <w:rFonts w:asciiTheme="minorHAnsi" w:hAnsiTheme="minorHAnsi" w:cstheme="minorHAnsi"/>
          <w:sz w:val="22"/>
          <w:szCs w:val="22"/>
        </w:rPr>
        <w:t>merits</w:t>
      </w:r>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greater</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consideration</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when</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discussing</w:t>
      </w:r>
      <w:proofErr w:type="spellEnd"/>
      <w:r w:rsidRPr="00654EA5">
        <w:rPr>
          <w:rFonts w:asciiTheme="minorHAnsi" w:hAnsiTheme="minorHAnsi" w:cstheme="minorHAnsi"/>
          <w:sz w:val="22"/>
          <w:szCs w:val="22"/>
        </w:rPr>
        <w:t xml:space="preserve"> the </w:t>
      </w:r>
      <w:proofErr w:type="spellStart"/>
      <w:r w:rsidRPr="00654EA5">
        <w:rPr>
          <w:rFonts w:asciiTheme="minorHAnsi" w:hAnsiTheme="minorHAnsi" w:cstheme="minorHAnsi"/>
          <w:sz w:val="22"/>
          <w:szCs w:val="22"/>
        </w:rPr>
        <w:t>health</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access</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needs</w:t>
      </w:r>
      <w:proofErr w:type="spellEnd"/>
      <w:r w:rsidRPr="00654EA5">
        <w:rPr>
          <w:rFonts w:asciiTheme="minorHAnsi" w:hAnsiTheme="minorHAnsi" w:cstheme="minorHAnsi"/>
          <w:sz w:val="22"/>
          <w:szCs w:val="22"/>
        </w:rPr>
        <w:t xml:space="preserve"> of migrants </w:t>
      </w:r>
      <w:proofErr w:type="spellStart"/>
      <w:r w:rsidRPr="00654EA5">
        <w:rPr>
          <w:rFonts w:asciiTheme="minorHAnsi" w:hAnsiTheme="minorHAnsi" w:cstheme="minorHAnsi"/>
          <w:sz w:val="22"/>
          <w:szCs w:val="22"/>
        </w:rPr>
        <w:t>residing</w:t>
      </w:r>
      <w:proofErr w:type="spellEnd"/>
      <w:r w:rsidRPr="00654EA5">
        <w:rPr>
          <w:rFonts w:asciiTheme="minorHAnsi" w:hAnsiTheme="minorHAnsi" w:cstheme="minorHAnsi"/>
          <w:sz w:val="22"/>
          <w:szCs w:val="22"/>
        </w:rPr>
        <w:t xml:space="preserve"> in European </w:t>
      </w:r>
      <w:proofErr w:type="spellStart"/>
      <w:r w:rsidRPr="00654EA5">
        <w:rPr>
          <w:rFonts w:asciiTheme="minorHAnsi" w:hAnsiTheme="minorHAnsi" w:cstheme="minorHAnsi"/>
          <w:sz w:val="22"/>
          <w:szCs w:val="22"/>
        </w:rPr>
        <w:t>countries</w:t>
      </w:r>
      <w:proofErr w:type="spellEnd"/>
      <w:r w:rsidRPr="00654EA5">
        <w:rPr>
          <w:rFonts w:asciiTheme="minorHAnsi" w:hAnsiTheme="minorHAnsi" w:cstheme="minorHAnsi"/>
          <w:sz w:val="22"/>
          <w:szCs w:val="22"/>
        </w:rPr>
        <w:t xml:space="preserve">. </w:t>
      </w:r>
    </w:p>
    <w:p w14:paraId="4203BEAF" w14:textId="77777777" w:rsidR="003C3DE1" w:rsidRPr="0046746D" w:rsidRDefault="003C3DE1" w:rsidP="00750432">
      <w:pPr>
        <w:pStyle w:val="EC-Para"/>
        <w:spacing w:after="0" w:line="480" w:lineRule="auto"/>
        <w:jc w:val="both"/>
        <w:rPr>
          <w:rFonts w:asciiTheme="minorHAnsi" w:hAnsiTheme="minorHAnsi" w:cstheme="minorHAnsi"/>
          <w:sz w:val="22"/>
          <w:szCs w:val="22"/>
        </w:rPr>
      </w:pPr>
    </w:p>
    <w:p w14:paraId="2167B163" w14:textId="51295C7F" w:rsidR="003C3DE1" w:rsidRPr="00654EA5" w:rsidRDefault="003C3DE1" w:rsidP="00654EA5">
      <w:pPr>
        <w:pStyle w:val="NormalWeb"/>
        <w:spacing w:before="0" w:beforeAutospacing="0" w:after="0" w:afterAutospacing="0" w:line="480" w:lineRule="auto"/>
        <w:jc w:val="both"/>
        <w:rPr>
          <w:rFonts w:asciiTheme="minorHAnsi" w:hAnsiTheme="minorHAnsi" w:cstheme="minorHAnsi"/>
          <w:sz w:val="22"/>
          <w:szCs w:val="22"/>
        </w:rPr>
      </w:pPr>
      <w:r w:rsidRPr="0046746D">
        <w:rPr>
          <w:rFonts w:asciiTheme="minorHAnsi" w:hAnsiTheme="minorHAnsi" w:cstheme="minorHAnsi"/>
          <w:sz w:val="22"/>
          <w:szCs w:val="22"/>
        </w:rPr>
        <w:t xml:space="preserve">Amid </w:t>
      </w:r>
      <w:proofErr w:type="spellStart"/>
      <w:r w:rsidRPr="0046746D">
        <w:rPr>
          <w:rFonts w:asciiTheme="minorHAnsi" w:hAnsiTheme="minorHAnsi" w:cstheme="minorHAnsi"/>
          <w:sz w:val="22"/>
          <w:szCs w:val="22"/>
        </w:rPr>
        <w:t>numerous</w:t>
      </w:r>
      <w:proofErr w:type="spellEnd"/>
      <w:r w:rsidRPr="0046746D">
        <w:rPr>
          <w:rFonts w:asciiTheme="minorHAnsi" w:hAnsiTheme="minorHAnsi" w:cstheme="minorHAnsi"/>
          <w:sz w:val="22"/>
          <w:szCs w:val="22"/>
        </w:rPr>
        <w:t xml:space="preserve"> </w:t>
      </w:r>
      <w:proofErr w:type="spellStart"/>
      <w:r w:rsidRPr="0046746D">
        <w:rPr>
          <w:rFonts w:asciiTheme="minorHAnsi" w:hAnsiTheme="minorHAnsi" w:cstheme="minorHAnsi"/>
          <w:sz w:val="22"/>
          <w:szCs w:val="22"/>
        </w:rPr>
        <w:t>calls</w:t>
      </w:r>
      <w:proofErr w:type="spellEnd"/>
      <w:r w:rsidRPr="0046746D">
        <w:rPr>
          <w:rFonts w:asciiTheme="minorHAnsi" w:hAnsiTheme="minorHAnsi" w:cstheme="minorHAnsi"/>
          <w:sz w:val="22"/>
          <w:szCs w:val="22"/>
        </w:rPr>
        <w:t xml:space="preserve"> for clear guidance on </w:t>
      </w:r>
      <w:proofErr w:type="spellStart"/>
      <w:r w:rsidRPr="0046746D">
        <w:rPr>
          <w:rFonts w:asciiTheme="minorHAnsi" w:hAnsiTheme="minorHAnsi" w:cstheme="minorHAnsi"/>
          <w:sz w:val="22"/>
          <w:szCs w:val="22"/>
        </w:rPr>
        <w:t>how</w:t>
      </w:r>
      <w:proofErr w:type="spellEnd"/>
      <w:r w:rsidRPr="0046746D">
        <w:rPr>
          <w:rFonts w:asciiTheme="minorHAnsi" w:hAnsiTheme="minorHAnsi" w:cstheme="minorHAnsi"/>
          <w:sz w:val="22"/>
          <w:szCs w:val="22"/>
        </w:rPr>
        <w:t xml:space="preserve"> to approach the screening and vaccination of </w:t>
      </w:r>
      <w:proofErr w:type="spellStart"/>
      <w:r w:rsidRPr="0046746D">
        <w:rPr>
          <w:rFonts w:asciiTheme="minorHAnsi" w:hAnsiTheme="minorHAnsi" w:cstheme="minorHAnsi"/>
          <w:sz w:val="22"/>
          <w:szCs w:val="22"/>
        </w:rPr>
        <w:t>newly</w:t>
      </w:r>
      <w:proofErr w:type="spellEnd"/>
      <w:r w:rsidRPr="0046746D">
        <w:rPr>
          <w:rFonts w:asciiTheme="minorHAnsi" w:hAnsiTheme="minorHAnsi" w:cstheme="minorHAnsi"/>
          <w:sz w:val="22"/>
          <w:szCs w:val="22"/>
        </w:rPr>
        <w:t xml:space="preserve"> arrived migrants to the EU/EEA, in 2018 </w:t>
      </w:r>
      <w:r w:rsidR="0091618A">
        <w:rPr>
          <w:rFonts w:asciiTheme="minorHAnsi" w:hAnsiTheme="minorHAnsi" w:cstheme="minorHAnsi"/>
          <w:sz w:val="22"/>
          <w:szCs w:val="22"/>
        </w:rPr>
        <w:t xml:space="preserve">the </w:t>
      </w:r>
      <w:r w:rsidRPr="0046746D">
        <w:rPr>
          <w:rFonts w:asciiTheme="minorHAnsi" w:hAnsiTheme="minorHAnsi" w:cstheme="minorHAnsi"/>
          <w:sz w:val="22"/>
          <w:szCs w:val="22"/>
        </w:rPr>
        <w:t xml:space="preserve">ECDC </w:t>
      </w:r>
      <w:proofErr w:type="spellStart"/>
      <w:r w:rsidRPr="0046746D">
        <w:rPr>
          <w:rFonts w:asciiTheme="minorHAnsi" w:hAnsiTheme="minorHAnsi" w:cstheme="minorHAnsi"/>
          <w:sz w:val="22"/>
          <w:szCs w:val="22"/>
        </w:rPr>
        <w:t>published</w:t>
      </w:r>
      <w:proofErr w:type="spellEnd"/>
      <w:r w:rsidRPr="0046746D">
        <w:rPr>
          <w:rFonts w:asciiTheme="minorHAnsi" w:hAnsiTheme="minorHAnsi" w:cstheme="minorHAnsi"/>
          <w:sz w:val="22"/>
          <w:szCs w:val="22"/>
        </w:rPr>
        <w:t xml:space="preserve"> </w:t>
      </w:r>
      <w:proofErr w:type="spellStart"/>
      <w:r w:rsidRPr="0046746D">
        <w:rPr>
          <w:rFonts w:asciiTheme="minorHAnsi" w:hAnsiTheme="minorHAnsi" w:cstheme="minorHAnsi"/>
          <w:sz w:val="22"/>
          <w:szCs w:val="22"/>
        </w:rPr>
        <w:t>evidence-based</w:t>
      </w:r>
      <w:proofErr w:type="spellEnd"/>
      <w:r w:rsidRPr="0046746D">
        <w:rPr>
          <w:rFonts w:asciiTheme="minorHAnsi" w:hAnsiTheme="minorHAnsi" w:cstheme="minorHAnsi"/>
          <w:sz w:val="22"/>
          <w:szCs w:val="22"/>
        </w:rPr>
        <w:t xml:space="preserve"> guidance on the screening and vaccination of </w:t>
      </w:r>
      <w:proofErr w:type="spellStart"/>
      <w:r w:rsidRPr="0046746D">
        <w:rPr>
          <w:rFonts w:asciiTheme="minorHAnsi" w:hAnsiTheme="minorHAnsi" w:cstheme="minorHAnsi"/>
          <w:sz w:val="22"/>
          <w:szCs w:val="22"/>
        </w:rPr>
        <w:t>newly</w:t>
      </w:r>
      <w:proofErr w:type="spellEnd"/>
      <w:r w:rsidRPr="0046746D">
        <w:rPr>
          <w:rFonts w:asciiTheme="minorHAnsi" w:hAnsiTheme="minorHAnsi" w:cstheme="minorHAnsi"/>
          <w:sz w:val="22"/>
          <w:szCs w:val="22"/>
        </w:rPr>
        <w:t xml:space="preserve"> arrived migrants </w:t>
      </w:r>
      <w:proofErr w:type="spellStart"/>
      <w:r w:rsidRPr="0091618A">
        <w:rPr>
          <w:rFonts w:asciiTheme="minorHAnsi" w:hAnsiTheme="minorHAnsi" w:cstheme="minorHAnsi"/>
          <w:sz w:val="22"/>
          <w:szCs w:val="22"/>
        </w:rPr>
        <w:t>within</w:t>
      </w:r>
      <w:proofErr w:type="spellEnd"/>
      <w:r w:rsidRPr="0091618A">
        <w:rPr>
          <w:rFonts w:asciiTheme="minorHAnsi" w:hAnsiTheme="minorHAnsi" w:cstheme="minorHAnsi"/>
          <w:sz w:val="22"/>
          <w:szCs w:val="22"/>
        </w:rPr>
        <w:t xml:space="preserve"> the EU/EEA </w:t>
      </w:r>
      <w:r w:rsidRPr="00654EA5">
        <w:rPr>
          <w:rFonts w:asciiTheme="minorHAnsi" w:hAnsiTheme="minorHAnsi" w:cstheme="minorHAnsi"/>
          <w:noProof/>
          <w:sz w:val="22"/>
          <w:szCs w:val="22"/>
        </w:rPr>
        <w:t>[</w:t>
      </w:r>
      <w:r w:rsidR="00D50875">
        <w:rPr>
          <w:rFonts w:asciiTheme="minorHAnsi" w:hAnsiTheme="minorHAnsi" w:cstheme="minorHAnsi"/>
          <w:noProof/>
          <w:sz w:val="22"/>
          <w:szCs w:val="22"/>
        </w:rPr>
        <w:t>14</w:t>
      </w:r>
      <w:r w:rsidRPr="00654EA5">
        <w:rPr>
          <w:rFonts w:asciiTheme="minorHAnsi" w:hAnsiTheme="minorHAnsi" w:cstheme="minorHAnsi"/>
          <w:noProof/>
          <w:sz w:val="22"/>
          <w:szCs w:val="22"/>
        </w:rPr>
        <w:t>]</w:t>
      </w:r>
      <w:r w:rsidRPr="00654EA5">
        <w:rPr>
          <w:rFonts w:asciiTheme="minorHAnsi" w:hAnsiTheme="minorHAnsi" w:cstheme="minorHAnsi"/>
          <w:sz w:val="22"/>
          <w:szCs w:val="22"/>
        </w:rPr>
        <w:t xml:space="preserve"> with the </w:t>
      </w:r>
      <w:proofErr w:type="spellStart"/>
      <w:r w:rsidRPr="00654EA5">
        <w:rPr>
          <w:rFonts w:asciiTheme="minorHAnsi" w:hAnsiTheme="minorHAnsi" w:cstheme="minorHAnsi"/>
          <w:sz w:val="22"/>
          <w:szCs w:val="22"/>
        </w:rPr>
        <w:t>aim</w:t>
      </w:r>
      <w:proofErr w:type="spellEnd"/>
      <w:r w:rsidRPr="00654EA5">
        <w:rPr>
          <w:rFonts w:asciiTheme="minorHAnsi" w:hAnsiTheme="minorHAnsi" w:cstheme="minorHAnsi"/>
          <w:sz w:val="22"/>
          <w:szCs w:val="22"/>
        </w:rPr>
        <w:t xml:space="preserve"> of </w:t>
      </w:r>
      <w:proofErr w:type="spellStart"/>
      <w:r w:rsidRPr="00654EA5">
        <w:rPr>
          <w:rFonts w:asciiTheme="minorHAnsi" w:hAnsiTheme="minorHAnsi" w:cstheme="minorHAnsi"/>
          <w:sz w:val="22"/>
          <w:szCs w:val="22"/>
        </w:rPr>
        <w:t>providing</w:t>
      </w:r>
      <w:proofErr w:type="spellEnd"/>
      <w:r w:rsidRPr="00654EA5">
        <w:rPr>
          <w:rFonts w:asciiTheme="minorHAnsi" w:hAnsiTheme="minorHAnsi" w:cstheme="minorHAnsi"/>
          <w:sz w:val="22"/>
          <w:szCs w:val="22"/>
        </w:rPr>
        <w:t xml:space="preserve"> a </w:t>
      </w:r>
      <w:proofErr w:type="spellStart"/>
      <w:r w:rsidRPr="00654EA5">
        <w:rPr>
          <w:rFonts w:asciiTheme="minorHAnsi" w:hAnsiTheme="minorHAnsi" w:cstheme="minorHAnsi"/>
          <w:sz w:val="22"/>
          <w:szCs w:val="22"/>
        </w:rPr>
        <w:t>perspective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towards</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efficacious</w:t>
      </w:r>
      <w:proofErr w:type="spellEnd"/>
      <w:r w:rsidRPr="00654EA5">
        <w:rPr>
          <w:rFonts w:asciiTheme="minorHAnsi" w:hAnsiTheme="minorHAnsi" w:cstheme="minorHAnsi"/>
          <w:sz w:val="22"/>
          <w:szCs w:val="22"/>
        </w:rPr>
        <w:t xml:space="preserve"> screening and vaccination of </w:t>
      </w:r>
      <w:proofErr w:type="spellStart"/>
      <w:r w:rsidRPr="00654EA5">
        <w:rPr>
          <w:rFonts w:asciiTheme="minorHAnsi" w:hAnsiTheme="minorHAnsi" w:cstheme="minorHAnsi"/>
          <w:sz w:val="22"/>
          <w:szCs w:val="22"/>
        </w:rPr>
        <w:t>newly</w:t>
      </w:r>
      <w:proofErr w:type="spellEnd"/>
      <w:r w:rsidRPr="00654EA5">
        <w:rPr>
          <w:rFonts w:asciiTheme="minorHAnsi" w:hAnsiTheme="minorHAnsi" w:cstheme="minorHAnsi"/>
          <w:sz w:val="22"/>
          <w:szCs w:val="22"/>
        </w:rPr>
        <w:t xml:space="preserve"> arrived migrants</w:t>
      </w:r>
      <w:r w:rsidR="00B316A3" w:rsidRPr="00654EA5">
        <w:rPr>
          <w:rFonts w:asciiTheme="minorHAnsi" w:hAnsiTheme="minorHAnsi" w:cstheme="minorHAnsi"/>
          <w:sz w:val="22"/>
          <w:szCs w:val="22"/>
        </w:rPr>
        <w:t xml:space="preserve">. </w:t>
      </w:r>
      <w:r w:rsidR="00B316A3" w:rsidRPr="00654EA5">
        <w:rPr>
          <w:rFonts w:asciiTheme="minorHAnsi" w:hAnsiTheme="minorHAnsi" w:cstheme="minorHAnsi"/>
          <w:sz w:val="22"/>
          <w:szCs w:val="22"/>
        </w:rPr>
        <w:t xml:space="preserve">A summary of the ECDC </w:t>
      </w:r>
      <w:proofErr w:type="spellStart"/>
      <w:r w:rsidR="00B316A3" w:rsidRPr="00654EA5">
        <w:rPr>
          <w:rFonts w:asciiTheme="minorHAnsi" w:hAnsiTheme="minorHAnsi" w:cstheme="minorHAnsi"/>
          <w:sz w:val="22"/>
          <w:szCs w:val="22"/>
        </w:rPr>
        <w:t>evidence-based</w:t>
      </w:r>
      <w:proofErr w:type="spellEnd"/>
      <w:r w:rsidR="00B316A3" w:rsidRPr="00654EA5">
        <w:rPr>
          <w:rFonts w:asciiTheme="minorHAnsi" w:hAnsiTheme="minorHAnsi" w:cstheme="minorHAnsi"/>
          <w:sz w:val="22"/>
          <w:szCs w:val="22"/>
        </w:rPr>
        <w:t xml:space="preserve"> statements is </w:t>
      </w:r>
      <w:proofErr w:type="spellStart"/>
      <w:r w:rsidR="00B316A3" w:rsidRPr="00654EA5">
        <w:rPr>
          <w:rFonts w:asciiTheme="minorHAnsi" w:hAnsiTheme="minorHAnsi" w:cstheme="minorHAnsi"/>
          <w:sz w:val="22"/>
          <w:szCs w:val="22"/>
        </w:rPr>
        <w:t>outlined</w:t>
      </w:r>
      <w:proofErr w:type="spellEnd"/>
      <w:r w:rsidR="00B316A3" w:rsidRPr="00654EA5">
        <w:rPr>
          <w:rFonts w:asciiTheme="minorHAnsi" w:hAnsiTheme="minorHAnsi" w:cstheme="minorHAnsi"/>
          <w:sz w:val="22"/>
          <w:szCs w:val="22"/>
        </w:rPr>
        <w:t xml:space="preserve"> in </w:t>
      </w:r>
      <w:proofErr w:type="spellStart"/>
      <w:r w:rsidR="00B316A3" w:rsidRPr="00654EA5">
        <w:rPr>
          <w:rFonts w:asciiTheme="minorHAnsi" w:hAnsiTheme="minorHAnsi" w:cstheme="minorHAnsi"/>
          <w:sz w:val="22"/>
          <w:szCs w:val="22"/>
        </w:rPr>
        <w:t>Table</w:t>
      </w:r>
      <w:proofErr w:type="spellEnd"/>
      <w:r w:rsidR="00B316A3" w:rsidRPr="00654EA5">
        <w:rPr>
          <w:rFonts w:asciiTheme="minorHAnsi" w:hAnsiTheme="minorHAnsi" w:cstheme="minorHAnsi"/>
          <w:sz w:val="22"/>
          <w:szCs w:val="22"/>
        </w:rPr>
        <w:t xml:space="preserve"> 1</w:t>
      </w:r>
      <w:r w:rsidR="0037358C">
        <w:rPr>
          <w:rFonts w:asciiTheme="minorHAnsi" w:hAnsiTheme="minorHAnsi" w:cstheme="minorHAnsi"/>
          <w:sz w:val="22"/>
          <w:szCs w:val="22"/>
        </w:rPr>
        <w:t xml:space="preserve">; a </w:t>
      </w:r>
      <w:proofErr w:type="spellStart"/>
      <w:r w:rsidR="0037358C">
        <w:rPr>
          <w:rFonts w:asciiTheme="minorHAnsi" w:hAnsiTheme="minorHAnsi" w:cstheme="minorHAnsi"/>
          <w:sz w:val="22"/>
          <w:szCs w:val="22"/>
        </w:rPr>
        <w:t>detailed</w:t>
      </w:r>
      <w:proofErr w:type="spellEnd"/>
      <w:r w:rsidR="0037358C">
        <w:rPr>
          <w:rFonts w:asciiTheme="minorHAnsi" w:hAnsiTheme="minorHAnsi" w:cstheme="minorHAnsi"/>
          <w:sz w:val="22"/>
          <w:szCs w:val="22"/>
        </w:rPr>
        <w:t xml:space="preserve"> </w:t>
      </w:r>
      <w:proofErr w:type="spellStart"/>
      <w:r w:rsidR="0037358C">
        <w:rPr>
          <w:rFonts w:asciiTheme="minorHAnsi" w:hAnsiTheme="minorHAnsi" w:cstheme="minorHAnsi"/>
          <w:sz w:val="22"/>
          <w:szCs w:val="22"/>
        </w:rPr>
        <w:t>description</w:t>
      </w:r>
      <w:proofErr w:type="spellEnd"/>
      <w:r w:rsidR="0037358C">
        <w:rPr>
          <w:rFonts w:asciiTheme="minorHAnsi" w:hAnsiTheme="minorHAnsi" w:cstheme="minorHAnsi"/>
          <w:sz w:val="22"/>
          <w:szCs w:val="22"/>
        </w:rPr>
        <w:t xml:space="preserve"> of the </w:t>
      </w:r>
      <w:proofErr w:type="spellStart"/>
      <w:r w:rsidR="0037358C">
        <w:rPr>
          <w:rFonts w:asciiTheme="minorHAnsi" w:hAnsiTheme="minorHAnsi" w:cstheme="minorHAnsi"/>
          <w:sz w:val="22"/>
          <w:szCs w:val="22"/>
        </w:rPr>
        <w:t>methods</w:t>
      </w:r>
      <w:proofErr w:type="spellEnd"/>
      <w:r w:rsidR="0037358C">
        <w:rPr>
          <w:rFonts w:asciiTheme="minorHAnsi" w:hAnsiTheme="minorHAnsi" w:cstheme="minorHAnsi"/>
          <w:sz w:val="22"/>
          <w:szCs w:val="22"/>
        </w:rPr>
        <w:t xml:space="preserve"> and approach </w:t>
      </w:r>
      <w:proofErr w:type="spellStart"/>
      <w:r w:rsidR="0037358C">
        <w:rPr>
          <w:rFonts w:asciiTheme="minorHAnsi" w:hAnsiTheme="minorHAnsi" w:cstheme="minorHAnsi"/>
          <w:sz w:val="22"/>
          <w:szCs w:val="22"/>
        </w:rPr>
        <w:t>taken</w:t>
      </w:r>
      <w:proofErr w:type="spellEnd"/>
      <w:r w:rsidR="0037358C">
        <w:rPr>
          <w:rFonts w:asciiTheme="minorHAnsi" w:hAnsiTheme="minorHAnsi" w:cstheme="minorHAnsi"/>
          <w:sz w:val="22"/>
          <w:szCs w:val="22"/>
        </w:rPr>
        <w:t xml:space="preserve"> to generate </w:t>
      </w:r>
      <w:proofErr w:type="spellStart"/>
      <w:r w:rsidR="0037358C">
        <w:rPr>
          <w:rFonts w:asciiTheme="minorHAnsi" w:hAnsiTheme="minorHAnsi" w:cstheme="minorHAnsi"/>
          <w:sz w:val="22"/>
          <w:szCs w:val="22"/>
        </w:rPr>
        <w:t>these</w:t>
      </w:r>
      <w:proofErr w:type="spellEnd"/>
      <w:r w:rsidR="0037358C">
        <w:rPr>
          <w:rFonts w:asciiTheme="minorHAnsi" w:hAnsiTheme="minorHAnsi" w:cstheme="minorHAnsi"/>
          <w:sz w:val="22"/>
          <w:szCs w:val="22"/>
        </w:rPr>
        <w:t xml:space="preserve"> </w:t>
      </w:r>
      <w:proofErr w:type="spellStart"/>
      <w:r w:rsidR="0037358C">
        <w:rPr>
          <w:rFonts w:asciiTheme="minorHAnsi" w:hAnsiTheme="minorHAnsi" w:cstheme="minorHAnsi"/>
          <w:sz w:val="22"/>
          <w:szCs w:val="22"/>
        </w:rPr>
        <w:t>recommendations</w:t>
      </w:r>
      <w:proofErr w:type="spellEnd"/>
      <w:r w:rsidR="0037358C">
        <w:rPr>
          <w:rFonts w:asciiTheme="minorHAnsi" w:hAnsiTheme="minorHAnsi" w:cstheme="minorHAnsi"/>
          <w:sz w:val="22"/>
          <w:szCs w:val="22"/>
        </w:rPr>
        <w:t xml:space="preserve"> is </w:t>
      </w:r>
      <w:proofErr w:type="spellStart"/>
      <w:r w:rsidR="0037358C">
        <w:rPr>
          <w:rFonts w:asciiTheme="minorHAnsi" w:hAnsiTheme="minorHAnsi" w:cstheme="minorHAnsi"/>
          <w:sz w:val="22"/>
          <w:szCs w:val="22"/>
        </w:rPr>
        <w:t>outlined</w:t>
      </w:r>
      <w:proofErr w:type="spellEnd"/>
      <w:r w:rsidR="0037358C">
        <w:rPr>
          <w:rFonts w:asciiTheme="minorHAnsi" w:hAnsiTheme="minorHAnsi" w:cstheme="minorHAnsi"/>
          <w:sz w:val="22"/>
          <w:szCs w:val="22"/>
        </w:rPr>
        <w:t xml:space="preserve"> </w:t>
      </w:r>
      <w:proofErr w:type="spellStart"/>
      <w:r w:rsidR="0037358C">
        <w:rPr>
          <w:rFonts w:asciiTheme="minorHAnsi" w:hAnsiTheme="minorHAnsi" w:cstheme="minorHAnsi"/>
          <w:sz w:val="22"/>
          <w:szCs w:val="22"/>
        </w:rPr>
        <w:t>elsewhere</w:t>
      </w:r>
      <w:proofErr w:type="spellEnd"/>
      <w:r w:rsidR="0037358C">
        <w:rPr>
          <w:rFonts w:asciiTheme="minorHAnsi" w:hAnsiTheme="minorHAnsi" w:cstheme="minorHAnsi"/>
          <w:sz w:val="22"/>
          <w:szCs w:val="22"/>
        </w:rPr>
        <w:t xml:space="preserve"> [14]</w:t>
      </w:r>
      <w:r w:rsidR="00B316A3" w:rsidRPr="00654EA5">
        <w:rPr>
          <w:rFonts w:asciiTheme="minorHAnsi" w:hAnsiTheme="minorHAnsi" w:cstheme="minorHAnsi"/>
          <w:sz w:val="22"/>
          <w:szCs w:val="22"/>
        </w:rPr>
        <w:t xml:space="preserve">. </w:t>
      </w:r>
      <w:r w:rsidR="0091618A">
        <w:rPr>
          <w:rFonts w:asciiTheme="minorHAnsi" w:hAnsiTheme="minorHAnsi" w:cstheme="minorHAnsi"/>
          <w:sz w:val="22"/>
          <w:szCs w:val="22"/>
        </w:rPr>
        <w:t xml:space="preserve">In </w:t>
      </w:r>
      <w:proofErr w:type="spellStart"/>
      <w:r w:rsidR="0091618A">
        <w:rPr>
          <w:rFonts w:asciiTheme="minorHAnsi" w:hAnsiTheme="minorHAnsi" w:cstheme="minorHAnsi"/>
          <w:sz w:val="22"/>
          <w:szCs w:val="22"/>
        </w:rPr>
        <w:t>this</w:t>
      </w:r>
      <w:proofErr w:type="spellEnd"/>
      <w:r w:rsidR="0091618A">
        <w:rPr>
          <w:rFonts w:asciiTheme="minorHAnsi" w:hAnsiTheme="minorHAnsi" w:cstheme="minorHAnsi"/>
          <w:sz w:val="22"/>
          <w:szCs w:val="22"/>
        </w:rPr>
        <w:t xml:space="preserve"> </w:t>
      </w:r>
      <w:proofErr w:type="spellStart"/>
      <w:r w:rsidR="0091618A">
        <w:rPr>
          <w:rFonts w:asciiTheme="minorHAnsi" w:hAnsiTheme="minorHAnsi" w:cstheme="minorHAnsi"/>
          <w:sz w:val="22"/>
          <w:szCs w:val="22"/>
        </w:rPr>
        <w:t>Commentary</w:t>
      </w:r>
      <w:proofErr w:type="spellEnd"/>
      <w:r w:rsidR="00B316A3" w:rsidRPr="00654EA5">
        <w:rPr>
          <w:rFonts w:asciiTheme="minorHAnsi" w:hAnsiTheme="minorHAnsi" w:cstheme="minorHAnsi"/>
          <w:sz w:val="22"/>
          <w:szCs w:val="22"/>
        </w:rPr>
        <w:t xml:space="preserve">, </w:t>
      </w:r>
      <w:proofErr w:type="spellStart"/>
      <w:r w:rsidR="00B316A3" w:rsidRPr="00654EA5">
        <w:rPr>
          <w:rFonts w:asciiTheme="minorHAnsi" w:hAnsiTheme="minorHAnsi" w:cstheme="minorHAnsi"/>
          <w:sz w:val="22"/>
          <w:szCs w:val="22"/>
        </w:rPr>
        <w:lastRenderedPageBreak/>
        <w:t>we</w:t>
      </w:r>
      <w:proofErr w:type="spellEnd"/>
      <w:r w:rsidR="00B316A3" w:rsidRPr="00654EA5">
        <w:rPr>
          <w:rFonts w:asciiTheme="minorHAnsi" w:hAnsiTheme="minorHAnsi" w:cstheme="minorHAnsi"/>
          <w:sz w:val="22"/>
          <w:szCs w:val="22"/>
        </w:rPr>
        <w:t xml:space="preserve"> </w:t>
      </w:r>
      <w:proofErr w:type="spellStart"/>
      <w:r w:rsidR="00B316A3" w:rsidRPr="00654EA5">
        <w:rPr>
          <w:rFonts w:asciiTheme="minorHAnsi" w:hAnsiTheme="minorHAnsi" w:cstheme="minorHAnsi"/>
          <w:sz w:val="22"/>
          <w:szCs w:val="22"/>
        </w:rPr>
        <w:t>define</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implementation</w:t>
      </w:r>
      <w:proofErr w:type="spellEnd"/>
      <w:r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challenge</w:t>
      </w:r>
      <w:proofErr w:type="spellEnd"/>
      <w:r w:rsidR="00B316A3" w:rsidRPr="00654EA5">
        <w:rPr>
          <w:rFonts w:asciiTheme="minorHAnsi" w:hAnsiTheme="minorHAnsi" w:cstheme="minorHAnsi"/>
          <w:sz w:val="22"/>
          <w:szCs w:val="22"/>
        </w:rPr>
        <w:t xml:space="preserve">, </w:t>
      </w:r>
      <w:proofErr w:type="spellStart"/>
      <w:r w:rsidRPr="00654EA5">
        <w:rPr>
          <w:rFonts w:asciiTheme="minorHAnsi" w:hAnsiTheme="minorHAnsi" w:cstheme="minorHAnsi"/>
          <w:sz w:val="22"/>
          <w:szCs w:val="22"/>
        </w:rPr>
        <w:t>evidence-gaps</w:t>
      </w:r>
      <w:proofErr w:type="spellEnd"/>
      <w:r w:rsidR="00B316A3" w:rsidRPr="00654EA5">
        <w:rPr>
          <w:rFonts w:asciiTheme="minorHAnsi" w:hAnsiTheme="minorHAnsi" w:cstheme="minorHAnsi"/>
          <w:sz w:val="22"/>
          <w:szCs w:val="22"/>
        </w:rPr>
        <w:t xml:space="preserve">, and </w:t>
      </w:r>
      <w:proofErr w:type="spellStart"/>
      <w:r w:rsidR="00B316A3" w:rsidRPr="00654EA5">
        <w:rPr>
          <w:rFonts w:asciiTheme="minorHAnsi" w:hAnsiTheme="minorHAnsi" w:cstheme="minorHAnsi"/>
          <w:sz w:val="22"/>
          <w:szCs w:val="22"/>
        </w:rPr>
        <w:t>key</w:t>
      </w:r>
      <w:proofErr w:type="spellEnd"/>
      <w:r w:rsidR="00B316A3" w:rsidRPr="00654EA5">
        <w:rPr>
          <w:rFonts w:asciiTheme="minorHAnsi" w:hAnsiTheme="minorHAnsi" w:cstheme="minorHAnsi"/>
          <w:sz w:val="22"/>
          <w:szCs w:val="22"/>
        </w:rPr>
        <w:t xml:space="preserve"> </w:t>
      </w:r>
      <w:proofErr w:type="spellStart"/>
      <w:r w:rsidR="00B316A3" w:rsidRPr="00654EA5">
        <w:rPr>
          <w:rFonts w:asciiTheme="minorHAnsi" w:hAnsiTheme="minorHAnsi" w:cstheme="minorHAnsi"/>
          <w:sz w:val="22"/>
          <w:szCs w:val="22"/>
        </w:rPr>
        <w:t>obstacles</w:t>
      </w:r>
      <w:proofErr w:type="spellEnd"/>
      <w:r w:rsidR="00B316A3" w:rsidRPr="00654EA5">
        <w:rPr>
          <w:rFonts w:asciiTheme="minorHAnsi" w:hAnsiTheme="minorHAnsi" w:cstheme="minorHAnsi"/>
          <w:sz w:val="22"/>
          <w:szCs w:val="22"/>
        </w:rPr>
        <w:t xml:space="preserve"> to </w:t>
      </w:r>
      <w:proofErr w:type="spellStart"/>
      <w:r w:rsidR="00B316A3" w:rsidRPr="00654EA5">
        <w:rPr>
          <w:rFonts w:asciiTheme="minorHAnsi" w:hAnsiTheme="minorHAnsi" w:cstheme="minorHAnsi"/>
          <w:sz w:val="22"/>
          <w:szCs w:val="22"/>
        </w:rPr>
        <w:t>delivering</w:t>
      </w:r>
      <w:proofErr w:type="spellEnd"/>
      <w:r w:rsidR="00B316A3" w:rsidRPr="00654EA5">
        <w:rPr>
          <w:rFonts w:asciiTheme="minorHAnsi" w:hAnsiTheme="minorHAnsi" w:cstheme="minorHAnsi"/>
          <w:sz w:val="22"/>
          <w:szCs w:val="22"/>
        </w:rPr>
        <w:t xml:space="preserve"> a </w:t>
      </w:r>
      <w:proofErr w:type="gramStart"/>
      <w:r w:rsidR="00B316A3" w:rsidRPr="00654EA5">
        <w:rPr>
          <w:rFonts w:asciiTheme="minorHAnsi" w:hAnsiTheme="minorHAnsi" w:cstheme="minorHAnsi"/>
          <w:sz w:val="22"/>
          <w:szCs w:val="22"/>
        </w:rPr>
        <w:t>more</w:t>
      </w:r>
      <w:proofErr w:type="gramEnd"/>
      <w:r w:rsidR="00B316A3" w:rsidRPr="00654EA5">
        <w:rPr>
          <w:rFonts w:asciiTheme="minorHAnsi" w:hAnsiTheme="minorHAnsi" w:cstheme="minorHAnsi"/>
          <w:sz w:val="22"/>
          <w:szCs w:val="22"/>
        </w:rPr>
        <w:t xml:space="preserve"> </w:t>
      </w:r>
      <w:proofErr w:type="spellStart"/>
      <w:r w:rsidR="00B316A3" w:rsidRPr="00654EA5">
        <w:rPr>
          <w:rFonts w:asciiTheme="minorHAnsi" w:hAnsiTheme="minorHAnsi" w:cstheme="minorHAnsi"/>
          <w:sz w:val="22"/>
          <w:szCs w:val="22"/>
        </w:rPr>
        <w:t>integrated</w:t>
      </w:r>
      <w:proofErr w:type="spellEnd"/>
      <w:r w:rsidR="00B316A3" w:rsidRPr="00654EA5">
        <w:rPr>
          <w:rFonts w:asciiTheme="minorHAnsi" w:hAnsiTheme="minorHAnsi" w:cstheme="minorHAnsi"/>
          <w:sz w:val="22"/>
          <w:szCs w:val="22"/>
        </w:rPr>
        <w:t xml:space="preserve"> </w:t>
      </w:r>
      <w:r w:rsidR="0037358C">
        <w:rPr>
          <w:rFonts w:asciiTheme="minorHAnsi" w:hAnsiTheme="minorHAnsi" w:cstheme="minorHAnsi"/>
          <w:sz w:val="22"/>
          <w:szCs w:val="22"/>
        </w:rPr>
        <w:t xml:space="preserve">and </w:t>
      </w:r>
      <w:proofErr w:type="spellStart"/>
      <w:r w:rsidR="0037358C">
        <w:rPr>
          <w:rFonts w:asciiTheme="minorHAnsi" w:hAnsiTheme="minorHAnsi" w:cstheme="minorHAnsi"/>
          <w:sz w:val="22"/>
          <w:szCs w:val="22"/>
        </w:rPr>
        <w:t>coherent</w:t>
      </w:r>
      <w:proofErr w:type="spellEnd"/>
      <w:r w:rsidR="0037358C">
        <w:rPr>
          <w:rFonts w:asciiTheme="minorHAnsi" w:hAnsiTheme="minorHAnsi" w:cstheme="minorHAnsi"/>
          <w:sz w:val="22"/>
          <w:szCs w:val="22"/>
        </w:rPr>
        <w:t xml:space="preserve"> </w:t>
      </w:r>
      <w:r w:rsidR="00B316A3" w:rsidRPr="00654EA5">
        <w:rPr>
          <w:rFonts w:asciiTheme="minorHAnsi" w:hAnsiTheme="minorHAnsi" w:cstheme="minorHAnsi"/>
          <w:sz w:val="22"/>
          <w:szCs w:val="22"/>
        </w:rPr>
        <w:t xml:space="preserve">approach to screening and vaccination of </w:t>
      </w:r>
      <w:proofErr w:type="spellStart"/>
      <w:r w:rsidR="00B316A3" w:rsidRPr="00654EA5">
        <w:rPr>
          <w:rFonts w:asciiTheme="minorHAnsi" w:hAnsiTheme="minorHAnsi" w:cstheme="minorHAnsi"/>
          <w:sz w:val="22"/>
          <w:szCs w:val="22"/>
        </w:rPr>
        <w:t>newly</w:t>
      </w:r>
      <w:proofErr w:type="spellEnd"/>
      <w:r w:rsidR="00B316A3" w:rsidRPr="00654EA5">
        <w:rPr>
          <w:rFonts w:asciiTheme="minorHAnsi" w:hAnsiTheme="minorHAnsi" w:cstheme="minorHAnsi"/>
          <w:sz w:val="22"/>
          <w:szCs w:val="22"/>
        </w:rPr>
        <w:t xml:space="preserve"> arrive</w:t>
      </w:r>
      <w:r w:rsidR="0037358C">
        <w:rPr>
          <w:rFonts w:asciiTheme="minorHAnsi" w:hAnsiTheme="minorHAnsi" w:cstheme="minorHAnsi"/>
          <w:sz w:val="22"/>
          <w:szCs w:val="22"/>
        </w:rPr>
        <w:t>d</w:t>
      </w:r>
      <w:r w:rsidR="00B316A3" w:rsidRPr="00654EA5">
        <w:rPr>
          <w:rFonts w:asciiTheme="minorHAnsi" w:hAnsiTheme="minorHAnsi" w:cstheme="minorHAnsi"/>
          <w:sz w:val="22"/>
          <w:szCs w:val="22"/>
        </w:rPr>
        <w:t xml:space="preserve"> migrants</w:t>
      </w:r>
      <w:r w:rsidR="0037358C">
        <w:rPr>
          <w:rFonts w:asciiTheme="minorHAnsi" w:hAnsiTheme="minorHAnsi" w:cstheme="minorHAnsi"/>
          <w:sz w:val="22"/>
          <w:szCs w:val="22"/>
        </w:rPr>
        <w:t xml:space="preserve"> </w:t>
      </w:r>
      <w:proofErr w:type="spellStart"/>
      <w:r w:rsidR="0037358C">
        <w:rPr>
          <w:rFonts w:asciiTheme="minorHAnsi" w:hAnsiTheme="minorHAnsi" w:cstheme="minorHAnsi"/>
          <w:sz w:val="22"/>
          <w:szCs w:val="22"/>
        </w:rPr>
        <w:t>within</w:t>
      </w:r>
      <w:proofErr w:type="spellEnd"/>
      <w:r w:rsidRPr="00654EA5">
        <w:rPr>
          <w:rFonts w:asciiTheme="minorHAnsi" w:hAnsiTheme="minorHAnsi" w:cstheme="minorHAnsi"/>
          <w:sz w:val="22"/>
          <w:szCs w:val="22"/>
        </w:rPr>
        <w:t xml:space="preserve"> EU/EEA </w:t>
      </w:r>
      <w:proofErr w:type="spellStart"/>
      <w:r w:rsidRPr="00654EA5">
        <w:rPr>
          <w:rFonts w:asciiTheme="minorHAnsi" w:hAnsiTheme="minorHAnsi" w:cstheme="minorHAnsi"/>
          <w:sz w:val="22"/>
          <w:szCs w:val="22"/>
        </w:rPr>
        <w:t>countries</w:t>
      </w:r>
      <w:proofErr w:type="spellEnd"/>
      <w:r w:rsidR="00B316A3" w:rsidRPr="00654EA5">
        <w:rPr>
          <w:rFonts w:asciiTheme="minorHAnsi" w:hAnsiTheme="minorHAnsi" w:cstheme="minorHAnsi"/>
          <w:sz w:val="22"/>
          <w:szCs w:val="22"/>
        </w:rPr>
        <w:t xml:space="preserve">. </w:t>
      </w:r>
    </w:p>
    <w:p w14:paraId="220CDEFC" w14:textId="77777777" w:rsidR="003C3DE1" w:rsidRPr="00DA470A" w:rsidRDefault="003C3DE1" w:rsidP="00750432">
      <w:pPr>
        <w:pStyle w:val="NormalWeb"/>
        <w:spacing w:before="0" w:beforeAutospacing="0" w:after="0" w:afterAutospacing="0" w:line="480" w:lineRule="auto"/>
        <w:jc w:val="both"/>
        <w:rPr>
          <w:rFonts w:asciiTheme="minorHAnsi" w:hAnsiTheme="minorHAnsi" w:cstheme="minorHAnsi"/>
          <w:b/>
          <w:sz w:val="22"/>
          <w:szCs w:val="22"/>
        </w:rPr>
      </w:pPr>
    </w:p>
    <w:p w14:paraId="1F8318BC" w14:textId="190B0704" w:rsidR="005E1153" w:rsidRPr="00654EA5" w:rsidRDefault="005E1153" w:rsidP="00654EA5">
      <w:pPr>
        <w:pStyle w:val="NormalWeb"/>
        <w:spacing w:before="0" w:beforeAutospacing="0" w:after="0" w:afterAutospacing="0" w:line="480" w:lineRule="auto"/>
        <w:jc w:val="both"/>
        <w:rPr>
          <w:rFonts w:cstheme="minorHAnsi"/>
          <w:b/>
        </w:rPr>
      </w:pPr>
      <w:proofErr w:type="spellStart"/>
      <w:r w:rsidRPr="00DA470A">
        <w:rPr>
          <w:rFonts w:asciiTheme="minorHAnsi" w:hAnsiTheme="minorHAnsi" w:cstheme="minorHAnsi"/>
          <w:b/>
          <w:sz w:val="22"/>
          <w:szCs w:val="22"/>
        </w:rPr>
        <w:t>Table</w:t>
      </w:r>
      <w:proofErr w:type="spellEnd"/>
      <w:r w:rsidRPr="00DA470A">
        <w:rPr>
          <w:rFonts w:asciiTheme="minorHAnsi" w:hAnsiTheme="minorHAnsi" w:cstheme="minorHAnsi"/>
          <w:b/>
          <w:sz w:val="22"/>
          <w:szCs w:val="22"/>
        </w:rPr>
        <w:t xml:space="preserve"> 1: Summary of </w:t>
      </w:r>
      <w:proofErr w:type="spellStart"/>
      <w:r w:rsidRPr="00DA470A">
        <w:rPr>
          <w:rFonts w:asciiTheme="minorHAnsi" w:hAnsiTheme="minorHAnsi" w:cstheme="minorHAnsi"/>
          <w:b/>
          <w:sz w:val="22"/>
          <w:szCs w:val="22"/>
        </w:rPr>
        <w:t>evidence-based</w:t>
      </w:r>
      <w:proofErr w:type="spellEnd"/>
      <w:r w:rsidRPr="00DA470A">
        <w:rPr>
          <w:rFonts w:asciiTheme="minorHAnsi" w:hAnsiTheme="minorHAnsi" w:cstheme="minorHAnsi"/>
          <w:b/>
          <w:sz w:val="22"/>
          <w:szCs w:val="22"/>
        </w:rPr>
        <w:t xml:space="preserve"> statements for </w:t>
      </w:r>
      <w:proofErr w:type="spellStart"/>
      <w:r>
        <w:rPr>
          <w:rFonts w:asciiTheme="minorHAnsi" w:hAnsiTheme="minorHAnsi" w:cstheme="minorHAnsi"/>
          <w:b/>
          <w:sz w:val="22"/>
          <w:szCs w:val="22"/>
        </w:rPr>
        <w:t>approaches</w:t>
      </w:r>
      <w:proofErr w:type="spellEnd"/>
      <w:r>
        <w:rPr>
          <w:rFonts w:asciiTheme="minorHAnsi" w:hAnsiTheme="minorHAnsi" w:cstheme="minorHAnsi"/>
          <w:b/>
          <w:sz w:val="22"/>
          <w:szCs w:val="22"/>
        </w:rPr>
        <w:t xml:space="preserve"> to </w:t>
      </w:r>
      <w:r w:rsidRPr="00DA470A">
        <w:rPr>
          <w:rFonts w:asciiTheme="minorHAnsi" w:hAnsiTheme="minorHAnsi" w:cstheme="minorHAnsi"/>
          <w:b/>
          <w:sz w:val="22"/>
          <w:szCs w:val="22"/>
        </w:rPr>
        <w:t xml:space="preserve">screening and vaccination </w:t>
      </w:r>
      <w:proofErr w:type="spellStart"/>
      <w:r w:rsidRPr="00DA470A">
        <w:rPr>
          <w:rFonts w:asciiTheme="minorHAnsi" w:hAnsiTheme="minorHAnsi" w:cstheme="minorHAnsi"/>
          <w:b/>
          <w:sz w:val="22"/>
          <w:szCs w:val="22"/>
        </w:rPr>
        <w:t>among</w:t>
      </w:r>
      <w:proofErr w:type="spellEnd"/>
      <w:r w:rsidRPr="00DA470A">
        <w:rPr>
          <w:rFonts w:asciiTheme="minorHAnsi" w:hAnsiTheme="minorHAnsi" w:cstheme="minorHAnsi"/>
          <w:b/>
          <w:sz w:val="22"/>
          <w:szCs w:val="22"/>
        </w:rPr>
        <w:t xml:space="preserve"> </w:t>
      </w:r>
      <w:proofErr w:type="spellStart"/>
      <w:r w:rsidRPr="00DA470A">
        <w:rPr>
          <w:rFonts w:asciiTheme="minorHAnsi" w:hAnsiTheme="minorHAnsi" w:cstheme="minorHAnsi"/>
          <w:b/>
          <w:sz w:val="22"/>
          <w:szCs w:val="22"/>
        </w:rPr>
        <w:t>newly</w:t>
      </w:r>
      <w:proofErr w:type="spellEnd"/>
      <w:r w:rsidRPr="00DA470A">
        <w:rPr>
          <w:rFonts w:asciiTheme="minorHAnsi" w:hAnsiTheme="minorHAnsi" w:cstheme="minorHAnsi"/>
          <w:b/>
          <w:sz w:val="22"/>
          <w:szCs w:val="22"/>
        </w:rPr>
        <w:t xml:space="preserve"> arrived migrants</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Reproduced</w:t>
      </w:r>
      <w:proofErr w:type="spellEnd"/>
      <w:r>
        <w:rPr>
          <w:rFonts w:asciiTheme="minorHAnsi" w:hAnsiTheme="minorHAnsi" w:cstheme="minorHAnsi"/>
          <w:b/>
          <w:sz w:val="22"/>
          <w:szCs w:val="22"/>
        </w:rPr>
        <w:t xml:space="preserve"> from reference </w:t>
      </w:r>
      <w:r w:rsidR="000845DB">
        <w:rPr>
          <w:rFonts w:asciiTheme="minorHAnsi" w:hAnsiTheme="minorHAnsi" w:cstheme="minorHAnsi"/>
          <w:b/>
          <w:sz w:val="22"/>
          <w:szCs w:val="22"/>
        </w:rPr>
        <w:t>14</w:t>
      </w:r>
      <w:r>
        <w:rPr>
          <w:rFonts w:asciiTheme="minorHAnsi" w:hAnsiTheme="minorHAnsi" w:cstheme="minorHAnsi"/>
          <w:b/>
          <w:sz w:val="22"/>
          <w:szCs w:val="22"/>
        </w:rPr>
        <w:t>]</w:t>
      </w:r>
    </w:p>
    <w:p w14:paraId="03589933" w14:textId="77777777" w:rsidR="005E1153" w:rsidRPr="00DA470A" w:rsidRDefault="005E1153" w:rsidP="00750432">
      <w:pPr>
        <w:spacing w:after="0" w:line="480" w:lineRule="auto"/>
        <w:jc w:val="both"/>
        <w:rPr>
          <w:rFonts w:cstheme="minorHAnsi"/>
          <w:lang w:val="en-GB"/>
        </w:rPr>
      </w:pPr>
    </w:p>
    <w:tbl>
      <w:tblPr>
        <w:tblStyle w:val="TableGrid"/>
        <w:tblW w:w="0" w:type="auto"/>
        <w:tblLook w:val="04A0" w:firstRow="1" w:lastRow="0" w:firstColumn="1" w:lastColumn="0" w:noHBand="0" w:noVBand="1"/>
      </w:tblPr>
      <w:tblGrid>
        <w:gridCol w:w="9010"/>
      </w:tblGrid>
      <w:tr w:rsidR="005E1153" w14:paraId="3C56D652" w14:textId="77777777" w:rsidTr="005E1153">
        <w:tc>
          <w:tcPr>
            <w:tcW w:w="9010" w:type="dxa"/>
          </w:tcPr>
          <w:p w14:paraId="78F9F624" w14:textId="77777777" w:rsidR="005E1153" w:rsidRPr="005E6E38" w:rsidRDefault="005E1153" w:rsidP="005E1153">
            <w:pPr>
              <w:pStyle w:val="EC-Title-8"/>
              <w:spacing w:line="480" w:lineRule="auto"/>
              <w:rPr>
                <w:sz w:val="20"/>
                <w:szCs w:val="22"/>
              </w:rPr>
            </w:pPr>
            <w:r w:rsidRPr="005E6E38">
              <w:rPr>
                <w:rStyle w:val="EC-Title-8Char"/>
                <w:sz w:val="20"/>
                <w:szCs w:val="22"/>
              </w:rPr>
              <w:t>Active</w:t>
            </w:r>
            <w:r w:rsidRPr="005E6E38">
              <w:rPr>
                <w:sz w:val="20"/>
                <w:szCs w:val="22"/>
              </w:rPr>
              <w:t xml:space="preserve"> TB</w:t>
            </w:r>
          </w:p>
          <w:p w14:paraId="2864C142" w14:textId="77777777" w:rsidR="005E1153" w:rsidRDefault="005E1153" w:rsidP="005E1153">
            <w:pPr>
              <w:spacing w:after="0" w:line="480" w:lineRule="auto"/>
              <w:jc w:val="both"/>
              <w:rPr>
                <w:rFonts w:cstheme="minorHAnsi"/>
                <w:b/>
                <w:lang w:val="en-GB"/>
              </w:rPr>
            </w:pPr>
            <w:r w:rsidRPr="005E6E38">
              <w:rPr>
                <w:rFonts w:cstheme="minorHAnsi"/>
                <w:sz w:val="20"/>
              </w:rPr>
              <w:t xml:space="preserve">Offer </w:t>
            </w:r>
            <w:proofErr w:type="spellStart"/>
            <w:r w:rsidRPr="005E6E38">
              <w:rPr>
                <w:rFonts w:cstheme="minorHAnsi"/>
                <w:sz w:val="20"/>
              </w:rPr>
              <w:t>active</w:t>
            </w:r>
            <w:proofErr w:type="spellEnd"/>
            <w:r w:rsidRPr="005E6E38">
              <w:rPr>
                <w:rFonts w:cstheme="minorHAnsi"/>
                <w:sz w:val="20"/>
              </w:rPr>
              <w:t xml:space="preserve"> TB screening </w:t>
            </w:r>
            <w:proofErr w:type="spellStart"/>
            <w:r w:rsidRPr="005E6E38">
              <w:rPr>
                <w:rFonts w:cstheme="minorHAnsi"/>
                <w:sz w:val="20"/>
              </w:rPr>
              <w:t>using</w:t>
            </w:r>
            <w:proofErr w:type="spellEnd"/>
            <w:r w:rsidRPr="005E6E38">
              <w:rPr>
                <w:rFonts w:cstheme="minorHAnsi"/>
                <w:sz w:val="20"/>
              </w:rPr>
              <w:t xml:space="preserve"> </w:t>
            </w:r>
            <w:proofErr w:type="spellStart"/>
            <w:r w:rsidRPr="005E6E38">
              <w:rPr>
                <w:rFonts w:cstheme="minorHAnsi"/>
                <w:sz w:val="20"/>
              </w:rPr>
              <w:t>chest</w:t>
            </w:r>
            <w:proofErr w:type="spellEnd"/>
            <w:r w:rsidRPr="005E6E38">
              <w:rPr>
                <w:rFonts w:cstheme="minorHAnsi"/>
                <w:sz w:val="20"/>
              </w:rPr>
              <w:t xml:space="preserve"> X-</w:t>
            </w:r>
            <w:proofErr w:type="spellStart"/>
            <w:r w:rsidRPr="005E6E38">
              <w:rPr>
                <w:rFonts w:cstheme="minorHAnsi"/>
                <w:sz w:val="20"/>
              </w:rPr>
              <w:t>ray</w:t>
            </w:r>
            <w:proofErr w:type="spellEnd"/>
            <w:r w:rsidRPr="005E6E38">
              <w:rPr>
                <w:rFonts w:cstheme="minorHAnsi"/>
                <w:sz w:val="20"/>
              </w:rPr>
              <w:t xml:space="preserve"> (CXR) </w:t>
            </w:r>
            <w:proofErr w:type="spellStart"/>
            <w:r w:rsidRPr="005E6E38">
              <w:rPr>
                <w:rFonts w:cstheme="minorHAnsi"/>
                <w:sz w:val="20"/>
              </w:rPr>
              <w:t>soon</w:t>
            </w:r>
            <w:proofErr w:type="spellEnd"/>
            <w:r w:rsidRPr="005E6E38">
              <w:rPr>
                <w:rFonts w:cstheme="minorHAnsi"/>
                <w:sz w:val="20"/>
              </w:rPr>
              <w:t xml:space="preserve"> </w:t>
            </w:r>
            <w:proofErr w:type="spellStart"/>
            <w:r w:rsidRPr="005E6E38">
              <w:rPr>
                <w:rFonts w:cstheme="minorHAnsi"/>
                <w:sz w:val="20"/>
              </w:rPr>
              <w:t>after</w:t>
            </w:r>
            <w:proofErr w:type="spellEnd"/>
            <w:r w:rsidRPr="005E6E38">
              <w:rPr>
                <w:rFonts w:cstheme="minorHAnsi"/>
                <w:sz w:val="20"/>
              </w:rPr>
              <w:t xml:space="preserve"> arrival for migrant populations from </w:t>
            </w:r>
            <w:proofErr w:type="spellStart"/>
            <w:r w:rsidRPr="005E6E38">
              <w:rPr>
                <w:rFonts w:cstheme="minorHAnsi"/>
                <w:sz w:val="20"/>
              </w:rPr>
              <w:t>high</w:t>
            </w:r>
            <w:proofErr w:type="spellEnd"/>
            <w:r w:rsidRPr="005E6E38">
              <w:rPr>
                <w:rFonts w:cstheme="minorHAnsi"/>
                <w:sz w:val="20"/>
              </w:rPr>
              <w:t>-TB-</w:t>
            </w:r>
            <w:proofErr w:type="spellStart"/>
            <w:r w:rsidRPr="005E6E38">
              <w:rPr>
                <w:rFonts w:cstheme="minorHAnsi"/>
                <w:sz w:val="20"/>
              </w:rPr>
              <w:t>incidence</w:t>
            </w:r>
            <w:proofErr w:type="spellEnd"/>
            <w:r w:rsidRPr="005E6E38">
              <w:rPr>
                <w:rFonts w:cstheme="minorHAnsi"/>
                <w:sz w:val="20"/>
              </w:rPr>
              <w:t xml:space="preserve"> </w:t>
            </w:r>
            <w:proofErr w:type="spellStart"/>
            <w:r w:rsidRPr="005E6E38">
              <w:rPr>
                <w:rFonts w:cstheme="minorHAnsi"/>
                <w:sz w:val="20"/>
              </w:rPr>
              <w:t>countries</w:t>
            </w:r>
            <w:proofErr w:type="spellEnd"/>
            <w:r w:rsidRPr="005E6E38">
              <w:rPr>
                <w:rFonts w:cstheme="minorHAnsi"/>
                <w:sz w:val="20"/>
              </w:rPr>
              <w:t xml:space="preserve">. </w:t>
            </w:r>
            <w:proofErr w:type="spellStart"/>
            <w:r w:rsidRPr="005E6E38">
              <w:rPr>
                <w:rFonts w:cstheme="minorHAnsi"/>
                <w:sz w:val="20"/>
              </w:rPr>
              <w:t>Those</w:t>
            </w:r>
            <w:proofErr w:type="spellEnd"/>
            <w:r w:rsidRPr="005E6E38">
              <w:rPr>
                <w:rFonts w:cstheme="minorHAnsi"/>
                <w:sz w:val="20"/>
              </w:rPr>
              <w:t xml:space="preserve"> with an </w:t>
            </w:r>
            <w:proofErr w:type="spellStart"/>
            <w:r w:rsidRPr="005E6E38">
              <w:rPr>
                <w:rFonts w:cstheme="minorHAnsi"/>
                <w:sz w:val="20"/>
              </w:rPr>
              <w:t>abnormal</w:t>
            </w:r>
            <w:proofErr w:type="spellEnd"/>
            <w:r w:rsidRPr="005E6E38">
              <w:rPr>
                <w:rFonts w:cstheme="minorHAnsi"/>
                <w:sz w:val="20"/>
              </w:rPr>
              <w:t xml:space="preserve"> CXR </w:t>
            </w:r>
            <w:proofErr w:type="spellStart"/>
            <w:r w:rsidRPr="005E6E38">
              <w:rPr>
                <w:rFonts w:cstheme="minorHAnsi"/>
                <w:sz w:val="20"/>
              </w:rPr>
              <w:t>should</w:t>
            </w:r>
            <w:proofErr w:type="spellEnd"/>
            <w:r w:rsidRPr="005E6E38">
              <w:rPr>
                <w:rFonts w:cstheme="minorHAnsi"/>
                <w:sz w:val="20"/>
              </w:rPr>
              <w:t xml:space="preserve"> </w:t>
            </w:r>
            <w:proofErr w:type="spellStart"/>
            <w:r w:rsidRPr="005E6E38">
              <w:rPr>
                <w:rFonts w:cstheme="minorHAnsi"/>
                <w:sz w:val="20"/>
              </w:rPr>
              <w:t>be</w:t>
            </w:r>
            <w:proofErr w:type="spellEnd"/>
            <w:r w:rsidRPr="005E6E38">
              <w:rPr>
                <w:rFonts w:cstheme="minorHAnsi"/>
                <w:sz w:val="20"/>
              </w:rPr>
              <w:t xml:space="preserve"> referred for </w:t>
            </w:r>
            <w:proofErr w:type="spellStart"/>
            <w:r w:rsidRPr="005E6E38">
              <w:rPr>
                <w:rFonts w:cstheme="minorHAnsi"/>
                <w:sz w:val="20"/>
              </w:rPr>
              <w:t>assessment</w:t>
            </w:r>
            <w:proofErr w:type="spellEnd"/>
            <w:r w:rsidRPr="005E6E38">
              <w:rPr>
                <w:rFonts w:cstheme="minorHAnsi"/>
                <w:sz w:val="20"/>
              </w:rPr>
              <w:t xml:space="preserve"> of </w:t>
            </w:r>
            <w:proofErr w:type="spellStart"/>
            <w:r w:rsidRPr="005E6E38">
              <w:rPr>
                <w:rFonts w:cstheme="minorHAnsi"/>
                <w:sz w:val="20"/>
              </w:rPr>
              <w:t>active</w:t>
            </w:r>
            <w:proofErr w:type="spellEnd"/>
            <w:r w:rsidRPr="005E6E38">
              <w:rPr>
                <w:rFonts w:cstheme="minorHAnsi"/>
                <w:sz w:val="20"/>
              </w:rPr>
              <w:t xml:space="preserve"> TB and have a </w:t>
            </w:r>
            <w:proofErr w:type="spellStart"/>
            <w:r w:rsidRPr="005E6E38">
              <w:rPr>
                <w:rFonts w:cstheme="minorHAnsi"/>
                <w:sz w:val="20"/>
              </w:rPr>
              <w:t>sputum</w:t>
            </w:r>
            <w:proofErr w:type="spellEnd"/>
            <w:r w:rsidRPr="005E6E38">
              <w:rPr>
                <w:rFonts w:cstheme="minorHAnsi"/>
                <w:sz w:val="20"/>
              </w:rPr>
              <w:t xml:space="preserve"> </w:t>
            </w:r>
            <w:proofErr w:type="spellStart"/>
            <w:r w:rsidRPr="005E6E38">
              <w:rPr>
                <w:rFonts w:cstheme="minorHAnsi"/>
                <w:sz w:val="20"/>
              </w:rPr>
              <w:t>culture</w:t>
            </w:r>
            <w:proofErr w:type="spellEnd"/>
            <w:r w:rsidRPr="005E6E38">
              <w:rPr>
                <w:rFonts w:cstheme="minorHAnsi"/>
                <w:sz w:val="20"/>
              </w:rPr>
              <w:t xml:space="preserve"> for </w:t>
            </w:r>
            <w:proofErr w:type="spellStart"/>
            <w:r w:rsidRPr="005E6E38">
              <w:rPr>
                <w:rFonts w:cstheme="minorHAnsi"/>
                <w:i/>
                <w:sz w:val="20"/>
              </w:rPr>
              <w:t>Mycobacterium</w:t>
            </w:r>
            <w:proofErr w:type="spellEnd"/>
            <w:r w:rsidRPr="005E6E38">
              <w:rPr>
                <w:rFonts w:cstheme="minorHAnsi"/>
                <w:i/>
                <w:sz w:val="20"/>
              </w:rPr>
              <w:t xml:space="preserve"> </w:t>
            </w:r>
            <w:proofErr w:type="spellStart"/>
            <w:r w:rsidRPr="005E6E38">
              <w:rPr>
                <w:rFonts w:cstheme="minorHAnsi"/>
                <w:i/>
                <w:sz w:val="20"/>
              </w:rPr>
              <w:t>tuberculosis</w:t>
            </w:r>
            <w:proofErr w:type="spellEnd"/>
          </w:p>
        </w:tc>
      </w:tr>
      <w:tr w:rsidR="005E1153" w14:paraId="3F32FD84" w14:textId="77777777" w:rsidTr="005E1153">
        <w:tc>
          <w:tcPr>
            <w:tcW w:w="9010" w:type="dxa"/>
          </w:tcPr>
          <w:p w14:paraId="6A68DD5B" w14:textId="77777777" w:rsidR="005E1153" w:rsidRPr="005E6E38" w:rsidRDefault="005E1153" w:rsidP="005E1153">
            <w:pPr>
              <w:pStyle w:val="EC-Title-8"/>
              <w:spacing w:line="480" w:lineRule="auto"/>
              <w:rPr>
                <w:sz w:val="20"/>
                <w:szCs w:val="22"/>
              </w:rPr>
            </w:pPr>
            <w:r w:rsidRPr="005E6E38">
              <w:rPr>
                <w:sz w:val="20"/>
                <w:szCs w:val="22"/>
              </w:rPr>
              <w:t>Latent TB infection</w:t>
            </w:r>
          </w:p>
          <w:p w14:paraId="5400D688" w14:textId="77777777" w:rsidR="005E1153" w:rsidRPr="00654EA5" w:rsidRDefault="005E1153" w:rsidP="00654EA5">
            <w:pPr>
              <w:pStyle w:val="EC-Para"/>
              <w:spacing w:after="0" w:line="480" w:lineRule="auto"/>
              <w:rPr>
                <w:rFonts w:cstheme="minorHAnsi"/>
                <w:spacing w:val="-2"/>
                <w:sz w:val="20"/>
              </w:rPr>
            </w:pPr>
            <w:r w:rsidRPr="005E6E38">
              <w:rPr>
                <w:rFonts w:asciiTheme="minorHAnsi" w:hAnsiTheme="minorHAnsi" w:cstheme="minorHAnsi"/>
                <w:spacing w:val="-2"/>
                <w:sz w:val="20"/>
                <w:szCs w:val="22"/>
              </w:rPr>
              <w:t>Offer LTBI screening using a tuberculin skin test (TST) or an interferon-gamma release assay (IGRA) soon after arrival for all migrant populations from high-TB-incidence countries and link to care and treatment where indicated.</w:t>
            </w:r>
          </w:p>
        </w:tc>
      </w:tr>
      <w:tr w:rsidR="005E1153" w14:paraId="646A182A" w14:textId="77777777" w:rsidTr="005E1153">
        <w:tc>
          <w:tcPr>
            <w:tcW w:w="9010" w:type="dxa"/>
          </w:tcPr>
          <w:p w14:paraId="22349030" w14:textId="77777777" w:rsidR="005E1153" w:rsidRPr="005E6E38" w:rsidRDefault="005E1153" w:rsidP="005E1153">
            <w:pPr>
              <w:pStyle w:val="EC-Title-8"/>
              <w:spacing w:line="480" w:lineRule="auto"/>
              <w:rPr>
                <w:sz w:val="20"/>
                <w:szCs w:val="22"/>
              </w:rPr>
            </w:pPr>
            <w:r w:rsidRPr="005E6E38">
              <w:rPr>
                <w:sz w:val="20"/>
                <w:szCs w:val="22"/>
              </w:rPr>
              <w:t>HIV</w:t>
            </w:r>
          </w:p>
          <w:p w14:paraId="558C561B" w14:textId="77777777" w:rsidR="005E1153" w:rsidRPr="005E6E38" w:rsidRDefault="005E1153" w:rsidP="005E1153">
            <w:pPr>
              <w:pStyle w:val="EC-Para"/>
              <w:spacing w:line="480" w:lineRule="auto"/>
              <w:rPr>
                <w:rFonts w:asciiTheme="minorHAnsi" w:hAnsiTheme="minorHAnsi" w:cstheme="minorHAnsi"/>
                <w:spacing w:val="-5"/>
                <w:sz w:val="20"/>
                <w:szCs w:val="22"/>
              </w:rPr>
            </w:pPr>
            <w:r w:rsidRPr="005E6E38">
              <w:rPr>
                <w:rFonts w:asciiTheme="minorHAnsi" w:hAnsiTheme="minorHAnsi" w:cstheme="minorHAnsi"/>
                <w:spacing w:val="-5"/>
                <w:sz w:val="20"/>
                <w:szCs w:val="22"/>
              </w:rPr>
              <w:t xml:space="preserve">Offer HIV screening to migrants who have lived in communities with high HIV prevalence (≥1%). If HIV positive, link to care and treatment as per clinical guidelines. </w:t>
            </w:r>
          </w:p>
          <w:p w14:paraId="03D02D64" w14:textId="77777777" w:rsidR="005E1153" w:rsidRPr="00654EA5" w:rsidRDefault="005E1153" w:rsidP="00654EA5">
            <w:pPr>
              <w:pStyle w:val="EC-Para"/>
              <w:spacing w:after="0" w:line="480" w:lineRule="auto"/>
              <w:rPr>
                <w:rFonts w:cstheme="minorHAnsi"/>
                <w:sz w:val="20"/>
              </w:rPr>
            </w:pPr>
            <w:r w:rsidRPr="005E6E38">
              <w:rPr>
                <w:rFonts w:asciiTheme="minorHAnsi" w:hAnsiTheme="minorHAnsi" w:cstheme="minorHAnsi"/>
                <w:sz w:val="20"/>
                <w:szCs w:val="22"/>
              </w:rPr>
              <w:t xml:space="preserve">Offer testing for HIV to all adolescents and adult migrants at high risk for exposure to HIV. If HIV positive, link to care and treatment as per clinical guidelines. </w:t>
            </w:r>
          </w:p>
        </w:tc>
      </w:tr>
      <w:tr w:rsidR="005E1153" w14:paraId="63FCD785" w14:textId="77777777" w:rsidTr="005E1153">
        <w:tc>
          <w:tcPr>
            <w:tcW w:w="9010" w:type="dxa"/>
          </w:tcPr>
          <w:p w14:paraId="552DDDFF" w14:textId="77777777" w:rsidR="005E1153" w:rsidRPr="005E6E38" w:rsidRDefault="005E1153" w:rsidP="005E1153">
            <w:pPr>
              <w:pStyle w:val="EC-Title-8"/>
              <w:spacing w:line="480" w:lineRule="auto"/>
              <w:rPr>
                <w:sz w:val="20"/>
                <w:szCs w:val="22"/>
              </w:rPr>
            </w:pPr>
            <w:r w:rsidRPr="005E6E38">
              <w:rPr>
                <w:sz w:val="20"/>
                <w:szCs w:val="22"/>
              </w:rPr>
              <w:t>Hepatitis B</w:t>
            </w:r>
          </w:p>
          <w:p w14:paraId="5BAA5833" w14:textId="22DB4DC7" w:rsidR="005E1153" w:rsidRPr="005E6E38" w:rsidRDefault="005E1153" w:rsidP="005E1153">
            <w:pPr>
              <w:pStyle w:val="EC-Para"/>
              <w:spacing w:line="480" w:lineRule="auto"/>
              <w:rPr>
                <w:rFonts w:asciiTheme="minorHAnsi" w:hAnsiTheme="minorHAnsi" w:cstheme="minorHAnsi"/>
                <w:spacing w:val="-2"/>
                <w:sz w:val="20"/>
                <w:szCs w:val="22"/>
              </w:rPr>
            </w:pPr>
            <w:r w:rsidRPr="005E6E38">
              <w:rPr>
                <w:rFonts w:asciiTheme="minorHAnsi" w:hAnsiTheme="minorHAnsi" w:cstheme="minorHAnsi"/>
                <w:spacing w:val="-2"/>
                <w:sz w:val="20"/>
                <w:szCs w:val="22"/>
              </w:rPr>
              <w:t>Offer screening and treatment for hepatitis B (HBsAg and anti-</w:t>
            </w:r>
            <w:proofErr w:type="spellStart"/>
            <w:r w:rsidRPr="005E6E38">
              <w:rPr>
                <w:rFonts w:asciiTheme="minorHAnsi" w:hAnsiTheme="minorHAnsi" w:cstheme="minorHAnsi"/>
                <w:spacing w:val="-2"/>
                <w:sz w:val="20"/>
                <w:szCs w:val="22"/>
              </w:rPr>
              <w:t>HBc</w:t>
            </w:r>
            <w:proofErr w:type="spellEnd"/>
            <w:r w:rsidRPr="005E6E38">
              <w:rPr>
                <w:rFonts w:asciiTheme="minorHAnsi" w:hAnsiTheme="minorHAnsi" w:cstheme="minorHAnsi"/>
                <w:spacing w:val="-2"/>
                <w:sz w:val="20"/>
                <w:szCs w:val="22"/>
              </w:rPr>
              <w:t xml:space="preserve">, anti-HBs) to migrants </w:t>
            </w:r>
            <w:r w:rsidRPr="00DC283A">
              <w:rPr>
                <w:rFonts w:asciiTheme="minorHAnsi" w:hAnsiTheme="minorHAnsi" w:cstheme="minorHAnsi"/>
                <w:spacing w:val="-2"/>
                <w:sz w:val="20"/>
                <w:szCs w:val="22"/>
                <w:lang w:val="da-DK"/>
              </w:rPr>
              <w:t xml:space="preserve">from </w:t>
            </w:r>
            <w:proofErr w:type="spellStart"/>
            <w:r w:rsidRPr="00DC283A">
              <w:rPr>
                <w:rFonts w:asciiTheme="minorHAnsi" w:hAnsiTheme="minorHAnsi" w:cstheme="minorHAnsi"/>
                <w:spacing w:val="-2"/>
                <w:sz w:val="20"/>
                <w:szCs w:val="22"/>
                <w:lang w:val="da-DK"/>
              </w:rPr>
              <w:t>intermediate</w:t>
            </w:r>
            <w:proofErr w:type="spellEnd"/>
            <w:r w:rsidRPr="00DC283A">
              <w:rPr>
                <w:rFonts w:asciiTheme="minorHAnsi" w:hAnsiTheme="minorHAnsi" w:cstheme="minorHAnsi"/>
                <w:spacing w:val="-2"/>
                <w:sz w:val="20"/>
                <w:szCs w:val="22"/>
                <w:lang w:val="da-DK"/>
              </w:rPr>
              <w:t xml:space="preserve"> (≥2%) or </w:t>
            </w:r>
            <w:proofErr w:type="spellStart"/>
            <w:r w:rsidRPr="00DC283A">
              <w:rPr>
                <w:rFonts w:asciiTheme="minorHAnsi" w:hAnsiTheme="minorHAnsi" w:cstheme="minorHAnsi"/>
                <w:spacing w:val="-2"/>
                <w:sz w:val="20"/>
                <w:szCs w:val="22"/>
                <w:lang w:val="da-DK"/>
              </w:rPr>
              <w:t>high</w:t>
            </w:r>
            <w:proofErr w:type="spellEnd"/>
            <w:r w:rsidRPr="00DC283A">
              <w:rPr>
                <w:rFonts w:asciiTheme="minorHAnsi" w:hAnsiTheme="minorHAnsi" w:cstheme="minorHAnsi"/>
                <w:spacing w:val="-2"/>
                <w:sz w:val="20"/>
                <w:szCs w:val="22"/>
                <w:lang w:val="da-DK"/>
              </w:rPr>
              <w:t xml:space="preserve"> (≥5%)  </w:t>
            </w:r>
            <w:proofErr w:type="spellStart"/>
            <w:r w:rsidRPr="00DC283A">
              <w:rPr>
                <w:rFonts w:asciiTheme="minorHAnsi" w:hAnsiTheme="minorHAnsi" w:cstheme="minorHAnsi"/>
                <w:spacing w:val="-2"/>
                <w:sz w:val="20"/>
                <w:szCs w:val="22"/>
                <w:lang w:val="da-DK"/>
              </w:rPr>
              <w:t>HBsAg</w:t>
            </w:r>
            <w:proofErr w:type="spellEnd"/>
            <w:r w:rsidRPr="00DC283A">
              <w:rPr>
                <w:rFonts w:asciiTheme="minorHAnsi" w:hAnsiTheme="minorHAnsi" w:cstheme="minorHAnsi"/>
                <w:spacing w:val="-2"/>
                <w:sz w:val="20"/>
                <w:szCs w:val="22"/>
                <w:lang w:val="da-DK"/>
              </w:rPr>
              <w:t xml:space="preserve"> </w:t>
            </w:r>
            <w:proofErr w:type="spellStart"/>
            <w:r w:rsidRPr="00DC283A">
              <w:rPr>
                <w:rFonts w:asciiTheme="minorHAnsi" w:hAnsiTheme="minorHAnsi" w:cstheme="minorHAnsi"/>
                <w:spacing w:val="-2"/>
                <w:sz w:val="20"/>
                <w:szCs w:val="22"/>
                <w:lang w:val="da-DK"/>
              </w:rPr>
              <w:t>prevalence</w:t>
            </w:r>
            <w:proofErr w:type="spellEnd"/>
            <w:r>
              <w:rPr>
                <w:rFonts w:asciiTheme="minorHAnsi" w:hAnsiTheme="minorHAnsi" w:cstheme="minorHAnsi"/>
                <w:spacing w:val="-2"/>
                <w:sz w:val="20"/>
                <w:szCs w:val="22"/>
                <w:lang w:val="da-DK"/>
              </w:rPr>
              <w:t xml:space="preserve"> </w:t>
            </w:r>
            <w:proofErr w:type="spellStart"/>
            <w:r>
              <w:rPr>
                <w:rFonts w:asciiTheme="minorHAnsi" w:hAnsiTheme="minorHAnsi" w:cstheme="minorHAnsi"/>
                <w:spacing w:val="-2"/>
                <w:sz w:val="20"/>
                <w:szCs w:val="22"/>
                <w:lang w:val="da-DK"/>
              </w:rPr>
              <w:t>countries</w:t>
            </w:r>
            <w:proofErr w:type="spellEnd"/>
            <w:r>
              <w:rPr>
                <w:rFonts w:asciiTheme="minorHAnsi" w:hAnsiTheme="minorHAnsi" w:cstheme="minorHAnsi"/>
                <w:spacing w:val="-2"/>
                <w:sz w:val="20"/>
                <w:szCs w:val="22"/>
                <w:lang w:val="da-DK"/>
              </w:rPr>
              <w:t>.</w:t>
            </w:r>
          </w:p>
          <w:p w14:paraId="31069131" w14:textId="77777777" w:rsidR="005E1153" w:rsidRPr="00654EA5" w:rsidRDefault="005E1153" w:rsidP="00654EA5">
            <w:pPr>
              <w:pStyle w:val="EC-Para"/>
              <w:spacing w:after="0" w:line="480" w:lineRule="auto"/>
              <w:rPr>
                <w:rFonts w:cstheme="minorHAnsi"/>
                <w:sz w:val="20"/>
              </w:rPr>
            </w:pPr>
            <w:r w:rsidRPr="005E6E38">
              <w:rPr>
                <w:rFonts w:asciiTheme="minorHAnsi" w:hAnsiTheme="minorHAnsi" w:cstheme="minorHAnsi"/>
                <w:sz w:val="20"/>
                <w:szCs w:val="22"/>
              </w:rPr>
              <w:t xml:space="preserve">Offer hepatitis B vaccination series to all migrant children and adolescents </w:t>
            </w:r>
            <w:r w:rsidRPr="00DC283A">
              <w:rPr>
                <w:rFonts w:asciiTheme="minorHAnsi" w:hAnsiTheme="minorHAnsi" w:cstheme="minorHAnsi"/>
                <w:sz w:val="20"/>
                <w:szCs w:val="22"/>
                <w:lang w:val="da-DK"/>
              </w:rPr>
              <w:t xml:space="preserve">from </w:t>
            </w:r>
            <w:proofErr w:type="spellStart"/>
            <w:r w:rsidRPr="00DC283A">
              <w:rPr>
                <w:rFonts w:asciiTheme="minorHAnsi" w:hAnsiTheme="minorHAnsi" w:cstheme="minorHAnsi"/>
                <w:sz w:val="20"/>
                <w:szCs w:val="22"/>
                <w:lang w:val="da-DK"/>
              </w:rPr>
              <w:t>intermediate</w:t>
            </w:r>
            <w:proofErr w:type="spellEnd"/>
            <w:r w:rsidRPr="00DC283A">
              <w:rPr>
                <w:rFonts w:asciiTheme="minorHAnsi" w:hAnsiTheme="minorHAnsi" w:cstheme="minorHAnsi"/>
                <w:sz w:val="20"/>
                <w:szCs w:val="22"/>
                <w:lang w:val="da-DK"/>
              </w:rPr>
              <w:t xml:space="preserve"> (≥2%) or </w:t>
            </w:r>
            <w:proofErr w:type="spellStart"/>
            <w:r w:rsidRPr="00DC283A">
              <w:rPr>
                <w:rFonts w:asciiTheme="minorHAnsi" w:hAnsiTheme="minorHAnsi" w:cstheme="minorHAnsi"/>
                <w:sz w:val="20"/>
                <w:szCs w:val="22"/>
                <w:lang w:val="da-DK"/>
              </w:rPr>
              <w:t>high</w:t>
            </w:r>
            <w:proofErr w:type="spellEnd"/>
            <w:r w:rsidRPr="00DC283A">
              <w:rPr>
                <w:rFonts w:asciiTheme="minorHAnsi" w:hAnsiTheme="minorHAnsi" w:cstheme="minorHAnsi"/>
                <w:sz w:val="20"/>
                <w:szCs w:val="22"/>
                <w:lang w:val="da-DK"/>
              </w:rPr>
              <w:t xml:space="preserve"> (≥5%)  </w:t>
            </w:r>
            <w:proofErr w:type="spellStart"/>
            <w:r w:rsidRPr="00DC283A">
              <w:rPr>
                <w:rFonts w:asciiTheme="minorHAnsi" w:hAnsiTheme="minorHAnsi" w:cstheme="minorHAnsi"/>
                <w:sz w:val="20"/>
                <w:szCs w:val="22"/>
                <w:lang w:val="da-DK"/>
              </w:rPr>
              <w:t>HBsAg</w:t>
            </w:r>
            <w:proofErr w:type="spellEnd"/>
            <w:r w:rsidRPr="00DC283A">
              <w:rPr>
                <w:rFonts w:asciiTheme="minorHAnsi" w:hAnsiTheme="minorHAnsi" w:cstheme="minorHAnsi"/>
                <w:sz w:val="20"/>
                <w:szCs w:val="22"/>
                <w:lang w:val="da-DK"/>
              </w:rPr>
              <w:t xml:space="preserve"> </w:t>
            </w:r>
            <w:proofErr w:type="spellStart"/>
            <w:r w:rsidRPr="00DC283A">
              <w:rPr>
                <w:rFonts w:asciiTheme="minorHAnsi" w:hAnsiTheme="minorHAnsi" w:cstheme="minorHAnsi"/>
                <w:sz w:val="20"/>
                <w:szCs w:val="22"/>
                <w:lang w:val="da-DK"/>
              </w:rPr>
              <w:t>prevalence</w:t>
            </w:r>
            <w:proofErr w:type="spellEnd"/>
            <w:r w:rsidRPr="00DC283A">
              <w:rPr>
                <w:rFonts w:asciiTheme="minorHAnsi" w:hAnsiTheme="minorHAnsi" w:cstheme="minorHAnsi"/>
                <w:sz w:val="20"/>
                <w:szCs w:val="22"/>
                <w:lang w:val="da-DK"/>
              </w:rPr>
              <w:t xml:space="preserve"> </w:t>
            </w:r>
            <w:proofErr w:type="spellStart"/>
            <w:r w:rsidRPr="00DC283A">
              <w:rPr>
                <w:rFonts w:asciiTheme="minorHAnsi" w:hAnsiTheme="minorHAnsi" w:cstheme="minorHAnsi"/>
                <w:sz w:val="20"/>
                <w:szCs w:val="22"/>
                <w:lang w:val="da-DK"/>
              </w:rPr>
              <w:t>countries</w:t>
            </w:r>
            <w:proofErr w:type="spellEnd"/>
            <w:r w:rsidRPr="00DC283A" w:rsidDel="00DC283A">
              <w:rPr>
                <w:rFonts w:asciiTheme="minorHAnsi" w:hAnsiTheme="minorHAnsi" w:cstheme="minorHAnsi"/>
                <w:sz w:val="20"/>
                <w:szCs w:val="22"/>
                <w:lang w:val="da-DK"/>
              </w:rPr>
              <w:t xml:space="preserve"> </w:t>
            </w:r>
            <w:r w:rsidRPr="005E6E38">
              <w:rPr>
                <w:rFonts w:asciiTheme="minorHAnsi" w:hAnsiTheme="minorHAnsi" w:cstheme="minorHAnsi"/>
                <w:sz w:val="20"/>
                <w:szCs w:val="22"/>
              </w:rPr>
              <w:t>who do not have evidence of vaccination or immunity.</w:t>
            </w:r>
          </w:p>
        </w:tc>
      </w:tr>
      <w:tr w:rsidR="005E1153" w14:paraId="4FE7F1B1" w14:textId="77777777" w:rsidTr="005E1153">
        <w:tc>
          <w:tcPr>
            <w:tcW w:w="9010" w:type="dxa"/>
          </w:tcPr>
          <w:p w14:paraId="75E4F788" w14:textId="77777777" w:rsidR="005E1153" w:rsidRPr="005E6E38" w:rsidRDefault="005E1153" w:rsidP="005E1153">
            <w:pPr>
              <w:pStyle w:val="EC-Title-8"/>
              <w:spacing w:line="480" w:lineRule="auto"/>
              <w:rPr>
                <w:sz w:val="20"/>
                <w:szCs w:val="22"/>
              </w:rPr>
            </w:pPr>
            <w:r w:rsidRPr="005E6E38">
              <w:rPr>
                <w:sz w:val="20"/>
                <w:szCs w:val="22"/>
              </w:rPr>
              <w:t>Hepatitis C</w:t>
            </w:r>
          </w:p>
          <w:p w14:paraId="6BF92406" w14:textId="77777777" w:rsidR="005E1153" w:rsidRPr="00654EA5" w:rsidRDefault="005E1153" w:rsidP="00654EA5">
            <w:pPr>
              <w:pStyle w:val="EC-Para"/>
              <w:spacing w:after="0" w:line="480" w:lineRule="auto"/>
              <w:rPr>
                <w:rFonts w:cstheme="minorHAnsi"/>
                <w:sz w:val="20"/>
              </w:rPr>
            </w:pPr>
            <w:r w:rsidRPr="005E6E38">
              <w:rPr>
                <w:rFonts w:asciiTheme="minorHAnsi" w:hAnsiTheme="minorHAnsi" w:cstheme="minorHAnsi"/>
                <w:sz w:val="20"/>
                <w:szCs w:val="22"/>
              </w:rPr>
              <w:lastRenderedPageBreak/>
              <w:t>Offer hepatitis C screening to detect HCV antibodies to migrant populations from HCV-endemic countries (≥2%) and subsequent RNA testing to those found to have antibodies. Those found to be HCV RNA positive should be linked to care and treatment.</w:t>
            </w:r>
          </w:p>
        </w:tc>
      </w:tr>
      <w:tr w:rsidR="005E1153" w14:paraId="07C9C1E3" w14:textId="77777777" w:rsidTr="005E1153">
        <w:tc>
          <w:tcPr>
            <w:tcW w:w="9010" w:type="dxa"/>
          </w:tcPr>
          <w:p w14:paraId="102FE25A" w14:textId="77777777" w:rsidR="005E1153" w:rsidRPr="005E6E38" w:rsidRDefault="005E1153" w:rsidP="005E1153">
            <w:pPr>
              <w:pStyle w:val="EC-Title-8"/>
              <w:spacing w:line="480" w:lineRule="auto"/>
              <w:rPr>
                <w:sz w:val="20"/>
                <w:szCs w:val="22"/>
              </w:rPr>
            </w:pPr>
            <w:r w:rsidRPr="005E6E38">
              <w:rPr>
                <w:sz w:val="20"/>
                <w:szCs w:val="22"/>
              </w:rPr>
              <w:lastRenderedPageBreak/>
              <w:t>Schistosomiasis</w:t>
            </w:r>
          </w:p>
          <w:p w14:paraId="180B6260" w14:textId="77777777" w:rsidR="005E1153" w:rsidRPr="00654EA5" w:rsidRDefault="005E1153" w:rsidP="00654EA5">
            <w:pPr>
              <w:pStyle w:val="EC-Para"/>
              <w:spacing w:after="0" w:line="480" w:lineRule="auto"/>
              <w:rPr>
                <w:rFonts w:cstheme="minorHAnsi"/>
                <w:sz w:val="20"/>
              </w:rPr>
            </w:pPr>
            <w:r w:rsidRPr="005E6E38">
              <w:rPr>
                <w:rFonts w:asciiTheme="minorHAnsi" w:hAnsiTheme="minorHAnsi" w:cstheme="minorHAnsi"/>
                <w:sz w:val="20"/>
                <w:szCs w:val="22"/>
              </w:rPr>
              <w:t>Offer serological screening and treatment (for those found to be positive) to all migrants from countries of high endemicity in sub-Saharan Africa, and focal areas of transmission in Asia, South America and North Africa.</w:t>
            </w:r>
          </w:p>
        </w:tc>
      </w:tr>
      <w:tr w:rsidR="005E1153" w14:paraId="24D34CCF" w14:textId="77777777" w:rsidTr="005E1153">
        <w:tc>
          <w:tcPr>
            <w:tcW w:w="9010" w:type="dxa"/>
          </w:tcPr>
          <w:p w14:paraId="621FE01A" w14:textId="77777777" w:rsidR="005E1153" w:rsidRPr="005E6E38" w:rsidRDefault="005E1153" w:rsidP="005E1153">
            <w:pPr>
              <w:pStyle w:val="EC-Title-8"/>
              <w:spacing w:line="480" w:lineRule="auto"/>
              <w:rPr>
                <w:sz w:val="20"/>
                <w:szCs w:val="22"/>
              </w:rPr>
            </w:pPr>
            <w:r w:rsidRPr="005E6E38">
              <w:rPr>
                <w:sz w:val="20"/>
                <w:szCs w:val="22"/>
              </w:rPr>
              <w:t>Strongyloidiasis</w:t>
            </w:r>
          </w:p>
          <w:p w14:paraId="7BE53FF3" w14:textId="77777777" w:rsidR="005E1153" w:rsidRPr="00654EA5" w:rsidRDefault="005E1153" w:rsidP="00654EA5">
            <w:pPr>
              <w:pStyle w:val="EC-Para"/>
              <w:spacing w:after="0" w:line="480" w:lineRule="auto"/>
              <w:rPr>
                <w:rFonts w:cstheme="minorHAnsi"/>
                <w:sz w:val="20"/>
              </w:rPr>
            </w:pPr>
            <w:r w:rsidRPr="005E6E38">
              <w:rPr>
                <w:rFonts w:asciiTheme="minorHAnsi" w:hAnsiTheme="minorHAnsi" w:cstheme="minorHAnsi"/>
                <w:sz w:val="20"/>
                <w:szCs w:val="22"/>
              </w:rPr>
              <w:t>Offer serological screening and treatment (for those found to be positive) for strongyloidiasis to all migrants from countries of high endemicity in Asia, Africa, the Middle East, Oceania and Latin America.</w:t>
            </w:r>
          </w:p>
        </w:tc>
      </w:tr>
      <w:tr w:rsidR="005E1153" w14:paraId="5ABD61CB" w14:textId="77777777" w:rsidTr="005E1153">
        <w:tc>
          <w:tcPr>
            <w:tcW w:w="9010" w:type="dxa"/>
          </w:tcPr>
          <w:p w14:paraId="59365AAB" w14:textId="77777777" w:rsidR="005E1153" w:rsidRPr="005E6E38" w:rsidRDefault="005E1153" w:rsidP="005E1153">
            <w:pPr>
              <w:pStyle w:val="EC-Title-8"/>
              <w:spacing w:line="480" w:lineRule="auto"/>
              <w:rPr>
                <w:sz w:val="20"/>
                <w:szCs w:val="22"/>
              </w:rPr>
            </w:pPr>
            <w:r w:rsidRPr="005E6E38">
              <w:rPr>
                <w:sz w:val="20"/>
                <w:szCs w:val="22"/>
              </w:rPr>
              <w:t>Vaccine-preventable diseases</w:t>
            </w:r>
          </w:p>
          <w:p w14:paraId="1541382D" w14:textId="77777777" w:rsidR="005E1153" w:rsidRPr="00E37D49" w:rsidRDefault="005E1153" w:rsidP="00E37D49">
            <w:pPr>
              <w:pStyle w:val="EC-Para"/>
              <w:spacing w:line="360" w:lineRule="auto"/>
              <w:rPr>
                <w:rFonts w:asciiTheme="minorHAnsi" w:hAnsiTheme="minorHAnsi" w:cstheme="minorHAnsi"/>
                <w:sz w:val="20"/>
                <w:szCs w:val="20"/>
              </w:rPr>
            </w:pPr>
            <w:r w:rsidRPr="00E37D49">
              <w:rPr>
                <w:rFonts w:asciiTheme="minorHAnsi" w:hAnsiTheme="minorHAnsi" w:cstheme="minorHAnsi"/>
                <w:sz w:val="20"/>
                <w:szCs w:val="20"/>
              </w:rPr>
              <w:t>Offer vaccination against measles/mumps/rubella (MMR) to all migrant children and adolescents without immunisation records as a priority.</w:t>
            </w:r>
          </w:p>
          <w:p w14:paraId="5C988FDA" w14:textId="77777777" w:rsidR="00E37D49" w:rsidRPr="00E37D49" w:rsidRDefault="005E1153" w:rsidP="00E37D49">
            <w:pPr>
              <w:pStyle w:val="EC-Para"/>
              <w:spacing w:line="360" w:lineRule="auto"/>
              <w:rPr>
                <w:rFonts w:asciiTheme="minorHAnsi" w:hAnsiTheme="minorHAnsi" w:cstheme="minorHAnsi"/>
                <w:spacing w:val="-2"/>
                <w:sz w:val="20"/>
                <w:szCs w:val="20"/>
              </w:rPr>
            </w:pPr>
            <w:r w:rsidRPr="00E37D49">
              <w:rPr>
                <w:rFonts w:asciiTheme="minorHAnsi" w:hAnsiTheme="minorHAnsi" w:cstheme="minorHAnsi"/>
                <w:spacing w:val="-2"/>
                <w:sz w:val="20"/>
                <w:szCs w:val="20"/>
              </w:rPr>
              <w:t>Offer vaccination to all migrant adults without immunisation records with either one dose of MMR or in accordance with the MMR immunisation schedule of the host country.</w:t>
            </w:r>
          </w:p>
          <w:p w14:paraId="3E16C047" w14:textId="6BA2B8CD" w:rsidR="00E37D49" w:rsidRPr="00E37D49" w:rsidRDefault="005E1153" w:rsidP="00E37D49">
            <w:pPr>
              <w:pStyle w:val="EC-Para"/>
              <w:spacing w:line="360" w:lineRule="auto"/>
              <w:rPr>
                <w:rFonts w:asciiTheme="minorHAnsi" w:hAnsiTheme="minorHAnsi" w:cstheme="minorHAnsi"/>
                <w:spacing w:val="-2"/>
                <w:sz w:val="20"/>
                <w:szCs w:val="20"/>
              </w:rPr>
            </w:pPr>
            <w:r w:rsidRPr="00E37D49">
              <w:rPr>
                <w:rFonts w:asciiTheme="minorHAnsi" w:hAnsiTheme="minorHAnsi" w:cstheme="minorHAnsi"/>
                <w:spacing w:val="-2"/>
                <w:sz w:val="20"/>
                <w:szCs w:val="20"/>
              </w:rPr>
              <w:t xml:space="preserve">Offer vaccination against </w:t>
            </w:r>
            <w:r w:rsidRPr="00E37D49">
              <w:rPr>
                <w:rFonts w:asciiTheme="minorHAnsi" w:eastAsia="Tahoma" w:hAnsiTheme="minorHAnsi" w:cstheme="minorHAnsi"/>
                <w:spacing w:val="-2"/>
                <w:sz w:val="20"/>
                <w:szCs w:val="20"/>
              </w:rPr>
              <w:t xml:space="preserve">diphtheria, tetanus, </w:t>
            </w:r>
            <w:proofErr w:type="spellStart"/>
            <w:r w:rsidRPr="00E37D49">
              <w:rPr>
                <w:rFonts w:asciiTheme="minorHAnsi" w:eastAsia="Tahoma" w:hAnsiTheme="minorHAnsi" w:cstheme="minorHAnsi"/>
                <w:spacing w:val="-2"/>
                <w:sz w:val="20"/>
                <w:szCs w:val="20"/>
              </w:rPr>
              <w:t>pertussis</w:t>
            </w:r>
            <w:proofErr w:type="spellEnd"/>
            <w:r w:rsidRPr="00E37D49">
              <w:rPr>
                <w:rFonts w:asciiTheme="minorHAnsi" w:eastAsia="Tahoma" w:hAnsiTheme="minorHAnsi" w:cstheme="minorHAnsi"/>
                <w:spacing w:val="-2"/>
                <w:sz w:val="20"/>
                <w:szCs w:val="20"/>
              </w:rPr>
              <w:t xml:space="preserve">, polio and </w:t>
            </w:r>
            <w:proofErr w:type="spellStart"/>
            <w:r w:rsidR="009D2BDF" w:rsidRPr="00E37D49">
              <w:rPr>
                <w:rFonts w:asciiTheme="minorHAnsi" w:eastAsia="Tahoma" w:hAnsiTheme="minorHAnsi" w:cstheme="minorHAnsi"/>
                <w:i/>
                <w:sz w:val="20"/>
                <w:szCs w:val="20"/>
              </w:rPr>
              <w:t>Haemophilus</w:t>
            </w:r>
            <w:proofErr w:type="spellEnd"/>
            <w:r w:rsidR="009D2BDF" w:rsidRPr="00E37D49">
              <w:rPr>
                <w:rFonts w:asciiTheme="minorHAnsi" w:eastAsia="Tahoma" w:hAnsiTheme="minorHAnsi" w:cstheme="minorHAnsi"/>
                <w:i/>
                <w:sz w:val="20"/>
                <w:szCs w:val="20"/>
              </w:rPr>
              <w:t xml:space="preserve"> </w:t>
            </w:r>
            <w:proofErr w:type="spellStart"/>
            <w:r w:rsidR="009D2BDF" w:rsidRPr="00E37D49">
              <w:rPr>
                <w:rFonts w:asciiTheme="minorHAnsi" w:eastAsia="Tahoma" w:hAnsiTheme="minorHAnsi" w:cstheme="minorHAnsi"/>
                <w:i/>
                <w:sz w:val="20"/>
                <w:szCs w:val="20"/>
              </w:rPr>
              <w:t>influenzae</w:t>
            </w:r>
            <w:proofErr w:type="spellEnd"/>
            <w:r w:rsidR="009D2BDF" w:rsidRPr="00E37D49">
              <w:rPr>
                <w:rFonts w:asciiTheme="minorHAnsi" w:eastAsia="Tahoma" w:hAnsiTheme="minorHAnsi" w:cstheme="minorHAnsi"/>
                <w:sz w:val="20"/>
                <w:szCs w:val="20"/>
              </w:rPr>
              <w:t xml:space="preserve"> type b/</w:t>
            </w:r>
            <w:proofErr w:type="spellStart"/>
            <w:r w:rsidRPr="00E37D49">
              <w:rPr>
                <w:rFonts w:asciiTheme="minorHAnsi" w:eastAsia="Tahoma" w:hAnsiTheme="minorHAnsi" w:cstheme="minorHAnsi"/>
                <w:spacing w:val="-2"/>
                <w:sz w:val="20"/>
                <w:szCs w:val="20"/>
              </w:rPr>
              <w:t>HiB</w:t>
            </w:r>
            <w:proofErr w:type="spellEnd"/>
            <w:r w:rsidRPr="00E37D49">
              <w:rPr>
                <w:rFonts w:asciiTheme="minorHAnsi" w:hAnsiTheme="minorHAnsi" w:cstheme="minorHAnsi"/>
                <w:spacing w:val="-2"/>
                <w:sz w:val="20"/>
                <w:szCs w:val="20"/>
              </w:rPr>
              <w:t xml:space="preserve"> (</w:t>
            </w:r>
            <w:proofErr w:type="spellStart"/>
            <w:r w:rsidRPr="00E37D49">
              <w:rPr>
                <w:rFonts w:asciiTheme="minorHAnsi" w:hAnsiTheme="minorHAnsi" w:cstheme="minorHAnsi"/>
                <w:spacing w:val="-2"/>
                <w:sz w:val="20"/>
                <w:szCs w:val="20"/>
              </w:rPr>
              <w:t>DTaP</w:t>
            </w:r>
            <w:proofErr w:type="spellEnd"/>
            <w:r w:rsidRPr="00E37D49">
              <w:rPr>
                <w:rFonts w:asciiTheme="minorHAnsi" w:hAnsiTheme="minorHAnsi" w:cstheme="minorHAnsi"/>
                <w:spacing w:val="-2"/>
                <w:sz w:val="20"/>
                <w:szCs w:val="20"/>
              </w:rPr>
              <w:t>-IPV-Hib)</w:t>
            </w:r>
            <w:r w:rsidRPr="00E37D49">
              <w:rPr>
                <w:rFonts w:asciiTheme="minorHAnsi" w:hAnsiTheme="minorHAnsi" w:cstheme="minorHAnsi"/>
                <w:spacing w:val="-2"/>
                <w:sz w:val="20"/>
                <w:szCs w:val="20"/>
                <w:vertAlign w:val="superscript"/>
              </w:rPr>
              <w:t>1</w:t>
            </w:r>
            <w:r w:rsidR="00E37D49" w:rsidRPr="00E37D49">
              <w:rPr>
                <w:rFonts w:asciiTheme="minorHAnsi" w:hAnsiTheme="minorHAnsi" w:cstheme="minorHAnsi"/>
                <w:spacing w:val="-2"/>
                <w:sz w:val="20"/>
                <w:szCs w:val="20"/>
                <w:vertAlign w:val="superscript"/>
              </w:rPr>
              <w:t xml:space="preserve"> </w:t>
            </w:r>
            <w:r w:rsidRPr="00E37D49">
              <w:rPr>
                <w:rFonts w:asciiTheme="minorHAnsi" w:hAnsiTheme="minorHAnsi" w:cstheme="minorHAnsi"/>
                <w:spacing w:val="-2"/>
                <w:sz w:val="20"/>
                <w:szCs w:val="20"/>
              </w:rPr>
              <w:t xml:space="preserve">to all migrant </w:t>
            </w:r>
            <w:proofErr w:type="spellStart"/>
            <w:r w:rsidRPr="00E37D49">
              <w:rPr>
                <w:rFonts w:asciiTheme="minorHAnsi" w:hAnsiTheme="minorHAnsi" w:cstheme="minorHAnsi"/>
                <w:spacing w:val="-2"/>
                <w:sz w:val="20"/>
                <w:szCs w:val="20"/>
              </w:rPr>
              <w:t>children</w:t>
            </w:r>
            <w:proofErr w:type="spellEnd"/>
            <w:r w:rsidRPr="00E37D49">
              <w:rPr>
                <w:rFonts w:asciiTheme="minorHAnsi" w:hAnsiTheme="minorHAnsi" w:cstheme="minorHAnsi"/>
                <w:spacing w:val="-2"/>
                <w:sz w:val="20"/>
                <w:szCs w:val="20"/>
              </w:rPr>
              <w:t xml:space="preserve"> and </w:t>
            </w:r>
            <w:proofErr w:type="spellStart"/>
            <w:r w:rsidRPr="00E37D49">
              <w:rPr>
                <w:rFonts w:asciiTheme="minorHAnsi" w:hAnsiTheme="minorHAnsi" w:cstheme="minorHAnsi"/>
                <w:spacing w:val="-2"/>
                <w:sz w:val="20"/>
                <w:szCs w:val="20"/>
              </w:rPr>
              <w:t>adolescents</w:t>
            </w:r>
            <w:proofErr w:type="spellEnd"/>
            <w:r w:rsidRPr="00E37D49">
              <w:rPr>
                <w:rFonts w:asciiTheme="minorHAnsi" w:hAnsiTheme="minorHAnsi" w:cstheme="minorHAnsi"/>
                <w:spacing w:val="-2"/>
                <w:sz w:val="20"/>
                <w:szCs w:val="20"/>
              </w:rPr>
              <w:t xml:space="preserve"> </w:t>
            </w:r>
            <w:proofErr w:type="spellStart"/>
            <w:r w:rsidRPr="00E37D49">
              <w:rPr>
                <w:rFonts w:asciiTheme="minorHAnsi" w:hAnsiTheme="minorHAnsi" w:cstheme="minorHAnsi"/>
                <w:spacing w:val="-2"/>
                <w:sz w:val="20"/>
                <w:szCs w:val="20"/>
              </w:rPr>
              <w:t>without</w:t>
            </w:r>
            <w:proofErr w:type="spellEnd"/>
            <w:r w:rsidRPr="00E37D49">
              <w:rPr>
                <w:rFonts w:asciiTheme="minorHAnsi" w:hAnsiTheme="minorHAnsi" w:cstheme="minorHAnsi"/>
                <w:spacing w:val="-2"/>
                <w:sz w:val="20"/>
                <w:szCs w:val="20"/>
              </w:rPr>
              <w:t xml:space="preserve"> </w:t>
            </w:r>
            <w:proofErr w:type="spellStart"/>
            <w:r w:rsidRPr="00E37D49">
              <w:rPr>
                <w:rFonts w:asciiTheme="minorHAnsi" w:hAnsiTheme="minorHAnsi" w:cstheme="minorHAnsi"/>
                <w:spacing w:val="-2"/>
                <w:sz w:val="20"/>
                <w:szCs w:val="20"/>
              </w:rPr>
              <w:t>immunisation</w:t>
            </w:r>
            <w:proofErr w:type="spellEnd"/>
            <w:r w:rsidRPr="00E37D49">
              <w:rPr>
                <w:rFonts w:asciiTheme="minorHAnsi" w:hAnsiTheme="minorHAnsi" w:cstheme="minorHAnsi"/>
                <w:spacing w:val="-2"/>
                <w:sz w:val="20"/>
                <w:szCs w:val="20"/>
              </w:rPr>
              <w:t xml:space="preserve"> </w:t>
            </w:r>
            <w:proofErr w:type="spellStart"/>
            <w:r w:rsidRPr="00E37D49">
              <w:rPr>
                <w:rFonts w:asciiTheme="minorHAnsi" w:hAnsiTheme="minorHAnsi" w:cstheme="minorHAnsi"/>
                <w:spacing w:val="-2"/>
                <w:sz w:val="20"/>
                <w:szCs w:val="20"/>
              </w:rPr>
              <w:t>records</w:t>
            </w:r>
            <w:proofErr w:type="spellEnd"/>
            <w:r w:rsidRPr="00E37D49">
              <w:rPr>
                <w:rFonts w:asciiTheme="minorHAnsi" w:hAnsiTheme="minorHAnsi" w:cstheme="minorHAnsi"/>
                <w:spacing w:val="-2"/>
                <w:sz w:val="20"/>
                <w:szCs w:val="20"/>
              </w:rPr>
              <w:t xml:space="preserve"> as a </w:t>
            </w:r>
            <w:proofErr w:type="spellStart"/>
            <w:r w:rsidRPr="00E37D49">
              <w:rPr>
                <w:rFonts w:asciiTheme="minorHAnsi" w:hAnsiTheme="minorHAnsi" w:cstheme="minorHAnsi"/>
                <w:spacing w:val="-2"/>
                <w:sz w:val="20"/>
                <w:szCs w:val="20"/>
              </w:rPr>
              <w:t>priority</w:t>
            </w:r>
            <w:proofErr w:type="spellEnd"/>
            <w:r w:rsidRPr="00E37D49">
              <w:rPr>
                <w:rFonts w:asciiTheme="minorHAnsi" w:hAnsiTheme="minorHAnsi" w:cstheme="minorHAnsi"/>
                <w:spacing w:val="-2"/>
                <w:sz w:val="20"/>
                <w:szCs w:val="20"/>
              </w:rPr>
              <w:t>.</w:t>
            </w:r>
          </w:p>
          <w:p w14:paraId="0F1DBE01" w14:textId="77777777" w:rsidR="00E37D49" w:rsidRPr="00E37D49" w:rsidRDefault="00E37D49" w:rsidP="00E37D49">
            <w:pPr>
              <w:pStyle w:val="FootnoteText"/>
              <w:spacing w:line="360" w:lineRule="auto"/>
              <w:rPr>
                <w:rFonts w:asciiTheme="minorHAnsi" w:hAnsiTheme="minorHAnsi" w:cstheme="minorHAnsi"/>
                <w:spacing w:val="-2"/>
              </w:rPr>
            </w:pPr>
          </w:p>
          <w:p w14:paraId="08245876" w14:textId="09DB4355" w:rsidR="005E1153" w:rsidRPr="00E37D49" w:rsidRDefault="005E1153" w:rsidP="00E37D49">
            <w:pPr>
              <w:pStyle w:val="EC-Para"/>
              <w:spacing w:after="0" w:line="360" w:lineRule="auto"/>
              <w:rPr>
                <w:rFonts w:asciiTheme="minorHAnsi" w:hAnsiTheme="minorHAnsi" w:cstheme="minorHAnsi"/>
                <w:sz w:val="20"/>
                <w:szCs w:val="20"/>
              </w:rPr>
            </w:pPr>
            <w:r w:rsidRPr="00E37D49">
              <w:rPr>
                <w:rFonts w:asciiTheme="minorHAnsi" w:hAnsiTheme="minorHAnsi" w:cstheme="minorHAnsi"/>
                <w:sz w:val="20"/>
                <w:szCs w:val="20"/>
              </w:rPr>
              <w:t>Offer vaccination to all adult migrants without immunisation records in accordance with the immunisation schedule of the host country. If this is not possible, adult migrants should be given a primary series of diphtheria, tetanus, and polio vaccines.</w:t>
            </w:r>
          </w:p>
          <w:p w14:paraId="3BB2B7B2" w14:textId="77777777" w:rsidR="00E37D49" w:rsidRPr="00E37D49" w:rsidRDefault="00E37D49" w:rsidP="00E37D49">
            <w:pPr>
              <w:pStyle w:val="EC-Para"/>
              <w:spacing w:after="0" w:line="360" w:lineRule="auto"/>
              <w:rPr>
                <w:rFonts w:asciiTheme="minorHAnsi" w:hAnsiTheme="minorHAnsi" w:cstheme="minorHAnsi"/>
                <w:sz w:val="20"/>
                <w:szCs w:val="20"/>
              </w:rPr>
            </w:pPr>
          </w:p>
          <w:p w14:paraId="756264AE" w14:textId="77777777" w:rsidR="005E1153" w:rsidRDefault="005E1153" w:rsidP="00E37D49">
            <w:pPr>
              <w:spacing w:after="0" w:line="360" w:lineRule="auto"/>
              <w:jc w:val="both"/>
              <w:rPr>
                <w:rFonts w:cstheme="minorHAnsi"/>
                <w:b/>
                <w:lang w:val="en-GB"/>
              </w:rPr>
            </w:pPr>
            <w:r w:rsidRPr="00E37D49">
              <w:rPr>
                <w:rFonts w:cstheme="minorHAnsi"/>
                <w:sz w:val="20"/>
                <w:szCs w:val="20"/>
              </w:rPr>
              <w:t xml:space="preserve">For hepatitis B vaccination, </w:t>
            </w:r>
            <w:proofErr w:type="spellStart"/>
            <w:r w:rsidRPr="00E37D49">
              <w:rPr>
                <w:rFonts w:cstheme="minorHAnsi"/>
                <w:sz w:val="20"/>
                <w:szCs w:val="20"/>
              </w:rPr>
              <w:t>please</w:t>
            </w:r>
            <w:proofErr w:type="spellEnd"/>
            <w:r w:rsidRPr="00E37D49">
              <w:rPr>
                <w:rFonts w:cstheme="minorHAnsi"/>
                <w:sz w:val="20"/>
                <w:szCs w:val="20"/>
              </w:rPr>
              <w:t xml:space="preserve"> </w:t>
            </w:r>
            <w:proofErr w:type="spellStart"/>
            <w:r w:rsidRPr="00E37D49">
              <w:rPr>
                <w:rFonts w:cstheme="minorHAnsi"/>
                <w:sz w:val="20"/>
                <w:szCs w:val="20"/>
              </w:rPr>
              <w:t>see</w:t>
            </w:r>
            <w:proofErr w:type="spellEnd"/>
            <w:r w:rsidRPr="00E37D49">
              <w:rPr>
                <w:rFonts w:cstheme="minorHAnsi"/>
                <w:sz w:val="20"/>
                <w:szCs w:val="20"/>
              </w:rPr>
              <w:t xml:space="preserve"> </w:t>
            </w:r>
            <w:proofErr w:type="spellStart"/>
            <w:r w:rsidRPr="00E37D49">
              <w:rPr>
                <w:rFonts w:cstheme="minorHAnsi"/>
                <w:sz w:val="20"/>
                <w:szCs w:val="20"/>
              </w:rPr>
              <w:t>evidence-based</w:t>
            </w:r>
            <w:proofErr w:type="spellEnd"/>
            <w:r w:rsidRPr="00E37D49">
              <w:rPr>
                <w:rFonts w:cstheme="minorHAnsi"/>
                <w:sz w:val="20"/>
                <w:szCs w:val="20"/>
              </w:rPr>
              <w:t xml:space="preserve"> statement for hepatitis B.</w:t>
            </w:r>
          </w:p>
        </w:tc>
      </w:tr>
    </w:tbl>
    <w:p w14:paraId="5558FB4D" w14:textId="570FEDF0" w:rsidR="0046746D" w:rsidRDefault="005E1153" w:rsidP="00654EA5">
      <w:pPr>
        <w:pStyle w:val="FootnoteText"/>
        <w:rPr>
          <w:rFonts w:cstheme="minorHAnsi"/>
          <w:b/>
          <w:lang w:val="en-GB"/>
        </w:rPr>
      </w:pPr>
      <w:r w:rsidRPr="00C66E7F">
        <w:rPr>
          <w:rStyle w:val="FootnoteReference"/>
          <w:sz w:val="16"/>
          <w:szCs w:val="16"/>
        </w:rPr>
        <w:footnoteRef/>
      </w:r>
      <w:r w:rsidRPr="00C66E7F">
        <w:rPr>
          <w:sz w:val="16"/>
          <w:szCs w:val="16"/>
        </w:rPr>
        <w:t xml:space="preserve"> Vaccination </w:t>
      </w:r>
      <w:proofErr w:type="spellStart"/>
      <w:r w:rsidRPr="00C66E7F">
        <w:rPr>
          <w:sz w:val="16"/>
          <w:szCs w:val="16"/>
        </w:rPr>
        <w:t>against</w:t>
      </w:r>
      <w:proofErr w:type="spellEnd"/>
      <w:r w:rsidRPr="00C66E7F">
        <w:rPr>
          <w:sz w:val="16"/>
          <w:szCs w:val="16"/>
        </w:rPr>
        <w:t xml:space="preserve"> Hib is </w:t>
      </w:r>
      <w:proofErr w:type="spellStart"/>
      <w:r w:rsidRPr="00C66E7F">
        <w:rPr>
          <w:sz w:val="16"/>
          <w:szCs w:val="16"/>
        </w:rPr>
        <w:t>only</w:t>
      </w:r>
      <w:proofErr w:type="spellEnd"/>
      <w:r w:rsidRPr="00C66E7F">
        <w:rPr>
          <w:sz w:val="16"/>
          <w:szCs w:val="16"/>
        </w:rPr>
        <w:t xml:space="preserve"> </w:t>
      </w:r>
      <w:proofErr w:type="spellStart"/>
      <w:r w:rsidRPr="00C66E7F">
        <w:rPr>
          <w:sz w:val="16"/>
          <w:szCs w:val="16"/>
        </w:rPr>
        <w:t>recommended</w:t>
      </w:r>
      <w:proofErr w:type="spellEnd"/>
      <w:r w:rsidRPr="00C66E7F">
        <w:rPr>
          <w:sz w:val="16"/>
          <w:szCs w:val="16"/>
        </w:rPr>
        <w:t xml:space="preserve"> </w:t>
      </w:r>
      <w:r w:rsidR="009D2BDF">
        <w:rPr>
          <w:sz w:val="16"/>
          <w:szCs w:val="16"/>
        </w:rPr>
        <w:t>for</w:t>
      </w:r>
      <w:r w:rsidRPr="00C66E7F">
        <w:rPr>
          <w:sz w:val="16"/>
          <w:szCs w:val="16"/>
        </w:rPr>
        <w:t xml:space="preserve"> </w:t>
      </w:r>
      <w:proofErr w:type="spellStart"/>
      <w:r w:rsidRPr="00C66E7F">
        <w:rPr>
          <w:sz w:val="16"/>
          <w:szCs w:val="16"/>
        </w:rPr>
        <w:t>children</w:t>
      </w:r>
      <w:proofErr w:type="spellEnd"/>
      <w:r>
        <w:rPr>
          <w:sz w:val="16"/>
          <w:szCs w:val="16"/>
        </w:rPr>
        <w:t xml:space="preserve"> </w:t>
      </w:r>
      <w:r w:rsidRPr="00C66E7F">
        <w:rPr>
          <w:sz w:val="16"/>
          <w:szCs w:val="16"/>
        </w:rPr>
        <w:t xml:space="preserve">up to </w:t>
      </w:r>
      <w:proofErr w:type="spellStart"/>
      <w:r w:rsidRPr="00C66E7F">
        <w:rPr>
          <w:sz w:val="16"/>
          <w:szCs w:val="16"/>
        </w:rPr>
        <w:t>five</w:t>
      </w:r>
      <w:proofErr w:type="spellEnd"/>
      <w:r w:rsidRPr="00C66E7F">
        <w:rPr>
          <w:sz w:val="16"/>
          <w:szCs w:val="16"/>
        </w:rPr>
        <w:t xml:space="preserve"> </w:t>
      </w:r>
      <w:proofErr w:type="spellStart"/>
      <w:r w:rsidRPr="00C66E7F">
        <w:rPr>
          <w:sz w:val="16"/>
          <w:szCs w:val="16"/>
        </w:rPr>
        <w:t>years</w:t>
      </w:r>
      <w:proofErr w:type="spellEnd"/>
      <w:r w:rsidRPr="00C66E7F">
        <w:rPr>
          <w:sz w:val="16"/>
          <w:szCs w:val="16"/>
        </w:rPr>
        <w:t xml:space="preserve"> of age.</w:t>
      </w:r>
    </w:p>
    <w:p w14:paraId="51AD9176" w14:textId="77777777" w:rsidR="0046746D" w:rsidRDefault="0046746D" w:rsidP="00750432">
      <w:pPr>
        <w:spacing w:after="0" w:line="480" w:lineRule="auto"/>
        <w:jc w:val="both"/>
        <w:rPr>
          <w:rFonts w:cstheme="minorHAnsi"/>
          <w:b/>
          <w:lang w:val="en-GB"/>
        </w:rPr>
      </w:pPr>
    </w:p>
    <w:p w14:paraId="0AB24991" w14:textId="77777777" w:rsidR="0046746D" w:rsidRDefault="0046746D" w:rsidP="00750432">
      <w:pPr>
        <w:spacing w:after="0" w:line="480" w:lineRule="auto"/>
        <w:jc w:val="both"/>
        <w:rPr>
          <w:rFonts w:cstheme="minorHAnsi"/>
          <w:b/>
          <w:lang w:val="en-GB"/>
        </w:rPr>
      </w:pPr>
    </w:p>
    <w:p w14:paraId="74BCF027"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Key implementation challenges for migrant screening programmes</w:t>
      </w:r>
    </w:p>
    <w:p w14:paraId="0F55F604" w14:textId="4DA60221" w:rsidR="003C3DE1" w:rsidRDefault="003C3DE1" w:rsidP="00750432">
      <w:pPr>
        <w:spacing w:after="0" w:line="480" w:lineRule="auto"/>
        <w:jc w:val="both"/>
        <w:rPr>
          <w:rFonts w:cstheme="minorHAnsi"/>
          <w:lang w:val="en-GB"/>
        </w:rPr>
      </w:pPr>
      <w:r w:rsidRPr="00DA470A">
        <w:rPr>
          <w:rFonts w:cstheme="minorHAnsi"/>
          <w:lang w:val="en-GB"/>
        </w:rPr>
        <w:t xml:space="preserve">Screening coverage of the general migrant population in the EU/EEA is reported to be extremely low </w:t>
      </w:r>
      <w:r w:rsidRPr="00DA470A">
        <w:rPr>
          <w:rFonts w:cstheme="minorHAnsi"/>
          <w:noProof/>
          <w:lang w:val="en-GB"/>
        </w:rPr>
        <w:t>[</w:t>
      </w:r>
      <w:r w:rsidR="000845DB">
        <w:rPr>
          <w:rFonts w:cstheme="minorHAnsi"/>
          <w:noProof/>
          <w:lang w:val="en-GB"/>
        </w:rPr>
        <w:t>15</w:t>
      </w:r>
      <w:r w:rsidRPr="00DA470A">
        <w:rPr>
          <w:rFonts w:cstheme="minorHAnsi"/>
          <w:noProof/>
          <w:lang w:val="en-GB"/>
        </w:rPr>
        <w:t>]</w:t>
      </w:r>
      <w:r w:rsidRPr="00DA470A">
        <w:rPr>
          <w:rFonts w:cstheme="minorHAnsi"/>
          <w:lang w:val="en-GB"/>
        </w:rPr>
        <w:t>. Improving coverage in migrant populations may require some innovative interventions that should be robustly tested</w:t>
      </w:r>
      <w:r w:rsidR="003635F8">
        <w:rPr>
          <w:rFonts w:cstheme="minorHAnsi"/>
          <w:lang w:val="en-GB"/>
        </w:rPr>
        <w:t>, alongside ensuring they are acceptable to migrants [16]</w:t>
      </w:r>
      <w:r w:rsidR="0091618A">
        <w:rPr>
          <w:rFonts w:cstheme="minorHAnsi"/>
          <w:lang w:val="en-GB"/>
        </w:rPr>
        <w:t xml:space="preserve">. </w:t>
      </w:r>
      <w:r w:rsidR="0019108A">
        <w:rPr>
          <w:rFonts w:cstheme="minorHAnsi"/>
          <w:lang w:val="en-GB"/>
        </w:rPr>
        <w:t>C</w:t>
      </w:r>
      <w:r w:rsidRPr="00DA470A">
        <w:rPr>
          <w:rFonts w:cstheme="minorHAnsi"/>
          <w:lang w:val="en-GB"/>
        </w:rPr>
        <w:t xml:space="preserve">ommunity-based approaches </w:t>
      </w:r>
      <w:r w:rsidR="0091618A">
        <w:rPr>
          <w:rFonts w:cstheme="minorHAnsi"/>
          <w:lang w:val="en-GB"/>
        </w:rPr>
        <w:t>to</w:t>
      </w:r>
      <w:r w:rsidR="0091618A" w:rsidRPr="00DA470A">
        <w:rPr>
          <w:rFonts w:cstheme="minorHAnsi"/>
          <w:lang w:val="en-GB"/>
        </w:rPr>
        <w:t xml:space="preserve"> </w:t>
      </w:r>
      <w:r w:rsidRPr="00DA470A">
        <w:rPr>
          <w:rFonts w:cstheme="minorHAnsi"/>
          <w:lang w:val="en-GB"/>
        </w:rPr>
        <w:t xml:space="preserve">screening </w:t>
      </w:r>
      <w:r w:rsidR="0091618A">
        <w:rPr>
          <w:rFonts w:cstheme="minorHAnsi"/>
          <w:lang w:val="en-GB"/>
        </w:rPr>
        <w:t>for</w:t>
      </w:r>
      <w:r w:rsidRPr="00DA470A">
        <w:rPr>
          <w:rFonts w:cstheme="minorHAnsi"/>
          <w:lang w:val="en-GB"/>
        </w:rPr>
        <w:t xml:space="preserve"> LTBI and other infectious diseases</w:t>
      </w:r>
      <w:r w:rsidR="0091618A">
        <w:rPr>
          <w:rFonts w:cstheme="minorHAnsi"/>
          <w:lang w:val="en-GB"/>
        </w:rPr>
        <w:t xml:space="preserve">, </w:t>
      </w:r>
      <w:r w:rsidR="0019108A">
        <w:rPr>
          <w:rFonts w:cstheme="minorHAnsi"/>
          <w:lang w:val="en-GB"/>
        </w:rPr>
        <w:t xml:space="preserve">alongside multi-disease screening </w:t>
      </w:r>
      <w:r w:rsidR="0019108A">
        <w:rPr>
          <w:rFonts w:cstheme="minorHAnsi"/>
          <w:lang w:val="en-GB"/>
        </w:rPr>
        <w:lastRenderedPageBreak/>
        <w:t xml:space="preserve">approaches, </w:t>
      </w:r>
      <w:r w:rsidRPr="00DA470A">
        <w:rPr>
          <w:rFonts w:cstheme="minorHAnsi"/>
          <w:lang w:val="en-GB"/>
        </w:rPr>
        <w:t xml:space="preserve">have been </w:t>
      </w:r>
      <w:r w:rsidR="0019108A">
        <w:rPr>
          <w:rFonts w:cstheme="minorHAnsi"/>
          <w:lang w:val="en-GB"/>
        </w:rPr>
        <w:t>tested in small studies</w:t>
      </w:r>
      <w:r w:rsidRPr="00DA470A">
        <w:rPr>
          <w:rFonts w:cstheme="minorHAnsi"/>
          <w:lang w:val="en-GB"/>
        </w:rPr>
        <w:t>, in</w:t>
      </w:r>
      <w:r w:rsidR="0019108A">
        <w:rPr>
          <w:rFonts w:cstheme="minorHAnsi"/>
          <w:lang w:val="en-GB"/>
        </w:rPr>
        <w:t>cluding in novel settings including</w:t>
      </w:r>
      <w:r w:rsidRPr="00DA470A">
        <w:rPr>
          <w:rFonts w:cstheme="minorHAnsi"/>
          <w:lang w:val="en-GB"/>
        </w:rPr>
        <w:t xml:space="preserve"> mosques, bars, health promotion events, </w:t>
      </w:r>
      <w:r w:rsidR="0019108A">
        <w:rPr>
          <w:rFonts w:cstheme="minorHAnsi"/>
          <w:lang w:val="en-GB"/>
        </w:rPr>
        <w:t xml:space="preserve">and Accident and Emergency departments </w:t>
      </w:r>
      <w:r w:rsidR="0091618A" w:rsidRPr="005C2446">
        <w:rPr>
          <w:rFonts w:cstheme="minorHAnsi"/>
          <w:lang w:val="en-GB"/>
        </w:rPr>
        <w:t>[</w:t>
      </w:r>
      <w:r w:rsidR="003B5B93" w:rsidRPr="00654EA5">
        <w:rPr>
          <w:rFonts w:cstheme="minorHAnsi"/>
          <w:lang w:val="en-GB"/>
        </w:rPr>
        <w:t>1</w:t>
      </w:r>
      <w:r w:rsidR="003635F8" w:rsidRPr="00654EA5">
        <w:rPr>
          <w:rFonts w:cstheme="minorHAnsi"/>
          <w:lang w:val="en-GB"/>
        </w:rPr>
        <w:t>7</w:t>
      </w:r>
      <w:r w:rsidR="0019108A" w:rsidRPr="00654EA5">
        <w:rPr>
          <w:rFonts w:cstheme="minorHAnsi"/>
          <w:lang w:val="en-GB"/>
        </w:rPr>
        <w:t>-</w:t>
      </w:r>
      <w:r w:rsidR="00304449" w:rsidRPr="00654EA5">
        <w:rPr>
          <w:rFonts w:cstheme="minorHAnsi"/>
          <w:lang w:val="en-GB"/>
        </w:rPr>
        <w:t>2</w:t>
      </w:r>
      <w:r w:rsidR="00514BF2" w:rsidRPr="00654EA5">
        <w:rPr>
          <w:rFonts w:cstheme="minorHAnsi"/>
          <w:lang w:val="en-GB"/>
        </w:rPr>
        <w:t>0</w:t>
      </w:r>
      <w:r w:rsidR="0091618A" w:rsidRPr="005C2446">
        <w:rPr>
          <w:rFonts w:cstheme="minorHAnsi"/>
          <w:lang w:val="en-GB"/>
        </w:rPr>
        <w:t>]</w:t>
      </w:r>
      <w:r w:rsidRPr="005C2446">
        <w:rPr>
          <w:rFonts w:cstheme="minorHAnsi"/>
          <w:lang w:val="en-GB"/>
        </w:rPr>
        <w:t>.</w:t>
      </w:r>
      <w:r w:rsidRPr="00DA470A">
        <w:rPr>
          <w:rFonts w:cstheme="minorHAnsi"/>
          <w:lang w:val="en-GB"/>
        </w:rPr>
        <w:t xml:space="preserve"> It is acknowledged, too, that countries in the EU/EEA have </w:t>
      </w:r>
      <w:r w:rsidR="0091618A">
        <w:rPr>
          <w:rFonts w:cstheme="minorHAnsi"/>
          <w:lang w:val="en-GB"/>
        </w:rPr>
        <w:t>varying</w:t>
      </w:r>
      <w:r w:rsidRPr="00DA470A">
        <w:rPr>
          <w:rFonts w:cstheme="minorHAnsi"/>
          <w:lang w:val="en-GB"/>
        </w:rPr>
        <w:t xml:space="preserve"> levels of migration, so the policy response will need to be adapted accordingly. Improving the health of migrants, their communities, and the wider public is at the heart of any expansion and funding of screening and vaccination programmes, to align with national, regional, and international obligations to reduce the burden of communicable diseases. EU/EEA Member States need to ensure that screening</w:t>
      </w:r>
      <w:r w:rsidR="0091618A">
        <w:rPr>
          <w:rFonts w:cstheme="minorHAnsi"/>
          <w:lang w:val="en-GB"/>
        </w:rPr>
        <w:t xml:space="preserve"> and vaccination</w:t>
      </w:r>
      <w:r w:rsidRPr="00DA470A">
        <w:rPr>
          <w:rFonts w:cstheme="minorHAnsi"/>
          <w:lang w:val="en-GB"/>
        </w:rPr>
        <w:t xml:space="preserve"> </w:t>
      </w:r>
      <w:r w:rsidR="001C1BEE">
        <w:rPr>
          <w:rFonts w:cstheme="minorHAnsi"/>
          <w:lang w:val="en-GB"/>
        </w:rPr>
        <w:t>is</w:t>
      </w:r>
      <w:r w:rsidRPr="00DA470A">
        <w:rPr>
          <w:rFonts w:cstheme="minorHAnsi"/>
          <w:lang w:val="en-GB"/>
        </w:rPr>
        <w:t xml:space="preserve"> voluntary, confidential, and non-stigmatising. Furthermore, screening and subsequent linkage to care for key infectious diseases and vaccination</w:t>
      </w:r>
      <w:r w:rsidRPr="00DA470A" w:rsidDel="00261440">
        <w:rPr>
          <w:rFonts w:cstheme="minorHAnsi"/>
          <w:lang w:val="en-GB"/>
        </w:rPr>
        <w:t xml:space="preserve"> </w:t>
      </w:r>
      <w:r w:rsidRPr="00DA470A">
        <w:rPr>
          <w:rFonts w:cstheme="minorHAnsi"/>
          <w:lang w:val="en-GB"/>
        </w:rPr>
        <w:t xml:space="preserve">should be provided free of charge, with proper steps taken to consider the unique needs of migrants in order to minimise loss to follow-up and treatment post-screening. </w:t>
      </w:r>
      <w:r w:rsidR="001C1BEE">
        <w:rPr>
          <w:rFonts w:cstheme="minorHAnsi"/>
          <w:lang w:val="en-GB"/>
        </w:rPr>
        <w:t>10 of 32 EU/EEA countries surveyed</w:t>
      </w:r>
      <w:r w:rsidR="00A1610B">
        <w:rPr>
          <w:rFonts w:cstheme="minorHAnsi"/>
          <w:lang w:val="en-GB"/>
        </w:rPr>
        <w:t xml:space="preserve"> in one study found that</w:t>
      </w:r>
      <w:r w:rsidR="001C1BEE">
        <w:rPr>
          <w:rFonts w:cstheme="minorHAnsi"/>
          <w:lang w:val="en-GB"/>
        </w:rPr>
        <w:t xml:space="preserve"> newly arrived adult migrants </w:t>
      </w:r>
      <w:r w:rsidR="00272F3A">
        <w:rPr>
          <w:rFonts w:cstheme="minorHAnsi"/>
          <w:lang w:val="en-GB"/>
        </w:rPr>
        <w:t>had to</w:t>
      </w:r>
      <w:r w:rsidR="001C1BEE">
        <w:rPr>
          <w:rFonts w:cstheme="minorHAnsi"/>
          <w:lang w:val="en-GB"/>
        </w:rPr>
        <w:t xml:space="preserve"> pay for required catch-up vaccination</w:t>
      </w:r>
      <w:r w:rsidR="0008107F">
        <w:rPr>
          <w:rFonts w:cstheme="minorHAnsi"/>
          <w:lang w:val="en-GB"/>
        </w:rPr>
        <w:t xml:space="preserve"> [</w:t>
      </w:r>
      <w:r w:rsidR="00304449">
        <w:rPr>
          <w:rFonts w:cstheme="minorHAnsi"/>
          <w:lang w:val="en-GB"/>
        </w:rPr>
        <w:t>2</w:t>
      </w:r>
      <w:r w:rsidR="00514BF2">
        <w:rPr>
          <w:rFonts w:cstheme="minorHAnsi"/>
          <w:lang w:val="en-GB"/>
        </w:rPr>
        <w:t>1</w:t>
      </w:r>
      <w:r w:rsidR="00304449">
        <w:rPr>
          <w:rFonts w:cstheme="minorHAnsi"/>
          <w:lang w:val="en-GB"/>
        </w:rPr>
        <w:t>]</w:t>
      </w:r>
      <w:r w:rsidR="001C1BEE">
        <w:rPr>
          <w:rFonts w:cstheme="minorHAnsi"/>
          <w:lang w:val="en-GB"/>
        </w:rPr>
        <w:t xml:space="preserve">. </w:t>
      </w:r>
      <w:r w:rsidRPr="00DA470A">
        <w:rPr>
          <w:rFonts w:cstheme="minorHAnsi"/>
          <w:lang w:val="en-GB"/>
        </w:rPr>
        <w:t xml:space="preserve">Table 2 includes important considerations that could be used as countries develop their migrant screening programmes going forward. </w:t>
      </w:r>
    </w:p>
    <w:p w14:paraId="3FD11D44" w14:textId="77777777" w:rsidR="003E0435" w:rsidRDefault="003E0435" w:rsidP="00750432">
      <w:pPr>
        <w:spacing w:after="0" w:line="480" w:lineRule="auto"/>
        <w:jc w:val="both"/>
        <w:rPr>
          <w:rFonts w:cstheme="minorHAnsi"/>
          <w:lang w:val="en-GB"/>
        </w:rPr>
      </w:pPr>
    </w:p>
    <w:p w14:paraId="6FCBB604" w14:textId="74AC8EBE" w:rsidR="003C3DE1" w:rsidRDefault="003E0435" w:rsidP="00750432">
      <w:pPr>
        <w:spacing w:after="0" w:line="480" w:lineRule="auto"/>
        <w:jc w:val="both"/>
        <w:rPr>
          <w:rFonts w:cstheme="minorHAnsi"/>
          <w:lang w:val="en-GB"/>
        </w:rPr>
      </w:pPr>
      <w:r w:rsidRPr="00DA470A">
        <w:rPr>
          <w:rFonts w:cstheme="minorHAnsi"/>
          <w:b/>
          <w:lang w:val="en-GB"/>
        </w:rPr>
        <w:t>Table 2: Important considerations when developing migrant screening and vaccination programmes</w:t>
      </w:r>
    </w:p>
    <w:tbl>
      <w:tblPr>
        <w:tblStyle w:val="TableGrid"/>
        <w:tblW w:w="0" w:type="auto"/>
        <w:tblLook w:val="04A0" w:firstRow="1" w:lastRow="0" w:firstColumn="1" w:lastColumn="0" w:noHBand="0" w:noVBand="1"/>
      </w:tblPr>
      <w:tblGrid>
        <w:gridCol w:w="9010"/>
      </w:tblGrid>
      <w:tr w:rsidR="003E0435" w14:paraId="60F34873" w14:textId="77777777" w:rsidTr="003E0435">
        <w:tc>
          <w:tcPr>
            <w:tcW w:w="9010" w:type="dxa"/>
          </w:tcPr>
          <w:p w14:paraId="1F6B437B" w14:textId="77777777" w:rsidR="003E0435" w:rsidRPr="00DA470A" w:rsidRDefault="003E0435" w:rsidP="003E0435">
            <w:pPr>
              <w:spacing w:after="0" w:line="480" w:lineRule="auto"/>
              <w:jc w:val="both"/>
              <w:rPr>
                <w:rFonts w:cstheme="minorHAnsi"/>
                <w:lang w:val="en-GB"/>
              </w:rPr>
            </w:pPr>
          </w:p>
          <w:p w14:paraId="71088F43"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Programmes are developed in collaboration with front-line health professionals, public health experts and migrant communities</w:t>
            </w:r>
          </w:p>
          <w:p w14:paraId="706CE56A"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Screening is voluntary and confidential, and not linked to immigration enforcement or employment opportunities</w:t>
            </w:r>
          </w:p>
          <w:p w14:paraId="1CA9F8E3"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Screening and vaccination is offered on arrival and throughout the settlement process</w:t>
            </w:r>
          </w:p>
          <w:p w14:paraId="3FBDED2A"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Screening should be non-stigmatising and carried out for the benefit of the individual and the community</w:t>
            </w:r>
          </w:p>
          <w:p w14:paraId="74402FC8" w14:textId="044C340D"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Screening</w:t>
            </w:r>
            <w:r w:rsidR="00304449">
              <w:rPr>
                <w:rFonts w:cstheme="minorHAnsi"/>
                <w:sz w:val="20"/>
                <w:lang w:val="en-GB"/>
              </w:rPr>
              <w:t xml:space="preserve">, </w:t>
            </w:r>
            <w:r w:rsidRPr="005E6E38">
              <w:rPr>
                <w:rFonts w:cstheme="minorHAnsi"/>
                <w:sz w:val="20"/>
                <w:lang w:val="en-GB"/>
              </w:rPr>
              <w:t>treatment</w:t>
            </w:r>
            <w:r w:rsidR="00304449">
              <w:rPr>
                <w:rFonts w:cstheme="minorHAnsi"/>
                <w:sz w:val="20"/>
                <w:lang w:val="en-GB"/>
              </w:rPr>
              <w:t>, and vaccination</w:t>
            </w:r>
            <w:r w:rsidRPr="005E6E38">
              <w:rPr>
                <w:rFonts w:cstheme="minorHAnsi"/>
                <w:sz w:val="20"/>
                <w:lang w:val="en-GB"/>
              </w:rPr>
              <w:t xml:space="preserve"> is free of charge </w:t>
            </w:r>
          </w:p>
          <w:p w14:paraId="5D760F74"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Screening services are coordinated in a way that considers the unique needs and barriers to care faced by migrants, with a focus on ensuring linkage to care and treatment completion</w:t>
            </w:r>
          </w:p>
          <w:p w14:paraId="153BC277"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lastRenderedPageBreak/>
              <w:t>Tailored approaches may be most effective, including considering multi-disease testing, integrated care, and migrant-friendly services that address the linguistic and cultural context of migrant groups</w:t>
            </w:r>
          </w:p>
          <w:p w14:paraId="30A0033B"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Front-line healthcare professionals require sufficient knowledge in epidemiology of infectious diseases, in particular from countries where migrants originate</w:t>
            </w:r>
          </w:p>
          <w:p w14:paraId="05A8CA86"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 xml:space="preserve">Community-based and primary care approaches may be the best approach to ensure high uptake to vaccination and screening </w:t>
            </w:r>
          </w:p>
          <w:p w14:paraId="376E3339" w14:textId="77777777" w:rsidR="003E0435" w:rsidRPr="005E6E38" w:rsidRDefault="003E0435" w:rsidP="003E0435">
            <w:pPr>
              <w:pStyle w:val="ListParagraph"/>
              <w:numPr>
                <w:ilvl w:val="0"/>
                <w:numId w:val="30"/>
              </w:numPr>
              <w:spacing w:after="0" w:line="480" w:lineRule="auto"/>
              <w:jc w:val="both"/>
              <w:rPr>
                <w:rFonts w:cstheme="minorHAnsi"/>
                <w:sz w:val="20"/>
                <w:lang w:val="en-GB"/>
              </w:rPr>
            </w:pPr>
            <w:r w:rsidRPr="005E6E38">
              <w:rPr>
                <w:rFonts w:cstheme="minorHAnsi"/>
                <w:sz w:val="20"/>
                <w:lang w:val="en-GB"/>
              </w:rPr>
              <w:t>Health care systems and policies need to be migrant friendly</w:t>
            </w:r>
          </w:p>
          <w:p w14:paraId="3CF36841" w14:textId="7DB7FE02" w:rsidR="003E0435" w:rsidRPr="003E0435" w:rsidRDefault="003E0435" w:rsidP="00654EA5">
            <w:pPr>
              <w:pStyle w:val="ListParagraph"/>
              <w:numPr>
                <w:ilvl w:val="0"/>
                <w:numId w:val="30"/>
              </w:numPr>
              <w:spacing w:after="0" w:line="480" w:lineRule="auto"/>
              <w:jc w:val="both"/>
              <w:rPr>
                <w:rFonts w:cstheme="minorHAnsi"/>
                <w:lang w:val="en-GB"/>
              </w:rPr>
            </w:pPr>
            <w:r w:rsidRPr="005E6E38">
              <w:rPr>
                <w:rFonts w:cstheme="minorHAnsi"/>
                <w:sz w:val="20"/>
                <w:lang w:val="en-GB"/>
              </w:rPr>
              <w:t xml:space="preserve">A universal medical record of screening and vaccination </w:t>
            </w:r>
            <w:r w:rsidR="00304449">
              <w:rPr>
                <w:rFonts w:cstheme="minorHAnsi"/>
                <w:sz w:val="20"/>
                <w:lang w:val="en-GB"/>
              </w:rPr>
              <w:t>could be something to consider, with greater coordination required across Europe</w:t>
            </w:r>
          </w:p>
        </w:tc>
      </w:tr>
    </w:tbl>
    <w:p w14:paraId="63911EA4" w14:textId="77777777" w:rsidR="003E0435" w:rsidRPr="00DA470A" w:rsidRDefault="003E0435" w:rsidP="00750432">
      <w:pPr>
        <w:spacing w:after="0" w:line="480" w:lineRule="auto"/>
        <w:jc w:val="both"/>
        <w:rPr>
          <w:rFonts w:cstheme="minorHAnsi"/>
          <w:lang w:val="en-GB"/>
        </w:rPr>
      </w:pPr>
    </w:p>
    <w:p w14:paraId="58C0E8B2" w14:textId="29FDAA3D" w:rsidR="003C3DE1" w:rsidRDefault="003C3DE1" w:rsidP="00750432">
      <w:pPr>
        <w:spacing w:after="0" w:line="480" w:lineRule="auto"/>
        <w:jc w:val="both"/>
        <w:rPr>
          <w:rFonts w:cstheme="minorHAnsi"/>
          <w:lang w:val="en-GB"/>
        </w:rPr>
      </w:pPr>
      <w:r w:rsidRPr="00DA470A">
        <w:rPr>
          <w:rFonts w:cstheme="minorHAnsi"/>
          <w:lang w:val="en-GB"/>
        </w:rPr>
        <w:t xml:space="preserve">Countries across the EU/EEA adopt a wide variety of approaches to screening for infectious diseases among migrants, predominantly focused </w:t>
      </w:r>
      <w:r>
        <w:rPr>
          <w:rFonts w:cstheme="minorHAnsi"/>
          <w:lang w:val="en-GB"/>
        </w:rPr>
        <w:t>on</w:t>
      </w:r>
      <w:r w:rsidRPr="00DA470A">
        <w:rPr>
          <w:rFonts w:cstheme="minorHAnsi"/>
          <w:lang w:val="en-GB"/>
        </w:rPr>
        <w:t xml:space="preserve"> TB, and increasingly</w:t>
      </w:r>
      <w:r>
        <w:rPr>
          <w:rFonts w:cstheme="minorHAnsi"/>
          <w:lang w:val="en-GB"/>
        </w:rPr>
        <w:t xml:space="preserve"> </w:t>
      </w:r>
      <w:r w:rsidRPr="00DA470A">
        <w:rPr>
          <w:rFonts w:cstheme="minorHAnsi"/>
          <w:lang w:val="en-GB"/>
        </w:rPr>
        <w:t xml:space="preserve">LTBI. </w:t>
      </w:r>
      <w:r w:rsidR="00304449">
        <w:rPr>
          <w:rFonts w:cstheme="minorHAnsi"/>
          <w:lang w:val="en-GB"/>
        </w:rPr>
        <w:t>A</w:t>
      </w:r>
      <w:r w:rsidRPr="00DA470A">
        <w:rPr>
          <w:rFonts w:cstheme="minorHAnsi"/>
          <w:lang w:val="en-GB"/>
        </w:rPr>
        <w:t xml:space="preserve"> systematic review of screening programmes across the EU/EEA reported that most countries focus on single diseases only, and specifically target asylum seekers and refugees, potentially excluding other migrant groups </w:t>
      </w:r>
      <w:r w:rsidRPr="00DA470A">
        <w:rPr>
          <w:rFonts w:cstheme="minorHAnsi"/>
          <w:noProof/>
          <w:lang w:val="en-GB"/>
        </w:rPr>
        <w:t>[1</w:t>
      </w:r>
      <w:r w:rsidR="00304449">
        <w:rPr>
          <w:rFonts w:cstheme="minorHAnsi"/>
          <w:noProof/>
          <w:lang w:val="en-GB"/>
        </w:rPr>
        <w:t>5</w:t>
      </w:r>
      <w:r w:rsidRPr="00DA470A">
        <w:rPr>
          <w:rFonts w:cstheme="minorHAnsi"/>
          <w:noProof/>
          <w:lang w:val="en-GB"/>
        </w:rPr>
        <w:t>]</w:t>
      </w:r>
      <w:r w:rsidRPr="00DA470A">
        <w:rPr>
          <w:rFonts w:cstheme="minorHAnsi"/>
          <w:lang w:val="en-GB"/>
        </w:rPr>
        <w:t xml:space="preserve">. We advocate for a wider group of at-risk migrants to be considered in screening and vaccination programmes in the EU/EEA, and for </w:t>
      </w:r>
      <w:proofErr w:type="gramStart"/>
      <w:r w:rsidRPr="00DA470A">
        <w:rPr>
          <w:rFonts w:cstheme="minorHAnsi"/>
          <w:lang w:val="en-GB"/>
        </w:rPr>
        <w:t>high-migrant</w:t>
      </w:r>
      <w:proofErr w:type="gramEnd"/>
      <w:r w:rsidRPr="00DA470A">
        <w:rPr>
          <w:rFonts w:cstheme="minorHAnsi"/>
          <w:lang w:val="en-GB"/>
        </w:rPr>
        <w:t xml:space="preserve"> receiving countries to </w:t>
      </w:r>
      <w:r w:rsidR="005C2446">
        <w:rPr>
          <w:rFonts w:cstheme="minorHAnsi"/>
          <w:lang w:val="en-GB"/>
        </w:rPr>
        <w:t xml:space="preserve">better </w:t>
      </w:r>
      <w:r w:rsidRPr="00DA470A">
        <w:rPr>
          <w:rFonts w:cstheme="minorHAnsi"/>
          <w:lang w:val="en-GB"/>
        </w:rPr>
        <w:t xml:space="preserve">consider </w:t>
      </w:r>
      <w:r w:rsidR="00304449">
        <w:rPr>
          <w:rFonts w:cstheme="minorHAnsi"/>
          <w:lang w:val="en-GB"/>
        </w:rPr>
        <w:t xml:space="preserve">novel and </w:t>
      </w:r>
      <w:r w:rsidR="001D338A">
        <w:rPr>
          <w:rFonts w:cstheme="minorHAnsi"/>
          <w:lang w:val="en-GB"/>
        </w:rPr>
        <w:t xml:space="preserve">more integrated </w:t>
      </w:r>
      <w:r w:rsidRPr="00DA470A">
        <w:rPr>
          <w:rFonts w:cstheme="minorHAnsi"/>
          <w:lang w:val="en-GB"/>
        </w:rPr>
        <w:t xml:space="preserve">multi-disease testing </w:t>
      </w:r>
      <w:r w:rsidR="005C2446">
        <w:rPr>
          <w:rFonts w:cstheme="minorHAnsi"/>
          <w:lang w:val="en-GB"/>
        </w:rPr>
        <w:t>and</w:t>
      </w:r>
      <w:r w:rsidRPr="00DA470A">
        <w:rPr>
          <w:rFonts w:cstheme="minorHAnsi"/>
          <w:lang w:val="en-GB"/>
        </w:rPr>
        <w:t xml:space="preserve"> catch-up vaccination</w:t>
      </w:r>
      <w:r w:rsidR="005C2446">
        <w:rPr>
          <w:rFonts w:cstheme="minorHAnsi"/>
          <w:lang w:val="en-GB"/>
        </w:rPr>
        <w:t xml:space="preserve"> approaches and to test interventions in larger studies.</w:t>
      </w:r>
    </w:p>
    <w:p w14:paraId="7BABCFC6" w14:textId="77777777" w:rsidR="003C3DE1" w:rsidRPr="00DA470A" w:rsidRDefault="003C3DE1" w:rsidP="00750432">
      <w:pPr>
        <w:spacing w:after="0" w:line="480" w:lineRule="auto"/>
        <w:jc w:val="both"/>
        <w:rPr>
          <w:rFonts w:cstheme="minorHAnsi"/>
          <w:lang w:val="en-GB"/>
        </w:rPr>
      </w:pPr>
    </w:p>
    <w:p w14:paraId="094EDA57" w14:textId="7DDCF62F" w:rsidR="003C3DE1" w:rsidRPr="00DC3832" w:rsidRDefault="003C3DE1" w:rsidP="00750432">
      <w:pPr>
        <w:pStyle w:val="CommentText"/>
        <w:spacing w:line="480" w:lineRule="auto"/>
        <w:jc w:val="both"/>
        <w:rPr>
          <w:rFonts w:cstheme="minorHAnsi"/>
        </w:rPr>
      </w:pPr>
      <w:r w:rsidRPr="00DC3832">
        <w:rPr>
          <w:rFonts w:asciiTheme="minorHAnsi" w:hAnsiTheme="minorHAnsi" w:cstheme="minorHAnsi"/>
          <w:sz w:val="22"/>
          <w:szCs w:val="22"/>
          <w:lang w:val="en-GB"/>
        </w:rPr>
        <w:t>Where national guidelines do exist, such as those regarding vaccination, they have been poorly implemented in migrant populations</w:t>
      </w:r>
      <w:r w:rsidRPr="00DC3832" w:rsidDel="00744929">
        <w:rPr>
          <w:rFonts w:asciiTheme="minorHAnsi" w:hAnsiTheme="minorHAnsi" w:cstheme="minorHAnsi"/>
          <w:sz w:val="22"/>
          <w:szCs w:val="22"/>
          <w:lang w:val="en-GB"/>
        </w:rPr>
        <w:t xml:space="preserve"> </w:t>
      </w:r>
      <w:r w:rsidRPr="00DC3832">
        <w:rPr>
          <w:rFonts w:asciiTheme="minorHAnsi" w:hAnsiTheme="minorHAnsi" w:cstheme="minorHAnsi"/>
          <w:noProof/>
          <w:sz w:val="22"/>
          <w:szCs w:val="22"/>
          <w:lang w:val="en-GB"/>
        </w:rPr>
        <w:t>[</w:t>
      </w:r>
      <w:r w:rsidR="001A6A9B">
        <w:rPr>
          <w:rFonts w:asciiTheme="minorHAnsi" w:hAnsiTheme="minorHAnsi" w:cstheme="minorHAnsi"/>
          <w:noProof/>
          <w:sz w:val="22"/>
          <w:szCs w:val="22"/>
          <w:lang w:val="en-GB"/>
        </w:rPr>
        <w:t>2</w:t>
      </w:r>
      <w:r w:rsidR="00514BF2">
        <w:rPr>
          <w:rFonts w:asciiTheme="minorHAnsi" w:hAnsiTheme="minorHAnsi" w:cstheme="minorHAnsi"/>
          <w:noProof/>
          <w:sz w:val="22"/>
          <w:szCs w:val="22"/>
          <w:lang w:val="en-GB"/>
        </w:rPr>
        <w:t>1,22</w:t>
      </w:r>
      <w:r w:rsidRPr="00DC3832">
        <w:rPr>
          <w:rFonts w:asciiTheme="minorHAnsi" w:hAnsiTheme="minorHAnsi" w:cstheme="minorHAnsi"/>
          <w:noProof/>
          <w:sz w:val="22"/>
          <w:szCs w:val="22"/>
          <w:lang w:val="en-GB"/>
        </w:rPr>
        <w:t>]</w:t>
      </w:r>
      <w:r w:rsidRPr="00DC3832">
        <w:rPr>
          <w:rFonts w:asciiTheme="minorHAnsi" w:hAnsiTheme="minorHAnsi" w:cstheme="minorHAnsi"/>
          <w:sz w:val="22"/>
          <w:szCs w:val="22"/>
          <w:lang w:val="en-GB"/>
        </w:rPr>
        <w:t xml:space="preserve">. In one study in </w:t>
      </w:r>
      <w:r w:rsidR="001A6A9B">
        <w:rPr>
          <w:rFonts w:asciiTheme="minorHAnsi" w:hAnsiTheme="minorHAnsi" w:cstheme="minorHAnsi"/>
          <w:sz w:val="22"/>
          <w:szCs w:val="22"/>
          <w:lang w:val="en-GB"/>
        </w:rPr>
        <w:t>UK primary care</w:t>
      </w:r>
      <w:r w:rsidRPr="00DC3832">
        <w:rPr>
          <w:rFonts w:asciiTheme="minorHAnsi" w:hAnsiTheme="minorHAnsi" w:cstheme="minorHAnsi"/>
          <w:sz w:val="22"/>
          <w:szCs w:val="22"/>
          <w:lang w:val="en-GB"/>
        </w:rPr>
        <w:t xml:space="preserve">, only 9,627 (12%) of 82,561 migrants eligible for </w:t>
      </w:r>
      <w:r w:rsidR="009A4766">
        <w:rPr>
          <w:rFonts w:asciiTheme="minorHAnsi" w:hAnsiTheme="minorHAnsi" w:cstheme="minorHAnsi"/>
          <w:sz w:val="22"/>
          <w:szCs w:val="22"/>
          <w:lang w:val="en-GB"/>
        </w:rPr>
        <w:t xml:space="preserve">hepatitis B </w:t>
      </w:r>
      <w:r w:rsidRPr="00DC3832">
        <w:rPr>
          <w:rFonts w:asciiTheme="minorHAnsi" w:hAnsiTheme="minorHAnsi" w:cstheme="minorHAnsi"/>
          <w:sz w:val="22"/>
          <w:szCs w:val="22"/>
          <w:lang w:val="en-GB"/>
        </w:rPr>
        <w:t xml:space="preserve">screening in accordance with UK national guidelines were offered screening by clinicians </w:t>
      </w:r>
      <w:r w:rsidRPr="00DC3832">
        <w:rPr>
          <w:rFonts w:asciiTheme="minorHAnsi" w:hAnsiTheme="minorHAnsi" w:cstheme="minorHAnsi"/>
          <w:noProof/>
          <w:sz w:val="22"/>
          <w:szCs w:val="22"/>
          <w:lang w:val="en-GB"/>
        </w:rPr>
        <w:t>[</w:t>
      </w:r>
      <w:r w:rsidR="009A4766">
        <w:rPr>
          <w:rFonts w:asciiTheme="minorHAnsi" w:hAnsiTheme="minorHAnsi" w:cstheme="minorHAnsi"/>
          <w:noProof/>
          <w:sz w:val="22"/>
          <w:szCs w:val="22"/>
          <w:lang w:val="en-GB"/>
        </w:rPr>
        <w:t>2</w:t>
      </w:r>
      <w:r w:rsidR="00514BF2">
        <w:rPr>
          <w:rFonts w:asciiTheme="minorHAnsi" w:hAnsiTheme="minorHAnsi" w:cstheme="minorHAnsi"/>
          <w:noProof/>
          <w:sz w:val="22"/>
          <w:szCs w:val="22"/>
          <w:lang w:val="en-GB"/>
        </w:rPr>
        <w:t>3</w:t>
      </w:r>
      <w:r w:rsidRPr="00DC3832">
        <w:rPr>
          <w:rFonts w:asciiTheme="minorHAnsi" w:hAnsiTheme="minorHAnsi" w:cstheme="minorHAnsi"/>
          <w:noProof/>
          <w:sz w:val="22"/>
          <w:szCs w:val="22"/>
          <w:lang w:val="en-GB"/>
        </w:rPr>
        <w:t>]</w:t>
      </w:r>
      <w:r w:rsidRPr="00DC3832">
        <w:rPr>
          <w:rFonts w:asciiTheme="minorHAnsi" w:hAnsiTheme="minorHAnsi" w:cstheme="minorHAnsi"/>
          <w:sz w:val="22"/>
          <w:szCs w:val="22"/>
          <w:lang w:val="en-GB"/>
        </w:rPr>
        <w:t>. Lack of awareness and lack of resources were cited by clinicians as key barriers. Screening programmes are more likely to meet their goals if they are appropriately resourced and staffed by front-line healthcare providers who are trained and supported in delivering such services. Issues that may be important for migrants, and which need to be better considered when screening programmes are designed, include</w:t>
      </w:r>
      <w:r w:rsidRPr="00DC3832">
        <w:rPr>
          <w:rFonts w:asciiTheme="minorHAnsi" w:hAnsiTheme="minorHAnsi" w:cstheme="minorHAnsi"/>
          <w:sz w:val="22"/>
          <w:szCs w:val="22"/>
        </w:rPr>
        <w:t xml:space="preserve"> stigma </w:t>
      </w:r>
      <w:proofErr w:type="spellStart"/>
      <w:r w:rsidRPr="00DC3832">
        <w:rPr>
          <w:rFonts w:asciiTheme="minorHAnsi" w:hAnsiTheme="minorHAnsi" w:cstheme="minorHAnsi"/>
          <w:sz w:val="22"/>
          <w:szCs w:val="22"/>
        </w:rPr>
        <w:t>around</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diseases</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fear</w:t>
      </w:r>
      <w:proofErr w:type="spellEnd"/>
      <w:r w:rsidRPr="00DC3832">
        <w:rPr>
          <w:rFonts w:asciiTheme="minorHAnsi" w:hAnsiTheme="minorHAnsi" w:cstheme="minorHAnsi"/>
          <w:sz w:val="22"/>
          <w:szCs w:val="22"/>
        </w:rPr>
        <w:t xml:space="preserve"> of </w:t>
      </w:r>
      <w:proofErr w:type="spellStart"/>
      <w:r w:rsidRPr="00DC3832">
        <w:rPr>
          <w:rFonts w:asciiTheme="minorHAnsi" w:hAnsiTheme="minorHAnsi" w:cstheme="minorHAnsi"/>
          <w:sz w:val="22"/>
          <w:szCs w:val="22"/>
        </w:rPr>
        <w:t>accessing</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care</w:t>
      </w:r>
      <w:proofErr w:type="spellEnd"/>
      <w:r w:rsidRPr="00DC3832">
        <w:rPr>
          <w:rFonts w:asciiTheme="minorHAnsi" w:hAnsiTheme="minorHAnsi" w:cstheme="minorHAnsi"/>
          <w:sz w:val="22"/>
          <w:szCs w:val="22"/>
        </w:rPr>
        <w:t xml:space="preserve"> due </w:t>
      </w:r>
      <w:r w:rsidRPr="00DC3832">
        <w:rPr>
          <w:rFonts w:asciiTheme="minorHAnsi" w:hAnsiTheme="minorHAnsi" w:cstheme="minorHAnsi"/>
          <w:sz w:val="22"/>
          <w:szCs w:val="22"/>
        </w:rPr>
        <w:lastRenderedPageBreak/>
        <w:t xml:space="preserve">to </w:t>
      </w:r>
      <w:proofErr w:type="spellStart"/>
      <w:r w:rsidRPr="00DC3832">
        <w:rPr>
          <w:rFonts w:asciiTheme="minorHAnsi" w:hAnsiTheme="minorHAnsi" w:cstheme="minorHAnsi"/>
          <w:sz w:val="22"/>
          <w:szCs w:val="22"/>
        </w:rPr>
        <w:t>precarious</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immigrantion</w:t>
      </w:r>
      <w:proofErr w:type="spellEnd"/>
      <w:r w:rsidRPr="00DC3832">
        <w:rPr>
          <w:rFonts w:asciiTheme="minorHAnsi" w:hAnsiTheme="minorHAnsi" w:cstheme="minorHAnsi"/>
          <w:sz w:val="22"/>
          <w:szCs w:val="22"/>
        </w:rPr>
        <w:t xml:space="preserve"> status, </w:t>
      </w:r>
      <w:proofErr w:type="spellStart"/>
      <w:r w:rsidRPr="00DC3832">
        <w:rPr>
          <w:rFonts w:asciiTheme="minorHAnsi" w:hAnsiTheme="minorHAnsi" w:cstheme="minorHAnsi"/>
          <w:sz w:val="22"/>
          <w:szCs w:val="22"/>
        </w:rPr>
        <w:t>fear</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that</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seropositive</w:t>
      </w:r>
      <w:proofErr w:type="spellEnd"/>
      <w:r w:rsidRPr="00DC3832">
        <w:rPr>
          <w:rFonts w:asciiTheme="minorHAnsi" w:hAnsiTheme="minorHAnsi" w:cstheme="minorHAnsi"/>
          <w:sz w:val="22"/>
          <w:szCs w:val="22"/>
        </w:rPr>
        <w:t xml:space="preserve"> status </w:t>
      </w:r>
      <w:proofErr w:type="spellStart"/>
      <w:r w:rsidRPr="00DC3832">
        <w:rPr>
          <w:rFonts w:asciiTheme="minorHAnsi" w:hAnsiTheme="minorHAnsi" w:cstheme="minorHAnsi"/>
          <w:sz w:val="22"/>
          <w:szCs w:val="22"/>
        </w:rPr>
        <w:t>might</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jeopardise</w:t>
      </w:r>
      <w:proofErr w:type="spellEnd"/>
      <w:r w:rsidRPr="00DC3832">
        <w:rPr>
          <w:rFonts w:asciiTheme="minorHAnsi" w:hAnsiTheme="minorHAnsi" w:cstheme="minorHAnsi"/>
          <w:sz w:val="22"/>
          <w:szCs w:val="22"/>
        </w:rPr>
        <w:t xml:space="preserve"> immigration </w:t>
      </w:r>
      <w:proofErr w:type="spellStart"/>
      <w:r w:rsidRPr="00DC3832">
        <w:rPr>
          <w:rFonts w:asciiTheme="minorHAnsi" w:hAnsiTheme="minorHAnsi" w:cstheme="minorHAnsi"/>
          <w:sz w:val="22"/>
          <w:szCs w:val="22"/>
        </w:rPr>
        <w:t>eligibility</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lack</w:t>
      </w:r>
      <w:proofErr w:type="spellEnd"/>
      <w:r w:rsidRPr="00DC3832">
        <w:rPr>
          <w:rFonts w:asciiTheme="minorHAnsi" w:hAnsiTheme="minorHAnsi" w:cstheme="minorHAnsi"/>
          <w:sz w:val="22"/>
          <w:szCs w:val="22"/>
        </w:rPr>
        <w:t xml:space="preserve"> of </w:t>
      </w:r>
      <w:proofErr w:type="spellStart"/>
      <w:r w:rsidRPr="00DC3832">
        <w:rPr>
          <w:rFonts w:asciiTheme="minorHAnsi" w:hAnsiTheme="minorHAnsi" w:cstheme="minorHAnsi"/>
          <w:sz w:val="22"/>
          <w:szCs w:val="22"/>
        </w:rPr>
        <w:t>entitlement</w:t>
      </w:r>
      <w:proofErr w:type="spellEnd"/>
      <w:r w:rsidRPr="00DC3832">
        <w:rPr>
          <w:rFonts w:asciiTheme="minorHAnsi" w:hAnsiTheme="minorHAnsi" w:cstheme="minorHAnsi"/>
          <w:sz w:val="22"/>
          <w:szCs w:val="22"/>
        </w:rPr>
        <w:t xml:space="preserve"> to </w:t>
      </w:r>
      <w:proofErr w:type="spellStart"/>
      <w:r w:rsidRPr="00DC3832">
        <w:rPr>
          <w:rFonts w:asciiTheme="minorHAnsi" w:hAnsiTheme="minorHAnsi" w:cstheme="minorHAnsi"/>
          <w:sz w:val="22"/>
          <w:szCs w:val="22"/>
        </w:rPr>
        <w:t>free</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healthcare</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lack</w:t>
      </w:r>
      <w:proofErr w:type="spellEnd"/>
      <w:r w:rsidRPr="00DC3832">
        <w:rPr>
          <w:rFonts w:asciiTheme="minorHAnsi" w:hAnsiTheme="minorHAnsi" w:cstheme="minorHAnsi"/>
          <w:sz w:val="22"/>
          <w:szCs w:val="22"/>
        </w:rPr>
        <w:t xml:space="preserve"> of </w:t>
      </w:r>
      <w:proofErr w:type="spellStart"/>
      <w:r w:rsidRPr="00DC3832">
        <w:rPr>
          <w:rFonts w:asciiTheme="minorHAnsi" w:hAnsiTheme="minorHAnsi" w:cstheme="minorHAnsi"/>
          <w:sz w:val="22"/>
          <w:szCs w:val="22"/>
        </w:rPr>
        <w:t>knowledge</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about</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how</w:t>
      </w:r>
      <w:proofErr w:type="spellEnd"/>
      <w:r w:rsidRPr="00DC3832">
        <w:rPr>
          <w:rFonts w:asciiTheme="minorHAnsi" w:hAnsiTheme="minorHAnsi" w:cstheme="minorHAnsi"/>
          <w:sz w:val="22"/>
          <w:szCs w:val="22"/>
        </w:rPr>
        <w:t xml:space="preserve"> to </w:t>
      </w:r>
      <w:proofErr w:type="spellStart"/>
      <w:r w:rsidRPr="00DC3832">
        <w:rPr>
          <w:rFonts w:asciiTheme="minorHAnsi" w:hAnsiTheme="minorHAnsi" w:cstheme="minorHAnsi"/>
          <w:sz w:val="22"/>
          <w:szCs w:val="22"/>
        </w:rPr>
        <w:t>negotiate</w:t>
      </w:r>
      <w:proofErr w:type="spellEnd"/>
      <w:r w:rsidRPr="00DC3832">
        <w:rPr>
          <w:rFonts w:asciiTheme="minorHAnsi" w:hAnsiTheme="minorHAnsi" w:cstheme="minorHAnsi"/>
          <w:sz w:val="22"/>
          <w:szCs w:val="22"/>
        </w:rPr>
        <w:t xml:space="preserve"> the host </w:t>
      </w:r>
      <w:proofErr w:type="spellStart"/>
      <w:r w:rsidRPr="00DC3832">
        <w:rPr>
          <w:rFonts w:asciiTheme="minorHAnsi" w:hAnsiTheme="minorHAnsi" w:cstheme="minorHAnsi"/>
          <w:sz w:val="22"/>
          <w:szCs w:val="22"/>
        </w:rPr>
        <w:t>health</w:t>
      </w:r>
      <w:proofErr w:type="spellEnd"/>
      <w:r w:rsidRPr="00DC3832">
        <w:rPr>
          <w:rFonts w:asciiTheme="minorHAnsi" w:hAnsiTheme="minorHAnsi" w:cstheme="minorHAnsi"/>
          <w:sz w:val="22"/>
          <w:szCs w:val="22"/>
        </w:rPr>
        <w:t xml:space="preserve"> system, and an </w:t>
      </w:r>
      <w:proofErr w:type="spellStart"/>
      <w:r w:rsidRPr="00DC3832">
        <w:rPr>
          <w:rFonts w:asciiTheme="minorHAnsi" w:hAnsiTheme="minorHAnsi" w:cstheme="minorHAnsi"/>
          <w:sz w:val="22"/>
          <w:szCs w:val="22"/>
        </w:rPr>
        <w:t>inability</w:t>
      </w:r>
      <w:proofErr w:type="spellEnd"/>
      <w:r w:rsidRPr="00DC3832">
        <w:rPr>
          <w:rFonts w:asciiTheme="minorHAnsi" w:hAnsiTheme="minorHAnsi" w:cstheme="minorHAnsi"/>
          <w:sz w:val="22"/>
          <w:szCs w:val="22"/>
        </w:rPr>
        <w:t xml:space="preserve"> to </w:t>
      </w:r>
      <w:proofErr w:type="spellStart"/>
      <w:r w:rsidRPr="00DC3832">
        <w:rPr>
          <w:rFonts w:asciiTheme="minorHAnsi" w:hAnsiTheme="minorHAnsi" w:cstheme="minorHAnsi"/>
          <w:sz w:val="22"/>
          <w:szCs w:val="22"/>
        </w:rPr>
        <w:t>communicate</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effectively</w:t>
      </w:r>
      <w:proofErr w:type="spellEnd"/>
      <w:r w:rsidRPr="00DC3832">
        <w:rPr>
          <w:rFonts w:asciiTheme="minorHAnsi" w:hAnsiTheme="minorHAnsi" w:cstheme="minorHAnsi"/>
          <w:sz w:val="22"/>
          <w:szCs w:val="22"/>
        </w:rPr>
        <w:t xml:space="preserve"> with </w:t>
      </w:r>
      <w:proofErr w:type="spellStart"/>
      <w:r w:rsidRPr="00DC3832">
        <w:rPr>
          <w:rFonts w:asciiTheme="minorHAnsi" w:hAnsiTheme="minorHAnsi" w:cstheme="minorHAnsi"/>
          <w:sz w:val="22"/>
          <w:szCs w:val="22"/>
        </w:rPr>
        <w:t>healthcare</w:t>
      </w:r>
      <w:proofErr w:type="spellEnd"/>
      <w:r w:rsidRPr="00DC3832">
        <w:rPr>
          <w:rFonts w:asciiTheme="minorHAnsi" w:hAnsiTheme="minorHAnsi" w:cstheme="minorHAnsi"/>
          <w:sz w:val="22"/>
          <w:szCs w:val="22"/>
        </w:rPr>
        <w:t xml:space="preserve"> professionals. Screening programmes </w:t>
      </w:r>
      <w:proofErr w:type="spellStart"/>
      <w:r w:rsidRPr="00DC3832">
        <w:rPr>
          <w:rFonts w:asciiTheme="minorHAnsi" w:hAnsiTheme="minorHAnsi" w:cstheme="minorHAnsi"/>
          <w:sz w:val="22"/>
          <w:szCs w:val="22"/>
        </w:rPr>
        <w:t>are</w:t>
      </w:r>
      <w:proofErr w:type="spellEnd"/>
      <w:r w:rsidRPr="00DC3832">
        <w:rPr>
          <w:rFonts w:asciiTheme="minorHAnsi" w:hAnsiTheme="minorHAnsi" w:cstheme="minorHAnsi"/>
          <w:sz w:val="22"/>
          <w:szCs w:val="22"/>
        </w:rPr>
        <w:t xml:space="preserve"> </w:t>
      </w:r>
      <w:proofErr w:type="spellStart"/>
      <w:r w:rsidRPr="00DC3832">
        <w:rPr>
          <w:rFonts w:asciiTheme="minorHAnsi" w:hAnsiTheme="minorHAnsi" w:cstheme="minorHAnsi"/>
          <w:sz w:val="22"/>
          <w:szCs w:val="22"/>
        </w:rPr>
        <w:t>often</w:t>
      </w:r>
      <w:proofErr w:type="spellEnd"/>
      <w:r w:rsidRPr="00DC3832">
        <w:rPr>
          <w:rFonts w:asciiTheme="minorHAnsi" w:hAnsiTheme="minorHAnsi" w:cstheme="minorHAnsi"/>
          <w:sz w:val="22"/>
          <w:szCs w:val="22"/>
        </w:rPr>
        <w:t xml:space="preserve"> not </w:t>
      </w:r>
      <w:proofErr w:type="spellStart"/>
      <w:r w:rsidRPr="00DC3832">
        <w:rPr>
          <w:rFonts w:asciiTheme="minorHAnsi" w:hAnsiTheme="minorHAnsi" w:cstheme="minorHAnsi"/>
          <w:sz w:val="22"/>
          <w:szCs w:val="22"/>
        </w:rPr>
        <w:t>conv</w:t>
      </w:r>
      <w:r w:rsidR="00C73488">
        <w:rPr>
          <w:rFonts w:asciiTheme="minorHAnsi" w:hAnsiTheme="minorHAnsi" w:cstheme="minorHAnsi"/>
          <w:sz w:val="22"/>
          <w:szCs w:val="22"/>
        </w:rPr>
        <w:t>e</w:t>
      </w:r>
      <w:r w:rsidRPr="00DC3832">
        <w:rPr>
          <w:rFonts w:asciiTheme="minorHAnsi" w:hAnsiTheme="minorHAnsi" w:cstheme="minorHAnsi"/>
          <w:sz w:val="22"/>
          <w:szCs w:val="22"/>
        </w:rPr>
        <w:t>nient</w:t>
      </w:r>
      <w:proofErr w:type="spellEnd"/>
      <w:r w:rsidRPr="00DC3832">
        <w:rPr>
          <w:rFonts w:asciiTheme="minorHAnsi" w:hAnsiTheme="minorHAnsi" w:cstheme="minorHAnsi"/>
          <w:sz w:val="22"/>
          <w:szCs w:val="22"/>
        </w:rPr>
        <w:t xml:space="preserve"> </w:t>
      </w:r>
      <w:r w:rsidR="00C73488">
        <w:rPr>
          <w:rFonts w:asciiTheme="minorHAnsi" w:hAnsiTheme="minorHAnsi" w:cstheme="minorHAnsi"/>
          <w:sz w:val="22"/>
          <w:szCs w:val="22"/>
        </w:rPr>
        <w:t xml:space="preserve">to migrants. </w:t>
      </w:r>
      <w:r w:rsidRPr="00DC3832">
        <w:rPr>
          <w:rFonts w:asciiTheme="minorHAnsi" w:hAnsiTheme="minorHAnsi" w:cstheme="minorHAnsi"/>
          <w:sz w:val="22"/>
          <w:szCs w:val="22"/>
          <w:lang w:val="en-GB"/>
        </w:rPr>
        <w:t>Key implementation challenges are summarised in Table 3.</w:t>
      </w:r>
    </w:p>
    <w:p w14:paraId="311AF560" w14:textId="77777777" w:rsidR="003C3DE1" w:rsidRPr="004216AF" w:rsidRDefault="003C3DE1" w:rsidP="00750432">
      <w:pPr>
        <w:spacing w:after="0" w:line="480" w:lineRule="auto"/>
        <w:jc w:val="both"/>
        <w:rPr>
          <w:rFonts w:cstheme="minorHAnsi"/>
          <w:lang w:val="en-GB"/>
        </w:rPr>
      </w:pPr>
    </w:p>
    <w:p w14:paraId="72443F6F"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Table 3: Key implementation challenges</w:t>
      </w:r>
      <w:r>
        <w:rPr>
          <w:rFonts w:cstheme="minorHAnsi"/>
          <w:b/>
          <w:lang w:val="en-GB"/>
        </w:rPr>
        <w:t xml:space="preserve"> and considerations</w:t>
      </w:r>
      <w:r w:rsidRPr="00DA470A">
        <w:rPr>
          <w:rFonts w:cstheme="minorHAnsi"/>
          <w:b/>
          <w:lang w:val="en-GB"/>
        </w:rPr>
        <w:t xml:space="preserve"> for migrant screening and vaccination in the EU/EEA</w:t>
      </w:r>
    </w:p>
    <w:tbl>
      <w:tblPr>
        <w:tblStyle w:val="TableGrid"/>
        <w:tblW w:w="0" w:type="auto"/>
        <w:tblLayout w:type="fixed"/>
        <w:tblLook w:val="04A0" w:firstRow="1" w:lastRow="0" w:firstColumn="1" w:lastColumn="0" w:noHBand="0" w:noVBand="1"/>
      </w:tblPr>
      <w:tblGrid>
        <w:gridCol w:w="1838"/>
        <w:gridCol w:w="7790"/>
      </w:tblGrid>
      <w:tr w:rsidR="003C3DE1" w:rsidRPr="00DA470A" w14:paraId="1F6C7CB6" w14:textId="77777777" w:rsidTr="00184E41">
        <w:tc>
          <w:tcPr>
            <w:tcW w:w="1838" w:type="dxa"/>
          </w:tcPr>
          <w:p w14:paraId="3F42842E"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Disease</w:t>
            </w:r>
          </w:p>
        </w:tc>
        <w:tc>
          <w:tcPr>
            <w:tcW w:w="7790" w:type="dxa"/>
          </w:tcPr>
          <w:p w14:paraId="75D5A01D"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Implementation challenges</w:t>
            </w:r>
            <w:r>
              <w:rPr>
                <w:rFonts w:cstheme="minorHAnsi"/>
                <w:b/>
                <w:sz w:val="20"/>
                <w:lang w:val="en-GB"/>
              </w:rPr>
              <w:t xml:space="preserve"> and considerations</w:t>
            </w:r>
          </w:p>
        </w:tc>
      </w:tr>
      <w:tr w:rsidR="003C3DE1" w:rsidRPr="00DA470A" w14:paraId="0D592877" w14:textId="77777777" w:rsidTr="00184E41">
        <w:tc>
          <w:tcPr>
            <w:tcW w:w="1838" w:type="dxa"/>
          </w:tcPr>
          <w:p w14:paraId="1FF9157B" w14:textId="77777777" w:rsidR="003C3DE1" w:rsidRPr="005E6E38" w:rsidRDefault="003C3DE1" w:rsidP="00750432">
            <w:pPr>
              <w:spacing w:line="480" w:lineRule="auto"/>
              <w:jc w:val="both"/>
              <w:rPr>
                <w:rFonts w:cstheme="minorHAnsi"/>
                <w:sz w:val="20"/>
                <w:lang w:val="en-GB"/>
              </w:rPr>
            </w:pPr>
            <w:r w:rsidRPr="005E6E38">
              <w:rPr>
                <w:rFonts w:cstheme="minorHAnsi"/>
                <w:sz w:val="20"/>
                <w:lang w:val="en-GB"/>
              </w:rPr>
              <w:t>Active TB and LTBI</w:t>
            </w:r>
          </w:p>
        </w:tc>
        <w:tc>
          <w:tcPr>
            <w:tcW w:w="7790" w:type="dxa"/>
          </w:tcPr>
          <w:p w14:paraId="31B9CE7A" w14:textId="77777777" w:rsidR="003C3DE1" w:rsidRPr="005E6E38" w:rsidRDefault="003C3DE1" w:rsidP="00750432">
            <w:pPr>
              <w:pStyle w:val="ListParagraph"/>
              <w:numPr>
                <w:ilvl w:val="0"/>
                <w:numId w:val="18"/>
              </w:numPr>
              <w:spacing w:after="0" w:line="480" w:lineRule="auto"/>
              <w:contextualSpacing w:val="0"/>
              <w:jc w:val="both"/>
              <w:rPr>
                <w:rFonts w:cstheme="minorHAnsi"/>
                <w:sz w:val="20"/>
                <w:lang w:val="en-GB"/>
              </w:rPr>
            </w:pPr>
            <w:r w:rsidRPr="005E6E38">
              <w:rPr>
                <w:rFonts w:cstheme="minorHAnsi"/>
                <w:sz w:val="20"/>
                <w:lang w:val="en-GB"/>
              </w:rPr>
              <w:t>Migrants face barriers to accessing and adhering to care, including low self-perceived risk of TB, stigma, and fear of discrimination at health services, which should be considered in the provision of services</w:t>
            </w:r>
          </w:p>
          <w:p w14:paraId="4032DA0A" w14:textId="77777777" w:rsidR="003C3DE1" w:rsidRPr="005E6E38" w:rsidRDefault="003C3DE1" w:rsidP="00750432">
            <w:pPr>
              <w:pStyle w:val="ListParagraph"/>
              <w:numPr>
                <w:ilvl w:val="0"/>
                <w:numId w:val="18"/>
              </w:numPr>
              <w:spacing w:after="0" w:line="480" w:lineRule="auto"/>
              <w:contextualSpacing w:val="0"/>
              <w:jc w:val="both"/>
              <w:rPr>
                <w:rFonts w:cstheme="minorHAnsi"/>
                <w:sz w:val="20"/>
                <w:lang w:val="en-GB"/>
              </w:rPr>
            </w:pPr>
            <w:r w:rsidRPr="005E6E38">
              <w:rPr>
                <w:rFonts w:cstheme="minorHAnsi"/>
                <w:sz w:val="20"/>
                <w:lang w:val="en-GB"/>
              </w:rPr>
              <w:t>Migrants without residency status may avoid care due to fear of immigration enforcement</w:t>
            </w:r>
          </w:p>
          <w:p w14:paraId="79E3828D" w14:textId="617A941C" w:rsidR="003C3DE1" w:rsidRPr="005E6E38" w:rsidRDefault="003C3DE1" w:rsidP="00750432">
            <w:pPr>
              <w:pStyle w:val="ListParagraph"/>
              <w:numPr>
                <w:ilvl w:val="0"/>
                <w:numId w:val="18"/>
              </w:numPr>
              <w:spacing w:after="0" w:line="480" w:lineRule="auto"/>
              <w:contextualSpacing w:val="0"/>
              <w:jc w:val="both"/>
              <w:rPr>
                <w:rFonts w:cstheme="minorHAnsi"/>
                <w:sz w:val="20"/>
                <w:lang w:val="en-GB"/>
              </w:rPr>
            </w:pPr>
            <w:r w:rsidRPr="005E6E38">
              <w:rPr>
                <w:rFonts w:cstheme="minorHAnsi"/>
                <w:sz w:val="20"/>
                <w:lang w:val="en-GB"/>
              </w:rPr>
              <w:t>Front-line health-care professionals should be trained to offer culturally sensitive services that are considerate of migrant</w:t>
            </w:r>
            <w:r w:rsidR="00C73488">
              <w:rPr>
                <w:rFonts w:cstheme="minorHAnsi"/>
                <w:sz w:val="20"/>
                <w:lang w:val="en-GB"/>
              </w:rPr>
              <w:t>’</w:t>
            </w:r>
            <w:r w:rsidRPr="005E6E38">
              <w:rPr>
                <w:rFonts w:cstheme="minorHAnsi"/>
                <w:sz w:val="20"/>
                <w:lang w:val="en-GB"/>
              </w:rPr>
              <w:t xml:space="preserve">s unique circumstances </w:t>
            </w:r>
          </w:p>
          <w:p w14:paraId="28146205" w14:textId="20DD7199" w:rsidR="003C3DE1" w:rsidRPr="0092208C" w:rsidRDefault="003C3DE1" w:rsidP="00750432">
            <w:pPr>
              <w:pStyle w:val="ListParagraph"/>
              <w:numPr>
                <w:ilvl w:val="0"/>
                <w:numId w:val="18"/>
              </w:numPr>
              <w:spacing w:line="480" w:lineRule="auto"/>
              <w:rPr>
                <w:rFonts w:cstheme="minorHAnsi"/>
                <w:sz w:val="20"/>
                <w:lang w:val="en-GB"/>
              </w:rPr>
            </w:pPr>
            <w:r w:rsidRPr="0092208C">
              <w:rPr>
                <w:rFonts w:cstheme="minorHAnsi"/>
                <w:sz w:val="20"/>
                <w:lang w:val="en-GB"/>
              </w:rPr>
              <w:t xml:space="preserve">Consider extending screening  beyond refugees and asylum seekers to include other </w:t>
            </w:r>
            <w:r w:rsidR="00C73488">
              <w:rPr>
                <w:rFonts w:cstheme="minorHAnsi"/>
                <w:sz w:val="20"/>
                <w:lang w:val="en-GB"/>
              </w:rPr>
              <w:t xml:space="preserve">potentially </w:t>
            </w:r>
            <w:r w:rsidRPr="0092208C">
              <w:rPr>
                <w:rFonts w:cstheme="minorHAnsi"/>
                <w:sz w:val="20"/>
                <w:lang w:val="en-GB"/>
              </w:rPr>
              <w:t xml:space="preserve">high-risk migrant groups such as </w:t>
            </w:r>
            <w:r w:rsidR="00C73488">
              <w:rPr>
                <w:rFonts w:cstheme="minorHAnsi"/>
                <w:sz w:val="20"/>
                <w:lang w:val="en-GB"/>
              </w:rPr>
              <w:t>labour migrants, undocumented migrants, and internal EU/EEA migration</w:t>
            </w:r>
          </w:p>
          <w:p w14:paraId="31012AF7" w14:textId="77777777" w:rsidR="003C3DE1" w:rsidRPr="005E6E38" w:rsidRDefault="003C3DE1" w:rsidP="00750432">
            <w:pPr>
              <w:pStyle w:val="ListParagraph"/>
              <w:numPr>
                <w:ilvl w:val="0"/>
                <w:numId w:val="18"/>
              </w:numPr>
              <w:spacing w:after="0" w:line="480" w:lineRule="auto"/>
              <w:contextualSpacing w:val="0"/>
              <w:jc w:val="both"/>
              <w:rPr>
                <w:rFonts w:cstheme="minorHAnsi"/>
                <w:sz w:val="20"/>
                <w:lang w:val="en-GB"/>
              </w:rPr>
            </w:pPr>
            <w:r w:rsidRPr="005E6E38">
              <w:rPr>
                <w:rFonts w:cstheme="minorHAnsi"/>
                <w:sz w:val="20"/>
                <w:lang w:val="en-GB"/>
              </w:rPr>
              <w:t>Communities should be involved in the development and implementation of active and latent TB screening programmes</w:t>
            </w:r>
          </w:p>
          <w:p w14:paraId="14DA14B5" w14:textId="77777777" w:rsidR="003C3DE1" w:rsidRPr="005E6E38" w:rsidRDefault="003C3DE1" w:rsidP="00750432">
            <w:pPr>
              <w:pStyle w:val="ListParagraph"/>
              <w:numPr>
                <w:ilvl w:val="0"/>
                <w:numId w:val="18"/>
              </w:numPr>
              <w:spacing w:after="0" w:line="480" w:lineRule="auto"/>
              <w:contextualSpacing w:val="0"/>
              <w:jc w:val="both"/>
              <w:rPr>
                <w:rFonts w:cstheme="minorHAnsi"/>
                <w:sz w:val="20"/>
                <w:lang w:val="en-GB"/>
              </w:rPr>
            </w:pPr>
            <w:r w:rsidRPr="005E6E38">
              <w:rPr>
                <w:rFonts w:cstheme="minorHAnsi"/>
                <w:sz w:val="20"/>
                <w:lang w:val="en-GB"/>
              </w:rPr>
              <w:t>Consider that migrants without symptoms are less likely to prioritise LTBI screening and treatment</w:t>
            </w:r>
          </w:p>
        </w:tc>
      </w:tr>
      <w:tr w:rsidR="003C3DE1" w:rsidRPr="00DA470A" w14:paraId="76DFE71B" w14:textId="77777777" w:rsidTr="00184E41">
        <w:tc>
          <w:tcPr>
            <w:tcW w:w="1838" w:type="dxa"/>
          </w:tcPr>
          <w:p w14:paraId="3072265D" w14:textId="77777777" w:rsidR="003C3DE1" w:rsidRPr="005E6E38" w:rsidRDefault="003C3DE1" w:rsidP="00750432">
            <w:pPr>
              <w:spacing w:line="480" w:lineRule="auto"/>
              <w:jc w:val="both"/>
              <w:rPr>
                <w:rFonts w:cstheme="minorHAnsi"/>
                <w:sz w:val="20"/>
                <w:lang w:val="en-GB"/>
              </w:rPr>
            </w:pPr>
            <w:r w:rsidRPr="005E6E38">
              <w:rPr>
                <w:rFonts w:cstheme="minorHAnsi"/>
                <w:sz w:val="20"/>
                <w:lang w:val="en-GB"/>
              </w:rPr>
              <w:t>HIV</w:t>
            </w:r>
          </w:p>
        </w:tc>
        <w:tc>
          <w:tcPr>
            <w:tcW w:w="7790" w:type="dxa"/>
          </w:tcPr>
          <w:p w14:paraId="26367C0D" w14:textId="77777777" w:rsidR="003C3DE1" w:rsidRPr="005E6E38" w:rsidRDefault="003C3DE1" w:rsidP="00750432">
            <w:pPr>
              <w:pStyle w:val="ListParagraph"/>
              <w:numPr>
                <w:ilvl w:val="0"/>
                <w:numId w:val="17"/>
              </w:numPr>
              <w:spacing w:after="0" w:line="480" w:lineRule="auto"/>
              <w:contextualSpacing w:val="0"/>
              <w:jc w:val="both"/>
              <w:rPr>
                <w:rFonts w:cstheme="minorHAnsi"/>
                <w:sz w:val="20"/>
                <w:lang w:val="en-GB"/>
              </w:rPr>
            </w:pPr>
            <w:r w:rsidRPr="005E6E38">
              <w:rPr>
                <w:rFonts w:cstheme="minorHAnsi"/>
                <w:sz w:val="20"/>
                <w:lang w:val="en-GB"/>
              </w:rPr>
              <w:t>Stigma surrounding HIV should be minimised by screening in a culturally sensitive and confidential manner</w:t>
            </w:r>
          </w:p>
          <w:p w14:paraId="1341D664" w14:textId="77777777" w:rsidR="003C3DE1" w:rsidRPr="005E6E38" w:rsidRDefault="003C3DE1" w:rsidP="00750432">
            <w:pPr>
              <w:pStyle w:val="ListParagraph"/>
              <w:numPr>
                <w:ilvl w:val="0"/>
                <w:numId w:val="17"/>
              </w:numPr>
              <w:spacing w:after="0" w:line="480" w:lineRule="auto"/>
              <w:contextualSpacing w:val="0"/>
              <w:jc w:val="both"/>
              <w:rPr>
                <w:rFonts w:cstheme="minorHAnsi"/>
                <w:sz w:val="20"/>
                <w:lang w:val="en-GB"/>
              </w:rPr>
            </w:pPr>
            <w:r w:rsidRPr="005E6E38">
              <w:rPr>
                <w:rFonts w:cstheme="minorHAnsi"/>
                <w:sz w:val="20"/>
                <w:lang w:val="en-GB"/>
              </w:rPr>
              <w:t>Migrants are less likely to seek screening if they have low levels of knowledge of HIV and its risk factors, or if they face financial barriers to screening including missed work</w:t>
            </w:r>
          </w:p>
          <w:p w14:paraId="5FCA81BC" w14:textId="77777777" w:rsidR="003C3DE1" w:rsidRPr="005E6E38" w:rsidRDefault="003C3DE1" w:rsidP="00750432">
            <w:pPr>
              <w:pStyle w:val="ListParagraph"/>
              <w:numPr>
                <w:ilvl w:val="0"/>
                <w:numId w:val="17"/>
              </w:numPr>
              <w:spacing w:after="0" w:line="480" w:lineRule="auto"/>
              <w:contextualSpacing w:val="0"/>
              <w:jc w:val="both"/>
              <w:rPr>
                <w:rFonts w:cstheme="minorHAnsi"/>
                <w:sz w:val="20"/>
                <w:lang w:val="en-GB"/>
              </w:rPr>
            </w:pPr>
            <w:r w:rsidRPr="005E6E38">
              <w:rPr>
                <w:rFonts w:cstheme="minorHAnsi"/>
                <w:sz w:val="20"/>
                <w:lang w:val="en-GB"/>
              </w:rPr>
              <w:lastRenderedPageBreak/>
              <w:t>Migrants may be concerned that results may negatively impact their residency status, and should be assured that results are unrelated to immigration enforcement</w:t>
            </w:r>
          </w:p>
        </w:tc>
      </w:tr>
      <w:tr w:rsidR="003C3DE1" w:rsidRPr="00DA470A" w14:paraId="37234C84" w14:textId="77777777" w:rsidTr="00184E41">
        <w:tc>
          <w:tcPr>
            <w:tcW w:w="1838" w:type="dxa"/>
          </w:tcPr>
          <w:p w14:paraId="06B1E089" w14:textId="77777777" w:rsidR="003C3DE1" w:rsidRPr="005E6E38" w:rsidRDefault="003C3DE1" w:rsidP="00750432">
            <w:pPr>
              <w:spacing w:line="480" w:lineRule="auto"/>
              <w:jc w:val="both"/>
              <w:rPr>
                <w:rFonts w:cstheme="minorHAnsi"/>
                <w:sz w:val="20"/>
                <w:lang w:val="en-GB"/>
              </w:rPr>
            </w:pPr>
            <w:r w:rsidRPr="005E6E38">
              <w:rPr>
                <w:rFonts w:cstheme="minorHAnsi"/>
                <w:sz w:val="20"/>
                <w:lang w:val="en-GB"/>
              </w:rPr>
              <w:lastRenderedPageBreak/>
              <w:t>Hepatitis B</w:t>
            </w:r>
          </w:p>
        </w:tc>
        <w:tc>
          <w:tcPr>
            <w:tcW w:w="7790" w:type="dxa"/>
          </w:tcPr>
          <w:p w14:paraId="70FFA6A2" w14:textId="77777777" w:rsidR="003C3DE1" w:rsidRPr="005E6E38" w:rsidRDefault="003C3DE1" w:rsidP="00750432">
            <w:pPr>
              <w:pStyle w:val="ListParagraph"/>
              <w:numPr>
                <w:ilvl w:val="0"/>
                <w:numId w:val="19"/>
              </w:numPr>
              <w:spacing w:after="0" w:line="480" w:lineRule="auto"/>
              <w:contextualSpacing w:val="0"/>
              <w:jc w:val="both"/>
              <w:rPr>
                <w:rFonts w:cstheme="minorHAnsi"/>
                <w:sz w:val="20"/>
                <w:lang w:val="en-GB"/>
              </w:rPr>
            </w:pPr>
            <w:r w:rsidRPr="005E6E38">
              <w:rPr>
                <w:rFonts w:cstheme="minorHAnsi"/>
                <w:sz w:val="20"/>
                <w:lang w:val="en-GB"/>
              </w:rPr>
              <w:t>Migrant communities may have lower levels of awareness of HBV and risk factors, which has been associated with lower rates of screening</w:t>
            </w:r>
          </w:p>
          <w:p w14:paraId="1AA87DE7" w14:textId="77777777" w:rsidR="003C3DE1" w:rsidRPr="005E6E38" w:rsidRDefault="003C3DE1" w:rsidP="00750432">
            <w:pPr>
              <w:pStyle w:val="ListParagraph"/>
              <w:numPr>
                <w:ilvl w:val="0"/>
                <w:numId w:val="19"/>
              </w:numPr>
              <w:spacing w:after="0" w:line="480" w:lineRule="auto"/>
              <w:contextualSpacing w:val="0"/>
              <w:jc w:val="both"/>
              <w:rPr>
                <w:rFonts w:cstheme="minorHAnsi"/>
                <w:sz w:val="20"/>
                <w:lang w:val="en-GB"/>
              </w:rPr>
            </w:pPr>
            <w:r w:rsidRPr="005E6E38">
              <w:rPr>
                <w:rFonts w:cstheme="minorHAnsi"/>
                <w:sz w:val="20"/>
                <w:lang w:val="en-GB"/>
              </w:rPr>
              <w:t>Uptake of screening and vaccination is improved when it is recommended by culturally competent, trusted healthcare professionals</w:t>
            </w:r>
          </w:p>
          <w:p w14:paraId="4CF2D3DE" w14:textId="77777777" w:rsidR="003C3DE1" w:rsidRPr="005E6E38" w:rsidRDefault="003C3DE1" w:rsidP="00750432">
            <w:pPr>
              <w:pStyle w:val="ListParagraph"/>
              <w:numPr>
                <w:ilvl w:val="0"/>
                <w:numId w:val="19"/>
              </w:numPr>
              <w:spacing w:after="0" w:line="480" w:lineRule="auto"/>
              <w:contextualSpacing w:val="0"/>
              <w:jc w:val="both"/>
              <w:rPr>
                <w:rFonts w:cstheme="minorHAnsi"/>
                <w:sz w:val="20"/>
                <w:lang w:val="en-GB"/>
              </w:rPr>
            </w:pPr>
            <w:r w:rsidRPr="005E6E38">
              <w:rPr>
                <w:rFonts w:cstheme="minorHAnsi"/>
                <w:sz w:val="20"/>
                <w:lang w:val="en-GB"/>
              </w:rPr>
              <w:t>Perceived negative outcomes of HBV, such as discrimination, stigma, and loss of income or social status, may discourage screening and follow-up</w:t>
            </w:r>
          </w:p>
          <w:p w14:paraId="1AB6DA65" w14:textId="77777777" w:rsidR="003C3DE1" w:rsidRPr="005E6E38" w:rsidRDefault="003C3DE1" w:rsidP="00750432">
            <w:pPr>
              <w:pStyle w:val="ListParagraph"/>
              <w:numPr>
                <w:ilvl w:val="0"/>
                <w:numId w:val="19"/>
              </w:numPr>
              <w:spacing w:after="0" w:line="480" w:lineRule="auto"/>
              <w:contextualSpacing w:val="0"/>
              <w:jc w:val="both"/>
              <w:rPr>
                <w:rFonts w:cstheme="minorHAnsi"/>
                <w:sz w:val="20"/>
                <w:lang w:val="en-GB"/>
              </w:rPr>
            </w:pPr>
            <w:r w:rsidRPr="005E6E38">
              <w:rPr>
                <w:rFonts w:cstheme="minorHAnsi"/>
                <w:sz w:val="20"/>
                <w:lang w:val="en-GB"/>
              </w:rPr>
              <w:t>Community-based approaches to screening and multi-disease testing should be considered, as screening uptake may be improved in programmes that involve community partners and are endorsed by local groups</w:t>
            </w:r>
          </w:p>
          <w:p w14:paraId="73E519FF" w14:textId="77777777" w:rsidR="003C3DE1" w:rsidRPr="005E6E38" w:rsidRDefault="003C3DE1" w:rsidP="00750432">
            <w:pPr>
              <w:pStyle w:val="ListParagraph"/>
              <w:numPr>
                <w:ilvl w:val="0"/>
                <w:numId w:val="17"/>
              </w:numPr>
              <w:spacing w:after="0" w:line="480" w:lineRule="auto"/>
              <w:contextualSpacing w:val="0"/>
              <w:jc w:val="both"/>
              <w:rPr>
                <w:rFonts w:cstheme="minorHAnsi"/>
                <w:sz w:val="20"/>
                <w:lang w:val="en-GB"/>
              </w:rPr>
            </w:pPr>
            <w:r w:rsidRPr="005E6E38">
              <w:rPr>
                <w:rFonts w:cstheme="minorHAnsi"/>
                <w:sz w:val="20"/>
                <w:lang w:val="en-GB"/>
              </w:rPr>
              <w:t>Screening programmes for HBV will need to consider targeting migrants from intermediate and/or high endemic areas for HBV</w:t>
            </w:r>
          </w:p>
        </w:tc>
      </w:tr>
      <w:tr w:rsidR="003C3DE1" w:rsidRPr="00DA470A" w14:paraId="4A51E1A2" w14:textId="77777777" w:rsidTr="00184E41">
        <w:tc>
          <w:tcPr>
            <w:tcW w:w="1838" w:type="dxa"/>
          </w:tcPr>
          <w:p w14:paraId="603B279D" w14:textId="77777777" w:rsidR="003C3DE1" w:rsidRPr="005E6E38" w:rsidRDefault="003C3DE1" w:rsidP="00750432">
            <w:pPr>
              <w:spacing w:line="480" w:lineRule="auto"/>
              <w:jc w:val="both"/>
              <w:rPr>
                <w:rFonts w:cstheme="minorHAnsi"/>
                <w:sz w:val="20"/>
                <w:lang w:val="en-GB"/>
              </w:rPr>
            </w:pPr>
            <w:r w:rsidRPr="005E6E38">
              <w:rPr>
                <w:rFonts w:cstheme="minorHAnsi"/>
                <w:sz w:val="20"/>
                <w:lang w:val="en-GB"/>
              </w:rPr>
              <w:t>Hepatitis C</w:t>
            </w:r>
          </w:p>
        </w:tc>
        <w:tc>
          <w:tcPr>
            <w:tcW w:w="7790" w:type="dxa"/>
          </w:tcPr>
          <w:p w14:paraId="586B8CB2" w14:textId="58E85C46" w:rsidR="003C3DE1" w:rsidRPr="005E6E38" w:rsidRDefault="003C3DE1" w:rsidP="00750432">
            <w:pPr>
              <w:pStyle w:val="NormalWeb"/>
              <w:numPr>
                <w:ilvl w:val="0"/>
                <w:numId w:val="20"/>
              </w:numPr>
              <w:spacing w:before="0" w:beforeAutospacing="0" w:after="0" w:afterAutospacing="0" w:line="480" w:lineRule="auto"/>
              <w:rPr>
                <w:rFonts w:asciiTheme="minorHAnsi" w:hAnsiTheme="minorHAnsi" w:cstheme="minorHAnsi"/>
                <w:sz w:val="20"/>
                <w:szCs w:val="22"/>
              </w:rPr>
            </w:pPr>
            <w:r w:rsidRPr="005E6E38">
              <w:rPr>
                <w:rFonts w:asciiTheme="minorHAnsi" w:hAnsiTheme="minorHAnsi" w:cstheme="minorHAnsi"/>
                <w:sz w:val="20"/>
                <w:szCs w:val="22"/>
              </w:rPr>
              <w:t xml:space="preserve">The </w:t>
            </w:r>
            <w:proofErr w:type="spellStart"/>
            <w:r w:rsidRPr="005E6E38">
              <w:rPr>
                <w:rFonts w:asciiTheme="minorHAnsi" w:hAnsiTheme="minorHAnsi" w:cstheme="minorHAnsi"/>
                <w:sz w:val="20"/>
                <w:szCs w:val="22"/>
              </w:rPr>
              <w:t>tools</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achieve</w:t>
            </w:r>
            <w:proofErr w:type="spellEnd"/>
            <w:r w:rsidRPr="005E6E38">
              <w:rPr>
                <w:rFonts w:asciiTheme="minorHAnsi" w:hAnsiTheme="minorHAnsi" w:cstheme="minorHAnsi"/>
                <w:sz w:val="20"/>
                <w:szCs w:val="22"/>
              </w:rPr>
              <w:t xml:space="preserve"> </w:t>
            </w:r>
            <w:proofErr w:type="gramStart"/>
            <w:r w:rsidRPr="005E6E38">
              <w:rPr>
                <w:rFonts w:asciiTheme="minorHAnsi" w:hAnsiTheme="minorHAnsi" w:cstheme="minorHAnsi"/>
                <w:sz w:val="20"/>
                <w:szCs w:val="22"/>
              </w:rPr>
              <w:t>HCV elimination</w:t>
            </w:r>
            <w:proofErr w:type="gramEnd"/>
            <w:r w:rsidRPr="005E6E38">
              <w:rPr>
                <w:rFonts w:asciiTheme="minorHAnsi" w:hAnsiTheme="minorHAnsi" w:cstheme="minorHAnsi"/>
                <w:sz w:val="20"/>
                <w:szCs w:val="22"/>
              </w:rPr>
              <w:t xml:space="preserve"> in the EU/EEA </w:t>
            </w:r>
            <w:proofErr w:type="spellStart"/>
            <w:r w:rsidRPr="005E6E38">
              <w:rPr>
                <w:rFonts w:asciiTheme="minorHAnsi" w:hAnsiTheme="minorHAnsi" w:cstheme="minorHAnsi"/>
                <w:sz w:val="20"/>
                <w:szCs w:val="22"/>
              </w:rPr>
              <w:t>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available</w:t>
            </w:r>
            <w:proofErr w:type="spellEnd"/>
            <w:r w:rsidR="00250A31">
              <w:rPr>
                <w:rFonts w:asciiTheme="minorHAnsi" w:hAnsiTheme="minorHAnsi" w:cstheme="minorHAnsi"/>
                <w:sz w:val="20"/>
                <w:szCs w:val="22"/>
              </w:rPr>
              <w:t>;</w:t>
            </w:r>
            <w:r w:rsidR="00C73488">
              <w:rPr>
                <w:rFonts w:asciiTheme="minorHAnsi" w:hAnsiTheme="minorHAnsi" w:cstheme="minorHAnsi"/>
                <w:sz w:val="20"/>
                <w:szCs w:val="22"/>
              </w:rPr>
              <w:t xml:space="preserve"> </w:t>
            </w:r>
            <w:proofErr w:type="spellStart"/>
            <w:r w:rsidR="00C73488">
              <w:rPr>
                <w:rFonts w:asciiTheme="minorHAnsi" w:hAnsiTheme="minorHAnsi" w:cstheme="minorHAnsi"/>
                <w:sz w:val="20"/>
                <w:szCs w:val="22"/>
              </w:rPr>
              <w:t>however</w:t>
            </w:r>
            <w:proofErr w:type="spellEnd"/>
            <w:r w:rsidR="00C73488">
              <w:rPr>
                <w:rFonts w:asciiTheme="minorHAnsi" w:hAnsiTheme="minorHAnsi" w:cstheme="minorHAnsi"/>
                <w:sz w:val="20"/>
                <w:szCs w:val="22"/>
              </w:rPr>
              <w:t>,</w:t>
            </w:r>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identifying</w:t>
            </w:r>
            <w:proofErr w:type="spellEnd"/>
            <w:r w:rsidRPr="005E6E38">
              <w:rPr>
                <w:rFonts w:asciiTheme="minorHAnsi" w:hAnsiTheme="minorHAnsi" w:cstheme="minorHAnsi"/>
                <w:sz w:val="20"/>
                <w:szCs w:val="22"/>
              </w:rPr>
              <w:t xml:space="preserve"> all </w:t>
            </w:r>
            <w:proofErr w:type="spellStart"/>
            <w:r w:rsidR="00250A31">
              <w:rPr>
                <w:rFonts w:asciiTheme="minorHAnsi" w:hAnsiTheme="minorHAnsi" w:cstheme="minorHAnsi"/>
                <w:sz w:val="20"/>
                <w:szCs w:val="22"/>
              </w:rPr>
              <w:t>individuals</w:t>
            </w:r>
            <w:proofErr w:type="spellEnd"/>
            <w:r w:rsidR="00250A31" w:rsidRPr="005E6E38">
              <w:rPr>
                <w:rFonts w:asciiTheme="minorHAnsi" w:hAnsiTheme="minorHAnsi" w:cstheme="minorHAnsi"/>
                <w:sz w:val="20"/>
                <w:szCs w:val="22"/>
              </w:rPr>
              <w:t xml:space="preserve"> </w:t>
            </w:r>
            <w:r w:rsidRPr="005E6E38">
              <w:rPr>
                <w:rFonts w:asciiTheme="minorHAnsi" w:hAnsiTheme="minorHAnsi" w:cstheme="minorHAnsi"/>
                <w:sz w:val="20"/>
                <w:szCs w:val="22"/>
              </w:rPr>
              <w:t>at</w:t>
            </w:r>
            <w:r w:rsidR="00250A31">
              <w:rPr>
                <w:rFonts w:asciiTheme="minorHAnsi" w:hAnsiTheme="minorHAnsi" w:cstheme="minorHAnsi"/>
                <w:sz w:val="20"/>
                <w:szCs w:val="22"/>
              </w:rPr>
              <w:t xml:space="preserve"> </w:t>
            </w:r>
            <w:proofErr w:type="spellStart"/>
            <w:r w:rsidR="00250A31">
              <w:rPr>
                <w:rFonts w:asciiTheme="minorHAnsi" w:hAnsiTheme="minorHAnsi" w:cstheme="minorHAnsi"/>
                <w:sz w:val="20"/>
                <w:szCs w:val="22"/>
              </w:rPr>
              <w:t>risk</w:t>
            </w:r>
            <w:proofErr w:type="spellEnd"/>
            <w:r w:rsidR="00250A31">
              <w:rPr>
                <w:rFonts w:asciiTheme="minorHAnsi" w:hAnsiTheme="minorHAnsi" w:cstheme="minorHAnsi"/>
                <w:sz w:val="20"/>
                <w:szCs w:val="22"/>
              </w:rPr>
              <w:t xml:space="preserve"> of</w:t>
            </w:r>
            <w:r w:rsidRPr="005E6E38">
              <w:rPr>
                <w:rFonts w:asciiTheme="minorHAnsi" w:hAnsiTheme="minorHAnsi" w:cstheme="minorHAnsi"/>
                <w:sz w:val="20"/>
                <w:szCs w:val="22"/>
              </w:rPr>
              <w:t xml:space="preserve"> HCV and </w:t>
            </w:r>
            <w:proofErr w:type="spellStart"/>
            <w:r w:rsidRPr="005E6E38">
              <w:rPr>
                <w:rFonts w:asciiTheme="minorHAnsi" w:hAnsiTheme="minorHAnsi" w:cstheme="minorHAnsi"/>
                <w:sz w:val="20"/>
                <w:szCs w:val="22"/>
              </w:rPr>
              <w:t>linking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those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affected</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care</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treatment</w:t>
            </w:r>
            <w:proofErr w:type="spellEnd"/>
            <w:r w:rsidR="00C73488">
              <w:rPr>
                <w:rFonts w:asciiTheme="minorHAnsi" w:hAnsiTheme="minorHAnsi" w:cstheme="minorHAnsi"/>
                <w:sz w:val="20"/>
                <w:szCs w:val="22"/>
              </w:rPr>
              <w:t xml:space="preserve"> </w:t>
            </w:r>
            <w:proofErr w:type="spellStart"/>
            <w:r w:rsidR="00C73488">
              <w:rPr>
                <w:rFonts w:asciiTheme="minorHAnsi" w:hAnsiTheme="minorHAnsi" w:cstheme="minorHAnsi"/>
                <w:sz w:val="20"/>
                <w:szCs w:val="22"/>
              </w:rPr>
              <w:t>remain</w:t>
            </w:r>
            <w:proofErr w:type="spellEnd"/>
            <w:r w:rsidR="00C73488">
              <w:rPr>
                <w:rFonts w:asciiTheme="minorHAnsi" w:hAnsiTheme="minorHAnsi" w:cstheme="minorHAnsi"/>
                <w:sz w:val="20"/>
                <w:szCs w:val="22"/>
              </w:rPr>
              <w:t xml:space="preserve"> </w:t>
            </w:r>
            <w:proofErr w:type="spellStart"/>
            <w:r w:rsidR="00C73488">
              <w:rPr>
                <w:rFonts w:asciiTheme="minorHAnsi" w:hAnsiTheme="minorHAnsi" w:cstheme="minorHAnsi"/>
                <w:sz w:val="20"/>
                <w:szCs w:val="22"/>
              </w:rPr>
              <w:t>key</w:t>
            </w:r>
            <w:proofErr w:type="spellEnd"/>
            <w:r w:rsidR="00C73488">
              <w:rPr>
                <w:rFonts w:asciiTheme="minorHAnsi" w:hAnsiTheme="minorHAnsi" w:cstheme="minorHAnsi"/>
                <w:sz w:val="20"/>
                <w:szCs w:val="22"/>
              </w:rPr>
              <w:t xml:space="preserve"> </w:t>
            </w:r>
            <w:proofErr w:type="spellStart"/>
            <w:r w:rsidR="00C73488">
              <w:rPr>
                <w:rFonts w:asciiTheme="minorHAnsi" w:hAnsiTheme="minorHAnsi" w:cstheme="minorHAnsi"/>
                <w:sz w:val="20"/>
                <w:szCs w:val="22"/>
              </w:rPr>
              <w:t>challenges</w:t>
            </w:r>
            <w:proofErr w:type="spellEnd"/>
            <w:r w:rsidRPr="005E6E38">
              <w:rPr>
                <w:rFonts w:asciiTheme="minorHAnsi" w:hAnsiTheme="minorHAnsi" w:cstheme="minorHAnsi"/>
                <w:sz w:val="20"/>
                <w:szCs w:val="22"/>
              </w:rPr>
              <w:t xml:space="preserve">. </w:t>
            </w:r>
          </w:p>
          <w:p w14:paraId="310180A0" w14:textId="77777777" w:rsidR="003C3DE1" w:rsidRPr="005E6E38" w:rsidRDefault="003C3DE1" w:rsidP="00750432">
            <w:pPr>
              <w:pStyle w:val="NormalWeb"/>
              <w:numPr>
                <w:ilvl w:val="0"/>
                <w:numId w:val="20"/>
              </w:numPr>
              <w:spacing w:before="0" w:beforeAutospacing="0" w:after="0" w:afterAutospacing="0" w:line="480" w:lineRule="auto"/>
              <w:ind w:left="357" w:hanging="357"/>
              <w:rPr>
                <w:rFonts w:asciiTheme="minorHAnsi" w:hAnsiTheme="minorHAnsi" w:cstheme="minorHAnsi"/>
                <w:sz w:val="20"/>
                <w:szCs w:val="22"/>
              </w:rPr>
            </w:pPr>
            <w:proofErr w:type="gramStart"/>
            <w:r w:rsidRPr="005E6E38">
              <w:rPr>
                <w:rFonts w:asciiTheme="minorHAnsi" w:hAnsiTheme="minorHAnsi" w:cstheme="minorHAnsi"/>
                <w:sz w:val="20"/>
                <w:szCs w:val="22"/>
              </w:rPr>
              <w:t>HCV screening</w:t>
            </w:r>
            <w:proofErr w:type="gram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uptake</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linkage</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care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can</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improved</w:t>
            </w:r>
            <w:proofErr w:type="spellEnd"/>
            <w:r w:rsidRPr="005E6E38">
              <w:rPr>
                <w:rFonts w:asciiTheme="minorHAnsi" w:hAnsiTheme="minorHAnsi" w:cstheme="minorHAnsi"/>
                <w:sz w:val="20"/>
                <w:szCs w:val="22"/>
              </w:rPr>
              <w:t xml:space="preserve"> by </w:t>
            </w:r>
            <w:proofErr w:type="spellStart"/>
            <w:r w:rsidRPr="005E6E38">
              <w:rPr>
                <w:rFonts w:asciiTheme="minorHAnsi" w:hAnsiTheme="minorHAnsi" w:cstheme="minorHAnsi"/>
                <w:sz w:val="20"/>
                <w:szCs w:val="22"/>
              </w:rPr>
              <w:t>implementing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decentralised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community-based</w:t>
            </w:r>
            <w:proofErr w:type="spellEnd"/>
            <w:r w:rsidRPr="005E6E38">
              <w:rPr>
                <w:rFonts w:asciiTheme="minorHAnsi" w:hAnsiTheme="minorHAnsi" w:cstheme="minorHAnsi"/>
                <w:sz w:val="20"/>
                <w:szCs w:val="22"/>
              </w:rPr>
              <w:t xml:space="preserve"> screening </w:t>
            </w:r>
            <w:proofErr w:type="spellStart"/>
            <w:r w:rsidRPr="005E6E38">
              <w:rPr>
                <w:rFonts w:asciiTheme="minorHAnsi" w:hAnsiTheme="minorHAnsi" w:cstheme="minorHAnsi"/>
                <w:sz w:val="20"/>
                <w:szCs w:val="22"/>
              </w:rPr>
              <w:t>strategies</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working</w:t>
            </w:r>
            <w:proofErr w:type="spellEnd"/>
            <w:r w:rsidRPr="005E6E38">
              <w:rPr>
                <w:rFonts w:asciiTheme="minorHAnsi" w:hAnsiTheme="minorHAnsi" w:cstheme="minorHAnsi"/>
                <w:sz w:val="20"/>
                <w:szCs w:val="22"/>
              </w:rPr>
              <w:t xml:space="preserve"> with </w:t>
            </w:r>
            <w:proofErr w:type="spellStart"/>
            <w:r w:rsidRPr="005E6E38">
              <w:rPr>
                <w:rFonts w:asciiTheme="minorHAnsi" w:hAnsiTheme="minorHAnsi" w:cstheme="minorHAnsi"/>
                <w:sz w:val="20"/>
                <w:szCs w:val="22"/>
              </w:rPr>
              <w:t>community-based</w:t>
            </w:r>
            <w:proofErr w:type="spellEnd"/>
            <w:r w:rsidRPr="005E6E38">
              <w:rPr>
                <w:rFonts w:asciiTheme="minorHAnsi" w:hAnsiTheme="minorHAnsi" w:cstheme="minorHAnsi"/>
                <w:sz w:val="20"/>
                <w:szCs w:val="22"/>
              </w:rPr>
              <w:t xml:space="preserve"> organisations to </w:t>
            </w:r>
            <w:proofErr w:type="spellStart"/>
            <w:r w:rsidRPr="005E6E38">
              <w:rPr>
                <w:rFonts w:asciiTheme="minorHAnsi" w:hAnsiTheme="minorHAnsi" w:cstheme="minorHAnsi"/>
                <w:sz w:val="20"/>
                <w:szCs w:val="22"/>
              </w:rPr>
              <w:t>overcome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cultural</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language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barriers</w:t>
            </w:r>
            <w:proofErr w:type="spellEnd"/>
            <w:r w:rsidRPr="005E6E38">
              <w:rPr>
                <w:rFonts w:asciiTheme="minorHAnsi" w:hAnsiTheme="minorHAnsi" w:cstheme="minorHAnsi"/>
                <w:sz w:val="20"/>
                <w:szCs w:val="22"/>
              </w:rPr>
              <w:t xml:space="preserve">, or </w:t>
            </w:r>
            <w:proofErr w:type="spellStart"/>
            <w:r w:rsidRPr="005E6E38">
              <w:rPr>
                <w:rFonts w:asciiTheme="minorHAnsi" w:hAnsiTheme="minorHAnsi" w:cstheme="minorHAnsi"/>
                <w:sz w:val="20"/>
                <w:szCs w:val="22"/>
              </w:rPr>
              <w:t>using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multi-disease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testing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approaches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whereby</w:t>
            </w:r>
            <w:proofErr w:type="spellEnd"/>
            <w:r w:rsidRPr="005E6E38">
              <w:rPr>
                <w:rFonts w:asciiTheme="minorHAnsi" w:hAnsiTheme="minorHAnsi" w:cstheme="minorHAnsi"/>
                <w:sz w:val="20"/>
                <w:szCs w:val="22"/>
              </w:rPr>
              <w:t xml:space="preserve"> HCV </w:t>
            </w:r>
            <w:proofErr w:type="spellStart"/>
            <w:r w:rsidRPr="005E6E38">
              <w:rPr>
                <w:rFonts w:asciiTheme="minorHAnsi" w:hAnsiTheme="minorHAnsi" w:cstheme="minorHAnsi"/>
                <w:sz w:val="20"/>
                <w:szCs w:val="22"/>
              </w:rPr>
              <w:t>testing</w:t>
            </w:r>
            <w:proofErr w:type="spellEnd"/>
            <w:r w:rsidRPr="005E6E38">
              <w:rPr>
                <w:rFonts w:asciiTheme="minorHAnsi" w:hAnsiTheme="minorHAnsi" w:cstheme="minorHAnsi"/>
                <w:sz w:val="20"/>
                <w:szCs w:val="22"/>
              </w:rPr>
              <w:t xml:space="preserve"> is offered as a </w:t>
            </w:r>
            <w:proofErr w:type="spellStart"/>
            <w:r w:rsidRPr="005E6E38">
              <w:rPr>
                <w:rFonts w:asciiTheme="minorHAnsi" w:hAnsiTheme="minorHAnsi" w:cstheme="minorHAnsi"/>
                <w:sz w:val="20"/>
                <w:szCs w:val="22"/>
              </w:rPr>
              <w:t>blood</w:t>
            </w:r>
            <w:proofErr w:type="spellEnd"/>
            <w:r w:rsidRPr="005E6E38">
              <w:rPr>
                <w:rFonts w:asciiTheme="minorHAnsi" w:hAnsiTheme="minorHAnsi" w:cstheme="minorHAnsi"/>
                <w:sz w:val="20"/>
                <w:szCs w:val="22"/>
              </w:rPr>
              <w:t xml:space="preserve"> test </w:t>
            </w:r>
            <w:proofErr w:type="spellStart"/>
            <w:r w:rsidRPr="005E6E38">
              <w:rPr>
                <w:rFonts w:asciiTheme="minorHAnsi" w:hAnsiTheme="minorHAnsi" w:cstheme="minorHAnsi"/>
                <w:sz w:val="20"/>
                <w:szCs w:val="22"/>
              </w:rPr>
              <w:t>alongside</w:t>
            </w:r>
            <w:proofErr w:type="spellEnd"/>
            <w:r w:rsidRPr="005E6E38">
              <w:rPr>
                <w:rFonts w:asciiTheme="minorHAnsi" w:hAnsiTheme="minorHAnsi" w:cstheme="minorHAnsi"/>
                <w:sz w:val="20"/>
                <w:szCs w:val="22"/>
              </w:rPr>
              <w:t xml:space="preserve"> HBV, HIV, and latent TB. </w:t>
            </w:r>
          </w:p>
          <w:p w14:paraId="21B04C8C" w14:textId="77777777" w:rsidR="003C3DE1" w:rsidRPr="005E6E38" w:rsidRDefault="003C3DE1" w:rsidP="00750432">
            <w:pPr>
              <w:pStyle w:val="NormalWeb"/>
              <w:numPr>
                <w:ilvl w:val="0"/>
                <w:numId w:val="20"/>
              </w:numPr>
              <w:spacing w:before="0" w:beforeAutospacing="0" w:after="0" w:afterAutospacing="0" w:line="480" w:lineRule="auto"/>
              <w:rPr>
                <w:rFonts w:asciiTheme="minorHAnsi" w:hAnsiTheme="minorHAnsi" w:cstheme="minorHAnsi"/>
                <w:sz w:val="20"/>
                <w:szCs w:val="22"/>
              </w:rPr>
            </w:pPr>
            <w:r w:rsidRPr="005E6E38">
              <w:rPr>
                <w:rFonts w:asciiTheme="minorHAnsi" w:hAnsiTheme="minorHAnsi" w:cstheme="minorHAnsi"/>
                <w:sz w:val="20"/>
                <w:szCs w:val="22"/>
              </w:rPr>
              <w:t xml:space="preserve">High rates of screening </w:t>
            </w:r>
            <w:proofErr w:type="spellStart"/>
            <w:r w:rsidRPr="005E6E38">
              <w:rPr>
                <w:rFonts w:asciiTheme="minorHAnsi" w:hAnsiTheme="minorHAnsi" w:cstheme="minorHAnsi"/>
                <w:sz w:val="20"/>
                <w:szCs w:val="22"/>
              </w:rPr>
              <w:t>uptake</w:t>
            </w:r>
            <w:proofErr w:type="spellEnd"/>
            <w:r w:rsidRPr="005E6E38">
              <w:rPr>
                <w:rFonts w:asciiTheme="minorHAnsi" w:hAnsiTheme="minorHAnsi" w:cstheme="minorHAnsi"/>
                <w:sz w:val="20"/>
                <w:szCs w:val="22"/>
              </w:rPr>
              <w:t xml:space="preserve"> and of </w:t>
            </w:r>
            <w:proofErr w:type="spellStart"/>
            <w:r w:rsidRPr="005E6E38">
              <w:rPr>
                <w:rFonts w:asciiTheme="minorHAnsi" w:hAnsiTheme="minorHAnsi" w:cstheme="minorHAnsi"/>
                <w:sz w:val="20"/>
                <w:szCs w:val="22"/>
              </w:rPr>
              <w:t>treatment</w:t>
            </w:r>
            <w:proofErr w:type="spellEnd"/>
            <w:r w:rsidRPr="005E6E38">
              <w:rPr>
                <w:rFonts w:asciiTheme="minorHAnsi" w:hAnsiTheme="minorHAnsi" w:cstheme="minorHAnsi"/>
                <w:sz w:val="20"/>
                <w:szCs w:val="22"/>
              </w:rPr>
              <w:t xml:space="preserve"> initiation and </w:t>
            </w:r>
            <w:proofErr w:type="spellStart"/>
            <w:r w:rsidRPr="005E6E38">
              <w:rPr>
                <w:rFonts w:asciiTheme="minorHAnsi" w:hAnsiTheme="minorHAnsi" w:cstheme="minorHAnsi"/>
                <w:sz w:val="20"/>
                <w:szCs w:val="22"/>
              </w:rPr>
              <w:t>completion</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were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observed</w:t>
            </w:r>
            <w:proofErr w:type="spellEnd"/>
            <w:r w:rsidRPr="005E6E38">
              <w:rPr>
                <w:rFonts w:asciiTheme="minorHAnsi" w:hAnsiTheme="minorHAnsi" w:cstheme="minorHAnsi"/>
                <w:sz w:val="20"/>
                <w:szCs w:val="22"/>
              </w:rPr>
              <w:t xml:space="preserve"> in programmes </w:t>
            </w:r>
            <w:proofErr w:type="spellStart"/>
            <w:r w:rsidRPr="005E6E38">
              <w:rPr>
                <w:rFonts w:asciiTheme="minorHAnsi" w:hAnsiTheme="minorHAnsi" w:cstheme="minorHAnsi"/>
                <w:sz w:val="20"/>
                <w:szCs w:val="22"/>
              </w:rPr>
              <w:t>using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community-based</w:t>
            </w:r>
            <w:proofErr w:type="spellEnd"/>
            <w:r w:rsidRPr="005E6E38">
              <w:rPr>
                <w:rFonts w:asciiTheme="minorHAnsi" w:hAnsiTheme="minorHAnsi" w:cstheme="minorHAnsi"/>
                <w:sz w:val="20"/>
                <w:szCs w:val="22"/>
              </w:rPr>
              <w:t xml:space="preserve"> screening </w:t>
            </w:r>
            <w:proofErr w:type="spellStart"/>
            <w:r w:rsidRPr="005E6E38">
              <w:rPr>
                <w:rFonts w:asciiTheme="minorHAnsi" w:hAnsiTheme="minorHAnsi" w:cstheme="minorHAnsi"/>
                <w:sz w:val="20"/>
                <w:szCs w:val="22"/>
              </w:rPr>
              <w:t>strategies</w:t>
            </w:r>
            <w:proofErr w:type="spellEnd"/>
            <w:r w:rsidRPr="005E6E38">
              <w:rPr>
                <w:rFonts w:asciiTheme="minorHAnsi" w:hAnsiTheme="minorHAnsi" w:cstheme="minorHAnsi"/>
                <w:sz w:val="20"/>
                <w:szCs w:val="22"/>
              </w:rPr>
              <w:t xml:space="preserve"> </w:t>
            </w:r>
          </w:p>
          <w:p w14:paraId="03756936" w14:textId="6A814116" w:rsidR="003C3DE1" w:rsidRPr="005E6E38" w:rsidRDefault="003C3DE1" w:rsidP="00750432">
            <w:pPr>
              <w:pStyle w:val="ListParagraph"/>
              <w:numPr>
                <w:ilvl w:val="0"/>
                <w:numId w:val="19"/>
              </w:numPr>
              <w:spacing w:after="0" w:line="480" w:lineRule="auto"/>
              <w:contextualSpacing w:val="0"/>
              <w:jc w:val="both"/>
              <w:rPr>
                <w:rFonts w:cstheme="minorHAnsi"/>
                <w:sz w:val="20"/>
                <w:lang w:val="en-GB"/>
              </w:rPr>
            </w:pPr>
            <w:r w:rsidRPr="005E6E38">
              <w:rPr>
                <w:rFonts w:cstheme="minorHAnsi"/>
                <w:sz w:val="20"/>
                <w:lang w:val="en-GB"/>
              </w:rPr>
              <w:t xml:space="preserve">Each country should assess its capacity to increase HCV testing in at-risk populations, link those living with </w:t>
            </w:r>
            <w:r>
              <w:rPr>
                <w:rFonts w:cstheme="minorHAnsi"/>
                <w:sz w:val="20"/>
                <w:lang w:val="en-GB"/>
              </w:rPr>
              <w:t>chronic hepatitis B</w:t>
            </w:r>
            <w:r w:rsidRPr="005E6E38">
              <w:rPr>
                <w:rFonts w:cstheme="minorHAnsi"/>
                <w:sz w:val="20"/>
                <w:lang w:val="en-GB"/>
              </w:rPr>
              <w:t xml:space="preserve"> to care and provide access to HCV treatments. </w:t>
            </w:r>
          </w:p>
        </w:tc>
      </w:tr>
      <w:tr w:rsidR="003C3DE1" w:rsidRPr="00DA470A" w14:paraId="0AC06A49" w14:textId="77777777" w:rsidTr="00184E41">
        <w:tc>
          <w:tcPr>
            <w:tcW w:w="1838" w:type="dxa"/>
          </w:tcPr>
          <w:p w14:paraId="4249D35A" w14:textId="77777777" w:rsidR="003C3DE1" w:rsidRPr="005E6E38" w:rsidRDefault="003C3DE1" w:rsidP="00750432">
            <w:pPr>
              <w:spacing w:line="480" w:lineRule="auto"/>
              <w:jc w:val="both"/>
              <w:rPr>
                <w:rFonts w:cstheme="minorHAnsi"/>
                <w:sz w:val="20"/>
                <w:lang w:val="en-GB"/>
              </w:rPr>
            </w:pPr>
            <w:r w:rsidRPr="005E6E38">
              <w:rPr>
                <w:rFonts w:cstheme="minorHAnsi"/>
                <w:bCs/>
                <w:color w:val="000000" w:themeColor="text1"/>
                <w:sz w:val="20"/>
                <w:lang w:val="en-GB"/>
              </w:rPr>
              <w:t xml:space="preserve">Strongyloidiasis and schistosomiasis </w:t>
            </w:r>
          </w:p>
        </w:tc>
        <w:tc>
          <w:tcPr>
            <w:tcW w:w="7790" w:type="dxa"/>
          </w:tcPr>
          <w:p w14:paraId="253DF2D2" w14:textId="77777777" w:rsidR="003C3DE1" w:rsidRPr="005E6E38" w:rsidRDefault="003C3DE1" w:rsidP="00750432">
            <w:pPr>
              <w:pStyle w:val="NormalWeb"/>
              <w:numPr>
                <w:ilvl w:val="0"/>
                <w:numId w:val="21"/>
              </w:numPr>
              <w:spacing w:before="0" w:beforeAutospacing="0" w:after="0" w:afterAutospacing="0" w:line="480" w:lineRule="auto"/>
              <w:ind w:left="360"/>
              <w:rPr>
                <w:rFonts w:asciiTheme="minorHAnsi" w:hAnsiTheme="minorHAnsi" w:cstheme="minorHAnsi"/>
                <w:sz w:val="20"/>
                <w:szCs w:val="22"/>
              </w:rPr>
            </w:pPr>
            <w:r w:rsidRPr="005E6E38">
              <w:rPr>
                <w:rFonts w:asciiTheme="minorHAnsi" w:hAnsiTheme="minorHAnsi" w:cstheme="minorHAnsi"/>
                <w:sz w:val="20"/>
                <w:szCs w:val="22"/>
              </w:rPr>
              <w:t xml:space="preserve">In the case of </w:t>
            </w:r>
            <w:proofErr w:type="spellStart"/>
            <w:r w:rsidRPr="005E6E38">
              <w:rPr>
                <w:rFonts w:asciiTheme="minorHAnsi" w:hAnsiTheme="minorHAnsi" w:cstheme="minorHAnsi"/>
                <w:sz w:val="20"/>
                <w:szCs w:val="22"/>
              </w:rPr>
              <w:t>immunosuppressed</w:t>
            </w:r>
            <w:proofErr w:type="spellEnd"/>
            <w:r w:rsidRPr="005E6E38">
              <w:rPr>
                <w:rFonts w:asciiTheme="minorHAnsi" w:hAnsiTheme="minorHAnsi" w:cstheme="minorHAnsi"/>
                <w:sz w:val="20"/>
                <w:szCs w:val="22"/>
              </w:rPr>
              <w:t xml:space="preserve"> patients, the </w:t>
            </w:r>
            <w:proofErr w:type="spellStart"/>
            <w:r w:rsidRPr="005E6E38">
              <w:rPr>
                <w:rFonts w:asciiTheme="minorHAnsi" w:hAnsiTheme="minorHAnsi" w:cstheme="minorHAnsi"/>
                <w:sz w:val="20"/>
                <w:szCs w:val="22"/>
              </w:rPr>
              <w:t>recommendation</w:t>
            </w:r>
            <w:proofErr w:type="spellEnd"/>
            <w:r w:rsidRPr="005E6E38">
              <w:rPr>
                <w:rFonts w:asciiTheme="minorHAnsi" w:hAnsiTheme="minorHAnsi" w:cstheme="minorHAnsi"/>
                <w:sz w:val="20"/>
                <w:szCs w:val="22"/>
              </w:rPr>
              <w:t xml:space="preserve"> for screening for </w:t>
            </w:r>
            <w:proofErr w:type="spellStart"/>
            <w:r w:rsidRPr="005E6E38">
              <w:rPr>
                <w:rFonts w:asciiTheme="minorHAnsi" w:hAnsiTheme="minorHAnsi" w:cstheme="minorHAnsi"/>
                <w:sz w:val="20"/>
                <w:szCs w:val="22"/>
              </w:rPr>
              <w:t>strongyloidiasis</w:t>
            </w:r>
            <w:proofErr w:type="spellEnd"/>
            <w:r w:rsidRPr="005E6E38">
              <w:rPr>
                <w:rFonts w:asciiTheme="minorHAnsi" w:hAnsiTheme="minorHAnsi" w:cstheme="minorHAnsi"/>
                <w:sz w:val="20"/>
                <w:szCs w:val="22"/>
              </w:rPr>
              <w:t xml:space="preserve"> is </w:t>
            </w:r>
            <w:proofErr w:type="spellStart"/>
            <w:r w:rsidRPr="005E6E38">
              <w:rPr>
                <w:rFonts w:asciiTheme="minorHAnsi" w:hAnsiTheme="minorHAnsi" w:cstheme="minorHAnsi"/>
                <w:sz w:val="20"/>
                <w:szCs w:val="22"/>
              </w:rPr>
              <w:t>stronger</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because</w:t>
            </w:r>
            <w:proofErr w:type="spellEnd"/>
            <w:r w:rsidRPr="005E6E38">
              <w:rPr>
                <w:rFonts w:asciiTheme="minorHAnsi" w:hAnsiTheme="minorHAnsi" w:cstheme="minorHAnsi"/>
                <w:sz w:val="20"/>
                <w:szCs w:val="22"/>
              </w:rPr>
              <w:t xml:space="preserve"> the </w:t>
            </w:r>
            <w:proofErr w:type="spellStart"/>
            <w:r w:rsidRPr="005E6E38">
              <w:rPr>
                <w:rFonts w:asciiTheme="minorHAnsi" w:hAnsiTheme="minorHAnsi" w:cstheme="minorHAnsi"/>
                <w:sz w:val="20"/>
                <w:szCs w:val="22"/>
              </w:rPr>
              <w:t>risk</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developing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severe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complications</w:t>
            </w:r>
            <w:proofErr w:type="spellEnd"/>
            <w:r w:rsidRPr="005E6E38">
              <w:rPr>
                <w:rFonts w:asciiTheme="minorHAnsi" w:hAnsiTheme="minorHAnsi" w:cstheme="minorHAnsi"/>
                <w:sz w:val="20"/>
                <w:szCs w:val="22"/>
              </w:rPr>
              <w:t xml:space="preserve"> is </w:t>
            </w:r>
            <w:proofErr w:type="spellStart"/>
            <w:r w:rsidRPr="005E6E38">
              <w:rPr>
                <w:rFonts w:asciiTheme="minorHAnsi" w:hAnsiTheme="minorHAnsi" w:cstheme="minorHAnsi"/>
                <w:sz w:val="20"/>
                <w:szCs w:val="22"/>
              </w:rPr>
              <w:lastRenderedPageBreak/>
              <w:t>substantial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Primary</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physicians</w:t>
            </w:r>
            <w:proofErr w:type="spellEnd"/>
            <w:r w:rsidRPr="005E6E38">
              <w:rPr>
                <w:rFonts w:asciiTheme="minorHAnsi" w:hAnsiTheme="minorHAnsi" w:cstheme="minorHAnsi"/>
                <w:sz w:val="20"/>
                <w:szCs w:val="22"/>
              </w:rPr>
              <w:t xml:space="preserve"> and specialists </w:t>
            </w:r>
            <w:proofErr w:type="spellStart"/>
            <w:r w:rsidRPr="005E6E38">
              <w:rPr>
                <w:rFonts w:asciiTheme="minorHAnsi" w:hAnsiTheme="minorHAnsi" w:cstheme="minorHAnsi"/>
                <w:sz w:val="20"/>
                <w:szCs w:val="22"/>
              </w:rPr>
              <w:t>should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aware</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this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risk</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when</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prescribing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corticosteroids</w:t>
            </w:r>
            <w:proofErr w:type="spellEnd"/>
            <w:r w:rsidRPr="005E6E38">
              <w:rPr>
                <w:rFonts w:asciiTheme="minorHAnsi" w:hAnsiTheme="minorHAnsi" w:cstheme="minorHAnsi"/>
                <w:sz w:val="20"/>
                <w:szCs w:val="22"/>
              </w:rPr>
              <w:t xml:space="preserve"> or </w:t>
            </w:r>
            <w:proofErr w:type="spellStart"/>
            <w:r w:rsidRPr="005E6E38">
              <w:rPr>
                <w:rFonts w:asciiTheme="minorHAnsi" w:hAnsiTheme="minorHAnsi" w:cstheme="minorHAnsi"/>
                <w:sz w:val="20"/>
                <w:szCs w:val="22"/>
              </w:rPr>
              <w:t>other</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immunosuppressants</w:t>
            </w:r>
            <w:proofErr w:type="spellEnd"/>
            <w:r w:rsidRPr="005E6E38">
              <w:rPr>
                <w:rFonts w:asciiTheme="minorHAnsi" w:hAnsiTheme="minorHAnsi" w:cstheme="minorHAnsi"/>
                <w:sz w:val="20"/>
                <w:szCs w:val="22"/>
              </w:rPr>
              <w:t xml:space="preserve">. </w:t>
            </w:r>
          </w:p>
          <w:p w14:paraId="549934EF" w14:textId="77777777" w:rsidR="003C3DE1" w:rsidRPr="004C034F" w:rsidRDefault="003C3DE1" w:rsidP="00750432">
            <w:pPr>
              <w:pStyle w:val="NormalWeb"/>
              <w:numPr>
                <w:ilvl w:val="0"/>
                <w:numId w:val="21"/>
              </w:numPr>
              <w:spacing w:before="0" w:beforeAutospacing="0" w:after="0" w:afterAutospacing="0" w:line="480" w:lineRule="auto"/>
              <w:ind w:left="360"/>
              <w:rPr>
                <w:rFonts w:asciiTheme="minorHAnsi" w:hAnsiTheme="minorHAnsi" w:cstheme="minorHAnsi"/>
                <w:sz w:val="20"/>
                <w:szCs w:val="22"/>
              </w:rPr>
            </w:pPr>
            <w:proofErr w:type="spellStart"/>
            <w:r w:rsidRPr="005E6E38">
              <w:rPr>
                <w:rFonts w:asciiTheme="minorHAnsi" w:hAnsiTheme="minorHAnsi" w:cstheme="minorHAnsi"/>
                <w:sz w:val="20"/>
                <w:szCs w:val="22"/>
              </w:rPr>
              <w:t>Considering</w:t>
            </w:r>
            <w:proofErr w:type="spellEnd"/>
            <w:r w:rsidRPr="005E6E38">
              <w:rPr>
                <w:rFonts w:asciiTheme="minorHAnsi" w:hAnsiTheme="minorHAnsi" w:cstheme="minorHAnsi"/>
                <w:sz w:val="20"/>
                <w:szCs w:val="22"/>
              </w:rPr>
              <w:t xml:space="preserve"> the </w:t>
            </w:r>
            <w:proofErr w:type="spellStart"/>
            <w:r w:rsidRPr="005E6E38">
              <w:rPr>
                <w:rFonts w:asciiTheme="minorHAnsi" w:hAnsiTheme="minorHAnsi" w:cstheme="minorHAnsi"/>
                <w:sz w:val="20"/>
                <w:szCs w:val="22"/>
              </w:rPr>
              <w:t>high</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efficacy</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tolerability</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ivermectin</w:t>
            </w:r>
            <w:proofErr w:type="spellEnd"/>
            <w:r w:rsidRPr="005E6E38">
              <w:rPr>
                <w:rFonts w:asciiTheme="minorHAnsi" w:hAnsiTheme="minorHAnsi" w:cstheme="minorHAnsi"/>
                <w:sz w:val="20"/>
                <w:szCs w:val="22"/>
              </w:rPr>
              <w:t xml:space="preserve">, it </w:t>
            </w:r>
            <w:proofErr w:type="spellStart"/>
            <w:r w:rsidRPr="005E6E38">
              <w:rPr>
                <w:rFonts w:asciiTheme="minorHAnsi" w:hAnsiTheme="minorHAnsi" w:cstheme="minorHAnsi"/>
                <w:sz w:val="20"/>
                <w:szCs w:val="22"/>
              </w:rPr>
              <w:t>might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worth</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treating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high-risk</w:t>
            </w:r>
            <w:proofErr w:type="spellEnd"/>
            <w:r w:rsidRPr="005E6E38">
              <w:rPr>
                <w:rFonts w:asciiTheme="minorHAnsi" w:hAnsiTheme="minorHAnsi" w:cstheme="minorHAnsi"/>
                <w:sz w:val="20"/>
                <w:szCs w:val="22"/>
              </w:rPr>
              <w:t xml:space="preserve"> </w:t>
            </w:r>
            <w:proofErr w:type="spellStart"/>
            <w:r>
              <w:rPr>
                <w:rFonts w:asciiTheme="minorHAnsi" w:hAnsiTheme="minorHAnsi" w:cstheme="minorHAnsi"/>
                <w:sz w:val="20"/>
                <w:szCs w:val="22"/>
              </w:rPr>
              <w:t>immunosuppressed</w:t>
            </w:r>
            <w:proofErr w:type="spellEnd"/>
            <w:r>
              <w:rPr>
                <w:rFonts w:asciiTheme="minorHAnsi" w:hAnsiTheme="minorHAnsi" w:cstheme="minorHAnsi"/>
                <w:sz w:val="20"/>
                <w:szCs w:val="22"/>
              </w:rPr>
              <w:t xml:space="preserve"> </w:t>
            </w:r>
            <w:r w:rsidRPr="005E6E38">
              <w:rPr>
                <w:rFonts w:asciiTheme="minorHAnsi" w:hAnsiTheme="minorHAnsi" w:cstheme="minorHAnsi"/>
                <w:sz w:val="20"/>
                <w:szCs w:val="22"/>
              </w:rPr>
              <w:t xml:space="preserve">patients </w:t>
            </w:r>
            <w:proofErr w:type="spellStart"/>
            <w:r w:rsidRPr="005E6E38">
              <w:rPr>
                <w:rFonts w:asciiTheme="minorHAnsi" w:hAnsiTheme="minorHAnsi" w:cstheme="minorHAnsi"/>
                <w:sz w:val="20"/>
                <w:szCs w:val="22"/>
              </w:rPr>
              <w:t>pre-emptively</w:t>
            </w:r>
            <w:proofErr w:type="spellEnd"/>
            <w:r w:rsidRPr="005E6E38">
              <w:rPr>
                <w:rFonts w:asciiTheme="minorHAnsi" w:hAnsiTheme="minorHAnsi" w:cstheme="minorHAnsi"/>
                <w:sz w:val="20"/>
                <w:szCs w:val="22"/>
              </w:rPr>
              <w:t xml:space="preserve"> if an </w:t>
            </w:r>
            <w:proofErr w:type="spellStart"/>
            <w:r w:rsidRPr="005E6E38">
              <w:rPr>
                <w:rFonts w:asciiTheme="minorHAnsi" w:hAnsiTheme="minorHAnsi" w:cstheme="minorHAnsi"/>
                <w:sz w:val="20"/>
                <w:szCs w:val="22"/>
              </w:rPr>
              <w:t>appropriate</w:t>
            </w:r>
            <w:proofErr w:type="spellEnd"/>
            <w:r w:rsidRPr="005E6E38">
              <w:rPr>
                <w:rFonts w:asciiTheme="minorHAnsi" w:hAnsiTheme="minorHAnsi" w:cstheme="minorHAnsi"/>
                <w:sz w:val="20"/>
                <w:szCs w:val="22"/>
              </w:rPr>
              <w:t xml:space="preserve"> test (</w:t>
            </w:r>
            <w:proofErr w:type="spellStart"/>
            <w:r w:rsidRPr="005E6E38">
              <w:rPr>
                <w:rFonts w:asciiTheme="minorHAnsi" w:hAnsiTheme="minorHAnsi" w:cstheme="minorHAnsi"/>
                <w:sz w:val="20"/>
                <w:szCs w:val="22"/>
              </w:rPr>
              <w:t>stool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culture</w:t>
            </w:r>
            <w:proofErr w:type="spellEnd"/>
            <w:r w:rsidRPr="005E6E38">
              <w:rPr>
                <w:rFonts w:asciiTheme="minorHAnsi" w:hAnsiTheme="minorHAnsi" w:cstheme="minorHAnsi"/>
                <w:sz w:val="20"/>
                <w:szCs w:val="22"/>
              </w:rPr>
              <w:t xml:space="preserve"> or </w:t>
            </w:r>
            <w:proofErr w:type="spellStart"/>
            <w:r w:rsidRPr="005E6E38">
              <w:rPr>
                <w:rFonts w:asciiTheme="minorHAnsi" w:hAnsiTheme="minorHAnsi" w:cstheme="minorHAnsi"/>
                <w:sz w:val="20"/>
                <w:szCs w:val="22"/>
              </w:rPr>
              <w:t>serology</w:t>
            </w:r>
            <w:proofErr w:type="spellEnd"/>
            <w:r w:rsidRPr="005E6E38">
              <w:rPr>
                <w:rFonts w:asciiTheme="minorHAnsi" w:hAnsiTheme="minorHAnsi" w:cstheme="minorHAnsi"/>
                <w:sz w:val="20"/>
                <w:szCs w:val="22"/>
              </w:rPr>
              <w:t xml:space="preserve">) is not </w:t>
            </w:r>
            <w:proofErr w:type="spellStart"/>
            <w:r w:rsidRPr="005E6E38">
              <w:rPr>
                <w:rFonts w:asciiTheme="minorHAnsi" w:hAnsiTheme="minorHAnsi" w:cstheme="minorHAnsi"/>
                <w:sz w:val="20"/>
                <w:szCs w:val="22"/>
              </w:rPr>
              <w:t>available</w:t>
            </w:r>
            <w:proofErr w:type="spellEnd"/>
            <w:r>
              <w:rPr>
                <w:rFonts w:asciiTheme="minorHAnsi" w:hAnsiTheme="minorHAnsi" w:cstheme="minorHAnsi"/>
                <w:sz w:val="20"/>
                <w:szCs w:val="22"/>
              </w:rPr>
              <w:t xml:space="preserve"> due to the </w:t>
            </w:r>
            <w:proofErr w:type="spellStart"/>
            <w:r>
              <w:rPr>
                <w:rFonts w:asciiTheme="minorHAnsi" w:hAnsiTheme="minorHAnsi" w:cstheme="minorHAnsi"/>
                <w:sz w:val="20"/>
                <w:szCs w:val="22"/>
              </w:rPr>
              <w:t>substantial</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risk</w:t>
            </w:r>
            <w:proofErr w:type="spellEnd"/>
            <w:r>
              <w:rPr>
                <w:rFonts w:asciiTheme="minorHAnsi" w:hAnsiTheme="minorHAnsi" w:cstheme="minorHAnsi"/>
                <w:sz w:val="20"/>
                <w:szCs w:val="22"/>
              </w:rPr>
              <w:t xml:space="preserve"> of </w:t>
            </w:r>
            <w:proofErr w:type="spellStart"/>
            <w:r>
              <w:rPr>
                <w:rFonts w:asciiTheme="minorHAnsi" w:hAnsiTheme="minorHAnsi" w:cstheme="minorHAnsi"/>
                <w:sz w:val="20"/>
                <w:szCs w:val="22"/>
              </w:rPr>
              <w:t>developing</w:t>
            </w:r>
            <w:proofErr w:type="spellEnd"/>
            <w:r>
              <w:rPr>
                <w:rFonts w:asciiTheme="minorHAnsi" w:hAnsiTheme="minorHAnsi" w:cstheme="minorHAnsi"/>
                <w:sz w:val="20"/>
                <w:szCs w:val="22"/>
              </w:rPr>
              <w:t xml:space="preserve"> a </w:t>
            </w:r>
            <w:proofErr w:type="spellStart"/>
            <w:r>
              <w:rPr>
                <w:rFonts w:asciiTheme="minorHAnsi" w:hAnsiTheme="minorHAnsi" w:cstheme="minorHAnsi"/>
                <w:sz w:val="20"/>
                <w:szCs w:val="22"/>
              </w:rPr>
              <w:t>severe</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condition</w:t>
            </w:r>
            <w:proofErr w:type="spellEnd"/>
            <w:r w:rsidRPr="005E6E38">
              <w:rPr>
                <w:rFonts w:asciiTheme="minorHAnsi" w:hAnsiTheme="minorHAnsi" w:cstheme="minorHAnsi"/>
                <w:sz w:val="20"/>
                <w:szCs w:val="22"/>
              </w:rPr>
              <w:t>.</w:t>
            </w:r>
          </w:p>
          <w:p w14:paraId="14909C14" w14:textId="640C3400" w:rsidR="003C3DE1" w:rsidRPr="005E6E38" w:rsidRDefault="003C3DE1" w:rsidP="00750432">
            <w:pPr>
              <w:pStyle w:val="NormalWeb"/>
              <w:numPr>
                <w:ilvl w:val="0"/>
                <w:numId w:val="20"/>
              </w:numPr>
              <w:spacing w:before="0" w:beforeAutospacing="0" w:after="0" w:afterAutospacing="0" w:line="480" w:lineRule="auto"/>
              <w:rPr>
                <w:rFonts w:asciiTheme="minorHAnsi" w:hAnsiTheme="minorHAnsi" w:cstheme="minorHAnsi"/>
                <w:sz w:val="20"/>
                <w:szCs w:val="22"/>
              </w:rPr>
            </w:pPr>
            <w:r w:rsidRPr="005E6E38">
              <w:rPr>
                <w:rFonts w:asciiTheme="minorHAnsi" w:hAnsiTheme="minorHAnsi" w:cstheme="minorHAnsi"/>
                <w:sz w:val="20"/>
                <w:szCs w:val="22"/>
              </w:rPr>
              <w:t xml:space="preserve">The </w:t>
            </w:r>
            <w:proofErr w:type="spellStart"/>
            <w:r w:rsidRPr="005E6E38">
              <w:rPr>
                <w:rFonts w:asciiTheme="minorHAnsi" w:hAnsiTheme="minorHAnsi" w:cstheme="minorHAnsi"/>
                <w:sz w:val="20"/>
                <w:szCs w:val="22"/>
              </w:rPr>
              <w:t>use</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serological</w:t>
            </w:r>
            <w:proofErr w:type="spellEnd"/>
            <w:r w:rsidRPr="005E6E38">
              <w:rPr>
                <w:rFonts w:asciiTheme="minorHAnsi" w:hAnsiTheme="minorHAnsi" w:cstheme="minorHAnsi"/>
                <w:sz w:val="20"/>
                <w:szCs w:val="22"/>
              </w:rPr>
              <w:t xml:space="preserve"> tests, </w:t>
            </w:r>
            <w:proofErr w:type="spellStart"/>
            <w:r w:rsidRPr="005E6E38">
              <w:rPr>
                <w:rFonts w:asciiTheme="minorHAnsi" w:hAnsiTheme="minorHAnsi" w:cstheme="minorHAnsi"/>
                <w:sz w:val="20"/>
                <w:szCs w:val="22"/>
              </w:rPr>
              <w:t>together</w:t>
            </w:r>
            <w:proofErr w:type="spellEnd"/>
            <w:r w:rsidRPr="005E6E38">
              <w:rPr>
                <w:rFonts w:asciiTheme="minorHAnsi" w:hAnsiTheme="minorHAnsi" w:cstheme="minorHAnsi"/>
                <w:sz w:val="20"/>
                <w:szCs w:val="22"/>
              </w:rPr>
              <w:t xml:space="preserve"> with the </w:t>
            </w:r>
            <w:proofErr w:type="spellStart"/>
            <w:r w:rsidRPr="005E6E38">
              <w:rPr>
                <w:rFonts w:asciiTheme="minorHAnsi" w:hAnsiTheme="minorHAnsi" w:cstheme="minorHAnsi"/>
                <w:sz w:val="20"/>
                <w:szCs w:val="22"/>
              </w:rPr>
              <w:t>availability</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treatment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may</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influence</w:t>
            </w:r>
            <w:proofErr w:type="spellEnd"/>
            <w:r w:rsidRPr="005E6E38">
              <w:rPr>
                <w:rFonts w:asciiTheme="minorHAnsi" w:hAnsiTheme="minorHAnsi" w:cstheme="minorHAnsi"/>
                <w:sz w:val="20"/>
                <w:szCs w:val="22"/>
              </w:rPr>
              <w:t xml:space="preserve"> the </w:t>
            </w:r>
            <w:proofErr w:type="spellStart"/>
            <w:r w:rsidRPr="005E6E38">
              <w:rPr>
                <w:rFonts w:asciiTheme="minorHAnsi" w:hAnsiTheme="minorHAnsi" w:cstheme="minorHAnsi"/>
                <w:sz w:val="20"/>
                <w:szCs w:val="22"/>
              </w:rPr>
              <w:t>uptake</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schistosomiasis</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strongyloidiasis</w:t>
            </w:r>
            <w:proofErr w:type="spellEnd"/>
            <w:r w:rsidRPr="005E6E38">
              <w:rPr>
                <w:rFonts w:asciiTheme="minorHAnsi" w:hAnsiTheme="minorHAnsi" w:cstheme="minorHAnsi"/>
                <w:sz w:val="20"/>
                <w:szCs w:val="22"/>
              </w:rPr>
              <w:t xml:space="preserve"> screening </w:t>
            </w:r>
            <w:proofErr w:type="spellStart"/>
            <w:r w:rsidRPr="005E6E38">
              <w:rPr>
                <w:rFonts w:asciiTheme="minorHAnsi" w:hAnsiTheme="minorHAnsi" w:cstheme="minorHAnsi"/>
                <w:sz w:val="20"/>
                <w:szCs w:val="22"/>
              </w:rPr>
              <w:t>among</w:t>
            </w:r>
            <w:proofErr w:type="spellEnd"/>
            <w:r w:rsidRPr="005E6E38">
              <w:rPr>
                <w:rFonts w:asciiTheme="minorHAnsi" w:hAnsiTheme="minorHAnsi" w:cstheme="minorHAnsi"/>
                <w:sz w:val="20"/>
                <w:szCs w:val="22"/>
              </w:rPr>
              <w:t xml:space="preserve"> migrants. In </w:t>
            </w:r>
            <w:proofErr w:type="spellStart"/>
            <w:r w:rsidRPr="005E6E38">
              <w:rPr>
                <w:rFonts w:asciiTheme="minorHAnsi" w:hAnsiTheme="minorHAnsi" w:cstheme="minorHAnsi"/>
                <w:sz w:val="20"/>
                <w:szCs w:val="22"/>
              </w:rPr>
              <w:t>this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regard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targeted</w:t>
            </w:r>
            <w:proofErr w:type="spellEnd"/>
            <w:r w:rsidRPr="005E6E38">
              <w:rPr>
                <w:rFonts w:asciiTheme="minorHAnsi" w:hAnsiTheme="minorHAnsi" w:cstheme="minorHAnsi"/>
                <w:sz w:val="20"/>
                <w:szCs w:val="22"/>
              </w:rPr>
              <w:t xml:space="preserve"> screening for </w:t>
            </w:r>
            <w:proofErr w:type="spellStart"/>
            <w:r w:rsidRPr="005E6E38">
              <w:rPr>
                <w:rFonts w:asciiTheme="minorHAnsi" w:hAnsiTheme="minorHAnsi" w:cstheme="minorHAnsi"/>
                <w:sz w:val="20"/>
                <w:szCs w:val="22"/>
              </w:rPr>
              <w:t>these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infections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could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take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place</w:t>
            </w:r>
            <w:proofErr w:type="spellEnd"/>
            <w:r w:rsidRPr="005E6E38">
              <w:rPr>
                <w:rFonts w:asciiTheme="minorHAnsi" w:hAnsiTheme="minorHAnsi" w:cstheme="minorHAnsi"/>
                <w:sz w:val="20"/>
                <w:szCs w:val="22"/>
              </w:rPr>
              <w:t xml:space="preserve"> at the </w:t>
            </w:r>
            <w:proofErr w:type="spellStart"/>
            <w:r w:rsidRPr="005E6E38">
              <w:rPr>
                <w:rFonts w:asciiTheme="minorHAnsi" w:hAnsiTheme="minorHAnsi" w:cstheme="minorHAnsi"/>
                <w:sz w:val="20"/>
                <w:szCs w:val="22"/>
              </w:rPr>
              <w:t>primary</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level</w:t>
            </w:r>
            <w:proofErr w:type="spellEnd"/>
            <w:r w:rsidRPr="005E6E38">
              <w:rPr>
                <w:rFonts w:asciiTheme="minorHAnsi" w:hAnsiTheme="minorHAnsi" w:cstheme="minorHAnsi"/>
                <w:sz w:val="20"/>
                <w:szCs w:val="22"/>
              </w:rPr>
              <w:t xml:space="preserve"> and</w:t>
            </w:r>
            <w:r w:rsidR="00130AB1">
              <w:rPr>
                <w:rFonts w:asciiTheme="minorHAnsi" w:hAnsiTheme="minorHAnsi" w:cstheme="minorHAnsi"/>
                <w:sz w:val="20"/>
                <w:szCs w:val="22"/>
              </w:rPr>
              <w:t>/or specialist</w:t>
            </w:r>
            <w:r w:rsidRPr="005E6E38">
              <w:rPr>
                <w:rFonts w:asciiTheme="minorHAnsi" w:hAnsiTheme="minorHAnsi" w:cstheme="minorHAnsi"/>
                <w:sz w:val="20"/>
                <w:szCs w:val="22"/>
              </w:rPr>
              <w:t xml:space="preserve"> migrant </w:t>
            </w:r>
            <w:proofErr w:type="spellStart"/>
            <w:r w:rsidRPr="005E6E38">
              <w:rPr>
                <w:rFonts w:asciiTheme="minorHAnsi" w:hAnsiTheme="minorHAnsi" w:cstheme="minorHAnsi"/>
                <w:sz w:val="20"/>
                <w:szCs w:val="22"/>
              </w:rPr>
              <w:t>health</w:t>
            </w:r>
            <w:proofErr w:type="spellEnd"/>
            <w:r w:rsidRPr="005E6E38">
              <w:rPr>
                <w:rFonts w:asciiTheme="minorHAnsi" w:hAnsiTheme="minorHAnsi" w:cstheme="minorHAnsi"/>
                <w:sz w:val="20"/>
                <w:szCs w:val="22"/>
              </w:rPr>
              <w:t xml:space="preserve"> services, with referral to </w:t>
            </w:r>
            <w:proofErr w:type="spellStart"/>
            <w:r w:rsidRPr="005E6E38">
              <w:rPr>
                <w:rFonts w:asciiTheme="minorHAnsi" w:hAnsiTheme="minorHAnsi" w:cstheme="minorHAnsi"/>
                <w:sz w:val="20"/>
                <w:szCs w:val="22"/>
              </w:rPr>
              <w:t>specialised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infectious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disease</w:t>
            </w:r>
            <w:proofErr w:type="spellEnd"/>
            <w:r w:rsidRPr="005E6E38">
              <w:rPr>
                <w:rFonts w:asciiTheme="minorHAnsi" w:hAnsiTheme="minorHAnsi" w:cstheme="minorHAnsi"/>
                <w:sz w:val="20"/>
                <w:szCs w:val="22"/>
              </w:rPr>
              <w:t xml:space="preserve"> or </w:t>
            </w:r>
            <w:proofErr w:type="spellStart"/>
            <w:r w:rsidRPr="005E6E38">
              <w:rPr>
                <w:rFonts w:asciiTheme="minorHAnsi" w:hAnsiTheme="minorHAnsi" w:cstheme="minorHAnsi"/>
                <w:sz w:val="20"/>
                <w:szCs w:val="22"/>
              </w:rPr>
              <w:t>tropical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disease</w:t>
            </w:r>
            <w:proofErr w:type="spellEnd"/>
            <w:r w:rsidRPr="005E6E38">
              <w:rPr>
                <w:rFonts w:asciiTheme="minorHAnsi" w:hAnsiTheme="minorHAnsi" w:cstheme="minorHAnsi"/>
                <w:sz w:val="20"/>
                <w:szCs w:val="22"/>
              </w:rPr>
              <w:t xml:space="preserve"> units for </w:t>
            </w:r>
            <w:proofErr w:type="spellStart"/>
            <w:r w:rsidRPr="005E6E38">
              <w:rPr>
                <w:rFonts w:asciiTheme="minorHAnsi" w:hAnsiTheme="minorHAnsi" w:cstheme="minorHAnsi"/>
                <w:sz w:val="20"/>
                <w:szCs w:val="22"/>
              </w:rPr>
              <w:t>treatment</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follow</w:t>
            </w:r>
            <w:proofErr w:type="spellEnd"/>
            <w:r w:rsidRPr="005E6E38">
              <w:rPr>
                <w:rFonts w:asciiTheme="minorHAnsi" w:hAnsiTheme="minorHAnsi" w:cstheme="minorHAnsi"/>
                <w:sz w:val="20"/>
                <w:szCs w:val="22"/>
              </w:rPr>
              <w:t xml:space="preserve"> up, </w:t>
            </w:r>
            <w:proofErr w:type="spellStart"/>
            <w:r w:rsidRPr="005E6E38">
              <w:rPr>
                <w:rFonts w:asciiTheme="minorHAnsi" w:hAnsiTheme="minorHAnsi" w:cstheme="minorHAnsi"/>
                <w:sz w:val="20"/>
                <w:szCs w:val="22"/>
              </w:rPr>
              <w:t>until</w:t>
            </w:r>
            <w:proofErr w:type="spellEnd"/>
            <w:r w:rsidRPr="005E6E38">
              <w:rPr>
                <w:rFonts w:asciiTheme="minorHAnsi" w:hAnsiTheme="minorHAnsi" w:cstheme="minorHAnsi"/>
                <w:sz w:val="20"/>
                <w:szCs w:val="22"/>
              </w:rPr>
              <w:t xml:space="preserve"> the drugs of </w:t>
            </w:r>
            <w:proofErr w:type="spellStart"/>
            <w:r w:rsidRPr="005E6E38">
              <w:rPr>
                <w:rFonts w:asciiTheme="minorHAnsi" w:hAnsiTheme="minorHAnsi" w:cstheme="minorHAnsi"/>
                <w:sz w:val="20"/>
                <w:szCs w:val="22"/>
              </w:rPr>
              <w:t>choice</w:t>
            </w:r>
            <w:proofErr w:type="spellEnd"/>
            <w:r w:rsidRPr="005E6E38">
              <w:rPr>
                <w:rFonts w:asciiTheme="minorHAnsi" w:hAnsiTheme="minorHAnsi" w:cstheme="minorHAnsi"/>
                <w:sz w:val="20"/>
                <w:szCs w:val="22"/>
              </w:rPr>
              <w:t xml:space="preserve"> have </w:t>
            </w:r>
            <w:proofErr w:type="spellStart"/>
            <w:r w:rsidRPr="005E6E38">
              <w:rPr>
                <w:rFonts w:asciiTheme="minorHAnsi" w:hAnsiTheme="minorHAnsi" w:cstheme="minorHAnsi"/>
                <w:sz w:val="20"/>
                <w:szCs w:val="22"/>
              </w:rPr>
              <w:t>become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readily</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available</w:t>
            </w:r>
            <w:proofErr w:type="spellEnd"/>
            <w:r w:rsidRPr="005E6E38">
              <w:rPr>
                <w:rFonts w:asciiTheme="minorHAnsi" w:hAnsiTheme="minorHAnsi" w:cstheme="minorHAnsi"/>
                <w:sz w:val="20"/>
                <w:szCs w:val="22"/>
              </w:rPr>
              <w:t xml:space="preserve">. </w:t>
            </w:r>
          </w:p>
        </w:tc>
      </w:tr>
      <w:tr w:rsidR="003C3DE1" w:rsidRPr="00DA470A" w14:paraId="30C84097" w14:textId="77777777" w:rsidTr="00184E41">
        <w:tc>
          <w:tcPr>
            <w:tcW w:w="1838" w:type="dxa"/>
          </w:tcPr>
          <w:p w14:paraId="12BA1CC8" w14:textId="77777777" w:rsidR="003C3DE1" w:rsidRPr="005E6E38" w:rsidRDefault="003C3DE1" w:rsidP="00750432">
            <w:pPr>
              <w:pStyle w:val="NormalWeb"/>
              <w:spacing w:before="0" w:beforeAutospacing="0" w:after="0" w:afterAutospacing="0" w:line="480" w:lineRule="auto"/>
              <w:jc w:val="both"/>
              <w:rPr>
                <w:rFonts w:asciiTheme="minorHAnsi" w:hAnsiTheme="minorHAnsi" w:cstheme="minorHAnsi"/>
                <w:sz w:val="20"/>
                <w:szCs w:val="22"/>
              </w:rPr>
            </w:pPr>
            <w:r w:rsidRPr="005E6E38">
              <w:rPr>
                <w:rFonts w:asciiTheme="minorHAnsi" w:hAnsiTheme="minorHAnsi" w:cstheme="minorHAnsi"/>
                <w:sz w:val="20"/>
                <w:szCs w:val="22"/>
              </w:rPr>
              <w:lastRenderedPageBreak/>
              <w:t>Vaccine-</w:t>
            </w:r>
            <w:proofErr w:type="spellStart"/>
            <w:r w:rsidRPr="005E6E38">
              <w:rPr>
                <w:rFonts w:asciiTheme="minorHAnsi" w:hAnsiTheme="minorHAnsi" w:cstheme="minorHAnsi"/>
                <w:sz w:val="20"/>
                <w:szCs w:val="22"/>
              </w:rPr>
              <w:t>preventable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diseases</w:t>
            </w:r>
            <w:proofErr w:type="spellEnd"/>
          </w:p>
        </w:tc>
        <w:tc>
          <w:tcPr>
            <w:tcW w:w="7790" w:type="dxa"/>
          </w:tcPr>
          <w:p w14:paraId="08EEE938" w14:textId="7695F4C2" w:rsidR="003C3DE1" w:rsidRPr="005E6E38" w:rsidRDefault="00130AB1" w:rsidP="00750432">
            <w:pPr>
              <w:pStyle w:val="NormalWeb"/>
              <w:numPr>
                <w:ilvl w:val="0"/>
                <w:numId w:val="22"/>
              </w:numPr>
              <w:spacing w:before="0" w:beforeAutospacing="0" w:after="0" w:afterAutospacing="0" w:line="480" w:lineRule="auto"/>
              <w:rPr>
                <w:rFonts w:asciiTheme="minorHAnsi" w:hAnsiTheme="minorHAnsi" w:cstheme="minorHAnsi"/>
                <w:sz w:val="20"/>
                <w:szCs w:val="22"/>
              </w:rPr>
            </w:pPr>
            <w:proofErr w:type="spellStart"/>
            <w:r>
              <w:rPr>
                <w:rFonts w:asciiTheme="minorHAnsi" w:hAnsiTheme="minorHAnsi" w:cstheme="minorHAnsi"/>
                <w:sz w:val="20"/>
                <w:szCs w:val="22"/>
              </w:rPr>
              <w:t>Integrating</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catch</w:t>
            </w:r>
            <w:proofErr w:type="spellEnd"/>
            <w:r>
              <w:rPr>
                <w:rFonts w:asciiTheme="minorHAnsi" w:hAnsiTheme="minorHAnsi" w:cstheme="minorHAnsi"/>
                <w:sz w:val="20"/>
                <w:szCs w:val="22"/>
              </w:rPr>
              <w:t xml:space="preserve">-up vaccination </w:t>
            </w:r>
            <w:proofErr w:type="spellStart"/>
            <w:r>
              <w:rPr>
                <w:rFonts w:asciiTheme="minorHAnsi" w:hAnsiTheme="minorHAnsi" w:cstheme="minorHAnsi"/>
                <w:sz w:val="20"/>
                <w:szCs w:val="22"/>
              </w:rPr>
              <w:t>into</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routine</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primary</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care</w:t>
            </w:r>
            <w:proofErr w:type="spellEnd"/>
            <w:r w:rsidR="003C3DE1" w:rsidRPr="005E6E38">
              <w:rPr>
                <w:rFonts w:asciiTheme="minorHAnsi" w:hAnsiTheme="minorHAnsi" w:cstheme="minorHAnsi"/>
                <w:sz w:val="20"/>
                <w:szCs w:val="22"/>
              </w:rPr>
              <w:t xml:space="preserve"> services for migrants </w:t>
            </w:r>
            <w:proofErr w:type="spellStart"/>
            <w:r w:rsidR="003C3DE1" w:rsidRPr="005E6E38">
              <w:rPr>
                <w:rFonts w:asciiTheme="minorHAnsi" w:hAnsiTheme="minorHAnsi" w:cstheme="minorHAnsi"/>
                <w:sz w:val="20"/>
                <w:szCs w:val="22"/>
              </w:rPr>
              <w:t>may</w:t>
            </w:r>
            <w:proofErr w:type="spellEnd"/>
            <w:r w:rsidR="003C3DE1" w:rsidRPr="005E6E38">
              <w:rPr>
                <w:rFonts w:asciiTheme="minorHAnsi" w:hAnsiTheme="minorHAnsi" w:cstheme="minorHAnsi"/>
                <w:sz w:val="20"/>
                <w:szCs w:val="22"/>
              </w:rPr>
              <w:t xml:space="preserve"> </w:t>
            </w:r>
            <w:proofErr w:type="spellStart"/>
            <w:r>
              <w:rPr>
                <w:rFonts w:asciiTheme="minorHAnsi" w:hAnsiTheme="minorHAnsi" w:cstheme="minorHAnsi"/>
                <w:sz w:val="20"/>
                <w:szCs w:val="22"/>
              </w:rPr>
              <w:t>reduce</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barriers</w:t>
            </w:r>
            <w:proofErr w:type="spellEnd"/>
            <w:r w:rsidR="003C3DE1" w:rsidRPr="005E6E38">
              <w:rPr>
                <w:rFonts w:asciiTheme="minorHAnsi" w:hAnsiTheme="minorHAnsi" w:cstheme="minorHAnsi"/>
                <w:sz w:val="20"/>
                <w:szCs w:val="22"/>
              </w:rPr>
              <w:t xml:space="preserve"> to vaccination. </w:t>
            </w:r>
            <w:r>
              <w:rPr>
                <w:rFonts w:asciiTheme="minorHAnsi" w:hAnsiTheme="minorHAnsi" w:cstheme="minorHAnsi"/>
                <w:sz w:val="20"/>
                <w:szCs w:val="22"/>
              </w:rPr>
              <w:t>Health systems</w:t>
            </w:r>
            <w:r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should</w:t>
            </w:r>
            <w:proofErr w:type="spellEnd"/>
            <w:r w:rsidR="003C3DE1" w:rsidRPr="005E6E38">
              <w:rPr>
                <w:rFonts w:asciiTheme="minorHAnsi" w:hAnsiTheme="minorHAnsi" w:cstheme="minorHAnsi"/>
                <w:sz w:val="20"/>
                <w:szCs w:val="22"/>
              </w:rPr>
              <w:t xml:space="preserve"> provide migrants with </w:t>
            </w:r>
            <w:proofErr w:type="spellStart"/>
            <w:r w:rsidR="003C3DE1" w:rsidRPr="005E6E38">
              <w:rPr>
                <w:rFonts w:asciiTheme="minorHAnsi" w:hAnsiTheme="minorHAnsi" w:cstheme="minorHAnsi"/>
                <w:sz w:val="20"/>
                <w:szCs w:val="22"/>
              </w:rPr>
              <w:t>documentation</w:t>
            </w:r>
            <w:proofErr w:type="spellEnd"/>
            <w:r w:rsidR="003C3DE1" w:rsidRPr="005E6E38">
              <w:rPr>
                <w:rFonts w:asciiTheme="minorHAnsi" w:hAnsiTheme="minorHAnsi" w:cstheme="minorHAnsi"/>
                <w:sz w:val="20"/>
                <w:szCs w:val="22"/>
              </w:rPr>
              <w:t xml:space="preserve"> of vaccines </w:t>
            </w:r>
            <w:proofErr w:type="spellStart"/>
            <w:r w:rsidR="003C3DE1" w:rsidRPr="005E6E38">
              <w:rPr>
                <w:rFonts w:asciiTheme="minorHAnsi" w:hAnsiTheme="minorHAnsi" w:cstheme="minorHAnsi"/>
                <w:sz w:val="20"/>
                <w:szCs w:val="22"/>
              </w:rPr>
              <w:t>administered</w:t>
            </w:r>
            <w:proofErr w:type="spellEnd"/>
            <w:r w:rsidR="003C3DE1" w:rsidRPr="005E6E38">
              <w:rPr>
                <w:rFonts w:asciiTheme="minorHAnsi" w:hAnsiTheme="minorHAnsi" w:cstheme="minorHAnsi"/>
                <w:sz w:val="20"/>
                <w:szCs w:val="22"/>
              </w:rPr>
              <w:t xml:space="preserve">. </w:t>
            </w:r>
          </w:p>
          <w:p w14:paraId="5075C489" w14:textId="71DBBB66" w:rsidR="003C3DE1" w:rsidRPr="005E6E38" w:rsidRDefault="003C3DE1" w:rsidP="00750432">
            <w:pPr>
              <w:pStyle w:val="NormalWeb"/>
              <w:numPr>
                <w:ilvl w:val="0"/>
                <w:numId w:val="22"/>
              </w:numPr>
              <w:spacing w:before="0" w:beforeAutospacing="0" w:after="0" w:afterAutospacing="0" w:line="480" w:lineRule="auto"/>
              <w:rPr>
                <w:rFonts w:asciiTheme="minorHAnsi" w:hAnsiTheme="minorHAnsi" w:cstheme="minorHAnsi"/>
                <w:sz w:val="20"/>
                <w:szCs w:val="22"/>
              </w:rPr>
            </w:pPr>
            <w:r w:rsidRPr="005E6E38">
              <w:rPr>
                <w:rFonts w:asciiTheme="minorHAnsi" w:hAnsiTheme="minorHAnsi" w:cstheme="minorHAnsi"/>
                <w:sz w:val="20"/>
                <w:szCs w:val="22"/>
              </w:rPr>
              <w:t xml:space="preserve">Multiple </w:t>
            </w:r>
            <w:proofErr w:type="spellStart"/>
            <w:r w:rsidRPr="005E6E38">
              <w:rPr>
                <w:rFonts w:asciiTheme="minorHAnsi" w:hAnsiTheme="minorHAnsi" w:cstheme="minorHAnsi"/>
                <w:sz w:val="20"/>
                <w:szCs w:val="22"/>
              </w:rPr>
              <w:t>opportunities</w:t>
            </w:r>
            <w:proofErr w:type="spellEnd"/>
            <w:r w:rsidRPr="005E6E38">
              <w:rPr>
                <w:rFonts w:asciiTheme="minorHAnsi" w:hAnsiTheme="minorHAnsi" w:cstheme="minorHAnsi"/>
                <w:sz w:val="20"/>
                <w:szCs w:val="22"/>
              </w:rPr>
              <w:t xml:space="preserve"> for vaccinations </w:t>
            </w:r>
            <w:proofErr w:type="spellStart"/>
            <w:r w:rsidRPr="005E6E38">
              <w:rPr>
                <w:rFonts w:asciiTheme="minorHAnsi" w:hAnsiTheme="minorHAnsi" w:cstheme="minorHAnsi"/>
                <w:sz w:val="20"/>
                <w:szCs w:val="22"/>
              </w:rPr>
              <w:t>occur</w:t>
            </w:r>
            <w:proofErr w:type="spellEnd"/>
            <w:r w:rsidRPr="005E6E38">
              <w:rPr>
                <w:rFonts w:asciiTheme="minorHAnsi" w:hAnsiTheme="minorHAnsi" w:cstheme="minorHAnsi"/>
                <w:sz w:val="20"/>
                <w:szCs w:val="22"/>
              </w:rPr>
              <w:t xml:space="preserve"> at </w:t>
            </w:r>
            <w:proofErr w:type="spellStart"/>
            <w:r w:rsidRPr="005E6E38">
              <w:rPr>
                <w:rFonts w:asciiTheme="minorHAnsi" w:hAnsiTheme="minorHAnsi" w:cstheme="minorHAnsi"/>
                <w:sz w:val="20"/>
                <w:szCs w:val="22"/>
              </w:rPr>
              <w:t>different</w:t>
            </w:r>
            <w:proofErr w:type="spellEnd"/>
            <w:r w:rsidRPr="005E6E38">
              <w:rPr>
                <w:rFonts w:asciiTheme="minorHAnsi" w:hAnsiTheme="minorHAnsi" w:cstheme="minorHAnsi"/>
                <w:sz w:val="20"/>
                <w:szCs w:val="22"/>
              </w:rPr>
              <w:t xml:space="preserve"> points in the migration </w:t>
            </w:r>
            <w:proofErr w:type="spellStart"/>
            <w:r w:rsidRPr="005E6E38">
              <w:rPr>
                <w:rFonts w:asciiTheme="minorHAnsi" w:hAnsiTheme="minorHAnsi" w:cstheme="minorHAnsi"/>
                <w:sz w:val="20"/>
                <w:szCs w:val="22"/>
              </w:rPr>
              <w:t>trajectory</w:t>
            </w:r>
            <w:proofErr w:type="spellEnd"/>
            <w:r w:rsidR="00130AB1">
              <w:rPr>
                <w:rFonts w:asciiTheme="minorHAnsi" w:hAnsiTheme="minorHAnsi" w:cstheme="minorHAnsi"/>
                <w:sz w:val="20"/>
                <w:szCs w:val="22"/>
              </w:rPr>
              <w:t xml:space="preserve"> and </w:t>
            </w:r>
            <w:proofErr w:type="spellStart"/>
            <w:r w:rsidR="00130AB1">
              <w:rPr>
                <w:rFonts w:asciiTheme="minorHAnsi" w:hAnsiTheme="minorHAnsi" w:cstheme="minorHAnsi"/>
                <w:sz w:val="20"/>
                <w:szCs w:val="22"/>
              </w:rPr>
              <w:t>should</w:t>
            </w:r>
            <w:proofErr w:type="spellEnd"/>
            <w:r w:rsidR="00130AB1">
              <w:rPr>
                <w:rFonts w:asciiTheme="minorHAnsi" w:hAnsiTheme="minorHAnsi" w:cstheme="minorHAnsi"/>
                <w:sz w:val="20"/>
                <w:szCs w:val="22"/>
              </w:rPr>
              <w:t xml:space="preserve"> </w:t>
            </w:r>
            <w:proofErr w:type="spellStart"/>
            <w:r w:rsidR="00130AB1">
              <w:rPr>
                <w:rFonts w:asciiTheme="minorHAnsi" w:hAnsiTheme="minorHAnsi" w:cstheme="minorHAnsi"/>
                <w:sz w:val="20"/>
                <w:szCs w:val="22"/>
              </w:rPr>
              <w:t>be</w:t>
            </w:r>
            <w:proofErr w:type="spellEnd"/>
            <w:r w:rsidR="00130AB1">
              <w:rPr>
                <w:rFonts w:asciiTheme="minorHAnsi" w:hAnsiTheme="minorHAnsi" w:cstheme="minorHAnsi"/>
                <w:sz w:val="20"/>
                <w:szCs w:val="22"/>
              </w:rPr>
              <w:t xml:space="preserve"> </w:t>
            </w:r>
            <w:proofErr w:type="spellStart"/>
            <w:r w:rsidR="00130AB1">
              <w:rPr>
                <w:rFonts w:asciiTheme="minorHAnsi" w:hAnsiTheme="minorHAnsi" w:cstheme="minorHAnsi"/>
                <w:sz w:val="20"/>
                <w:szCs w:val="22"/>
              </w:rPr>
              <w:t>better</w:t>
            </w:r>
            <w:proofErr w:type="spellEnd"/>
            <w:r w:rsidR="00130AB1">
              <w:rPr>
                <w:rFonts w:asciiTheme="minorHAnsi" w:hAnsiTheme="minorHAnsi" w:cstheme="minorHAnsi"/>
                <w:sz w:val="20"/>
                <w:szCs w:val="22"/>
              </w:rPr>
              <w:t xml:space="preserve"> </w:t>
            </w:r>
            <w:proofErr w:type="spellStart"/>
            <w:r w:rsidR="00130AB1">
              <w:rPr>
                <w:rFonts w:asciiTheme="minorHAnsi" w:hAnsiTheme="minorHAnsi" w:cstheme="minorHAnsi"/>
                <w:sz w:val="20"/>
                <w:szCs w:val="22"/>
              </w:rPr>
              <w:t>considered</w:t>
            </w:r>
            <w:proofErr w:type="spellEnd"/>
            <w:r w:rsidR="00130AB1">
              <w:rPr>
                <w:rFonts w:asciiTheme="minorHAnsi" w:hAnsiTheme="minorHAnsi" w:cstheme="minorHAnsi"/>
                <w:sz w:val="20"/>
                <w:szCs w:val="22"/>
              </w:rPr>
              <w:t xml:space="preserve"> and </w:t>
            </w:r>
            <w:proofErr w:type="spellStart"/>
            <w:r w:rsidR="00130AB1">
              <w:rPr>
                <w:rFonts w:asciiTheme="minorHAnsi" w:hAnsiTheme="minorHAnsi" w:cstheme="minorHAnsi"/>
                <w:sz w:val="20"/>
                <w:szCs w:val="22"/>
              </w:rPr>
              <w:t>coordinated</w:t>
            </w:r>
            <w:proofErr w:type="spellEnd"/>
            <w:r w:rsidR="00130AB1">
              <w:rPr>
                <w:rFonts w:asciiTheme="minorHAnsi" w:hAnsiTheme="minorHAnsi" w:cstheme="minorHAnsi"/>
                <w:sz w:val="20"/>
                <w:szCs w:val="22"/>
              </w:rPr>
              <w:t>.</w:t>
            </w:r>
          </w:p>
          <w:p w14:paraId="5101A8A4" w14:textId="4661406B" w:rsidR="003C3DE1" w:rsidRPr="005E6E38" w:rsidRDefault="003C3DE1" w:rsidP="00750432">
            <w:pPr>
              <w:pStyle w:val="NormalWeb"/>
              <w:numPr>
                <w:ilvl w:val="0"/>
                <w:numId w:val="22"/>
              </w:numPr>
              <w:spacing w:before="0" w:beforeAutospacing="0" w:after="0" w:afterAutospacing="0" w:line="480" w:lineRule="auto"/>
              <w:rPr>
                <w:rFonts w:asciiTheme="minorHAnsi" w:hAnsiTheme="minorHAnsi" w:cstheme="minorHAnsi"/>
                <w:sz w:val="20"/>
                <w:szCs w:val="22"/>
              </w:rPr>
            </w:pPr>
            <w:r w:rsidRPr="005E6E38">
              <w:rPr>
                <w:rFonts w:asciiTheme="minorHAnsi" w:hAnsiTheme="minorHAnsi" w:cstheme="minorHAnsi"/>
                <w:sz w:val="20"/>
                <w:szCs w:val="22"/>
              </w:rPr>
              <w:t xml:space="preserve">Information </w:t>
            </w:r>
            <w:proofErr w:type="spellStart"/>
            <w:r w:rsidRPr="005E6E38">
              <w:rPr>
                <w:rFonts w:asciiTheme="minorHAnsi" w:hAnsiTheme="minorHAnsi" w:cstheme="minorHAnsi"/>
                <w:sz w:val="20"/>
                <w:szCs w:val="22"/>
              </w:rPr>
              <w:t>regarding</w:t>
            </w:r>
            <w:proofErr w:type="spellEnd"/>
            <w:r w:rsidR="00130AB1">
              <w:rPr>
                <w:rFonts w:asciiTheme="minorHAnsi" w:hAnsiTheme="minorHAnsi" w:cstheme="minorHAnsi"/>
                <w:sz w:val="20"/>
                <w:szCs w:val="22"/>
              </w:rPr>
              <w:t xml:space="preserve"> the </w:t>
            </w:r>
            <w:proofErr w:type="spellStart"/>
            <w:r w:rsidR="00130AB1">
              <w:rPr>
                <w:rFonts w:asciiTheme="minorHAnsi" w:hAnsiTheme="minorHAnsi" w:cstheme="minorHAnsi"/>
                <w:sz w:val="20"/>
                <w:szCs w:val="22"/>
              </w:rPr>
              <w:t>benefits</w:t>
            </w:r>
            <w:proofErr w:type="spellEnd"/>
            <w:r w:rsidR="00130AB1">
              <w:rPr>
                <w:rFonts w:asciiTheme="minorHAnsi" w:hAnsiTheme="minorHAnsi" w:cstheme="minorHAnsi"/>
                <w:sz w:val="20"/>
                <w:szCs w:val="22"/>
              </w:rPr>
              <w:t xml:space="preserve"> of vaccination</w:t>
            </w:r>
            <w:r w:rsidR="00250A31">
              <w:rPr>
                <w:rFonts w:asciiTheme="minorHAnsi" w:hAnsiTheme="minorHAnsi" w:cstheme="minorHAnsi"/>
                <w:sz w:val="20"/>
                <w:szCs w:val="22"/>
              </w:rPr>
              <w:t>,</w:t>
            </w:r>
            <w:r w:rsidR="00130AB1">
              <w:rPr>
                <w:rFonts w:asciiTheme="minorHAnsi" w:hAnsiTheme="minorHAnsi" w:cstheme="minorHAnsi"/>
                <w:sz w:val="20"/>
                <w:szCs w:val="22"/>
              </w:rPr>
              <w:t xml:space="preserve"> and </w:t>
            </w:r>
            <w:proofErr w:type="spellStart"/>
            <w:r w:rsidR="00130AB1">
              <w:rPr>
                <w:rFonts w:asciiTheme="minorHAnsi" w:hAnsiTheme="minorHAnsi" w:cstheme="minorHAnsi"/>
                <w:sz w:val="20"/>
                <w:szCs w:val="22"/>
              </w:rPr>
              <w:t>where</w:t>
            </w:r>
            <w:proofErr w:type="spellEnd"/>
            <w:r w:rsidR="00130AB1">
              <w:rPr>
                <w:rFonts w:asciiTheme="minorHAnsi" w:hAnsiTheme="minorHAnsi" w:cstheme="minorHAnsi"/>
                <w:sz w:val="20"/>
                <w:szCs w:val="22"/>
              </w:rPr>
              <w:t xml:space="preserve"> to </w:t>
            </w:r>
            <w:proofErr w:type="spellStart"/>
            <w:r w:rsidR="00130AB1">
              <w:rPr>
                <w:rFonts w:asciiTheme="minorHAnsi" w:hAnsiTheme="minorHAnsi" w:cstheme="minorHAnsi"/>
                <w:sz w:val="20"/>
                <w:szCs w:val="22"/>
              </w:rPr>
              <w:t>get</w:t>
            </w:r>
            <w:proofErr w:type="spellEnd"/>
            <w:r w:rsidR="00130AB1">
              <w:rPr>
                <w:rFonts w:asciiTheme="minorHAnsi" w:hAnsiTheme="minorHAnsi" w:cstheme="minorHAnsi"/>
                <w:sz w:val="20"/>
                <w:szCs w:val="22"/>
              </w:rPr>
              <w:t xml:space="preserve"> </w:t>
            </w:r>
            <w:proofErr w:type="spellStart"/>
            <w:r w:rsidR="00130AB1">
              <w:rPr>
                <w:rFonts w:asciiTheme="minorHAnsi" w:hAnsiTheme="minorHAnsi" w:cstheme="minorHAnsi"/>
                <w:sz w:val="20"/>
                <w:szCs w:val="22"/>
              </w:rPr>
              <w:t>catch</w:t>
            </w:r>
            <w:proofErr w:type="spellEnd"/>
            <w:r w:rsidR="00130AB1">
              <w:rPr>
                <w:rFonts w:asciiTheme="minorHAnsi" w:hAnsiTheme="minorHAnsi" w:cstheme="minorHAnsi"/>
                <w:sz w:val="20"/>
                <w:szCs w:val="22"/>
              </w:rPr>
              <w:t>-up vaccination on arrival</w:t>
            </w:r>
            <w:r w:rsidR="00250A31">
              <w:rPr>
                <w:rFonts w:asciiTheme="minorHAnsi" w:hAnsiTheme="minorHAnsi" w:cstheme="minorHAnsi"/>
                <w:sz w:val="20"/>
                <w:szCs w:val="22"/>
              </w:rPr>
              <w:t>,</w:t>
            </w:r>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should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available</w:t>
            </w:r>
            <w:proofErr w:type="spellEnd"/>
            <w:r w:rsidRPr="005E6E38">
              <w:rPr>
                <w:rFonts w:asciiTheme="minorHAnsi" w:hAnsiTheme="minorHAnsi" w:cstheme="minorHAnsi"/>
                <w:sz w:val="20"/>
                <w:szCs w:val="22"/>
              </w:rPr>
              <w:t xml:space="preserve"> in multiple </w:t>
            </w:r>
            <w:proofErr w:type="spellStart"/>
            <w:r w:rsidRPr="005E6E38">
              <w:rPr>
                <w:rFonts w:asciiTheme="minorHAnsi" w:hAnsiTheme="minorHAnsi" w:cstheme="minorHAnsi"/>
                <w:sz w:val="20"/>
                <w:szCs w:val="22"/>
              </w:rPr>
              <w:t>languages</w:t>
            </w:r>
            <w:proofErr w:type="spellEnd"/>
            <w:r w:rsidRPr="005E6E38">
              <w:rPr>
                <w:rFonts w:asciiTheme="minorHAnsi" w:hAnsiTheme="minorHAnsi" w:cstheme="minorHAnsi"/>
                <w:sz w:val="20"/>
                <w:szCs w:val="22"/>
              </w:rPr>
              <w:t xml:space="preserve"> </w:t>
            </w:r>
          </w:p>
          <w:p w14:paraId="47AF727F" w14:textId="3BA6E7A2" w:rsidR="003C3DE1" w:rsidRPr="00CA4D6C" w:rsidRDefault="003C3DE1" w:rsidP="00750432">
            <w:pPr>
              <w:pStyle w:val="NormalWeb"/>
              <w:numPr>
                <w:ilvl w:val="0"/>
                <w:numId w:val="22"/>
              </w:numPr>
              <w:spacing w:before="0" w:beforeAutospacing="0" w:after="0" w:afterAutospacing="0" w:line="480" w:lineRule="auto"/>
              <w:rPr>
                <w:rFonts w:asciiTheme="minorHAnsi" w:hAnsiTheme="minorHAnsi" w:cstheme="minorHAnsi"/>
                <w:sz w:val="20"/>
                <w:szCs w:val="22"/>
              </w:rPr>
            </w:pPr>
            <w:proofErr w:type="spellStart"/>
            <w:r w:rsidRPr="005E6E38">
              <w:rPr>
                <w:rFonts w:asciiTheme="minorHAnsi" w:hAnsiTheme="minorHAnsi" w:cstheme="minorHAnsi"/>
                <w:sz w:val="20"/>
                <w:szCs w:val="22"/>
              </w:rPr>
              <w:t>Consider</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wider</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groups</w:t>
            </w:r>
            <w:proofErr w:type="spellEnd"/>
            <w:r w:rsidRPr="005E6E38">
              <w:rPr>
                <w:rFonts w:asciiTheme="minorHAnsi" w:hAnsiTheme="minorHAnsi" w:cstheme="minorHAnsi"/>
                <w:sz w:val="20"/>
                <w:szCs w:val="22"/>
              </w:rPr>
              <w:t xml:space="preserve"> of migrants </w:t>
            </w:r>
            <w:proofErr w:type="spellStart"/>
            <w:r w:rsidRPr="005E6E38">
              <w:rPr>
                <w:rFonts w:asciiTheme="minorHAnsi" w:hAnsiTheme="minorHAnsi" w:cstheme="minorHAnsi"/>
                <w:sz w:val="20"/>
                <w:szCs w:val="22"/>
              </w:rPr>
              <w:t>beyond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refugees</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asylum</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seekers</w:t>
            </w:r>
            <w:proofErr w:type="spellEnd"/>
            <w:r w:rsidRPr="005E6E38">
              <w:rPr>
                <w:rFonts w:asciiTheme="minorHAnsi" w:hAnsiTheme="minorHAnsi" w:cstheme="minorHAnsi"/>
                <w:sz w:val="20"/>
                <w:szCs w:val="22"/>
              </w:rPr>
              <w:t xml:space="preserve"> in </w:t>
            </w:r>
            <w:proofErr w:type="spellStart"/>
            <w:r w:rsidRPr="005E6E38">
              <w:rPr>
                <w:rFonts w:asciiTheme="minorHAnsi" w:hAnsiTheme="minorHAnsi" w:cstheme="minorHAnsi"/>
                <w:sz w:val="20"/>
                <w:szCs w:val="22"/>
              </w:rPr>
              <w:t>catch</w:t>
            </w:r>
            <w:proofErr w:type="spellEnd"/>
            <w:r w:rsidRPr="005E6E38">
              <w:rPr>
                <w:rFonts w:asciiTheme="minorHAnsi" w:hAnsiTheme="minorHAnsi" w:cstheme="minorHAnsi"/>
                <w:sz w:val="20"/>
                <w:szCs w:val="22"/>
              </w:rPr>
              <w:t xml:space="preserve">-up vaccination </w:t>
            </w:r>
            <w:proofErr w:type="gramStart"/>
            <w:r w:rsidRPr="005E6E38">
              <w:rPr>
                <w:rFonts w:asciiTheme="minorHAnsi" w:hAnsiTheme="minorHAnsi" w:cstheme="minorHAnsi"/>
                <w:sz w:val="20"/>
                <w:szCs w:val="22"/>
              </w:rPr>
              <w:t xml:space="preserve">programmes </w:t>
            </w:r>
            <w:r w:rsidR="00250A31">
              <w:rPr>
                <w:rFonts w:asciiTheme="minorHAnsi" w:hAnsiTheme="minorHAnsi" w:cstheme="minorHAnsi"/>
                <w:sz w:val="20"/>
                <w:szCs w:val="22"/>
              </w:rPr>
              <w:t>.</w:t>
            </w:r>
            <w:proofErr w:type="gramEnd"/>
          </w:p>
        </w:tc>
      </w:tr>
    </w:tbl>
    <w:p w14:paraId="0D629B27" w14:textId="77777777" w:rsidR="003C3DE1" w:rsidRPr="00DA470A" w:rsidRDefault="003C3DE1" w:rsidP="00750432">
      <w:pPr>
        <w:spacing w:after="0" w:line="480" w:lineRule="auto"/>
        <w:jc w:val="both"/>
        <w:rPr>
          <w:rFonts w:cstheme="minorHAnsi"/>
          <w:lang w:val="en-GB"/>
        </w:rPr>
      </w:pPr>
    </w:p>
    <w:p w14:paraId="1AE6E6C9"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Evidence gaps</w:t>
      </w:r>
      <w:r>
        <w:rPr>
          <w:rFonts w:cstheme="minorHAnsi"/>
          <w:b/>
          <w:lang w:val="en-GB"/>
        </w:rPr>
        <w:t xml:space="preserve"> for effective implementation</w:t>
      </w:r>
    </w:p>
    <w:p w14:paraId="273068AA" w14:textId="6829EA2B" w:rsidR="003C3DE1" w:rsidRDefault="0040563C" w:rsidP="00750432">
      <w:pPr>
        <w:pStyle w:val="CommentText"/>
        <w:spacing w:line="480" w:lineRule="auto"/>
        <w:jc w:val="both"/>
        <w:rPr>
          <w:rFonts w:cstheme="minorHAnsi"/>
          <w:sz w:val="22"/>
          <w:szCs w:val="22"/>
        </w:rPr>
      </w:pPr>
      <w:r>
        <w:rPr>
          <w:rFonts w:asciiTheme="minorHAnsi" w:hAnsiTheme="minorHAnsi" w:cstheme="minorHAnsi"/>
          <w:sz w:val="22"/>
          <w:szCs w:val="22"/>
        </w:rPr>
        <w:t>R</w:t>
      </w:r>
      <w:r w:rsidR="003C3DE1" w:rsidRPr="00DA470A">
        <w:rPr>
          <w:rFonts w:asciiTheme="minorHAnsi" w:hAnsiTheme="minorHAnsi" w:cstheme="minorHAnsi"/>
          <w:sz w:val="22"/>
          <w:szCs w:val="22"/>
        </w:rPr>
        <w:t>esearch</w:t>
      </w:r>
      <w:r>
        <w:rPr>
          <w:rFonts w:asciiTheme="minorHAnsi" w:hAnsiTheme="minorHAnsi" w:cstheme="minorHAnsi"/>
          <w:sz w:val="22"/>
          <w:szCs w:val="22"/>
        </w:rPr>
        <w:t xml:space="preserve"> is </w:t>
      </w:r>
      <w:proofErr w:type="spellStart"/>
      <w:r>
        <w:rPr>
          <w:rFonts w:asciiTheme="minorHAnsi" w:hAnsiTheme="minorHAnsi" w:cstheme="minorHAnsi"/>
          <w:sz w:val="22"/>
          <w:szCs w:val="22"/>
        </w:rPr>
        <w:t>needed</w:t>
      </w:r>
      <w:proofErr w:type="spellEnd"/>
      <w:r w:rsidR="003C3DE1" w:rsidRPr="00DA470A">
        <w:rPr>
          <w:rFonts w:asciiTheme="minorHAnsi" w:hAnsiTheme="minorHAnsi" w:cstheme="minorHAnsi"/>
          <w:sz w:val="22"/>
          <w:szCs w:val="22"/>
        </w:rPr>
        <w:t xml:space="preserve"> to</w:t>
      </w:r>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to</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strengthen</w:t>
      </w:r>
      <w:proofErr w:type="spellEnd"/>
      <w:r w:rsidR="00184E41">
        <w:rPr>
          <w:rFonts w:asciiTheme="minorHAnsi" w:hAnsiTheme="minorHAnsi" w:cstheme="minorHAnsi"/>
          <w:sz w:val="22"/>
          <w:szCs w:val="22"/>
        </w:rPr>
        <w:t xml:space="preserve"> the </w:t>
      </w:r>
      <w:proofErr w:type="spellStart"/>
      <w:r w:rsidR="00184E41">
        <w:rPr>
          <w:rFonts w:asciiTheme="minorHAnsi" w:hAnsiTheme="minorHAnsi" w:cstheme="minorHAnsi"/>
          <w:sz w:val="22"/>
          <w:szCs w:val="22"/>
        </w:rPr>
        <w:t>evidence</w:t>
      </w:r>
      <w:proofErr w:type="spellEnd"/>
      <w:r w:rsidR="00184E41">
        <w:rPr>
          <w:rFonts w:asciiTheme="minorHAnsi" w:hAnsiTheme="minorHAnsi" w:cstheme="minorHAnsi"/>
          <w:sz w:val="22"/>
          <w:szCs w:val="22"/>
        </w:rPr>
        <w:t>-base</w:t>
      </w:r>
      <w:r w:rsidR="003C3DE1" w:rsidRPr="00DA470A">
        <w:rPr>
          <w:rFonts w:asciiTheme="minorHAnsi" w:hAnsiTheme="minorHAnsi" w:cstheme="minorHAnsi"/>
          <w:sz w:val="22"/>
          <w:szCs w:val="22"/>
        </w:rPr>
        <w:t xml:space="preserve"> screening and vaccination for migrants to the EU/</w:t>
      </w:r>
      <w:proofErr w:type="spellStart"/>
      <w:r w:rsidR="003C3DE1" w:rsidRPr="00DA470A">
        <w:rPr>
          <w:rFonts w:asciiTheme="minorHAnsi" w:hAnsiTheme="minorHAnsi" w:cstheme="minorHAnsi"/>
          <w:sz w:val="22"/>
          <w:szCs w:val="22"/>
        </w:rPr>
        <w:t>EEA</w:t>
      </w:r>
      <w:r w:rsidR="00184E41">
        <w:rPr>
          <w:rFonts w:asciiTheme="minorHAnsi" w:hAnsiTheme="minorHAnsi" w:cstheme="minorHAnsi"/>
          <w:sz w:val="22"/>
          <w:szCs w:val="22"/>
        </w:rPr>
        <w:t>to</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better</w:t>
      </w:r>
      <w:proofErr w:type="spellEnd"/>
      <w:r w:rsidR="00184E41">
        <w:rPr>
          <w:rFonts w:asciiTheme="minorHAnsi" w:hAnsiTheme="minorHAnsi" w:cstheme="minorHAnsi"/>
          <w:sz w:val="22"/>
          <w:szCs w:val="22"/>
        </w:rPr>
        <w:t xml:space="preserve"> </w:t>
      </w:r>
      <w:proofErr w:type="spellStart"/>
      <w:r w:rsidR="00184E41" w:rsidRPr="00DA470A">
        <w:rPr>
          <w:rFonts w:asciiTheme="minorHAnsi" w:hAnsiTheme="minorHAnsi" w:cstheme="minorHAnsi"/>
          <w:sz w:val="22"/>
          <w:szCs w:val="22"/>
        </w:rPr>
        <w:t>inform</w:t>
      </w:r>
      <w:proofErr w:type="spellEnd"/>
      <w:r w:rsidR="00184E41" w:rsidRPr="00DA470A">
        <w:rPr>
          <w:rFonts w:asciiTheme="minorHAnsi" w:hAnsiTheme="minorHAnsi" w:cstheme="minorHAnsi"/>
          <w:sz w:val="22"/>
          <w:szCs w:val="22"/>
        </w:rPr>
        <w:t xml:space="preserve"> future </w:t>
      </w:r>
      <w:proofErr w:type="spellStart"/>
      <w:r w:rsidR="00184E41" w:rsidRPr="00DA470A">
        <w:rPr>
          <w:rFonts w:asciiTheme="minorHAnsi" w:hAnsiTheme="minorHAnsi" w:cstheme="minorHAnsi"/>
          <w:sz w:val="22"/>
          <w:szCs w:val="22"/>
        </w:rPr>
        <w:t>health</w:t>
      </w:r>
      <w:proofErr w:type="spellEnd"/>
      <w:r w:rsidR="00184E41" w:rsidRPr="00DA470A">
        <w:rPr>
          <w:rFonts w:asciiTheme="minorHAnsi" w:hAnsiTheme="minorHAnsi" w:cstheme="minorHAnsi"/>
          <w:sz w:val="22"/>
          <w:szCs w:val="22"/>
        </w:rPr>
        <w:t xml:space="preserve"> </w:t>
      </w:r>
      <w:proofErr w:type="spellStart"/>
      <w:r w:rsidR="00184E41" w:rsidRPr="00DA470A">
        <w:rPr>
          <w:rFonts w:asciiTheme="minorHAnsi" w:hAnsiTheme="minorHAnsi" w:cstheme="minorHAnsi"/>
          <w:sz w:val="22"/>
          <w:szCs w:val="22"/>
        </w:rPr>
        <w:t>policies</w:t>
      </w:r>
      <w:proofErr w:type="spellEnd"/>
      <w:r w:rsidR="00184E41">
        <w:rPr>
          <w:rFonts w:asciiTheme="minorHAnsi" w:hAnsiTheme="minorHAnsi" w:cstheme="minorHAnsi"/>
          <w:sz w:val="22"/>
          <w:szCs w:val="22"/>
        </w:rPr>
        <w:t xml:space="preserve"> and approach</w:t>
      </w:r>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Table</w:t>
      </w:r>
      <w:proofErr w:type="spellEnd"/>
      <w:r w:rsidR="003C3DE1" w:rsidRPr="00DA470A">
        <w:rPr>
          <w:rFonts w:asciiTheme="minorHAnsi" w:hAnsiTheme="minorHAnsi" w:cstheme="minorHAnsi"/>
          <w:sz w:val="22"/>
          <w:szCs w:val="22"/>
        </w:rPr>
        <w:t xml:space="preserve"> 4). </w:t>
      </w:r>
      <w:proofErr w:type="spellStart"/>
      <w:r w:rsidR="003C3DE1" w:rsidRPr="00DA470A">
        <w:rPr>
          <w:rFonts w:asciiTheme="minorHAnsi" w:hAnsiTheme="minorHAnsi" w:cstheme="minorHAnsi"/>
          <w:sz w:val="22"/>
          <w:szCs w:val="22"/>
        </w:rPr>
        <w:t>Importantly</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there</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remains</w:t>
      </w:r>
      <w:proofErr w:type="spellEnd"/>
      <w:r w:rsidR="003C3DE1" w:rsidRPr="00DA470A">
        <w:rPr>
          <w:rFonts w:asciiTheme="minorHAnsi" w:hAnsiTheme="minorHAnsi" w:cstheme="minorHAnsi"/>
          <w:sz w:val="22"/>
          <w:szCs w:val="22"/>
        </w:rPr>
        <w:t xml:space="preserve"> a </w:t>
      </w:r>
      <w:proofErr w:type="spellStart"/>
      <w:r w:rsidR="003C3DE1" w:rsidRPr="00DA470A">
        <w:rPr>
          <w:rFonts w:asciiTheme="minorHAnsi" w:hAnsiTheme="minorHAnsi" w:cstheme="minorHAnsi"/>
          <w:sz w:val="22"/>
          <w:szCs w:val="22"/>
        </w:rPr>
        <w:t>lack</w:t>
      </w:r>
      <w:proofErr w:type="spellEnd"/>
      <w:r w:rsidR="003C3DE1" w:rsidRPr="00DA470A">
        <w:rPr>
          <w:rFonts w:asciiTheme="minorHAnsi" w:hAnsiTheme="minorHAnsi" w:cstheme="minorHAnsi"/>
          <w:sz w:val="22"/>
          <w:szCs w:val="22"/>
        </w:rPr>
        <w:t xml:space="preserve"> of population-</w:t>
      </w:r>
      <w:proofErr w:type="spellStart"/>
      <w:r w:rsidR="003C3DE1" w:rsidRPr="00DA470A">
        <w:rPr>
          <w:rFonts w:asciiTheme="minorHAnsi" w:hAnsiTheme="minorHAnsi" w:cstheme="minorHAnsi"/>
          <w:sz w:val="22"/>
          <w:szCs w:val="22"/>
        </w:rPr>
        <w:t>based</w:t>
      </w:r>
      <w:proofErr w:type="spellEnd"/>
      <w:r w:rsidR="003C3DE1" w:rsidRPr="00DA470A">
        <w:rPr>
          <w:rFonts w:asciiTheme="minorHAnsi" w:hAnsiTheme="minorHAnsi" w:cstheme="minorHAnsi"/>
          <w:sz w:val="22"/>
          <w:szCs w:val="22"/>
        </w:rPr>
        <w:t xml:space="preserve"> data on the </w:t>
      </w:r>
      <w:proofErr w:type="spellStart"/>
      <w:r w:rsidR="003C3DE1" w:rsidRPr="00DA470A">
        <w:rPr>
          <w:rFonts w:asciiTheme="minorHAnsi" w:hAnsiTheme="minorHAnsi" w:cstheme="minorHAnsi"/>
          <w:sz w:val="22"/>
          <w:szCs w:val="22"/>
        </w:rPr>
        <w:t>prevalence</w:t>
      </w:r>
      <w:proofErr w:type="spellEnd"/>
      <w:r w:rsidR="003C3DE1" w:rsidRPr="00DA470A">
        <w:rPr>
          <w:rFonts w:asciiTheme="minorHAnsi" w:hAnsiTheme="minorHAnsi" w:cstheme="minorHAnsi"/>
          <w:sz w:val="22"/>
          <w:szCs w:val="22"/>
        </w:rPr>
        <w:t xml:space="preserve"> of </w:t>
      </w:r>
      <w:proofErr w:type="spellStart"/>
      <w:r w:rsidR="003C3DE1" w:rsidRPr="00DA470A">
        <w:rPr>
          <w:rFonts w:asciiTheme="minorHAnsi" w:hAnsiTheme="minorHAnsi" w:cstheme="minorHAnsi"/>
          <w:sz w:val="22"/>
          <w:szCs w:val="22"/>
        </w:rPr>
        <w:t>infectious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diseases</w:t>
      </w:r>
      <w:proofErr w:type="spellEnd"/>
      <w:r w:rsidR="003C3DE1" w:rsidRPr="00DA470A">
        <w:rPr>
          <w:rFonts w:asciiTheme="minorHAnsi" w:hAnsiTheme="minorHAnsi" w:cstheme="minorHAnsi"/>
          <w:sz w:val="22"/>
          <w:szCs w:val="22"/>
        </w:rPr>
        <w:t xml:space="preserve"> and </w:t>
      </w:r>
      <w:proofErr w:type="spellStart"/>
      <w:r w:rsidR="003C3DE1" w:rsidRPr="00DA470A">
        <w:rPr>
          <w:rFonts w:asciiTheme="minorHAnsi" w:hAnsiTheme="minorHAnsi" w:cstheme="minorHAnsi"/>
          <w:sz w:val="22"/>
          <w:szCs w:val="22"/>
        </w:rPr>
        <w:t>associated</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burden</w:t>
      </w:r>
      <w:proofErr w:type="spellEnd"/>
      <w:r w:rsidR="003C3DE1" w:rsidRPr="00DA470A">
        <w:rPr>
          <w:rFonts w:asciiTheme="minorHAnsi" w:hAnsiTheme="minorHAnsi" w:cstheme="minorHAnsi"/>
          <w:sz w:val="22"/>
          <w:szCs w:val="22"/>
        </w:rPr>
        <w:t xml:space="preserve"> in migrants by </w:t>
      </w:r>
      <w:proofErr w:type="spellStart"/>
      <w:r w:rsidR="003C3DE1" w:rsidRPr="00DA470A">
        <w:rPr>
          <w:rFonts w:asciiTheme="minorHAnsi" w:hAnsiTheme="minorHAnsi" w:cstheme="minorHAnsi"/>
          <w:sz w:val="22"/>
          <w:szCs w:val="22"/>
        </w:rPr>
        <w:t>key</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predictors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such</w:t>
      </w:r>
      <w:proofErr w:type="spellEnd"/>
      <w:r w:rsidR="003C3DE1" w:rsidRPr="00DA470A">
        <w:rPr>
          <w:rFonts w:asciiTheme="minorHAnsi" w:hAnsiTheme="minorHAnsi" w:cstheme="minorHAnsi"/>
          <w:sz w:val="22"/>
          <w:szCs w:val="22"/>
        </w:rPr>
        <w:t xml:space="preserve"> as country of </w:t>
      </w:r>
      <w:proofErr w:type="spellStart"/>
      <w:r w:rsidR="003C3DE1" w:rsidRPr="00DA470A">
        <w:rPr>
          <w:rFonts w:asciiTheme="minorHAnsi" w:hAnsiTheme="minorHAnsi" w:cstheme="minorHAnsi"/>
          <w:sz w:val="22"/>
          <w:szCs w:val="22"/>
        </w:rPr>
        <w:t>origin</w:t>
      </w:r>
      <w:proofErr w:type="spellEnd"/>
      <w:r w:rsidR="003C3DE1" w:rsidRPr="00DA470A">
        <w:rPr>
          <w:rFonts w:asciiTheme="minorHAnsi" w:hAnsiTheme="minorHAnsi" w:cstheme="minorHAnsi"/>
          <w:sz w:val="22"/>
          <w:szCs w:val="22"/>
        </w:rPr>
        <w:t xml:space="preserve">, migration </w:t>
      </w:r>
      <w:r>
        <w:rPr>
          <w:rFonts w:asciiTheme="minorHAnsi" w:hAnsiTheme="minorHAnsi" w:cstheme="minorHAnsi"/>
          <w:sz w:val="22"/>
          <w:szCs w:val="22"/>
        </w:rPr>
        <w:t>status</w:t>
      </w:r>
      <w:r w:rsidR="003C3DE1" w:rsidRPr="00DA470A">
        <w:rPr>
          <w:rFonts w:asciiTheme="minorHAnsi" w:hAnsiTheme="minorHAnsi" w:cstheme="minorHAnsi"/>
          <w:sz w:val="22"/>
          <w:szCs w:val="22"/>
        </w:rPr>
        <w:t xml:space="preserve">, transit </w:t>
      </w:r>
      <w:proofErr w:type="spellStart"/>
      <w:r w:rsidR="003C3DE1" w:rsidRPr="00DA470A">
        <w:rPr>
          <w:rFonts w:asciiTheme="minorHAnsi" w:hAnsiTheme="minorHAnsi" w:cstheme="minorHAnsi"/>
          <w:sz w:val="22"/>
          <w:szCs w:val="22"/>
        </w:rPr>
        <w:t>conditions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There</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are</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limited</w:t>
      </w:r>
      <w:proofErr w:type="spellEnd"/>
      <w:r w:rsidR="003C3DE1" w:rsidRPr="00DA470A">
        <w:rPr>
          <w:rFonts w:asciiTheme="minorHAnsi" w:hAnsiTheme="minorHAnsi" w:cstheme="minorHAnsi"/>
          <w:sz w:val="22"/>
          <w:szCs w:val="22"/>
        </w:rPr>
        <w:t xml:space="preserve"> robust data on the </w:t>
      </w:r>
      <w:proofErr w:type="spellStart"/>
      <w:r w:rsidR="003C3DE1" w:rsidRPr="00DA470A">
        <w:rPr>
          <w:rFonts w:asciiTheme="minorHAnsi" w:hAnsiTheme="minorHAnsi" w:cstheme="minorHAnsi"/>
          <w:sz w:val="22"/>
          <w:szCs w:val="22"/>
        </w:rPr>
        <w:t>yield</w:t>
      </w:r>
      <w:proofErr w:type="spellEnd"/>
      <w:r w:rsidR="003C3DE1" w:rsidRPr="00DA470A">
        <w:rPr>
          <w:rFonts w:asciiTheme="minorHAnsi" w:hAnsiTheme="minorHAnsi" w:cstheme="minorHAnsi"/>
          <w:sz w:val="22"/>
          <w:szCs w:val="22"/>
        </w:rPr>
        <w:t xml:space="preserve"> and </w:t>
      </w:r>
      <w:proofErr w:type="spellStart"/>
      <w:r w:rsidR="003C3DE1" w:rsidRPr="00DA470A">
        <w:rPr>
          <w:rFonts w:asciiTheme="minorHAnsi" w:hAnsiTheme="minorHAnsi" w:cstheme="minorHAnsi"/>
          <w:sz w:val="22"/>
          <w:szCs w:val="22"/>
        </w:rPr>
        <w:t>impact</w:t>
      </w:r>
      <w:proofErr w:type="spellEnd"/>
      <w:r w:rsidR="003C3DE1" w:rsidRPr="00DA470A">
        <w:rPr>
          <w:rFonts w:asciiTheme="minorHAnsi" w:hAnsiTheme="minorHAnsi" w:cstheme="minorHAnsi"/>
          <w:sz w:val="22"/>
          <w:szCs w:val="22"/>
        </w:rPr>
        <w:t xml:space="preserve"> of </w:t>
      </w:r>
      <w:proofErr w:type="spellStart"/>
      <w:r w:rsidR="003C3DE1" w:rsidRPr="00DA470A">
        <w:rPr>
          <w:rFonts w:asciiTheme="minorHAnsi" w:hAnsiTheme="minorHAnsi" w:cstheme="minorHAnsi"/>
          <w:sz w:val="22"/>
          <w:szCs w:val="22"/>
        </w:rPr>
        <w:t>infectious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disease</w:t>
      </w:r>
      <w:proofErr w:type="spellEnd"/>
      <w:r w:rsidR="003C3DE1" w:rsidRPr="00DA470A">
        <w:rPr>
          <w:rFonts w:asciiTheme="minorHAnsi" w:hAnsiTheme="minorHAnsi" w:cstheme="minorHAnsi"/>
          <w:sz w:val="22"/>
          <w:szCs w:val="22"/>
        </w:rPr>
        <w:t xml:space="preserve"> screening programmes for migrant populations</w:t>
      </w:r>
      <w:r w:rsidR="00184E41">
        <w:rPr>
          <w:rFonts w:asciiTheme="minorHAnsi" w:hAnsiTheme="minorHAnsi" w:cstheme="minorHAnsi"/>
          <w:sz w:val="22"/>
          <w:szCs w:val="22"/>
        </w:rPr>
        <w:t xml:space="preserve"> in </w:t>
      </w:r>
      <w:proofErr w:type="spellStart"/>
      <w:r w:rsidR="00184E41">
        <w:rPr>
          <w:rFonts w:asciiTheme="minorHAnsi" w:hAnsiTheme="minorHAnsi" w:cstheme="minorHAnsi"/>
          <w:sz w:val="22"/>
          <w:szCs w:val="22"/>
        </w:rPr>
        <w:t>order</w:t>
      </w:r>
      <w:proofErr w:type="spellEnd"/>
      <w:r w:rsidR="00184E41">
        <w:rPr>
          <w:rFonts w:asciiTheme="minorHAnsi" w:hAnsiTheme="minorHAnsi" w:cstheme="minorHAnsi"/>
          <w:sz w:val="22"/>
          <w:szCs w:val="22"/>
        </w:rPr>
        <w:t xml:space="preserve"> to </w:t>
      </w:r>
      <w:proofErr w:type="spellStart"/>
      <w:r w:rsidR="00184E41">
        <w:rPr>
          <w:rFonts w:asciiTheme="minorHAnsi" w:hAnsiTheme="minorHAnsi" w:cstheme="minorHAnsi"/>
          <w:sz w:val="22"/>
          <w:szCs w:val="22"/>
        </w:rPr>
        <w:t>better</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target</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key</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risk</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groups</w:t>
      </w:r>
      <w:proofErr w:type="spellEnd"/>
      <w:r w:rsidR="00184E41">
        <w:rPr>
          <w:rFonts w:asciiTheme="minorHAnsi" w:hAnsiTheme="minorHAnsi" w:cstheme="minorHAnsi"/>
          <w:sz w:val="22"/>
          <w:szCs w:val="22"/>
        </w:rPr>
        <w:t xml:space="preserve"> and </w:t>
      </w:r>
      <w:proofErr w:type="spellStart"/>
      <w:r w:rsidR="00184E41">
        <w:rPr>
          <w:rFonts w:asciiTheme="minorHAnsi" w:hAnsiTheme="minorHAnsi" w:cstheme="minorHAnsi"/>
          <w:sz w:val="22"/>
          <w:szCs w:val="22"/>
        </w:rPr>
        <w:t>develop</w:t>
      </w:r>
      <w:proofErr w:type="spellEnd"/>
      <w:r w:rsidR="00184E41">
        <w:rPr>
          <w:rFonts w:asciiTheme="minorHAnsi" w:hAnsiTheme="minorHAnsi" w:cstheme="minorHAnsi"/>
          <w:sz w:val="22"/>
          <w:szCs w:val="22"/>
        </w:rPr>
        <w:t xml:space="preserve"> more </w:t>
      </w:r>
      <w:proofErr w:type="spellStart"/>
      <w:r w:rsidR="00184E41">
        <w:rPr>
          <w:rFonts w:asciiTheme="minorHAnsi" w:hAnsiTheme="minorHAnsi" w:cstheme="minorHAnsi"/>
          <w:sz w:val="22"/>
          <w:szCs w:val="22"/>
        </w:rPr>
        <w:t>cost-effective</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approaches</w:t>
      </w:r>
      <w:proofErr w:type="spellEnd"/>
      <w:r w:rsidR="003C3DE1" w:rsidRPr="00DA470A">
        <w:rPr>
          <w:rFonts w:asciiTheme="minorHAnsi" w:hAnsiTheme="minorHAnsi" w:cstheme="minorHAnsi"/>
          <w:sz w:val="22"/>
          <w:szCs w:val="22"/>
        </w:rPr>
        <w:t xml:space="preserve">. In </w:t>
      </w:r>
      <w:r w:rsidR="003C3DE1" w:rsidRPr="00DA470A">
        <w:rPr>
          <w:rFonts w:asciiTheme="minorHAnsi" w:hAnsiTheme="minorHAnsi" w:cstheme="minorHAnsi"/>
          <w:sz w:val="22"/>
          <w:szCs w:val="22"/>
        </w:rPr>
        <w:lastRenderedPageBreak/>
        <w:t xml:space="preserve">addition, </w:t>
      </w:r>
      <w:proofErr w:type="spellStart"/>
      <w:r w:rsidR="003C3DE1" w:rsidRPr="00DA470A">
        <w:rPr>
          <w:rFonts w:asciiTheme="minorHAnsi" w:hAnsiTheme="minorHAnsi" w:cstheme="minorHAnsi"/>
          <w:sz w:val="22"/>
          <w:szCs w:val="22"/>
        </w:rPr>
        <w:t>there</w:t>
      </w:r>
      <w:proofErr w:type="spellEnd"/>
      <w:r w:rsidR="003C3DE1" w:rsidRPr="00DA470A">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are</w:t>
      </w:r>
      <w:proofErr w:type="spellEnd"/>
      <w:r w:rsidR="003C3DE1" w:rsidRPr="00DA470A">
        <w:rPr>
          <w:rFonts w:asciiTheme="minorHAnsi" w:hAnsiTheme="minorHAnsi" w:cstheme="minorHAnsi"/>
          <w:sz w:val="22"/>
          <w:szCs w:val="22"/>
        </w:rPr>
        <w:t xml:space="preserve"> a </w:t>
      </w:r>
      <w:proofErr w:type="spellStart"/>
      <w:r w:rsidR="003C3DE1" w:rsidRPr="00DA470A">
        <w:rPr>
          <w:rFonts w:asciiTheme="minorHAnsi" w:hAnsiTheme="minorHAnsi" w:cstheme="minorHAnsi"/>
          <w:sz w:val="22"/>
          <w:szCs w:val="22"/>
        </w:rPr>
        <w:t>lack</w:t>
      </w:r>
      <w:proofErr w:type="spellEnd"/>
      <w:r w:rsidR="003C3DE1" w:rsidRPr="00DA470A">
        <w:rPr>
          <w:rFonts w:asciiTheme="minorHAnsi" w:hAnsiTheme="minorHAnsi" w:cstheme="minorHAnsi"/>
          <w:sz w:val="22"/>
          <w:szCs w:val="22"/>
        </w:rPr>
        <w:t xml:space="preserve"> of </w:t>
      </w:r>
      <w:r w:rsidR="003C3DE1">
        <w:rPr>
          <w:rFonts w:asciiTheme="minorHAnsi" w:hAnsiTheme="minorHAnsi" w:cstheme="minorHAnsi"/>
          <w:sz w:val="22"/>
          <w:szCs w:val="22"/>
        </w:rPr>
        <w:t>data on</w:t>
      </w:r>
      <w:r w:rsidR="003C3DE1" w:rsidRPr="00DA470A">
        <w:rPr>
          <w:rFonts w:asciiTheme="minorHAnsi" w:hAnsiTheme="minorHAnsi" w:cstheme="minorHAnsi"/>
          <w:sz w:val="22"/>
          <w:szCs w:val="22"/>
        </w:rPr>
        <w:t xml:space="preserve"> the </w:t>
      </w:r>
      <w:proofErr w:type="spellStart"/>
      <w:r w:rsidR="003C3DE1" w:rsidRPr="00DA470A">
        <w:rPr>
          <w:rFonts w:asciiTheme="minorHAnsi" w:hAnsiTheme="minorHAnsi" w:cstheme="minorHAnsi"/>
          <w:sz w:val="22"/>
          <w:szCs w:val="22"/>
        </w:rPr>
        <w:t>impact</w:t>
      </w:r>
      <w:proofErr w:type="spellEnd"/>
      <w:r w:rsidR="003C3DE1" w:rsidRPr="00DA470A">
        <w:rPr>
          <w:rFonts w:asciiTheme="minorHAnsi" w:hAnsiTheme="minorHAnsi" w:cstheme="minorHAnsi"/>
          <w:sz w:val="22"/>
          <w:szCs w:val="22"/>
        </w:rPr>
        <w:t xml:space="preserve"> of interventions to </w:t>
      </w:r>
      <w:proofErr w:type="spellStart"/>
      <w:r w:rsidR="003C3DE1" w:rsidRPr="00DA470A">
        <w:rPr>
          <w:rFonts w:asciiTheme="minorHAnsi" w:hAnsiTheme="minorHAnsi" w:cstheme="minorHAnsi"/>
          <w:sz w:val="22"/>
          <w:szCs w:val="22"/>
        </w:rPr>
        <w:t>ensure</w:t>
      </w:r>
      <w:proofErr w:type="spellEnd"/>
      <w:r w:rsidR="003C3DE1" w:rsidRPr="00DA470A">
        <w:rPr>
          <w:rFonts w:asciiTheme="minorHAnsi" w:hAnsiTheme="minorHAnsi" w:cstheme="minorHAnsi"/>
          <w:sz w:val="22"/>
          <w:szCs w:val="22"/>
        </w:rPr>
        <w:t xml:space="preserve"> a </w:t>
      </w:r>
      <w:proofErr w:type="spellStart"/>
      <w:r w:rsidR="003C3DE1" w:rsidRPr="00DA470A">
        <w:rPr>
          <w:rFonts w:asciiTheme="minorHAnsi" w:hAnsiTheme="minorHAnsi" w:cstheme="minorHAnsi"/>
          <w:sz w:val="22"/>
          <w:szCs w:val="22"/>
        </w:rPr>
        <w:t>continuum</w:t>
      </w:r>
      <w:proofErr w:type="spellEnd"/>
      <w:r w:rsidR="003C3DE1" w:rsidRPr="00DA470A">
        <w:rPr>
          <w:rFonts w:asciiTheme="minorHAnsi" w:hAnsiTheme="minorHAnsi" w:cstheme="minorHAnsi"/>
          <w:sz w:val="22"/>
          <w:szCs w:val="22"/>
        </w:rPr>
        <w:t xml:space="preserve"> of </w:t>
      </w:r>
      <w:proofErr w:type="spellStart"/>
      <w:r w:rsidR="003C3DE1" w:rsidRPr="00DA470A">
        <w:rPr>
          <w:rFonts w:asciiTheme="minorHAnsi" w:hAnsiTheme="minorHAnsi" w:cstheme="minorHAnsi"/>
          <w:sz w:val="22"/>
          <w:szCs w:val="22"/>
        </w:rPr>
        <w:t>care</w:t>
      </w:r>
      <w:proofErr w:type="spellEnd"/>
      <w:r w:rsidR="003C3DE1" w:rsidRPr="00DA470A">
        <w:rPr>
          <w:rFonts w:asciiTheme="minorHAnsi" w:hAnsiTheme="minorHAnsi" w:cstheme="minorHAnsi"/>
          <w:sz w:val="22"/>
          <w:szCs w:val="22"/>
        </w:rPr>
        <w:t xml:space="preserve">. </w:t>
      </w:r>
      <w:r>
        <w:rPr>
          <w:rFonts w:asciiTheme="minorHAnsi" w:hAnsiTheme="minorHAnsi" w:cstheme="minorHAnsi"/>
          <w:sz w:val="22"/>
          <w:szCs w:val="22"/>
        </w:rPr>
        <w:t>I</w:t>
      </w:r>
      <w:r w:rsidR="003C3DE1" w:rsidRPr="00DA470A">
        <w:rPr>
          <w:rFonts w:asciiTheme="minorHAnsi" w:hAnsiTheme="minorHAnsi" w:cstheme="minorHAnsi"/>
          <w:sz w:val="22"/>
          <w:szCs w:val="22"/>
        </w:rPr>
        <w:t xml:space="preserve">nformation on the </w:t>
      </w:r>
      <w:proofErr w:type="spellStart"/>
      <w:r w:rsidR="003C3DE1" w:rsidRPr="00DA470A">
        <w:rPr>
          <w:rFonts w:asciiTheme="minorHAnsi" w:hAnsiTheme="minorHAnsi" w:cstheme="minorHAnsi"/>
          <w:sz w:val="22"/>
          <w:szCs w:val="22"/>
        </w:rPr>
        <w:t>effectiveness</w:t>
      </w:r>
      <w:proofErr w:type="spellEnd"/>
      <w:r w:rsidR="003C3DE1" w:rsidRPr="00DA470A">
        <w:rPr>
          <w:rFonts w:asciiTheme="minorHAnsi" w:hAnsiTheme="minorHAnsi" w:cstheme="minorHAnsi"/>
          <w:sz w:val="22"/>
          <w:szCs w:val="22"/>
        </w:rPr>
        <w:t xml:space="preserve"> and </w:t>
      </w:r>
      <w:proofErr w:type="spellStart"/>
      <w:r w:rsidR="003C3DE1" w:rsidRPr="00DA470A">
        <w:rPr>
          <w:rFonts w:asciiTheme="minorHAnsi" w:hAnsiTheme="minorHAnsi" w:cstheme="minorHAnsi"/>
          <w:sz w:val="22"/>
          <w:szCs w:val="22"/>
        </w:rPr>
        <w:t>cost-effectiveness</w:t>
      </w:r>
      <w:proofErr w:type="spellEnd"/>
      <w:r w:rsidR="003C3DE1" w:rsidRPr="00DA470A">
        <w:rPr>
          <w:rFonts w:asciiTheme="minorHAnsi" w:hAnsiTheme="minorHAnsi" w:cstheme="minorHAnsi"/>
          <w:sz w:val="22"/>
          <w:szCs w:val="22"/>
        </w:rPr>
        <w:t xml:space="preserve"> of screening and vaccination programmes </w:t>
      </w:r>
      <w:proofErr w:type="spellStart"/>
      <w:r w:rsidR="003C3DE1" w:rsidRPr="00DA470A">
        <w:rPr>
          <w:rFonts w:asciiTheme="minorHAnsi" w:hAnsiTheme="minorHAnsi" w:cstheme="minorHAnsi"/>
          <w:sz w:val="22"/>
          <w:szCs w:val="22"/>
        </w:rPr>
        <w:t>targeting</w:t>
      </w:r>
      <w:proofErr w:type="spellEnd"/>
      <w:r w:rsidR="003C3DE1" w:rsidRPr="00DA470A">
        <w:rPr>
          <w:rFonts w:asciiTheme="minorHAnsi" w:hAnsiTheme="minorHAnsi" w:cstheme="minorHAnsi"/>
          <w:sz w:val="22"/>
          <w:szCs w:val="22"/>
        </w:rPr>
        <w:t xml:space="preserve"> migrants, and the practical </w:t>
      </w:r>
      <w:proofErr w:type="spellStart"/>
      <w:r w:rsidR="003C3DE1" w:rsidRPr="00DA470A">
        <w:rPr>
          <w:rFonts w:asciiTheme="minorHAnsi" w:hAnsiTheme="minorHAnsi" w:cstheme="minorHAnsi"/>
          <w:sz w:val="22"/>
          <w:szCs w:val="22"/>
        </w:rPr>
        <w:t>implementation</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challenges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facing</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these</w:t>
      </w:r>
      <w:proofErr w:type="spellEnd"/>
      <w:r w:rsidR="003C3DE1" w:rsidRPr="00DA470A">
        <w:rPr>
          <w:rFonts w:asciiTheme="minorHAnsi" w:hAnsiTheme="minorHAnsi" w:cstheme="minorHAnsi"/>
          <w:sz w:val="22"/>
          <w:szCs w:val="22"/>
        </w:rPr>
        <w:t xml:space="preserve"> interventions</w:t>
      </w:r>
      <w:r w:rsidR="00184E41">
        <w:rPr>
          <w:rFonts w:asciiTheme="minorHAnsi" w:hAnsiTheme="minorHAnsi" w:cstheme="minorHAnsi"/>
          <w:sz w:val="22"/>
          <w:szCs w:val="22"/>
        </w:rPr>
        <w:t>,</w:t>
      </w:r>
      <w:r w:rsidR="003C3DE1" w:rsidRPr="00DA470A">
        <w:rPr>
          <w:rFonts w:asciiTheme="minorHAnsi" w:hAnsiTheme="minorHAnsi" w:cstheme="minorHAnsi"/>
          <w:sz w:val="22"/>
          <w:szCs w:val="22"/>
        </w:rPr>
        <w:t xml:space="preserve"> is </w:t>
      </w:r>
      <w:proofErr w:type="spellStart"/>
      <w:r w:rsidR="003C3DE1" w:rsidRPr="00DA470A">
        <w:rPr>
          <w:rFonts w:asciiTheme="minorHAnsi" w:hAnsiTheme="minorHAnsi" w:cstheme="minorHAnsi"/>
          <w:sz w:val="22"/>
          <w:szCs w:val="22"/>
        </w:rPr>
        <w:t>limited</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Furthermore</w:t>
      </w:r>
      <w:proofErr w:type="spellEnd"/>
      <w:r w:rsidR="003C3DE1" w:rsidRPr="00DA470A">
        <w:rPr>
          <w:rFonts w:asciiTheme="minorHAnsi" w:hAnsiTheme="minorHAnsi" w:cstheme="minorHAnsi"/>
          <w:sz w:val="22"/>
          <w:szCs w:val="22"/>
        </w:rPr>
        <w:t xml:space="preserve">, the </w:t>
      </w:r>
      <w:proofErr w:type="spellStart"/>
      <w:r w:rsidR="003C3DE1" w:rsidRPr="00DA470A">
        <w:rPr>
          <w:rFonts w:asciiTheme="minorHAnsi" w:hAnsiTheme="minorHAnsi" w:cstheme="minorHAnsi"/>
          <w:sz w:val="22"/>
          <w:szCs w:val="22"/>
        </w:rPr>
        <w:t>perspective</w:t>
      </w:r>
      <w:r w:rsidR="00184E41">
        <w:rPr>
          <w:rFonts w:asciiTheme="minorHAnsi" w:hAnsiTheme="minorHAnsi" w:cstheme="minorHAnsi"/>
          <w:sz w:val="22"/>
          <w:szCs w:val="22"/>
        </w:rPr>
        <w:t>s</w:t>
      </w:r>
      <w:proofErr w:type="spellEnd"/>
      <w:r w:rsidR="003C3DE1" w:rsidRPr="00DA470A">
        <w:rPr>
          <w:rFonts w:asciiTheme="minorHAnsi" w:hAnsiTheme="minorHAnsi" w:cstheme="minorHAnsi"/>
          <w:sz w:val="22"/>
          <w:szCs w:val="22"/>
        </w:rPr>
        <w:t xml:space="preserve"> of migrants themselves </w:t>
      </w:r>
      <w:proofErr w:type="spellStart"/>
      <w:r w:rsidR="00536AD4">
        <w:rPr>
          <w:rFonts w:asciiTheme="minorHAnsi" w:hAnsiTheme="minorHAnsi" w:cstheme="minorHAnsi"/>
          <w:sz w:val="22"/>
          <w:szCs w:val="22"/>
        </w:rPr>
        <w:t>need</w:t>
      </w:r>
      <w:proofErr w:type="spellEnd"/>
      <w:r w:rsidR="00536AD4">
        <w:rPr>
          <w:rFonts w:asciiTheme="minorHAnsi" w:hAnsiTheme="minorHAnsi" w:cstheme="minorHAnsi"/>
          <w:sz w:val="22"/>
          <w:szCs w:val="22"/>
        </w:rPr>
        <w:t xml:space="preserve"> to </w:t>
      </w:r>
      <w:proofErr w:type="spellStart"/>
      <w:r w:rsidR="00536AD4">
        <w:rPr>
          <w:rFonts w:asciiTheme="minorHAnsi" w:hAnsiTheme="minorHAnsi" w:cstheme="minorHAnsi"/>
          <w:sz w:val="22"/>
          <w:szCs w:val="22"/>
        </w:rPr>
        <w:t>be</w:t>
      </w:r>
      <w:proofErr w:type="spellEnd"/>
      <w:r w:rsidR="00536AD4">
        <w:rPr>
          <w:rFonts w:asciiTheme="minorHAnsi" w:hAnsiTheme="minorHAnsi" w:cstheme="minorHAnsi"/>
          <w:sz w:val="22"/>
          <w:szCs w:val="22"/>
        </w:rPr>
        <w:t xml:space="preserve"> </w:t>
      </w:r>
      <w:proofErr w:type="spellStart"/>
      <w:r w:rsidR="00536AD4">
        <w:rPr>
          <w:rFonts w:asciiTheme="minorHAnsi" w:hAnsiTheme="minorHAnsi" w:cstheme="minorHAnsi"/>
          <w:sz w:val="22"/>
          <w:szCs w:val="22"/>
        </w:rPr>
        <w:t>better</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considered</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when</w:t>
      </w:r>
      <w:proofErr w:type="spellEnd"/>
      <w:r w:rsidR="00184E41">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designing</w:t>
      </w:r>
      <w:proofErr w:type="spellEnd"/>
      <w:r w:rsidR="00184E41">
        <w:rPr>
          <w:rFonts w:asciiTheme="minorHAnsi" w:hAnsiTheme="minorHAnsi" w:cstheme="minorHAnsi"/>
          <w:sz w:val="22"/>
          <w:szCs w:val="22"/>
        </w:rPr>
        <w:t xml:space="preserve"> programmes</w:t>
      </w:r>
      <w:r w:rsidR="003C3DE1" w:rsidRPr="00DA470A">
        <w:rPr>
          <w:rFonts w:asciiTheme="minorHAnsi" w:hAnsiTheme="minorHAnsi" w:cstheme="minorHAnsi"/>
          <w:sz w:val="22"/>
          <w:szCs w:val="22"/>
        </w:rPr>
        <w:t xml:space="preserve">. </w:t>
      </w:r>
      <w:proofErr w:type="spellStart"/>
      <w:r w:rsidR="00184E41">
        <w:rPr>
          <w:rFonts w:asciiTheme="minorHAnsi" w:hAnsiTheme="minorHAnsi" w:cstheme="minorHAnsi"/>
          <w:sz w:val="22"/>
          <w:szCs w:val="22"/>
        </w:rPr>
        <w:t>F</w:t>
      </w:r>
      <w:r w:rsidR="003C3DE1" w:rsidRPr="00DA470A">
        <w:rPr>
          <w:rFonts w:asciiTheme="minorHAnsi" w:hAnsiTheme="minorHAnsi" w:cstheme="minorHAnsi"/>
          <w:sz w:val="22"/>
          <w:szCs w:val="22"/>
        </w:rPr>
        <w:t>urther</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community-based</w:t>
      </w:r>
      <w:proofErr w:type="spellEnd"/>
      <w:r w:rsidR="003C3DE1" w:rsidRPr="00DA470A">
        <w:rPr>
          <w:rFonts w:asciiTheme="minorHAnsi" w:hAnsiTheme="minorHAnsi" w:cstheme="minorHAnsi"/>
          <w:sz w:val="22"/>
          <w:szCs w:val="22"/>
        </w:rPr>
        <w:t xml:space="preserve"> research and intervention research </w:t>
      </w:r>
      <w:proofErr w:type="spellStart"/>
      <w:r w:rsidR="003C3DE1" w:rsidRPr="00DA470A">
        <w:rPr>
          <w:rFonts w:asciiTheme="minorHAnsi" w:hAnsiTheme="minorHAnsi" w:cstheme="minorHAnsi"/>
          <w:sz w:val="22"/>
          <w:szCs w:val="22"/>
        </w:rPr>
        <w:t>would</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be</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valuable</w:t>
      </w:r>
      <w:proofErr w:type="spellEnd"/>
      <w:r w:rsidR="003C3DE1" w:rsidRPr="00DA470A">
        <w:rPr>
          <w:rFonts w:asciiTheme="minorHAnsi" w:hAnsiTheme="minorHAnsi" w:cstheme="minorHAnsi"/>
          <w:sz w:val="22"/>
          <w:szCs w:val="22"/>
        </w:rPr>
        <w:t xml:space="preserve"> in </w:t>
      </w:r>
      <w:proofErr w:type="spellStart"/>
      <w:r w:rsidR="003C3DE1" w:rsidRPr="00DA470A">
        <w:rPr>
          <w:rFonts w:asciiTheme="minorHAnsi" w:hAnsiTheme="minorHAnsi" w:cstheme="minorHAnsi"/>
          <w:sz w:val="22"/>
          <w:szCs w:val="22"/>
        </w:rPr>
        <w:t>order</w:t>
      </w:r>
      <w:proofErr w:type="spellEnd"/>
      <w:r w:rsidR="003C3DE1" w:rsidRPr="00DA470A">
        <w:rPr>
          <w:rFonts w:asciiTheme="minorHAnsi" w:hAnsiTheme="minorHAnsi" w:cstheme="minorHAnsi"/>
          <w:sz w:val="22"/>
          <w:szCs w:val="22"/>
        </w:rPr>
        <w:t xml:space="preserve"> to </w:t>
      </w:r>
      <w:proofErr w:type="spellStart"/>
      <w:r w:rsidR="003C3DE1" w:rsidRPr="00DA470A">
        <w:rPr>
          <w:rFonts w:asciiTheme="minorHAnsi" w:hAnsiTheme="minorHAnsi" w:cstheme="minorHAnsi"/>
          <w:sz w:val="22"/>
          <w:szCs w:val="22"/>
        </w:rPr>
        <w:t>better</w:t>
      </w:r>
      <w:proofErr w:type="spellEnd"/>
      <w:r w:rsidR="003C3DE1" w:rsidRPr="00DA470A">
        <w:rPr>
          <w:rFonts w:asciiTheme="minorHAnsi" w:hAnsiTheme="minorHAnsi" w:cstheme="minorHAnsi"/>
          <w:sz w:val="22"/>
          <w:szCs w:val="22"/>
        </w:rPr>
        <w:t xml:space="preserve"> understand the </w:t>
      </w:r>
      <w:proofErr w:type="spellStart"/>
      <w:r w:rsidR="003C3DE1" w:rsidRPr="00DA470A">
        <w:rPr>
          <w:rFonts w:asciiTheme="minorHAnsi" w:hAnsiTheme="minorHAnsi" w:cstheme="minorHAnsi"/>
          <w:sz w:val="22"/>
          <w:szCs w:val="22"/>
        </w:rPr>
        <w:t>unique</w:t>
      </w:r>
      <w:proofErr w:type="spellEnd"/>
      <w:r w:rsidR="003C3DE1" w:rsidRPr="00DA470A">
        <w:rPr>
          <w:rFonts w:asciiTheme="minorHAnsi" w:hAnsiTheme="minorHAnsi" w:cstheme="minorHAnsi"/>
          <w:sz w:val="22"/>
          <w:szCs w:val="22"/>
        </w:rPr>
        <w:t xml:space="preserve"> determinants of </w:t>
      </w:r>
      <w:proofErr w:type="spellStart"/>
      <w:r w:rsidR="003C3DE1" w:rsidRPr="00DA470A">
        <w:rPr>
          <w:rFonts w:asciiTheme="minorHAnsi" w:hAnsiTheme="minorHAnsi" w:cstheme="minorHAnsi"/>
          <w:sz w:val="22"/>
          <w:szCs w:val="22"/>
        </w:rPr>
        <w:t>health</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among</w:t>
      </w:r>
      <w:proofErr w:type="spellEnd"/>
      <w:r w:rsidR="003C3DE1" w:rsidRPr="00DA470A">
        <w:rPr>
          <w:rFonts w:asciiTheme="minorHAnsi" w:hAnsiTheme="minorHAnsi" w:cstheme="minorHAnsi"/>
          <w:sz w:val="22"/>
          <w:szCs w:val="22"/>
        </w:rPr>
        <w:t xml:space="preserve"> migrant populations and the </w:t>
      </w:r>
      <w:proofErr w:type="spellStart"/>
      <w:r w:rsidR="003C3DE1" w:rsidRPr="00DA470A">
        <w:rPr>
          <w:rFonts w:asciiTheme="minorHAnsi" w:hAnsiTheme="minorHAnsi" w:cstheme="minorHAnsi"/>
          <w:sz w:val="22"/>
          <w:szCs w:val="22"/>
        </w:rPr>
        <w:t>perspectives</w:t>
      </w:r>
      <w:proofErr w:type="spellEnd"/>
      <w:r w:rsidR="003C3DE1" w:rsidRPr="00DA470A">
        <w:rPr>
          <w:rFonts w:asciiTheme="minorHAnsi" w:hAnsiTheme="minorHAnsi" w:cstheme="minorHAnsi"/>
          <w:sz w:val="22"/>
          <w:szCs w:val="22"/>
        </w:rPr>
        <w:t xml:space="preserve"> of migrant </w:t>
      </w:r>
      <w:proofErr w:type="spellStart"/>
      <w:r w:rsidR="003C3DE1" w:rsidRPr="00DA470A">
        <w:rPr>
          <w:rFonts w:asciiTheme="minorHAnsi" w:hAnsiTheme="minorHAnsi" w:cstheme="minorHAnsi"/>
          <w:sz w:val="22"/>
          <w:szCs w:val="22"/>
        </w:rPr>
        <w:t>communities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toward</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specific</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infectious</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diseases</w:t>
      </w:r>
      <w:proofErr w:type="spellEnd"/>
      <w:r w:rsidR="003C3DE1" w:rsidRPr="00DA470A">
        <w:rPr>
          <w:rFonts w:asciiTheme="minorHAnsi" w:hAnsiTheme="minorHAnsi" w:cstheme="minorHAnsi"/>
          <w:sz w:val="22"/>
          <w:szCs w:val="22"/>
        </w:rPr>
        <w:t xml:space="preserve"> and interventions, for </w:t>
      </w:r>
      <w:proofErr w:type="spellStart"/>
      <w:r w:rsidR="003C3DE1" w:rsidRPr="00DA470A">
        <w:rPr>
          <w:rFonts w:asciiTheme="minorHAnsi" w:hAnsiTheme="minorHAnsi" w:cstheme="minorHAnsi"/>
          <w:sz w:val="22"/>
          <w:szCs w:val="22"/>
        </w:rPr>
        <w:t>example</w:t>
      </w:r>
      <w:proofErr w:type="spellEnd"/>
      <w:r w:rsidR="003C3DE1" w:rsidRPr="00DA470A">
        <w:rPr>
          <w:rFonts w:asciiTheme="minorHAnsi" w:hAnsiTheme="minorHAnsi" w:cstheme="minorHAnsi"/>
          <w:sz w:val="22"/>
          <w:szCs w:val="22"/>
        </w:rPr>
        <w:t xml:space="preserve"> research </w:t>
      </w:r>
      <w:proofErr w:type="spellStart"/>
      <w:r w:rsidR="003C3DE1" w:rsidRPr="00DA470A">
        <w:rPr>
          <w:rFonts w:asciiTheme="minorHAnsi" w:hAnsiTheme="minorHAnsi" w:cstheme="minorHAnsi"/>
          <w:sz w:val="22"/>
          <w:szCs w:val="22"/>
        </w:rPr>
        <w:t>evaluating</w:t>
      </w:r>
      <w:proofErr w:type="spellEnd"/>
      <w:r w:rsidR="003C3DE1" w:rsidRPr="00DA470A">
        <w:rPr>
          <w:rFonts w:asciiTheme="minorHAnsi" w:hAnsiTheme="minorHAnsi" w:cstheme="minorHAnsi"/>
          <w:sz w:val="22"/>
          <w:szCs w:val="22"/>
        </w:rPr>
        <w:t xml:space="preserve"> </w:t>
      </w:r>
      <w:proofErr w:type="spellStart"/>
      <w:r w:rsidR="003C3DE1" w:rsidRPr="00DA470A">
        <w:rPr>
          <w:rFonts w:asciiTheme="minorHAnsi" w:hAnsiTheme="minorHAnsi" w:cstheme="minorHAnsi"/>
          <w:sz w:val="22"/>
          <w:szCs w:val="22"/>
        </w:rPr>
        <w:t>acceptability</w:t>
      </w:r>
      <w:proofErr w:type="spellEnd"/>
      <w:r w:rsidR="003C3DE1" w:rsidRPr="00DA470A">
        <w:rPr>
          <w:rFonts w:asciiTheme="minorHAnsi" w:hAnsiTheme="minorHAnsi" w:cstheme="minorHAnsi"/>
          <w:sz w:val="22"/>
          <w:szCs w:val="22"/>
        </w:rPr>
        <w:t xml:space="preserve"> and </w:t>
      </w:r>
      <w:proofErr w:type="spellStart"/>
      <w:r w:rsidR="003C3DE1" w:rsidRPr="00DA470A">
        <w:rPr>
          <w:rFonts w:asciiTheme="minorHAnsi" w:hAnsiTheme="minorHAnsi" w:cstheme="minorHAnsi"/>
          <w:sz w:val="22"/>
          <w:szCs w:val="22"/>
        </w:rPr>
        <w:t>accessibility</w:t>
      </w:r>
      <w:proofErr w:type="spellEnd"/>
      <w:r w:rsidR="003C3DE1" w:rsidRPr="00DA470A">
        <w:rPr>
          <w:rFonts w:asciiTheme="minorHAnsi" w:hAnsiTheme="minorHAnsi" w:cstheme="minorHAnsi"/>
          <w:sz w:val="22"/>
          <w:szCs w:val="22"/>
        </w:rPr>
        <w:t>.</w:t>
      </w:r>
      <w:r w:rsidR="003C3DE1">
        <w:rPr>
          <w:rFonts w:asciiTheme="minorHAnsi" w:hAnsiTheme="minorHAnsi" w:cstheme="minorHAnsi"/>
          <w:sz w:val="22"/>
          <w:szCs w:val="22"/>
        </w:rPr>
        <w:t xml:space="preserve"> Research in </w:t>
      </w:r>
      <w:proofErr w:type="spellStart"/>
      <w:r w:rsidR="003C3DE1">
        <w:rPr>
          <w:rFonts w:asciiTheme="minorHAnsi" w:hAnsiTheme="minorHAnsi" w:cstheme="minorHAnsi"/>
          <w:sz w:val="22"/>
          <w:szCs w:val="22"/>
        </w:rPr>
        <w:t>itself</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however</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will</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remain</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ineffective</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without</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renewed</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political</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commitment</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around</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improving</w:t>
      </w:r>
      <w:proofErr w:type="spellEnd"/>
      <w:r w:rsidR="003C3DE1">
        <w:rPr>
          <w:rFonts w:asciiTheme="minorHAnsi" w:hAnsiTheme="minorHAnsi" w:cstheme="minorHAnsi"/>
          <w:sz w:val="22"/>
          <w:szCs w:val="22"/>
        </w:rPr>
        <w:t xml:space="preserve"> the </w:t>
      </w:r>
      <w:proofErr w:type="spellStart"/>
      <w:r w:rsidR="003C3DE1">
        <w:rPr>
          <w:rFonts w:asciiTheme="minorHAnsi" w:hAnsiTheme="minorHAnsi" w:cstheme="minorHAnsi"/>
          <w:sz w:val="22"/>
          <w:szCs w:val="22"/>
        </w:rPr>
        <w:t>health</w:t>
      </w:r>
      <w:proofErr w:type="spellEnd"/>
      <w:r w:rsidR="003C3DE1">
        <w:rPr>
          <w:rFonts w:asciiTheme="minorHAnsi" w:hAnsiTheme="minorHAnsi" w:cstheme="minorHAnsi"/>
          <w:sz w:val="22"/>
          <w:szCs w:val="22"/>
        </w:rPr>
        <w:t xml:space="preserve"> of migrants in Europe, to </w:t>
      </w:r>
      <w:proofErr w:type="spellStart"/>
      <w:r w:rsidR="003C3DE1">
        <w:rPr>
          <w:rFonts w:asciiTheme="minorHAnsi" w:hAnsiTheme="minorHAnsi" w:cstheme="minorHAnsi"/>
          <w:sz w:val="22"/>
          <w:szCs w:val="22"/>
        </w:rPr>
        <w:t>ensure</w:t>
      </w:r>
      <w:proofErr w:type="spellEnd"/>
      <w:r w:rsidR="003C3DE1">
        <w:rPr>
          <w:rFonts w:asciiTheme="minorHAnsi" w:hAnsiTheme="minorHAnsi" w:cstheme="minorHAnsi"/>
          <w:sz w:val="22"/>
          <w:szCs w:val="22"/>
        </w:rPr>
        <w:t xml:space="preserve"> research </w:t>
      </w:r>
      <w:proofErr w:type="spellStart"/>
      <w:r w:rsidR="003C3DE1">
        <w:rPr>
          <w:rFonts w:asciiTheme="minorHAnsi" w:hAnsiTheme="minorHAnsi" w:cstheme="minorHAnsi"/>
          <w:sz w:val="22"/>
          <w:szCs w:val="22"/>
        </w:rPr>
        <w:t>findings</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are</w:t>
      </w:r>
      <w:proofErr w:type="spellEnd"/>
      <w:r w:rsidR="003C3DE1">
        <w:rPr>
          <w:rFonts w:asciiTheme="minorHAnsi" w:hAnsiTheme="minorHAnsi" w:cstheme="minorHAnsi"/>
          <w:sz w:val="22"/>
          <w:szCs w:val="22"/>
        </w:rPr>
        <w:t xml:space="preserve"> </w:t>
      </w:r>
      <w:proofErr w:type="spellStart"/>
      <w:r w:rsidR="003C3DE1">
        <w:rPr>
          <w:rFonts w:asciiTheme="minorHAnsi" w:hAnsiTheme="minorHAnsi" w:cstheme="minorHAnsi"/>
          <w:sz w:val="22"/>
          <w:szCs w:val="22"/>
        </w:rPr>
        <w:t>translated</w:t>
      </w:r>
      <w:proofErr w:type="spellEnd"/>
      <w:r w:rsidR="003C3DE1">
        <w:rPr>
          <w:rFonts w:asciiTheme="minorHAnsi" w:hAnsiTheme="minorHAnsi" w:cstheme="minorHAnsi"/>
          <w:sz w:val="22"/>
          <w:szCs w:val="22"/>
        </w:rPr>
        <w:t xml:space="preserve"> to </w:t>
      </w:r>
      <w:proofErr w:type="spellStart"/>
      <w:r w:rsidR="003C3DE1">
        <w:rPr>
          <w:rFonts w:asciiTheme="minorHAnsi" w:hAnsiTheme="minorHAnsi" w:cstheme="minorHAnsi"/>
          <w:sz w:val="22"/>
          <w:szCs w:val="22"/>
        </w:rPr>
        <w:t>effective</w:t>
      </w:r>
      <w:proofErr w:type="spellEnd"/>
      <w:r w:rsidR="003C3DE1">
        <w:rPr>
          <w:rFonts w:asciiTheme="minorHAnsi" w:hAnsiTheme="minorHAnsi" w:cstheme="minorHAnsi"/>
          <w:sz w:val="22"/>
          <w:szCs w:val="22"/>
        </w:rPr>
        <w:t xml:space="preserve"> policy </w:t>
      </w:r>
      <w:proofErr w:type="spellStart"/>
      <w:r w:rsidR="003C3DE1">
        <w:rPr>
          <w:rFonts w:asciiTheme="minorHAnsi" w:hAnsiTheme="minorHAnsi" w:cstheme="minorHAnsi"/>
          <w:sz w:val="22"/>
          <w:szCs w:val="22"/>
        </w:rPr>
        <w:t>changes</w:t>
      </w:r>
      <w:proofErr w:type="spellEnd"/>
      <w:r w:rsidR="003C3DE1">
        <w:rPr>
          <w:rFonts w:asciiTheme="minorHAnsi" w:hAnsiTheme="minorHAnsi" w:cstheme="minorHAnsi"/>
          <w:sz w:val="22"/>
          <w:szCs w:val="22"/>
        </w:rPr>
        <w:t>.</w:t>
      </w:r>
    </w:p>
    <w:p w14:paraId="072C0BB7" w14:textId="77777777" w:rsidR="003C3DE1" w:rsidRPr="00DA470A" w:rsidRDefault="003C3DE1" w:rsidP="00750432">
      <w:pPr>
        <w:pStyle w:val="CommentText"/>
        <w:spacing w:line="480" w:lineRule="auto"/>
        <w:jc w:val="both"/>
        <w:rPr>
          <w:rFonts w:asciiTheme="minorHAnsi" w:hAnsiTheme="minorHAnsi" w:cstheme="minorHAnsi"/>
          <w:sz w:val="22"/>
          <w:szCs w:val="22"/>
        </w:rPr>
      </w:pPr>
    </w:p>
    <w:p w14:paraId="3FCA29AC" w14:textId="77777777" w:rsidR="003C3DE1" w:rsidRPr="00DA470A" w:rsidRDefault="003C3DE1" w:rsidP="00750432">
      <w:pPr>
        <w:spacing w:after="0" w:line="480" w:lineRule="auto"/>
        <w:jc w:val="both"/>
        <w:rPr>
          <w:rFonts w:cstheme="minorHAnsi"/>
          <w:b/>
          <w:lang w:val="en-GB"/>
        </w:rPr>
      </w:pPr>
      <w:r w:rsidRPr="00DA470A">
        <w:rPr>
          <w:rFonts w:cstheme="minorHAnsi"/>
          <w:b/>
          <w:lang w:val="en-GB"/>
        </w:rPr>
        <w:t xml:space="preserve">Table 4: A summary of the key evidence gaps </w:t>
      </w:r>
    </w:p>
    <w:tbl>
      <w:tblPr>
        <w:tblStyle w:val="TableGrid"/>
        <w:tblW w:w="9634" w:type="dxa"/>
        <w:tblLook w:val="04A0" w:firstRow="1" w:lastRow="0" w:firstColumn="1" w:lastColumn="0" w:noHBand="0" w:noVBand="1"/>
      </w:tblPr>
      <w:tblGrid>
        <w:gridCol w:w="1525"/>
        <w:gridCol w:w="8109"/>
      </w:tblGrid>
      <w:tr w:rsidR="003C3DE1" w:rsidRPr="005E6E38" w14:paraId="54DF0B61" w14:textId="77777777" w:rsidTr="00184E41">
        <w:tc>
          <w:tcPr>
            <w:tcW w:w="1525" w:type="dxa"/>
          </w:tcPr>
          <w:p w14:paraId="49AD7C2F"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Disease</w:t>
            </w:r>
          </w:p>
        </w:tc>
        <w:tc>
          <w:tcPr>
            <w:tcW w:w="8109" w:type="dxa"/>
          </w:tcPr>
          <w:p w14:paraId="1F81E29B"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Evidence gaps and further research</w:t>
            </w:r>
          </w:p>
        </w:tc>
      </w:tr>
      <w:tr w:rsidR="003C3DE1" w:rsidRPr="005E6E38" w14:paraId="20585199" w14:textId="77777777" w:rsidTr="00184E41">
        <w:tc>
          <w:tcPr>
            <w:tcW w:w="1525" w:type="dxa"/>
          </w:tcPr>
          <w:p w14:paraId="0BC4757D"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Active TB</w:t>
            </w:r>
          </w:p>
        </w:tc>
        <w:tc>
          <w:tcPr>
            <w:tcW w:w="8109" w:type="dxa"/>
          </w:tcPr>
          <w:p w14:paraId="0ADBE972" w14:textId="247F3965" w:rsidR="003C3DE1" w:rsidRPr="005E6E38" w:rsidRDefault="003C3DE1" w:rsidP="00750432">
            <w:pPr>
              <w:pStyle w:val="NormalWeb"/>
              <w:numPr>
                <w:ilvl w:val="0"/>
                <w:numId w:val="23"/>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t>Robust population-</w:t>
            </w:r>
            <w:proofErr w:type="spellStart"/>
            <w:r w:rsidRPr="005E6E38">
              <w:rPr>
                <w:rFonts w:asciiTheme="minorHAnsi" w:hAnsiTheme="minorHAnsi" w:cstheme="minorHAnsi"/>
                <w:sz w:val="20"/>
                <w:szCs w:val="22"/>
              </w:rPr>
              <w:t>based</w:t>
            </w:r>
            <w:proofErr w:type="spellEnd"/>
            <w:r w:rsidRPr="005E6E38">
              <w:rPr>
                <w:rFonts w:asciiTheme="minorHAnsi" w:hAnsiTheme="minorHAnsi" w:cstheme="minorHAnsi"/>
                <w:sz w:val="20"/>
                <w:szCs w:val="22"/>
              </w:rPr>
              <w:t xml:space="preserve"> studies </w:t>
            </w:r>
            <w:proofErr w:type="spellStart"/>
            <w:r w:rsidR="00184E41">
              <w:rPr>
                <w:rFonts w:asciiTheme="minorHAnsi" w:hAnsiTheme="minorHAnsi" w:cstheme="minorHAnsi"/>
                <w:sz w:val="20"/>
                <w:szCs w:val="22"/>
              </w:rPr>
              <w:t>are</w:t>
            </w:r>
            <w:proofErr w:type="spellEnd"/>
            <w:r w:rsidR="00184E41">
              <w:rPr>
                <w:rFonts w:asciiTheme="minorHAnsi" w:hAnsiTheme="minorHAnsi" w:cstheme="minorHAnsi"/>
                <w:sz w:val="20"/>
                <w:szCs w:val="22"/>
              </w:rPr>
              <w:t xml:space="preserve"> </w:t>
            </w:r>
            <w:proofErr w:type="spellStart"/>
            <w:r w:rsidR="00184E41">
              <w:rPr>
                <w:rFonts w:asciiTheme="minorHAnsi" w:hAnsiTheme="minorHAnsi" w:cstheme="minorHAnsi"/>
                <w:sz w:val="20"/>
                <w:szCs w:val="22"/>
              </w:rPr>
              <w:t>needed</w:t>
            </w:r>
            <w:proofErr w:type="spellEnd"/>
            <w:r w:rsidR="00184E41">
              <w:rPr>
                <w:rFonts w:asciiTheme="minorHAnsi" w:hAnsiTheme="minorHAnsi" w:cstheme="minorHAnsi"/>
                <w:sz w:val="20"/>
                <w:szCs w:val="22"/>
              </w:rPr>
              <w:t xml:space="preserve"> </w:t>
            </w:r>
            <w:r w:rsidRPr="005E6E38">
              <w:rPr>
                <w:rFonts w:asciiTheme="minorHAnsi" w:hAnsiTheme="minorHAnsi" w:cstheme="minorHAnsi"/>
                <w:sz w:val="20"/>
                <w:szCs w:val="22"/>
              </w:rPr>
              <w:t xml:space="preserve">on the </w:t>
            </w:r>
            <w:proofErr w:type="spellStart"/>
            <w:r w:rsidRPr="005E6E38">
              <w:rPr>
                <w:rFonts w:asciiTheme="minorHAnsi" w:hAnsiTheme="minorHAnsi" w:cstheme="minorHAnsi"/>
                <w:sz w:val="20"/>
                <w:szCs w:val="22"/>
              </w:rPr>
              <w:t>yield</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active</w:t>
            </w:r>
            <w:proofErr w:type="spellEnd"/>
            <w:r w:rsidRPr="005E6E38">
              <w:rPr>
                <w:rFonts w:asciiTheme="minorHAnsi" w:hAnsiTheme="minorHAnsi" w:cstheme="minorHAnsi"/>
                <w:sz w:val="20"/>
                <w:szCs w:val="22"/>
              </w:rPr>
              <w:t xml:space="preserve"> TB screening </w:t>
            </w:r>
            <w:proofErr w:type="spellStart"/>
            <w:r w:rsidRPr="005E6E38">
              <w:rPr>
                <w:rFonts w:asciiTheme="minorHAnsi" w:hAnsiTheme="minorHAnsi" w:cstheme="minorHAnsi"/>
                <w:sz w:val="20"/>
                <w:szCs w:val="22"/>
              </w:rPr>
              <w:t>among</w:t>
            </w:r>
            <w:proofErr w:type="spellEnd"/>
            <w:r w:rsidRPr="005E6E38">
              <w:rPr>
                <w:rFonts w:asciiTheme="minorHAnsi" w:hAnsiTheme="minorHAnsi" w:cstheme="minorHAnsi"/>
                <w:sz w:val="20"/>
                <w:szCs w:val="22"/>
              </w:rPr>
              <w:t xml:space="preserve"> migrants by age </w:t>
            </w:r>
            <w:proofErr w:type="spellStart"/>
            <w:r w:rsidRPr="005E6E38">
              <w:rPr>
                <w:rFonts w:asciiTheme="minorHAnsi" w:hAnsiTheme="minorHAnsi" w:cstheme="minorHAnsi"/>
                <w:sz w:val="20"/>
                <w:szCs w:val="22"/>
              </w:rPr>
              <w:t>group</w:t>
            </w:r>
            <w:proofErr w:type="spellEnd"/>
            <w:r w:rsidR="00184E41">
              <w:rPr>
                <w:rFonts w:asciiTheme="minorHAnsi" w:hAnsiTheme="minorHAnsi" w:cstheme="minorHAnsi"/>
                <w:sz w:val="20"/>
                <w:szCs w:val="22"/>
              </w:rPr>
              <w:t xml:space="preserve"> and</w:t>
            </w:r>
            <w:r w:rsidRPr="005E6E38">
              <w:rPr>
                <w:rFonts w:asciiTheme="minorHAnsi" w:hAnsiTheme="minorHAnsi" w:cstheme="minorHAnsi"/>
                <w:sz w:val="20"/>
                <w:szCs w:val="22"/>
              </w:rPr>
              <w:t xml:space="preserve"> migrant type, </w:t>
            </w:r>
            <w:proofErr w:type="spellStart"/>
            <w:r w:rsidRPr="005E6E38">
              <w:rPr>
                <w:rFonts w:asciiTheme="minorHAnsi" w:hAnsiTheme="minorHAnsi" w:cstheme="minorHAnsi"/>
                <w:sz w:val="20"/>
                <w:szCs w:val="22"/>
              </w:rPr>
              <w:t>determining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both</w:t>
            </w:r>
            <w:proofErr w:type="spellEnd"/>
            <w:r w:rsidRPr="005E6E38">
              <w:rPr>
                <w:rFonts w:asciiTheme="minorHAnsi" w:hAnsiTheme="minorHAnsi" w:cstheme="minorHAnsi"/>
                <w:sz w:val="20"/>
                <w:szCs w:val="22"/>
              </w:rPr>
              <w:t xml:space="preserve"> the timing of screening and the optimal </w:t>
            </w:r>
            <w:proofErr w:type="spellStart"/>
            <w:r w:rsidRPr="005E6E38">
              <w:rPr>
                <w:rFonts w:asciiTheme="minorHAnsi" w:hAnsiTheme="minorHAnsi" w:cstheme="minorHAnsi"/>
                <w:sz w:val="20"/>
                <w:szCs w:val="22"/>
              </w:rPr>
              <w:t>threshold</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incidence</w:t>
            </w:r>
            <w:proofErr w:type="spellEnd"/>
            <w:r w:rsidRPr="005E6E38">
              <w:rPr>
                <w:rFonts w:asciiTheme="minorHAnsi" w:hAnsiTheme="minorHAnsi" w:cstheme="minorHAnsi"/>
                <w:sz w:val="20"/>
                <w:szCs w:val="22"/>
              </w:rPr>
              <w:t xml:space="preserve"> in </w:t>
            </w:r>
            <w:proofErr w:type="spellStart"/>
            <w:r w:rsidRPr="005E6E38">
              <w:rPr>
                <w:rFonts w:asciiTheme="minorHAnsi" w:hAnsiTheme="minorHAnsi" w:cstheme="minorHAnsi"/>
                <w:sz w:val="20"/>
                <w:szCs w:val="22"/>
              </w:rPr>
              <w:t>countries</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origin</w:t>
            </w:r>
            <w:proofErr w:type="spellEnd"/>
            <w:r w:rsidRPr="005E6E38">
              <w:rPr>
                <w:rFonts w:asciiTheme="minorHAnsi" w:hAnsiTheme="minorHAnsi" w:cstheme="minorHAnsi"/>
                <w:sz w:val="20"/>
                <w:szCs w:val="22"/>
              </w:rPr>
              <w:t xml:space="preserve"> for </w:t>
            </w:r>
            <w:proofErr w:type="spellStart"/>
            <w:r w:rsidRPr="005E6E38">
              <w:rPr>
                <w:rFonts w:asciiTheme="minorHAnsi" w:hAnsiTheme="minorHAnsi" w:cstheme="minorHAnsi"/>
                <w:sz w:val="20"/>
                <w:szCs w:val="22"/>
              </w:rPr>
              <w:t>which</w:t>
            </w:r>
            <w:proofErr w:type="spellEnd"/>
            <w:r w:rsidRPr="005E6E38">
              <w:rPr>
                <w:rFonts w:asciiTheme="minorHAnsi" w:hAnsiTheme="minorHAnsi" w:cstheme="minorHAnsi"/>
                <w:sz w:val="20"/>
                <w:szCs w:val="22"/>
              </w:rPr>
              <w:t xml:space="preserve"> migrant screening </w:t>
            </w:r>
            <w:proofErr w:type="spellStart"/>
            <w:r w:rsidRPr="005E6E38">
              <w:rPr>
                <w:rFonts w:asciiTheme="minorHAnsi" w:hAnsiTheme="minorHAnsi" w:cstheme="minorHAnsi"/>
                <w:sz w:val="20"/>
                <w:szCs w:val="22"/>
              </w:rPr>
              <w:t>will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conducted</w:t>
            </w:r>
            <w:proofErr w:type="spellEnd"/>
            <w:r w:rsidRPr="005E6E38">
              <w:rPr>
                <w:rFonts w:asciiTheme="minorHAnsi" w:hAnsiTheme="minorHAnsi" w:cstheme="minorHAnsi"/>
                <w:sz w:val="20"/>
                <w:szCs w:val="22"/>
              </w:rPr>
              <w:t>, a</w:t>
            </w:r>
            <w:r w:rsidR="00184E41">
              <w:rPr>
                <w:rFonts w:asciiTheme="minorHAnsi" w:hAnsiTheme="minorHAnsi" w:cstheme="minorHAnsi"/>
                <w:sz w:val="20"/>
                <w:szCs w:val="22"/>
              </w:rPr>
              <w:t xml:space="preserve">s </w:t>
            </w:r>
            <w:proofErr w:type="spellStart"/>
            <w:r w:rsidR="00184E41">
              <w:rPr>
                <w:rFonts w:asciiTheme="minorHAnsi" w:hAnsiTheme="minorHAnsi" w:cstheme="minorHAnsi"/>
                <w:sz w:val="20"/>
                <w:szCs w:val="22"/>
              </w:rPr>
              <w:t>well</w:t>
            </w:r>
            <w:proofErr w:type="spellEnd"/>
            <w:r w:rsidR="00184E41">
              <w:rPr>
                <w:rFonts w:asciiTheme="minorHAnsi" w:hAnsiTheme="minorHAnsi" w:cstheme="minorHAnsi"/>
                <w:sz w:val="20"/>
                <w:szCs w:val="22"/>
              </w:rPr>
              <w:t xml:space="preserve"> as</w:t>
            </w:r>
            <w:r w:rsidRPr="005E6E38">
              <w:rPr>
                <w:rFonts w:asciiTheme="minorHAnsi" w:hAnsiTheme="minorHAnsi" w:cstheme="minorHAnsi"/>
                <w:sz w:val="20"/>
                <w:szCs w:val="22"/>
              </w:rPr>
              <w:t xml:space="preserve"> data on </w:t>
            </w:r>
            <w:proofErr w:type="spellStart"/>
            <w:r w:rsidRPr="005E6E38">
              <w:rPr>
                <w:rFonts w:asciiTheme="minorHAnsi" w:hAnsiTheme="minorHAnsi" w:cstheme="minorHAnsi"/>
                <w:sz w:val="20"/>
                <w:szCs w:val="22"/>
              </w:rPr>
              <w:t>associated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cost-effectiveness</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these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strategies</w:t>
            </w:r>
            <w:proofErr w:type="spellEnd"/>
            <w:r w:rsidRPr="005E6E38">
              <w:rPr>
                <w:rFonts w:asciiTheme="minorHAnsi" w:hAnsiTheme="minorHAnsi" w:cstheme="minorHAnsi"/>
                <w:sz w:val="20"/>
                <w:szCs w:val="22"/>
              </w:rPr>
              <w:t xml:space="preserve">. </w:t>
            </w:r>
          </w:p>
          <w:p w14:paraId="31977443" w14:textId="52784D0E" w:rsidR="003C3DE1" w:rsidRPr="005E6E38" w:rsidRDefault="000F14A1" w:rsidP="00750432">
            <w:pPr>
              <w:pStyle w:val="NormalWeb"/>
              <w:numPr>
                <w:ilvl w:val="0"/>
                <w:numId w:val="23"/>
              </w:numPr>
              <w:spacing w:before="0" w:beforeAutospacing="0" w:after="0" w:afterAutospacing="0" w:line="480" w:lineRule="auto"/>
              <w:ind w:left="357" w:hanging="357"/>
              <w:jc w:val="both"/>
              <w:rPr>
                <w:rFonts w:asciiTheme="minorHAnsi" w:hAnsiTheme="minorHAnsi" w:cstheme="minorHAnsi"/>
                <w:sz w:val="20"/>
                <w:szCs w:val="22"/>
              </w:rPr>
            </w:pPr>
            <w:r>
              <w:rPr>
                <w:rFonts w:asciiTheme="minorHAnsi" w:hAnsiTheme="minorHAnsi" w:cstheme="minorHAnsi"/>
                <w:sz w:val="20"/>
                <w:szCs w:val="22"/>
              </w:rPr>
              <w:t>Research is</w:t>
            </w:r>
            <w:r w:rsidR="00184E41">
              <w:rPr>
                <w:rFonts w:asciiTheme="minorHAnsi" w:hAnsiTheme="minorHAnsi" w:cstheme="minorHAnsi"/>
                <w:sz w:val="20"/>
                <w:szCs w:val="22"/>
              </w:rPr>
              <w:t xml:space="preserve"> </w:t>
            </w:r>
            <w:proofErr w:type="spellStart"/>
            <w:r w:rsidR="00184E41">
              <w:rPr>
                <w:rFonts w:asciiTheme="minorHAnsi" w:hAnsiTheme="minorHAnsi" w:cstheme="minorHAnsi"/>
                <w:sz w:val="20"/>
                <w:szCs w:val="22"/>
              </w:rPr>
              <w:t>needed</w:t>
            </w:r>
            <w:proofErr w:type="spellEnd"/>
            <w:r w:rsidR="003C3DE1" w:rsidRPr="005E6E38">
              <w:rPr>
                <w:rFonts w:asciiTheme="minorHAnsi" w:hAnsiTheme="minorHAnsi" w:cstheme="minorHAnsi"/>
                <w:sz w:val="20"/>
                <w:szCs w:val="22"/>
              </w:rPr>
              <w:t xml:space="preserve"> </w:t>
            </w:r>
            <w:r w:rsidRPr="005E6E38">
              <w:rPr>
                <w:rFonts w:asciiTheme="minorHAnsi" w:hAnsiTheme="minorHAnsi" w:cstheme="minorHAnsi"/>
                <w:sz w:val="20"/>
                <w:szCs w:val="22"/>
              </w:rPr>
              <w:t>t</w:t>
            </w:r>
            <w:r>
              <w:rPr>
                <w:rFonts w:asciiTheme="minorHAnsi" w:hAnsiTheme="minorHAnsi" w:cstheme="minorHAnsi"/>
                <w:sz w:val="20"/>
                <w:szCs w:val="22"/>
              </w:rPr>
              <w:t>o</w:t>
            </w:r>
            <w:r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determine</w:t>
            </w:r>
            <w:proofErr w:type="spellEnd"/>
            <w:r w:rsidR="003C3DE1" w:rsidRPr="005E6E38">
              <w:rPr>
                <w:rFonts w:asciiTheme="minorHAnsi" w:hAnsiTheme="minorHAnsi" w:cstheme="minorHAnsi"/>
                <w:sz w:val="20"/>
                <w:szCs w:val="22"/>
              </w:rPr>
              <w:t xml:space="preserve"> the </w:t>
            </w:r>
            <w:proofErr w:type="spellStart"/>
            <w:r w:rsidR="003C3DE1" w:rsidRPr="005E6E38">
              <w:rPr>
                <w:rFonts w:asciiTheme="minorHAnsi" w:hAnsiTheme="minorHAnsi" w:cstheme="minorHAnsi"/>
                <w:sz w:val="20"/>
                <w:szCs w:val="22"/>
              </w:rPr>
              <w:t>absolute</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attributable</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impact</w:t>
            </w:r>
            <w:proofErr w:type="spellEnd"/>
            <w:r w:rsidR="003C3DE1" w:rsidRPr="005E6E38">
              <w:rPr>
                <w:rFonts w:asciiTheme="minorHAnsi" w:hAnsiTheme="minorHAnsi" w:cstheme="minorHAnsi"/>
                <w:sz w:val="20"/>
                <w:szCs w:val="22"/>
              </w:rPr>
              <w:t xml:space="preserve"> of screening programmes for </w:t>
            </w:r>
            <w:proofErr w:type="spellStart"/>
            <w:r w:rsidR="003C3DE1" w:rsidRPr="005E6E38">
              <w:rPr>
                <w:rFonts w:asciiTheme="minorHAnsi" w:hAnsiTheme="minorHAnsi" w:cstheme="minorHAnsi"/>
                <w:sz w:val="20"/>
                <w:szCs w:val="22"/>
              </w:rPr>
              <w:t>active</w:t>
            </w:r>
            <w:proofErr w:type="spellEnd"/>
            <w:r w:rsidR="003C3DE1" w:rsidRPr="005E6E38">
              <w:rPr>
                <w:rFonts w:asciiTheme="minorHAnsi" w:hAnsiTheme="minorHAnsi" w:cstheme="minorHAnsi"/>
                <w:sz w:val="20"/>
                <w:szCs w:val="22"/>
              </w:rPr>
              <w:t xml:space="preserve"> TB on TB </w:t>
            </w:r>
            <w:proofErr w:type="spellStart"/>
            <w:r w:rsidR="003C3DE1" w:rsidRPr="005E6E38">
              <w:rPr>
                <w:rFonts w:asciiTheme="minorHAnsi" w:hAnsiTheme="minorHAnsi" w:cstheme="minorHAnsi"/>
                <w:sz w:val="20"/>
                <w:szCs w:val="22"/>
              </w:rPr>
              <w:t>control</w:t>
            </w:r>
            <w:proofErr w:type="spellEnd"/>
            <w:r w:rsidR="003C3DE1" w:rsidRPr="005E6E38">
              <w:rPr>
                <w:rFonts w:asciiTheme="minorHAnsi" w:hAnsiTheme="minorHAnsi" w:cstheme="minorHAnsi"/>
                <w:sz w:val="20"/>
                <w:szCs w:val="22"/>
              </w:rPr>
              <w:t xml:space="preserve"> in </w:t>
            </w:r>
            <w:proofErr w:type="spellStart"/>
            <w:r w:rsidR="003C3DE1" w:rsidRPr="005E6E38">
              <w:rPr>
                <w:rFonts w:asciiTheme="minorHAnsi" w:hAnsiTheme="minorHAnsi" w:cstheme="minorHAnsi"/>
                <w:sz w:val="20"/>
                <w:szCs w:val="22"/>
              </w:rPr>
              <w:t>low-incidence</w:t>
            </w:r>
            <w:proofErr w:type="spellEnd"/>
            <w:r w:rsidR="003C3DE1" w:rsidRPr="005E6E38">
              <w:rPr>
                <w:rFonts w:asciiTheme="minorHAnsi" w:hAnsiTheme="minorHAnsi" w:cstheme="minorHAnsi"/>
                <w:sz w:val="20"/>
                <w:szCs w:val="22"/>
              </w:rPr>
              <w:t xml:space="preserve"> EU/EEA </w:t>
            </w:r>
            <w:proofErr w:type="spellStart"/>
            <w:r w:rsidR="003C3DE1" w:rsidRPr="005E6E38">
              <w:rPr>
                <w:rFonts w:asciiTheme="minorHAnsi" w:hAnsiTheme="minorHAnsi" w:cstheme="minorHAnsi"/>
                <w:sz w:val="20"/>
                <w:szCs w:val="22"/>
              </w:rPr>
              <w:t>countries</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estimates</w:t>
            </w:r>
            <w:proofErr w:type="spellEnd"/>
            <w:r w:rsidR="003C3DE1" w:rsidRPr="005E6E38">
              <w:rPr>
                <w:rFonts w:asciiTheme="minorHAnsi" w:hAnsiTheme="minorHAnsi" w:cstheme="minorHAnsi"/>
                <w:sz w:val="20"/>
                <w:szCs w:val="22"/>
              </w:rPr>
              <w:t xml:space="preserve"> of </w:t>
            </w:r>
            <w:proofErr w:type="spellStart"/>
            <w:r w:rsidR="003C3DE1" w:rsidRPr="005E6E38">
              <w:rPr>
                <w:rFonts w:asciiTheme="minorHAnsi" w:hAnsiTheme="minorHAnsi" w:cstheme="minorHAnsi"/>
                <w:sz w:val="20"/>
                <w:szCs w:val="22"/>
              </w:rPr>
              <w:t>adherence</w:t>
            </w:r>
            <w:proofErr w:type="spellEnd"/>
            <w:r w:rsidR="003C3DE1" w:rsidRPr="005E6E38">
              <w:rPr>
                <w:rFonts w:asciiTheme="minorHAnsi" w:hAnsiTheme="minorHAnsi" w:cstheme="minorHAnsi"/>
                <w:sz w:val="20"/>
                <w:szCs w:val="22"/>
              </w:rPr>
              <w:t xml:space="preserve"> to </w:t>
            </w:r>
            <w:proofErr w:type="spellStart"/>
            <w:r w:rsidR="003C3DE1" w:rsidRPr="005E6E38">
              <w:rPr>
                <w:rFonts w:asciiTheme="minorHAnsi" w:hAnsiTheme="minorHAnsi" w:cstheme="minorHAnsi"/>
                <w:sz w:val="20"/>
                <w:szCs w:val="22"/>
              </w:rPr>
              <w:t>follow-up</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care</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treatment</w:t>
            </w:r>
            <w:proofErr w:type="spellEnd"/>
            <w:r w:rsidR="003C3DE1" w:rsidRPr="005E6E38">
              <w:rPr>
                <w:rFonts w:asciiTheme="minorHAnsi" w:hAnsiTheme="minorHAnsi" w:cstheme="minorHAnsi"/>
                <w:sz w:val="20"/>
                <w:szCs w:val="22"/>
              </w:rPr>
              <w:t xml:space="preserve">. </w:t>
            </w:r>
          </w:p>
          <w:p w14:paraId="1A53EA83" w14:textId="6C30F4D7" w:rsidR="003C3DE1" w:rsidRPr="005E6E38" w:rsidRDefault="003C3DE1" w:rsidP="00750432">
            <w:pPr>
              <w:pStyle w:val="NormalWeb"/>
              <w:numPr>
                <w:ilvl w:val="0"/>
                <w:numId w:val="23"/>
              </w:numPr>
              <w:spacing w:before="0" w:beforeAutospacing="0" w:after="0" w:afterAutospacing="0" w:line="480" w:lineRule="auto"/>
              <w:ind w:left="357" w:hanging="357"/>
              <w:jc w:val="both"/>
              <w:rPr>
                <w:rFonts w:asciiTheme="minorHAnsi" w:hAnsiTheme="minorHAnsi" w:cstheme="minorHAnsi"/>
                <w:sz w:val="20"/>
                <w:szCs w:val="22"/>
              </w:rPr>
            </w:pPr>
            <w:proofErr w:type="spellStart"/>
            <w:r w:rsidRPr="005E6E38">
              <w:rPr>
                <w:rFonts w:asciiTheme="minorHAnsi" w:hAnsiTheme="minorHAnsi" w:cstheme="minorHAnsi"/>
                <w:sz w:val="20"/>
                <w:szCs w:val="22"/>
              </w:rPr>
              <w:t>Evidence</w:t>
            </w:r>
            <w:proofErr w:type="spellEnd"/>
            <w:r w:rsidRPr="005E6E38">
              <w:rPr>
                <w:rFonts w:asciiTheme="minorHAnsi" w:hAnsiTheme="minorHAnsi" w:cstheme="minorHAnsi"/>
                <w:sz w:val="20"/>
                <w:szCs w:val="22"/>
              </w:rPr>
              <w:t xml:space="preserve"> on the </w:t>
            </w:r>
            <w:proofErr w:type="spellStart"/>
            <w:r w:rsidRPr="005E6E38">
              <w:rPr>
                <w:rFonts w:asciiTheme="minorHAnsi" w:hAnsiTheme="minorHAnsi" w:cstheme="minorHAnsi"/>
                <w:sz w:val="20"/>
                <w:szCs w:val="22"/>
              </w:rPr>
              <w:t>comparative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effectiveness</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cost-effectiveness</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different</w:t>
            </w:r>
            <w:proofErr w:type="spellEnd"/>
            <w:r w:rsidRPr="005E6E38">
              <w:rPr>
                <w:rFonts w:asciiTheme="minorHAnsi" w:hAnsiTheme="minorHAnsi" w:cstheme="minorHAnsi"/>
                <w:sz w:val="20"/>
                <w:szCs w:val="22"/>
              </w:rPr>
              <w:t xml:space="preserve"> TB </w:t>
            </w:r>
            <w:proofErr w:type="spellStart"/>
            <w:r w:rsidRPr="005E6E38">
              <w:rPr>
                <w:rFonts w:asciiTheme="minorHAnsi" w:hAnsiTheme="minorHAnsi" w:cstheme="minorHAnsi"/>
                <w:sz w:val="20"/>
                <w:szCs w:val="22"/>
              </w:rPr>
              <w:t>control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strategies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active</w:t>
            </w:r>
            <w:proofErr w:type="spellEnd"/>
            <w:r w:rsidRPr="005E6E38">
              <w:rPr>
                <w:rFonts w:asciiTheme="minorHAnsi" w:hAnsiTheme="minorHAnsi" w:cstheme="minorHAnsi"/>
                <w:sz w:val="20"/>
                <w:szCs w:val="22"/>
              </w:rPr>
              <w:t xml:space="preserve"> vs </w:t>
            </w:r>
            <w:proofErr w:type="gramStart"/>
            <w:r w:rsidRPr="005E6E38">
              <w:rPr>
                <w:rFonts w:asciiTheme="minorHAnsi" w:hAnsiTheme="minorHAnsi" w:cstheme="minorHAnsi"/>
                <w:sz w:val="20"/>
                <w:szCs w:val="22"/>
              </w:rPr>
              <w:t>LTBI screening</w:t>
            </w:r>
            <w:proofErr w:type="gramEnd"/>
            <w:r w:rsidRPr="005E6E38">
              <w:rPr>
                <w:rFonts w:asciiTheme="minorHAnsi" w:hAnsiTheme="minorHAnsi" w:cstheme="minorHAnsi"/>
                <w:sz w:val="20"/>
                <w:szCs w:val="22"/>
              </w:rPr>
              <w:t xml:space="preserve">) </w:t>
            </w:r>
            <w:r w:rsidR="00184E41">
              <w:rPr>
                <w:rFonts w:asciiTheme="minorHAnsi" w:hAnsiTheme="minorHAnsi" w:cstheme="minorHAnsi"/>
                <w:sz w:val="20"/>
                <w:szCs w:val="22"/>
              </w:rPr>
              <w:t xml:space="preserve">is </w:t>
            </w:r>
            <w:proofErr w:type="spellStart"/>
            <w:r w:rsidR="00184E41">
              <w:rPr>
                <w:rFonts w:asciiTheme="minorHAnsi" w:hAnsiTheme="minorHAnsi" w:cstheme="minorHAnsi"/>
                <w:sz w:val="20"/>
                <w:szCs w:val="22"/>
              </w:rPr>
              <w:t>required</w:t>
            </w:r>
            <w:proofErr w:type="spellEnd"/>
            <w:r w:rsidR="00184E41">
              <w:rPr>
                <w:rFonts w:asciiTheme="minorHAnsi" w:hAnsiTheme="minorHAnsi" w:cstheme="minorHAnsi"/>
                <w:sz w:val="20"/>
                <w:szCs w:val="22"/>
              </w:rPr>
              <w:t xml:space="preserve"> </w:t>
            </w:r>
            <w:r w:rsidRPr="005E6E38">
              <w:rPr>
                <w:rFonts w:asciiTheme="minorHAnsi" w:hAnsiTheme="minorHAnsi" w:cstheme="minorHAnsi"/>
                <w:sz w:val="20"/>
                <w:szCs w:val="22"/>
              </w:rPr>
              <w:t xml:space="preserve">to </w:t>
            </w:r>
            <w:proofErr w:type="spellStart"/>
            <w:r w:rsidRPr="005E6E38">
              <w:rPr>
                <w:rFonts w:asciiTheme="minorHAnsi" w:hAnsiTheme="minorHAnsi" w:cstheme="minorHAnsi"/>
                <w:sz w:val="20"/>
                <w:szCs w:val="22"/>
              </w:rPr>
              <w:t>prioritise</w:t>
            </w:r>
            <w:proofErr w:type="spellEnd"/>
            <w:r w:rsidRPr="005E6E38">
              <w:rPr>
                <w:rFonts w:asciiTheme="minorHAnsi" w:hAnsiTheme="minorHAnsi" w:cstheme="minorHAnsi"/>
                <w:sz w:val="20"/>
                <w:szCs w:val="22"/>
              </w:rPr>
              <w:t xml:space="preserve"> TB </w:t>
            </w:r>
            <w:proofErr w:type="spellStart"/>
            <w:r w:rsidRPr="005E6E38">
              <w:rPr>
                <w:rFonts w:asciiTheme="minorHAnsi" w:hAnsiTheme="minorHAnsi" w:cstheme="minorHAnsi"/>
                <w:sz w:val="20"/>
                <w:szCs w:val="22"/>
              </w:rPr>
              <w:t>control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efforts</w:t>
            </w:r>
            <w:proofErr w:type="spellEnd"/>
            <w:r w:rsidRPr="005E6E38">
              <w:rPr>
                <w:rFonts w:asciiTheme="minorHAnsi" w:hAnsiTheme="minorHAnsi" w:cstheme="minorHAnsi"/>
                <w:sz w:val="20"/>
                <w:szCs w:val="22"/>
              </w:rPr>
              <w:t xml:space="preserve"> for </w:t>
            </w:r>
            <w:r w:rsidR="00184E41">
              <w:rPr>
                <w:rFonts w:asciiTheme="minorHAnsi" w:hAnsiTheme="minorHAnsi" w:cstheme="minorHAnsi"/>
                <w:sz w:val="20"/>
                <w:szCs w:val="22"/>
              </w:rPr>
              <w:t>migrant populations.</w:t>
            </w:r>
            <w:r w:rsidRPr="005E6E38">
              <w:rPr>
                <w:rFonts w:asciiTheme="minorHAnsi" w:hAnsiTheme="minorHAnsi" w:cstheme="minorHAnsi"/>
                <w:sz w:val="20"/>
                <w:szCs w:val="22"/>
              </w:rPr>
              <w:t xml:space="preserve"> </w:t>
            </w:r>
          </w:p>
        </w:tc>
      </w:tr>
      <w:tr w:rsidR="003C3DE1" w:rsidRPr="005E6E38" w14:paraId="0879F794" w14:textId="77777777" w:rsidTr="00184E41">
        <w:tc>
          <w:tcPr>
            <w:tcW w:w="1525" w:type="dxa"/>
          </w:tcPr>
          <w:p w14:paraId="773F2249"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LTBI</w:t>
            </w:r>
          </w:p>
        </w:tc>
        <w:tc>
          <w:tcPr>
            <w:tcW w:w="8109" w:type="dxa"/>
          </w:tcPr>
          <w:p w14:paraId="4C134434" w14:textId="2D2DC562" w:rsidR="003C3DE1" w:rsidRPr="005E6E38" w:rsidRDefault="003C3DE1" w:rsidP="00750432">
            <w:pPr>
              <w:pStyle w:val="NormalWeb"/>
              <w:numPr>
                <w:ilvl w:val="0"/>
                <w:numId w:val="24"/>
              </w:numPr>
              <w:spacing w:before="0" w:beforeAutospacing="0" w:after="0" w:afterAutospacing="0" w:line="480" w:lineRule="auto"/>
              <w:ind w:left="357" w:hanging="357"/>
              <w:jc w:val="both"/>
              <w:rPr>
                <w:rFonts w:asciiTheme="minorHAnsi" w:hAnsiTheme="minorHAnsi" w:cstheme="minorHAnsi"/>
                <w:sz w:val="20"/>
                <w:szCs w:val="22"/>
              </w:rPr>
            </w:pPr>
            <w:proofErr w:type="spellStart"/>
            <w:r w:rsidRPr="005E6E38">
              <w:rPr>
                <w:rFonts w:asciiTheme="minorHAnsi" w:hAnsiTheme="minorHAnsi" w:cstheme="minorHAnsi"/>
                <w:sz w:val="20"/>
                <w:szCs w:val="22"/>
              </w:rPr>
              <w:t>Better</w:t>
            </w:r>
            <w:proofErr w:type="spellEnd"/>
            <w:r w:rsidRPr="005E6E38">
              <w:rPr>
                <w:rFonts w:asciiTheme="minorHAnsi" w:hAnsiTheme="minorHAnsi" w:cstheme="minorHAnsi"/>
                <w:sz w:val="20"/>
                <w:szCs w:val="22"/>
              </w:rPr>
              <w:t xml:space="preserve"> </w:t>
            </w:r>
            <w:proofErr w:type="spellStart"/>
            <w:r w:rsidR="000F14A1">
              <w:rPr>
                <w:rFonts w:asciiTheme="minorHAnsi" w:hAnsiTheme="minorHAnsi" w:cstheme="minorHAnsi"/>
                <w:sz w:val="20"/>
                <w:szCs w:val="22"/>
              </w:rPr>
              <w:t>define</w:t>
            </w:r>
            <w:proofErr w:type="spellEnd"/>
            <w:r w:rsidRPr="005E6E38">
              <w:rPr>
                <w:rFonts w:asciiTheme="minorHAnsi" w:hAnsiTheme="minorHAnsi" w:cstheme="minorHAnsi"/>
                <w:sz w:val="20"/>
                <w:szCs w:val="22"/>
              </w:rPr>
              <w:t xml:space="preserve"> the </w:t>
            </w:r>
            <w:proofErr w:type="spellStart"/>
            <w:r w:rsidRPr="005E6E38">
              <w:rPr>
                <w:rFonts w:asciiTheme="minorHAnsi" w:hAnsiTheme="minorHAnsi" w:cstheme="minorHAnsi"/>
                <w:sz w:val="20"/>
                <w:szCs w:val="22"/>
              </w:rPr>
              <w:t>individual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combined</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attributable</w:t>
            </w:r>
            <w:proofErr w:type="spellEnd"/>
            <w:r w:rsidRPr="005E6E38">
              <w:rPr>
                <w:rFonts w:asciiTheme="minorHAnsi" w:hAnsiTheme="minorHAnsi" w:cstheme="minorHAnsi"/>
                <w:sz w:val="20"/>
                <w:szCs w:val="22"/>
              </w:rPr>
              <w:t xml:space="preserve"> population </w:t>
            </w:r>
            <w:proofErr w:type="spellStart"/>
            <w:r w:rsidRPr="005E6E38">
              <w:rPr>
                <w:rFonts w:asciiTheme="minorHAnsi" w:hAnsiTheme="minorHAnsi" w:cstheme="minorHAnsi"/>
                <w:sz w:val="20"/>
                <w:szCs w:val="22"/>
              </w:rPr>
              <w:t>contribution</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risk</w:t>
            </w:r>
            <w:proofErr w:type="spellEnd"/>
            <w:r w:rsidRPr="005E6E38">
              <w:rPr>
                <w:rFonts w:asciiTheme="minorHAnsi" w:hAnsiTheme="minorHAnsi" w:cstheme="minorHAnsi"/>
                <w:sz w:val="20"/>
                <w:szCs w:val="22"/>
              </w:rPr>
              <w:t xml:space="preserve"> factors </w:t>
            </w:r>
            <w:proofErr w:type="spellStart"/>
            <w:r w:rsidRPr="005E6E38">
              <w:rPr>
                <w:rFonts w:asciiTheme="minorHAnsi" w:hAnsiTheme="minorHAnsi" w:cstheme="minorHAnsi"/>
                <w:sz w:val="20"/>
                <w:szCs w:val="22"/>
              </w:rPr>
              <w:t>leading</w:t>
            </w:r>
            <w:proofErr w:type="spellEnd"/>
            <w:r w:rsidRPr="005E6E38">
              <w:rPr>
                <w:rFonts w:asciiTheme="minorHAnsi" w:hAnsiTheme="minorHAnsi" w:cstheme="minorHAnsi"/>
                <w:sz w:val="20"/>
                <w:szCs w:val="22"/>
              </w:rPr>
              <w:t xml:space="preserve"> to progression from LTBI to </w:t>
            </w:r>
            <w:proofErr w:type="spellStart"/>
            <w:r w:rsidRPr="005E6E38">
              <w:rPr>
                <w:rFonts w:asciiTheme="minorHAnsi" w:hAnsiTheme="minorHAnsi" w:cstheme="minorHAnsi"/>
                <w:sz w:val="20"/>
                <w:szCs w:val="22"/>
              </w:rPr>
              <w:t>active</w:t>
            </w:r>
            <w:proofErr w:type="spellEnd"/>
            <w:r w:rsidRPr="005E6E38">
              <w:rPr>
                <w:rFonts w:asciiTheme="minorHAnsi" w:hAnsiTheme="minorHAnsi" w:cstheme="minorHAnsi"/>
                <w:sz w:val="20"/>
                <w:szCs w:val="22"/>
              </w:rPr>
              <w:t xml:space="preserve"> TB in migrants. </w:t>
            </w:r>
          </w:p>
          <w:p w14:paraId="1A2C5822" w14:textId="4FF9FC05" w:rsidR="003C3DE1" w:rsidRPr="005E6E38" w:rsidRDefault="003C3DE1" w:rsidP="00750432">
            <w:pPr>
              <w:pStyle w:val="NormalWeb"/>
              <w:numPr>
                <w:ilvl w:val="0"/>
                <w:numId w:val="24"/>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lastRenderedPageBreak/>
              <w:t>Intervention studies</w:t>
            </w:r>
            <w:r w:rsidR="000F14A1">
              <w:rPr>
                <w:rFonts w:asciiTheme="minorHAnsi" w:hAnsiTheme="minorHAnsi" w:cstheme="minorHAnsi"/>
                <w:sz w:val="20"/>
                <w:szCs w:val="22"/>
              </w:rPr>
              <w:t xml:space="preserve"> </w:t>
            </w:r>
            <w:proofErr w:type="spellStart"/>
            <w:r w:rsidR="000F14A1">
              <w:rPr>
                <w:rFonts w:asciiTheme="minorHAnsi" w:hAnsiTheme="minorHAnsi" w:cstheme="minorHAnsi"/>
                <w:sz w:val="20"/>
                <w:szCs w:val="22"/>
              </w:rPr>
              <w:t>are</w:t>
            </w:r>
            <w:proofErr w:type="spellEnd"/>
            <w:r w:rsidR="000F14A1">
              <w:rPr>
                <w:rFonts w:asciiTheme="minorHAnsi" w:hAnsiTheme="minorHAnsi" w:cstheme="minorHAnsi"/>
                <w:sz w:val="20"/>
                <w:szCs w:val="22"/>
              </w:rPr>
              <w:t xml:space="preserve"> </w:t>
            </w:r>
            <w:proofErr w:type="spellStart"/>
            <w:r w:rsidR="000F14A1">
              <w:rPr>
                <w:rFonts w:asciiTheme="minorHAnsi" w:hAnsiTheme="minorHAnsi" w:cstheme="minorHAnsi"/>
                <w:sz w:val="20"/>
                <w:szCs w:val="22"/>
              </w:rPr>
              <w:t>needed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that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determine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how</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improve</w:t>
            </w:r>
            <w:proofErr w:type="spellEnd"/>
            <w:r w:rsidRPr="005E6E38">
              <w:rPr>
                <w:rFonts w:asciiTheme="minorHAnsi" w:hAnsiTheme="minorHAnsi" w:cstheme="minorHAnsi"/>
                <w:sz w:val="20"/>
                <w:szCs w:val="22"/>
              </w:rPr>
              <w:t xml:space="preserve"> the </w:t>
            </w:r>
            <w:proofErr w:type="spellStart"/>
            <w:r w:rsidRPr="005E6E38">
              <w:rPr>
                <w:rFonts w:asciiTheme="minorHAnsi" w:hAnsiTheme="minorHAnsi" w:cstheme="minorHAnsi"/>
                <w:sz w:val="20"/>
                <w:szCs w:val="22"/>
              </w:rPr>
              <w:t>identification</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target</w:t>
            </w:r>
            <w:proofErr w:type="spellEnd"/>
            <w:r w:rsidRPr="005E6E38">
              <w:rPr>
                <w:rFonts w:asciiTheme="minorHAnsi" w:hAnsiTheme="minorHAnsi" w:cstheme="minorHAnsi"/>
                <w:sz w:val="20"/>
                <w:szCs w:val="22"/>
              </w:rPr>
              <w:t xml:space="preserve"> populations and </w:t>
            </w:r>
            <w:proofErr w:type="spellStart"/>
            <w:r w:rsidRPr="005E6E38">
              <w:rPr>
                <w:rFonts w:asciiTheme="minorHAnsi" w:hAnsiTheme="minorHAnsi" w:cstheme="minorHAnsi"/>
                <w:sz w:val="20"/>
                <w:szCs w:val="22"/>
              </w:rPr>
              <w:t>retain</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them</w:t>
            </w:r>
            <w:proofErr w:type="spellEnd"/>
            <w:r w:rsidRPr="005E6E38">
              <w:rPr>
                <w:rFonts w:asciiTheme="minorHAnsi" w:hAnsiTheme="minorHAnsi" w:cstheme="minorHAnsi"/>
                <w:sz w:val="20"/>
                <w:szCs w:val="22"/>
              </w:rPr>
              <w:t xml:space="preserve"> in </w:t>
            </w:r>
            <w:proofErr w:type="spellStart"/>
            <w:r w:rsidRPr="005E6E38">
              <w:rPr>
                <w:rFonts w:asciiTheme="minorHAnsi" w:hAnsiTheme="minorHAnsi" w:cstheme="minorHAnsi"/>
                <w:sz w:val="20"/>
                <w:szCs w:val="22"/>
              </w:rPr>
              <w:t>care</w:t>
            </w:r>
            <w:proofErr w:type="spellEnd"/>
            <w:r w:rsidRPr="005E6E38">
              <w:rPr>
                <w:rFonts w:asciiTheme="minorHAnsi" w:hAnsiTheme="minorHAnsi" w:cstheme="minorHAnsi"/>
                <w:sz w:val="20"/>
                <w:szCs w:val="22"/>
              </w:rPr>
              <w:t xml:space="preserve">, as </w:t>
            </w:r>
            <w:proofErr w:type="spellStart"/>
            <w:r w:rsidRPr="005E6E38">
              <w:rPr>
                <w:rFonts w:asciiTheme="minorHAnsi" w:hAnsiTheme="minorHAnsi" w:cstheme="minorHAnsi"/>
                <w:sz w:val="20"/>
                <w:szCs w:val="22"/>
              </w:rPr>
              <w:t>well</w:t>
            </w:r>
            <w:proofErr w:type="spellEnd"/>
            <w:r w:rsidRPr="005E6E38">
              <w:rPr>
                <w:rFonts w:asciiTheme="minorHAnsi" w:hAnsiTheme="minorHAnsi" w:cstheme="minorHAnsi"/>
                <w:sz w:val="20"/>
                <w:szCs w:val="22"/>
              </w:rPr>
              <w:t xml:space="preserve"> as </w:t>
            </w:r>
            <w:proofErr w:type="spellStart"/>
            <w:r w:rsidRPr="005E6E38">
              <w:rPr>
                <w:rFonts w:asciiTheme="minorHAnsi" w:hAnsiTheme="minorHAnsi" w:cstheme="minorHAnsi"/>
                <w:sz w:val="20"/>
                <w:szCs w:val="22"/>
              </w:rPr>
              <w:t>economic</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evaluations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that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assess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these</w:t>
            </w:r>
            <w:proofErr w:type="spellEnd"/>
            <w:r w:rsidRPr="005E6E38">
              <w:rPr>
                <w:rFonts w:asciiTheme="minorHAnsi" w:hAnsiTheme="minorHAnsi" w:cstheme="minorHAnsi"/>
                <w:sz w:val="20"/>
                <w:szCs w:val="22"/>
              </w:rPr>
              <w:t xml:space="preserve"> interventions, </w:t>
            </w:r>
            <w:r w:rsidR="000F14A1">
              <w:rPr>
                <w:rFonts w:asciiTheme="minorHAnsi" w:hAnsiTheme="minorHAnsi" w:cstheme="minorHAnsi"/>
                <w:sz w:val="20"/>
                <w:szCs w:val="22"/>
              </w:rPr>
              <w:t xml:space="preserve">in </w:t>
            </w:r>
            <w:proofErr w:type="spellStart"/>
            <w:r w:rsidR="000F14A1">
              <w:rPr>
                <w:rFonts w:asciiTheme="minorHAnsi" w:hAnsiTheme="minorHAnsi" w:cstheme="minorHAnsi"/>
                <w:sz w:val="20"/>
                <w:szCs w:val="22"/>
              </w:rPr>
              <w:t>order</w:t>
            </w:r>
            <w:proofErr w:type="spellEnd"/>
            <w:r w:rsidR="000F14A1">
              <w:rPr>
                <w:rFonts w:asciiTheme="minorHAnsi" w:hAnsiTheme="minorHAnsi" w:cstheme="minorHAnsi"/>
                <w:sz w:val="20"/>
                <w:szCs w:val="22"/>
              </w:rPr>
              <w:t xml:space="preserve"> </w:t>
            </w:r>
            <w:r w:rsidRPr="005E6E38">
              <w:rPr>
                <w:rFonts w:asciiTheme="minorHAnsi" w:hAnsiTheme="minorHAnsi" w:cstheme="minorHAnsi"/>
                <w:sz w:val="20"/>
                <w:szCs w:val="22"/>
              </w:rPr>
              <w:t xml:space="preserve">to </w:t>
            </w:r>
            <w:proofErr w:type="spellStart"/>
            <w:r w:rsidRPr="005E6E38">
              <w:rPr>
                <w:rFonts w:asciiTheme="minorHAnsi" w:hAnsiTheme="minorHAnsi" w:cstheme="minorHAnsi"/>
                <w:sz w:val="20"/>
                <w:szCs w:val="22"/>
              </w:rPr>
              <w:t>develop</w:t>
            </w:r>
            <w:proofErr w:type="spellEnd"/>
            <w:r w:rsidRPr="005E6E38">
              <w:rPr>
                <w:rFonts w:asciiTheme="minorHAnsi" w:hAnsiTheme="minorHAnsi" w:cstheme="minorHAnsi"/>
                <w:sz w:val="20"/>
                <w:szCs w:val="22"/>
              </w:rPr>
              <w:t xml:space="preserve"> the </w:t>
            </w:r>
            <w:proofErr w:type="spellStart"/>
            <w:r w:rsidRPr="005E6E38">
              <w:rPr>
                <w:rFonts w:asciiTheme="minorHAnsi" w:hAnsiTheme="minorHAnsi" w:cstheme="minorHAnsi"/>
                <w:sz w:val="20"/>
                <w:szCs w:val="22"/>
              </w:rPr>
              <w:t>highest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impact</w:t>
            </w:r>
            <w:proofErr w:type="spellEnd"/>
            <w:r w:rsidRPr="005E6E38">
              <w:rPr>
                <w:rFonts w:asciiTheme="minorHAnsi" w:hAnsiTheme="minorHAnsi" w:cstheme="minorHAnsi"/>
                <w:sz w:val="20"/>
                <w:szCs w:val="22"/>
              </w:rPr>
              <w:t xml:space="preserve"> programmes. </w:t>
            </w:r>
          </w:p>
          <w:p w14:paraId="323DD0A4" w14:textId="4446273B" w:rsidR="003C3DE1" w:rsidRPr="005E6E38" w:rsidRDefault="003C3DE1" w:rsidP="00750432">
            <w:pPr>
              <w:pStyle w:val="NormalWeb"/>
              <w:numPr>
                <w:ilvl w:val="0"/>
                <w:numId w:val="24"/>
              </w:numPr>
              <w:spacing w:before="0" w:beforeAutospacing="0" w:after="0" w:afterAutospacing="0" w:line="480" w:lineRule="auto"/>
              <w:ind w:left="357" w:hanging="357"/>
              <w:jc w:val="both"/>
              <w:rPr>
                <w:rFonts w:asciiTheme="minorHAnsi" w:hAnsiTheme="minorHAnsi" w:cstheme="minorHAnsi"/>
                <w:sz w:val="20"/>
                <w:szCs w:val="22"/>
              </w:rPr>
            </w:pPr>
            <w:proofErr w:type="spellStart"/>
            <w:r w:rsidRPr="005E6E38">
              <w:rPr>
                <w:rFonts w:asciiTheme="minorHAnsi" w:hAnsiTheme="minorHAnsi" w:cstheme="minorHAnsi"/>
                <w:sz w:val="20"/>
                <w:szCs w:val="22"/>
              </w:rPr>
              <w:t>Better</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diagnostic</w:t>
            </w:r>
            <w:proofErr w:type="spellEnd"/>
            <w:r w:rsidRPr="005E6E38">
              <w:rPr>
                <w:rFonts w:asciiTheme="minorHAnsi" w:hAnsiTheme="minorHAnsi" w:cstheme="minorHAnsi"/>
                <w:sz w:val="20"/>
                <w:szCs w:val="22"/>
              </w:rPr>
              <w:t xml:space="preserve"> tests </w:t>
            </w:r>
            <w:proofErr w:type="spellStart"/>
            <w:r w:rsidRPr="005E6E38">
              <w:rPr>
                <w:rFonts w:asciiTheme="minorHAnsi" w:hAnsiTheme="minorHAnsi" w:cstheme="minorHAnsi"/>
                <w:sz w:val="20"/>
                <w:szCs w:val="22"/>
              </w:rPr>
              <w:t>that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accurately</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predict</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those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individuals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who</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will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develop</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active</w:t>
            </w:r>
            <w:proofErr w:type="spellEnd"/>
            <w:r w:rsidRPr="005E6E38">
              <w:rPr>
                <w:rFonts w:asciiTheme="minorHAnsi" w:hAnsiTheme="minorHAnsi" w:cstheme="minorHAnsi"/>
                <w:sz w:val="20"/>
                <w:szCs w:val="22"/>
              </w:rPr>
              <w:t xml:space="preserve"> TB, and </w:t>
            </w:r>
            <w:proofErr w:type="gramStart"/>
            <w:r w:rsidRPr="005E6E38">
              <w:rPr>
                <w:rFonts w:asciiTheme="minorHAnsi" w:hAnsiTheme="minorHAnsi" w:cstheme="minorHAnsi"/>
                <w:sz w:val="20"/>
                <w:szCs w:val="22"/>
              </w:rPr>
              <w:t>more</w:t>
            </w:r>
            <w:proofErr w:type="gram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effective</w:t>
            </w:r>
            <w:proofErr w:type="spellEnd"/>
            <w:r w:rsidRPr="005E6E38">
              <w:rPr>
                <w:rFonts w:asciiTheme="minorHAnsi" w:hAnsiTheme="minorHAnsi" w:cstheme="minorHAnsi"/>
                <w:sz w:val="20"/>
                <w:szCs w:val="22"/>
              </w:rPr>
              <w:t xml:space="preserve"> interventions to promote </w:t>
            </w:r>
            <w:proofErr w:type="spellStart"/>
            <w:r w:rsidRPr="005E6E38">
              <w:rPr>
                <w:rFonts w:asciiTheme="minorHAnsi" w:hAnsiTheme="minorHAnsi" w:cstheme="minorHAnsi"/>
                <w:sz w:val="20"/>
                <w:szCs w:val="22"/>
              </w:rPr>
              <w:t>adherence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will</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needed</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achieve</w:t>
            </w:r>
            <w:proofErr w:type="spellEnd"/>
            <w:r w:rsidRPr="005E6E38">
              <w:rPr>
                <w:rFonts w:asciiTheme="minorHAnsi" w:hAnsiTheme="minorHAnsi" w:cstheme="minorHAnsi"/>
                <w:sz w:val="20"/>
                <w:szCs w:val="22"/>
              </w:rPr>
              <w:t xml:space="preserve"> TB elimination. </w:t>
            </w:r>
          </w:p>
        </w:tc>
      </w:tr>
      <w:tr w:rsidR="003C3DE1" w:rsidRPr="005E6E38" w14:paraId="26F7C25D" w14:textId="77777777" w:rsidTr="00184E41">
        <w:tc>
          <w:tcPr>
            <w:tcW w:w="1525" w:type="dxa"/>
          </w:tcPr>
          <w:p w14:paraId="4A1B8DA1"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lastRenderedPageBreak/>
              <w:t>HIV</w:t>
            </w:r>
          </w:p>
        </w:tc>
        <w:tc>
          <w:tcPr>
            <w:tcW w:w="8109" w:type="dxa"/>
          </w:tcPr>
          <w:p w14:paraId="1E15416B" w14:textId="525BCCFD" w:rsidR="003C3DE1" w:rsidRPr="005E6E38" w:rsidRDefault="00184E41" w:rsidP="00750432">
            <w:pPr>
              <w:pStyle w:val="NormalWeb"/>
              <w:numPr>
                <w:ilvl w:val="0"/>
                <w:numId w:val="25"/>
              </w:numPr>
              <w:spacing w:before="0" w:beforeAutospacing="0" w:after="0" w:afterAutospacing="0" w:line="480" w:lineRule="auto"/>
              <w:ind w:left="357" w:hanging="357"/>
              <w:jc w:val="both"/>
              <w:rPr>
                <w:rFonts w:asciiTheme="minorHAnsi" w:hAnsiTheme="minorHAnsi" w:cstheme="minorHAnsi"/>
                <w:sz w:val="20"/>
                <w:szCs w:val="22"/>
              </w:rPr>
            </w:pPr>
            <w:r>
              <w:rPr>
                <w:rFonts w:asciiTheme="minorHAnsi" w:hAnsiTheme="minorHAnsi" w:cstheme="minorHAnsi"/>
                <w:sz w:val="20"/>
                <w:szCs w:val="22"/>
              </w:rPr>
              <w:t>M</w:t>
            </w:r>
            <w:r w:rsidR="003C3DE1" w:rsidRPr="005E6E38">
              <w:rPr>
                <w:rFonts w:asciiTheme="minorHAnsi" w:hAnsiTheme="minorHAnsi" w:cstheme="minorHAnsi"/>
                <w:sz w:val="20"/>
                <w:szCs w:val="22"/>
              </w:rPr>
              <w:t>igrant-</w:t>
            </w:r>
            <w:proofErr w:type="spellStart"/>
            <w:r w:rsidR="003C3DE1" w:rsidRPr="005E6E38">
              <w:rPr>
                <w:rFonts w:asciiTheme="minorHAnsi" w:hAnsiTheme="minorHAnsi" w:cstheme="minorHAnsi"/>
                <w:sz w:val="20"/>
                <w:szCs w:val="22"/>
              </w:rPr>
              <w:t>specific</w:t>
            </w:r>
            <w:proofErr w:type="spellEnd"/>
            <w:r w:rsidR="003C3DE1" w:rsidRPr="005E6E38">
              <w:rPr>
                <w:rFonts w:asciiTheme="minorHAnsi" w:hAnsiTheme="minorHAnsi" w:cstheme="minorHAnsi"/>
                <w:sz w:val="20"/>
                <w:szCs w:val="22"/>
              </w:rPr>
              <w:t xml:space="preserve"> </w:t>
            </w:r>
            <w:proofErr w:type="gramStart"/>
            <w:r w:rsidR="003C3DE1" w:rsidRPr="005E6E38">
              <w:rPr>
                <w:rFonts w:asciiTheme="minorHAnsi" w:hAnsiTheme="minorHAnsi" w:cstheme="minorHAnsi"/>
                <w:sz w:val="20"/>
                <w:szCs w:val="22"/>
              </w:rPr>
              <w:t>HIV screening</w:t>
            </w:r>
            <w:proofErr w:type="gram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cost</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effectiveness</w:t>
            </w:r>
            <w:proofErr w:type="spellEnd"/>
            <w:r w:rsidR="003C3DE1" w:rsidRPr="005E6E38">
              <w:rPr>
                <w:rFonts w:asciiTheme="minorHAnsi" w:hAnsiTheme="minorHAnsi" w:cstheme="minorHAnsi"/>
                <w:sz w:val="20"/>
                <w:szCs w:val="22"/>
              </w:rPr>
              <w:t xml:space="preserve"> studies</w:t>
            </w:r>
            <w:r>
              <w:rPr>
                <w:rFonts w:asciiTheme="minorHAnsi" w:hAnsiTheme="minorHAnsi" w:cstheme="minorHAnsi"/>
                <w:sz w:val="20"/>
                <w:szCs w:val="22"/>
              </w:rPr>
              <w:t xml:space="preserve"> </w:t>
            </w:r>
            <w:proofErr w:type="spellStart"/>
            <w:r>
              <w:rPr>
                <w:rFonts w:asciiTheme="minorHAnsi" w:hAnsiTheme="minorHAnsi" w:cstheme="minorHAnsi"/>
                <w:sz w:val="20"/>
                <w:szCs w:val="22"/>
              </w:rPr>
              <w:t>are</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needed</w:t>
            </w:r>
            <w:proofErr w:type="spellEnd"/>
            <w:r w:rsidR="003C3DE1" w:rsidRPr="005E6E38">
              <w:rPr>
                <w:rFonts w:asciiTheme="minorHAnsi" w:hAnsiTheme="minorHAnsi" w:cstheme="minorHAnsi"/>
                <w:sz w:val="20"/>
                <w:szCs w:val="22"/>
              </w:rPr>
              <w:t xml:space="preserve"> in the EU/EEA. </w:t>
            </w:r>
          </w:p>
          <w:p w14:paraId="307B56E0" w14:textId="26D3D57C" w:rsidR="003C3DE1" w:rsidRPr="005E6E38" w:rsidRDefault="00184E41" w:rsidP="00750432">
            <w:pPr>
              <w:pStyle w:val="NormalWeb"/>
              <w:numPr>
                <w:ilvl w:val="0"/>
                <w:numId w:val="25"/>
              </w:numPr>
              <w:spacing w:before="0" w:beforeAutospacing="0" w:after="0" w:afterAutospacing="0" w:line="480" w:lineRule="auto"/>
              <w:ind w:left="357" w:hanging="357"/>
              <w:jc w:val="both"/>
              <w:rPr>
                <w:rFonts w:asciiTheme="minorHAnsi" w:hAnsiTheme="minorHAnsi" w:cstheme="minorHAnsi"/>
                <w:sz w:val="20"/>
                <w:szCs w:val="22"/>
              </w:rPr>
            </w:pPr>
            <w:r>
              <w:rPr>
                <w:rFonts w:asciiTheme="minorHAnsi" w:hAnsiTheme="minorHAnsi" w:cstheme="minorHAnsi"/>
                <w:sz w:val="20"/>
                <w:szCs w:val="22"/>
              </w:rPr>
              <w:t xml:space="preserve">Data </w:t>
            </w:r>
            <w:proofErr w:type="spellStart"/>
            <w:r>
              <w:rPr>
                <w:rFonts w:asciiTheme="minorHAnsi" w:hAnsiTheme="minorHAnsi" w:cstheme="minorHAnsi"/>
                <w:sz w:val="20"/>
                <w:szCs w:val="22"/>
              </w:rPr>
              <w:t>are</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needed</w:t>
            </w:r>
            <w:proofErr w:type="spellEnd"/>
            <w:r>
              <w:rPr>
                <w:rFonts w:asciiTheme="minorHAnsi" w:hAnsiTheme="minorHAnsi" w:cstheme="minorHAnsi"/>
                <w:sz w:val="20"/>
                <w:szCs w:val="22"/>
              </w:rPr>
              <w:t xml:space="preserve"> on the </w:t>
            </w:r>
            <w:proofErr w:type="spellStart"/>
            <w:r>
              <w:rPr>
                <w:rFonts w:asciiTheme="minorHAnsi" w:hAnsiTheme="minorHAnsi" w:cstheme="minorHAnsi"/>
                <w:sz w:val="20"/>
                <w:szCs w:val="22"/>
              </w:rPr>
              <w:t>effectiveness</w:t>
            </w:r>
            <w:proofErr w:type="spellEnd"/>
            <w:r>
              <w:rPr>
                <w:rFonts w:asciiTheme="minorHAnsi" w:hAnsiTheme="minorHAnsi" w:cstheme="minorHAnsi"/>
                <w:sz w:val="20"/>
                <w:szCs w:val="22"/>
              </w:rPr>
              <w:t xml:space="preserve"> of</w:t>
            </w:r>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testing</w:t>
            </w:r>
            <w:proofErr w:type="spellEnd"/>
            <w:r w:rsidR="003C3DE1" w:rsidRPr="005E6E38">
              <w:rPr>
                <w:rFonts w:asciiTheme="minorHAnsi" w:hAnsiTheme="minorHAnsi" w:cstheme="minorHAnsi"/>
                <w:sz w:val="20"/>
                <w:szCs w:val="22"/>
              </w:rPr>
              <w:t xml:space="preserve"> in </w:t>
            </w:r>
            <w:proofErr w:type="spellStart"/>
            <w:r w:rsidR="003C3DE1" w:rsidRPr="005E6E38">
              <w:rPr>
                <w:rFonts w:asciiTheme="minorHAnsi" w:hAnsiTheme="minorHAnsi" w:cstheme="minorHAnsi"/>
                <w:sz w:val="20"/>
                <w:szCs w:val="22"/>
              </w:rPr>
              <w:t>community</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primary</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care</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settings</w:t>
            </w:r>
            <w:proofErr w:type="spellEnd"/>
            <w:r w:rsidR="003C3DE1" w:rsidRPr="005E6E38">
              <w:rPr>
                <w:rFonts w:asciiTheme="minorHAnsi" w:hAnsiTheme="minorHAnsi" w:cstheme="minorHAnsi"/>
                <w:sz w:val="20"/>
                <w:szCs w:val="22"/>
              </w:rPr>
              <w:t xml:space="preserve"> for </w:t>
            </w:r>
            <w:proofErr w:type="spellStart"/>
            <w:r w:rsidR="003C3DE1" w:rsidRPr="005E6E38">
              <w:rPr>
                <w:rFonts w:asciiTheme="minorHAnsi" w:hAnsiTheme="minorHAnsi" w:cstheme="minorHAnsi"/>
                <w:sz w:val="20"/>
                <w:szCs w:val="22"/>
              </w:rPr>
              <w:t>high-risk</w:t>
            </w:r>
            <w:proofErr w:type="spellEnd"/>
            <w:r w:rsidR="003C3DE1" w:rsidRPr="005E6E38">
              <w:rPr>
                <w:rFonts w:asciiTheme="minorHAnsi" w:hAnsiTheme="minorHAnsi" w:cstheme="minorHAnsi"/>
                <w:sz w:val="20"/>
                <w:szCs w:val="22"/>
              </w:rPr>
              <w:t xml:space="preserve"> migrant populations. </w:t>
            </w:r>
          </w:p>
          <w:p w14:paraId="06C0A147" w14:textId="377BB38D" w:rsidR="003C3DE1" w:rsidRPr="005E6E38" w:rsidRDefault="003C3DE1" w:rsidP="00750432">
            <w:pPr>
              <w:pStyle w:val="NormalWeb"/>
              <w:numPr>
                <w:ilvl w:val="0"/>
                <w:numId w:val="25"/>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t xml:space="preserve">More research is </w:t>
            </w:r>
            <w:proofErr w:type="spellStart"/>
            <w:r w:rsidRPr="005E6E38">
              <w:rPr>
                <w:rFonts w:asciiTheme="minorHAnsi" w:hAnsiTheme="minorHAnsi" w:cstheme="minorHAnsi"/>
                <w:sz w:val="20"/>
                <w:szCs w:val="22"/>
              </w:rPr>
              <w:t>needed</w:t>
            </w:r>
            <w:proofErr w:type="spellEnd"/>
            <w:r w:rsidRPr="005E6E38">
              <w:rPr>
                <w:rFonts w:asciiTheme="minorHAnsi" w:hAnsiTheme="minorHAnsi" w:cstheme="minorHAnsi"/>
                <w:sz w:val="20"/>
                <w:szCs w:val="22"/>
              </w:rPr>
              <w:t xml:space="preserve"> to understand </w:t>
            </w:r>
            <w:proofErr w:type="spellStart"/>
            <w:r w:rsidRPr="005E6E38">
              <w:rPr>
                <w:rFonts w:asciiTheme="minorHAnsi" w:hAnsiTheme="minorHAnsi" w:cstheme="minorHAnsi"/>
                <w:sz w:val="20"/>
                <w:szCs w:val="22"/>
              </w:rPr>
              <w:t>better</w:t>
            </w:r>
            <w:proofErr w:type="spellEnd"/>
            <w:r w:rsidRPr="005E6E38">
              <w:rPr>
                <w:rFonts w:asciiTheme="minorHAnsi" w:hAnsiTheme="minorHAnsi" w:cstheme="minorHAnsi"/>
                <w:sz w:val="20"/>
                <w:szCs w:val="22"/>
              </w:rPr>
              <w:t xml:space="preserve"> the determinants of </w:t>
            </w:r>
            <w:proofErr w:type="spellStart"/>
            <w:r w:rsidRPr="005E6E38">
              <w:rPr>
                <w:rFonts w:asciiTheme="minorHAnsi" w:hAnsiTheme="minorHAnsi" w:cstheme="minorHAnsi"/>
                <w:sz w:val="20"/>
                <w:szCs w:val="22"/>
              </w:rPr>
              <w:t>risk</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which</w:t>
            </w:r>
            <w:proofErr w:type="spellEnd"/>
            <w:r w:rsidRPr="005E6E38">
              <w:rPr>
                <w:rFonts w:asciiTheme="minorHAnsi" w:hAnsiTheme="minorHAnsi" w:cstheme="minorHAnsi"/>
                <w:sz w:val="20"/>
                <w:szCs w:val="22"/>
              </w:rPr>
              <w:t xml:space="preserve"> migrant populations </w:t>
            </w:r>
            <w:proofErr w:type="spellStart"/>
            <w:r w:rsidRPr="005E6E38">
              <w:rPr>
                <w:rFonts w:asciiTheme="minorHAnsi" w:hAnsiTheme="minorHAnsi" w:cstheme="minorHAnsi"/>
                <w:sz w:val="20"/>
                <w:szCs w:val="22"/>
              </w:rPr>
              <w:t>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particularly</w:t>
            </w:r>
            <w:proofErr w:type="spellEnd"/>
            <w:r w:rsidRPr="005E6E38">
              <w:rPr>
                <w:rFonts w:asciiTheme="minorHAnsi" w:hAnsiTheme="minorHAnsi" w:cstheme="minorHAnsi"/>
                <w:sz w:val="20"/>
                <w:szCs w:val="22"/>
              </w:rPr>
              <w:t xml:space="preserve"> vulnerable to HIV </w:t>
            </w:r>
            <w:proofErr w:type="spellStart"/>
            <w:r w:rsidRPr="005E6E38">
              <w:rPr>
                <w:rFonts w:asciiTheme="minorHAnsi" w:hAnsiTheme="minorHAnsi" w:cstheme="minorHAnsi"/>
                <w:sz w:val="20"/>
                <w:szCs w:val="22"/>
              </w:rPr>
              <w:t>acquisition</w:t>
            </w:r>
            <w:proofErr w:type="spellEnd"/>
            <w:r w:rsidRPr="005E6E38">
              <w:rPr>
                <w:rFonts w:asciiTheme="minorHAnsi" w:hAnsiTheme="minorHAnsi" w:cstheme="minorHAnsi"/>
                <w:sz w:val="20"/>
                <w:szCs w:val="22"/>
              </w:rPr>
              <w:t xml:space="preserve"> post-arrival. This information is </w:t>
            </w:r>
            <w:proofErr w:type="spellStart"/>
            <w:r w:rsidRPr="005E6E38">
              <w:rPr>
                <w:rFonts w:asciiTheme="minorHAnsi" w:hAnsiTheme="minorHAnsi" w:cstheme="minorHAnsi"/>
                <w:sz w:val="20"/>
                <w:szCs w:val="22"/>
              </w:rPr>
              <w:t>critical</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inform</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tailor</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testing</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prevention</w:t>
            </w:r>
            <w:proofErr w:type="spellEnd"/>
            <w:r w:rsidR="00184E41">
              <w:rPr>
                <w:rFonts w:asciiTheme="minorHAnsi" w:hAnsiTheme="minorHAnsi" w:cstheme="minorHAnsi"/>
                <w:sz w:val="20"/>
                <w:szCs w:val="22"/>
              </w:rPr>
              <w:t>,</w:t>
            </w:r>
            <w:r w:rsidRPr="005E6E38">
              <w:rPr>
                <w:rFonts w:asciiTheme="minorHAnsi" w:hAnsiTheme="minorHAnsi" w:cstheme="minorHAnsi"/>
                <w:sz w:val="20"/>
                <w:szCs w:val="22"/>
              </w:rPr>
              <w:t xml:space="preserve"> and policy programmes </w:t>
            </w:r>
            <w:proofErr w:type="spellStart"/>
            <w:r w:rsidRPr="005E6E38">
              <w:rPr>
                <w:rFonts w:asciiTheme="minorHAnsi" w:hAnsiTheme="minorHAnsi" w:cstheme="minorHAnsi"/>
                <w:sz w:val="20"/>
                <w:szCs w:val="22"/>
              </w:rPr>
              <w:t>targeted</w:t>
            </w:r>
            <w:proofErr w:type="spellEnd"/>
            <w:r w:rsidRPr="005E6E38">
              <w:rPr>
                <w:rFonts w:asciiTheme="minorHAnsi" w:hAnsiTheme="minorHAnsi" w:cstheme="minorHAnsi"/>
                <w:sz w:val="20"/>
                <w:szCs w:val="22"/>
              </w:rPr>
              <w:t xml:space="preserve"> to at-</w:t>
            </w:r>
            <w:proofErr w:type="spellStart"/>
            <w:r w:rsidRPr="005E6E38">
              <w:rPr>
                <w:rFonts w:asciiTheme="minorHAnsi" w:hAnsiTheme="minorHAnsi" w:cstheme="minorHAnsi"/>
                <w:sz w:val="20"/>
                <w:szCs w:val="22"/>
              </w:rPr>
              <w:t>risk</w:t>
            </w:r>
            <w:proofErr w:type="spellEnd"/>
            <w:r w:rsidRPr="005E6E38">
              <w:rPr>
                <w:rFonts w:asciiTheme="minorHAnsi" w:hAnsiTheme="minorHAnsi" w:cstheme="minorHAnsi"/>
                <w:sz w:val="20"/>
                <w:szCs w:val="22"/>
              </w:rPr>
              <w:t xml:space="preserve"> migrant populations. </w:t>
            </w:r>
          </w:p>
        </w:tc>
      </w:tr>
      <w:tr w:rsidR="003C3DE1" w:rsidRPr="005E6E38" w14:paraId="251BAE3F" w14:textId="77777777" w:rsidTr="00184E41">
        <w:tc>
          <w:tcPr>
            <w:tcW w:w="1525" w:type="dxa"/>
          </w:tcPr>
          <w:p w14:paraId="09E82BA7"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Hepatitis B</w:t>
            </w:r>
          </w:p>
        </w:tc>
        <w:tc>
          <w:tcPr>
            <w:tcW w:w="8109" w:type="dxa"/>
          </w:tcPr>
          <w:p w14:paraId="2ADF4C2F" w14:textId="77777777" w:rsidR="003C3DE1" w:rsidRPr="005E6E38" w:rsidRDefault="003C3DE1" w:rsidP="00750432">
            <w:pPr>
              <w:pStyle w:val="NormalWeb"/>
              <w:numPr>
                <w:ilvl w:val="0"/>
                <w:numId w:val="26"/>
              </w:numPr>
              <w:spacing w:before="0" w:beforeAutospacing="0" w:after="0" w:afterAutospacing="0" w:line="480" w:lineRule="auto"/>
              <w:ind w:left="357" w:hanging="357"/>
              <w:jc w:val="both"/>
              <w:rPr>
                <w:rFonts w:asciiTheme="minorHAnsi" w:hAnsiTheme="minorHAnsi" w:cstheme="minorHAnsi"/>
                <w:sz w:val="20"/>
                <w:szCs w:val="22"/>
              </w:rPr>
            </w:pPr>
            <w:proofErr w:type="spellStart"/>
            <w:r w:rsidRPr="005E6E38">
              <w:rPr>
                <w:rFonts w:asciiTheme="minorHAnsi" w:hAnsiTheme="minorHAnsi" w:cstheme="minorHAnsi"/>
                <w:sz w:val="20"/>
                <w:szCs w:val="22"/>
              </w:rPr>
              <w:t>Community-based</w:t>
            </w:r>
            <w:proofErr w:type="spellEnd"/>
            <w:r w:rsidRPr="005E6E38">
              <w:rPr>
                <w:rFonts w:asciiTheme="minorHAnsi" w:hAnsiTheme="minorHAnsi" w:cstheme="minorHAnsi"/>
                <w:sz w:val="20"/>
                <w:szCs w:val="22"/>
              </w:rPr>
              <w:t xml:space="preserve"> screening studies and </w:t>
            </w:r>
            <w:proofErr w:type="spellStart"/>
            <w:r w:rsidRPr="005E6E38">
              <w:rPr>
                <w:rFonts w:asciiTheme="minorHAnsi" w:hAnsiTheme="minorHAnsi" w:cstheme="minorHAnsi"/>
                <w:sz w:val="20"/>
                <w:szCs w:val="22"/>
              </w:rPr>
              <w:t>related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cost-effectiveness</w:t>
            </w:r>
            <w:proofErr w:type="spellEnd"/>
            <w:r w:rsidRPr="005E6E38">
              <w:rPr>
                <w:rFonts w:asciiTheme="minorHAnsi" w:hAnsiTheme="minorHAnsi" w:cstheme="minorHAnsi"/>
                <w:sz w:val="20"/>
                <w:szCs w:val="22"/>
              </w:rPr>
              <w:t xml:space="preserve"> studies on migrant populations </w:t>
            </w:r>
            <w:proofErr w:type="spellStart"/>
            <w:r w:rsidRPr="005E6E38">
              <w:rPr>
                <w:rFonts w:asciiTheme="minorHAnsi" w:hAnsiTheme="minorHAnsi" w:cstheme="minorHAnsi"/>
                <w:sz w:val="20"/>
                <w:szCs w:val="22"/>
              </w:rPr>
              <w:t>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required</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determine</w:t>
            </w:r>
            <w:proofErr w:type="spellEnd"/>
            <w:r w:rsidRPr="005E6E38">
              <w:rPr>
                <w:rFonts w:asciiTheme="minorHAnsi" w:hAnsiTheme="minorHAnsi" w:cstheme="minorHAnsi"/>
                <w:sz w:val="20"/>
                <w:szCs w:val="22"/>
              </w:rPr>
              <w:t xml:space="preserve"> the optimal approach to </w:t>
            </w:r>
            <w:proofErr w:type="spellStart"/>
            <w:r w:rsidRPr="005E6E38">
              <w:rPr>
                <w:rFonts w:asciiTheme="minorHAnsi" w:hAnsiTheme="minorHAnsi" w:cstheme="minorHAnsi"/>
                <w:sz w:val="20"/>
                <w:szCs w:val="22"/>
              </w:rPr>
              <w:t>improve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uptake</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linkage</w:t>
            </w:r>
            <w:proofErr w:type="spellEnd"/>
            <w:r w:rsidRPr="005E6E38">
              <w:rPr>
                <w:rFonts w:asciiTheme="minorHAnsi" w:hAnsiTheme="minorHAnsi" w:cstheme="minorHAnsi"/>
                <w:sz w:val="20"/>
                <w:szCs w:val="22"/>
              </w:rPr>
              <w:t xml:space="preserve"> to </w:t>
            </w:r>
            <w:proofErr w:type="spellStart"/>
            <w:r w:rsidRPr="005E6E38">
              <w:rPr>
                <w:rFonts w:asciiTheme="minorHAnsi" w:hAnsiTheme="minorHAnsi" w:cstheme="minorHAnsi"/>
                <w:sz w:val="20"/>
                <w:szCs w:val="22"/>
              </w:rPr>
              <w:t>monitoring</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care</w:t>
            </w:r>
            <w:proofErr w:type="spellEnd"/>
            <w:r w:rsidRPr="005E6E38">
              <w:rPr>
                <w:rFonts w:asciiTheme="minorHAnsi" w:hAnsiTheme="minorHAnsi" w:cstheme="minorHAnsi"/>
                <w:sz w:val="20"/>
                <w:szCs w:val="22"/>
              </w:rPr>
              <w:t xml:space="preserve">. </w:t>
            </w:r>
          </w:p>
          <w:p w14:paraId="537A687C" w14:textId="5E40F8F8" w:rsidR="003C3DE1" w:rsidRPr="005E6E38" w:rsidRDefault="00C67457" w:rsidP="00750432">
            <w:pPr>
              <w:pStyle w:val="NormalWeb"/>
              <w:numPr>
                <w:ilvl w:val="0"/>
                <w:numId w:val="26"/>
              </w:numPr>
              <w:spacing w:before="0" w:beforeAutospacing="0" w:after="0" w:afterAutospacing="0" w:line="480" w:lineRule="auto"/>
              <w:ind w:left="357" w:hanging="357"/>
              <w:jc w:val="both"/>
              <w:rPr>
                <w:rFonts w:asciiTheme="minorHAnsi" w:hAnsiTheme="minorHAnsi" w:cstheme="minorHAnsi"/>
                <w:sz w:val="20"/>
                <w:szCs w:val="22"/>
              </w:rPr>
            </w:pPr>
            <w:r>
              <w:rPr>
                <w:rFonts w:asciiTheme="minorHAnsi" w:hAnsiTheme="minorHAnsi" w:cstheme="minorHAnsi"/>
                <w:sz w:val="20"/>
                <w:szCs w:val="22"/>
              </w:rPr>
              <w:t xml:space="preserve">Research is </w:t>
            </w:r>
            <w:proofErr w:type="spellStart"/>
            <w:r>
              <w:rPr>
                <w:rFonts w:asciiTheme="minorHAnsi" w:hAnsiTheme="minorHAnsi" w:cstheme="minorHAnsi"/>
                <w:sz w:val="20"/>
                <w:szCs w:val="22"/>
              </w:rPr>
              <w:t>needed</w:t>
            </w:r>
            <w:proofErr w:type="spellEnd"/>
            <w:r>
              <w:rPr>
                <w:rFonts w:asciiTheme="minorHAnsi" w:hAnsiTheme="minorHAnsi" w:cstheme="minorHAnsi"/>
                <w:sz w:val="20"/>
                <w:szCs w:val="22"/>
              </w:rPr>
              <w:t xml:space="preserve"> on</w:t>
            </w:r>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acceptability</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feasibility</w:t>
            </w:r>
            <w:proofErr w:type="spellEnd"/>
            <w:r>
              <w:rPr>
                <w:rFonts w:asciiTheme="minorHAnsi" w:hAnsiTheme="minorHAnsi" w:cstheme="minorHAnsi"/>
                <w:sz w:val="20"/>
                <w:szCs w:val="22"/>
              </w:rPr>
              <w:t xml:space="preserve"> of </w:t>
            </w:r>
            <w:proofErr w:type="spellStart"/>
            <w:r>
              <w:rPr>
                <w:rFonts w:asciiTheme="minorHAnsi" w:hAnsiTheme="minorHAnsi" w:cstheme="minorHAnsi"/>
                <w:sz w:val="20"/>
                <w:szCs w:val="22"/>
              </w:rPr>
              <w:t>testing</w:t>
            </w:r>
            <w:proofErr w:type="spellEnd"/>
            <w:r w:rsidR="003C3DE1" w:rsidRPr="005E6E38">
              <w:rPr>
                <w:rFonts w:asciiTheme="minorHAnsi" w:hAnsiTheme="minorHAnsi" w:cstheme="minorHAnsi"/>
                <w:sz w:val="20"/>
                <w:szCs w:val="22"/>
              </w:rPr>
              <w:t xml:space="preserve"> </w:t>
            </w:r>
            <w:proofErr w:type="spellStart"/>
            <w:r w:rsidR="00184E41">
              <w:rPr>
                <w:rFonts w:asciiTheme="minorHAnsi" w:hAnsiTheme="minorHAnsi" w:cstheme="minorHAnsi"/>
                <w:sz w:val="20"/>
                <w:szCs w:val="22"/>
              </w:rPr>
              <w:t>among</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various</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high-risk</w:t>
            </w:r>
            <w:proofErr w:type="spellEnd"/>
            <w:r w:rsidR="003C3DE1" w:rsidRPr="005E6E38">
              <w:rPr>
                <w:rFonts w:asciiTheme="minorHAnsi" w:hAnsiTheme="minorHAnsi" w:cstheme="minorHAnsi"/>
                <w:sz w:val="20"/>
                <w:szCs w:val="22"/>
              </w:rPr>
              <w:t xml:space="preserve"> migrant </w:t>
            </w:r>
            <w:proofErr w:type="spellStart"/>
            <w:r w:rsidR="003C3DE1" w:rsidRPr="005E6E38">
              <w:rPr>
                <w:rFonts w:asciiTheme="minorHAnsi" w:hAnsiTheme="minorHAnsi" w:cstheme="minorHAnsi"/>
                <w:sz w:val="20"/>
                <w:szCs w:val="22"/>
              </w:rPr>
              <w:t>groups</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are</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needed</w:t>
            </w:r>
            <w:proofErr w:type="spellEnd"/>
            <w:r>
              <w:rPr>
                <w:rFonts w:asciiTheme="minorHAnsi" w:hAnsiTheme="minorHAnsi" w:cstheme="minorHAnsi"/>
                <w:sz w:val="20"/>
                <w:szCs w:val="22"/>
              </w:rPr>
              <w:t>,</w:t>
            </w:r>
            <w:r w:rsidR="003C3DE1" w:rsidRPr="005E6E38">
              <w:rPr>
                <w:rFonts w:asciiTheme="minorHAnsi" w:hAnsiTheme="minorHAnsi" w:cstheme="minorHAnsi"/>
                <w:sz w:val="20"/>
                <w:szCs w:val="22"/>
              </w:rPr>
              <w:t xml:space="preserve"> to </w:t>
            </w:r>
            <w:proofErr w:type="spellStart"/>
            <w:r w:rsidR="003C3DE1" w:rsidRPr="005E6E38">
              <w:rPr>
                <w:rFonts w:asciiTheme="minorHAnsi" w:hAnsiTheme="minorHAnsi" w:cstheme="minorHAnsi"/>
                <w:sz w:val="20"/>
                <w:szCs w:val="22"/>
              </w:rPr>
              <w:t>build</w:t>
            </w:r>
            <w:proofErr w:type="spellEnd"/>
            <w:r w:rsidR="003C3DE1" w:rsidRPr="005E6E38">
              <w:rPr>
                <w:rFonts w:asciiTheme="minorHAnsi" w:hAnsiTheme="minorHAnsi" w:cstheme="minorHAnsi"/>
                <w:sz w:val="20"/>
                <w:szCs w:val="22"/>
              </w:rPr>
              <w:t xml:space="preserve"> trust and </w:t>
            </w:r>
            <w:proofErr w:type="spellStart"/>
            <w:r w:rsidR="003C3DE1" w:rsidRPr="005E6E38">
              <w:rPr>
                <w:rFonts w:asciiTheme="minorHAnsi" w:hAnsiTheme="minorHAnsi" w:cstheme="minorHAnsi"/>
                <w:sz w:val="20"/>
                <w:szCs w:val="22"/>
              </w:rPr>
              <w:t>knowledge</w:t>
            </w:r>
            <w:proofErr w:type="spellEnd"/>
            <w:r w:rsidR="003C3DE1" w:rsidRPr="005E6E38">
              <w:rPr>
                <w:rFonts w:asciiTheme="minorHAnsi" w:hAnsiTheme="minorHAnsi" w:cstheme="minorHAnsi"/>
                <w:sz w:val="20"/>
                <w:szCs w:val="22"/>
              </w:rPr>
              <w:t xml:space="preserve"> to </w:t>
            </w:r>
            <w:proofErr w:type="spellStart"/>
            <w:r>
              <w:rPr>
                <w:rFonts w:asciiTheme="minorHAnsi" w:hAnsiTheme="minorHAnsi" w:cstheme="minorHAnsi"/>
                <w:sz w:val="20"/>
                <w:szCs w:val="22"/>
              </w:rPr>
              <w:t>improve</w:t>
            </w:r>
            <w:proofErr w:type="spellEnd"/>
            <w:r>
              <w:rPr>
                <w:rFonts w:asciiTheme="minorHAnsi" w:hAnsiTheme="minorHAnsi" w:cstheme="minorHAnsi"/>
                <w:sz w:val="20"/>
                <w:szCs w:val="22"/>
              </w:rPr>
              <w:t xml:space="preserve"> </w:t>
            </w:r>
            <w:r w:rsidR="003C3DE1" w:rsidRPr="005E6E38">
              <w:rPr>
                <w:rFonts w:asciiTheme="minorHAnsi" w:hAnsiTheme="minorHAnsi" w:cstheme="minorHAnsi"/>
                <w:sz w:val="20"/>
                <w:szCs w:val="22"/>
              </w:rPr>
              <w:t xml:space="preserve">the </w:t>
            </w:r>
            <w:proofErr w:type="spellStart"/>
            <w:r w:rsidR="003C3DE1" w:rsidRPr="005E6E38">
              <w:rPr>
                <w:rFonts w:asciiTheme="minorHAnsi" w:hAnsiTheme="minorHAnsi" w:cstheme="minorHAnsi"/>
                <w:sz w:val="20"/>
                <w:szCs w:val="22"/>
              </w:rPr>
              <w:t>testing</w:t>
            </w:r>
            <w:proofErr w:type="spellEnd"/>
            <w:r w:rsidR="003C3DE1" w:rsidRPr="005E6E38">
              <w:rPr>
                <w:rFonts w:asciiTheme="minorHAnsi" w:hAnsiTheme="minorHAnsi" w:cstheme="minorHAnsi"/>
                <w:sz w:val="20"/>
                <w:szCs w:val="22"/>
              </w:rPr>
              <w:t xml:space="preserve"> approach. </w:t>
            </w:r>
          </w:p>
          <w:p w14:paraId="1A074CD8" w14:textId="7D9C2B71" w:rsidR="003C3DE1" w:rsidRPr="005E6E38" w:rsidRDefault="00C67457" w:rsidP="00750432">
            <w:pPr>
              <w:pStyle w:val="NormalWeb"/>
              <w:numPr>
                <w:ilvl w:val="0"/>
                <w:numId w:val="26"/>
              </w:numPr>
              <w:spacing w:before="0" w:beforeAutospacing="0" w:after="0" w:afterAutospacing="0" w:line="480" w:lineRule="auto"/>
              <w:ind w:left="357" w:hanging="357"/>
              <w:jc w:val="both"/>
              <w:rPr>
                <w:rFonts w:asciiTheme="minorHAnsi" w:hAnsiTheme="minorHAnsi" w:cstheme="minorHAnsi"/>
                <w:sz w:val="20"/>
                <w:szCs w:val="22"/>
              </w:rPr>
            </w:pPr>
            <w:proofErr w:type="spellStart"/>
            <w:r>
              <w:rPr>
                <w:rFonts w:asciiTheme="minorHAnsi" w:hAnsiTheme="minorHAnsi" w:cstheme="minorHAnsi"/>
                <w:sz w:val="20"/>
                <w:szCs w:val="22"/>
              </w:rPr>
              <w:t>I</w:t>
            </w:r>
            <w:r w:rsidR="003C3DE1" w:rsidRPr="005E6E38">
              <w:rPr>
                <w:rFonts w:asciiTheme="minorHAnsi" w:hAnsiTheme="minorHAnsi" w:cstheme="minorHAnsi"/>
                <w:sz w:val="20"/>
                <w:szCs w:val="22"/>
              </w:rPr>
              <w:t>mprove</w:t>
            </w:r>
            <w:r>
              <w:rPr>
                <w:rFonts w:asciiTheme="minorHAnsi" w:hAnsiTheme="minorHAnsi" w:cstheme="minorHAnsi"/>
                <w:sz w:val="20"/>
                <w:szCs w:val="22"/>
              </w:rPr>
              <w:t>d</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strategies</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are</w:t>
            </w:r>
            <w:proofErr w:type="spellEnd"/>
            <w:r>
              <w:rPr>
                <w:rFonts w:asciiTheme="minorHAnsi" w:hAnsiTheme="minorHAnsi" w:cstheme="minorHAnsi"/>
                <w:sz w:val="20"/>
                <w:szCs w:val="22"/>
              </w:rPr>
              <w:t xml:space="preserve"> </w:t>
            </w:r>
            <w:proofErr w:type="spellStart"/>
            <w:r>
              <w:rPr>
                <w:rFonts w:asciiTheme="minorHAnsi" w:hAnsiTheme="minorHAnsi" w:cstheme="minorHAnsi"/>
                <w:sz w:val="20"/>
                <w:szCs w:val="22"/>
              </w:rPr>
              <w:t>needed</w:t>
            </w:r>
            <w:proofErr w:type="spellEnd"/>
            <w:r w:rsidR="003C3DE1" w:rsidRPr="005E6E38">
              <w:rPr>
                <w:rFonts w:asciiTheme="minorHAnsi" w:hAnsiTheme="minorHAnsi" w:cstheme="minorHAnsi"/>
                <w:sz w:val="20"/>
                <w:szCs w:val="22"/>
              </w:rPr>
              <w:t xml:space="preserve"> to </w:t>
            </w:r>
            <w:proofErr w:type="spellStart"/>
            <w:r w:rsidR="003C3DE1" w:rsidRPr="005E6E38">
              <w:rPr>
                <w:rFonts w:asciiTheme="minorHAnsi" w:hAnsiTheme="minorHAnsi" w:cstheme="minorHAnsi"/>
                <w:sz w:val="20"/>
                <w:szCs w:val="22"/>
              </w:rPr>
              <w:t>ensure</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that</w:t>
            </w:r>
            <w:proofErr w:type="spellEnd"/>
            <w:r w:rsidR="003C3DE1" w:rsidRPr="005E6E38">
              <w:rPr>
                <w:rFonts w:asciiTheme="minorHAnsi" w:hAnsiTheme="minorHAnsi" w:cstheme="minorHAnsi"/>
                <w:sz w:val="20"/>
                <w:szCs w:val="22"/>
              </w:rPr>
              <w:t xml:space="preserve"> </w:t>
            </w:r>
            <w:r w:rsidR="00184E41">
              <w:rPr>
                <w:rFonts w:asciiTheme="minorHAnsi" w:hAnsiTheme="minorHAnsi" w:cstheme="minorHAnsi"/>
                <w:sz w:val="20"/>
                <w:szCs w:val="22"/>
              </w:rPr>
              <w:t xml:space="preserve">hepatitis B </w:t>
            </w:r>
            <w:r w:rsidR="003C3DE1" w:rsidRPr="005E6E38">
              <w:rPr>
                <w:rFonts w:asciiTheme="minorHAnsi" w:hAnsiTheme="minorHAnsi" w:cstheme="minorHAnsi"/>
                <w:sz w:val="20"/>
                <w:szCs w:val="22"/>
              </w:rPr>
              <w:t xml:space="preserve">vaccination programmes </w:t>
            </w:r>
            <w:proofErr w:type="spellStart"/>
            <w:r w:rsidR="003C3DE1" w:rsidRPr="005E6E38">
              <w:rPr>
                <w:rFonts w:asciiTheme="minorHAnsi" w:hAnsiTheme="minorHAnsi" w:cstheme="minorHAnsi"/>
                <w:sz w:val="20"/>
                <w:szCs w:val="22"/>
              </w:rPr>
              <w:t>reach</w:t>
            </w:r>
            <w:proofErr w:type="spellEnd"/>
            <w:r w:rsidR="003C3DE1" w:rsidRPr="005E6E38">
              <w:rPr>
                <w:rFonts w:asciiTheme="minorHAnsi" w:hAnsiTheme="minorHAnsi" w:cstheme="minorHAnsi"/>
                <w:sz w:val="20"/>
                <w:szCs w:val="22"/>
              </w:rPr>
              <w:t xml:space="preserve"> all migrant </w:t>
            </w:r>
            <w:proofErr w:type="spellStart"/>
            <w:r w:rsidR="003C3DE1" w:rsidRPr="005E6E38">
              <w:rPr>
                <w:rFonts w:asciiTheme="minorHAnsi" w:hAnsiTheme="minorHAnsi" w:cstheme="minorHAnsi"/>
                <w:sz w:val="20"/>
                <w:szCs w:val="22"/>
              </w:rPr>
              <w:t>children</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adolescents</w:t>
            </w:r>
            <w:proofErr w:type="spellEnd"/>
            <w:r w:rsidR="003C3DE1" w:rsidRPr="005E6E38">
              <w:rPr>
                <w:rFonts w:asciiTheme="minorHAnsi" w:hAnsiTheme="minorHAnsi" w:cstheme="minorHAnsi"/>
                <w:sz w:val="20"/>
                <w:szCs w:val="22"/>
              </w:rPr>
              <w:t xml:space="preserve">. </w:t>
            </w:r>
          </w:p>
        </w:tc>
      </w:tr>
      <w:tr w:rsidR="003C3DE1" w:rsidRPr="005E6E38" w14:paraId="10AD0CBF" w14:textId="77777777" w:rsidTr="00184E41">
        <w:tc>
          <w:tcPr>
            <w:tcW w:w="1525" w:type="dxa"/>
          </w:tcPr>
          <w:p w14:paraId="31F86E12"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t>Hepatitis C</w:t>
            </w:r>
          </w:p>
        </w:tc>
        <w:tc>
          <w:tcPr>
            <w:tcW w:w="8109" w:type="dxa"/>
          </w:tcPr>
          <w:p w14:paraId="22A37172" w14:textId="6B3B76B9" w:rsidR="003C3DE1" w:rsidRPr="005E6E38" w:rsidRDefault="00184E41" w:rsidP="00750432">
            <w:pPr>
              <w:pStyle w:val="NormalWeb"/>
              <w:numPr>
                <w:ilvl w:val="0"/>
                <w:numId w:val="27"/>
              </w:numPr>
              <w:spacing w:before="0" w:beforeAutospacing="0" w:after="0" w:afterAutospacing="0" w:line="480" w:lineRule="auto"/>
              <w:ind w:left="357" w:hanging="357"/>
              <w:jc w:val="both"/>
              <w:rPr>
                <w:rFonts w:asciiTheme="minorHAnsi" w:hAnsiTheme="minorHAnsi" w:cstheme="minorHAnsi"/>
                <w:sz w:val="20"/>
                <w:szCs w:val="22"/>
              </w:rPr>
            </w:pPr>
            <w:proofErr w:type="spellStart"/>
            <w:r>
              <w:rPr>
                <w:rFonts w:asciiTheme="minorHAnsi" w:hAnsiTheme="minorHAnsi" w:cstheme="minorHAnsi"/>
                <w:sz w:val="20"/>
                <w:szCs w:val="22"/>
              </w:rPr>
              <w:t>There</w:t>
            </w:r>
            <w:proofErr w:type="spellEnd"/>
            <w:r>
              <w:rPr>
                <w:rFonts w:asciiTheme="minorHAnsi" w:hAnsiTheme="minorHAnsi" w:cstheme="minorHAnsi"/>
                <w:sz w:val="20"/>
                <w:szCs w:val="22"/>
              </w:rPr>
              <w:t xml:space="preserve"> is a</w:t>
            </w:r>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need</w:t>
            </w:r>
            <w:proofErr w:type="spellEnd"/>
            <w:r w:rsidR="003C3DE1" w:rsidRPr="005E6E38">
              <w:rPr>
                <w:rFonts w:asciiTheme="minorHAnsi" w:hAnsiTheme="minorHAnsi" w:cstheme="minorHAnsi"/>
                <w:sz w:val="20"/>
                <w:szCs w:val="22"/>
              </w:rPr>
              <w:t xml:space="preserve"> for </w:t>
            </w:r>
            <w:proofErr w:type="spellStart"/>
            <w:r w:rsidR="003C3DE1" w:rsidRPr="005E6E38">
              <w:rPr>
                <w:rFonts w:asciiTheme="minorHAnsi" w:hAnsiTheme="minorHAnsi" w:cstheme="minorHAnsi"/>
                <w:sz w:val="20"/>
                <w:szCs w:val="22"/>
              </w:rPr>
              <w:t>specific</w:t>
            </w:r>
            <w:proofErr w:type="spellEnd"/>
            <w:r w:rsidR="003C3DE1" w:rsidRPr="005E6E38">
              <w:rPr>
                <w:rFonts w:asciiTheme="minorHAnsi" w:hAnsiTheme="minorHAnsi" w:cstheme="minorHAnsi"/>
                <w:sz w:val="20"/>
                <w:szCs w:val="22"/>
              </w:rPr>
              <w:t xml:space="preserve"> data on the </w:t>
            </w:r>
            <w:proofErr w:type="spellStart"/>
            <w:r w:rsidR="003C3DE1" w:rsidRPr="005E6E38">
              <w:rPr>
                <w:rFonts w:asciiTheme="minorHAnsi" w:hAnsiTheme="minorHAnsi" w:cstheme="minorHAnsi"/>
                <w:sz w:val="20"/>
                <w:szCs w:val="22"/>
              </w:rPr>
              <w:t>effectiveness</w:t>
            </w:r>
            <w:proofErr w:type="spellEnd"/>
            <w:r w:rsidR="003C3DE1" w:rsidRPr="005E6E38">
              <w:rPr>
                <w:rFonts w:asciiTheme="minorHAnsi" w:hAnsiTheme="minorHAnsi" w:cstheme="minorHAnsi"/>
                <w:sz w:val="20"/>
                <w:szCs w:val="22"/>
              </w:rPr>
              <w:t xml:space="preserve"> and </w:t>
            </w:r>
            <w:proofErr w:type="spellStart"/>
            <w:r w:rsidR="003C3DE1" w:rsidRPr="005E6E38">
              <w:rPr>
                <w:rFonts w:asciiTheme="minorHAnsi" w:hAnsiTheme="minorHAnsi" w:cstheme="minorHAnsi"/>
                <w:sz w:val="20"/>
                <w:szCs w:val="22"/>
              </w:rPr>
              <w:t>cost-effectiveness</w:t>
            </w:r>
            <w:proofErr w:type="spellEnd"/>
            <w:r w:rsidR="003C3DE1" w:rsidRPr="005E6E38">
              <w:rPr>
                <w:rFonts w:asciiTheme="minorHAnsi" w:hAnsiTheme="minorHAnsi" w:cstheme="minorHAnsi"/>
                <w:sz w:val="20"/>
                <w:szCs w:val="22"/>
              </w:rPr>
              <w:t xml:space="preserve"> of screening and </w:t>
            </w:r>
            <w:proofErr w:type="spellStart"/>
            <w:r w:rsidR="003C3DE1" w:rsidRPr="005E6E38">
              <w:rPr>
                <w:rFonts w:asciiTheme="minorHAnsi" w:hAnsiTheme="minorHAnsi" w:cstheme="minorHAnsi"/>
                <w:sz w:val="20"/>
                <w:szCs w:val="22"/>
              </w:rPr>
              <w:t>treating</w:t>
            </w:r>
            <w:proofErr w:type="spellEnd"/>
            <w:r w:rsidR="003C3DE1" w:rsidRPr="005E6E38">
              <w:rPr>
                <w:rFonts w:asciiTheme="minorHAnsi" w:hAnsiTheme="minorHAnsi" w:cstheme="minorHAnsi"/>
                <w:sz w:val="20"/>
                <w:szCs w:val="22"/>
              </w:rPr>
              <w:t xml:space="preserve"> with new </w:t>
            </w:r>
            <w:proofErr w:type="spellStart"/>
            <w:r w:rsidR="003C3DE1" w:rsidRPr="005E6E38">
              <w:rPr>
                <w:rFonts w:asciiTheme="minorHAnsi" w:hAnsiTheme="minorHAnsi" w:cstheme="minorHAnsi"/>
                <w:sz w:val="20"/>
                <w:szCs w:val="22"/>
              </w:rPr>
              <w:t>direct</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acting</w:t>
            </w:r>
            <w:proofErr w:type="spellEnd"/>
            <w:r w:rsidR="003C3DE1" w:rsidRPr="005E6E38">
              <w:rPr>
                <w:rFonts w:asciiTheme="minorHAnsi" w:hAnsiTheme="minorHAnsi" w:cstheme="minorHAnsi"/>
                <w:sz w:val="20"/>
                <w:szCs w:val="22"/>
              </w:rPr>
              <w:t xml:space="preserve"> </w:t>
            </w:r>
            <w:proofErr w:type="spellStart"/>
            <w:r w:rsidR="003C3DE1" w:rsidRPr="005E6E38">
              <w:rPr>
                <w:rFonts w:asciiTheme="minorHAnsi" w:hAnsiTheme="minorHAnsi" w:cstheme="minorHAnsi"/>
                <w:sz w:val="20"/>
                <w:szCs w:val="22"/>
              </w:rPr>
              <w:t>antivirals</w:t>
            </w:r>
            <w:proofErr w:type="spellEnd"/>
            <w:r w:rsidR="003C3DE1" w:rsidRPr="005E6E38">
              <w:rPr>
                <w:rFonts w:asciiTheme="minorHAnsi" w:hAnsiTheme="minorHAnsi" w:cstheme="minorHAnsi"/>
                <w:sz w:val="20"/>
                <w:szCs w:val="22"/>
              </w:rPr>
              <w:t xml:space="preserve"> (DAA) regiment</w:t>
            </w:r>
            <w:r w:rsidR="003C3DE1">
              <w:rPr>
                <w:rFonts w:asciiTheme="minorHAnsi" w:hAnsiTheme="minorHAnsi" w:cstheme="minorHAnsi"/>
                <w:sz w:val="20"/>
                <w:szCs w:val="22"/>
              </w:rPr>
              <w:t>s</w:t>
            </w:r>
            <w:r w:rsidR="003C3DE1" w:rsidRPr="005E6E38">
              <w:rPr>
                <w:rFonts w:asciiTheme="minorHAnsi" w:hAnsiTheme="minorHAnsi" w:cstheme="minorHAnsi"/>
                <w:sz w:val="20"/>
                <w:szCs w:val="22"/>
              </w:rPr>
              <w:t xml:space="preserve"> in migrants in the EU/EEA. </w:t>
            </w:r>
          </w:p>
          <w:p w14:paraId="7343F223" w14:textId="0807A7CA" w:rsidR="003C3DE1" w:rsidRPr="005E6E38" w:rsidRDefault="003C3DE1" w:rsidP="00750432">
            <w:pPr>
              <w:pStyle w:val="NormalWeb"/>
              <w:numPr>
                <w:ilvl w:val="0"/>
                <w:numId w:val="27"/>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t xml:space="preserve">Data </w:t>
            </w:r>
            <w:proofErr w:type="spellStart"/>
            <w:r w:rsidR="00184E41">
              <w:rPr>
                <w:rFonts w:asciiTheme="minorHAnsi" w:hAnsiTheme="minorHAnsi" w:cstheme="minorHAnsi"/>
                <w:sz w:val="20"/>
                <w:szCs w:val="22"/>
              </w:rPr>
              <w:t>are</w:t>
            </w:r>
            <w:proofErr w:type="spellEnd"/>
            <w:r w:rsidR="00184E41">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needed</w:t>
            </w:r>
            <w:proofErr w:type="spellEnd"/>
            <w:r w:rsidRPr="005E6E38">
              <w:rPr>
                <w:rFonts w:asciiTheme="minorHAnsi" w:hAnsiTheme="minorHAnsi" w:cstheme="minorHAnsi"/>
                <w:sz w:val="20"/>
                <w:szCs w:val="22"/>
              </w:rPr>
              <w:t xml:space="preserve"> on liver-</w:t>
            </w:r>
            <w:proofErr w:type="spellStart"/>
            <w:r w:rsidRPr="005E6E38">
              <w:rPr>
                <w:rFonts w:asciiTheme="minorHAnsi" w:hAnsiTheme="minorHAnsi" w:cstheme="minorHAnsi"/>
                <w:sz w:val="20"/>
                <w:szCs w:val="22"/>
              </w:rPr>
              <w:t>related</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outcomes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deaths</w:t>
            </w:r>
            <w:proofErr w:type="spellEnd"/>
            <w:r w:rsidR="00184E41">
              <w:rPr>
                <w:rFonts w:asciiTheme="minorHAnsi" w:hAnsiTheme="minorHAnsi" w:cstheme="minorHAnsi"/>
                <w:sz w:val="20"/>
                <w:szCs w:val="22"/>
              </w:rPr>
              <w:t>,</w:t>
            </w:r>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economic</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burden</w:t>
            </w:r>
            <w:proofErr w:type="spellEnd"/>
            <w:r w:rsidRPr="005E6E38">
              <w:rPr>
                <w:rFonts w:asciiTheme="minorHAnsi" w:hAnsiTheme="minorHAnsi" w:cstheme="minorHAnsi"/>
                <w:sz w:val="20"/>
                <w:szCs w:val="22"/>
              </w:rPr>
              <w:t xml:space="preserve"> due to </w:t>
            </w:r>
            <w:proofErr w:type="spellStart"/>
            <w:r w:rsidRPr="005E6E38">
              <w:rPr>
                <w:rFonts w:asciiTheme="minorHAnsi" w:hAnsiTheme="minorHAnsi" w:cstheme="minorHAnsi"/>
                <w:sz w:val="20"/>
                <w:szCs w:val="22"/>
              </w:rPr>
              <w:t>undetected</w:t>
            </w:r>
            <w:proofErr w:type="spellEnd"/>
            <w:r w:rsidRPr="005E6E38">
              <w:rPr>
                <w:rFonts w:asciiTheme="minorHAnsi" w:hAnsiTheme="minorHAnsi" w:cstheme="minorHAnsi"/>
                <w:sz w:val="20"/>
                <w:szCs w:val="22"/>
              </w:rPr>
              <w:t>/</w:t>
            </w:r>
            <w:proofErr w:type="spellStart"/>
            <w:r w:rsidRPr="005E6E38">
              <w:rPr>
                <w:rFonts w:asciiTheme="minorHAnsi" w:hAnsiTheme="minorHAnsi" w:cstheme="minorHAnsi"/>
                <w:sz w:val="20"/>
                <w:szCs w:val="22"/>
              </w:rPr>
              <w:t>untreated</w:t>
            </w:r>
            <w:proofErr w:type="spellEnd"/>
            <w:r w:rsidRPr="005E6E38">
              <w:rPr>
                <w:rFonts w:asciiTheme="minorHAnsi" w:hAnsiTheme="minorHAnsi" w:cstheme="minorHAnsi"/>
                <w:sz w:val="20"/>
                <w:szCs w:val="22"/>
              </w:rPr>
              <w:t xml:space="preserve"> HCV </w:t>
            </w:r>
            <w:proofErr w:type="spellStart"/>
            <w:r w:rsidRPr="005E6E38">
              <w:rPr>
                <w:rFonts w:asciiTheme="minorHAnsi" w:hAnsiTheme="minorHAnsi" w:cstheme="minorHAnsi"/>
                <w:sz w:val="20"/>
                <w:szCs w:val="22"/>
              </w:rPr>
              <w:t>among</w:t>
            </w:r>
            <w:proofErr w:type="spellEnd"/>
            <w:r w:rsidRPr="005E6E38">
              <w:rPr>
                <w:rFonts w:asciiTheme="minorHAnsi" w:hAnsiTheme="minorHAnsi" w:cstheme="minorHAnsi"/>
                <w:sz w:val="20"/>
                <w:szCs w:val="22"/>
              </w:rPr>
              <w:t xml:space="preserve"> migrants in the EU/EEA. </w:t>
            </w:r>
          </w:p>
        </w:tc>
      </w:tr>
      <w:tr w:rsidR="003C3DE1" w:rsidRPr="005E6E38" w14:paraId="4B194117" w14:textId="77777777" w:rsidTr="00184E41">
        <w:tc>
          <w:tcPr>
            <w:tcW w:w="1525" w:type="dxa"/>
          </w:tcPr>
          <w:p w14:paraId="59CEC1BE" w14:textId="77777777" w:rsidR="003C3DE1" w:rsidRPr="005E6E38" w:rsidRDefault="003C3DE1" w:rsidP="00750432">
            <w:pPr>
              <w:pStyle w:val="NormalWeb"/>
              <w:spacing w:before="0" w:beforeAutospacing="0" w:after="0" w:afterAutospacing="0" w:line="480" w:lineRule="auto"/>
              <w:jc w:val="both"/>
              <w:rPr>
                <w:rFonts w:asciiTheme="minorHAnsi" w:hAnsiTheme="minorHAnsi" w:cstheme="minorHAnsi"/>
                <w:sz w:val="20"/>
                <w:szCs w:val="22"/>
              </w:rPr>
            </w:pPr>
            <w:proofErr w:type="spellStart"/>
            <w:r w:rsidRPr="005E6E38">
              <w:rPr>
                <w:rFonts w:asciiTheme="minorHAnsi" w:hAnsiTheme="minorHAnsi" w:cstheme="minorHAnsi"/>
                <w:b/>
                <w:bCs/>
                <w:color w:val="000000" w:themeColor="text1"/>
                <w:sz w:val="20"/>
                <w:szCs w:val="22"/>
              </w:rPr>
              <w:t>Strongyloidiasis</w:t>
            </w:r>
            <w:proofErr w:type="spellEnd"/>
            <w:r w:rsidRPr="005E6E38">
              <w:rPr>
                <w:rFonts w:asciiTheme="minorHAnsi" w:hAnsiTheme="minorHAnsi" w:cstheme="minorHAnsi"/>
                <w:b/>
                <w:bCs/>
                <w:color w:val="000000" w:themeColor="text1"/>
                <w:sz w:val="20"/>
                <w:szCs w:val="22"/>
              </w:rPr>
              <w:t xml:space="preserve"> and </w:t>
            </w:r>
            <w:proofErr w:type="spellStart"/>
            <w:r w:rsidRPr="005E6E38">
              <w:rPr>
                <w:rFonts w:asciiTheme="minorHAnsi" w:hAnsiTheme="minorHAnsi" w:cstheme="minorHAnsi"/>
                <w:b/>
                <w:bCs/>
                <w:color w:val="000000" w:themeColor="text1"/>
                <w:sz w:val="20"/>
                <w:szCs w:val="22"/>
              </w:rPr>
              <w:t>schistosomiasis</w:t>
            </w:r>
            <w:proofErr w:type="spellEnd"/>
            <w:r w:rsidRPr="005E6E38">
              <w:rPr>
                <w:rFonts w:asciiTheme="minorHAnsi" w:hAnsiTheme="minorHAnsi" w:cstheme="minorHAnsi"/>
                <w:b/>
                <w:bCs/>
                <w:color w:val="000000" w:themeColor="text1"/>
                <w:sz w:val="20"/>
                <w:szCs w:val="22"/>
              </w:rPr>
              <w:t xml:space="preserve"> </w:t>
            </w:r>
          </w:p>
        </w:tc>
        <w:tc>
          <w:tcPr>
            <w:tcW w:w="8109" w:type="dxa"/>
          </w:tcPr>
          <w:p w14:paraId="6BEB855D" w14:textId="77777777" w:rsidR="003C3DE1" w:rsidRPr="00D8225E" w:rsidRDefault="003C3DE1" w:rsidP="00750432">
            <w:pPr>
              <w:pStyle w:val="NormalWeb"/>
              <w:numPr>
                <w:ilvl w:val="0"/>
                <w:numId w:val="28"/>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t xml:space="preserve">High </w:t>
            </w:r>
            <w:proofErr w:type="spellStart"/>
            <w:r w:rsidRPr="005E6E38">
              <w:rPr>
                <w:rFonts w:asciiTheme="minorHAnsi" w:hAnsiTheme="minorHAnsi" w:cstheme="minorHAnsi"/>
                <w:sz w:val="20"/>
                <w:szCs w:val="22"/>
              </w:rPr>
              <w:t>quality</w:t>
            </w:r>
            <w:proofErr w:type="spellEnd"/>
            <w:r w:rsidRPr="005E6E38">
              <w:rPr>
                <w:rFonts w:asciiTheme="minorHAnsi" w:hAnsiTheme="minorHAnsi" w:cstheme="minorHAnsi"/>
                <w:sz w:val="20"/>
                <w:szCs w:val="22"/>
              </w:rPr>
              <w:t xml:space="preserve"> </w:t>
            </w:r>
            <w:proofErr w:type="spellStart"/>
            <w:r>
              <w:rPr>
                <w:rFonts w:asciiTheme="minorHAnsi" w:hAnsiTheme="minorHAnsi" w:cstheme="minorHAnsi"/>
                <w:sz w:val="20"/>
                <w:szCs w:val="22"/>
              </w:rPr>
              <w:t>prevalence</w:t>
            </w:r>
            <w:proofErr w:type="spellEnd"/>
            <w:r>
              <w:rPr>
                <w:rFonts w:asciiTheme="minorHAnsi" w:hAnsiTheme="minorHAnsi" w:cstheme="minorHAnsi"/>
                <w:sz w:val="20"/>
                <w:szCs w:val="22"/>
              </w:rPr>
              <w:t xml:space="preserve"> studies</w:t>
            </w:r>
            <w:r w:rsidRPr="005E6E38">
              <w:rPr>
                <w:rFonts w:asciiTheme="minorHAnsi" w:hAnsiTheme="minorHAnsi" w:cstheme="minorHAnsi"/>
                <w:sz w:val="20"/>
                <w:szCs w:val="22"/>
              </w:rPr>
              <w:t xml:space="preserve"> of migrants from </w:t>
            </w:r>
            <w:proofErr w:type="spellStart"/>
            <w:r w:rsidRPr="005E6E38">
              <w:rPr>
                <w:rFonts w:asciiTheme="minorHAnsi" w:hAnsiTheme="minorHAnsi" w:cstheme="minorHAnsi"/>
                <w:sz w:val="20"/>
                <w:szCs w:val="22"/>
              </w:rPr>
              <w:t>highly</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endemic</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countries</w:t>
            </w:r>
            <w:proofErr w:type="spellEnd"/>
            <w:r w:rsidRPr="005E6E38">
              <w:rPr>
                <w:rFonts w:asciiTheme="minorHAnsi" w:hAnsiTheme="minorHAnsi" w:cstheme="minorHAnsi"/>
                <w:sz w:val="20"/>
                <w:szCs w:val="22"/>
              </w:rPr>
              <w:t xml:space="preserve"> is </w:t>
            </w:r>
            <w:proofErr w:type="spellStart"/>
            <w:r w:rsidRPr="005E6E38">
              <w:rPr>
                <w:rFonts w:asciiTheme="minorHAnsi" w:hAnsiTheme="minorHAnsi" w:cstheme="minorHAnsi"/>
                <w:sz w:val="20"/>
                <w:szCs w:val="22"/>
              </w:rPr>
              <w:t>needed</w:t>
            </w:r>
            <w:proofErr w:type="spellEnd"/>
            <w:r w:rsidRPr="005E6E38">
              <w:rPr>
                <w:rFonts w:asciiTheme="minorHAnsi" w:hAnsiTheme="minorHAnsi" w:cstheme="minorHAnsi"/>
                <w:sz w:val="20"/>
                <w:szCs w:val="22"/>
              </w:rPr>
              <w:t xml:space="preserve">. </w:t>
            </w:r>
          </w:p>
          <w:p w14:paraId="45683DD7" w14:textId="23BBB4F7" w:rsidR="003C3DE1" w:rsidRPr="00CA4D6C" w:rsidRDefault="003C3DE1" w:rsidP="00750432">
            <w:pPr>
              <w:pStyle w:val="NormalWeb"/>
              <w:numPr>
                <w:ilvl w:val="0"/>
                <w:numId w:val="28"/>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t>Robust population-</w:t>
            </w:r>
            <w:proofErr w:type="spellStart"/>
            <w:r w:rsidRPr="005E6E38">
              <w:rPr>
                <w:rFonts w:asciiTheme="minorHAnsi" w:hAnsiTheme="minorHAnsi" w:cstheme="minorHAnsi"/>
                <w:sz w:val="20"/>
                <w:szCs w:val="22"/>
              </w:rPr>
              <w:t>based</w:t>
            </w:r>
            <w:proofErr w:type="spellEnd"/>
            <w:r w:rsidRPr="005E6E38">
              <w:rPr>
                <w:rFonts w:asciiTheme="minorHAnsi" w:hAnsiTheme="minorHAnsi" w:cstheme="minorHAnsi"/>
                <w:sz w:val="20"/>
                <w:szCs w:val="22"/>
              </w:rPr>
              <w:t xml:space="preserve"> studies </w:t>
            </w:r>
            <w:proofErr w:type="spellStart"/>
            <w:r w:rsidR="001073D2">
              <w:rPr>
                <w:rFonts w:asciiTheme="minorHAnsi" w:hAnsiTheme="minorHAnsi" w:cstheme="minorHAnsi"/>
                <w:sz w:val="20"/>
                <w:szCs w:val="22"/>
              </w:rPr>
              <w:t>are</w:t>
            </w:r>
            <w:proofErr w:type="spellEnd"/>
            <w:r w:rsidR="001073D2">
              <w:rPr>
                <w:rFonts w:asciiTheme="minorHAnsi" w:hAnsiTheme="minorHAnsi" w:cstheme="minorHAnsi"/>
                <w:sz w:val="20"/>
                <w:szCs w:val="22"/>
              </w:rPr>
              <w:t xml:space="preserve"> </w:t>
            </w:r>
            <w:proofErr w:type="spellStart"/>
            <w:r w:rsidR="001073D2">
              <w:rPr>
                <w:rFonts w:asciiTheme="minorHAnsi" w:hAnsiTheme="minorHAnsi" w:cstheme="minorHAnsi"/>
                <w:sz w:val="20"/>
                <w:szCs w:val="22"/>
              </w:rPr>
              <w:t>needed</w:t>
            </w:r>
            <w:proofErr w:type="spellEnd"/>
            <w:r w:rsidR="001073D2">
              <w:rPr>
                <w:rFonts w:asciiTheme="minorHAnsi" w:hAnsiTheme="minorHAnsi" w:cstheme="minorHAnsi"/>
                <w:sz w:val="20"/>
                <w:szCs w:val="22"/>
              </w:rPr>
              <w:t xml:space="preserve"> </w:t>
            </w:r>
            <w:r w:rsidRPr="005E6E38">
              <w:rPr>
                <w:rFonts w:asciiTheme="minorHAnsi" w:hAnsiTheme="minorHAnsi" w:cstheme="minorHAnsi"/>
                <w:sz w:val="20"/>
                <w:szCs w:val="22"/>
              </w:rPr>
              <w:t xml:space="preserve">on </w:t>
            </w:r>
            <w:proofErr w:type="spellStart"/>
            <w:r w:rsidRPr="005E6E38">
              <w:rPr>
                <w:rFonts w:asciiTheme="minorHAnsi" w:hAnsiTheme="minorHAnsi" w:cstheme="minorHAnsi"/>
                <w:sz w:val="20"/>
                <w:szCs w:val="22"/>
              </w:rPr>
              <w:t>schistosomiasis</w:t>
            </w:r>
            <w:proofErr w:type="spellEnd"/>
            <w:r w:rsidRPr="005E6E38">
              <w:rPr>
                <w:rFonts w:asciiTheme="minorHAnsi" w:hAnsiTheme="minorHAnsi" w:cstheme="minorHAnsi"/>
                <w:sz w:val="20"/>
                <w:szCs w:val="22"/>
              </w:rPr>
              <w:t xml:space="preserve"> and </w:t>
            </w:r>
            <w:proofErr w:type="spellStart"/>
            <w:r w:rsidRPr="005E6E38">
              <w:rPr>
                <w:rFonts w:asciiTheme="minorHAnsi" w:hAnsiTheme="minorHAnsi" w:cstheme="minorHAnsi"/>
                <w:sz w:val="20"/>
                <w:szCs w:val="22"/>
              </w:rPr>
              <w:t>strongyloidiasis</w:t>
            </w:r>
            <w:proofErr w:type="spellEnd"/>
            <w:r w:rsidRPr="005E6E38">
              <w:rPr>
                <w:rFonts w:asciiTheme="minorHAnsi" w:hAnsiTheme="minorHAnsi" w:cstheme="minorHAnsi"/>
                <w:sz w:val="20"/>
                <w:szCs w:val="22"/>
              </w:rPr>
              <w:t xml:space="preserve"> screening </w:t>
            </w:r>
            <w:proofErr w:type="spellStart"/>
            <w:r w:rsidRPr="005E6E38">
              <w:rPr>
                <w:rFonts w:asciiTheme="minorHAnsi" w:hAnsiTheme="minorHAnsi" w:cstheme="minorHAnsi"/>
                <w:sz w:val="20"/>
                <w:szCs w:val="22"/>
              </w:rPr>
              <w:t>among</w:t>
            </w:r>
            <w:proofErr w:type="spellEnd"/>
            <w:r w:rsidRPr="005E6E38">
              <w:rPr>
                <w:rFonts w:asciiTheme="minorHAnsi" w:hAnsiTheme="minorHAnsi" w:cstheme="minorHAnsi"/>
                <w:sz w:val="20"/>
                <w:szCs w:val="22"/>
              </w:rPr>
              <w:t xml:space="preserve"> migrants by age</w:t>
            </w:r>
            <w:r w:rsidR="00C67457">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group</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risk</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groups</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level</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care</w:t>
            </w:r>
            <w:proofErr w:type="spellEnd"/>
            <w:r w:rsidR="001073D2">
              <w:rPr>
                <w:rFonts w:asciiTheme="minorHAnsi" w:hAnsiTheme="minorHAnsi" w:cstheme="minorHAnsi"/>
                <w:sz w:val="20"/>
                <w:szCs w:val="22"/>
              </w:rPr>
              <w:t>,</w:t>
            </w:r>
            <w:r w:rsidRPr="005E6E38">
              <w:rPr>
                <w:rFonts w:asciiTheme="minorHAnsi" w:hAnsiTheme="minorHAnsi" w:cstheme="minorHAnsi"/>
                <w:sz w:val="20"/>
                <w:szCs w:val="22"/>
              </w:rPr>
              <w:t xml:space="preserve"> and timing of screening</w:t>
            </w:r>
            <w:r w:rsidR="001073D2">
              <w:rPr>
                <w:rFonts w:asciiTheme="minorHAnsi" w:hAnsiTheme="minorHAnsi" w:cstheme="minorHAnsi"/>
                <w:sz w:val="20"/>
                <w:szCs w:val="22"/>
              </w:rPr>
              <w:t>. A</w:t>
            </w:r>
            <w:r w:rsidRPr="005E6E38">
              <w:rPr>
                <w:rFonts w:asciiTheme="minorHAnsi" w:hAnsiTheme="minorHAnsi" w:cstheme="minorHAnsi"/>
                <w:sz w:val="20"/>
                <w:szCs w:val="22"/>
              </w:rPr>
              <w:t xml:space="preserve">ssociated </w:t>
            </w:r>
            <w:proofErr w:type="spellStart"/>
            <w:r w:rsidRPr="005E6E38">
              <w:rPr>
                <w:rFonts w:asciiTheme="minorHAnsi" w:hAnsiTheme="minorHAnsi" w:cstheme="minorHAnsi"/>
                <w:sz w:val="20"/>
                <w:szCs w:val="22"/>
              </w:rPr>
              <w:t>cost-effectiveness</w:t>
            </w:r>
            <w:proofErr w:type="spellEnd"/>
            <w:r w:rsidRPr="005E6E38">
              <w:rPr>
                <w:rFonts w:asciiTheme="minorHAnsi" w:hAnsiTheme="minorHAnsi" w:cstheme="minorHAnsi"/>
                <w:sz w:val="20"/>
                <w:szCs w:val="22"/>
              </w:rPr>
              <w:t xml:space="preserve"> studies </w:t>
            </w:r>
            <w:proofErr w:type="spellStart"/>
            <w:r w:rsidRPr="005E6E38">
              <w:rPr>
                <w:rFonts w:asciiTheme="minorHAnsi" w:hAnsiTheme="minorHAnsi" w:cstheme="minorHAnsi"/>
                <w:sz w:val="20"/>
                <w:szCs w:val="22"/>
              </w:rPr>
              <w:t>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required</w:t>
            </w:r>
            <w:proofErr w:type="spellEnd"/>
            <w:r w:rsidRPr="005E6E38">
              <w:rPr>
                <w:rFonts w:asciiTheme="minorHAnsi" w:hAnsiTheme="minorHAnsi" w:cstheme="minorHAnsi"/>
                <w:sz w:val="20"/>
                <w:szCs w:val="22"/>
              </w:rPr>
              <w:t xml:space="preserve"> to design the most </w:t>
            </w:r>
            <w:proofErr w:type="spellStart"/>
            <w:r w:rsidRPr="005E6E38">
              <w:rPr>
                <w:rFonts w:asciiTheme="minorHAnsi" w:hAnsiTheme="minorHAnsi" w:cstheme="minorHAnsi"/>
                <w:sz w:val="20"/>
                <w:szCs w:val="22"/>
              </w:rPr>
              <w:t>effective</w:t>
            </w:r>
            <w:proofErr w:type="spellEnd"/>
            <w:r w:rsidRPr="005E6E38">
              <w:rPr>
                <w:rFonts w:asciiTheme="minorHAnsi" w:hAnsiTheme="minorHAnsi" w:cstheme="minorHAnsi"/>
                <w:sz w:val="20"/>
                <w:szCs w:val="22"/>
              </w:rPr>
              <w:t xml:space="preserve"> programmes. </w:t>
            </w:r>
          </w:p>
        </w:tc>
      </w:tr>
      <w:tr w:rsidR="003C3DE1" w:rsidRPr="005E6E38" w14:paraId="1E446D31" w14:textId="77777777" w:rsidTr="00184E41">
        <w:tc>
          <w:tcPr>
            <w:tcW w:w="1525" w:type="dxa"/>
          </w:tcPr>
          <w:p w14:paraId="22E2DCFC" w14:textId="77777777" w:rsidR="003C3DE1" w:rsidRPr="005E6E38" w:rsidRDefault="003C3DE1" w:rsidP="00750432">
            <w:pPr>
              <w:spacing w:line="480" w:lineRule="auto"/>
              <w:jc w:val="both"/>
              <w:rPr>
                <w:rFonts w:cstheme="minorHAnsi"/>
                <w:b/>
                <w:sz w:val="20"/>
                <w:lang w:val="en-GB"/>
              </w:rPr>
            </w:pPr>
            <w:r w:rsidRPr="005E6E38">
              <w:rPr>
                <w:rFonts w:cstheme="minorHAnsi"/>
                <w:b/>
                <w:sz w:val="20"/>
                <w:lang w:val="en-GB"/>
              </w:rPr>
              <w:lastRenderedPageBreak/>
              <w:t>Vaccine-preventable diseases</w:t>
            </w:r>
          </w:p>
        </w:tc>
        <w:tc>
          <w:tcPr>
            <w:tcW w:w="8109" w:type="dxa"/>
          </w:tcPr>
          <w:p w14:paraId="744469EA" w14:textId="32DE77A5" w:rsidR="003C3DE1" w:rsidRPr="005E6E38" w:rsidRDefault="003C3DE1" w:rsidP="00750432">
            <w:pPr>
              <w:pStyle w:val="NormalWeb"/>
              <w:numPr>
                <w:ilvl w:val="0"/>
                <w:numId w:val="29"/>
              </w:numPr>
              <w:spacing w:before="0" w:beforeAutospacing="0" w:after="0" w:afterAutospacing="0" w:line="480" w:lineRule="auto"/>
              <w:ind w:left="357" w:hanging="357"/>
              <w:jc w:val="both"/>
              <w:rPr>
                <w:rFonts w:asciiTheme="minorHAnsi" w:hAnsiTheme="minorHAnsi" w:cstheme="minorHAnsi"/>
                <w:sz w:val="20"/>
                <w:szCs w:val="22"/>
              </w:rPr>
            </w:pPr>
            <w:r w:rsidRPr="005E6E38">
              <w:rPr>
                <w:rFonts w:asciiTheme="minorHAnsi" w:hAnsiTheme="minorHAnsi" w:cstheme="minorHAnsi"/>
                <w:sz w:val="20"/>
                <w:szCs w:val="22"/>
              </w:rPr>
              <w:t xml:space="preserve">Robust </w:t>
            </w:r>
            <w:proofErr w:type="spellStart"/>
            <w:r w:rsidRPr="005E6E38">
              <w:rPr>
                <w:rFonts w:asciiTheme="minorHAnsi" w:hAnsiTheme="minorHAnsi" w:cstheme="minorHAnsi"/>
                <w:sz w:val="20"/>
                <w:szCs w:val="22"/>
              </w:rPr>
              <w:t>surveillance</w:t>
            </w:r>
            <w:proofErr w:type="spellEnd"/>
            <w:r w:rsidRPr="005E6E38">
              <w:rPr>
                <w:rFonts w:asciiTheme="minorHAnsi" w:hAnsiTheme="minorHAnsi" w:cstheme="minorHAnsi"/>
                <w:sz w:val="20"/>
                <w:szCs w:val="22"/>
              </w:rPr>
              <w:t xml:space="preserve"> data on </w:t>
            </w:r>
            <w:proofErr w:type="spellStart"/>
            <w:r w:rsidR="001073D2">
              <w:rPr>
                <w:rFonts w:asciiTheme="minorHAnsi" w:hAnsiTheme="minorHAnsi" w:cstheme="minorHAnsi"/>
                <w:sz w:val="20"/>
                <w:szCs w:val="22"/>
              </w:rPr>
              <w:t>incidence</w:t>
            </w:r>
            <w:proofErr w:type="spellEnd"/>
            <w:r w:rsidR="001073D2">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VPDs</w:t>
            </w:r>
            <w:proofErr w:type="spellEnd"/>
            <w:r w:rsidRPr="005E6E38">
              <w:rPr>
                <w:rFonts w:asciiTheme="minorHAnsi" w:hAnsiTheme="minorHAnsi" w:cstheme="minorHAnsi"/>
                <w:sz w:val="20"/>
                <w:szCs w:val="22"/>
              </w:rPr>
              <w:t xml:space="preserve"> and vaccine </w:t>
            </w:r>
            <w:proofErr w:type="spellStart"/>
            <w:r w:rsidRPr="005E6E38">
              <w:rPr>
                <w:rFonts w:asciiTheme="minorHAnsi" w:hAnsiTheme="minorHAnsi" w:cstheme="minorHAnsi"/>
                <w:sz w:val="20"/>
                <w:szCs w:val="22"/>
              </w:rPr>
              <w:t>coverage</w:t>
            </w:r>
            <w:proofErr w:type="spellEnd"/>
            <w:r w:rsidRPr="005E6E38">
              <w:rPr>
                <w:rFonts w:asciiTheme="minorHAnsi" w:hAnsiTheme="minorHAnsi" w:cstheme="minorHAnsi"/>
                <w:sz w:val="20"/>
                <w:szCs w:val="22"/>
              </w:rPr>
              <w:t xml:space="preserve"> in migrant populations by age </w:t>
            </w:r>
            <w:proofErr w:type="spellStart"/>
            <w:r w:rsidRPr="005E6E38">
              <w:rPr>
                <w:rFonts w:asciiTheme="minorHAnsi" w:hAnsiTheme="minorHAnsi" w:cstheme="minorHAnsi"/>
                <w:sz w:val="20"/>
                <w:szCs w:val="22"/>
              </w:rPr>
              <w:t>group</w:t>
            </w:r>
            <w:proofErr w:type="spellEnd"/>
            <w:r w:rsidRPr="005E6E38">
              <w:rPr>
                <w:rFonts w:asciiTheme="minorHAnsi" w:hAnsiTheme="minorHAnsi" w:cstheme="minorHAnsi"/>
                <w:sz w:val="20"/>
                <w:szCs w:val="22"/>
              </w:rPr>
              <w:t xml:space="preserve">, migration </w:t>
            </w:r>
            <w:r w:rsidR="001073D2">
              <w:rPr>
                <w:rFonts w:asciiTheme="minorHAnsi" w:hAnsiTheme="minorHAnsi" w:cstheme="minorHAnsi"/>
                <w:sz w:val="20"/>
                <w:szCs w:val="22"/>
              </w:rPr>
              <w:t>status</w:t>
            </w:r>
            <w:r w:rsidRPr="005E6E38">
              <w:rPr>
                <w:rFonts w:asciiTheme="minorHAnsi" w:hAnsiTheme="minorHAnsi" w:cstheme="minorHAnsi"/>
                <w:sz w:val="20"/>
                <w:szCs w:val="22"/>
              </w:rPr>
              <w:t>, country</w:t>
            </w:r>
            <w:r w:rsidR="001073D2">
              <w:rPr>
                <w:rFonts w:asciiTheme="minorHAnsi" w:hAnsiTheme="minorHAnsi" w:cstheme="minorHAnsi"/>
                <w:sz w:val="20"/>
                <w:szCs w:val="22"/>
              </w:rPr>
              <w:t xml:space="preserve"> of </w:t>
            </w:r>
            <w:proofErr w:type="spellStart"/>
            <w:r w:rsidR="001073D2">
              <w:rPr>
                <w:rFonts w:asciiTheme="minorHAnsi" w:hAnsiTheme="minorHAnsi" w:cstheme="minorHAnsi"/>
                <w:sz w:val="20"/>
                <w:szCs w:val="22"/>
              </w:rPr>
              <w:t>origin</w:t>
            </w:r>
            <w:proofErr w:type="spellEnd"/>
            <w:r w:rsidRPr="005E6E38">
              <w:rPr>
                <w:rFonts w:asciiTheme="minorHAnsi" w:hAnsiTheme="minorHAnsi" w:cstheme="minorHAnsi"/>
                <w:sz w:val="20"/>
                <w:szCs w:val="22"/>
              </w:rPr>
              <w:t xml:space="preserve">, and </w:t>
            </w:r>
            <w:r w:rsidR="001073D2">
              <w:rPr>
                <w:rFonts w:asciiTheme="minorHAnsi" w:hAnsiTheme="minorHAnsi" w:cstheme="minorHAnsi"/>
                <w:sz w:val="20"/>
                <w:szCs w:val="22"/>
              </w:rPr>
              <w:t xml:space="preserve">time </w:t>
            </w:r>
            <w:proofErr w:type="spellStart"/>
            <w:r w:rsidR="001073D2">
              <w:rPr>
                <w:rFonts w:asciiTheme="minorHAnsi" w:hAnsiTheme="minorHAnsi" w:cstheme="minorHAnsi"/>
                <w:sz w:val="20"/>
                <w:szCs w:val="22"/>
              </w:rPr>
              <w:t>since</w:t>
            </w:r>
            <w:proofErr w:type="spellEnd"/>
            <w:r w:rsidR="001073D2">
              <w:rPr>
                <w:rFonts w:asciiTheme="minorHAnsi" w:hAnsiTheme="minorHAnsi" w:cstheme="minorHAnsi"/>
                <w:sz w:val="20"/>
                <w:szCs w:val="22"/>
              </w:rPr>
              <w:t xml:space="preserve"> migration</w:t>
            </w:r>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are</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required</w:t>
            </w:r>
            <w:proofErr w:type="spellEnd"/>
            <w:r w:rsidRPr="005E6E38">
              <w:rPr>
                <w:rFonts w:asciiTheme="minorHAnsi" w:hAnsiTheme="minorHAnsi" w:cstheme="minorHAnsi"/>
                <w:sz w:val="20"/>
                <w:szCs w:val="22"/>
              </w:rPr>
              <w:t xml:space="preserve"> to </w:t>
            </w:r>
            <w:proofErr w:type="spellStart"/>
            <w:r w:rsidR="001073D2">
              <w:rPr>
                <w:rFonts w:asciiTheme="minorHAnsi" w:hAnsiTheme="minorHAnsi" w:cstheme="minorHAnsi"/>
                <w:sz w:val="20"/>
                <w:szCs w:val="22"/>
              </w:rPr>
              <w:t>inform</w:t>
            </w:r>
            <w:proofErr w:type="spellEnd"/>
            <w:r w:rsidR="001073D2">
              <w:rPr>
                <w:rFonts w:asciiTheme="minorHAnsi" w:hAnsiTheme="minorHAnsi" w:cstheme="minorHAnsi"/>
                <w:sz w:val="20"/>
                <w:szCs w:val="22"/>
              </w:rPr>
              <w:t xml:space="preserve"> policy and </w:t>
            </w:r>
            <w:proofErr w:type="spellStart"/>
            <w:r w:rsidR="001073D2">
              <w:rPr>
                <w:rFonts w:asciiTheme="minorHAnsi" w:hAnsiTheme="minorHAnsi" w:cstheme="minorHAnsi"/>
                <w:sz w:val="20"/>
                <w:szCs w:val="22"/>
              </w:rPr>
              <w:t>planning</w:t>
            </w:r>
            <w:proofErr w:type="spellEnd"/>
            <w:r w:rsidR="001073D2">
              <w:rPr>
                <w:rFonts w:asciiTheme="minorHAnsi" w:hAnsiTheme="minorHAnsi" w:cstheme="minorHAnsi"/>
                <w:sz w:val="20"/>
                <w:szCs w:val="22"/>
              </w:rPr>
              <w:t xml:space="preserve">, with </w:t>
            </w:r>
            <w:proofErr w:type="spellStart"/>
            <w:r w:rsidR="001073D2">
              <w:rPr>
                <w:rFonts w:asciiTheme="minorHAnsi" w:hAnsiTheme="minorHAnsi" w:cstheme="minorHAnsi"/>
                <w:sz w:val="20"/>
                <w:szCs w:val="22"/>
              </w:rPr>
              <w:t>greater</w:t>
            </w:r>
            <w:proofErr w:type="spellEnd"/>
            <w:r w:rsidR="001073D2">
              <w:rPr>
                <w:rFonts w:asciiTheme="minorHAnsi" w:hAnsiTheme="minorHAnsi" w:cstheme="minorHAnsi"/>
                <w:sz w:val="20"/>
                <w:szCs w:val="22"/>
              </w:rPr>
              <w:t xml:space="preserve"> </w:t>
            </w:r>
            <w:proofErr w:type="spellStart"/>
            <w:r w:rsidR="001073D2">
              <w:rPr>
                <w:rFonts w:asciiTheme="minorHAnsi" w:hAnsiTheme="minorHAnsi" w:cstheme="minorHAnsi"/>
                <w:sz w:val="20"/>
                <w:szCs w:val="22"/>
              </w:rPr>
              <w:t>coordination</w:t>
            </w:r>
            <w:proofErr w:type="spellEnd"/>
            <w:r w:rsidR="001073D2">
              <w:rPr>
                <w:rFonts w:asciiTheme="minorHAnsi" w:hAnsiTheme="minorHAnsi" w:cstheme="minorHAnsi"/>
                <w:sz w:val="20"/>
                <w:szCs w:val="22"/>
              </w:rPr>
              <w:t xml:space="preserve"> </w:t>
            </w:r>
            <w:proofErr w:type="spellStart"/>
            <w:r w:rsidR="001073D2">
              <w:rPr>
                <w:rFonts w:asciiTheme="minorHAnsi" w:hAnsiTheme="minorHAnsi" w:cstheme="minorHAnsi"/>
                <w:sz w:val="20"/>
                <w:szCs w:val="22"/>
              </w:rPr>
              <w:t>required</w:t>
            </w:r>
            <w:proofErr w:type="spellEnd"/>
            <w:r w:rsidR="001073D2">
              <w:rPr>
                <w:rFonts w:asciiTheme="minorHAnsi" w:hAnsiTheme="minorHAnsi" w:cstheme="minorHAnsi"/>
                <w:sz w:val="20"/>
                <w:szCs w:val="22"/>
              </w:rPr>
              <w:t xml:space="preserve"> </w:t>
            </w:r>
            <w:proofErr w:type="spellStart"/>
            <w:r w:rsidR="001073D2">
              <w:rPr>
                <w:rFonts w:asciiTheme="minorHAnsi" w:hAnsiTheme="minorHAnsi" w:cstheme="minorHAnsi"/>
                <w:sz w:val="20"/>
                <w:szCs w:val="22"/>
              </w:rPr>
              <w:t>across</w:t>
            </w:r>
            <w:proofErr w:type="spellEnd"/>
            <w:r w:rsidR="001073D2">
              <w:rPr>
                <w:rFonts w:asciiTheme="minorHAnsi" w:hAnsiTheme="minorHAnsi" w:cstheme="minorHAnsi"/>
                <w:sz w:val="20"/>
                <w:szCs w:val="22"/>
              </w:rPr>
              <w:t xml:space="preserve"> EU/EEA </w:t>
            </w:r>
            <w:proofErr w:type="spellStart"/>
            <w:r w:rsidR="001073D2">
              <w:rPr>
                <w:rFonts w:asciiTheme="minorHAnsi" w:hAnsiTheme="minorHAnsi" w:cstheme="minorHAnsi"/>
                <w:sz w:val="20"/>
                <w:szCs w:val="22"/>
              </w:rPr>
              <w:t>countries</w:t>
            </w:r>
            <w:proofErr w:type="spellEnd"/>
            <w:r w:rsidRPr="005E6E38">
              <w:rPr>
                <w:rFonts w:asciiTheme="minorHAnsi" w:hAnsiTheme="minorHAnsi" w:cstheme="minorHAnsi"/>
                <w:sz w:val="20"/>
                <w:szCs w:val="22"/>
              </w:rPr>
              <w:t xml:space="preserve">. </w:t>
            </w:r>
          </w:p>
          <w:p w14:paraId="3D69C8AD" w14:textId="437DBE14" w:rsidR="003C3DE1" w:rsidRPr="001073D2" w:rsidRDefault="003C3DE1" w:rsidP="003635F8">
            <w:pPr>
              <w:pStyle w:val="NormalWeb"/>
              <w:numPr>
                <w:ilvl w:val="0"/>
                <w:numId w:val="29"/>
              </w:numPr>
              <w:spacing w:before="0" w:beforeAutospacing="0" w:after="0" w:afterAutospacing="0" w:line="480" w:lineRule="auto"/>
              <w:ind w:left="357" w:hanging="357"/>
              <w:jc w:val="both"/>
              <w:rPr>
                <w:rFonts w:asciiTheme="minorHAnsi" w:hAnsiTheme="minorHAnsi" w:cstheme="minorHAnsi"/>
                <w:sz w:val="20"/>
                <w:szCs w:val="22"/>
              </w:rPr>
            </w:pPr>
            <w:proofErr w:type="spellStart"/>
            <w:r w:rsidRPr="005E6E38">
              <w:rPr>
                <w:rFonts w:asciiTheme="minorHAnsi" w:hAnsiTheme="minorHAnsi" w:cstheme="minorHAnsi"/>
                <w:sz w:val="20"/>
                <w:szCs w:val="22"/>
              </w:rPr>
              <w:t>Evidence</w:t>
            </w:r>
            <w:proofErr w:type="spellEnd"/>
            <w:r w:rsidRPr="005E6E38">
              <w:rPr>
                <w:rFonts w:asciiTheme="minorHAnsi" w:hAnsiTheme="minorHAnsi" w:cstheme="minorHAnsi"/>
                <w:sz w:val="20"/>
                <w:szCs w:val="22"/>
              </w:rPr>
              <w:t xml:space="preserve"> on the </w:t>
            </w:r>
            <w:proofErr w:type="spellStart"/>
            <w:r w:rsidRPr="005E6E38">
              <w:rPr>
                <w:rFonts w:asciiTheme="minorHAnsi" w:hAnsiTheme="minorHAnsi" w:cstheme="minorHAnsi"/>
                <w:sz w:val="20"/>
                <w:szCs w:val="22"/>
              </w:rPr>
              <w:t>effectiveness</w:t>
            </w:r>
            <w:proofErr w:type="spellEnd"/>
            <w:r w:rsidRPr="005E6E38">
              <w:rPr>
                <w:rFonts w:asciiTheme="minorHAnsi" w:hAnsiTheme="minorHAnsi" w:cstheme="minorHAnsi"/>
                <w:sz w:val="20"/>
                <w:szCs w:val="22"/>
              </w:rPr>
              <w:t xml:space="preserve"> of </w:t>
            </w:r>
            <w:proofErr w:type="spellStart"/>
            <w:r w:rsidRPr="005E6E38">
              <w:rPr>
                <w:rFonts w:asciiTheme="minorHAnsi" w:hAnsiTheme="minorHAnsi" w:cstheme="minorHAnsi"/>
                <w:sz w:val="20"/>
                <w:szCs w:val="22"/>
              </w:rPr>
              <w:t>different</w:t>
            </w:r>
            <w:proofErr w:type="spellEnd"/>
            <w:r w:rsidR="001073D2">
              <w:rPr>
                <w:rFonts w:asciiTheme="minorHAnsi" w:hAnsiTheme="minorHAnsi" w:cstheme="minorHAnsi"/>
                <w:sz w:val="20"/>
                <w:szCs w:val="22"/>
              </w:rPr>
              <w:t xml:space="preserve"> vaccination</w:t>
            </w:r>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strategies</w:t>
            </w:r>
            <w:proofErr w:type="spellEnd"/>
            <w:r w:rsidR="001073D2">
              <w:rPr>
                <w:rFonts w:asciiTheme="minorHAnsi" w:hAnsiTheme="minorHAnsi" w:cstheme="minorHAnsi"/>
                <w:sz w:val="20"/>
                <w:szCs w:val="22"/>
              </w:rPr>
              <w:t xml:space="preserve"> to </w:t>
            </w:r>
            <w:proofErr w:type="spellStart"/>
            <w:r w:rsidR="001073D2">
              <w:rPr>
                <w:rFonts w:asciiTheme="minorHAnsi" w:hAnsiTheme="minorHAnsi" w:cstheme="minorHAnsi"/>
                <w:sz w:val="20"/>
                <w:szCs w:val="22"/>
              </w:rPr>
              <w:t>improve</w:t>
            </w:r>
            <w:proofErr w:type="spellEnd"/>
            <w:r w:rsidR="001073D2">
              <w:rPr>
                <w:rFonts w:asciiTheme="minorHAnsi" w:hAnsiTheme="minorHAnsi" w:cstheme="minorHAnsi"/>
                <w:sz w:val="20"/>
                <w:szCs w:val="22"/>
              </w:rPr>
              <w:t xml:space="preserve"> vaccine </w:t>
            </w:r>
            <w:proofErr w:type="spellStart"/>
            <w:r w:rsidR="001073D2">
              <w:rPr>
                <w:rFonts w:asciiTheme="minorHAnsi" w:hAnsiTheme="minorHAnsi" w:cstheme="minorHAnsi"/>
                <w:sz w:val="20"/>
                <w:szCs w:val="22"/>
              </w:rPr>
              <w:t>uptake</w:t>
            </w:r>
            <w:proofErr w:type="spellEnd"/>
            <w:r w:rsidR="001073D2">
              <w:rPr>
                <w:rFonts w:asciiTheme="minorHAnsi" w:hAnsiTheme="minorHAnsi" w:cstheme="minorHAnsi"/>
                <w:sz w:val="20"/>
                <w:szCs w:val="22"/>
              </w:rPr>
              <w:t xml:space="preserve"> is </w:t>
            </w:r>
            <w:proofErr w:type="spellStart"/>
            <w:r w:rsidR="001073D2">
              <w:rPr>
                <w:rFonts w:asciiTheme="minorHAnsi" w:hAnsiTheme="minorHAnsi" w:cstheme="minorHAnsi"/>
                <w:sz w:val="20"/>
                <w:szCs w:val="22"/>
              </w:rPr>
              <w:t>required</w:t>
            </w:r>
            <w:proofErr w:type="spellEnd"/>
            <w:r w:rsidR="001073D2">
              <w:rPr>
                <w:rFonts w:asciiTheme="minorHAnsi" w:hAnsiTheme="minorHAnsi" w:cstheme="minorHAnsi"/>
                <w:sz w:val="20"/>
                <w:szCs w:val="22"/>
              </w:rPr>
              <w:t xml:space="preserve"> in </w:t>
            </w:r>
            <w:proofErr w:type="spellStart"/>
            <w:r w:rsidR="001073D2">
              <w:rPr>
                <w:rFonts w:asciiTheme="minorHAnsi" w:hAnsiTheme="minorHAnsi" w:cstheme="minorHAnsi"/>
                <w:sz w:val="20"/>
                <w:szCs w:val="22"/>
              </w:rPr>
              <w:t>adult</w:t>
            </w:r>
            <w:proofErr w:type="spellEnd"/>
            <w:r w:rsidR="001073D2">
              <w:rPr>
                <w:rFonts w:asciiTheme="minorHAnsi" w:hAnsiTheme="minorHAnsi" w:cstheme="minorHAnsi"/>
                <w:sz w:val="20"/>
                <w:szCs w:val="22"/>
              </w:rPr>
              <w:t xml:space="preserve">, </w:t>
            </w:r>
            <w:proofErr w:type="spellStart"/>
            <w:r w:rsidR="001073D2">
              <w:rPr>
                <w:rFonts w:asciiTheme="minorHAnsi" w:hAnsiTheme="minorHAnsi" w:cstheme="minorHAnsi"/>
                <w:sz w:val="20"/>
                <w:szCs w:val="22"/>
              </w:rPr>
              <w:t>adolescents</w:t>
            </w:r>
            <w:proofErr w:type="spellEnd"/>
            <w:r w:rsidR="001073D2">
              <w:rPr>
                <w:rFonts w:asciiTheme="minorHAnsi" w:hAnsiTheme="minorHAnsi" w:cstheme="minorHAnsi"/>
                <w:sz w:val="20"/>
                <w:szCs w:val="22"/>
              </w:rPr>
              <w:t xml:space="preserve">, and </w:t>
            </w:r>
            <w:proofErr w:type="spellStart"/>
            <w:r w:rsidR="001073D2">
              <w:rPr>
                <w:rFonts w:asciiTheme="minorHAnsi" w:hAnsiTheme="minorHAnsi" w:cstheme="minorHAnsi"/>
                <w:sz w:val="20"/>
                <w:szCs w:val="22"/>
              </w:rPr>
              <w:t>child</w:t>
            </w:r>
            <w:proofErr w:type="spellEnd"/>
            <w:r w:rsidR="001073D2" w:rsidRPr="005E6E38">
              <w:rPr>
                <w:rFonts w:asciiTheme="minorHAnsi" w:hAnsiTheme="minorHAnsi" w:cstheme="minorHAnsi"/>
                <w:sz w:val="20"/>
                <w:szCs w:val="22"/>
              </w:rPr>
              <w:t xml:space="preserve"> </w:t>
            </w:r>
            <w:r w:rsidR="001073D2">
              <w:rPr>
                <w:rFonts w:asciiTheme="minorHAnsi" w:hAnsiTheme="minorHAnsi" w:cstheme="minorHAnsi"/>
                <w:sz w:val="20"/>
                <w:szCs w:val="22"/>
              </w:rPr>
              <w:t xml:space="preserve">migrants </w:t>
            </w:r>
            <w:r w:rsidRPr="005E6E38">
              <w:rPr>
                <w:rFonts w:asciiTheme="minorHAnsi" w:hAnsiTheme="minorHAnsi" w:cstheme="minorHAnsi"/>
                <w:sz w:val="20"/>
                <w:szCs w:val="22"/>
              </w:rPr>
              <w:t xml:space="preserve">to </w:t>
            </w:r>
            <w:proofErr w:type="spellStart"/>
            <w:r w:rsidRPr="005E6E38">
              <w:rPr>
                <w:rFonts w:asciiTheme="minorHAnsi" w:hAnsiTheme="minorHAnsi" w:cstheme="minorHAnsi"/>
                <w:sz w:val="20"/>
                <w:szCs w:val="22"/>
              </w:rPr>
              <w:t>inform</w:t>
            </w:r>
            <w:proofErr w:type="spellEnd"/>
            <w:r w:rsidRPr="005E6E38">
              <w:rPr>
                <w:rFonts w:asciiTheme="minorHAnsi" w:hAnsiTheme="minorHAnsi" w:cstheme="minorHAnsi"/>
                <w:sz w:val="20"/>
                <w:szCs w:val="22"/>
              </w:rPr>
              <w:t xml:space="preserve"> </w:t>
            </w:r>
            <w:proofErr w:type="spellStart"/>
            <w:r w:rsidRPr="005E6E38">
              <w:rPr>
                <w:rFonts w:asciiTheme="minorHAnsi" w:hAnsiTheme="minorHAnsi" w:cstheme="minorHAnsi"/>
                <w:sz w:val="20"/>
                <w:szCs w:val="22"/>
              </w:rPr>
              <w:t>prioritisation</w:t>
            </w:r>
            <w:proofErr w:type="spellEnd"/>
            <w:r w:rsidRPr="005E6E38">
              <w:rPr>
                <w:rFonts w:asciiTheme="minorHAnsi" w:hAnsiTheme="minorHAnsi" w:cstheme="minorHAnsi"/>
                <w:sz w:val="20"/>
                <w:szCs w:val="22"/>
              </w:rPr>
              <w:t xml:space="preserve"> and </w:t>
            </w:r>
            <w:proofErr w:type="spellStart"/>
            <w:r w:rsidR="001073D2">
              <w:rPr>
                <w:rFonts w:asciiTheme="minorHAnsi" w:hAnsiTheme="minorHAnsi" w:cstheme="minorHAnsi"/>
                <w:sz w:val="20"/>
                <w:szCs w:val="22"/>
              </w:rPr>
              <w:t>novel</w:t>
            </w:r>
            <w:proofErr w:type="spellEnd"/>
            <w:r w:rsidR="001073D2">
              <w:rPr>
                <w:rFonts w:asciiTheme="minorHAnsi" w:hAnsiTheme="minorHAnsi" w:cstheme="minorHAnsi"/>
                <w:sz w:val="20"/>
                <w:szCs w:val="22"/>
              </w:rPr>
              <w:t xml:space="preserve"> </w:t>
            </w:r>
            <w:proofErr w:type="spellStart"/>
            <w:r w:rsidR="001073D2">
              <w:rPr>
                <w:rFonts w:asciiTheme="minorHAnsi" w:hAnsiTheme="minorHAnsi" w:cstheme="minorHAnsi"/>
                <w:sz w:val="20"/>
                <w:szCs w:val="22"/>
              </w:rPr>
              <w:t>approaches</w:t>
            </w:r>
            <w:proofErr w:type="spellEnd"/>
            <w:r w:rsidRPr="005E6E38">
              <w:rPr>
                <w:rFonts w:asciiTheme="minorHAnsi" w:hAnsiTheme="minorHAnsi" w:cstheme="minorHAnsi"/>
                <w:sz w:val="20"/>
                <w:szCs w:val="22"/>
              </w:rPr>
              <w:t xml:space="preserve">. </w:t>
            </w:r>
          </w:p>
        </w:tc>
      </w:tr>
    </w:tbl>
    <w:p w14:paraId="421DAA32" w14:textId="77777777" w:rsidR="003C3DE1" w:rsidRPr="002C563B" w:rsidRDefault="003C3DE1" w:rsidP="00750432">
      <w:pPr>
        <w:spacing w:after="0" w:line="480" w:lineRule="auto"/>
        <w:jc w:val="both"/>
        <w:rPr>
          <w:rFonts w:cstheme="minorHAnsi"/>
        </w:rPr>
      </w:pPr>
    </w:p>
    <w:p w14:paraId="07171F40" w14:textId="77777777" w:rsidR="003C3DE1" w:rsidRPr="00DA470A" w:rsidRDefault="003C3DE1" w:rsidP="00750432">
      <w:pPr>
        <w:spacing w:after="0" w:line="480" w:lineRule="auto"/>
        <w:jc w:val="both"/>
        <w:rPr>
          <w:rFonts w:cstheme="minorHAnsi"/>
          <w:lang w:val="en-GB"/>
        </w:rPr>
      </w:pPr>
    </w:p>
    <w:p w14:paraId="1D16A0FC" w14:textId="77777777" w:rsidR="003C3DE1" w:rsidRPr="00DA470A" w:rsidRDefault="003C3DE1" w:rsidP="00750432">
      <w:pPr>
        <w:pStyle w:val="CommentText"/>
        <w:spacing w:line="480" w:lineRule="auto"/>
        <w:jc w:val="both"/>
        <w:rPr>
          <w:rFonts w:asciiTheme="minorHAnsi" w:hAnsiTheme="minorHAnsi" w:cstheme="minorHAnsi"/>
          <w:b/>
          <w:sz w:val="22"/>
          <w:szCs w:val="22"/>
        </w:rPr>
      </w:pPr>
      <w:r w:rsidRPr="00DA470A">
        <w:rPr>
          <w:rFonts w:asciiTheme="minorHAnsi" w:hAnsiTheme="minorHAnsi" w:cstheme="minorHAnsi"/>
          <w:b/>
          <w:sz w:val="22"/>
          <w:szCs w:val="22"/>
        </w:rPr>
        <w:t xml:space="preserve">Future </w:t>
      </w:r>
      <w:proofErr w:type="spellStart"/>
      <w:r w:rsidRPr="00DA470A">
        <w:rPr>
          <w:rFonts w:asciiTheme="minorHAnsi" w:hAnsiTheme="minorHAnsi" w:cstheme="minorHAnsi"/>
          <w:b/>
          <w:sz w:val="22"/>
          <w:szCs w:val="22"/>
        </w:rPr>
        <w:t>directions</w:t>
      </w:r>
      <w:proofErr w:type="spellEnd"/>
    </w:p>
    <w:p w14:paraId="082AA902" w14:textId="6367357A" w:rsidR="003C3DE1" w:rsidRPr="00DA470A" w:rsidRDefault="003C3DE1" w:rsidP="00750432">
      <w:pPr>
        <w:pStyle w:val="CommentText"/>
        <w:spacing w:line="480" w:lineRule="auto"/>
        <w:jc w:val="both"/>
        <w:rPr>
          <w:rFonts w:asciiTheme="minorHAnsi" w:hAnsiTheme="minorHAnsi" w:cstheme="minorHAnsi"/>
          <w:sz w:val="22"/>
          <w:szCs w:val="22"/>
        </w:rPr>
      </w:pPr>
      <w:r w:rsidRPr="00DA470A">
        <w:rPr>
          <w:rFonts w:asciiTheme="minorHAnsi" w:hAnsiTheme="minorHAnsi" w:cstheme="minorHAnsi"/>
          <w:sz w:val="22"/>
          <w:szCs w:val="22"/>
        </w:rPr>
        <w:t xml:space="preserve">The </w:t>
      </w:r>
      <w:proofErr w:type="spellStart"/>
      <w:r w:rsidRPr="00413A66">
        <w:rPr>
          <w:rFonts w:asciiTheme="minorHAnsi" w:hAnsiTheme="minorHAnsi" w:cstheme="minorHAnsi"/>
          <w:sz w:val="22"/>
          <w:szCs w:val="22"/>
        </w:rPr>
        <w:t>inclusion</w:t>
      </w:r>
      <w:proofErr w:type="spellEnd"/>
      <w:r w:rsidRPr="00413A66">
        <w:rPr>
          <w:rFonts w:asciiTheme="minorHAnsi" w:hAnsiTheme="minorHAnsi" w:cstheme="minorHAnsi"/>
          <w:sz w:val="22"/>
          <w:szCs w:val="22"/>
        </w:rPr>
        <w:t xml:space="preserve"> of migrants in </w:t>
      </w:r>
      <w:proofErr w:type="spellStart"/>
      <w:r w:rsidRPr="00413A66">
        <w:rPr>
          <w:rFonts w:asciiTheme="minorHAnsi" w:hAnsiTheme="minorHAnsi" w:cstheme="minorHAnsi"/>
          <w:sz w:val="22"/>
          <w:szCs w:val="22"/>
        </w:rPr>
        <w:t>preventive</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health</w:t>
      </w:r>
      <w:proofErr w:type="spellEnd"/>
      <w:r w:rsidRPr="00413A66">
        <w:rPr>
          <w:rFonts w:asciiTheme="minorHAnsi" w:hAnsiTheme="minorHAnsi" w:cstheme="minorHAnsi"/>
          <w:sz w:val="22"/>
          <w:szCs w:val="22"/>
        </w:rPr>
        <w:t xml:space="preserve"> and vaccination services is a </w:t>
      </w:r>
      <w:proofErr w:type="spellStart"/>
      <w:r w:rsidRPr="00413A66">
        <w:rPr>
          <w:rFonts w:asciiTheme="minorHAnsi" w:hAnsiTheme="minorHAnsi" w:cstheme="minorHAnsi"/>
          <w:sz w:val="22"/>
          <w:szCs w:val="22"/>
        </w:rPr>
        <w:t>core</w:t>
      </w:r>
      <w:proofErr w:type="spellEnd"/>
      <w:r w:rsidRPr="00413A66">
        <w:rPr>
          <w:rFonts w:asciiTheme="minorHAnsi" w:hAnsiTheme="minorHAnsi" w:cstheme="minorHAnsi"/>
          <w:sz w:val="22"/>
          <w:szCs w:val="22"/>
        </w:rPr>
        <w:t xml:space="preserve"> </w:t>
      </w:r>
      <w:r w:rsidR="000123D1" w:rsidRPr="00413A66">
        <w:rPr>
          <w:rFonts w:asciiTheme="minorHAnsi" w:hAnsiTheme="minorHAnsi" w:cstheme="minorHAnsi"/>
          <w:sz w:val="22"/>
          <w:szCs w:val="22"/>
        </w:rPr>
        <w:t xml:space="preserve">component </w:t>
      </w:r>
      <w:r w:rsidRPr="00413A66">
        <w:rPr>
          <w:rFonts w:asciiTheme="minorHAnsi" w:hAnsiTheme="minorHAnsi" w:cstheme="minorHAnsi"/>
          <w:sz w:val="22"/>
          <w:szCs w:val="22"/>
        </w:rPr>
        <w:t xml:space="preserve">of the universal </w:t>
      </w:r>
      <w:proofErr w:type="spellStart"/>
      <w:r w:rsidRPr="00413A66">
        <w:rPr>
          <w:rFonts w:asciiTheme="minorHAnsi" w:hAnsiTheme="minorHAnsi" w:cstheme="minorHAnsi"/>
          <w:sz w:val="22"/>
          <w:szCs w:val="22"/>
        </w:rPr>
        <w:t>health</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coverage</w:t>
      </w:r>
      <w:proofErr w:type="spellEnd"/>
      <w:r w:rsidR="000123D1" w:rsidRPr="00413A66">
        <w:rPr>
          <w:rFonts w:asciiTheme="minorHAnsi" w:hAnsiTheme="minorHAnsi" w:cstheme="minorHAnsi"/>
          <w:sz w:val="22"/>
          <w:szCs w:val="22"/>
        </w:rPr>
        <w:t xml:space="preserve"> agenda</w:t>
      </w:r>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within</w:t>
      </w:r>
      <w:proofErr w:type="spellEnd"/>
      <w:r w:rsidRPr="00413A66">
        <w:rPr>
          <w:rFonts w:asciiTheme="minorHAnsi" w:hAnsiTheme="minorHAnsi" w:cstheme="minorHAnsi"/>
          <w:sz w:val="22"/>
          <w:szCs w:val="22"/>
        </w:rPr>
        <w:t xml:space="preserve"> the </w:t>
      </w:r>
      <w:proofErr w:type="spellStart"/>
      <w:r w:rsidRPr="00413A66">
        <w:rPr>
          <w:rFonts w:asciiTheme="minorHAnsi" w:hAnsiTheme="minorHAnsi" w:cstheme="minorHAnsi"/>
          <w:sz w:val="22"/>
          <w:szCs w:val="22"/>
        </w:rPr>
        <w:t>context</w:t>
      </w:r>
      <w:proofErr w:type="spellEnd"/>
      <w:r w:rsidRPr="00413A66">
        <w:rPr>
          <w:rFonts w:asciiTheme="minorHAnsi" w:hAnsiTheme="minorHAnsi" w:cstheme="minorHAnsi"/>
          <w:sz w:val="22"/>
          <w:szCs w:val="22"/>
        </w:rPr>
        <w:t xml:space="preserve"> of the 2030 Agenda for </w:t>
      </w:r>
      <w:proofErr w:type="spellStart"/>
      <w:r w:rsidRPr="00413A66">
        <w:rPr>
          <w:rFonts w:asciiTheme="minorHAnsi" w:hAnsiTheme="minorHAnsi" w:cstheme="minorHAnsi"/>
          <w:sz w:val="22"/>
          <w:szCs w:val="22"/>
        </w:rPr>
        <w:t>Sustainable</w:t>
      </w:r>
      <w:proofErr w:type="spellEnd"/>
      <w:r w:rsidRPr="00413A66">
        <w:rPr>
          <w:rFonts w:asciiTheme="minorHAnsi" w:hAnsiTheme="minorHAnsi" w:cstheme="minorHAnsi"/>
          <w:sz w:val="22"/>
          <w:szCs w:val="22"/>
        </w:rPr>
        <w:t xml:space="preserve"> Development and </w:t>
      </w:r>
      <w:proofErr w:type="spellStart"/>
      <w:r w:rsidRPr="00413A66">
        <w:rPr>
          <w:rFonts w:asciiTheme="minorHAnsi" w:hAnsiTheme="minorHAnsi" w:cstheme="minorHAnsi"/>
          <w:sz w:val="22"/>
          <w:szCs w:val="22"/>
        </w:rPr>
        <w:t>its</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associated</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Goals</w:t>
      </w:r>
      <w:proofErr w:type="spellEnd"/>
      <w:r w:rsidRPr="00413A66">
        <w:rPr>
          <w:rFonts w:asciiTheme="minorHAnsi" w:hAnsiTheme="minorHAnsi" w:cstheme="minorHAnsi"/>
          <w:sz w:val="22"/>
          <w:szCs w:val="22"/>
        </w:rPr>
        <w:t xml:space="preserve"> </w:t>
      </w:r>
      <w:r w:rsidRPr="00654EA5">
        <w:rPr>
          <w:rFonts w:asciiTheme="minorHAnsi" w:hAnsiTheme="minorHAnsi" w:cstheme="minorHAnsi"/>
          <w:noProof/>
          <w:sz w:val="22"/>
          <w:szCs w:val="22"/>
        </w:rPr>
        <w:t>[</w:t>
      </w:r>
      <w:r w:rsidR="003635F8" w:rsidRPr="00654EA5">
        <w:rPr>
          <w:rFonts w:asciiTheme="minorHAnsi" w:hAnsiTheme="minorHAnsi" w:cstheme="minorHAnsi"/>
          <w:noProof/>
          <w:sz w:val="22"/>
          <w:szCs w:val="22"/>
        </w:rPr>
        <w:t>2</w:t>
      </w:r>
      <w:r w:rsidR="00413A66">
        <w:rPr>
          <w:rFonts w:asciiTheme="minorHAnsi" w:hAnsiTheme="minorHAnsi" w:cstheme="minorHAnsi"/>
          <w:noProof/>
          <w:sz w:val="22"/>
          <w:szCs w:val="22"/>
        </w:rPr>
        <w:t>4</w:t>
      </w:r>
      <w:r w:rsidRPr="00654EA5">
        <w:rPr>
          <w:rFonts w:asciiTheme="minorHAnsi" w:hAnsiTheme="minorHAnsi" w:cstheme="minorHAnsi"/>
          <w:noProof/>
          <w:sz w:val="22"/>
          <w:szCs w:val="22"/>
        </w:rPr>
        <w:t>]</w:t>
      </w:r>
      <w:r w:rsidRPr="00413A66">
        <w:rPr>
          <w:rFonts w:asciiTheme="minorHAnsi" w:hAnsiTheme="minorHAnsi" w:cstheme="minorHAnsi"/>
          <w:sz w:val="22"/>
          <w:szCs w:val="22"/>
        </w:rPr>
        <w:t>. This</w:t>
      </w:r>
      <w:r w:rsidR="000F14A1">
        <w:rPr>
          <w:rFonts w:asciiTheme="minorHAnsi" w:hAnsiTheme="minorHAnsi" w:cstheme="minorHAnsi"/>
          <w:sz w:val="22"/>
          <w:szCs w:val="22"/>
        </w:rPr>
        <w:t xml:space="preserve"> must</w:t>
      </w:r>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include</w:t>
      </w:r>
      <w:proofErr w:type="spellEnd"/>
      <w:r w:rsidRPr="00413A66">
        <w:rPr>
          <w:rFonts w:asciiTheme="minorHAnsi" w:hAnsiTheme="minorHAnsi" w:cstheme="minorHAnsi"/>
          <w:sz w:val="22"/>
          <w:szCs w:val="22"/>
        </w:rPr>
        <w:t xml:space="preserve"> migrants </w:t>
      </w:r>
      <w:proofErr w:type="spellStart"/>
      <w:r w:rsidRPr="00413A66">
        <w:rPr>
          <w:rFonts w:asciiTheme="minorHAnsi" w:hAnsiTheme="minorHAnsi" w:cstheme="minorHAnsi"/>
          <w:sz w:val="22"/>
          <w:szCs w:val="22"/>
        </w:rPr>
        <w:t>residing</w:t>
      </w:r>
      <w:proofErr w:type="spellEnd"/>
      <w:r w:rsidRPr="00413A66">
        <w:rPr>
          <w:rFonts w:asciiTheme="minorHAnsi" w:hAnsiTheme="minorHAnsi" w:cstheme="minorHAnsi"/>
          <w:sz w:val="22"/>
          <w:szCs w:val="22"/>
        </w:rPr>
        <w:t xml:space="preserve"> in </w:t>
      </w:r>
      <w:proofErr w:type="spellStart"/>
      <w:r w:rsidRPr="00413A66">
        <w:rPr>
          <w:rFonts w:asciiTheme="minorHAnsi" w:hAnsiTheme="minorHAnsi" w:cstheme="minorHAnsi"/>
          <w:sz w:val="22"/>
          <w:szCs w:val="22"/>
        </w:rPr>
        <w:t>high-income</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countries</w:t>
      </w:r>
      <w:proofErr w:type="spellEnd"/>
      <w:r w:rsidRPr="00413A66">
        <w:rPr>
          <w:rFonts w:asciiTheme="minorHAnsi" w:hAnsiTheme="minorHAnsi" w:cstheme="minorHAnsi"/>
          <w:sz w:val="22"/>
          <w:szCs w:val="22"/>
        </w:rPr>
        <w:t xml:space="preserve"> in the EU/EEA. Regional </w:t>
      </w:r>
      <w:proofErr w:type="spellStart"/>
      <w:r w:rsidRPr="00413A66">
        <w:rPr>
          <w:rFonts w:asciiTheme="minorHAnsi" w:hAnsiTheme="minorHAnsi" w:cstheme="minorHAnsi"/>
          <w:sz w:val="22"/>
          <w:szCs w:val="22"/>
        </w:rPr>
        <w:t>targets</w:t>
      </w:r>
      <w:proofErr w:type="spellEnd"/>
      <w:r w:rsidRPr="00413A66">
        <w:rPr>
          <w:rFonts w:asciiTheme="minorHAnsi" w:hAnsiTheme="minorHAnsi" w:cstheme="minorHAnsi"/>
          <w:sz w:val="22"/>
          <w:szCs w:val="22"/>
        </w:rPr>
        <w:t xml:space="preserve"> for </w:t>
      </w:r>
      <w:proofErr w:type="spellStart"/>
      <w:r w:rsidRPr="00413A66">
        <w:rPr>
          <w:rFonts w:asciiTheme="minorHAnsi" w:hAnsiTheme="minorHAnsi" w:cstheme="minorHAnsi"/>
          <w:sz w:val="22"/>
          <w:szCs w:val="22"/>
        </w:rPr>
        <w:t>infectious</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diseases</w:t>
      </w:r>
      <w:proofErr w:type="spellEnd"/>
      <w:r w:rsidRPr="00413A66">
        <w:rPr>
          <w:rFonts w:asciiTheme="minorHAnsi" w:hAnsiTheme="minorHAnsi" w:cstheme="minorHAnsi"/>
          <w:sz w:val="22"/>
          <w:szCs w:val="22"/>
        </w:rPr>
        <w:t xml:space="preserve"> – as set out in, for </w:t>
      </w:r>
      <w:proofErr w:type="spellStart"/>
      <w:r w:rsidRPr="00413A66">
        <w:rPr>
          <w:rFonts w:asciiTheme="minorHAnsi" w:hAnsiTheme="minorHAnsi" w:cstheme="minorHAnsi"/>
          <w:sz w:val="22"/>
          <w:szCs w:val="22"/>
        </w:rPr>
        <w:t>example</w:t>
      </w:r>
      <w:proofErr w:type="spellEnd"/>
      <w:r w:rsidRPr="00413A66">
        <w:rPr>
          <w:rFonts w:asciiTheme="minorHAnsi" w:hAnsiTheme="minorHAnsi" w:cstheme="minorHAnsi"/>
          <w:sz w:val="22"/>
          <w:szCs w:val="22"/>
        </w:rPr>
        <w:t xml:space="preserve">, the WHO End TB </w:t>
      </w:r>
      <w:proofErr w:type="spellStart"/>
      <w:r w:rsidRPr="00413A66">
        <w:rPr>
          <w:rFonts w:asciiTheme="minorHAnsi" w:hAnsiTheme="minorHAnsi" w:cstheme="minorHAnsi"/>
          <w:sz w:val="22"/>
          <w:szCs w:val="22"/>
        </w:rPr>
        <w:t>Strategy</w:t>
      </w:r>
      <w:proofErr w:type="spellEnd"/>
      <w:r w:rsidRPr="00413A66">
        <w:rPr>
          <w:rFonts w:asciiTheme="minorHAnsi" w:hAnsiTheme="minorHAnsi" w:cstheme="minorHAnsi"/>
          <w:sz w:val="22"/>
          <w:szCs w:val="22"/>
        </w:rPr>
        <w:t xml:space="preserve"> </w:t>
      </w:r>
      <w:r w:rsidRPr="00654EA5">
        <w:rPr>
          <w:rFonts w:asciiTheme="minorHAnsi" w:hAnsiTheme="minorHAnsi" w:cstheme="minorHAnsi"/>
          <w:noProof/>
          <w:sz w:val="22"/>
          <w:szCs w:val="22"/>
        </w:rPr>
        <w:t>[</w:t>
      </w:r>
      <w:r w:rsidR="003635F8" w:rsidRPr="00654EA5">
        <w:rPr>
          <w:rFonts w:asciiTheme="minorHAnsi" w:hAnsiTheme="minorHAnsi" w:cstheme="minorHAnsi"/>
          <w:noProof/>
          <w:sz w:val="22"/>
          <w:szCs w:val="22"/>
        </w:rPr>
        <w:t>2</w:t>
      </w:r>
      <w:r w:rsidR="00413A66">
        <w:rPr>
          <w:rFonts w:asciiTheme="minorHAnsi" w:hAnsiTheme="minorHAnsi" w:cstheme="minorHAnsi"/>
          <w:noProof/>
          <w:sz w:val="22"/>
          <w:szCs w:val="22"/>
        </w:rPr>
        <w:t>5</w:t>
      </w:r>
      <w:r w:rsidRPr="00654EA5">
        <w:rPr>
          <w:rFonts w:asciiTheme="minorHAnsi" w:hAnsiTheme="minorHAnsi" w:cstheme="minorHAnsi"/>
          <w:noProof/>
          <w:sz w:val="22"/>
          <w:szCs w:val="22"/>
        </w:rPr>
        <w:t>]</w:t>
      </w:r>
      <w:r w:rsidRPr="00413A66">
        <w:rPr>
          <w:rFonts w:asciiTheme="minorHAnsi" w:hAnsiTheme="minorHAnsi" w:cstheme="minorHAnsi"/>
          <w:sz w:val="22"/>
          <w:szCs w:val="22"/>
        </w:rPr>
        <w:t xml:space="preserve">, the WHO Global Health </w:t>
      </w:r>
      <w:proofErr w:type="spellStart"/>
      <w:r w:rsidRPr="00413A66">
        <w:rPr>
          <w:rFonts w:asciiTheme="minorHAnsi" w:hAnsiTheme="minorHAnsi" w:cstheme="minorHAnsi"/>
          <w:sz w:val="22"/>
          <w:szCs w:val="22"/>
        </w:rPr>
        <w:t>Sector</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Strategy</w:t>
      </w:r>
      <w:proofErr w:type="spellEnd"/>
      <w:r w:rsidRPr="00413A66">
        <w:rPr>
          <w:rFonts w:asciiTheme="minorHAnsi" w:hAnsiTheme="minorHAnsi" w:cstheme="minorHAnsi"/>
          <w:sz w:val="22"/>
          <w:szCs w:val="22"/>
        </w:rPr>
        <w:t xml:space="preserve"> on </w:t>
      </w:r>
      <w:proofErr w:type="spellStart"/>
      <w:r w:rsidRPr="00413A66">
        <w:rPr>
          <w:rFonts w:asciiTheme="minorHAnsi" w:hAnsiTheme="minorHAnsi" w:cstheme="minorHAnsi"/>
          <w:sz w:val="22"/>
          <w:szCs w:val="22"/>
        </w:rPr>
        <w:t>Viral</w:t>
      </w:r>
      <w:proofErr w:type="spellEnd"/>
      <w:r w:rsidRPr="00413A66">
        <w:rPr>
          <w:rFonts w:asciiTheme="minorHAnsi" w:hAnsiTheme="minorHAnsi" w:cstheme="minorHAnsi"/>
          <w:sz w:val="22"/>
          <w:szCs w:val="22"/>
        </w:rPr>
        <w:t xml:space="preserve"> Hepatitis </w:t>
      </w:r>
      <w:r w:rsidRPr="00654EA5">
        <w:rPr>
          <w:rFonts w:asciiTheme="minorHAnsi" w:hAnsiTheme="minorHAnsi" w:cstheme="minorHAnsi"/>
          <w:noProof/>
          <w:sz w:val="22"/>
          <w:szCs w:val="22"/>
        </w:rPr>
        <w:t>[</w:t>
      </w:r>
      <w:r w:rsidR="003635F8" w:rsidRPr="00654EA5">
        <w:rPr>
          <w:rFonts w:asciiTheme="minorHAnsi" w:hAnsiTheme="minorHAnsi" w:cstheme="minorHAnsi"/>
          <w:noProof/>
          <w:sz w:val="22"/>
          <w:szCs w:val="22"/>
        </w:rPr>
        <w:t>2</w:t>
      </w:r>
      <w:r w:rsidR="00413A66">
        <w:rPr>
          <w:rFonts w:asciiTheme="minorHAnsi" w:hAnsiTheme="minorHAnsi" w:cstheme="minorHAnsi"/>
          <w:noProof/>
          <w:sz w:val="22"/>
          <w:szCs w:val="22"/>
        </w:rPr>
        <w:t>6</w:t>
      </w:r>
      <w:r w:rsidRPr="00654EA5">
        <w:rPr>
          <w:rFonts w:asciiTheme="minorHAnsi" w:hAnsiTheme="minorHAnsi" w:cstheme="minorHAnsi"/>
          <w:noProof/>
          <w:sz w:val="22"/>
          <w:szCs w:val="22"/>
        </w:rPr>
        <w:t>]</w:t>
      </w:r>
      <w:r w:rsidRPr="00413A66">
        <w:rPr>
          <w:rFonts w:asciiTheme="minorHAnsi" w:hAnsiTheme="minorHAnsi" w:cstheme="minorHAnsi"/>
          <w:sz w:val="22"/>
          <w:szCs w:val="22"/>
        </w:rPr>
        <w:t xml:space="preserve">, and the European Vaccine Action Plan </w:t>
      </w:r>
      <w:r w:rsidRPr="00654EA5">
        <w:rPr>
          <w:rFonts w:asciiTheme="minorHAnsi" w:hAnsiTheme="minorHAnsi" w:cstheme="minorHAnsi"/>
          <w:noProof/>
          <w:sz w:val="22"/>
          <w:szCs w:val="22"/>
        </w:rPr>
        <w:t>[</w:t>
      </w:r>
      <w:r w:rsidR="003635F8" w:rsidRPr="00654EA5">
        <w:rPr>
          <w:rFonts w:asciiTheme="minorHAnsi" w:hAnsiTheme="minorHAnsi" w:cstheme="minorHAnsi"/>
          <w:noProof/>
          <w:sz w:val="22"/>
          <w:szCs w:val="22"/>
        </w:rPr>
        <w:t>2</w:t>
      </w:r>
      <w:r w:rsidR="00413A66">
        <w:rPr>
          <w:rFonts w:asciiTheme="minorHAnsi" w:hAnsiTheme="minorHAnsi" w:cstheme="minorHAnsi"/>
          <w:noProof/>
          <w:sz w:val="22"/>
          <w:szCs w:val="22"/>
        </w:rPr>
        <w:t>7</w:t>
      </w:r>
      <w:r w:rsidRPr="00654EA5">
        <w:rPr>
          <w:rFonts w:asciiTheme="minorHAnsi" w:hAnsiTheme="minorHAnsi" w:cstheme="minorHAnsi"/>
          <w:noProof/>
          <w:sz w:val="22"/>
          <w:szCs w:val="22"/>
        </w:rPr>
        <w:t>]</w:t>
      </w:r>
      <w:r w:rsidRPr="00413A66">
        <w:rPr>
          <w:rFonts w:asciiTheme="minorHAnsi" w:hAnsiTheme="minorHAnsi" w:cstheme="minorHAnsi"/>
          <w:sz w:val="22"/>
          <w:szCs w:val="22"/>
        </w:rPr>
        <w:t xml:space="preserve"> – </w:t>
      </w:r>
      <w:proofErr w:type="spellStart"/>
      <w:r w:rsidRPr="00413A66">
        <w:rPr>
          <w:rFonts w:asciiTheme="minorHAnsi" w:hAnsiTheme="minorHAnsi" w:cstheme="minorHAnsi"/>
          <w:sz w:val="22"/>
          <w:szCs w:val="22"/>
        </w:rPr>
        <w:t>will</w:t>
      </w:r>
      <w:proofErr w:type="spellEnd"/>
      <w:r w:rsidRPr="00413A66">
        <w:rPr>
          <w:rFonts w:asciiTheme="minorHAnsi" w:hAnsiTheme="minorHAnsi" w:cstheme="minorHAnsi"/>
          <w:sz w:val="22"/>
          <w:szCs w:val="22"/>
        </w:rPr>
        <w:t xml:space="preserve"> not </w:t>
      </w:r>
      <w:proofErr w:type="spellStart"/>
      <w:r w:rsidRPr="00413A66">
        <w:rPr>
          <w:rFonts w:asciiTheme="minorHAnsi" w:hAnsiTheme="minorHAnsi" w:cstheme="minorHAnsi"/>
          <w:sz w:val="22"/>
          <w:szCs w:val="22"/>
        </w:rPr>
        <w:t>be</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met</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unless</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we</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begin</w:t>
      </w:r>
      <w:proofErr w:type="spellEnd"/>
      <w:r w:rsidRPr="00413A66">
        <w:rPr>
          <w:rFonts w:asciiTheme="minorHAnsi" w:hAnsiTheme="minorHAnsi" w:cstheme="minorHAnsi"/>
          <w:sz w:val="22"/>
          <w:szCs w:val="22"/>
        </w:rPr>
        <w:t xml:space="preserve"> a </w:t>
      </w:r>
      <w:proofErr w:type="spellStart"/>
      <w:r w:rsidRPr="00413A66">
        <w:rPr>
          <w:rFonts w:asciiTheme="minorHAnsi" w:hAnsiTheme="minorHAnsi" w:cstheme="minorHAnsi"/>
          <w:sz w:val="22"/>
          <w:szCs w:val="22"/>
        </w:rPr>
        <w:t>renewed</w:t>
      </w:r>
      <w:proofErr w:type="spellEnd"/>
      <w:r w:rsidRPr="00413A66">
        <w:rPr>
          <w:rFonts w:asciiTheme="minorHAnsi" w:hAnsiTheme="minorHAnsi" w:cstheme="minorHAnsi"/>
          <w:sz w:val="22"/>
          <w:szCs w:val="22"/>
        </w:rPr>
        <w:t xml:space="preserve"> </w:t>
      </w:r>
      <w:proofErr w:type="spellStart"/>
      <w:r w:rsidRPr="00413A66">
        <w:rPr>
          <w:rFonts w:asciiTheme="minorHAnsi" w:hAnsiTheme="minorHAnsi" w:cstheme="minorHAnsi"/>
          <w:sz w:val="22"/>
          <w:szCs w:val="22"/>
        </w:rPr>
        <w:t>focus</w:t>
      </w:r>
      <w:proofErr w:type="spellEnd"/>
      <w:r w:rsidRPr="00413A66">
        <w:rPr>
          <w:rFonts w:asciiTheme="minorHAnsi" w:hAnsiTheme="minorHAnsi" w:cstheme="minorHAnsi"/>
          <w:sz w:val="22"/>
          <w:szCs w:val="22"/>
        </w:rPr>
        <w:t xml:space="preserve"> on vulnerable migrant populations </w:t>
      </w:r>
      <w:proofErr w:type="spellStart"/>
      <w:r w:rsidRPr="00413A66">
        <w:rPr>
          <w:rFonts w:asciiTheme="minorHAnsi" w:hAnsiTheme="minorHAnsi" w:cstheme="minorHAnsi"/>
          <w:sz w:val="22"/>
          <w:szCs w:val="22"/>
        </w:rPr>
        <w:t>residing</w:t>
      </w:r>
      <w:proofErr w:type="spellEnd"/>
      <w:r w:rsidRPr="00413A66">
        <w:rPr>
          <w:rFonts w:asciiTheme="minorHAnsi" w:hAnsiTheme="minorHAnsi" w:cstheme="minorHAnsi"/>
          <w:sz w:val="22"/>
          <w:szCs w:val="22"/>
        </w:rPr>
        <w:t xml:space="preserve"> in the EU/EEA. Public </w:t>
      </w:r>
      <w:proofErr w:type="spellStart"/>
      <w:r w:rsidRPr="00413A66">
        <w:rPr>
          <w:rFonts w:asciiTheme="minorHAnsi" w:hAnsiTheme="minorHAnsi" w:cstheme="minorHAnsi"/>
          <w:sz w:val="22"/>
          <w:szCs w:val="22"/>
        </w:rPr>
        <w:t>health</w:t>
      </w:r>
      <w:proofErr w:type="spellEnd"/>
      <w:r w:rsidRPr="00413A66">
        <w:rPr>
          <w:rFonts w:asciiTheme="minorHAnsi" w:hAnsiTheme="minorHAnsi" w:cstheme="minorHAnsi"/>
          <w:sz w:val="22"/>
          <w:szCs w:val="22"/>
        </w:rPr>
        <w:t xml:space="preserve"> programmes have a vital</w:t>
      </w:r>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role</w:t>
      </w:r>
      <w:proofErr w:type="spellEnd"/>
      <w:r w:rsidRPr="00DA470A">
        <w:rPr>
          <w:rFonts w:asciiTheme="minorHAnsi" w:hAnsiTheme="minorHAnsi" w:cstheme="minorHAnsi"/>
          <w:sz w:val="22"/>
          <w:szCs w:val="22"/>
        </w:rPr>
        <w:t xml:space="preserve"> in </w:t>
      </w:r>
      <w:proofErr w:type="spellStart"/>
      <w:r w:rsidRPr="00DA470A">
        <w:rPr>
          <w:rFonts w:asciiTheme="minorHAnsi" w:hAnsiTheme="minorHAnsi" w:cstheme="minorHAnsi"/>
          <w:sz w:val="22"/>
          <w:szCs w:val="22"/>
        </w:rPr>
        <w:t>addressing</w:t>
      </w:r>
      <w:proofErr w:type="spellEnd"/>
      <w:r w:rsidRPr="00DA470A">
        <w:rPr>
          <w:rFonts w:asciiTheme="minorHAnsi" w:hAnsiTheme="minorHAnsi" w:cstheme="minorHAnsi"/>
          <w:sz w:val="22"/>
          <w:szCs w:val="22"/>
        </w:rPr>
        <w:t xml:space="preserve"> social determinants of </w:t>
      </w:r>
      <w:proofErr w:type="spellStart"/>
      <w:r w:rsidRPr="00DA470A">
        <w:rPr>
          <w:rFonts w:asciiTheme="minorHAnsi" w:hAnsiTheme="minorHAnsi" w:cstheme="minorHAnsi"/>
          <w:sz w:val="22"/>
          <w:szCs w:val="22"/>
        </w:rPr>
        <w:t>health</w:t>
      </w:r>
      <w:proofErr w:type="spellEnd"/>
      <w:r w:rsidRPr="00DA470A">
        <w:rPr>
          <w:rFonts w:asciiTheme="minorHAnsi" w:hAnsiTheme="minorHAnsi" w:cstheme="minorHAnsi"/>
          <w:sz w:val="22"/>
          <w:szCs w:val="22"/>
        </w:rPr>
        <w:t xml:space="preserve"> for </w:t>
      </w:r>
      <w:proofErr w:type="spellStart"/>
      <w:r w:rsidRPr="00DA470A">
        <w:rPr>
          <w:rFonts w:asciiTheme="minorHAnsi" w:hAnsiTheme="minorHAnsi" w:cstheme="minorHAnsi"/>
          <w:sz w:val="22"/>
          <w:szCs w:val="22"/>
        </w:rPr>
        <w:t>newly</w:t>
      </w:r>
      <w:proofErr w:type="spellEnd"/>
      <w:r w:rsidRPr="00DA470A">
        <w:rPr>
          <w:rFonts w:asciiTheme="minorHAnsi" w:hAnsiTheme="minorHAnsi" w:cstheme="minorHAnsi"/>
          <w:sz w:val="22"/>
          <w:szCs w:val="22"/>
        </w:rPr>
        <w:t xml:space="preserve"> arrived migrant populations </w:t>
      </w:r>
      <w:proofErr w:type="spellStart"/>
      <w:r w:rsidR="003635F8">
        <w:rPr>
          <w:rFonts w:asciiTheme="minorHAnsi" w:hAnsiTheme="minorHAnsi" w:cstheme="minorHAnsi"/>
          <w:sz w:val="22"/>
          <w:szCs w:val="22"/>
        </w:rPr>
        <w:t>within</w:t>
      </w:r>
      <w:proofErr w:type="spellEnd"/>
      <w:r w:rsidRPr="00DA470A">
        <w:rPr>
          <w:rFonts w:asciiTheme="minorHAnsi" w:hAnsiTheme="minorHAnsi" w:cstheme="minorHAnsi"/>
          <w:sz w:val="22"/>
          <w:szCs w:val="22"/>
        </w:rPr>
        <w:t xml:space="preserve"> the EU/EEA. The new ECDC guidance</w:t>
      </w:r>
      <w:r w:rsidR="003635F8">
        <w:rPr>
          <w:rFonts w:asciiTheme="minorHAnsi" w:hAnsiTheme="minorHAnsi" w:cstheme="minorHAnsi"/>
          <w:sz w:val="22"/>
          <w:szCs w:val="22"/>
        </w:rPr>
        <w:t xml:space="preserve"> </w:t>
      </w:r>
      <w:proofErr w:type="spellStart"/>
      <w:r w:rsidR="003635F8">
        <w:rPr>
          <w:rFonts w:asciiTheme="minorHAnsi" w:hAnsiTheme="minorHAnsi" w:cstheme="minorHAnsi"/>
          <w:sz w:val="22"/>
          <w:szCs w:val="22"/>
        </w:rPr>
        <w:t>therefore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represents</w:t>
      </w:r>
      <w:proofErr w:type="spellEnd"/>
      <w:r w:rsidRPr="00DA470A">
        <w:rPr>
          <w:rFonts w:asciiTheme="minorHAnsi" w:hAnsiTheme="minorHAnsi" w:cstheme="minorHAnsi"/>
          <w:sz w:val="22"/>
          <w:szCs w:val="22"/>
        </w:rPr>
        <w:t xml:space="preserve"> a major international </w:t>
      </w:r>
      <w:proofErr w:type="spellStart"/>
      <w:r w:rsidRPr="00DA470A">
        <w:rPr>
          <w:rFonts w:asciiTheme="minorHAnsi" w:hAnsiTheme="minorHAnsi" w:cstheme="minorHAnsi"/>
          <w:sz w:val="22"/>
          <w:szCs w:val="22"/>
        </w:rPr>
        <w:t>collaborative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effort</w:t>
      </w:r>
      <w:proofErr w:type="spellEnd"/>
      <w:r w:rsidRPr="00DA470A">
        <w:rPr>
          <w:rFonts w:asciiTheme="minorHAnsi" w:hAnsiTheme="minorHAnsi" w:cstheme="minorHAnsi"/>
          <w:sz w:val="22"/>
          <w:szCs w:val="22"/>
        </w:rPr>
        <w:t xml:space="preserve"> to generate the </w:t>
      </w:r>
      <w:proofErr w:type="spellStart"/>
      <w:r w:rsidRPr="00DA470A">
        <w:rPr>
          <w:rFonts w:asciiTheme="minorHAnsi" w:hAnsiTheme="minorHAnsi" w:cstheme="minorHAnsi"/>
          <w:sz w:val="22"/>
          <w:szCs w:val="22"/>
        </w:rPr>
        <w:t>first</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evidence-based</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framework</w:t>
      </w:r>
      <w:proofErr w:type="spellEnd"/>
      <w:r w:rsidRPr="00DA470A">
        <w:rPr>
          <w:rFonts w:asciiTheme="minorHAnsi" w:hAnsiTheme="minorHAnsi" w:cstheme="minorHAnsi"/>
          <w:sz w:val="22"/>
          <w:szCs w:val="22"/>
        </w:rPr>
        <w:t xml:space="preserve"> for </w:t>
      </w:r>
      <w:proofErr w:type="spellStart"/>
      <w:r w:rsidRPr="00DA470A">
        <w:rPr>
          <w:rFonts w:asciiTheme="minorHAnsi" w:hAnsiTheme="minorHAnsi" w:cstheme="minorHAnsi"/>
          <w:sz w:val="22"/>
          <w:szCs w:val="22"/>
        </w:rPr>
        <w:t>countries</w:t>
      </w:r>
      <w:proofErr w:type="spellEnd"/>
      <w:r w:rsidRPr="00DA470A">
        <w:rPr>
          <w:rFonts w:asciiTheme="minorHAnsi" w:hAnsiTheme="minorHAnsi" w:cstheme="minorHAnsi"/>
          <w:sz w:val="22"/>
          <w:szCs w:val="22"/>
        </w:rPr>
        <w:t xml:space="preserve"> to </w:t>
      </w:r>
      <w:proofErr w:type="spellStart"/>
      <w:proofErr w:type="gramStart"/>
      <w:r>
        <w:rPr>
          <w:rFonts w:asciiTheme="minorHAnsi" w:hAnsiTheme="minorHAnsi" w:cstheme="minorHAnsi"/>
          <w:sz w:val="22"/>
          <w:szCs w:val="22"/>
        </w:rPr>
        <w:t>inform</w:t>
      </w:r>
      <w:proofErr w:type="spellEnd"/>
      <w:r>
        <w:rPr>
          <w:rFonts w:asciiTheme="minorHAnsi" w:hAnsiTheme="minorHAnsi" w:cstheme="minorHAnsi"/>
          <w:sz w:val="22"/>
          <w:szCs w:val="22"/>
        </w:rPr>
        <w:t xml:space="preserve">  the</w:t>
      </w:r>
      <w:proofErr w:type="gramEnd"/>
      <w:r>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develop</w:t>
      </w:r>
      <w:r>
        <w:rPr>
          <w:rFonts w:asciiTheme="minorHAnsi" w:hAnsiTheme="minorHAnsi" w:cstheme="minorHAnsi"/>
          <w:sz w:val="22"/>
          <w:szCs w:val="22"/>
        </w:rPr>
        <w:t>ment</w:t>
      </w:r>
      <w:proofErr w:type="spellEnd"/>
      <w:r w:rsidRPr="00DA470A">
        <w:rPr>
          <w:rFonts w:asciiTheme="minorHAnsi" w:hAnsiTheme="minorHAnsi" w:cstheme="minorHAnsi"/>
          <w:sz w:val="22"/>
          <w:szCs w:val="22"/>
        </w:rPr>
        <w:t xml:space="preserve"> new </w:t>
      </w:r>
      <w:proofErr w:type="spellStart"/>
      <w:r w:rsidRPr="00DA470A">
        <w:rPr>
          <w:rFonts w:asciiTheme="minorHAnsi" w:hAnsiTheme="minorHAnsi" w:cstheme="minorHAnsi"/>
          <w:sz w:val="22"/>
          <w:szCs w:val="22"/>
        </w:rPr>
        <w:t>policies</w:t>
      </w:r>
      <w:proofErr w:type="spellEnd"/>
      <w:r w:rsidRPr="00DA470A">
        <w:rPr>
          <w:rFonts w:asciiTheme="minorHAnsi" w:hAnsiTheme="minorHAnsi" w:cstheme="minorHAnsi"/>
          <w:sz w:val="22"/>
          <w:szCs w:val="22"/>
        </w:rPr>
        <w:t xml:space="preserve"> </w:t>
      </w:r>
      <w:proofErr w:type="spellStart"/>
      <w:r w:rsidR="003635F8">
        <w:rPr>
          <w:rFonts w:asciiTheme="minorHAnsi" w:hAnsiTheme="minorHAnsi" w:cstheme="minorHAnsi"/>
          <w:sz w:val="22"/>
          <w:szCs w:val="22"/>
        </w:rPr>
        <w:t>aimed</w:t>
      </w:r>
      <w:proofErr w:type="spellEnd"/>
      <w:r w:rsidR="003635F8">
        <w:rPr>
          <w:rFonts w:asciiTheme="minorHAnsi" w:hAnsiTheme="minorHAnsi" w:cstheme="minorHAnsi"/>
          <w:sz w:val="22"/>
          <w:szCs w:val="22"/>
        </w:rPr>
        <w:t xml:space="preserve"> at </w:t>
      </w:r>
      <w:proofErr w:type="spellStart"/>
      <w:r w:rsidR="003635F8">
        <w:rPr>
          <w:rFonts w:asciiTheme="minorHAnsi" w:hAnsiTheme="minorHAnsi" w:cstheme="minorHAnsi"/>
          <w:sz w:val="22"/>
          <w:szCs w:val="22"/>
        </w:rPr>
        <w:t>reducing</w:t>
      </w:r>
      <w:proofErr w:type="spellEnd"/>
      <w:r w:rsidRPr="00DA470A">
        <w:rPr>
          <w:rFonts w:asciiTheme="minorHAnsi" w:hAnsiTheme="minorHAnsi" w:cstheme="minorHAnsi"/>
          <w:sz w:val="22"/>
          <w:szCs w:val="22"/>
        </w:rPr>
        <w:t xml:space="preserve"> the </w:t>
      </w:r>
      <w:proofErr w:type="spellStart"/>
      <w:r w:rsidRPr="00DA470A">
        <w:rPr>
          <w:rFonts w:asciiTheme="minorHAnsi" w:hAnsiTheme="minorHAnsi" w:cstheme="minorHAnsi"/>
          <w:sz w:val="22"/>
          <w:szCs w:val="22"/>
        </w:rPr>
        <w:t>prevalence</w:t>
      </w:r>
      <w:proofErr w:type="spellEnd"/>
      <w:r w:rsidRPr="00DA470A">
        <w:rPr>
          <w:rFonts w:asciiTheme="minorHAnsi" w:hAnsiTheme="minorHAnsi" w:cstheme="minorHAnsi"/>
          <w:sz w:val="22"/>
          <w:szCs w:val="22"/>
        </w:rPr>
        <w:t xml:space="preserve"> and </w:t>
      </w:r>
      <w:proofErr w:type="spellStart"/>
      <w:r w:rsidRPr="00DA470A">
        <w:rPr>
          <w:rFonts w:asciiTheme="minorHAnsi" w:hAnsiTheme="minorHAnsi" w:cstheme="minorHAnsi"/>
          <w:sz w:val="22"/>
          <w:szCs w:val="22"/>
        </w:rPr>
        <w:t>burden</w:t>
      </w:r>
      <w:proofErr w:type="spellEnd"/>
      <w:r w:rsidRPr="00DA470A">
        <w:rPr>
          <w:rFonts w:asciiTheme="minorHAnsi" w:hAnsiTheme="minorHAnsi" w:cstheme="minorHAnsi"/>
          <w:sz w:val="22"/>
          <w:szCs w:val="22"/>
        </w:rPr>
        <w:t xml:space="preserve"> of </w:t>
      </w:r>
      <w:proofErr w:type="spellStart"/>
      <w:r w:rsidRPr="00DA470A">
        <w:rPr>
          <w:rFonts w:asciiTheme="minorHAnsi" w:hAnsiTheme="minorHAnsi" w:cstheme="minorHAnsi"/>
          <w:sz w:val="22"/>
          <w:szCs w:val="22"/>
        </w:rPr>
        <w:t>infectious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diseases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among</w:t>
      </w:r>
      <w:proofErr w:type="spellEnd"/>
      <w:r w:rsidRPr="00DA470A">
        <w:rPr>
          <w:rFonts w:asciiTheme="minorHAnsi" w:hAnsiTheme="minorHAnsi" w:cstheme="minorHAnsi"/>
          <w:sz w:val="22"/>
          <w:szCs w:val="22"/>
        </w:rPr>
        <w:t xml:space="preserve"> migrants. </w:t>
      </w:r>
      <w:proofErr w:type="spellStart"/>
      <w:r w:rsidRPr="00DA470A">
        <w:rPr>
          <w:rFonts w:asciiTheme="minorHAnsi" w:hAnsiTheme="minorHAnsi" w:cstheme="minorHAnsi"/>
          <w:sz w:val="22"/>
          <w:szCs w:val="22"/>
        </w:rPr>
        <w:t>While</w:t>
      </w:r>
      <w:proofErr w:type="spellEnd"/>
      <w:r w:rsidRPr="00DA470A">
        <w:rPr>
          <w:rFonts w:asciiTheme="minorHAnsi" w:hAnsiTheme="minorHAnsi" w:cstheme="minorHAnsi"/>
          <w:sz w:val="22"/>
          <w:szCs w:val="22"/>
        </w:rPr>
        <w:t xml:space="preserve"> the approach </w:t>
      </w:r>
      <w:proofErr w:type="spellStart"/>
      <w:r w:rsidRPr="00DA470A">
        <w:rPr>
          <w:rFonts w:asciiTheme="minorHAnsi" w:hAnsiTheme="minorHAnsi" w:cstheme="minorHAnsi"/>
          <w:sz w:val="22"/>
          <w:szCs w:val="22"/>
        </w:rPr>
        <w:t>taken</w:t>
      </w:r>
      <w:proofErr w:type="spellEnd"/>
      <w:r w:rsidRPr="00DA470A">
        <w:rPr>
          <w:rFonts w:asciiTheme="minorHAnsi" w:hAnsiTheme="minorHAnsi" w:cstheme="minorHAnsi"/>
          <w:sz w:val="22"/>
          <w:szCs w:val="22"/>
        </w:rPr>
        <w:t xml:space="preserve"> by </w:t>
      </w:r>
      <w:proofErr w:type="spellStart"/>
      <w:r w:rsidRPr="00DA470A">
        <w:rPr>
          <w:rFonts w:asciiTheme="minorHAnsi" w:hAnsiTheme="minorHAnsi" w:cstheme="minorHAnsi"/>
          <w:sz w:val="22"/>
          <w:szCs w:val="22"/>
        </w:rPr>
        <w:t>each</w:t>
      </w:r>
      <w:proofErr w:type="spellEnd"/>
      <w:r w:rsidRPr="00DA470A">
        <w:rPr>
          <w:rFonts w:asciiTheme="minorHAnsi" w:hAnsiTheme="minorHAnsi" w:cstheme="minorHAnsi"/>
          <w:sz w:val="22"/>
          <w:szCs w:val="22"/>
        </w:rPr>
        <w:t xml:space="preserve"> country </w:t>
      </w:r>
      <w:proofErr w:type="spellStart"/>
      <w:r w:rsidRPr="00DA470A">
        <w:rPr>
          <w:rFonts w:asciiTheme="minorHAnsi" w:hAnsiTheme="minorHAnsi" w:cstheme="minorHAnsi"/>
          <w:sz w:val="22"/>
          <w:szCs w:val="22"/>
        </w:rPr>
        <w:t>will</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vary</w:t>
      </w:r>
      <w:proofErr w:type="spellEnd"/>
      <w:r w:rsidRPr="00DA470A">
        <w:rPr>
          <w:rFonts w:asciiTheme="minorHAnsi" w:hAnsiTheme="minorHAnsi" w:cstheme="minorHAnsi"/>
          <w:sz w:val="22"/>
          <w:szCs w:val="22"/>
        </w:rPr>
        <w:t xml:space="preserve"> due to </w:t>
      </w:r>
      <w:proofErr w:type="spellStart"/>
      <w:r w:rsidRPr="00DA470A">
        <w:rPr>
          <w:rFonts w:asciiTheme="minorHAnsi" w:hAnsiTheme="minorHAnsi" w:cstheme="minorHAnsi"/>
          <w:sz w:val="22"/>
          <w:szCs w:val="22"/>
        </w:rPr>
        <w:t>its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unique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economic</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political</w:t>
      </w:r>
      <w:proofErr w:type="spellEnd"/>
      <w:r w:rsidRPr="00DA470A">
        <w:rPr>
          <w:rFonts w:asciiTheme="minorHAnsi" w:hAnsiTheme="minorHAnsi" w:cstheme="minorHAnsi"/>
          <w:sz w:val="22"/>
          <w:szCs w:val="22"/>
        </w:rPr>
        <w:t xml:space="preserve">, and </w:t>
      </w:r>
      <w:proofErr w:type="spellStart"/>
      <w:r w:rsidRPr="00DA470A">
        <w:rPr>
          <w:rFonts w:asciiTheme="minorHAnsi" w:hAnsiTheme="minorHAnsi" w:cstheme="minorHAnsi"/>
          <w:sz w:val="22"/>
          <w:szCs w:val="22"/>
        </w:rPr>
        <w:t>epidemiological</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circumstances</w:t>
      </w:r>
      <w:proofErr w:type="spellEnd"/>
      <w:r w:rsidRPr="00DA470A">
        <w:rPr>
          <w:rFonts w:asciiTheme="minorHAnsi" w:hAnsiTheme="minorHAnsi" w:cstheme="minorHAnsi"/>
          <w:sz w:val="22"/>
          <w:szCs w:val="22"/>
        </w:rPr>
        <w:t xml:space="preserve">, the </w:t>
      </w:r>
      <w:proofErr w:type="spellStart"/>
      <w:r w:rsidRPr="00DA470A">
        <w:rPr>
          <w:rFonts w:asciiTheme="minorHAnsi" w:hAnsiTheme="minorHAnsi" w:cstheme="minorHAnsi"/>
          <w:sz w:val="22"/>
          <w:szCs w:val="22"/>
        </w:rPr>
        <w:t>increasingly</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globalised</w:t>
      </w:r>
      <w:proofErr w:type="spellEnd"/>
      <w:r w:rsidRPr="00DA470A">
        <w:rPr>
          <w:rFonts w:asciiTheme="minorHAnsi" w:hAnsiTheme="minorHAnsi" w:cstheme="minorHAnsi"/>
          <w:sz w:val="22"/>
          <w:szCs w:val="22"/>
        </w:rPr>
        <w:t xml:space="preserve"> nature of migration and </w:t>
      </w:r>
      <w:proofErr w:type="spellStart"/>
      <w:r w:rsidRPr="00DA470A">
        <w:rPr>
          <w:rFonts w:asciiTheme="minorHAnsi" w:hAnsiTheme="minorHAnsi" w:cstheme="minorHAnsi"/>
          <w:sz w:val="22"/>
          <w:szCs w:val="22"/>
        </w:rPr>
        <w:t>infectious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diseases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inherently</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requires</w:t>
      </w:r>
      <w:proofErr w:type="spellEnd"/>
      <w:r w:rsidRPr="00DA470A">
        <w:rPr>
          <w:rFonts w:asciiTheme="minorHAnsi" w:hAnsiTheme="minorHAnsi" w:cstheme="minorHAnsi"/>
          <w:sz w:val="22"/>
          <w:szCs w:val="22"/>
        </w:rPr>
        <w:t xml:space="preserve"> a </w:t>
      </w:r>
      <w:proofErr w:type="spellStart"/>
      <w:r w:rsidRPr="00DA470A">
        <w:rPr>
          <w:rFonts w:asciiTheme="minorHAnsi" w:hAnsiTheme="minorHAnsi" w:cstheme="minorHAnsi"/>
          <w:sz w:val="22"/>
          <w:szCs w:val="22"/>
        </w:rPr>
        <w:t>unified</w:t>
      </w:r>
      <w:proofErr w:type="spellEnd"/>
      <w:r w:rsidRPr="00DA470A">
        <w:rPr>
          <w:rFonts w:asciiTheme="minorHAnsi" w:hAnsiTheme="minorHAnsi" w:cstheme="minorHAnsi"/>
          <w:sz w:val="22"/>
          <w:szCs w:val="22"/>
        </w:rPr>
        <w:t xml:space="preserve"> approach. It </w:t>
      </w:r>
      <w:proofErr w:type="spellStart"/>
      <w:r w:rsidRPr="00DA470A">
        <w:rPr>
          <w:rFonts w:asciiTheme="minorHAnsi" w:hAnsiTheme="minorHAnsi" w:cstheme="minorHAnsi"/>
          <w:sz w:val="22"/>
          <w:szCs w:val="22"/>
        </w:rPr>
        <w:t>will</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therefore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be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important</w:t>
      </w:r>
      <w:proofErr w:type="spellEnd"/>
      <w:r w:rsidRPr="00DA470A">
        <w:rPr>
          <w:rFonts w:asciiTheme="minorHAnsi" w:hAnsiTheme="minorHAnsi" w:cstheme="minorHAnsi"/>
          <w:sz w:val="22"/>
          <w:szCs w:val="22"/>
        </w:rPr>
        <w:t xml:space="preserve"> to </w:t>
      </w:r>
      <w:proofErr w:type="spellStart"/>
      <w:r w:rsidRPr="00DA470A">
        <w:rPr>
          <w:rFonts w:asciiTheme="minorHAnsi" w:hAnsiTheme="minorHAnsi" w:cstheme="minorHAnsi"/>
          <w:sz w:val="22"/>
          <w:szCs w:val="22"/>
        </w:rPr>
        <w:t>learn</w:t>
      </w:r>
      <w:proofErr w:type="spellEnd"/>
      <w:r w:rsidRPr="00DA470A">
        <w:rPr>
          <w:rFonts w:asciiTheme="minorHAnsi" w:hAnsiTheme="minorHAnsi" w:cstheme="minorHAnsi"/>
          <w:sz w:val="22"/>
          <w:szCs w:val="22"/>
        </w:rPr>
        <w:t xml:space="preserve"> from </w:t>
      </w:r>
      <w:proofErr w:type="spellStart"/>
      <w:r w:rsidRPr="00DA470A">
        <w:rPr>
          <w:rFonts w:asciiTheme="minorHAnsi" w:hAnsiTheme="minorHAnsi" w:cstheme="minorHAnsi"/>
          <w:sz w:val="22"/>
          <w:szCs w:val="22"/>
        </w:rPr>
        <w:t>each</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other</w:t>
      </w:r>
      <w:proofErr w:type="spellEnd"/>
      <w:r w:rsidRPr="00DA470A">
        <w:rPr>
          <w:rFonts w:asciiTheme="minorHAnsi" w:hAnsiTheme="minorHAnsi" w:cstheme="minorHAnsi"/>
          <w:sz w:val="22"/>
          <w:szCs w:val="22"/>
        </w:rPr>
        <w:t xml:space="preserve">, and to </w:t>
      </w:r>
      <w:proofErr w:type="spellStart"/>
      <w:r w:rsidRPr="00DA470A">
        <w:rPr>
          <w:rFonts w:asciiTheme="minorHAnsi" w:hAnsiTheme="minorHAnsi" w:cstheme="minorHAnsi"/>
          <w:sz w:val="22"/>
          <w:szCs w:val="22"/>
        </w:rPr>
        <w:t>facilitate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cross</w:t>
      </w:r>
      <w:proofErr w:type="spellEnd"/>
      <w:r w:rsidRPr="00DA470A">
        <w:rPr>
          <w:rFonts w:asciiTheme="minorHAnsi" w:hAnsiTheme="minorHAnsi" w:cstheme="minorHAnsi"/>
          <w:sz w:val="22"/>
          <w:szCs w:val="22"/>
        </w:rPr>
        <w:t xml:space="preserve">-border </w:t>
      </w:r>
      <w:proofErr w:type="spellStart"/>
      <w:r w:rsidRPr="00DA470A">
        <w:rPr>
          <w:rFonts w:asciiTheme="minorHAnsi" w:hAnsiTheme="minorHAnsi" w:cstheme="minorHAnsi"/>
          <w:sz w:val="22"/>
          <w:szCs w:val="22"/>
        </w:rPr>
        <w:t>initiatives</w:t>
      </w:r>
      <w:proofErr w:type="spellEnd"/>
      <w:r w:rsidRPr="00DA470A">
        <w:rPr>
          <w:rFonts w:asciiTheme="minorHAnsi" w:hAnsiTheme="minorHAnsi" w:cstheme="minorHAnsi"/>
          <w:sz w:val="22"/>
          <w:szCs w:val="22"/>
        </w:rPr>
        <w:t xml:space="preserve"> and the </w:t>
      </w:r>
      <w:proofErr w:type="spellStart"/>
      <w:r w:rsidRPr="00DA470A">
        <w:rPr>
          <w:rFonts w:asciiTheme="minorHAnsi" w:hAnsiTheme="minorHAnsi" w:cstheme="minorHAnsi"/>
          <w:sz w:val="22"/>
          <w:szCs w:val="22"/>
        </w:rPr>
        <w:t>sharing</w:t>
      </w:r>
      <w:proofErr w:type="spellEnd"/>
      <w:r w:rsidRPr="00DA470A">
        <w:rPr>
          <w:rFonts w:asciiTheme="minorHAnsi" w:hAnsiTheme="minorHAnsi" w:cstheme="minorHAnsi"/>
          <w:sz w:val="22"/>
          <w:szCs w:val="22"/>
        </w:rPr>
        <w:t xml:space="preserve"> of data, as EU/EEA </w:t>
      </w:r>
      <w:proofErr w:type="spellStart"/>
      <w:r w:rsidRPr="00DA470A">
        <w:rPr>
          <w:rFonts w:asciiTheme="minorHAnsi" w:hAnsiTheme="minorHAnsi" w:cstheme="minorHAnsi"/>
          <w:sz w:val="22"/>
          <w:szCs w:val="22"/>
        </w:rPr>
        <w:t>countries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work</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towards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evaluating</w:t>
      </w:r>
      <w:proofErr w:type="spellEnd"/>
      <w:r w:rsidRPr="00DA470A">
        <w:rPr>
          <w:rFonts w:asciiTheme="minorHAnsi" w:hAnsiTheme="minorHAnsi" w:cstheme="minorHAnsi"/>
          <w:sz w:val="22"/>
          <w:szCs w:val="22"/>
        </w:rPr>
        <w:t xml:space="preserve"> the </w:t>
      </w:r>
      <w:proofErr w:type="spellStart"/>
      <w:r w:rsidRPr="00DA470A">
        <w:rPr>
          <w:rFonts w:asciiTheme="minorHAnsi" w:hAnsiTheme="minorHAnsi" w:cstheme="minorHAnsi"/>
          <w:sz w:val="22"/>
          <w:szCs w:val="22"/>
        </w:rPr>
        <w:t>effectiveness</w:t>
      </w:r>
      <w:proofErr w:type="spellEnd"/>
      <w:r w:rsidRPr="00DA470A">
        <w:rPr>
          <w:rFonts w:asciiTheme="minorHAnsi" w:hAnsiTheme="minorHAnsi" w:cstheme="minorHAnsi"/>
          <w:sz w:val="22"/>
          <w:szCs w:val="22"/>
        </w:rPr>
        <w:t xml:space="preserve"> and </w:t>
      </w:r>
      <w:proofErr w:type="spellStart"/>
      <w:r w:rsidRPr="00DA470A">
        <w:rPr>
          <w:rFonts w:asciiTheme="minorHAnsi" w:hAnsiTheme="minorHAnsi" w:cstheme="minorHAnsi"/>
          <w:sz w:val="22"/>
          <w:szCs w:val="22"/>
        </w:rPr>
        <w:t>uptake</w:t>
      </w:r>
      <w:proofErr w:type="spellEnd"/>
      <w:r w:rsidRPr="00DA470A">
        <w:rPr>
          <w:rFonts w:asciiTheme="minorHAnsi" w:hAnsiTheme="minorHAnsi" w:cstheme="minorHAnsi"/>
          <w:sz w:val="22"/>
          <w:szCs w:val="22"/>
        </w:rPr>
        <w:t xml:space="preserve"> of new interventions as </w:t>
      </w:r>
      <w:proofErr w:type="spellStart"/>
      <w:r w:rsidRPr="00DA470A">
        <w:rPr>
          <w:rFonts w:asciiTheme="minorHAnsi" w:hAnsiTheme="minorHAnsi" w:cstheme="minorHAnsi"/>
          <w:sz w:val="22"/>
          <w:szCs w:val="22"/>
        </w:rPr>
        <w:t>they</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are</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designed</w:t>
      </w:r>
      <w:proofErr w:type="spellEnd"/>
      <w:r w:rsidRPr="00DA470A">
        <w:rPr>
          <w:rFonts w:asciiTheme="minorHAnsi" w:hAnsiTheme="minorHAnsi" w:cstheme="minorHAnsi"/>
          <w:sz w:val="22"/>
          <w:szCs w:val="22"/>
        </w:rPr>
        <w:t xml:space="preserve"> and </w:t>
      </w:r>
      <w:proofErr w:type="spellStart"/>
      <w:r w:rsidRPr="00DA470A">
        <w:rPr>
          <w:rFonts w:asciiTheme="minorHAnsi" w:hAnsiTheme="minorHAnsi" w:cstheme="minorHAnsi"/>
          <w:sz w:val="22"/>
          <w:szCs w:val="22"/>
        </w:rPr>
        <w:t>implemented</w:t>
      </w:r>
      <w:proofErr w:type="spellEnd"/>
      <w:r w:rsidRPr="00DA470A">
        <w:rPr>
          <w:rFonts w:asciiTheme="minorHAnsi" w:hAnsiTheme="minorHAnsi" w:cstheme="minorHAnsi"/>
          <w:sz w:val="22"/>
          <w:szCs w:val="22"/>
        </w:rPr>
        <w:t xml:space="preserve">, and </w:t>
      </w:r>
      <w:proofErr w:type="spellStart"/>
      <w:r w:rsidRPr="00DA470A">
        <w:rPr>
          <w:rFonts w:asciiTheme="minorHAnsi" w:hAnsiTheme="minorHAnsi" w:cstheme="minorHAnsi"/>
          <w:sz w:val="22"/>
          <w:szCs w:val="22"/>
        </w:rPr>
        <w:t>adapt</w:t>
      </w:r>
      <w:proofErr w:type="spellEnd"/>
      <w:r w:rsidRPr="00DA470A">
        <w:rPr>
          <w:rFonts w:asciiTheme="minorHAnsi" w:hAnsiTheme="minorHAnsi" w:cstheme="minorHAnsi"/>
          <w:sz w:val="22"/>
          <w:szCs w:val="22"/>
        </w:rPr>
        <w:t xml:space="preserve"> to new </w:t>
      </w:r>
      <w:proofErr w:type="spellStart"/>
      <w:r w:rsidRPr="00DA470A">
        <w:rPr>
          <w:rFonts w:asciiTheme="minorHAnsi" w:hAnsiTheme="minorHAnsi" w:cstheme="minorHAnsi"/>
          <w:sz w:val="22"/>
          <w:szCs w:val="22"/>
        </w:rPr>
        <w:t>challenges</w:t>
      </w:r>
      <w:proofErr w:type="spellEnd"/>
      <w:r w:rsidRPr="00DA470A">
        <w:rPr>
          <w:rFonts w:asciiTheme="minorHAnsi" w:hAnsiTheme="minorHAnsi" w:cstheme="minorHAnsi"/>
          <w:sz w:val="22"/>
          <w:szCs w:val="22"/>
        </w:rPr>
        <w:t xml:space="preserve"> in the </w:t>
      </w:r>
      <w:proofErr w:type="spellStart"/>
      <w:r w:rsidRPr="00DA470A">
        <w:rPr>
          <w:rFonts w:asciiTheme="minorHAnsi" w:hAnsiTheme="minorHAnsi" w:cstheme="minorHAnsi"/>
          <w:sz w:val="22"/>
          <w:szCs w:val="22"/>
        </w:rPr>
        <w:t>ever-changing</w:t>
      </w:r>
      <w:proofErr w:type="spellEnd"/>
      <w:r w:rsidRPr="00DA470A">
        <w:rPr>
          <w:rFonts w:asciiTheme="minorHAnsi" w:hAnsiTheme="minorHAnsi" w:cstheme="minorHAnsi"/>
          <w:sz w:val="22"/>
          <w:szCs w:val="22"/>
        </w:rPr>
        <w:t xml:space="preserve"> landscape of </w:t>
      </w:r>
      <w:proofErr w:type="spellStart"/>
      <w:r w:rsidRPr="00DA470A">
        <w:rPr>
          <w:rFonts w:asciiTheme="minorHAnsi" w:hAnsiTheme="minorHAnsi" w:cstheme="minorHAnsi"/>
          <w:sz w:val="22"/>
          <w:szCs w:val="22"/>
        </w:rPr>
        <w:t>infectious</w:t>
      </w:r>
      <w:proofErr w:type="spellEnd"/>
      <w:r w:rsidRPr="00DA470A">
        <w:rPr>
          <w:rFonts w:asciiTheme="minorHAnsi" w:hAnsiTheme="minorHAnsi" w:cstheme="minorHAnsi"/>
          <w:sz w:val="22"/>
          <w:szCs w:val="22"/>
        </w:rPr>
        <w:t xml:space="preserve"> </w:t>
      </w:r>
      <w:proofErr w:type="spellStart"/>
      <w:r w:rsidRPr="00DA470A">
        <w:rPr>
          <w:rFonts w:asciiTheme="minorHAnsi" w:hAnsiTheme="minorHAnsi" w:cstheme="minorHAnsi"/>
          <w:sz w:val="22"/>
          <w:szCs w:val="22"/>
        </w:rPr>
        <w:t>diseases</w:t>
      </w:r>
      <w:proofErr w:type="spellEnd"/>
      <w:r w:rsidRPr="00DA470A">
        <w:rPr>
          <w:rFonts w:asciiTheme="minorHAnsi" w:hAnsiTheme="minorHAnsi" w:cstheme="minorHAnsi"/>
          <w:sz w:val="22"/>
          <w:szCs w:val="22"/>
        </w:rPr>
        <w:t xml:space="preserve"> and migration.  </w:t>
      </w:r>
      <w:proofErr w:type="spellStart"/>
      <w:r>
        <w:rPr>
          <w:rFonts w:asciiTheme="minorHAnsi" w:hAnsiTheme="minorHAnsi" w:cstheme="minorHAnsi"/>
          <w:sz w:val="22"/>
          <w:szCs w:val="22"/>
        </w:rPr>
        <w:t>There</w:t>
      </w:r>
      <w:proofErr w:type="spellEnd"/>
      <w:r>
        <w:rPr>
          <w:rFonts w:asciiTheme="minorHAnsi" w:hAnsiTheme="minorHAnsi" w:cstheme="minorHAnsi"/>
          <w:sz w:val="22"/>
          <w:szCs w:val="22"/>
        </w:rPr>
        <w:t xml:space="preserve"> is a </w:t>
      </w:r>
      <w:proofErr w:type="spellStart"/>
      <w:r>
        <w:rPr>
          <w:rFonts w:asciiTheme="minorHAnsi" w:hAnsiTheme="minorHAnsi" w:cstheme="minorHAnsi"/>
          <w:sz w:val="22"/>
          <w:szCs w:val="22"/>
        </w:rPr>
        <w:t>need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now</w:t>
      </w:r>
      <w:proofErr w:type="spellEnd"/>
      <w:r>
        <w:rPr>
          <w:rFonts w:asciiTheme="minorHAnsi" w:hAnsiTheme="minorHAnsi" w:cstheme="minorHAnsi"/>
          <w:sz w:val="22"/>
          <w:szCs w:val="22"/>
        </w:rPr>
        <w:t xml:space="preserve"> to </w:t>
      </w:r>
      <w:proofErr w:type="spellStart"/>
      <w:r>
        <w:rPr>
          <w:rFonts w:asciiTheme="minorHAnsi" w:hAnsiTheme="minorHAnsi" w:cstheme="minorHAnsi"/>
          <w:sz w:val="22"/>
          <w:szCs w:val="22"/>
        </w:rPr>
        <w:t>leverage</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increasing</w:t>
      </w:r>
      <w:proofErr w:type="spellEnd"/>
      <w:r>
        <w:rPr>
          <w:rFonts w:asciiTheme="minorHAnsi" w:hAnsiTheme="minorHAnsi" w:cstheme="minorHAnsi"/>
          <w:sz w:val="22"/>
          <w:szCs w:val="22"/>
        </w:rPr>
        <w:t xml:space="preserve"> momentum </w:t>
      </w:r>
      <w:proofErr w:type="spellStart"/>
      <w:r>
        <w:rPr>
          <w:rFonts w:asciiTheme="minorHAnsi" w:hAnsiTheme="minorHAnsi" w:cstheme="minorHAnsi"/>
          <w:sz w:val="22"/>
          <w:szCs w:val="22"/>
        </w:rPr>
        <w:t>around</w:t>
      </w:r>
      <w:proofErr w:type="spellEnd"/>
      <w:r>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migrant </w:t>
      </w:r>
      <w:proofErr w:type="spellStart"/>
      <w:r>
        <w:rPr>
          <w:rFonts w:asciiTheme="minorHAnsi" w:hAnsiTheme="minorHAnsi" w:cstheme="minorHAnsi"/>
          <w:sz w:val="22"/>
          <w:szCs w:val="22"/>
        </w:rPr>
        <w:t>health</w:t>
      </w:r>
      <w:proofErr w:type="spellEnd"/>
      <w:r>
        <w:rPr>
          <w:rFonts w:asciiTheme="minorHAnsi" w:hAnsiTheme="minorHAnsi" w:cstheme="minorHAnsi"/>
          <w:sz w:val="22"/>
          <w:szCs w:val="22"/>
        </w:rPr>
        <w:t xml:space="preserve"> to </w:t>
      </w:r>
      <w:proofErr w:type="spellStart"/>
      <w:r w:rsidR="003635F8">
        <w:rPr>
          <w:rFonts w:asciiTheme="minorHAnsi" w:hAnsiTheme="minorHAnsi" w:cstheme="minorHAnsi"/>
          <w:sz w:val="22"/>
          <w:szCs w:val="22"/>
        </w:rPr>
        <w:t>strengthen</w:t>
      </w:r>
      <w:proofErr w:type="spellEnd"/>
      <w:r w:rsidR="003635F8">
        <w:rPr>
          <w:rFonts w:asciiTheme="minorHAnsi" w:hAnsiTheme="minorHAnsi" w:cstheme="minorHAnsi"/>
          <w:sz w:val="22"/>
          <w:szCs w:val="22"/>
        </w:rPr>
        <w:t xml:space="preserve"> the </w:t>
      </w:r>
      <w:proofErr w:type="spellStart"/>
      <w:r w:rsidR="003635F8">
        <w:rPr>
          <w:rFonts w:asciiTheme="minorHAnsi" w:hAnsiTheme="minorHAnsi" w:cstheme="minorHAnsi"/>
          <w:sz w:val="22"/>
          <w:szCs w:val="22"/>
        </w:rPr>
        <w:t>evidence</w:t>
      </w:r>
      <w:proofErr w:type="spellEnd"/>
      <w:r w:rsidR="003635F8">
        <w:rPr>
          <w:rFonts w:asciiTheme="minorHAnsi" w:hAnsiTheme="minorHAnsi" w:cstheme="minorHAnsi"/>
          <w:sz w:val="22"/>
          <w:szCs w:val="22"/>
        </w:rPr>
        <w:t xml:space="preserve">-base </w:t>
      </w:r>
      <w:proofErr w:type="spellStart"/>
      <w:r w:rsidR="003635F8">
        <w:rPr>
          <w:rFonts w:asciiTheme="minorHAnsi" w:hAnsiTheme="minorHAnsi" w:cstheme="minorHAnsi"/>
          <w:sz w:val="22"/>
          <w:szCs w:val="22"/>
        </w:rPr>
        <w:t>around</w:t>
      </w:r>
      <w:proofErr w:type="spellEnd"/>
      <w:r w:rsidR="003635F8">
        <w:rPr>
          <w:rFonts w:asciiTheme="minorHAnsi" w:hAnsiTheme="minorHAnsi" w:cstheme="minorHAnsi"/>
          <w:sz w:val="22"/>
          <w:szCs w:val="22"/>
        </w:rPr>
        <w:t xml:space="preserve"> the </w:t>
      </w:r>
      <w:proofErr w:type="spellStart"/>
      <w:r w:rsidR="003635F8">
        <w:rPr>
          <w:rFonts w:asciiTheme="minorHAnsi" w:hAnsiTheme="minorHAnsi" w:cstheme="minorHAnsi"/>
          <w:sz w:val="22"/>
          <w:szCs w:val="22"/>
        </w:rPr>
        <w:t>health</w:t>
      </w:r>
      <w:proofErr w:type="spellEnd"/>
      <w:r w:rsidR="003635F8">
        <w:rPr>
          <w:rFonts w:asciiTheme="minorHAnsi" w:hAnsiTheme="minorHAnsi" w:cstheme="minorHAnsi"/>
          <w:sz w:val="22"/>
          <w:szCs w:val="22"/>
        </w:rPr>
        <w:t xml:space="preserve"> of migrants</w:t>
      </w:r>
      <w:r>
        <w:rPr>
          <w:rFonts w:asciiTheme="minorHAnsi" w:hAnsiTheme="minorHAnsi" w:cstheme="minorHAnsi"/>
          <w:sz w:val="22"/>
          <w:szCs w:val="22"/>
        </w:rPr>
        <w:t xml:space="preserve"> and to </w:t>
      </w:r>
      <w:proofErr w:type="spellStart"/>
      <w:r>
        <w:rPr>
          <w:rFonts w:asciiTheme="minorHAnsi" w:hAnsiTheme="minorHAnsi" w:cstheme="minorHAnsi"/>
          <w:sz w:val="22"/>
          <w:szCs w:val="22"/>
        </w:rPr>
        <w:t>advocate</w:t>
      </w:r>
      <w:proofErr w:type="spellEnd"/>
      <w:r>
        <w:rPr>
          <w:rFonts w:asciiTheme="minorHAnsi" w:hAnsiTheme="minorHAnsi" w:cstheme="minorHAnsi"/>
          <w:sz w:val="22"/>
          <w:szCs w:val="22"/>
        </w:rPr>
        <w:t xml:space="preserve"> for universal </w:t>
      </w:r>
      <w:proofErr w:type="spellStart"/>
      <w:r>
        <w:rPr>
          <w:rFonts w:asciiTheme="minorHAnsi" w:hAnsiTheme="minorHAnsi" w:cstheme="minorHAnsi"/>
          <w:sz w:val="22"/>
          <w:szCs w:val="22"/>
        </w:rPr>
        <w:t>access</w:t>
      </w:r>
      <w:proofErr w:type="spellEnd"/>
      <w:r>
        <w:rPr>
          <w:rFonts w:asciiTheme="minorHAnsi" w:hAnsiTheme="minorHAnsi" w:cstheme="minorHAnsi"/>
          <w:sz w:val="22"/>
          <w:szCs w:val="22"/>
        </w:rPr>
        <w:t xml:space="preserve"> to </w:t>
      </w:r>
      <w:proofErr w:type="spellStart"/>
      <w:r>
        <w:rPr>
          <w:rFonts w:asciiTheme="minorHAnsi" w:hAnsiTheme="minorHAnsi" w:cstheme="minorHAnsi"/>
          <w:sz w:val="22"/>
          <w:szCs w:val="22"/>
        </w:rPr>
        <w:t>health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care</w:t>
      </w:r>
      <w:proofErr w:type="spellEnd"/>
      <w:r>
        <w:rPr>
          <w:rFonts w:asciiTheme="minorHAnsi" w:hAnsiTheme="minorHAnsi" w:cstheme="minorHAnsi"/>
          <w:sz w:val="22"/>
          <w:szCs w:val="22"/>
        </w:rPr>
        <w:t xml:space="preserve"> for all migrants in the EU/EEA</w:t>
      </w:r>
      <w:r w:rsidR="003635F8">
        <w:rPr>
          <w:rFonts w:asciiTheme="minorHAnsi" w:hAnsiTheme="minorHAnsi" w:cstheme="minorHAnsi"/>
          <w:sz w:val="22"/>
          <w:szCs w:val="22"/>
        </w:rPr>
        <w:t xml:space="preserve">, </w:t>
      </w:r>
      <w:proofErr w:type="spellStart"/>
      <w:r>
        <w:rPr>
          <w:rFonts w:asciiTheme="minorHAnsi" w:hAnsiTheme="minorHAnsi" w:cstheme="minorHAnsi"/>
          <w:sz w:val="22"/>
          <w:szCs w:val="22"/>
        </w:rPr>
        <w:t>including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undocumented</w:t>
      </w:r>
      <w:proofErr w:type="spellEnd"/>
      <w:r>
        <w:rPr>
          <w:rFonts w:asciiTheme="minorHAnsi" w:hAnsiTheme="minorHAnsi" w:cstheme="minorHAnsi"/>
          <w:sz w:val="22"/>
          <w:szCs w:val="22"/>
        </w:rPr>
        <w:t xml:space="preserve"> migrants. This </w:t>
      </w:r>
      <w:proofErr w:type="spellStart"/>
      <w:r>
        <w:rPr>
          <w:rFonts w:asciiTheme="minorHAnsi" w:hAnsiTheme="minorHAnsi" w:cstheme="minorHAnsi"/>
          <w:sz w:val="22"/>
          <w:szCs w:val="22"/>
        </w:rPr>
        <w:t>should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include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voluntary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confidential</w:t>
      </w:r>
      <w:proofErr w:type="spellEnd"/>
      <w:r>
        <w:rPr>
          <w:rFonts w:asciiTheme="minorHAnsi" w:hAnsiTheme="minorHAnsi" w:cstheme="minorHAnsi"/>
          <w:sz w:val="22"/>
          <w:szCs w:val="22"/>
        </w:rPr>
        <w:t>, and non-</w:t>
      </w:r>
      <w:proofErr w:type="spellStart"/>
      <w:r>
        <w:rPr>
          <w:rFonts w:asciiTheme="minorHAnsi" w:hAnsiTheme="minorHAnsi" w:cstheme="minorHAnsi"/>
          <w:sz w:val="22"/>
          <w:szCs w:val="22"/>
        </w:rPr>
        <w:t>stigmatising</w:t>
      </w:r>
      <w:proofErr w:type="spellEnd"/>
      <w:r>
        <w:rPr>
          <w:rFonts w:asciiTheme="minorHAnsi" w:hAnsiTheme="minorHAnsi" w:cstheme="minorHAnsi"/>
          <w:sz w:val="22"/>
          <w:szCs w:val="22"/>
        </w:rPr>
        <w:t xml:space="preserve"> screening and vaccination</w:t>
      </w:r>
      <w:r w:rsidR="00250A31">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250A31">
        <w:rPr>
          <w:rFonts w:asciiTheme="minorHAnsi" w:hAnsiTheme="minorHAnsi" w:cstheme="minorHAnsi"/>
          <w:sz w:val="22"/>
          <w:szCs w:val="22"/>
        </w:rPr>
        <w:t>which</w:t>
      </w:r>
      <w:proofErr w:type="spellEnd"/>
      <w:r w:rsidR="00250A31">
        <w:rPr>
          <w:rFonts w:asciiTheme="minorHAnsi" w:hAnsiTheme="minorHAnsi" w:cstheme="minorHAnsi"/>
          <w:sz w:val="22"/>
          <w:szCs w:val="22"/>
        </w:rPr>
        <w:t xml:space="preserve"> </w:t>
      </w:r>
      <w:proofErr w:type="spellStart"/>
      <w:r>
        <w:rPr>
          <w:rFonts w:asciiTheme="minorHAnsi" w:hAnsiTheme="minorHAnsi" w:cstheme="minorHAnsi"/>
          <w:sz w:val="22"/>
          <w:szCs w:val="22"/>
        </w:rPr>
        <w:t>should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free</w:t>
      </w:r>
      <w:proofErr w:type="spellEnd"/>
      <w:r>
        <w:rPr>
          <w:rFonts w:asciiTheme="minorHAnsi" w:hAnsiTheme="minorHAnsi" w:cstheme="minorHAnsi"/>
          <w:sz w:val="22"/>
          <w:szCs w:val="22"/>
        </w:rPr>
        <w:t xml:space="preserve"> of charge and </w:t>
      </w:r>
      <w:proofErr w:type="spellStart"/>
      <w:r>
        <w:rPr>
          <w:rFonts w:asciiTheme="minorHAnsi" w:hAnsiTheme="minorHAnsi" w:cstheme="minorHAnsi"/>
          <w:sz w:val="22"/>
          <w:szCs w:val="22"/>
        </w:rPr>
        <w:t>facilitate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linkage</w:t>
      </w:r>
      <w:proofErr w:type="spellEnd"/>
      <w:r>
        <w:rPr>
          <w:rFonts w:asciiTheme="minorHAnsi" w:hAnsiTheme="minorHAnsi" w:cstheme="minorHAnsi"/>
          <w:sz w:val="22"/>
          <w:szCs w:val="22"/>
        </w:rPr>
        <w:t xml:space="preserve"> to </w:t>
      </w:r>
      <w:proofErr w:type="spellStart"/>
      <w:r>
        <w:rPr>
          <w:rFonts w:asciiTheme="minorHAnsi" w:hAnsiTheme="minorHAnsi" w:cstheme="minorHAnsi"/>
          <w:sz w:val="22"/>
          <w:szCs w:val="22"/>
        </w:rPr>
        <w:t>meaningful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care</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treatment</w:t>
      </w:r>
      <w:proofErr w:type="spellEnd"/>
      <w:r>
        <w:rPr>
          <w:rFonts w:asciiTheme="minorHAnsi" w:hAnsiTheme="minorHAnsi" w:cstheme="minorHAnsi"/>
          <w:sz w:val="22"/>
          <w:szCs w:val="22"/>
        </w:rPr>
        <w:t>.</w:t>
      </w:r>
    </w:p>
    <w:p w14:paraId="67A273D0" w14:textId="77777777" w:rsidR="003C3DE1" w:rsidRPr="00DA470A" w:rsidRDefault="003C3DE1" w:rsidP="00750432">
      <w:pPr>
        <w:spacing w:after="0" w:line="480" w:lineRule="auto"/>
        <w:rPr>
          <w:rFonts w:cstheme="minorHAnsi"/>
          <w:lang w:val="en-GB"/>
        </w:rPr>
      </w:pPr>
      <w:r w:rsidRPr="00DA470A">
        <w:rPr>
          <w:rFonts w:cstheme="minorHAnsi"/>
          <w:lang w:val="en-GB"/>
        </w:rPr>
        <w:br w:type="page"/>
      </w:r>
    </w:p>
    <w:p w14:paraId="5E41D458" w14:textId="77777777" w:rsidR="003C3DE1" w:rsidRPr="00E37D49" w:rsidRDefault="003C3DE1" w:rsidP="00654EA5">
      <w:pPr>
        <w:spacing w:after="0" w:line="360" w:lineRule="auto"/>
        <w:jc w:val="both"/>
        <w:rPr>
          <w:rFonts w:cstheme="minorHAnsi"/>
          <w:lang w:val="en-GB"/>
        </w:rPr>
      </w:pPr>
      <w:r w:rsidRPr="00E37D49">
        <w:rPr>
          <w:rFonts w:cstheme="minorHAnsi"/>
          <w:b/>
          <w:lang w:val="en-GB"/>
        </w:rPr>
        <w:lastRenderedPageBreak/>
        <w:t>References</w:t>
      </w:r>
    </w:p>
    <w:p w14:paraId="1E7C0F62" w14:textId="41A6B7D6" w:rsidR="003C3DE1" w:rsidRPr="00E37D49" w:rsidRDefault="003C3DE1"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1.</w:t>
      </w:r>
      <w:r w:rsidRPr="00E37D49">
        <w:rPr>
          <w:rFonts w:asciiTheme="minorHAnsi" w:hAnsiTheme="minorHAnsi" w:cstheme="minorHAnsi"/>
          <w:noProof/>
        </w:rPr>
        <w:tab/>
        <w:t>Eurostat</w:t>
      </w:r>
      <w:r w:rsidR="00E271D0" w:rsidRPr="00E37D49">
        <w:rPr>
          <w:rFonts w:asciiTheme="minorHAnsi" w:hAnsiTheme="minorHAnsi" w:cstheme="minorHAnsi"/>
          <w:noProof/>
        </w:rPr>
        <w:t>.</w:t>
      </w:r>
      <w:r w:rsidRPr="00E37D49">
        <w:rPr>
          <w:rFonts w:asciiTheme="minorHAnsi" w:hAnsiTheme="minorHAnsi" w:cstheme="minorHAnsi"/>
          <w:noProof/>
        </w:rPr>
        <w:t xml:space="preserve"> Statistics Explained</w:t>
      </w:r>
      <w:r w:rsidR="00E271D0" w:rsidRPr="00E37D49">
        <w:rPr>
          <w:rFonts w:asciiTheme="minorHAnsi" w:hAnsiTheme="minorHAnsi" w:cstheme="minorHAnsi"/>
          <w:noProof/>
        </w:rPr>
        <w:t>. Eurostat: Brussels, 2018</w:t>
      </w:r>
      <w:r w:rsidRPr="00E37D49">
        <w:rPr>
          <w:rFonts w:asciiTheme="minorHAnsi" w:hAnsiTheme="minorHAnsi" w:cstheme="minorHAnsi"/>
          <w:noProof/>
        </w:rPr>
        <w:t xml:space="preserve"> </w:t>
      </w:r>
      <w:hyperlink r:id="rId8" w:history="1">
        <w:r w:rsidR="003164FE" w:rsidRPr="00E37D49">
          <w:rPr>
            <w:rStyle w:val="Hyperlink"/>
            <w:rFonts w:asciiTheme="minorHAnsi" w:hAnsiTheme="minorHAnsi" w:cstheme="minorHAnsi"/>
            <w:u w:val="none"/>
          </w:rPr>
          <w:t>https://ec.europa.eu/eurostat/statisticsexplained/</w:t>
        </w:r>
      </w:hyperlink>
      <w:r w:rsidR="003164FE" w:rsidRPr="00E37D49">
        <w:rPr>
          <w:rFonts w:asciiTheme="minorHAnsi" w:hAnsiTheme="minorHAnsi" w:cstheme="minorHAnsi"/>
          <w:noProof/>
        </w:rPr>
        <w:t xml:space="preserve"> (accessed 13 January 2020)</w:t>
      </w:r>
      <w:r w:rsidR="007F3B3B" w:rsidRPr="00E37D49">
        <w:rPr>
          <w:rFonts w:asciiTheme="minorHAnsi" w:hAnsiTheme="minorHAnsi" w:cstheme="minorHAnsi"/>
          <w:noProof/>
        </w:rPr>
        <w:t>.</w:t>
      </w:r>
    </w:p>
    <w:p w14:paraId="1866ED28" w14:textId="11084D48" w:rsidR="003C3DE1" w:rsidRPr="00E37D49" w:rsidRDefault="003C3DE1"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w:t>
      </w:r>
      <w:r w:rsidRPr="00E37D49">
        <w:rPr>
          <w:rFonts w:asciiTheme="minorHAnsi" w:hAnsiTheme="minorHAnsi" w:cstheme="minorHAnsi"/>
          <w:noProof/>
        </w:rPr>
        <w:tab/>
      </w:r>
      <w:r w:rsidR="00341532" w:rsidRPr="00E37D49">
        <w:rPr>
          <w:rFonts w:asciiTheme="minorHAnsi" w:hAnsiTheme="minorHAnsi" w:cstheme="minorHAnsi"/>
          <w:noProof/>
        </w:rPr>
        <w:t>WHO</w:t>
      </w:r>
      <w:r w:rsidR="00E271D0" w:rsidRPr="00E37D49">
        <w:rPr>
          <w:rFonts w:asciiTheme="minorHAnsi" w:hAnsiTheme="minorHAnsi" w:cstheme="minorHAnsi"/>
          <w:noProof/>
        </w:rPr>
        <w:t>.</w:t>
      </w:r>
      <w:r w:rsidRPr="00E37D49">
        <w:rPr>
          <w:rFonts w:asciiTheme="minorHAnsi" w:hAnsiTheme="minorHAnsi" w:cstheme="minorHAnsi"/>
          <w:noProof/>
        </w:rPr>
        <w:t xml:space="preserve"> Report on the health of refugees and migrants in the WHO-European Region. WHO Regional Office for Europe: Copenhagen</w:t>
      </w:r>
      <w:r w:rsidR="00DC3832" w:rsidRPr="00E37D49">
        <w:rPr>
          <w:rFonts w:asciiTheme="minorHAnsi" w:hAnsiTheme="minorHAnsi" w:cstheme="minorHAnsi"/>
          <w:noProof/>
        </w:rPr>
        <w:t>, 2019</w:t>
      </w:r>
      <w:r w:rsidR="00F50F03" w:rsidRPr="00E37D49">
        <w:rPr>
          <w:rFonts w:asciiTheme="minorHAnsi" w:hAnsiTheme="minorHAnsi" w:cstheme="minorHAnsi"/>
          <w:noProof/>
        </w:rPr>
        <w:t xml:space="preserve"> </w:t>
      </w:r>
      <w:hyperlink r:id="rId9" w:history="1">
        <w:r w:rsidR="00F50F03" w:rsidRPr="00E37D49">
          <w:rPr>
            <w:rStyle w:val="Hyperlink"/>
            <w:rFonts w:asciiTheme="minorHAnsi" w:hAnsiTheme="minorHAnsi" w:cstheme="minorHAnsi"/>
            <w:noProof/>
            <w:u w:val="none"/>
          </w:rPr>
          <w:t>http://www.euro.who.int/en/publications/abstracts/report-on-the-health-of-refugees-and-migrants-in-the-who-european-region-no-public-health-without-refugee-and-migrant-health-2018</w:t>
        </w:r>
      </w:hyperlink>
      <w:r w:rsidR="00F50F03" w:rsidRPr="00E37D49">
        <w:rPr>
          <w:rFonts w:asciiTheme="minorHAnsi" w:hAnsiTheme="minorHAnsi" w:cstheme="minorHAnsi"/>
          <w:noProof/>
        </w:rPr>
        <w:t xml:space="preserve"> (Accessed 13 January 2020)</w:t>
      </w:r>
      <w:r w:rsidR="007F3B3B" w:rsidRPr="00E37D49">
        <w:rPr>
          <w:rFonts w:asciiTheme="minorHAnsi" w:hAnsiTheme="minorHAnsi" w:cstheme="minorHAnsi"/>
          <w:noProof/>
        </w:rPr>
        <w:t>.</w:t>
      </w:r>
    </w:p>
    <w:p w14:paraId="3FA4E71B" w14:textId="60D88AB2" w:rsidR="003C3DE1" w:rsidRPr="00E37D49" w:rsidRDefault="003C3DE1"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3.</w:t>
      </w:r>
      <w:r w:rsidRPr="00E37D49">
        <w:rPr>
          <w:rFonts w:asciiTheme="minorHAnsi" w:hAnsiTheme="minorHAnsi" w:cstheme="minorHAnsi"/>
          <w:noProof/>
        </w:rPr>
        <w:tab/>
        <w:t xml:space="preserve">Abubakar I, </w:t>
      </w:r>
      <w:r w:rsidR="00F50F03" w:rsidRPr="00E37D49">
        <w:rPr>
          <w:rFonts w:asciiTheme="minorHAnsi" w:hAnsiTheme="minorHAnsi" w:cstheme="minorHAnsi"/>
          <w:noProof/>
        </w:rPr>
        <w:t>Aldridge RW,</w:t>
      </w:r>
      <w:r w:rsidR="007F3B3B" w:rsidRPr="00E37D49">
        <w:rPr>
          <w:rFonts w:asciiTheme="minorHAnsi" w:hAnsiTheme="minorHAnsi" w:cstheme="minorHAnsi"/>
          <w:noProof/>
        </w:rPr>
        <w:t xml:space="preserve"> Devakumar D</w:t>
      </w:r>
      <w:r w:rsidR="00F50F03" w:rsidRPr="00E37D49">
        <w:rPr>
          <w:rFonts w:asciiTheme="minorHAnsi" w:hAnsiTheme="minorHAnsi" w:cstheme="minorHAnsi"/>
          <w:noProof/>
        </w:rPr>
        <w:t xml:space="preserve">, </w:t>
      </w:r>
      <w:r w:rsidRPr="00E37D49">
        <w:rPr>
          <w:rFonts w:asciiTheme="minorHAnsi" w:hAnsiTheme="minorHAnsi" w:cstheme="minorHAnsi"/>
          <w:noProof/>
        </w:rPr>
        <w:t>e</w:t>
      </w:r>
      <w:r w:rsidR="00DC3832" w:rsidRPr="00E37D49">
        <w:rPr>
          <w:rFonts w:asciiTheme="minorHAnsi" w:hAnsiTheme="minorHAnsi" w:cstheme="minorHAnsi"/>
          <w:noProof/>
        </w:rPr>
        <w:t>t al.</w:t>
      </w:r>
      <w:r w:rsidRPr="00E37D49">
        <w:rPr>
          <w:rFonts w:asciiTheme="minorHAnsi" w:hAnsiTheme="minorHAnsi" w:cstheme="minorHAnsi"/>
          <w:noProof/>
        </w:rPr>
        <w:t xml:space="preserve"> The UCL-Lancet Commission on Migration and Health: the health of a world on the move. Lancet 2018</w:t>
      </w:r>
      <w:r w:rsidR="00DC3832" w:rsidRPr="00E37D49">
        <w:rPr>
          <w:rFonts w:asciiTheme="minorHAnsi" w:hAnsiTheme="minorHAnsi" w:cstheme="minorHAnsi"/>
          <w:noProof/>
        </w:rPr>
        <w:t>;</w:t>
      </w:r>
      <w:r w:rsidRPr="00E37D49">
        <w:rPr>
          <w:rFonts w:asciiTheme="minorHAnsi" w:hAnsiTheme="minorHAnsi" w:cstheme="minorHAnsi"/>
          <w:noProof/>
        </w:rPr>
        <w:t>392:2606-54.</w:t>
      </w:r>
    </w:p>
    <w:p w14:paraId="16FA6B18" w14:textId="6E4DC520" w:rsidR="00E271D0" w:rsidRPr="00E37D49" w:rsidRDefault="003C3DE1"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4.</w:t>
      </w:r>
      <w:r w:rsidRPr="00E37D49">
        <w:rPr>
          <w:rFonts w:asciiTheme="minorHAnsi" w:hAnsiTheme="minorHAnsi" w:cstheme="minorHAnsi"/>
          <w:noProof/>
        </w:rPr>
        <w:tab/>
        <w:t>Aldridge RW,</w:t>
      </w:r>
      <w:r w:rsidR="00F50F03" w:rsidRPr="00E37D49">
        <w:rPr>
          <w:rFonts w:asciiTheme="minorHAnsi" w:hAnsiTheme="minorHAnsi" w:cstheme="minorHAnsi"/>
          <w:noProof/>
        </w:rPr>
        <w:t xml:space="preserve"> Nellums LB, Bartlett S,</w:t>
      </w:r>
      <w:r w:rsidRPr="00E37D49">
        <w:rPr>
          <w:rFonts w:asciiTheme="minorHAnsi" w:hAnsiTheme="minorHAnsi" w:cstheme="minorHAnsi"/>
          <w:noProof/>
        </w:rPr>
        <w:t xml:space="preserve"> et al. Global patterns of mortality in international migrants: a systematic review and meta-analysis. Lancet</w:t>
      </w:r>
      <w:r w:rsidR="00DC3832" w:rsidRPr="00E37D49">
        <w:rPr>
          <w:rFonts w:asciiTheme="minorHAnsi" w:hAnsiTheme="minorHAnsi" w:cstheme="minorHAnsi"/>
          <w:noProof/>
        </w:rPr>
        <w:t xml:space="preserve"> </w:t>
      </w:r>
      <w:r w:rsidRPr="00E37D49">
        <w:rPr>
          <w:rFonts w:asciiTheme="minorHAnsi" w:hAnsiTheme="minorHAnsi" w:cstheme="minorHAnsi"/>
          <w:noProof/>
        </w:rPr>
        <w:t>2018</w:t>
      </w:r>
      <w:r w:rsidR="00DC3832" w:rsidRPr="00E37D49">
        <w:rPr>
          <w:rFonts w:asciiTheme="minorHAnsi" w:hAnsiTheme="minorHAnsi" w:cstheme="minorHAnsi"/>
          <w:noProof/>
        </w:rPr>
        <w:t xml:space="preserve">; </w:t>
      </w:r>
      <w:r w:rsidRPr="00E37D49">
        <w:rPr>
          <w:rFonts w:asciiTheme="minorHAnsi" w:hAnsiTheme="minorHAnsi" w:cstheme="minorHAnsi"/>
          <w:noProof/>
        </w:rPr>
        <w:t>392(10164):P2553-2566.</w:t>
      </w:r>
    </w:p>
    <w:p w14:paraId="57BF348C" w14:textId="7D91B54B" w:rsidR="00D50875" w:rsidRPr="00E37D49" w:rsidRDefault="00E271D0"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 xml:space="preserve">5.              </w:t>
      </w:r>
      <w:r w:rsidR="00D50875" w:rsidRPr="00E37D49">
        <w:rPr>
          <w:rFonts w:asciiTheme="minorHAnsi" w:hAnsiTheme="minorHAnsi" w:cstheme="minorHAnsi"/>
          <w:noProof/>
        </w:rPr>
        <w:t>ECDC/WHO. Tuberculosis surveillance and monitoring in Europe 2018. ECDC: Stockholm; 2018</w:t>
      </w:r>
      <w:r w:rsidR="00952E9F" w:rsidRPr="00E37D49">
        <w:rPr>
          <w:rFonts w:asciiTheme="minorHAnsi" w:hAnsiTheme="minorHAnsi" w:cstheme="minorHAnsi"/>
          <w:noProof/>
        </w:rPr>
        <w:t xml:space="preserve"> </w:t>
      </w:r>
      <w:hyperlink r:id="rId10" w:history="1">
        <w:r w:rsidR="00952E9F" w:rsidRPr="00E37D49">
          <w:rPr>
            <w:rStyle w:val="Hyperlink"/>
            <w:rFonts w:asciiTheme="minorHAnsi" w:hAnsiTheme="minorHAnsi" w:cstheme="minorHAnsi"/>
            <w:noProof/>
            <w:u w:val="none"/>
          </w:rPr>
          <w:t>https://www.ecdc.europa.eu/en/publications-data/tuberculosis-surveillance-and-monitoring-europe-2018</w:t>
        </w:r>
      </w:hyperlink>
      <w:r w:rsidR="00952E9F" w:rsidRPr="00E37D49">
        <w:rPr>
          <w:rFonts w:asciiTheme="minorHAnsi" w:hAnsiTheme="minorHAnsi" w:cstheme="minorHAnsi"/>
          <w:noProof/>
        </w:rPr>
        <w:t xml:space="preserve"> (accessed 13 January 2020).</w:t>
      </w:r>
    </w:p>
    <w:p w14:paraId="009A972F" w14:textId="124958EB" w:rsidR="00D50875"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eastAsia="Times New Roman" w:hAnsiTheme="minorHAnsi" w:cstheme="minorHAnsi"/>
          <w:lang w:eastAsia="en-GB"/>
        </w:rPr>
        <w:t xml:space="preserve">6. </w:t>
      </w:r>
      <w:r w:rsidR="00E271D0" w:rsidRPr="00E37D49">
        <w:rPr>
          <w:rFonts w:asciiTheme="minorHAnsi" w:eastAsia="Times New Roman" w:hAnsiTheme="minorHAnsi" w:cstheme="minorHAnsi"/>
          <w:lang w:eastAsia="en-GB"/>
        </w:rPr>
        <w:t xml:space="preserve">             </w:t>
      </w:r>
      <w:proofErr w:type="spellStart"/>
      <w:r w:rsidR="00E271D0" w:rsidRPr="00E37D49">
        <w:rPr>
          <w:rFonts w:asciiTheme="minorHAnsi" w:eastAsia="Times New Roman" w:hAnsiTheme="minorHAnsi" w:cstheme="minorHAnsi"/>
          <w:lang w:eastAsia="en-GB"/>
        </w:rPr>
        <w:t>Pontarelli</w:t>
      </w:r>
      <w:proofErr w:type="spellEnd"/>
      <w:r w:rsidR="00E271D0" w:rsidRPr="00E37D49">
        <w:rPr>
          <w:rFonts w:asciiTheme="minorHAnsi" w:eastAsia="Times New Roman" w:hAnsiTheme="minorHAnsi" w:cstheme="minorHAnsi"/>
          <w:lang w:eastAsia="en-GB"/>
        </w:rPr>
        <w:t xml:space="preserve"> A, Marchese V, Scolari C,</w:t>
      </w:r>
      <w:r w:rsidR="00341532" w:rsidRPr="00E37D49">
        <w:rPr>
          <w:rFonts w:asciiTheme="minorHAnsi" w:eastAsia="Times New Roman" w:hAnsiTheme="minorHAnsi" w:cstheme="minorHAnsi"/>
          <w:lang w:eastAsia="en-GB"/>
        </w:rPr>
        <w:t xml:space="preserve"> et al</w:t>
      </w:r>
      <w:r w:rsidR="00E271D0" w:rsidRPr="00E37D49">
        <w:rPr>
          <w:rFonts w:asciiTheme="minorHAnsi" w:eastAsia="Times New Roman" w:hAnsiTheme="minorHAnsi" w:cstheme="minorHAnsi"/>
          <w:lang w:eastAsia="en-GB"/>
        </w:rPr>
        <w:t>.</w:t>
      </w:r>
      <w:r w:rsidR="00341532" w:rsidRPr="00E37D49">
        <w:rPr>
          <w:rFonts w:asciiTheme="minorHAnsi" w:eastAsia="Times New Roman" w:hAnsiTheme="minorHAnsi" w:cstheme="minorHAnsi"/>
          <w:lang w:eastAsia="en-GB"/>
        </w:rPr>
        <w:t xml:space="preserve"> </w:t>
      </w:r>
      <w:r w:rsidRPr="00E37D49">
        <w:rPr>
          <w:rFonts w:asciiTheme="minorHAnsi" w:eastAsia="Times New Roman" w:hAnsiTheme="minorHAnsi" w:cstheme="minorHAnsi"/>
          <w:lang w:eastAsia="en-GB"/>
        </w:rPr>
        <w:t>Screening for active and latent tuberculosis among asylum seekers in Italy: A retrospective cohort analysis.</w:t>
      </w:r>
      <w:r w:rsidR="00E271D0" w:rsidRPr="00E37D49">
        <w:rPr>
          <w:rFonts w:asciiTheme="minorHAnsi" w:eastAsia="Times New Roman" w:hAnsiTheme="minorHAnsi" w:cstheme="minorHAnsi"/>
          <w:lang w:eastAsia="en-GB"/>
        </w:rPr>
        <w:t xml:space="preserve"> </w:t>
      </w:r>
      <w:r w:rsidRPr="00E37D49">
        <w:rPr>
          <w:rFonts w:asciiTheme="minorHAnsi" w:eastAsia="Times New Roman" w:hAnsiTheme="minorHAnsi" w:cstheme="minorHAnsi"/>
          <w:lang w:eastAsia="en-GB"/>
        </w:rPr>
        <w:t xml:space="preserve">Travel Med Infect Dis </w:t>
      </w:r>
      <w:proofErr w:type="gramStart"/>
      <w:r w:rsidRPr="00E37D49">
        <w:rPr>
          <w:rFonts w:asciiTheme="minorHAnsi" w:eastAsia="Times New Roman" w:hAnsiTheme="minorHAnsi" w:cstheme="minorHAnsi"/>
          <w:lang w:eastAsia="en-GB"/>
        </w:rPr>
        <w:t>2019;27:39</w:t>
      </w:r>
      <w:proofErr w:type="gramEnd"/>
      <w:r w:rsidRPr="00E37D49">
        <w:rPr>
          <w:rFonts w:asciiTheme="minorHAnsi" w:eastAsia="Times New Roman" w:hAnsiTheme="minorHAnsi" w:cstheme="minorHAnsi"/>
          <w:lang w:eastAsia="en-GB"/>
        </w:rPr>
        <w:t>-45.</w:t>
      </w:r>
    </w:p>
    <w:p w14:paraId="3AE247B3" w14:textId="442C1D12" w:rsidR="00D50875"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 xml:space="preserve">7. </w:t>
      </w:r>
      <w:r w:rsidR="00E271D0" w:rsidRPr="00E37D49">
        <w:rPr>
          <w:rFonts w:asciiTheme="minorHAnsi" w:hAnsiTheme="minorHAnsi" w:cstheme="minorHAnsi"/>
          <w:noProof/>
        </w:rPr>
        <w:t xml:space="preserve">             ECDC/WHO</w:t>
      </w:r>
      <w:r w:rsidRPr="00E37D49">
        <w:rPr>
          <w:rFonts w:asciiTheme="minorHAnsi" w:hAnsiTheme="minorHAnsi" w:cstheme="minorHAnsi"/>
          <w:noProof/>
        </w:rPr>
        <w:t>. HIV/AIDS surveillance in Europe 2018 – 2017 data. WHO Regional Office for Europe</w:t>
      </w:r>
      <w:r w:rsidR="00E271D0" w:rsidRPr="00E37D49">
        <w:rPr>
          <w:rFonts w:asciiTheme="minorHAnsi" w:hAnsiTheme="minorHAnsi" w:cstheme="minorHAnsi"/>
          <w:noProof/>
        </w:rPr>
        <w:t>: Copenhagen</w:t>
      </w:r>
      <w:r w:rsidR="00341532" w:rsidRPr="00E37D49">
        <w:rPr>
          <w:rFonts w:asciiTheme="minorHAnsi" w:hAnsiTheme="minorHAnsi" w:cstheme="minorHAnsi"/>
          <w:noProof/>
        </w:rPr>
        <w:t>;</w:t>
      </w:r>
      <w:r w:rsidRPr="00E37D49">
        <w:rPr>
          <w:rFonts w:asciiTheme="minorHAnsi" w:hAnsiTheme="minorHAnsi" w:cstheme="minorHAnsi"/>
          <w:noProof/>
        </w:rPr>
        <w:t xml:space="preserve"> 2018</w:t>
      </w:r>
      <w:r w:rsidR="00C312D7" w:rsidRPr="00E37D49">
        <w:rPr>
          <w:rFonts w:asciiTheme="minorHAnsi" w:hAnsiTheme="minorHAnsi" w:cstheme="minorHAnsi"/>
          <w:noProof/>
        </w:rPr>
        <w:t xml:space="preserve"> </w:t>
      </w:r>
      <w:hyperlink r:id="rId11" w:history="1">
        <w:r w:rsidR="00C312D7" w:rsidRPr="00E37D49">
          <w:rPr>
            <w:rStyle w:val="Hyperlink"/>
            <w:rFonts w:asciiTheme="minorHAnsi" w:hAnsiTheme="minorHAnsi" w:cstheme="minorHAnsi"/>
            <w:noProof/>
            <w:u w:val="none"/>
          </w:rPr>
          <w:t>https://www.ecdc.europa.eu/en/publications-data/hivaids-surveillance-europe-2018-2017-data</w:t>
        </w:r>
      </w:hyperlink>
      <w:r w:rsidR="00C312D7" w:rsidRPr="00E37D49">
        <w:rPr>
          <w:rFonts w:asciiTheme="minorHAnsi" w:hAnsiTheme="minorHAnsi" w:cstheme="minorHAnsi"/>
          <w:noProof/>
        </w:rPr>
        <w:t xml:space="preserve"> (accessed 1 September 2019).</w:t>
      </w:r>
    </w:p>
    <w:p w14:paraId="15E57758" w14:textId="77C070FD" w:rsidR="00D50875"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8.</w:t>
      </w:r>
      <w:r w:rsidRPr="00E37D49">
        <w:rPr>
          <w:rFonts w:asciiTheme="minorHAnsi" w:hAnsiTheme="minorHAnsi" w:cstheme="minorHAnsi"/>
          <w:noProof/>
        </w:rPr>
        <w:tab/>
      </w:r>
      <w:r w:rsidR="00341532" w:rsidRPr="00E37D49">
        <w:rPr>
          <w:rFonts w:asciiTheme="minorHAnsi" w:hAnsiTheme="minorHAnsi" w:cstheme="minorHAnsi"/>
          <w:noProof/>
        </w:rPr>
        <w:t>ECDC</w:t>
      </w:r>
      <w:r w:rsidRPr="00E37D49">
        <w:rPr>
          <w:rFonts w:asciiTheme="minorHAnsi" w:hAnsiTheme="minorHAnsi" w:cstheme="minorHAnsi"/>
          <w:noProof/>
        </w:rPr>
        <w:t>. Epidemiological assessment of hepatitis B and C mong migrants in the EU/EEA. ECDC: Stockholm</w:t>
      </w:r>
      <w:r w:rsidR="00341532" w:rsidRPr="00E37D49">
        <w:rPr>
          <w:rFonts w:asciiTheme="minorHAnsi" w:hAnsiTheme="minorHAnsi" w:cstheme="minorHAnsi"/>
          <w:noProof/>
        </w:rPr>
        <w:t>;</w:t>
      </w:r>
      <w:r w:rsidRPr="00E37D49">
        <w:rPr>
          <w:rFonts w:asciiTheme="minorHAnsi" w:hAnsiTheme="minorHAnsi" w:cstheme="minorHAnsi"/>
          <w:noProof/>
        </w:rPr>
        <w:t xml:space="preserve"> 2016.</w:t>
      </w:r>
      <w:r w:rsidR="00C312D7" w:rsidRPr="00E37D49">
        <w:rPr>
          <w:rFonts w:asciiTheme="minorHAnsi" w:hAnsiTheme="minorHAnsi" w:cstheme="minorHAnsi"/>
          <w:noProof/>
        </w:rPr>
        <w:t xml:space="preserve"> </w:t>
      </w:r>
      <w:hyperlink r:id="rId12" w:history="1">
        <w:r w:rsidR="00C312D7" w:rsidRPr="00E37D49">
          <w:rPr>
            <w:rStyle w:val="Hyperlink"/>
            <w:rFonts w:asciiTheme="minorHAnsi" w:hAnsiTheme="minorHAnsi" w:cstheme="minorHAnsi"/>
            <w:noProof/>
            <w:u w:val="none"/>
          </w:rPr>
          <w:t>https://www.ecdc.europa.eu/sites/default/files/media/en/publications/Publications/epidemiological-assessment-hepatitis-B-and-C-among-migrants-EU-EEA.pdf</w:t>
        </w:r>
      </w:hyperlink>
      <w:r w:rsidR="00C312D7" w:rsidRPr="00E37D49">
        <w:rPr>
          <w:rFonts w:asciiTheme="minorHAnsi" w:hAnsiTheme="minorHAnsi" w:cstheme="minorHAnsi"/>
          <w:noProof/>
        </w:rPr>
        <w:t xml:space="preserve"> (accessed 1 September 2019).</w:t>
      </w:r>
    </w:p>
    <w:p w14:paraId="312EF45F" w14:textId="4DCF685D" w:rsidR="00D50875"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9.</w:t>
      </w:r>
      <w:r w:rsidRPr="00E37D49">
        <w:rPr>
          <w:rFonts w:asciiTheme="minorHAnsi" w:hAnsiTheme="minorHAnsi" w:cstheme="minorHAnsi"/>
          <w:noProof/>
        </w:rPr>
        <w:tab/>
        <w:t>Asundi A</w:t>
      </w:r>
      <w:r w:rsidR="00341532" w:rsidRPr="00E37D49">
        <w:rPr>
          <w:rFonts w:asciiTheme="minorHAnsi" w:hAnsiTheme="minorHAnsi" w:cstheme="minorHAnsi"/>
          <w:noProof/>
        </w:rPr>
        <w:t>,</w:t>
      </w:r>
      <w:r w:rsidR="00C312D7" w:rsidRPr="00E37D49">
        <w:rPr>
          <w:rFonts w:asciiTheme="minorHAnsi" w:hAnsiTheme="minorHAnsi" w:cstheme="minorHAnsi"/>
          <w:noProof/>
        </w:rPr>
        <w:t xml:space="preserve"> Beliavsky A, Liu XJ,</w:t>
      </w:r>
      <w:r w:rsidRPr="00E37D49">
        <w:rPr>
          <w:rFonts w:asciiTheme="minorHAnsi" w:hAnsiTheme="minorHAnsi" w:cstheme="minorHAnsi"/>
          <w:noProof/>
        </w:rPr>
        <w:t xml:space="preserve"> et al. Prevalence of strongyloidiasis and schistosomiasis among migrants: a systematic review and meta-analysis. Lancet Glob Health 2019</w:t>
      </w:r>
      <w:r w:rsidR="00E271D0" w:rsidRPr="00E37D49">
        <w:rPr>
          <w:rFonts w:asciiTheme="minorHAnsi" w:hAnsiTheme="minorHAnsi" w:cstheme="minorHAnsi"/>
          <w:noProof/>
        </w:rPr>
        <w:t>;</w:t>
      </w:r>
      <w:r w:rsidRPr="00E37D49">
        <w:rPr>
          <w:rFonts w:asciiTheme="minorHAnsi" w:hAnsiTheme="minorHAnsi" w:cstheme="minorHAnsi"/>
          <w:noProof/>
        </w:rPr>
        <w:t>7(2):e236-e248.</w:t>
      </w:r>
    </w:p>
    <w:p w14:paraId="2631D185" w14:textId="5F73A59A" w:rsidR="00D50875"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10.</w:t>
      </w:r>
      <w:r w:rsidRPr="00E37D49">
        <w:rPr>
          <w:rFonts w:asciiTheme="minorHAnsi" w:hAnsiTheme="minorHAnsi" w:cstheme="minorHAnsi"/>
          <w:noProof/>
        </w:rPr>
        <w:tab/>
        <w:t xml:space="preserve">Mipatrini D, </w:t>
      </w:r>
      <w:r w:rsidR="00C312D7" w:rsidRPr="00E37D49">
        <w:rPr>
          <w:rFonts w:asciiTheme="minorHAnsi" w:hAnsiTheme="minorHAnsi" w:cstheme="minorHAnsi"/>
          <w:noProof/>
        </w:rPr>
        <w:t>Steffanelli P, Severoni S, Rezza G</w:t>
      </w:r>
      <w:r w:rsidR="00341532" w:rsidRPr="00E37D49">
        <w:rPr>
          <w:rFonts w:asciiTheme="minorHAnsi" w:hAnsiTheme="minorHAnsi" w:cstheme="minorHAnsi"/>
          <w:noProof/>
        </w:rPr>
        <w:t>.</w:t>
      </w:r>
      <w:r w:rsidRPr="00E37D49">
        <w:rPr>
          <w:rFonts w:asciiTheme="minorHAnsi" w:hAnsiTheme="minorHAnsi" w:cstheme="minorHAnsi"/>
          <w:noProof/>
        </w:rPr>
        <w:t xml:space="preserve"> Vaccinations in migrants and refugees: a challenge for European health systems. A systematic review of current scientific evidence. Pathog Glob Health 2017</w:t>
      </w:r>
      <w:r w:rsidR="00E271D0" w:rsidRPr="00E37D49">
        <w:rPr>
          <w:rFonts w:asciiTheme="minorHAnsi" w:hAnsiTheme="minorHAnsi" w:cstheme="minorHAnsi"/>
          <w:noProof/>
        </w:rPr>
        <w:t>;</w:t>
      </w:r>
      <w:r w:rsidRPr="00E37D49">
        <w:rPr>
          <w:rFonts w:asciiTheme="minorHAnsi" w:hAnsiTheme="minorHAnsi" w:cstheme="minorHAnsi"/>
          <w:noProof/>
        </w:rPr>
        <w:t>111(2):1-2.</w:t>
      </w:r>
    </w:p>
    <w:p w14:paraId="11612B1A" w14:textId="69BF03EC" w:rsidR="00D50875"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eastAsia="Times New Roman" w:hAnsiTheme="minorHAnsi" w:cstheme="minorHAnsi"/>
          <w:lang w:eastAsia="en-GB"/>
        </w:rPr>
        <w:t xml:space="preserve">11. </w:t>
      </w:r>
      <w:r w:rsidR="00E271D0" w:rsidRPr="00E37D49">
        <w:rPr>
          <w:rFonts w:asciiTheme="minorHAnsi" w:eastAsia="Times New Roman" w:hAnsiTheme="minorHAnsi" w:cstheme="minorHAnsi"/>
          <w:lang w:eastAsia="en-GB"/>
        </w:rPr>
        <w:t xml:space="preserve">           </w:t>
      </w:r>
      <w:proofErr w:type="spellStart"/>
      <w:r w:rsidR="00E271D0" w:rsidRPr="00E37D49">
        <w:rPr>
          <w:rFonts w:asciiTheme="minorHAnsi" w:eastAsia="Times New Roman" w:hAnsiTheme="minorHAnsi" w:cstheme="minorHAnsi"/>
          <w:lang w:eastAsia="en-GB"/>
        </w:rPr>
        <w:t>Fontanelli</w:t>
      </w:r>
      <w:proofErr w:type="spellEnd"/>
      <w:r w:rsidR="00E271D0" w:rsidRPr="00E37D49">
        <w:rPr>
          <w:rFonts w:asciiTheme="minorHAnsi" w:eastAsia="Times New Roman" w:hAnsiTheme="minorHAnsi" w:cstheme="minorHAnsi"/>
          <w:lang w:eastAsia="en-GB"/>
        </w:rPr>
        <w:t xml:space="preserve"> </w:t>
      </w:r>
      <w:proofErr w:type="spellStart"/>
      <w:r w:rsidR="00E271D0" w:rsidRPr="00E37D49">
        <w:rPr>
          <w:rFonts w:asciiTheme="minorHAnsi" w:eastAsia="Times New Roman" w:hAnsiTheme="minorHAnsi" w:cstheme="minorHAnsi"/>
          <w:lang w:eastAsia="en-GB"/>
        </w:rPr>
        <w:t>Sulekova</w:t>
      </w:r>
      <w:proofErr w:type="spellEnd"/>
      <w:r w:rsidR="00E271D0" w:rsidRPr="00E37D49">
        <w:rPr>
          <w:rFonts w:asciiTheme="minorHAnsi" w:eastAsia="Times New Roman" w:hAnsiTheme="minorHAnsi" w:cstheme="minorHAnsi"/>
          <w:lang w:eastAsia="en-GB"/>
        </w:rPr>
        <w:t xml:space="preserve"> L, </w:t>
      </w:r>
      <w:proofErr w:type="spellStart"/>
      <w:r w:rsidR="00E271D0" w:rsidRPr="00E37D49">
        <w:rPr>
          <w:rFonts w:asciiTheme="minorHAnsi" w:eastAsia="Times New Roman" w:hAnsiTheme="minorHAnsi" w:cstheme="minorHAnsi"/>
          <w:lang w:eastAsia="en-GB"/>
        </w:rPr>
        <w:t>Ceccarelli</w:t>
      </w:r>
      <w:proofErr w:type="spellEnd"/>
      <w:r w:rsidR="00E271D0" w:rsidRPr="00E37D49">
        <w:rPr>
          <w:rFonts w:asciiTheme="minorHAnsi" w:eastAsia="Times New Roman" w:hAnsiTheme="minorHAnsi" w:cstheme="minorHAnsi"/>
          <w:lang w:eastAsia="en-GB"/>
        </w:rPr>
        <w:t xml:space="preserve"> G, </w:t>
      </w:r>
      <w:proofErr w:type="spellStart"/>
      <w:r w:rsidR="00E271D0" w:rsidRPr="00E37D49">
        <w:rPr>
          <w:rFonts w:asciiTheme="minorHAnsi" w:eastAsia="Times New Roman" w:hAnsiTheme="minorHAnsi" w:cstheme="minorHAnsi"/>
          <w:lang w:eastAsia="en-GB"/>
        </w:rPr>
        <w:t>Pombi</w:t>
      </w:r>
      <w:proofErr w:type="spellEnd"/>
      <w:r w:rsidR="00E271D0" w:rsidRPr="00E37D49">
        <w:rPr>
          <w:rFonts w:asciiTheme="minorHAnsi" w:eastAsia="Times New Roman" w:hAnsiTheme="minorHAnsi" w:cstheme="minorHAnsi"/>
          <w:lang w:eastAsia="en-GB"/>
        </w:rPr>
        <w:t xml:space="preserve"> M, </w:t>
      </w:r>
      <w:proofErr w:type="spellStart"/>
      <w:r w:rsidR="00E271D0" w:rsidRPr="00E37D49">
        <w:rPr>
          <w:rFonts w:asciiTheme="minorHAnsi" w:eastAsia="Times New Roman" w:hAnsiTheme="minorHAnsi" w:cstheme="minorHAnsi"/>
          <w:lang w:eastAsia="en-GB"/>
        </w:rPr>
        <w:t>Esvan</w:t>
      </w:r>
      <w:proofErr w:type="spellEnd"/>
      <w:r w:rsidR="00E271D0" w:rsidRPr="00E37D49">
        <w:rPr>
          <w:rFonts w:asciiTheme="minorHAnsi" w:eastAsia="Times New Roman" w:hAnsiTheme="minorHAnsi" w:cstheme="minorHAnsi"/>
          <w:lang w:eastAsia="en-GB"/>
        </w:rPr>
        <w:t xml:space="preserve"> R, </w:t>
      </w:r>
      <w:proofErr w:type="spellStart"/>
      <w:r w:rsidR="00E271D0" w:rsidRPr="00E37D49">
        <w:rPr>
          <w:rFonts w:asciiTheme="minorHAnsi" w:eastAsia="Times New Roman" w:hAnsiTheme="minorHAnsi" w:cstheme="minorHAnsi"/>
          <w:lang w:eastAsia="en-GB"/>
        </w:rPr>
        <w:t>Lopalco</w:t>
      </w:r>
      <w:proofErr w:type="spellEnd"/>
      <w:r w:rsidR="00E271D0" w:rsidRPr="00E37D49">
        <w:rPr>
          <w:rFonts w:asciiTheme="minorHAnsi" w:eastAsia="Times New Roman" w:hAnsiTheme="minorHAnsi" w:cstheme="minorHAnsi"/>
          <w:lang w:eastAsia="en-GB"/>
        </w:rPr>
        <w:t xml:space="preserve"> M, Vita S. </w:t>
      </w:r>
      <w:r w:rsidRPr="00E37D49">
        <w:rPr>
          <w:rFonts w:asciiTheme="minorHAnsi" w:eastAsia="Times New Roman" w:hAnsiTheme="minorHAnsi" w:cstheme="minorHAnsi"/>
          <w:lang w:eastAsia="en-GB"/>
        </w:rPr>
        <w:t>Occurrence of</w:t>
      </w:r>
      <w:r w:rsidR="00E271D0" w:rsidRPr="00E37D49">
        <w:rPr>
          <w:rFonts w:asciiTheme="minorHAnsi" w:eastAsia="Times New Roman" w:hAnsiTheme="minorHAnsi" w:cstheme="minorHAnsi"/>
          <w:lang w:eastAsia="en-GB"/>
        </w:rPr>
        <w:t xml:space="preserve"> </w:t>
      </w:r>
      <w:r w:rsidRPr="00E37D49">
        <w:rPr>
          <w:rFonts w:asciiTheme="minorHAnsi" w:eastAsia="Times New Roman" w:hAnsiTheme="minorHAnsi" w:cstheme="minorHAnsi"/>
          <w:lang w:eastAsia="en-GB"/>
        </w:rPr>
        <w:t>intestinal parasites among asylum seekers in Italy: A cross-sectional study</w:t>
      </w:r>
      <w:r w:rsidR="00E271D0" w:rsidRPr="00E37D49">
        <w:rPr>
          <w:rFonts w:asciiTheme="minorHAnsi" w:eastAsia="Times New Roman" w:hAnsiTheme="minorHAnsi" w:cstheme="minorHAnsi"/>
          <w:lang w:eastAsia="en-GB"/>
        </w:rPr>
        <w:t xml:space="preserve">, </w:t>
      </w:r>
      <w:r w:rsidRPr="00E37D49">
        <w:rPr>
          <w:rFonts w:asciiTheme="minorHAnsi" w:eastAsia="Times New Roman" w:hAnsiTheme="minorHAnsi" w:cstheme="minorHAnsi"/>
          <w:lang w:eastAsia="en-GB"/>
        </w:rPr>
        <w:t xml:space="preserve">Sanitary Bureau of the Asylum Seekers Center of </w:t>
      </w:r>
      <w:proofErr w:type="spellStart"/>
      <w:r w:rsidRPr="00E37D49">
        <w:rPr>
          <w:rFonts w:asciiTheme="minorHAnsi" w:eastAsia="Times New Roman" w:hAnsiTheme="minorHAnsi" w:cstheme="minorHAnsi"/>
          <w:lang w:eastAsia="en-GB"/>
        </w:rPr>
        <w:t>Castelnuovo</w:t>
      </w:r>
      <w:proofErr w:type="spellEnd"/>
      <w:r w:rsidRPr="00E37D49">
        <w:rPr>
          <w:rFonts w:asciiTheme="minorHAnsi" w:eastAsia="Times New Roman" w:hAnsiTheme="minorHAnsi" w:cstheme="minorHAnsi"/>
          <w:lang w:eastAsia="en-GB"/>
        </w:rPr>
        <w:t xml:space="preserve"> di Porto.</w:t>
      </w:r>
      <w:r w:rsidR="00E271D0" w:rsidRPr="00E37D49">
        <w:rPr>
          <w:rFonts w:asciiTheme="minorHAnsi" w:eastAsia="Times New Roman" w:hAnsiTheme="minorHAnsi" w:cstheme="minorHAnsi"/>
          <w:lang w:eastAsia="en-GB"/>
        </w:rPr>
        <w:t xml:space="preserve"> </w:t>
      </w:r>
      <w:r w:rsidRPr="00E37D49">
        <w:rPr>
          <w:rFonts w:asciiTheme="minorHAnsi" w:eastAsia="Times New Roman" w:hAnsiTheme="minorHAnsi" w:cstheme="minorHAnsi"/>
          <w:lang w:eastAsia="en-GB"/>
        </w:rPr>
        <w:t xml:space="preserve">Travel Med Infect Dis </w:t>
      </w:r>
      <w:proofErr w:type="gramStart"/>
      <w:r w:rsidRPr="00E37D49">
        <w:rPr>
          <w:rFonts w:asciiTheme="minorHAnsi" w:eastAsia="Times New Roman" w:hAnsiTheme="minorHAnsi" w:cstheme="minorHAnsi"/>
          <w:lang w:eastAsia="en-GB"/>
        </w:rPr>
        <w:t>2019;27:46</w:t>
      </w:r>
      <w:proofErr w:type="gramEnd"/>
      <w:r w:rsidRPr="00E37D49">
        <w:rPr>
          <w:rFonts w:asciiTheme="minorHAnsi" w:eastAsia="Times New Roman" w:hAnsiTheme="minorHAnsi" w:cstheme="minorHAnsi"/>
          <w:lang w:eastAsia="en-GB"/>
        </w:rPr>
        <w:t>-52.</w:t>
      </w:r>
    </w:p>
    <w:p w14:paraId="199A1D06" w14:textId="0352BA33" w:rsidR="003C3DE1"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12</w:t>
      </w:r>
      <w:r w:rsidR="003C3DE1" w:rsidRPr="00E37D49">
        <w:rPr>
          <w:rFonts w:asciiTheme="minorHAnsi" w:hAnsiTheme="minorHAnsi" w:cstheme="minorHAnsi"/>
          <w:noProof/>
        </w:rPr>
        <w:t>.</w:t>
      </w:r>
      <w:r w:rsidR="003C3DE1" w:rsidRPr="00E37D49">
        <w:rPr>
          <w:rFonts w:asciiTheme="minorHAnsi" w:hAnsiTheme="minorHAnsi" w:cstheme="minorHAnsi"/>
          <w:noProof/>
        </w:rPr>
        <w:tab/>
        <w:t>Aldridge RW</w:t>
      </w:r>
      <w:r w:rsidR="007F3B3B" w:rsidRPr="00E37D49">
        <w:rPr>
          <w:rFonts w:asciiTheme="minorHAnsi" w:hAnsiTheme="minorHAnsi" w:cstheme="minorHAnsi"/>
          <w:noProof/>
        </w:rPr>
        <w:t>/Doctors of the World</w:t>
      </w:r>
      <w:r w:rsidR="00E271D0" w:rsidRPr="00E37D49">
        <w:rPr>
          <w:rFonts w:asciiTheme="minorHAnsi" w:hAnsiTheme="minorHAnsi" w:cstheme="minorHAnsi"/>
          <w:noProof/>
        </w:rPr>
        <w:t xml:space="preserve">. </w:t>
      </w:r>
      <w:r w:rsidR="003C3DE1" w:rsidRPr="00E37D49">
        <w:rPr>
          <w:rFonts w:asciiTheme="minorHAnsi" w:hAnsiTheme="minorHAnsi" w:cstheme="minorHAnsi"/>
          <w:noProof/>
        </w:rPr>
        <w:t>Falling through the Cracks: The failure of Universal Healthcare Coverage in Europe 2017</w:t>
      </w:r>
      <w:r w:rsidR="00E271D0" w:rsidRPr="00E37D49">
        <w:rPr>
          <w:rFonts w:asciiTheme="minorHAnsi" w:hAnsiTheme="minorHAnsi" w:cstheme="minorHAnsi"/>
          <w:noProof/>
        </w:rPr>
        <w:t>.</w:t>
      </w:r>
      <w:r w:rsidR="003C3DE1" w:rsidRPr="00E37D49">
        <w:rPr>
          <w:rFonts w:asciiTheme="minorHAnsi" w:hAnsiTheme="minorHAnsi" w:cstheme="minorHAnsi"/>
          <w:noProof/>
        </w:rPr>
        <w:t xml:space="preserve"> European Network to Reduce Vulnerabilities in Health</w:t>
      </w:r>
      <w:r w:rsidR="00BB7B65" w:rsidRPr="00E37D49">
        <w:rPr>
          <w:rFonts w:asciiTheme="minorHAnsi" w:hAnsiTheme="minorHAnsi" w:cstheme="minorHAnsi"/>
          <w:noProof/>
        </w:rPr>
        <w:t xml:space="preserve"> report. Doctors of the World:</w:t>
      </w:r>
      <w:r w:rsidR="003C3DE1" w:rsidRPr="00E37D49">
        <w:rPr>
          <w:rFonts w:asciiTheme="minorHAnsi" w:hAnsiTheme="minorHAnsi" w:cstheme="minorHAnsi"/>
          <w:noProof/>
        </w:rPr>
        <w:t xml:space="preserve"> London</w:t>
      </w:r>
      <w:r w:rsidR="00BB7B65" w:rsidRPr="00E37D49">
        <w:rPr>
          <w:rFonts w:asciiTheme="minorHAnsi" w:hAnsiTheme="minorHAnsi" w:cstheme="minorHAnsi"/>
          <w:noProof/>
        </w:rPr>
        <w:t>,</w:t>
      </w:r>
      <w:r w:rsidR="00E271D0" w:rsidRPr="00E37D49">
        <w:rPr>
          <w:rFonts w:asciiTheme="minorHAnsi" w:hAnsiTheme="minorHAnsi" w:cstheme="minorHAnsi"/>
          <w:noProof/>
        </w:rPr>
        <w:t xml:space="preserve"> 2017</w:t>
      </w:r>
      <w:r w:rsidR="00443D0F" w:rsidRPr="00E37D49">
        <w:rPr>
          <w:rFonts w:asciiTheme="minorHAnsi" w:hAnsiTheme="minorHAnsi" w:cstheme="minorHAnsi"/>
          <w:noProof/>
        </w:rPr>
        <w:t xml:space="preserve"> </w:t>
      </w:r>
      <w:hyperlink r:id="rId13" w:history="1">
        <w:r w:rsidR="00443D0F" w:rsidRPr="00E37D49">
          <w:rPr>
            <w:rStyle w:val="Hyperlink"/>
            <w:rFonts w:asciiTheme="minorHAnsi" w:hAnsiTheme="minorHAnsi" w:cstheme="minorHAnsi"/>
            <w:noProof/>
            <w:u w:val="none"/>
          </w:rPr>
          <w:t>https://www.doctorsoftheworld.org.uk/wp-content/uploads/import-from-old site/files/Observatory_Report_2017_Executive_Summary.pdf</w:t>
        </w:r>
      </w:hyperlink>
      <w:r w:rsidR="00443D0F" w:rsidRPr="00E37D49">
        <w:rPr>
          <w:rFonts w:asciiTheme="minorHAnsi" w:hAnsiTheme="minorHAnsi" w:cstheme="minorHAnsi"/>
          <w:noProof/>
        </w:rPr>
        <w:t xml:space="preserve"> (accessed 1 June 2018).</w:t>
      </w:r>
    </w:p>
    <w:p w14:paraId="4858358A" w14:textId="71255BA8" w:rsidR="003C3DE1"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13</w:t>
      </w:r>
      <w:r w:rsidR="003C3DE1" w:rsidRPr="00E37D49">
        <w:rPr>
          <w:rFonts w:asciiTheme="minorHAnsi" w:hAnsiTheme="minorHAnsi" w:cstheme="minorHAnsi"/>
          <w:noProof/>
        </w:rPr>
        <w:t>.</w:t>
      </w:r>
      <w:r w:rsidR="003C3DE1" w:rsidRPr="00E37D49">
        <w:rPr>
          <w:rFonts w:asciiTheme="minorHAnsi" w:hAnsiTheme="minorHAnsi" w:cstheme="minorHAnsi"/>
          <w:noProof/>
        </w:rPr>
        <w:tab/>
        <w:t xml:space="preserve">Pareek M, </w:t>
      </w:r>
      <w:r w:rsidR="00443D0F" w:rsidRPr="00E37D49">
        <w:rPr>
          <w:rFonts w:asciiTheme="minorHAnsi" w:hAnsiTheme="minorHAnsi" w:cstheme="minorHAnsi"/>
          <w:noProof/>
        </w:rPr>
        <w:t>Noori T, Hargreaves S, van den Muijsenberg M</w:t>
      </w:r>
      <w:r w:rsidR="00E271D0" w:rsidRPr="00E37D49">
        <w:rPr>
          <w:rFonts w:asciiTheme="minorHAnsi" w:hAnsiTheme="minorHAnsi" w:cstheme="minorHAnsi"/>
          <w:noProof/>
        </w:rPr>
        <w:t>.</w:t>
      </w:r>
      <w:r w:rsidR="003C3DE1" w:rsidRPr="00E37D49">
        <w:rPr>
          <w:rFonts w:asciiTheme="minorHAnsi" w:hAnsiTheme="minorHAnsi" w:cstheme="minorHAnsi"/>
          <w:noProof/>
        </w:rPr>
        <w:t xml:space="preserve"> L</w:t>
      </w:r>
      <w:r w:rsidR="007F3B3B" w:rsidRPr="00E37D49">
        <w:rPr>
          <w:rFonts w:asciiTheme="minorHAnsi" w:hAnsiTheme="minorHAnsi" w:cstheme="minorHAnsi"/>
          <w:noProof/>
        </w:rPr>
        <w:t>i</w:t>
      </w:r>
      <w:r w:rsidR="003C3DE1" w:rsidRPr="00E37D49">
        <w:rPr>
          <w:rFonts w:asciiTheme="minorHAnsi" w:hAnsiTheme="minorHAnsi" w:cstheme="minorHAnsi"/>
          <w:noProof/>
        </w:rPr>
        <w:t>nkage to care is important and necessary when identifying infections in migrants. Int J Environ Res Public Health 2018</w:t>
      </w:r>
      <w:r w:rsidR="00E271D0" w:rsidRPr="00E37D49">
        <w:rPr>
          <w:rFonts w:asciiTheme="minorHAnsi" w:hAnsiTheme="minorHAnsi" w:cstheme="minorHAnsi"/>
          <w:noProof/>
        </w:rPr>
        <w:t>;</w:t>
      </w:r>
      <w:r w:rsidR="003C3DE1" w:rsidRPr="00E37D49">
        <w:rPr>
          <w:rFonts w:asciiTheme="minorHAnsi" w:hAnsiTheme="minorHAnsi" w:cstheme="minorHAnsi"/>
          <w:noProof/>
        </w:rPr>
        <w:t>15(7):1550.</w:t>
      </w:r>
    </w:p>
    <w:p w14:paraId="7B0AB81C" w14:textId="3C09CCE3" w:rsidR="003C3DE1" w:rsidRPr="00E37D49" w:rsidRDefault="00D5087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14</w:t>
      </w:r>
      <w:r w:rsidR="003C3DE1" w:rsidRPr="00E37D49">
        <w:rPr>
          <w:rFonts w:asciiTheme="minorHAnsi" w:hAnsiTheme="minorHAnsi" w:cstheme="minorHAnsi"/>
          <w:noProof/>
        </w:rPr>
        <w:t>.</w:t>
      </w:r>
      <w:r w:rsidR="003C3DE1" w:rsidRPr="00E37D49">
        <w:rPr>
          <w:rFonts w:asciiTheme="minorHAnsi" w:hAnsiTheme="minorHAnsi" w:cstheme="minorHAnsi"/>
          <w:noProof/>
        </w:rPr>
        <w:tab/>
      </w:r>
      <w:r w:rsidR="00E271D0" w:rsidRPr="00E37D49">
        <w:rPr>
          <w:rFonts w:asciiTheme="minorHAnsi" w:hAnsiTheme="minorHAnsi" w:cstheme="minorHAnsi"/>
          <w:noProof/>
        </w:rPr>
        <w:t>ECDC.</w:t>
      </w:r>
      <w:r w:rsidR="003C3DE1" w:rsidRPr="00E37D49">
        <w:rPr>
          <w:rFonts w:asciiTheme="minorHAnsi" w:hAnsiTheme="minorHAnsi" w:cstheme="minorHAnsi"/>
          <w:noProof/>
        </w:rPr>
        <w:t xml:space="preserve"> Public health guidance on screening and vaccination for infectious diseases in newly arrived migrants within the EU/EEA. ECDC: Stockholm</w:t>
      </w:r>
      <w:r w:rsidR="00E271D0" w:rsidRPr="00E37D49">
        <w:rPr>
          <w:rFonts w:asciiTheme="minorHAnsi" w:hAnsiTheme="minorHAnsi" w:cstheme="minorHAnsi"/>
          <w:noProof/>
        </w:rPr>
        <w:t>, 2018</w:t>
      </w:r>
      <w:r w:rsidR="00FE35AB" w:rsidRPr="00E37D49">
        <w:rPr>
          <w:rFonts w:asciiTheme="minorHAnsi" w:hAnsiTheme="minorHAnsi" w:cstheme="minorHAnsi"/>
          <w:noProof/>
        </w:rPr>
        <w:t xml:space="preserve"> </w:t>
      </w:r>
      <w:hyperlink r:id="rId14" w:history="1">
        <w:r w:rsidR="00FE35AB" w:rsidRPr="00E37D49">
          <w:rPr>
            <w:rStyle w:val="Hyperlink"/>
            <w:rFonts w:asciiTheme="minorHAnsi" w:hAnsiTheme="minorHAnsi" w:cstheme="minorHAnsi"/>
            <w:noProof/>
            <w:u w:val="none"/>
          </w:rPr>
          <w:t>https://www.ecdc.europa.eu/en/publications-data/public-health-guidance-screening-and-vaccination-infectious-diseases-newly</w:t>
        </w:r>
      </w:hyperlink>
      <w:r w:rsidR="00FE35AB" w:rsidRPr="00E37D49">
        <w:rPr>
          <w:rFonts w:asciiTheme="minorHAnsi" w:hAnsiTheme="minorHAnsi" w:cstheme="minorHAnsi"/>
          <w:noProof/>
        </w:rPr>
        <w:t xml:space="preserve"> (accessed 13 January 2020).</w:t>
      </w:r>
    </w:p>
    <w:p w14:paraId="14174F77" w14:textId="18E4B140" w:rsidR="005B67F5" w:rsidRPr="00E37D49" w:rsidRDefault="005B67F5"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 xml:space="preserve">15. </w:t>
      </w:r>
      <w:r w:rsidR="00E271D0" w:rsidRPr="00E37D49">
        <w:rPr>
          <w:rFonts w:asciiTheme="minorHAnsi" w:hAnsiTheme="minorHAnsi" w:cstheme="minorHAnsi"/>
          <w:noProof/>
        </w:rPr>
        <w:t xml:space="preserve">           </w:t>
      </w:r>
      <w:r w:rsidR="00507030" w:rsidRPr="00E37D49">
        <w:rPr>
          <w:rFonts w:asciiTheme="minorHAnsi" w:hAnsiTheme="minorHAnsi" w:cstheme="minorHAnsi"/>
          <w:noProof/>
        </w:rPr>
        <w:t xml:space="preserve">Seedat F, </w:t>
      </w:r>
      <w:r w:rsidRPr="00E37D49">
        <w:rPr>
          <w:rFonts w:asciiTheme="minorHAnsi" w:hAnsiTheme="minorHAnsi" w:cstheme="minorHAnsi"/>
          <w:noProof/>
        </w:rPr>
        <w:t xml:space="preserve">Hargreaves S, Nellums LB, </w:t>
      </w:r>
      <w:r w:rsidR="00507030" w:rsidRPr="00E37D49">
        <w:rPr>
          <w:rFonts w:asciiTheme="minorHAnsi" w:hAnsiTheme="minorHAnsi" w:cstheme="minorHAnsi"/>
          <w:noProof/>
        </w:rPr>
        <w:t>Friedland JS</w:t>
      </w:r>
      <w:r w:rsidRPr="00E37D49">
        <w:rPr>
          <w:rFonts w:asciiTheme="minorHAnsi" w:hAnsiTheme="minorHAnsi" w:cstheme="minorHAnsi"/>
          <w:noProof/>
        </w:rPr>
        <w:t xml:space="preserve">. How effective are approaches to migrant screening for infectious diseases in Europe? a systematic review. </w:t>
      </w:r>
      <w:r w:rsidR="00BB7B65" w:rsidRPr="00E37D49">
        <w:rPr>
          <w:rFonts w:asciiTheme="minorHAnsi" w:hAnsiTheme="minorHAnsi" w:cstheme="minorHAnsi"/>
          <w:lang w:val="en-GB"/>
        </w:rPr>
        <w:t>Lancet Infect Dis 2018;18(9):PE259–71.</w:t>
      </w:r>
    </w:p>
    <w:p w14:paraId="4F38EB87" w14:textId="3E4CAEF0" w:rsidR="001E19A6" w:rsidRPr="00E37D49" w:rsidRDefault="001E19A6"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 xml:space="preserve">16. </w:t>
      </w:r>
      <w:r w:rsidR="00341532" w:rsidRPr="00E37D49">
        <w:rPr>
          <w:rFonts w:asciiTheme="minorHAnsi" w:hAnsiTheme="minorHAnsi" w:cstheme="minorHAnsi"/>
          <w:noProof/>
        </w:rPr>
        <w:t xml:space="preserve">            </w:t>
      </w:r>
      <w:r w:rsidRPr="00E37D49">
        <w:rPr>
          <w:rFonts w:asciiTheme="minorHAnsi" w:hAnsiTheme="minorHAnsi" w:cstheme="minorHAnsi"/>
          <w:noProof/>
        </w:rPr>
        <w:t>Driedger M</w:t>
      </w:r>
      <w:r w:rsidR="00BB7B65" w:rsidRPr="00E37D49">
        <w:rPr>
          <w:rFonts w:asciiTheme="minorHAnsi" w:hAnsiTheme="minorHAnsi" w:cstheme="minorHAnsi"/>
          <w:noProof/>
        </w:rPr>
        <w:t xml:space="preserve">, </w:t>
      </w:r>
      <w:r w:rsidR="0061088E" w:rsidRPr="00E37D49">
        <w:rPr>
          <w:rFonts w:asciiTheme="minorHAnsi" w:hAnsiTheme="minorHAnsi" w:cstheme="minorHAnsi"/>
          <w:noProof/>
        </w:rPr>
        <w:t xml:space="preserve">Mayhew A, Welch V, </w:t>
      </w:r>
      <w:r w:rsidRPr="00E37D49">
        <w:rPr>
          <w:rFonts w:asciiTheme="minorHAnsi" w:hAnsiTheme="minorHAnsi" w:cstheme="minorHAnsi"/>
          <w:noProof/>
        </w:rPr>
        <w:t>et al</w:t>
      </w:r>
      <w:r w:rsidR="00341532" w:rsidRPr="00E37D49">
        <w:rPr>
          <w:rFonts w:asciiTheme="minorHAnsi" w:hAnsiTheme="minorHAnsi" w:cstheme="minorHAnsi"/>
          <w:noProof/>
        </w:rPr>
        <w:t xml:space="preserve">. </w:t>
      </w:r>
      <w:r w:rsidRPr="00E37D49">
        <w:rPr>
          <w:rFonts w:asciiTheme="minorHAnsi" w:hAnsiTheme="minorHAnsi" w:cstheme="minorHAnsi"/>
          <w:noProof/>
        </w:rPr>
        <w:t>Accessibility and Acceptability of Infectious Disease Interventions Among Migrants in the EU/EEA: A CERQual Systematic Review. Int J Environ Res Public Health 2018</w:t>
      </w:r>
      <w:r w:rsidR="00BB7B65" w:rsidRPr="00E37D49">
        <w:rPr>
          <w:rFonts w:asciiTheme="minorHAnsi" w:hAnsiTheme="minorHAnsi" w:cstheme="minorHAnsi"/>
          <w:noProof/>
        </w:rPr>
        <w:t>:</w:t>
      </w:r>
      <w:r w:rsidRPr="00E37D49">
        <w:rPr>
          <w:rFonts w:asciiTheme="minorHAnsi" w:hAnsiTheme="minorHAnsi" w:cstheme="minorHAnsi"/>
          <w:noProof/>
        </w:rPr>
        <w:t>15(11).</w:t>
      </w:r>
    </w:p>
    <w:p w14:paraId="2027A139" w14:textId="714E3C20" w:rsidR="00BB7B65" w:rsidRPr="00E37D49" w:rsidRDefault="003B5B93" w:rsidP="00654EA5">
      <w:pPr>
        <w:autoSpaceDE w:val="0"/>
        <w:autoSpaceDN w:val="0"/>
        <w:adjustRightInd w:val="0"/>
        <w:spacing w:after="0" w:line="360" w:lineRule="auto"/>
        <w:ind w:left="720" w:hanging="720"/>
        <w:rPr>
          <w:rFonts w:cstheme="minorHAnsi"/>
          <w:sz w:val="18"/>
          <w:szCs w:val="18"/>
          <w:lang w:val="en-GB"/>
        </w:rPr>
      </w:pPr>
      <w:r w:rsidRPr="00E37D49">
        <w:rPr>
          <w:rFonts w:cstheme="minorHAnsi"/>
          <w:noProof/>
          <w:sz w:val="18"/>
          <w:szCs w:val="18"/>
        </w:rPr>
        <w:lastRenderedPageBreak/>
        <w:t>1</w:t>
      </w:r>
      <w:r w:rsidR="001E19A6" w:rsidRPr="00E37D49">
        <w:rPr>
          <w:rFonts w:cstheme="minorHAnsi"/>
          <w:noProof/>
          <w:sz w:val="18"/>
          <w:szCs w:val="18"/>
        </w:rPr>
        <w:t>7</w:t>
      </w:r>
      <w:r w:rsidRPr="00E37D49">
        <w:rPr>
          <w:rFonts w:cstheme="minorHAnsi"/>
          <w:noProof/>
          <w:sz w:val="18"/>
          <w:szCs w:val="18"/>
        </w:rPr>
        <w:t xml:space="preserve">. </w:t>
      </w:r>
      <w:r w:rsidR="00341532" w:rsidRPr="00E37D49">
        <w:rPr>
          <w:rFonts w:cstheme="minorHAnsi"/>
          <w:noProof/>
          <w:sz w:val="18"/>
          <w:szCs w:val="18"/>
        </w:rPr>
        <w:tab/>
      </w:r>
      <w:proofErr w:type="spellStart"/>
      <w:r w:rsidR="00BB7B65" w:rsidRPr="00E37D49">
        <w:rPr>
          <w:rFonts w:cstheme="minorHAnsi"/>
          <w:sz w:val="18"/>
          <w:szCs w:val="18"/>
          <w:lang w:val="en-GB"/>
        </w:rPr>
        <w:t>Usdin</w:t>
      </w:r>
      <w:proofErr w:type="spellEnd"/>
      <w:r w:rsidR="00BB7B65" w:rsidRPr="00E37D49">
        <w:rPr>
          <w:rFonts w:cstheme="minorHAnsi"/>
          <w:sz w:val="18"/>
          <w:szCs w:val="18"/>
          <w:lang w:val="en-GB"/>
        </w:rPr>
        <w:t xml:space="preserve"> M, </w:t>
      </w:r>
      <w:proofErr w:type="spellStart"/>
      <w:r w:rsidR="00BB7B65" w:rsidRPr="00E37D49">
        <w:rPr>
          <w:rFonts w:cstheme="minorHAnsi"/>
          <w:sz w:val="18"/>
          <w:szCs w:val="18"/>
          <w:lang w:val="en-GB"/>
        </w:rPr>
        <w:t>Dedicoat</w:t>
      </w:r>
      <w:proofErr w:type="spellEnd"/>
      <w:r w:rsidR="00BB7B65" w:rsidRPr="00E37D49">
        <w:rPr>
          <w:rFonts w:cstheme="minorHAnsi"/>
          <w:sz w:val="18"/>
          <w:szCs w:val="18"/>
          <w:lang w:val="en-GB"/>
        </w:rPr>
        <w:t xml:space="preserve"> M, </w:t>
      </w:r>
      <w:proofErr w:type="spellStart"/>
      <w:r w:rsidR="00BB7B65" w:rsidRPr="00E37D49">
        <w:rPr>
          <w:rFonts w:cstheme="minorHAnsi"/>
          <w:sz w:val="18"/>
          <w:szCs w:val="18"/>
          <w:lang w:val="en-GB"/>
        </w:rPr>
        <w:t>Gajraj</w:t>
      </w:r>
      <w:proofErr w:type="spellEnd"/>
      <w:r w:rsidR="00BB7B65" w:rsidRPr="00E37D49">
        <w:rPr>
          <w:rFonts w:cstheme="minorHAnsi"/>
          <w:sz w:val="18"/>
          <w:szCs w:val="18"/>
          <w:lang w:val="en-GB"/>
        </w:rPr>
        <w:t xml:space="preserve"> R, Harrison P, Kaur H, Duffield K. Latent tuberculous screening of recent migrants attending language classes: a cohort study</w:t>
      </w:r>
      <w:r w:rsidR="00341532" w:rsidRPr="00E37D49">
        <w:rPr>
          <w:rFonts w:cstheme="minorHAnsi"/>
          <w:sz w:val="18"/>
          <w:szCs w:val="18"/>
          <w:lang w:val="en-GB"/>
        </w:rPr>
        <w:t xml:space="preserve"> </w:t>
      </w:r>
      <w:r w:rsidR="00BB7B65" w:rsidRPr="00E37D49">
        <w:rPr>
          <w:rFonts w:cstheme="minorHAnsi"/>
          <w:sz w:val="18"/>
          <w:szCs w:val="18"/>
          <w:lang w:val="en-GB"/>
        </w:rPr>
        <w:t xml:space="preserve">and cost analysis. Int J </w:t>
      </w:r>
      <w:proofErr w:type="spellStart"/>
      <w:r w:rsidR="00BB7B65" w:rsidRPr="00E37D49">
        <w:rPr>
          <w:rFonts w:cstheme="minorHAnsi"/>
          <w:sz w:val="18"/>
          <w:szCs w:val="18"/>
          <w:lang w:val="en-GB"/>
        </w:rPr>
        <w:t>Tuberc</w:t>
      </w:r>
      <w:proofErr w:type="spellEnd"/>
      <w:r w:rsidR="00BB7B65" w:rsidRPr="00E37D49">
        <w:rPr>
          <w:rFonts w:cstheme="minorHAnsi"/>
          <w:sz w:val="18"/>
          <w:szCs w:val="18"/>
          <w:lang w:val="en-GB"/>
        </w:rPr>
        <w:t xml:space="preserve"> Lung Dis 2017;21(2):175–80.</w:t>
      </w:r>
    </w:p>
    <w:p w14:paraId="3A6DA697" w14:textId="47419546" w:rsidR="00BB7B65" w:rsidRPr="00E37D49" w:rsidRDefault="003B5B93" w:rsidP="00654EA5">
      <w:pPr>
        <w:autoSpaceDE w:val="0"/>
        <w:autoSpaceDN w:val="0"/>
        <w:adjustRightInd w:val="0"/>
        <w:spacing w:after="0" w:line="360" w:lineRule="auto"/>
        <w:ind w:left="720" w:hanging="720"/>
        <w:rPr>
          <w:rFonts w:cstheme="minorHAnsi"/>
          <w:sz w:val="18"/>
          <w:szCs w:val="18"/>
          <w:lang w:val="en-GB"/>
        </w:rPr>
      </w:pPr>
      <w:r w:rsidRPr="00E37D49">
        <w:rPr>
          <w:rFonts w:cstheme="minorHAnsi"/>
          <w:noProof/>
          <w:sz w:val="18"/>
          <w:szCs w:val="18"/>
        </w:rPr>
        <w:t>1</w:t>
      </w:r>
      <w:r w:rsidR="001E19A6" w:rsidRPr="00E37D49">
        <w:rPr>
          <w:rFonts w:cstheme="minorHAnsi"/>
          <w:noProof/>
          <w:sz w:val="18"/>
          <w:szCs w:val="18"/>
        </w:rPr>
        <w:t>8</w:t>
      </w:r>
      <w:r w:rsidRPr="00E37D49">
        <w:rPr>
          <w:rFonts w:cstheme="minorHAnsi"/>
          <w:noProof/>
          <w:sz w:val="18"/>
          <w:szCs w:val="18"/>
        </w:rPr>
        <w:t xml:space="preserve">. </w:t>
      </w:r>
      <w:r w:rsidR="00341532" w:rsidRPr="00E37D49">
        <w:rPr>
          <w:rFonts w:cstheme="minorHAnsi"/>
          <w:noProof/>
          <w:sz w:val="18"/>
          <w:szCs w:val="18"/>
        </w:rPr>
        <w:tab/>
      </w:r>
      <w:proofErr w:type="spellStart"/>
      <w:r w:rsidR="00BB7B65" w:rsidRPr="00E37D49">
        <w:rPr>
          <w:rFonts w:cstheme="minorHAnsi"/>
          <w:sz w:val="18"/>
          <w:szCs w:val="18"/>
          <w:lang w:val="en-GB"/>
        </w:rPr>
        <w:t>Pareek</w:t>
      </w:r>
      <w:proofErr w:type="spellEnd"/>
      <w:r w:rsidR="00BB7B65" w:rsidRPr="00E37D49">
        <w:rPr>
          <w:rFonts w:cstheme="minorHAnsi"/>
          <w:sz w:val="18"/>
          <w:szCs w:val="18"/>
          <w:lang w:val="en-GB"/>
        </w:rPr>
        <w:t xml:space="preserve"> M, </w:t>
      </w:r>
      <w:proofErr w:type="spellStart"/>
      <w:r w:rsidR="00BB7B65" w:rsidRPr="00E37D49">
        <w:rPr>
          <w:rFonts w:cstheme="minorHAnsi"/>
          <w:sz w:val="18"/>
          <w:szCs w:val="18"/>
          <w:lang w:val="en-GB"/>
        </w:rPr>
        <w:t>Eborall</w:t>
      </w:r>
      <w:proofErr w:type="spellEnd"/>
      <w:r w:rsidR="00BB7B65" w:rsidRPr="00E37D49">
        <w:rPr>
          <w:rFonts w:cstheme="minorHAnsi"/>
          <w:sz w:val="18"/>
          <w:szCs w:val="18"/>
          <w:lang w:val="en-GB"/>
        </w:rPr>
        <w:t xml:space="preserve"> HC, </w:t>
      </w:r>
      <w:proofErr w:type="spellStart"/>
      <w:r w:rsidR="00BB7B65" w:rsidRPr="00E37D49">
        <w:rPr>
          <w:rFonts w:cstheme="minorHAnsi"/>
          <w:sz w:val="18"/>
          <w:szCs w:val="18"/>
          <w:lang w:val="en-GB"/>
        </w:rPr>
        <w:t>Wobi</w:t>
      </w:r>
      <w:proofErr w:type="spellEnd"/>
      <w:r w:rsidR="00BB7B65" w:rsidRPr="00E37D49">
        <w:rPr>
          <w:rFonts w:cstheme="minorHAnsi"/>
          <w:sz w:val="18"/>
          <w:szCs w:val="18"/>
          <w:lang w:val="en-GB"/>
        </w:rPr>
        <w:t xml:space="preserve"> F, et al. Community</w:t>
      </w:r>
      <w:r w:rsidR="00341532" w:rsidRPr="00E37D49">
        <w:rPr>
          <w:rFonts w:cstheme="minorHAnsi"/>
          <w:sz w:val="18"/>
          <w:szCs w:val="18"/>
          <w:lang w:val="en-GB"/>
        </w:rPr>
        <w:t>-</w:t>
      </w:r>
      <w:r w:rsidR="00BB7B65" w:rsidRPr="00E37D49">
        <w:rPr>
          <w:rFonts w:cstheme="minorHAnsi"/>
          <w:sz w:val="18"/>
          <w:szCs w:val="18"/>
          <w:lang w:val="en-GB"/>
        </w:rPr>
        <w:t>based testing of migrants for infectious diseases (COMBAT-ID): impact, acceptability and cost-effectiveness of identifying infectious diseases among migrants in primary care: protocol for an interrupted time-series, qualitative and health economic analysis. BMJ Open 2018;9:e029188</w:t>
      </w:r>
      <w:r w:rsidR="00AD1E9A" w:rsidRPr="00E37D49">
        <w:rPr>
          <w:rFonts w:cstheme="minorHAnsi"/>
          <w:sz w:val="18"/>
          <w:szCs w:val="18"/>
          <w:lang w:val="en-GB"/>
        </w:rPr>
        <w:t xml:space="preserve">. </w:t>
      </w:r>
      <w:r w:rsidR="00BB7B65" w:rsidRPr="00E37D49">
        <w:rPr>
          <w:rFonts w:cstheme="minorHAnsi"/>
          <w:sz w:val="18"/>
          <w:szCs w:val="18"/>
          <w:lang w:val="en-GB"/>
        </w:rPr>
        <w:t>https://doi.org/10.1136/bmjopen-2019-029188</w:t>
      </w:r>
      <w:r w:rsidR="00341532" w:rsidRPr="00E37D49">
        <w:rPr>
          <w:rFonts w:cstheme="minorHAnsi"/>
          <w:sz w:val="18"/>
          <w:szCs w:val="18"/>
          <w:lang w:val="en-GB"/>
        </w:rPr>
        <w:t>.</w:t>
      </w:r>
    </w:p>
    <w:p w14:paraId="240C9136" w14:textId="47AEB815" w:rsidR="00BB7B65" w:rsidRPr="00E37D49" w:rsidRDefault="003B5B93" w:rsidP="00654EA5">
      <w:pPr>
        <w:autoSpaceDE w:val="0"/>
        <w:autoSpaceDN w:val="0"/>
        <w:adjustRightInd w:val="0"/>
        <w:spacing w:after="0" w:line="360" w:lineRule="auto"/>
        <w:ind w:left="720" w:hanging="720"/>
        <w:rPr>
          <w:rFonts w:cstheme="minorHAnsi"/>
          <w:sz w:val="18"/>
          <w:szCs w:val="18"/>
          <w:lang w:val="en-GB"/>
        </w:rPr>
      </w:pPr>
      <w:r w:rsidRPr="00E37D49">
        <w:rPr>
          <w:rFonts w:cstheme="minorHAnsi"/>
          <w:noProof/>
          <w:sz w:val="18"/>
          <w:szCs w:val="18"/>
        </w:rPr>
        <w:t>1</w:t>
      </w:r>
      <w:r w:rsidR="001E19A6" w:rsidRPr="00E37D49">
        <w:rPr>
          <w:rFonts w:cstheme="minorHAnsi"/>
          <w:noProof/>
          <w:sz w:val="18"/>
          <w:szCs w:val="18"/>
        </w:rPr>
        <w:t>9</w:t>
      </w:r>
      <w:r w:rsidRPr="00E37D49">
        <w:rPr>
          <w:rFonts w:cstheme="minorHAnsi"/>
          <w:noProof/>
          <w:sz w:val="18"/>
          <w:szCs w:val="18"/>
        </w:rPr>
        <w:t>.</w:t>
      </w:r>
      <w:r w:rsidR="00BB7B65" w:rsidRPr="00E37D49">
        <w:rPr>
          <w:rFonts w:cstheme="minorHAnsi"/>
          <w:noProof/>
          <w:sz w:val="18"/>
          <w:szCs w:val="18"/>
        </w:rPr>
        <w:t xml:space="preserve"> </w:t>
      </w:r>
      <w:r w:rsidR="00341532" w:rsidRPr="00E37D49">
        <w:rPr>
          <w:rFonts w:cstheme="minorHAnsi"/>
          <w:noProof/>
          <w:sz w:val="18"/>
          <w:szCs w:val="18"/>
        </w:rPr>
        <w:tab/>
      </w:r>
      <w:r w:rsidR="00BB7B65" w:rsidRPr="00E37D49">
        <w:rPr>
          <w:rFonts w:cstheme="minorHAnsi"/>
          <w:noProof/>
          <w:sz w:val="18"/>
          <w:szCs w:val="18"/>
        </w:rPr>
        <w:t xml:space="preserve">Hargreaves S, Nellums LB, Johnson C, Goldberg J, Pantelidis P, Rahman A, </w:t>
      </w:r>
      <w:r w:rsidR="00AD1E9A" w:rsidRPr="00E37D49">
        <w:rPr>
          <w:rFonts w:cstheme="minorHAnsi"/>
          <w:noProof/>
          <w:sz w:val="18"/>
          <w:szCs w:val="18"/>
        </w:rPr>
        <w:t>Friedland JS</w:t>
      </w:r>
      <w:r w:rsidR="00BB7B65" w:rsidRPr="00E37D49">
        <w:rPr>
          <w:rFonts w:cstheme="minorHAnsi"/>
          <w:noProof/>
          <w:sz w:val="18"/>
          <w:szCs w:val="18"/>
        </w:rPr>
        <w:t>. Delivering multi-disease screening to migrants for latent TB and blood-borne viruses in an emergency department setting: a feas</w:t>
      </w:r>
      <w:r w:rsidR="007F3B3B" w:rsidRPr="00E37D49">
        <w:rPr>
          <w:rFonts w:cstheme="minorHAnsi"/>
          <w:noProof/>
          <w:sz w:val="18"/>
          <w:szCs w:val="18"/>
        </w:rPr>
        <w:t>i</w:t>
      </w:r>
      <w:r w:rsidR="00BB7B65" w:rsidRPr="00E37D49">
        <w:rPr>
          <w:rFonts w:cstheme="minorHAnsi"/>
          <w:noProof/>
          <w:sz w:val="18"/>
          <w:szCs w:val="18"/>
        </w:rPr>
        <w:t>bility study. Trav Med Infect Dis 2020</w:t>
      </w:r>
      <w:r w:rsidR="00AD1E9A" w:rsidRPr="00E37D49">
        <w:rPr>
          <w:rFonts w:cstheme="minorHAnsi"/>
          <w:noProof/>
          <w:sz w:val="18"/>
          <w:szCs w:val="18"/>
        </w:rPr>
        <w:t>.</w:t>
      </w:r>
      <w:r w:rsidR="00BB7B65" w:rsidRPr="00E37D49">
        <w:rPr>
          <w:rFonts w:cstheme="minorHAnsi"/>
          <w:noProof/>
          <w:sz w:val="18"/>
          <w:szCs w:val="18"/>
        </w:rPr>
        <w:t xml:space="preserve"> </w:t>
      </w:r>
      <w:r w:rsidR="00BB7B65" w:rsidRPr="00E37D49">
        <w:rPr>
          <w:rFonts w:cstheme="minorHAnsi"/>
          <w:sz w:val="18"/>
          <w:szCs w:val="18"/>
          <w:lang w:val="en-GB"/>
        </w:rPr>
        <w:t>https://doi.org/10.1016/j.tmaid.2020.101611</w:t>
      </w:r>
      <w:r w:rsidR="007F3B3B" w:rsidRPr="00E37D49">
        <w:rPr>
          <w:rFonts w:cstheme="minorHAnsi"/>
          <w:sz w:val="18"/>
          <w:szCs w:val="18"/>
          <w:lang w:val="en-GB"/>
        </w:rPr>
        <w:t>.</w:t>
      </w:r>
    </w:p>
    <w:p w14:paraId="3DF414C5" w14:textId="6675BAC5" w:rsidR="00BB7B65" w:rsidRPr="00E37D49" w:rsidRDefault="001E19A6" w:rsidP="00654EA5">
      <w:pPr>
        <w:autoSpaceDE w:val="0"/>
        <w:autoSpaceDN w:val="0"/>
        <w:adjustRightInd w:val="0"/>
        <w:spacing w:after="0" w:line="360" w:lineRule="auto"/>
        <w:ind w:left="720" w:hanging="720"/>
        <w:rPr>
          <w:rFonts w:cstheme="minorHAnsi"/>
          <w:sz w:val="18"/>
          <w:szCs w:val="18"/>
          <w:lang w:val="en-GB"/>
        </w:rPr>
      </w:pPr>
      <w:r w:rsidRPr="00E37D49">
        <w:rPr>
          <w:rFonts w:cstheme="minorHAnsi"/>
          <w:noProof/>
          <w:sz w:val="18"/>
          <w:szCs w:val="18"/>
        </w:rPr>
        <w:t>20</w:t>
      </w:r>
      <w:r w:rsidR="00272F3A" w:rsidRPr="00E37D49">
        <w:rPr>
          <w:rFonts w:cstheme="minorHAnsi"/>
          <w:noProof/>
          <w:sz w:val="18"/>
          <w:szCs w:val="18"/>
        </w:rPr>
        <w:t>.</w:t>
      </w:r>
      <w:r w:rsidR="00272F3A" w:rsidRPr="00E37D49">
        <w:rPr>
          <w:rFonts w:cstheme="minorHAnsi"/>
          <w:noProof/>
          <w:sz w:val="18"/>
          <w:szCs w:val="18"/>
        </w:rPr>
        <w:tab/>
      </w:r>
      <w:proofErr w:type="spellStart"/>
      <w:r w:rsidR="00BB7B65" w:rsidRPr="00E37D49">
        <w:rPr>
          <w:rFonts w:cstheme="minorHAnsi"/>
          <w:sz w:val="18"/>
          <w:szCs w:val="18"/>
          <w:lang w:val="en-GB"/>
        </w:rPr>
        <w:t>Bil</w:t>
      </w:r>
      <w:proofErr w:type="spellEnd"/>
      <w:r w:rsidR="00BB7B65" w:rsidRPr="00E37D49">
        <w:rPr>
          <w:rFonts w:cstheme="minorHAnsi"/>
          <w:sz w:val="18"/>
          <w:szCs w:val="18"/>
          <w:lang w:val="en-GB"/>
        </w:rPr>
        <w:t xml:space="preserve"> JP, </w:t>
      </w:r>
      <w:proofErr w:type="spellStart"/>
      <w:r w:rsidR="00BB7B65" w:rsidRPr="00E37D49">
        <w:rPr>
          <w:rFonts w:cstheme="minorHAnsi"/>
          <w:sz w:val="18"/>
          <w:szCs w:val="18"/>
          <w:lang w:val="en-GB"/>
        </w:rPr>
        <w:t>Schrooders</w:t>
      </w:r>
      <w:proofErr w:type="spellEnd"/>
      <w:r w:rsidR="00BB7B65" w:rsidRPr="00E37D49">
        <w:rPr>
          <w:rFonts w:cstheme="minorHAnsi"/>
          <w:sz w:val="18"/>
          <w:szCs w:val="18"/>
          <w:lang w:val="en-GB"/>
        </w:rPr>
        <w:t xml:space="preserve"> PA, </w:t>
      </w:r>
      <w:proofErr w:type="spellStart"/>
      <w:r w:rsidR="00BB7B65" w:rsidRPr="00E37D49">
        <w:rPr>
          <w:rFonts w:cstheme="minorHAnsi"/>
          <w:sz w:val="18"/>
          <w:szCs w:val="18"/>
          <w:lang w:val="en-GB"/>
        </w:rPr>
        <w:t>Prins</w:t>
      </w:r>
      <w:proofErr w:type="spellEnd"/>
      <w:r w:rsidR="00BB7B65" w:rsidRPr="00E37D49">
        <w:rPr>
          <w:rFonts w:cstheme="minorHAnsi"/>
          <w:sz w:val="18"/>
          <w:szCs w:val="18"/>
          <w:lang w:val="en-GB"/>
        </w:rPr>
        <w:t xml:space="preserve"> M, et al. Integrating hepatitis B, hepatitis C and </w:t>
      </w:r>
      <w:proofErr w:type="gramStart"/>
      <w:r w:rsidR="00BB7B65" w:rsidRPr="00E37D49">
        <w:rPr>
          <w:rFonts w:cstheme="minorHAnsi"/>
          <w:sz w:val="18"/>
          <w:szCs w:val="18"/>
          <w:lang w:val="en-GB"/>
        </w:rPr>
        <w:t>HIV screening</w:t>
      </w:r>
      <w:proofErr w:type="gramEnd"/>
      <w:r w:rsidR="00BB7B65" w:rsidRPr="00E37D49">
        <w:rPr>
          <w:rFonts w:cstheme="minorHAnsi"/>
          <w:sz w:val="18"/>
          <w:szCs w:val="18"/>
          <w:lang w:val="en-GB"/>
        </w:rPr>
        <w:t xml:space="preserve"> into tuberculosis entry screening for migrants in The Netherlands, 2013 to 2015. Euro </w:t>
      </w:r>
      <w:proofErr w:type="spellStart"/>
      <w:r w:rsidR="00BB7B65" w:rsidRPr="00E37D49">
        <w:rPr>
          <w:rFonts w:cstheme="minorHAnsi"/>
          <w:sz w:val="18"/>
          <w:szCs w:val="18"/>
          <w:lang w:val="en-GB"/>
        </w:rPr>
        <w:t>Surveill</w:t>
      </w:r>
      <w:proofErr w:type="spellEnd"/>
      <w:r w:rsidR="00BB7B65" w:rsidRPr="00E37D49">
        <w:rPr>
          <w:rFonts w:cstheme="minorHAnsi"/>
          <w:sz w:val="18"/>
          <w:szCs w:val="18"/>
          <w:lang w:val="en-GB"/>
        </w:rPr>
        <w:t xml:space="preserve"> 2018;23(11).</w:t>
      </w:r>
    </w:p>
    <w:p w14:paraId="7141EB07" w14:textId="7E22E061" w:rsidR="00272F3A" w:rsidRPr="00E37D49" w:rsidRDefault="00272F3A"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w:t>
      </w:r>
      <w:r w:rsidR="001E19A6" w:rsidRPr="00E37D49">
        <w:rPr>
          <w:rFonts w:asciiTheme="minorHAnsi" w:hAnsiTheme="minorHAnsi" w:cstheme="minorHAnsi"/>
          <w:noProof/>
        </w:rPr>
        <w:t>1</w:t>
      </w:r>
      <w:r w:rsidRPr="00E37D49">
        <w:rPr>
          <w:rFonts w:asciiTheme="minorHAnsi" w:hAnsiTheme="minorHAnsi" w:cstheme="minorHAnsi"/>
          <w:noProof/>
        </w:rPr>
        <w:t xml:space="preserve">.  </w:t>
      </w:r>
      <w:r w:rsidR="00341532" w:rsidRPr="00E37D49">
        <w:rPr>
          <w:rFonts w:asciiTheme="minorHAnsi" w:hAnsiTheme="minorHAnsi" w:cstheme="minorHAnsi"/>
          <w:noProof/>
        </w:rPr>
        <w:tab/>
      </w:r>
      <w:r w:rsidRPr="00E37D49">
        <w:rPr>
          <w:rFonts w:asciiTheme="minorHAnsi" w:hAnsiTheme="minorHAnsi" w:cstheme="minorHAnsi"/>
          <w:noProof/>
        </w:rPr>
        <w:t>Hargreaves S, N</w:t>
      </w:r>
      <w:r w:rsidR="00BB7B65" w:rsidRPr="00E37D49">
        <w:rPr>
          <w:rFonts w:asciiTheme="minorHAnsi" w:hAnsiTheme="minorHAnsi" w:cstheme="minorHAnsi"/>
          <w:noProof/>
        </w:rPr>
        <w:t>ellums LB,</w:t>
      </w:r>
      <w:r w:rsidRPr="00E37D49">
        <w:rPr>
          <w:rFonts w:asciiTheme="minorHAnsi" w:hAnsiTheme="minorHAnsi" w:cstheme="minorHAnsi"/>
          <w:noProof/>
        </w:rPr>
        <w:t xml:space="preserve"> Ravensbergen SJ, </w:t>
      </w:r>
      <w:r w:rsidR="0072080E" w:rsidRPr="00E37D49">
        <w:rPr>
          <w:rFonts w:asciiTheme="minorHAnsi" w:hAnsiTheme="minorHAnsi" w:cstheme="minorHAnsi"/>
          <w:noProof/>
        </w:rPr>
        <w:t xml:space="preserve">Friedland JS, Stienstra Y. </w:t>
      </w:r>
      <w:r w:rsidRPr="00E37D49">
        <w:rPr>
          <w:rFonts w:asciiTheme="minorHAnsi" w:hAnsiTheme="minorHAnsi" w:cstheme="minorHAnsi"/>
          <w:noProof/>
        </w:rPr>
        <w:t>Divergent approaches in the vaccination of recently arrived migrants to Europe: a survey of national experts from 32 EU/EEA countries. Euro Surveill</w:t>
      </w:r>
      <w:r w:rsidR="00BB7B65" w:rsidRPr="00E37D49">
        <w:rPr>
          <w:rFonts w:asciiTheme="minorHAnsi" w:hAnsiTheme="minorHAnsi" w:cstheme="minorHAnsi"/>
          <w:noProof/>
        </w:rPr>
        <w:t xml:space="preserve"> </w:t>
      </w:r>
      <w:r w:rsidR="00BB7B65" w:rsidRPr="00E37D49">
        <w:rPr>
          <w:rFonts w:asciiTheme="minorHAnsi" w:hAnsiTheme="minorHAnsi" w:cstheme="minorHAnsi"/>
        </w:rPr>
        <w:t xml:space="preserve">2018;23(41) </w:t>
      </w:r>
      <w:proofErr w:type="spellStart"/>
      <w:r w:rsidR="00BB7B65" w:rsidRPr="00E37D49">
        <w:rPr>
          <w:rFonts w:asciiTheme="minorHAnsi" w:hAnsiTheme="minorHAnsi" w:cstheme="minorHAnsi"/>
        </w:rPr>
        <w:t>pii</w:t>
      </w:r>
      <w:proofErr w:type="spellEnd"/>
      <w:r w:rsidR="00BB7B65" w:rsidRPr="00E37D49">
        <w:rPr>
          <w:rFonts w:asciiTheme="minorHAnsi" w:hAnsiTheme="minorHAnsi" w:cstheme="minorHAnsi"/>
        </w:rPr>
        <w:t>=1700772.</w:t>
      </w:r>
    </w:p>
    <w:p w14:paraId="5BCF6EBF" w14:textId="46EB8180" w:rsidR="003B5B93" w:rsidRPr="00E37D49" w:rsidRDefault="001A6A9B"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w:t>
      </w:r>
      <w:r w:rsidR="001E19A6" w:rsidRPr="00E37D49">
        <w:rPr>
          <w:rFonts w:asciiTheme="minorHAnsi" w:hAnsiTheme="minorHAnsi" w:cstheme="minorHAnsi"/>
          <w:noProof/>
        </w:rPr>
        <w:t>2</w:t>
      </w:r>
      <w:r w:rsidRPr="00E37D49">
        <w:rPr>
          <w:rFonts w:asciiTheme="minorHAnsi" w:hAnsiTheme="minorHAnsi" w:cstheme="minorHAnsi"/>
          <w:noProof/>
        </w:rPr>
        <w:t xml:space="preserve">. </w:t>
      </w:r>
      <w:r w:rsidR="00341532" w:rsidRPr="00E37D49">
        <w:rPr>
          <w:rFonts w:asciiTheme="minorHAnsi" w:hAnsiTheme="minorHAnsi" w:cstheme="minorHAnsi"/>
          <w:noProof/>
        </w:rPr>
        <w:tab/>
      </w:r>
      <w:r w:rsidRPr="00E37D49">
        <w:rPr>
          <w:rFonts w:asciiTheme="minorHAnsi" w:hAnsiTheme="minorHAnsi" w:cstheme="minorHAnsi"/>
          <w:noProof/>
        </w:rPr>
        <w:t>De Vito E, de Waure C, Proscia A, Ricciardi W</w:t>
      </w:r>
      <w:r w:rsidR="00BB7B65" w:rsidRPr="00E37D49">
        <w:rPr>
          <w:rFonts w:asciiTheme="minorHAnsi" w:hAnsiTheme="minorHAnsi" w:cstheme="minorHAnsi"/>
          <w:noProof/>
        </w:rPr>
        <w:t>.</w:t>
      </w:r>
      <w:r w:rsidRPr="00E37D49">
        <w:rPr>
          <w:rFonts w:asciiTheme="minorHAnsi" w:hAnsiTheme="minorHAnsi" w:cstheme="minorHAnsi"/>
          <w:noProof/>
        </w:rPr>
        <w:t xml:space="preserve"> A review of evidence on equitable delivery, access and utilization of immunization services for migrants and refugees in the WHO European Region, in Health Evidence Network (HEN) synthesis report 53. WHO Regional Office for Europe: Copenhagen</w:t>
      </w:r>
      <w:r w:rsidR="00BB7B65" w:rsidRPr="00E37D49">
        <w:rPr>
          <w:rFonts w:asciiTheme="minorHAnsi" w:hAnsiTheme="minorHAnsi" w:cstheme="minorHAnsi"/>
          <w:noProof/>
        </w:rPr>
        <w:t>, 2017</w:t>
      </w:r>
      <w:r w:rsidR="000D33C6" w:rsidRPr="00E37D49">
        <w:rPr>
          <w:rFonts w:asciiTheme="minorHAnsi" w:hAnsiTheme="minorHAnsi" w:cstheme="minorHAnsi"/>
          <w:noProof/>
        </w:rPr>
        <w:t xml:space="preserve"> </w:t>
      </w:r>
      <w:hyperlink r:id="rId15" w:history="1">
        <w:r w:rsidR="000D33C6" w:rsidRPr="00E37D49">
          <w:rPr>
            <w:rStyle w:val="Hyperlink"/>
            <w:rFonts w:asciiTheme="minorHAnsi" w:hAnsiTheme="minorHAnsi" w:cstheme="minorHAnsi"/>
            <w:noProof/>
            <w:u w:val="none"/>
          </w:rPr>
          <w:t>http://www.euro.who.int/en/publications/abstracts/review-of-evidence-on-equitable-delivery,-access-and-utilization-of-immunization-services-for-migrants-and-refugees-in-the-who-european-region-a-2017</w:t>
        </w:r>
      </w:hyperlink>
      <w:r w:rsidR="000D33C6" w:rsidRPr="00E37D49">
        <w:rPr>
          <w:rFonts w:asciiTheme="minorHAnsi" w:hAnsiTheme="minorHAnsi" w:cstheme="minorHAnsi"/>
          <w:noProof/>
        </w:rPr>
        <w:t xml:space="preserve"> (accessed 13 January 2020).</w:t>
      </w:r>
    </w:p>
    <w:p w14:paraId="1F4C5EC4" w14:textId="276B7DFE" w:rsidR="00D50875" w:rsidRPr="00E37D49" w:rsidRDefault="009A4766"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w:t>
      </w:r>
      <w:r w:rsidR="001E19A6" w:rsidRPr="00E37D49">
        <w:rPr>
          <w:rFonts w:asciiTheme="minorHAnsi" w:hAnsiTheme="minorHAnsi" w:cstheme="minorHAnsi"/>
          <w:noProof/>
        </w:rPr>
        <w:t>3</w:t>
      </w:r>
      <w:r w:rsidRPr="00E37D49">
        <w:rPr>
          <w:rFonts w:asciiTheme="minorHAnsi" w:hAnsiTheme="minorHAnsi" w:cstheme="minorHAnsi"/>
          <w:noProof/>
        </w:rPr>
        <w:t xml:space="preserve">. </w:t>
      </w:r>
      <w:r w:rsidR="00341532" w:rsidRPr="00E37D49">
        <w:rPr>
          <w:rFonts w:asciiTheme="minorHAnsi" w:hAnsiTheme="minorHAnsi" w:cstheme="minorHAnsi"/>
          <w:noProof/>
        </w:rPr>
        <w:tab/>
      </w:r>
      <w:r w:rsidRPr="00E37D49">
        <w:rPr>
          <w:rFonts w:asciiTheme="minorHAnsi" w:hAnsiTheme="minorHAnsi" w:cstheme="minorHAnsi"/>
          <w:noProof/>
        </w:rPr>
        <w:t xml:space="preserve">Evlampidou I, </w:t>
      </w:r>
      <w:r w:rsidR="000D33C6" w:rsidRPr="00E37D49">
        <w:rPr>
          <w:rFonts w:asciiTheme="minorHAnsi" w:hAnsiTheme="minorHAnsi" w:cstheme="minorHAnsi"/>
          <w:noProof/>
        </w:rPr>
        <w:t>Hickman M, Irish C, Young N, Cochrane A.</w:t>
      </w:r>
      <w:r w:rsidRPr="00E37D49">
        <w:rPr>
          <w:rFonts w:asciiTheme="minorHAnsi" w:hAnsiTheme="minorHAnsi" w:cstheme="minorHAnsi"/>
          <w:noProof/>
        </w:rPr>
        <w:t xml:space="preserve"> Low hepatitis B testing among migrants: a cross-sectional study in a UK city, 2016. 66(647): e382-391.</w:t>
      </w:r>
    </w:p>
    <w:p w14:paraId="4EF5B731" w14:textId="6513A8CF" w:rsidR="00D50875" w:rsidRPr="00E37D49" w:rsidRDefault="003635F8"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w:t>
      </w:r>
      <w:r w:rsidR="001E19A6" w:rsidRPr="00E37D49">
        <w:rPr>
          <w:rFonts w:asciiTheme="minorHAnsi" w:hAnsiTheme="minorHAnsi" w:cstheme="minorHAnsi"/>
          <w:noProof/>
        </w:rPr>
        <w:t>4</w:t>
      </w:r>
      <w:r w:rsidRPr="00E37D49">
        <w:rPr>
          <w:rFonts w:asciiTheme="minorHAnsi" w:hAnsiTheme="minorHAnsi" w:cstheme="minorHAnsi"/>
          <w:noProof/>
        </w:rPr>
        <w:t xml:space="preserve">. </w:t>
      </w:r>
      <w:r w:rsidR="00341532" w:rsidRPr="00E37D49">
        <w:rPr>
          <w:rFonts w:asciiTheme="minorHAnsi" w:hAnsiTheme="minorHAnsi" w:cstheme="minorHAnsi"/>
          <w:noProof/>
        </w:rPr>
        <w:tab/>
      </w:r>
      <w:r w:rsidRPr="00E37D49">
        <w:rPr>
          <w:rFonts w:asciiTheme="minorHAnsi" w:hAnsiTheme="minorHAnsi" w:cstheme="minorHAnsi"/>
          <w:noProof/>
        </w:rPr>
        <w:t>UN General Assembly</w:t>
      </w:r>
      <w:r w:rsidR="000D33C6" w:rsidRPr="00E37D49">
        <w:rPr>
          <w:rFonts w:asciiTheme="minorHAnsi" w:hAnsiTheme="minorHAnsi" w:cstheme="minorHAnsi"/>
          <w:noProof/>
        </w:rPr>
        <w:t>.</w:t>
      </w:r>
      <w:r w:rsidRPr="00E37D49">
        <w:rPr>
          <w:rFonts w:asciiTheme="minorHAnsi" w:hAnsiTheme="minorHAnsi" w:cstheme="minorHAnsi"/>
          <w:noProof/>
        </w:rPr>
        <w:t xml:space="preserve"> Transforming our world: the 2030 Agenda for Sustainable Development, 21 October 2015 A/RES/70/1</w:t>
      </w:r>
      <w:r w:rsidR="00111DCF" w:rsidRPr="00E37D49">
        <w:rPr>
          <w:rFonts w:asciiTheme="minorHAnsi" w:hAnsiTheme="minorHAnsi" w:cstheme="minorHAnsi"/>
          <w:noProof/>
        </w:rPr>
        <w:t>.</w:t>
      </w:r>
      <w:r w:rsidRPr="00E37D49">
        <w:rPr>
          <w:rFonts w:asciiTheme="minorHAnsi" w:hAnsiTheme="minorHAnsi" w:cstheme="minorHAnsi"/>
          <w:noProof/>
        </w:rPr>
        <w:t xml:space="preserve"> https://www.refworld.org/docid/57b6e3e44.html </w:t>
      </w:r>
      <w:r w:rsidR="000D33C6" w:rsidRPr="00E37D49">
        <w:rPr>
          <w:rFonts w:asciiTheme="minorHAnsi" w:hAnsiTheme="minorHAnsi" w:cstheme="minorHAnsi"/>
          <w:noProof/>
        </w:rPr>
        <w:t>(accessed 13 January 2020).</w:t>
      </w:r>
    </w:p>
    <w:p w14:paraId="5393DB8C" w14:textId="790CEB00" w:rsidR="003635F8" w:rsidRPr="00E37D49" w:rsidRDefault="001E19A6"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25</w:t>
      </w:r>
      <w:r w:rsidR="003635F8" w:rsidRPr="00E37D49">
        <w:rPr>
          <w:rFonts w:asciiTheme="minorHAnsi" w:hAnsiTheme="minorHAnsi" w:cstheme="minorHAnsi"/>
          <w:noProof/>
        </w:rPr>
        <w:t>.</w:t>
      </w:r>
      <w:r w:rsidR="003635F8" w:rsidRPr="00E37D49">
        <w:rPr>
          <w:rFonts w:asciiTheme="minorHAnsi" w:hAnsiTheme="minorHAnsi" w:cstheme="minorHAnsi"/>
          <w:noProof/>
        </w:rPr>
        <w:tab/>
      </w:r>
      <w:r w:rsidR="00111DCF" w:rsidRPr="00E37D49">
        <w:rPr>
          <w:rFonts w:asciiTheme="minorHAnsi" w:hAnsiTheme="minorHAnsi" w:cstheme="minorHAnsi"/>
          <w:noProof/>
        </w:rPr>
        <w:t>WHO.</w:t>
      </w:r>
      <w:r w:rsidR="003635F8" w:rsidRPr="00E37D49">
        <w:rPr>
          <w:rFonts w:asciiTheme="minorHAnsi" w:hAnsiTheme="minorHAnsi" w:cstheme="minorHAnsi"/>
          <w:noProof/>
        </w:rPr>
        <w:t xml:space="preserve"> The WHO End TB Strategy. World Health Organization: Geneva</w:t>
      </w:r>
      <w:r w:rsidR="00111DCF" w:rsidRPr="00E37D49">
        <w:rPr>
          <w:rFonts w:asciiTheme="minorHAnsi" w:hAnsiTheme="minorHAnsi" w:cstheme="minorHAnsi"/>
          <w:noProof/>
        </w:rPr>
        <w:t>, 2015</w:t>
      </w:r>
      <w:r w:rsidR="005213F5" w:rsidRPr="00E37D49">
        <w:rPr>
          <w:rFonts w:asciiTheme="minorHAnsi" w:hAnsiTheme="minorHAnsi" w:cstheme="minorHAnsi"/>
          <w:noProof/>
        </w:rPr>
        <w:t xml:space="preserve"> </w:t>
      </w:r>
      <w:hyperlink r:id="rId16" w:history="1">
        <w:r w:rsidR="005213F5" w:rsidRPr="00E37D49">
          <w:rPr>
            <w:rStyle w:val="Hyperlink"/>
            <w:rFonts w:asciiTheme="minorHAnsi" w:hAnsiTheme="minorHAnsi" w:cstheme="minorHAnsi"/>
            <w:noProof/>
            <w:u w:val="none"/>
          </w:rPr>
          <w:t>https://www.who.int/tb/post2015_strategy/en/</w:t>
        </w:r>
      </w:hyperlink>
      <w:r w:rsidR="005213F5" w:rsidRPr="00E37D49">
        <w:rPr>
          <w:rFonts w:asciiTheme="minorHAnsi" w:hAnsiTheme="minorHAnsi" w:cstheme="minorHAnsi"/>
          <w:noProof/>
        </w:rPr>
        <w:t xml:space="preserve"> (accessed 13 January 2020).</w:t>
      </w:r>
    </w:p>
    <w:p w14:paraId="6A5A6618" w14:textId="25304410" w:rsidR="003635F8" w:rsidRPr="00E37D49" w:rsidRDefault="003635F8" w:rsidP="00654EA5">
      <w:pPr>
        <w:pStyle w:val="EndNoteBibliography"/>
        <w:spacing w:after="0" w:line="360" w:lineRule="auto"/>
        <w:ind w:left="720" w:hanging="720"/>
        <w:rPr>
          <w:rFonts w:asciiTheme="minorHAnsi" w:hAnsiTheme="minorHAnsi" w:cstheme="minorHAnsi"/>
          <w:noProof/>
        </w:rPr>
      </w:pPr>
      <w:r w:rsidRPr="00E37D49">
        <w:rPr>
          <w:rFonts w:asciiTheme="minorHAnsi" w:hAnsiTheme="minorHAnsi" w:cstheme="minorHAnsi"/>
          <w:noProof/>
        </w:rPr>
        <w:t>2</w:t>
      </w:r>
      <w:r w:rsidR="001E19A6" w:rsidRPr="00E37D49">
        <w:rPr>
          <w:rFonts w:asciiTheme="minorHAnsi" w:hAnsiTheme="minorHAnsi" w:cstheme="minorHAnsi"/>
          <w:noProof/>
        </w:rPr>
        <w:t>6</w:t>
      </w:r>
      <w:r w:rsidRPr="00E37D49">
        <w:rPr>
          <w:rFonts w:asciiTheme="minorHAnsi" w:hAnsiTheme="minorHAnsi" w:cstheme="minorHAnsi"/>
          <w:noProof/>
        </w:rPr>
        <w:t>.</w:t>
      </w:r>
      <w:r w:rsidRPr="00E37D49">
        <w:rPr>
          <w:rFonts w:asciiTheme="minorHAnsi" w:hAnsiTheme="minorHAnsi" w:cstheme="minorHAnsi"/>
          <w:noProof/>
        </w:rPr>
        <w:tab/>
      </w:r>
      <w:r w:rsidR="00111DCF" w:rsidRPr="00E37D49">
        <w:rPr>
          <w:rFonts w:asciiTheme="minorHAnsi" w:hAnsiTheme="minorHAnsi" w:cstheme="minorHAnsi"/>
          <w:noProof/>
        </w:rPr>
        <w:t>WHO.</w:t>
      </w:r>
      <w:r w:rsidRPr="00E37D49">
        <w:rPr>
          <w:rFonts w:asciiTheme="minorHAnsi" w:hAnsiTheme="minorHAnsi" w:cstheme="minorHAnsi"/>
          <w:noProof/>
        </w:rPr>
        <w:t xml:space="preserve"> Global health sector strategy on viral hepatitis 2016–2021. World Health Organization: Geneva</w:t>
      </w:r>
      <w:r w:rsidR="00111DCF" w:rsidRPr="00E37D49">
        <w:rPr>
          <w:rFonts w:asciiTheme="minorHAnsi" w:hAnsiTheme="minorHAnsi" w:cstheme="minorHAnsi"/>
          <w:noProof/>
        </w:rPr>
        <w:t>, 2016</w:t>
      </w:r>
      <w:r w:rsidR="005213F5" w:rsidRPr="00E37D49">
        <w:rPr>
          <w:rFonts w:asciiTheme="minorHAnsi" w:hAnsiTheme="minorHAnsi" w:cstheme="minorHAnsi"/>
          <w:noProof/>
        </w:rPr>
        <w:t xml:space="preserve"> </w:t>
      </w:r>
      <w:hyperlink r:id="rId17" w:history="1">
        <w:r w:rsidR="005213F5" w:rsidRPr="00E37D49">
          <w:rPr>
            <w:rStyle w:val="Hyperlink"/>
            <w:rFonts w:asciiTheme="minorHAnsi" w:hAnsiTheme="minorHAnsi" w:cstheme="minorHAnsi"/>
            <w:noProof/>
            <w:u w:val="none"/>
          </w:rPr>
          <w:t>https://www.who.int/hepatitis/strategy2016-2021/ghss-hep/en/</w:t>
        </w:r>
      </w:hyperlink>
      <w:r w:rsidR="005213F5" w:rsidRPr="00E37D49">
        <w:rPr>
          <w:rFonts w:asciiTheme="minorHAnsi" w:hAnsiTheme="minorHAnsi" w:cstheme="minorHAnsi"/>
          <w:noProof/>
        </w:rPr>
        <w:t xml:space="preserve"> (accessed 13 January 2020).</w:t>
      </w:r>
    </w:p>
    <w:p w14:paraId="4FC8C56B" w14:textId="15D9BCAA" w:rsidR="003C3DE1" w:rsidRPr="00E37D49" w:rsidRDefault="003635F8" w:rsidP="00654EA5">
      <w:pPr>
        <w:pStyle w:val="EndNoteBibliography"/>
        <w:spacing w:line="360" w:lineRule="auto"/>
        <w:ind w:left="720" w:hanging="720"/>
        <w:rPr>
          <w:rFonts w:asciiTheme="minorHAnsi" w:hAnsiTheme="minorHAnsi" w:cstheme="minorHAnsi"/>
          <w:noProof/>
        </w:rPr>
      </w:pPr>
      <w:r w:rsidRPr="00E37D49">
        <w:rPr>
          <w:rFonts w:asciiTheme="minorHAnsi" w:hAnsiTheme="minorHAnsi" w:cstheme="minorHAnsi"/>
          <w:noProof/>
        </w:rPr>
        <w:t>2</w:t>
      </w:r>
      <w:r w:rsidR="001E19A6" w:rsidRPr="00E37D49">
        <w:rPr>
          <w:rFonts w:asciiTheme="minorHAnsi" w:hAnsiTheme="minorHAnsi" w:cstheme="minorHAnsi"/>
          <w:noProof/>
        </w:rPr>
        <w:t>7</w:t>
      </w:r>
      <w:r w:rsidRPr="00E37D49">
        <w:rPr>
          <w:rFonts w:asciiTheme="minorHAnsi" w:hAnsiTheme="minorHAnsi" w:cstheme="minorHAnsi"/>
          <w:noProof/>
        </w:rPr>
        <w:t>.</w:t>
      </w:r>
      <w:r w:rsidRPr="00E37D49">
        <w:rPr>
          <w:rFonts w:asciiTheme="minorHAnsi" w:hAnsiTheme="minorHAnsi" w:cstheme="minorHAnsi"/>
          <w:noProof/>
        </w:rPr>
        <w:tab/>
        <w:t>WHO</w:t>
      </w:r>
      <w:r w:rsidR="00111DCF" w:rsidRPr="00E37D49">
        <w:rPr>
          <w:rFonts w:asciiTheme="minorHAnsi" w:hAnsiTheme="minorHAnsi" w:cstheme="minorHAnsi"/>
          <w:noProof/>
        </w:rPr>
        <w:t xml:space="preserve">. </w:t>
      </w:r>
      <w:r w:rsidRPr="00E37D49">
        <w:rPr>
          <w:rFonts w:asciiTheme="minorHAnsi" w:hAnsiTheme="minorHAnsi" w:cstheme="minorHAnsi"/>
          <w:noProof/>
        </w:rPr>
        <w:t>European Vaccine Action Plan 2015-2020. WHO Regional Office for Europe: Copenhagen</w:t>
      </w:r>
      <w:r w:rsidR="00111DCF" w:rsidRPr="00E37D49">
        <w:rPr>
          <w:rFonts w:asciiTheme="minorHAnsi" w:hAnsiTheme="minorHAnsi" w:cstheme="minorHAnsi"/>
          <w:noProof/>
        </w:rPr>
        <w:t>, 2014</w:t>
      </w:r>
      <w:r w:rsidR="005213F5" w:rsidRPr="00E37D49">
        <w:rPr>
          <w:rFonts w:asciiTheme="minorHAnsi" w:hAnsiTheme="minorHAnsi" w:cstheme="minorHAnsi"/>
          <w:noProof/>
        </w:rPr>
        <w:t xml:space="preserve"> </w:t>
      </w:r>
      <w:hyperlink r:id="rId18" w:history="1">
        <w:r w:rsidR="005213F5" w:rsidRPr="00E37D49">
          <w:rPr>
            <w:rStyle w:val="Hyperlink"/>
            <w:rFonts w:asciiTheme="minorHAnsi" w:hAnsiTheme="minorHAnsi" w:cstheme="minorHAnsi"/>
            <w:noProof/>
            <w:u w:val="none"/>
          </w:rPr>
          <w:t>http://www.euro.who.int/en/health-topics/disease-prevention/vaccines-and-immunization/publications/2014/european-</w:t>
        </w:r>
        <w:r w:rsidR="005213F5" w:rsidRPr="00E37D49">
          <w:rPr>
            <w:rStyle w:val="Hyperlink"/>
            <w:rFonts w:cstheme="minorHAnsi"/>
            <w:noProof/>
            <w:u w:val="none"/>
          </w:rPr>
          <w:t>vaccine-action-plan-20152020-2014</w:t>
        </w:r>
      </w:hyperlink>
      <w:r w:rsidR="005213F5" w:rsidRPr="00E37D49">
        <w:rPr>
          <w:rFonts w:asciiTheme="minorHAnsi" w:hAnsiTheme="minorHAnsi" w:cstheme="minorHAnsi"/>
          <w:noProof/>
        </w:rPr>
        <w:t xml:space="preserve"> (accessed 13 January 202</w:t>
      </w:r>
      <w:r w:rsidR="005213F5" w:rsidRPr="00E37D49">
        <w:rPr>
          <w:rFonts w:cstheme="minorHAnsi"/>
          <w:noProof/>
        </w:rPr>
        <w:t>0).</w:t>
      </w:r>
    </w:p>
    <w:p w14:paraId="736BBA45" w14:textId="6229E009" w:rsidR="003C3DE1" w:rsidRPr="00E37D49" w:rsidRDefault="003C3DE1" w:rsidP="00654EA5">
      <w:pPr>
        <w:pStyle w:val="EndNoteBibliography"/>
        <w:spacing w:after="0" w:line="360" w:lineRule="auto"/>
        <w:ind w:left="720" w:hanging="720"/>
        <w:rPr>
          <w:rFonts w:asciiTheme="minorHAnsi" w:hAnsiTheme="minorHAnsi" w:cstheme="minorHAnsi"/>
          <w:noProof/>
        </w:rPr>
      </w:pPr>
    </w:p>
    <w:p w14:paraId="06D5CCBA" w14:textId="77777777" w:rsidR="003C3DE1" w:rsidRPr="00E37D49" w:rsidRDefault="003C3DE1" w:rsidP="00750432">
      <w:pPr>
        <w:spacing w:after="0" w:line="480" w:lineRule="auto"/>
        <w:jc w:val="both"/>
        <w:rPr>
          <w:rFonts w:cstheme="minorHAnsi"/>
          <w:b/>
          <w:bCs/>
          <w:sz w:val="18"/>
          <w:szCs w:val="18"/>
          <w:lang w:val="en-GB"/>
        </w:rPr>
      </w:pPr>
    </w:p>
    <w:p w14:paraId="65B5CC72" w14:textId="58AF5551" w:rsidR="00673476" w:rsidRPr="00E37D49" w:rsidRDefault="00673476" w:rsidP="00BB7B65">
      <w:pPr>
        <w:spacing w:line="480" w:lineRule="auto"/>
        <w:rPr>
          <w:rFonts w:cstheme="minorHAnsi"/>
          <w:sz w:val="18"/>
          <w:szCs w:val="18"/>
        </w:rPr>
      </w:pPr>
    </w:p>
    <w:sectPr w:rsidR="00673476" w:rsidRPr="00E37D49" w:rsidSect="00DC3832">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DA18" w14:textId="77777777" w:rsidR="008C034A" w:rsidRDefault="008C034A" w:rsidP="003C3DE1">
      <w:pPr>
        <w:spacing w:after="0" w:line="240" w:lineRule="auto"/>
      </w:pPr>
      <w:r>
        <w:separator/>
      </w:r>
    </w:p>
  </w:endnote>
  <w:endnote w:type="continuationSeparator" w:id="0">
    <w:p w14:paraId="5895D4C4" w14:textId="77777777" w:rsidR="008C034A" w:rsidRDefault="008C034A" w:rsidP="003C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Times New Roman"/>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alaLancetPro">
    <w:altName w:val="MS Gothic"/>
    <w:panose1 w:val="020B0604020202020204"/>
    <w:charset w:val="80"/>
    <w:family w:val="auto"/>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123280"/>
      <w:docPartObj>
        <w:docPartGallery w:val="Page Numbers (Bottom of Page)"/>
        <w:docPartUnique/>
      </w:docPartObj>
    </w:sdtPr>
    <w:sdtEndPr>
      <w:rPr>
        <w:rStyle w:val="PageNumber"/>
      </w:rPr>
    </w:sdtEndPr>
    <w:sdtContent>
      <w:p w14:paraId="5DFC78FE" w14:textId="77777777" w:rsidR="00184E41" w:rsidRDefault="00184E41" w:rsidP="00184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A9811" w14:textId="77777777" w:rsidR="00184E41" w:rsidRDefault="00184E41" w:rsidP="00750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916734"/>
      <w:docPartObj>
        <w:docPartGallery w:val="Page Numbers (Bottom of Page)"/>
        <w:docPartUnique/>
      </w:docPartObj>
    </w:sdtPr>
    <w:sdtEndPr>
      <w:rPr>
        <w:rStyle w:val="PageNumber"/>
      </w:rPr>
    </w:sdtEndPr>
    <w:sdtContent>
      <w:p w14:paraId="368E509C" w14:textId="77777777" w:rsidR="00184E41" w:rsidRDefault="00184E41" w:rsidP="00184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B73995" w14:textId="77777777" w:rsidR="00184E41" w:rsidRDefault="00184E41" w:rsidP="00750432">
    <w:pPr>
      <w:pStyle w:val="Footer"/>
      <w:ind w:right="360"/>
      <w:jc w:val="right"/>
    </w:pPr>
  </w:p>
  <w:p w14:paraId="6C28B27D" w14:textId="77777777" w:rsidR="00184E41" w:rsidRDefault="0018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0FE2" w14:textId="77777777" w:rsidR="008C034A" w:rsidRDefault="008C034A" w:rsidP="003C3DE1">
      <w:pPr>
        <w:spacing w:after="0" w:line="240" w:lineRule="auto"/>
      </w:pPr>
      <w:r>
        <w:separator/>
      </w:r>
    </w:p>
  </w:footnote>
  <w:footnote w:type="continuationSeparator" w:id="0">
    <w:p w14:paraId="0151C8DC" w14:textId="77777777" w:rsidR="008C034A" w:rsidRDefault="008C034A" w:rsidP="003C3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D9"/>
    <w:multiLevelType w:val="hybridMultilevel"/>
    <w:tmpl w:val="279E4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1B21CE"/>
    <w:multiLevelType w:val="hybridMultilevel"/>
    <w:tmpl w:val="1018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04EA"/>
    <w:multiLevelType w:val="hybridMultilevel"/>
    <w:tmpl w:val="BF605CC0"/>
    <w:lvl w:ilvl="0" w:tplc="3AF658A8">
      <w:numFmt w:val="bullet"/>
      <w:lvlText w:val="-"/>
      <w:lvlJc w:val="left"/>
      <w:pPr>
        <w:ind w:left="1080" w:hanging="360"/>
      </w:pPr>
      <w:rPr>
        <w:rFonts w:ascii="Roboto" w:eastAsiaTheme="minorHAnsi" w:hAnsi="Roboto" w:cs="Arial" w:hint="default"/>
        <w:color w:val="33333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2379B"/>
    <w:multiLevelType w:val="hybridMultilevel"/>
    <w:tmpl w:val="E898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9375E"/>
    <w:multiLevelType w:val="hybridMultilevel"/>
    <w:tmpl w:val="BCC4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0D40C4"/>
    <w:multiLevelType w:val="hybridMultilevel"/>
    <w:tmpl w:val="D026D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14D72"/>
    <w:multiLevelType w:val="hybridMultilevel"/>
    <w:tmpl w:val="8FFC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C24263"/>
    <w:multiLevelType w:val="hybridMultilevel"/>
    <w:tmpl w:val="4854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86802"/>
    <w:multiLevelType w:val="hybridMultilevel"/>
    <w:tmpl w:val="4BDA57FA"/>
    <w:lvl w:ilvl="0" w:tplc="75166B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5686E"/>
    <w:multiLevelType w:val="hybridMultilevel"/>
    <w:tmpl w:val="6E786C72"/>
    <w:lvl w:ilvl="0" w:tplc="7DE2CB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92081"/>
    <w:multiLevelType w:val="hybridMultilevel"/>
    <w:tmpl w:val="AF1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A4CE4"/>
    <w:multiLevelType w:val="hybridMultilevel"/>
    <w:tmpl w:val="0C3E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742208"/>
    <w:multiLevelType w:val="multilevel"/>
    <w:tmpl w:val="9DAE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4448A1"/>
    <w:multiLevelType w:val="hybridMultilevel"/>
    <w:tmpl w:val="F8E86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CE5259"/>
    <w:multiLevelType w:val="hybridMultilevel"/>
    <w:tmpl w:val="B9A6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A30777"/>
    <w:multiLevelType w:val="hybridMultilevel"/>
    <w:tmpl w:val="0F02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A5788"/>
    <w:multiLevelType w:val="hybridMultilevel"/>
    <w:tmpl w:val="03E01F22"/>
    <w:lvl w:ilvl="0" w:tplc="4CA2484C">
      <w:start w:val="1"/>
      <w:numFmt w:val="lowerRoman"/>
      <w:lvlText w:val="(%1)"/>
      <w:lvlJc w:val="left"/>
      <w:pPr>
        <w:ind w:left="1080" w:hanging="72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1728B"/>
    <w:multiLevelType w:val="hybridMultilevel"/>
    <w:tmpl w:val="20863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57076"/>
    <w:multiLevelType w:val="hybridMultilevel"/>
    <w:tmpl w:val="4136F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823C92"/>
    <w:multiLevelType w:val="hybridMultilevel"/>
    <w:tmpl w:val="001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F92538"/>
    <w:multiLevelType w:val="hybridMultilevel"/>
    <w:tmpl w:val="0C7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F134D"/>
    <w:multiLevelType w:val="hybridMultilevel"/>
    <w:tmpl w:val="92F65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2A7E47"/>
    <w:multiLevelType w:val="hybridMultilevel"/>
    <w:tmpl w:val="7AC8DCCC"/>
    <w:lvl w:ilvl="0" w:tplc="338A8212">
      <w:start w:val="1"/>
      <w:numFmt w:val="bullet"/>
      <w:lvlText w:val=""/>
      <w:lvlJc w:val="left"/>
      <w:pPr>
        <w:tabs>
          <w:tab w:val="num" w:pos="720"/>
        </w:tabs>
        <w:ind w:left="720" w:hanging="360"/>
      </w:pPr>
      <w:rPr>
        <w:rFonts w:ascii="Wingdings" w:hAnsi="Wingdings" w:hint="default"/>
      </w:rPr>
    </w:lvl>
    <w:lvl w:ilvl="1" w:tplc="6BC01EA8" w:tentative="1">
      <w:start w:val="1"/>
      <w:numFmt w:val="bullet"/>
      <w:lvlText w:val=""/>
      <w:lvlJc w:val="left"/>
      <w:pPr>
        <w:tabs>
          <w:tab w:val="num" w:pos="1440"/>
        </w:tabs>
        <w:ind w:left="1440" w:hanging="360"/>
      </w:pPr>
      <w:rPr>
        <w:rFonts w:ascii="Wingdings" w:hAnsi="Wingdings" w:hint="default"/>
      </w:rPr>
    </w:lvl>
    <w:lvl w:ilvl="2" w:tplc="8A36BB52" w:tentative="1">
      <w:start w:val="1"/>
      <w:numFmt w:val="bullet"/>
      <w:lvlText w:val=""/>
      <w:lvlJc w:val="left"/>
      <w:pPr>
        <w:tabs>
          <w:tab w:val="num" w:pos="2160"/>
        </w:tabs>
        <w:ind w:left="2160" w:hanging="360"/>
      </w:pPr>
      <w:rPr>
        <w:rFonts w:ascii="Wingdings" w:hAnsi="Wingdings" w:hint="default"/>
      </w:rPr>
    </w:lvl>
    <w:lvl w:ilvl="3" w:tplc="A82072B8" w:tentative="1">
      <w:start w:val="1"/>
      <w:numFmt w:val="bullet"/>
      <w:lvlText w:val=""/>
      <w:lvlJc w:val="left"/>
      <w:pPr>
        <w:tabs>
          <w:tab w:val="num" w:pos="2880"/>
        </w:tabs>
        <w:ind w:left="2880" w:hanging="360"/>
      </w:pPr>
      <w:rPr>
        <w:rFonts w:ascii="Wingdings" w:hAnsi="Wingdings" w:hint="default"/>
      </w:rPr>
    </w:lvl>
    <w:lvl w:ilvl="4" w:tplc="6B46DAFE" w:tentative="1">
      <w:start w:val="1"/>
      <w:numFmt w:val="bullet"/>
      <w:lvlText w:val=""/>
      <w:lvlJc w:val="left"/>
      <w:pPr>
        <w:tabs>
          <w:tab w:val="num" w:pos="3600"/>
        </w:tabs>
        <w:ind w:left="3600" w:hanging="360"/>
      </w:pPr>
      <w:rPr>
        <w:rFonts w:ascii="Wingdings" w:hAnsi="Wingdings" w:hint="default"/>
      </w:rPr>
    </w:lvl>
    <w:lvl w:ilvl="5" w:tplc="E6306B5E" w:tentative="1">
      <w:start w:val="1"/>
      <w:numFmt w:val="bullet"/>
      <w:lvlText w:val=""/>
      <w:lvlJc w:val="left"/>
      <w:pPr>
        <w:tabs>
          <w:tab w:val="num" w:pos="4320"/>
        </w:tabs>
        <w:ind w:left="4320" w:hanging="360"/>
      </w:pPr>
      <w:rPr>
        <w:rFonts w:ascii="Wingdings" w:hAnsi="Wingdings" w:hint="default"/>
      </w:rPr>
    </w:lvl>
    <w:lvl w:ilvl="6" w:tplc="77C8B11C" w:tentative="1">
      <w:start w:val="1"/>
      <w:numFmt w:val="bullet"/>
      <w:lvlText w:val=""/>
      <w:lvlJc w:val="left"/>
      <w:pPr>
        <w:tabs>
          <w:tab w:val="num" w:pos="5040"/>
        </w:tabs>
        <w:ind w:left="5040" w:hanging="360"/>
      </w:pPr>
      <w:rPr>
        <w:rFonts w:ascii="Wingdings" w:hAnsi="Wingdings" w:hint="default"/>
      </w:rPr>
    </w:lvl>
    <w:lvl w:ilvl="7" w:tplc="0E1482FA" w:tentative="1">
      <w:start w:val="1"/>
      <w:numFmt w:val="bullet"/>
      <w:lvlText w:val=""/>
      <w:lvlJc w:val="left"/>
      <w:pPr>
        <w:tabs>
          <w:tab w:val="num" w:pos="5760"/>
        </w:tabs>
        <w:ind w:left="5760" w:hanging="360"/>
      </w:pPr>
      <w:rPr>
        <w:rFonts w:ascii="Wingdings" w:hAnsi="Wingdings" w:hint="default"/>
      </w:rPr>
    </w:lvl>
    <w:lvl w:ilvl="8" w:tplc="1E646D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1CB8"/>
    <w:multiLevelType w:val="hybridMultilevel"/>
    <w:tmpl w:val="DEB8D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45168"/>
    <w:multiLevelType w:val="hybridMultilevel"/>
    <w:tmpl w:val="84563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505DFF"/>
    <w:multiLevelType w:val="hybridMultilevel"/>
    <w:tmpl w:val="891EC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E10CF0"/>
    <w:multiLevelType w:val="hybridMultilevel"/>
    <w:tmpl w:val="6FD00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2E7178"/>
    <w:multiLevelType w:val="hybridMultilevel"/>
    <w:tmpl w:val="D638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5622653"/>
    <w:multiLevelType w:val="hybridMultilevel"/>
    <w:tmpl w:val="FB548B8E"/>
    <w:lvl w:ilvl="0" w:tplc="B5CA78A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46D4C"/>
    <w:multiLevelType w:val="hybridMultilevel"/>
    <w:tmpl w:val="E06E84D0"/>
    <w:lvl w:ilvl="0" w:tplc="C8F27F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67CD3"/>
    <w:multiLevelType w:val="hybridMultilevel"/>
    <w:tmpl w:val="F9B4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DC162B"/>
    <w:multiLevelType w:val="hybridMultilevel"/>
    <w:tmpl w:val="26DAC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FC51A82"/>
    <w:multiLevelType w:val="multilevel"/>
    <w:tmpl w:val="2BBC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317E96"/>
    <w:multiLevelType w:val="hybridMultilevel"/>
    <w:tmpl w:val="5C42C286"/>
    <w:lvl w:ilvl="0" w:tplc="48AEC7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E4A68"/>
    <w:multiLevelType w:val="hybridMultilevel"/>
    <w:tmpl w:val="71B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65402"/>
    <w:multiLevelType w:val="hybridMultilevel"/>
    <w:tmpl w:val="48427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AC53F50"/>
    <w:multiLevelType w:val="hybridMultilevel"/>
    <w:tmpl w:val="2AA8DBA8"/>
    <w:lvl w:ilvl="0" w:tplc="08090001">
      <w:start w:val="1"/>
      <w:numFmt w:val="bullet"/>
      <w:lvlText w:val=""/>
      <w:lvlJc w:val="left"/>
      <w:pPr>
        <w:tabs>
          <w:tab w:val="num" w:pos="720"/>
        </w:tabs>
        <w:ind w:left="720" w:hanging="360"/>
      </w:pPr>
      <w:rPr>
        <w:rFonts w:ascii="Symbol" w:hAnsi="Symbol" w:hint="default"/>
      </w:rPr>
    </w:lvl>
    <w:lvl w:ilvl="1" w:tplc="54A6DDD2">
      <w:start w:val="1"/>
      <w:numFmt w:val="bullet"/>
      <w:lvlText w:val=""/>
      <w:lvlJc w:val="left"/>
      <w:pPr>
        <w:tabs>
          <w:tab w:val="num" w:pos="1440"/>
        </w:tabs>
        <w:ind w:left="1440" w:hanging="360"/>
      </w:pPr>
      <w:rPr>
        <w:rFonts w:ascii="Symbol" w:hAnsi="Symbol"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4A4517"/>
    <w:multiLevelType w:val="hybridMultilevel"/>
    <w:tmpl w:val="8F7E5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F34411"/>
    <w:multiLevelType w:val="hybridMultilevel"/>
    <w:tmpl w:val="E59E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A86B23"/>
    <w:multiLevelType w:val="hybridMultilevel"/>
    <w:tmpl w:val="D0D0648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64D55"/>
    <w:multiLevelType w:val="hybridMultilevel"/>
    <w:tmpl w:val="8A8A7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995D21"/>
    <w:multiLevelType w:val="hybridMultilevel"/>
    <w:tmpl w:val="2F5C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7E3F52"/>
    <w:multiLevelType w:val="hybridMultilevel"/>
    <w:tmpl w:val="C2967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15B7B"/>
    <w:multiLevelType w:val="hybridMultilevel"/>
    <w:tmpl w:val="78BA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04497"/>
    <w:multiLevelType w:val="hybridMultilevel"/>
    <w:tmpl w:val="38F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36"/>
  </w:num>
  <w:num w:numId="5">
    <w:abstractNumId w:val="7"/>
  </w:num>
  <w:num w:numId="6">
    <w:abstractNumId w:val="44"/>
  </w:num>
  <w:num w:numId="7">
    <w:abstractNumId w:val="20"/>
  </w:num>
  <w:num w:numId="8">
    <w:abstractNumId w:val="17"/>
  </w:num>
  <w:num w:numId="9">
    <w:abstractNumId w:val="15"/>
  </w:num>
  <w:num w:numId="10">
    <w:abstractNumId w:val="42"/>
  </w:num>
  <w:num w:numId="11">
    <w:abstractNumId w:val="3"/>
  </w:num>
  <w:num w:numId="12">
    <w:abstractNumId w:val="34"/>
  </w:num>
  <w:num w:numId="13">
    <w:abstractNumId w:val="33"/>
  </w:num>
  <w:num w:numId="14">
    <w:abstractNumId w:val="26"/>
  </w:num>
  <w:num w:numId="15">
    <w:abstractNumId w:val="43"/>
  </w:num>
  <w:num w:numId="16">
    <w:abstractNumId w:val="38"/>
  </w:num>
  <w:num w:numId="17">
    <w:abstractNumId w:val="40"/>
  </w:num>
  <w:num w:numId="18">
    <w:abstractNumId w:val="41"/>
  </w:num>
  <w:num w:numId="19">
    <w:abstractNumId w:val="37"/>
  </w:num>
  <w:num w:numId="20">
    <w:abstractNumId w:val="18"/>
  </w:num>
  <w:num w:numId="21">
    <w:abstractNumId w:val="1"/>
  </w:num>
  <w:num w:numId="22">
    <w:abstractNumId w:val="24"/>
  </w:num>
  <w:num w:numId="23">
    <w:abstractNumId w:val="6"/>
  </w:num>
  <w:num w:numId="24">
    <w:abstractNumId w:val="11"/>
  </w:num>
  <w:num w:numId="25">
    <w:abstractNumId w:val="13"/>
  </w:num>
  <w:num w:numId="26">
    <w:abstractNumId w:val="5"/>
  </w:num>
  <w:num w:numId="27">
    <w:abstractNumId w:val="25"/>
  </w:num>
  <w:num w:numId="28">
    <w:abstractNumId w:val="4"/>
  </w:num>
  <w:num w:numId="29">
    <w:abstractNumId w:val="14"/>
  </w:num>
  <w:num w:numId="30">
    <w:abstractNumId w:val="27"/>
  </w:num>
  <w:num w:numId="31">
    <w:abstractNumId w:val="9"/>
  </w:num>
  <w:num w:numId="32">
    <w:abstractNumId w:val="2"/>
  </w:num>
  <w:num w:numId="33">
    <w:abstractNumId w:val="29"/>
  </w:num>
  <w:num w:numId="34">
    <w:abstractNumId w:val="22"/>
  </w:num>
  <w:num w:numId="35">
    <w:abstractNumId w:val="16"/>
  </w:num>
  <w:num w:numId="36">
    <w:abstractNumId w:val="12"/>
  </w:num>
  <w:num w:numId="37">
    <w:abstractNumId w:val="32"/>
  </w:num>
  <w:num w:numId="38">
    <w:abstractNumId w:val="30"/>
  </w:num>
  <w:num w:numId="39">
    <w:abstractNumId w:val="10"/>
  </w:num>
  <w:num w:numId="40">
    <w:abstractNumId w:val="39"/>
  </w:num>
  <w:num w:numId="41">
    <w:abstractNumId w:val="28"/>
  </w:num>
  <w:num w:numId="42">
    <w:abstractNumId w:val="31"/>
  </w:num>
  <w:num w:numId="43">
    <w:abstractNumId w:val="35"/>
  </w:num>
  <w:num w:numId="44">
    <w:abstractNumId w:val="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C3DE1"/>
    <w:rsid w:val="000123D1"/>
    <w:rsid w:val="00016C6F"/>
    <w:rsid w:val="00020819"/>
    <w:rsid w:val="00031013"/>
    <w:rsid w:val="00064B04"/>
    <w:rsid w:val="0008107F"/>
    <w:rsid w:val="000845DB"/>
    <w:rsid w:val="00085E6C"/>
    <w:rsid w:val="000D33C6"/>
    <w:rsid w:val="000D5F73"/>
    <w:rsid w:val="000E32F5"/>
    <w:rsid w:val="000F14A1"/>
    <w:rsid w:val="001009F6"/>
    <w:rsid w:val="001073D2"/>
    <w:rsid w:val="00111DCF"/>
    <w:rsid w:val="00126CD8"/>
    <w:rsid w:val="00130AB1"/>
    <w:rsid w:val="00132482"/>
    <w:rsid w:val="00184E41"/>
    <w:rsid w:val="0019108A"/>
    <w:rsid w:val="0019582E"/>
    <w:rsid w:val="001A6A9B"/>
    <w:rsid w:val="001C1BEE"/>
    <w:rsid w:val="001D338A"/>
    <w:rsid w:val="001E19A6"/>
    <w:rsid w:val="00226C53"/>
    <w:rsid w:val="00250A31"/>
    <w:rsid w:val="00257912"/>
    <w:rsid w:val="00272F3A"/>
    <w:rsid w:val="002847DE"/>
    <w:rsid w:val="002A47F5"/>
    <w:rsid w:val="002B2EB4"/>
    <w:rsid w:val="002C3350"/>
    <w:rsid w:val="002C3833"/>
    <w:rsid w:val="002C3FD8"/>
    <w:rsid w:val="002E1E6C"/>
    <w:rsid w:val="002E4158"/>
    <w:rsid w:val="00304449"/>
    <w:rsid w:val="003164FE"/>
    <w:rsid w:val="00317E52"/>
    <w:rsid w:val="00341532"/>
    <w:rsid w:val="00342227"/>
    <w:rsid w:val="0035594F"/>
    <w:rsid w:val="003635F8"/>
    <w:rsid w:val="0037358C"/>
    <w:rsid w:val="00376DFA"/>
    <w:rsid w:val="003B5703"/>
    <w:rsid w:val="003B5B93"/>
    <w:rsid w:val="003C309B"/>
    <w:rsid w:val="003C3DE1"/>
    <w:rsid w:val="003C4E53"/>
    <w:rsid w:val="003C65C2"/>
    <w:rsid w:val="003D5563"/>
    <w:rsid w:val="003E0435"/>
    <w:rsid w:val="00401029"/>
    <w:rsid w:val="0040563C"/>
    <w:rsid w:val="00410E0B"/>
    <w:rsid w:val="00412A77"/>
    <w:rsid w:val="00413A66"/>
    <w:rsid w:val="00433516"/>
    <w:rsid w:val="00434206"/>
    <w:rsid w:val="00437FE7"/>
    <w:rsid w:val="00443D0F"/>
    <w:rsid w:val="00454B6A"/>
    <w:rsid w:val="0046746D"/>
    <w:rsid w:val="004A2834"/>
    <w:rsid w:val="004B7DFE"/>
    <w:rsid w:val="004C3D10"/>
    <w:rsid w:val="004D4972"/>
    <w:rsid w:val="004D60D8"/>
    <w:rsid w:val="00500D32"/>
    <w:rsid w:val="00507030"/>
    <w:rsid w:val="00511BD3"/>
    <w:rsid w:val="005125CC"/>
    <w:rsid w:val="00514BF2"/>
    <w:rsid w:val="005213F5"/>
    <w:rsid w:val="00527E46"/>
    <w:rsid w:val="00536AD4"/>
    <w:rsid w:val="00590396"/>
    <w:rsid w:val="005B1433"/>
    <w:rsid w:val="005B490D"/>
    <w:rsid w:val="005B67F5"/>
    <w:rsid w:val="005C2446"/>
    <w:rsid w:val="005D1CF3"/>
    <w:rsid w:val="005D7DF5"/>
    <w:rsid w:val="005E1153"/>
    <w:rsid w:val="0061088E"/>
    <w:rsid w:val="006172D8"/>
    <w:rsid w:val="00617853"/>
    <w:rsid w:val="00626DA0"/>
    <w:rsid w:val="006336D8"/>
    <w:rsid w:val="00643B68"/>
    <w:rsid w:val="00654EA5"/>
    <w:rsid w:val="00673476"/>
    <w:rsid w:val="006F0929"/>
    <w:rsid w:val="006F352C"/>
    <w:rsid w:val="0072080E"/>
    <w:rsid w:val="00721ECF"/>
    <w:rsid w:val="00737EDF"/>
    <w:rsid w:val="007458A9"/>
    <w:rsid w:val="00745A68"/>
    <w:rsid w:val="00750432"/>
    <w:rsid w:val="00750C99"/>
    <w:rsid w:val="00755732"/>
    <w:rsid w:val="00776CD7"/>
    <w:rsid w:val="007F3B3B"/>
    <w:rsid w:val="00801216"/>
    <w:rsid w:val="00815503"/>
    <w:rsid w:val="00830F94"/>
    <w:rsid w:val="00854A4D"/>
    <w:rsid w:val="00860D10"/>
    <w:rsid w:val="008873BD"/>
    <w:rsid w:val="00893576"/>
    <w:rsid w:val="00895679"/>
    <w:rsid w:val="008A0991"/>
    <w:rsid w:val="008A780A"/>
    <w:rsid w:val="008B4CC1"/>
    <w:rsid w:val="008C034A"/>
    <w:rsid w:val="008D52A0"/>
    <w:rsid w:val="008E1223"/>
    <w:rsid w:val="0091618A"/>
    <w:rsid w:val="00925060"/>
    <w:rsid w:val="0094726F"/>
    <w:rsid w:val="00952E9F"/>
    <w:rsid w:val="00964114"/>
    <w:rsid w:val="009A3CC7"/>
    <w:rsid w:val="009A4766"/>
    <w:rsid w:val="009D1D6D"/>
    <w:rsid w:val="009D2BDF"/>
    <w:rsid w:val="009F5DEF"/>
    <w:rsid w:val="00A1610B"/>
    <w:rsid w:val="00A44BE1"/>
    <w:rsid w:val="00A45F39"/>
    <w:rsid w:val="00A55EBF"/>
    <w:rsid w:val="00A76481"/>
    <w:rsid w:val="00A83CAB"/>
    <w:rsid w:val="00AB18EC"/>
    <w:rsid w:val="00AD1E9A"/>
    <w:rsid w:val="00AE4D73"/>
    <w:rsid w:val="00B03851"/>
    <w:rsid w:val="00B23205"/>
    <w:rsid w:val="00B316A3"/>
    <w:rsid w:val="00B36A82"/>
    <w:rsid w:val="00B40920"/>
    <w:rsid w:val="00B41EE8"/>
    <w:rsid w:val="00B81206"/>
    <w:rsid w:val="00B92FA6"/>
    <w:rsid w:val="00BB6EC3"/>
    <w:rsid w:val="00BB7B65"/>
    <w:rsid w:val="00BC66F6"/>
    <w:rsid w:val="00BD3421"/>
    <w:rsid w:val="00BF1E99"/>
    <w:rsid w:val="00C01281"/>
    <w:rsid w:val="00C26F4F"/>
    <w:rsid w:val="00C312D7"/>
    <w:rsid w:val="00C3178C"/>
    <w:rsid w:val="00C3748B"/>
    <w:rsid w:val="00C51ACD"/>
    <w:rsid w:val="00C61261"/>
    <w:rsid w:val="00C615B5"/>
    <w:rsid w:val="00C67457"/>
    <w:rsid w:val="00C73488"/>
    <w:rsid w:val="00D105F6"/>
    <w:rsid w:val="00D50875"/>
    <w:rsid w:val="00D57030"/>
    <w:rsid w:val="00D86327"/>
    <w:rsid w:val="00DA15FB"/>
    <w:rsid w:val="00DC3832"/>
    <w:rsid w:val="00DC3CE6"/>
    <w:rsid w:val="00DD250E"/>
    <w:rsid w:val="00DE1330"/>
    <w:rsid w:val="00E06B14"/>
    <w:rsid w:val="00E106D5"/>
    <w:rsid w:val="00E11608"/>
    <w:rsid w:val="00E21483"/>
    <w:rsid w:val="00E271D0"/>
    <w:rsid w:val="00E34058"/>
    <w:rsid w:val="00E36B0F"/>
    <w:rsid w:val="00E37D49"/>
    <w:rsid w:val="00E56386"/>
    <w:rsid w:val="00E5777C"/>
    <w:rsid w:val="00E93CBF"/>
    <w:rsid w:val="00EB11B3"/>
    <w:rsid w:val="00F12115"/>
    <w:rsid w:val="00F3413D"/>
    <w:rsid w:val="00F50F03"/>
    <w:rsid w:val="00F63C2B"/>
    <w:rsid w:val="00F91FB8"/>
    <w:rsid w:val="00FB1302"/>
    <w:rsid w:val="00FB2CB1"/>
    <w:rsid w:val="00FD69DC"/>
    <w:rsid w:val="00FE35AB"/>
    <w:rsid w:val="00FE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B4FB"/>
  <w14:defaultImageDpi w14:val="32767"/>
  <w15:chartTrackingRefBased/>
  <w15:docId w15:val="{432E2841-A645-2A41-9CFC-C534BE35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7B65"/>
    <w:pPr>
      <w:spacing w:after="160" w:line="259" w:lineRule="auto"/>
    </w:pPr>
    <w:rPr>
      <w:sz w:val="22"/>
      <w:szCs w:val="22"/>
      <w:lang w:val="da-DK"/>
    </w:rPr>
  </w:style>
  <w:style w:type="paragraph" w:styleId="Heading1">
    <w:name w:val="heading 1"/>
    <w:basedOn w:val="Normal"/>
    <w:next w:val="Normal"/>
    <w:link w:val="Heading1Char"/>
    <w:uiPriority w:val="9"/>
    <w:qFormat/>
    <w:rsid w:val="003C3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E1"/>
    <w:rPr>
      <w:rFonts w:asciiTheme="majorHAnsi" w:eastAsiaTheme="majorEastAsia" w:hAnsiTheme="majorHAnsi" w:cstheme="majorBidi"/>
      <w:color w:val="2F5496" w:themeColor="accent1" w:themeShade="BF"/>
      <w:sz w:val="32"/>
      <w:szCs w:val="32"/>
      <w:lang w:val="da-DK"/>
    </w:rPr>
  </w:style>
  <w:style w:type="table" w:styleId="TableGrid">
    <w:name w:val="Table Grid"/>
    <w:basedOn w:val="TableNormal"/>
    <w:uiPriority w:val="39"/>
    <w:rsid w:val="003C3D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DE1"/>
    <w:pPr>
      <w:tabs>
        <w:tab w:val="center" w:pos="4513"/>
        <w:tab w:val="right" w:pos="9026"/>
      </w:tabs>
      <w:spacing w:after="0" w:line="240" w:lineRule="auto"/>
      <w:jc w:val="both"/>
    </w:pPr>
    <w:rPr>
      <w:rFonts w:ascii="Tahoma" w:eastAsia="Batang" w:hAnsi="Tahoma" w:cs="Times New Roman"/>
      <w:sz w:val="20"/>
      <w:szCs w:val="20"/>
      <w:lang w:val="de-DE" w:eastAsia="ko-KR"/>
    </w:rPr>
  </w:style>
  <w:style w:type="character" w:customStyle="1" w:styleId="HeaderChar">
    <w:name w:val="Header Char"/>
    <w:basedOn w:val="DefaultParagraphFont"/>
    <w:link w:val="Header"/>
    <w:uiPriority w:val="99"/>
    <w:rsid w:val="003C3DE1"/>
    <w:rPr>
      <w:rFonts w:ascii="Tahoma" w:eastAsia="Batang" w:hAnsi="Tahoma" w:cs="Times New Roman"/>
      <w:sz w:val="20"/>
      <w:szCs w:val="20"/>
      <w:lang w:val="de-DE" w:eastAsia="ko-KR"/>
    </w:rPr>
  </w:style>
  <w:style w:type="paragraph" w:styleId="Footer">
    <w:name w:val="footer"/>
    <w:basedOn w:val="Normal"/>
    <w:link w:val="FooterChar"/>
    <w:uiPriority w:val="99"/>
    <w:unhideWhenUsed/>
    <w:rsid w:val="003C3DE1"/>
    <w:pPr>
      <w:tabs>
        <w:tab w:val="center" w:pos="4513"/>
        <w:tab w:val="right" w:pos="9026"/>
      </w:tabs>
      <w:spacing w:after="0" w:line="240" w:lineRule="auto"/>
      <w:jc w:val="both"/>
    </w:pPr>
    <w:rPr>
      <w:rFonts w:ascii="Tahoma" w:eastAsia="Batang" w:hAnsi="Tahoma" w:cs="Times New Roman"/>
      <w:sz w:val="20"/>
      <w:szCs w:val="20"/>
      <w:lang w:val="de-DE" w:eastAsia="ko-KR"/>
    </w:rPr>
  </w:style>
  <w:style w:type="character" w:customStyle="1" w:styleId="FooterChar">
    <w:name w:val="Footer Char"/>
    <w:basedOn w:val="DefaultParagraphFont"/>
    <w:link w:val="Footer"/>
    <w:uiPriority w:val="99"/>
    <w:rsid w:val="003C3DE1"/>
    <w:rPr>
      <w:rFonts w:ascii="Tahoma" w:eastAsia="Batang" w:hAnsi="Tahoma" w:cs="Times New Roman"/>
      <w:sz w:val="20"/>
      <w:szCs w:val="20"/>
      <w:lang w:val="de-DE" w:eastAsia="ko-KR"/>
    </w:rPr>
  </w:style>
  <w:style w:type="paragraph" w:customStyle="1" w:styleId="ECDCText">
    <w:name w:val="ECDC Text"/>
    <w:basedOn w:val="Normal"/>
    <w:link w:val="ECDCTextChar"/>
    <w:qFormat/>
    <w:rsid w:val="003C3DE1"/>
    <w:pPr>
      <w:spacing w:before="120" w:after="0" w:line="240" w:lineRule="auto"/>
      <w:jc w:val="both"/>
    </w:pPr>
    <w:rPr>
      <w:rFonts w:ascii="Tahoma" w:eastAsia="Batang" w:hAnsi="Tahoma" w:cs="Tahoma"/>
      <w:sz w:val="20"/>
      <w:szCs w:val="20"/>
      <w:lang w:eastAsia="ko-KR"/>
    </w:rPr>
  </w:style>
  <w:style w:type="character" w:customStyle="1" w:styleId="ECDCTextChar">
    <w:name w:val="ECDC Text Char"/>
    <w:basedOn w:val="DefaultParagraphFont"/>
    <w:link w:val="ECDCText"/>
    <w:rsid w:val="003C3DE1"/>
    <w:rPr>
      <w:rFonts w:ascii="Tahoma" w:eastAsia="Batang" w:hAnsi="Tahoma" w:cs="Tahoma"/>
      <w:sz w:val="20"/>
      <w:szCs w:val="20"/>
      <w:lang w:val="da-DK" w:eastAsia="ko-KR"/>
    </w:rPr>
  </w:style>
  <w:style w:type="paragraph" w:customStyle="1" w:styleId="ECDCFormat2">
    <w:name w:val="ECDC Format2"/>
    <w:basedOn w:val="Normal"/>
    <w:link w:val="ECDCFormat2Char"/>
    <w:qFormat/>
    <w:rsid w:val="003C3DE1"/>
    <w:pPr>
      <w:spacing w:before="120" w:after="0" w:line="240" w:lineRule="exact"/>
      <w:jc w:val="right"/>
    </w:pPr>
    <w:rPr>
      <w:rFonts w:ascii="Tahoma" w:eastAsia="Batang" w:hAnsi="Tahoma" w:cs="Tahoma"/>
      <w:color w:val="A6A6A6" w:themeColor="background1" w:themeShade="A6"/>
      <w:sz w:val="36"/>
      <w:szCs w:val="36"/>
      <w:lang w:eastAsia="ko-KR"/>
    </w:rPr>
  </w:style>
  <w:style w:type="paragraph" w:customStyle="1" w:styleId="ECDCUnit">
    <w:name w:val="ECDC Unit"/>
    <w:basedOn w:val="Normal"/>
    <w:link w:val="ECDCUnitChar"/>
    <w:qFormat/>
    <w:rsid w:val="003C3DE1"/>
    <w:pPr>
      <w:spacing w:before="120" w:after="0" w:line="240" w:lineRule="exact"/>
      <w:jc w:val="right"/>
    </w:pPr>
    <w:rPr>
      <w:rFonts w:ascii="Tahoma" w:eastAsia="Batang" w:hAnsi="Tahoma" w:cs="Tahoma"/>
      <w:b/>
      <w:color w:val="FFFFFF" w:themeColor="background1"/>
      <w:sz w:val="18"/>
      <w:szCs w:val="18"/>
      <w:lang w:eastAsia="ko-KR"/>
    </w:rPr>
  </w:style>
  <w:style w:type="character" w:customStyle="1" w:styleId="ECDCFormat2Char">
    <w:name w:val="ECDC Format2 Char"/>
    <w:basedOn w:val="DefaultParagraphFont"/>
    <w:link w:val="ECDCFormat2"/>
    <w:rsid w:val="003C3DE1"/>
    <w:rPr>
      <w:rFonts w:ascii="Tahoma" w:eastAsia="Batang" w:hAnsi="Tahoma" w:cs="Tahoma"/>
      <w:color w:val="A6A6A6" w:themeColor="background1" w:themeShade="A6"/>
      <w:sz w:val="36"/>
      <w:szCs w:val="36"/>
      <w:lang w:val="da-DK" w:eastAsia="ko-KR"/>
    </w:rPr>
  </w:style>
  <w:style w:type="paragraph" w:customStyle="1" w:styleId="ECDCHeaderTitle">
    <w:name w:val="ECDC Header Title"/>
    <w:basedOn w:val="Normal"/>
    <w:link w:val="ECDCHeaderTitleChar"/>
    <w:qFormat/>
    <w:rsid w:val="003C3DE1"/>
    <w:pPr>
      <w:spacing w:before="120" w:after="0" w:line="240" w:lineRule="exact"/>
      <w:jc w:val="right"/>
    </w:pPr>
    <w:rPr>
      <w:rFonts w:ascii="Tahoma" w:eastAsia="Batang" w:hAnsi="Tahoma" w:cs="Tahoma"/>
      <w:b/>
      <w:color w:val="FFFFFF" w:themeColor="background1"/>
      <w:sz w:val="40"/>
      <w:szCs w:val="40"/>
      <w:lang w:eastAsia="ko-KR"/>
    </w:rPr>
  </w:style>
  <w:style w:type="character" w:customStyle="1" w:styleId="ECDCUnitChar">
    <w:name w:val="ECDC Unit Char"/>
    <w:basedOn w:val="DefaultParagraphFont"/>
    <w:link w:val="ECDCUnit"/>
    <w:rsid w:val="003C3DE1"/>
    <w:rPr>
      <w:rFonts w:ascii="Tahoma" w:eastAsia="Batang" w:hAnsi="Tahoma" w:cs="Tahoma"/>
      <w:b/>
      <w:color w:val="FFFFFF" w:themeColor="background1"/>
      <w:sz w:val="18"/>
      <w:szCs w:val="18"/>
      <w:lang w:val="da-DK" w:eastAsia="ko-KR"/>
    </w:rPr>
  </w:style>
  <w:style w:type="paragraph" w:customStyle="1" w:styleId="ECDCDateLocation">
    <w:name w:val="ECDC Date Location"/>
    <w:basedOn w:val="Normal"/>
    <w:link w:val="ECDCDateLocationChar"/>
    <w:qFormat/>
    <w:rsid w:val="003C3DE1"/>
    <w:pPr>
      <w:spacing w:before="120" w:after="0" w:line="240" w:lineRule="exact"/>
      <w:jc w:val="right"/>
    </w:pPr>
    <w:rPr>
      <w:rFonts w:ascii="Tahoma" w:eastAsia="Batang" w:hAnsi="Tahoma" w:cs="Tahoma"/>
      <w:color w:val="FFFFFF" w:themeColor="background1"/>
      <w:sz w:val="24"/>
      <w:szCs w:val="24"/>
      <w:lang w:eastAsia="ko-KR"/>
    </w:rPr>
  </w:style>
  <w:style w:type="character" w:customStyle="1" w:styleId="ECDCHeaderTitleChar">
    <w:name w:val="ECDC Header Title Char"/>
    <w:basedOn w:val="DefaultParagraphFont"/>
    <w:link w:val="ECDCHeaderTitle"/>
    <w:rsid w:val="003C3DE1"/>
    <w:rPr>
      <w:rFonts w:ascii="Tahoma" w:eastAsia="Batang" w:hAnsi="Tahoma" w:cs="Tahoma"/>
      <w:b/>
      <w:color w:val="FFFFFF" w:themeColor="background1"/>
      <w:sz w:val="40"/>
      <w:szCs w:val="40"/>
      <w:lang w:val="da-DK" w:eastAsia="ko-KR"/>
    </w:rPr>
  </w:style>
  <w:style w:type="paragraph" w:customStyle="1" w:styleId="ECDCFormatECDC">
    <w:name w:val="ECDC Format ECDC"/>
    <w:basedOn w:val="ECDCFormat2"/>
    <w:link w:val="ECDCFormatECDCChar"/>
    <w:qFormat/>
    <w:rsid w:val="003C3DE1"/>
    <w:rPr>
      <w:b/>
    </w:rPr>
  </w:style>
  <w:style w:type="character" w:customStyle="1" w:styleId="ECDCDateLocationChar">
    <w:name w:val="ECDC Date Location Char"/>
    <w:basedOn w:val="DefaultParagraphFont"/>
    <w:link w:val="ECDCDateLocation"/>
    <w:rsid w:val="003C3DE1"/>
    <w:rPr>
      <w:rFonts w:ascii="Tahoma" w:eastAsia="Batang" w:hAnsi="Tahoma" w:cs="Tahoma"/>
      <w:color w:val="FFFFFF" w:themeColor="background1"/>
      <w:lang w:val="da-DK" w:eastAsia="ko-KR"/>
    </w:rPr>
  </w:style>
  <w:style w:type="character" w:customStyle="1" w:styleId="ECDCFormatECDCChar">
    <w:name w:val="ECDC Format ECDC Char"/>
    <w:basedOn w:val="ECDCFormat2Char"/>
    <w:link w:val="ECDCFormatECDC"/>
    <w:rsid w:val="003C3DE1"/>
    <w:rPr>
      <w:rFonts w:ascii="Tahoma" w:eastAsia="Batang" w:hAnsi="Tahoma" w:cs="Tahoma"/>
      <w:b/>
      <w:color w:val="A6A6A6" w:themeColor="background1" w:themeShade="A6"/>
      <w:sz w:val="36"/>
      <w:szCs w:val="36"/>
      <w:lang w:val="da-DK" w:eastAsia="ko-KR"/>
    </w:rPr>
  </w:style>
  <w:style w:type="character" w:styleId="PageNumber">
    <w:name w:val="page number"/>
    <w:basedOn w:val="DefaultParagraphFont"/>
    <w:rsid w:val="003C3DE1"/>
    <w:rPr>
      <w:rFonts w:ascii="Tahoma" w:hAnsi="Tahoma"/>
      <w:sz w:val="16"/>
    </w:rPr>
  </w:style>
  <w:style w:type="character" w:styleId="Hyperlink">
    <w:name w:val="Hyperlink"/>
    <w:aliases w:val="Hyperlink_ECDC,EC-Hyperlink"/>
    <w:basedOn w:val="DefaultParagraphFont"/>
    <w:uiPriority w:val="99"/>
    <w:rsid w:val="003C3DE1"/>
    <w:rPr>
      <w:color w:val="auto"/>
      <w:u w:val="single"/>
    </w:rPr>
  </w:style>
  <w:style w:type="paragraph" w:customStyle="1" w:styleId="ECDC-Footerpage2ref">
    <w:name w:val="ECDC-Footer page 2 ref"/>
    <w:basedOn w:val="Footer"/>
    <w:rsid w:val="003C3DE1"/>
    <w:pPr>
      <w:tabs>
        <w:tab w:val="clear" w:pos="4513"/>
        <w:tab w:val="clear" w:pos="9026"/>
        <w:tab w:val="left" w:pos="5387"/>
        <w:tab w:val="left" w:pos="5954"/>
        <w:tab w:val="right" w:pos="9639"/>
      </w:tabs>
    </w:pPr>
    <w:rPr>
      <w:sz w:val="16"/>
      <w:lang w:val="en-GB"/>
    </w:rPr>
  </w:style>
  <w:style w:type="paragraph" w:customStyle="1" w:styleId="ECDC-FooterECDCgreen">
    <w:name w:val="ECDC-Footer ECDC green"/>
    <w:basedOn w:val="Normal"/>
    <w:next w:val="Normal"/>
    <w:rsid w:val="003C3DE1"/>
    <w:pPr>
      <w:tabs>
        <w:tab w:val="left" w:pos="5387"/>
        <w:tab w:val="left" w:pos="5954"/>
        <w:tab w:val="right" w:pos="9639"/>
      </w:tabs>
      <w:spacing w:after="0" w:line="240" w:lineRule="auto"/>
    </w:pPr>
    <w:rPr>
      <w:rFonts w:ascii="Tahoma" w:eastAsia="Batang" w:hAnsi="Tahoma" w:cs="Times New Roman"/>
      <w:b/>
      <w:color w:val="69AE23"/>
      <w:sz w:val="14"/>
      <w:szCs w:val="20"/>
      <w:lang w:eastAsia="ko-KR"/>
    </w:rPr>
  </w:style>
  <w:style w:type="paragraph" w:customStyle="1" w:styleId="EC-Para">
    <w:name w:val="EC-Para"/>
    <w:link w:val="EC-ParaCharChar"/>
    <w:qFormat/>
    <w:rsid w:val="003C3DE1"/>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basedOn w:val="DefaultParagraphFont"/>
    <w:link w:val="EC-Para"/>
    <w:rsid w:val="003C3DE1"/>
    <w:rPr>
      <w:rFonts w:ascii="Tahoma" w:eastAsia="Batang" w:hAnsi="Tahoma" w:cs="Times New Roman"/>
      <w:color w:val="000000"/>
      <w:kern w:val="22"/>
      <w:sz w:val="18"/>
      <w:szCs w:val="18"/>
      <w:lang w:eastAsia="ko-KR"/>
    </w:rPr>
  </w:style>
  <w:style w:type="paragraph" w:customStyle="1" w:styleId="heading">
    <w:name w:val="heading"/>
    <w:basedOn w:val="Heading1"/>
    <w:link w:val="headingChar"/>
    <w:qFormat/>
    <w:rsid w:val="003C3DE1"/>
    <w:pPr>
      <w:keepLines w:val="0"/>
      <w:spacing w:after="60" w:line="264" w:lineRule="exact"/>
      <w:jc w:val="both"/>
    </w:pPr>
    <w:rPr>
      <w:rFonts w:ascii="Tahoma" w:eastAsia="Times New Roman" w:hAnsi="Tahoma" w:cs="Arial"/>
      <w:b/>
      <w:bCs/>
      <w:color w:val="69AE23"/>
      <w:kern w:val="32"/>
      <w:sz w:val="28"/>
      <w:szCs w:val="28"/>
      <w:lang w:val="en-US" w:eastAsia="ko-KR" w:bidi="en-US"/>
    </w:rPr>
  </w:style>
  <w:style w:type="character" w:customStyle="1" w:styleId="headingChar">
    <w:name w:val="heading Char"/>
    <w:basedOn w:val="Heading1Char"/>
    <w:link w:val="heading"/>
    <w:rsid w:val="003C3DE1"/>
    <w:rPr>
      <w:rFonts w:ascii="Tahoma" w:eastAsia="Times New Roman" w:hAnsi="Tahoma" w:cs="Arial"/>
      <w:b/>
      <w:bCs/>
      <w:color w:val="69AE23"/>
      <w:kern w:val="32"/>
      <w:sz w:val="28"/>
      <w:szCs w:val="28"/>
      <w:lang w:val="en-US" w:eastAsia="ko-KR" w:bidi="en-US"/>
    </w:rPr>
  </w:style>
  <w:style w:type="paragraph" w:customStyle="1" w:styleId="Subheading">
    <w:name w:val="Sub heading"/>
    <w:basedOn w:val="EC-Para"/>
    <w:link w:val="SubheadingChar"/>
    <w:qFormat/>
    <w:rsid w:val="003C3DE1"/>
    <w:pPr>
      <w:tabs>
        <w:tab w:val="left" w:pos="1440"/>
      </w:tabs>
      <w:spacing w:after="480"/>
    </w:pPr>
    <w:rPr>
      <w:rFonts w:cs="Tahoma"/>
      <w:b/>
      <w:color w:val="69AE23"/>
      <w:lang w:val="de-DE"/>
    </w:rPr>
  </w:style>
  <w:style w:type="character" w:customStyle="1" w:styleId="SubheadingChar">
    <w:name w:val="Sub heading Char"/>
    <w:basedOn w:val="EC-ParaCharChar"/>
    <w:link w:val="Subheading"/>
    <w:rsid w:val="003C3DE1"/>
    <w:rPr>
      <w:rFonts w:ascii="Tahoma" w:eastAsia="Batang" w:hAnsi="Tahoma" w:cs="Tahoma"/>
      <w:b/>
      <w:color w:val="69AE23"/>
      <w:kern w:val="22"/>
      <w:sz w:val="18"/>
      <w:szCs w:val="18"/>
      <w:lang w:val="de-DE" w:eastAsia="ko-KR"/>
    </w:rPr>
  </w:style>
  <w:style w:type="paragraph" w:customStyle="1" w:styleId="ECDCTitle">
    <w:name w:val="ECDC Title"/>
    <w:basedOn w:val="ECDCHeaderTitle"/>
    <w:link w:val="ECDCTitleChar"/>
    <w:qFormat/>
    <w:rsid w:val="003C3DE1"/>
  </w:style>
  <w:style w:type="character" w:customStyle="1" w:styleId="ECDCTitleChar">
    <w:name w:val="ECDC Title Char"/>
    <w:basedOn w:val="ECDCHeaderTitleChar"/>
    <w:link w:val="ECDCTitle"/>
    <w:rsid w:val="003C3DE1"/>
    <w:rPr>
      <w:rFonts w:ascii="Tahoma" w:eastAsia="Batang" w:hAnsi="Tahoma" w:cs="Tahoma"/>
      <w:b/>
      <w:color w:val="FFFFFF" w:themeColor="background1"/>
      <w:sz w:val="40"/>
      <w:szCs w:val="40"/>
      <w:lang w:val="da-DK" w:eastAsia="ko-KR"/>
    </w:rPr>
  </w:style>
  <w:style w:type="paragraph" w:customStyle="1" w:styleId="Enclosures">
    <w:name w:val="Enclosures"/>
    <w:basedOn w:val="Normal"/>
    <w:rsid w:val="003C3DE1"/>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ListParagraph">
    <w:name w:val="List Paragraph"/>
    <w:basedOn w:val="Normal"/>
    <w:uiPriority w:val="34"/>
    <w:qFormat/>
    <w:rsid w:val="003C3DE1"/>
    <w:pPr>
      <w:spacing w:after="200" w:line="276" w:lineRule="auto"/>
      <w:ind w:left="720"/>
      <w:contextualSpacing/>
    </w:pPr>
  </w:style>
  <w:style w:type="character" w:customStyle="1" w:styleId="bold">
    <w:name w:val="bold"/>
    <w:rsid w:val="003C3DE1"/>
    <w:rPr>
      <w:rFonts w:ascii="Verdana" w:hAnsi="Verdana" w:hint="default"/>
      <w:b/>
      <w:bCs/>
      <w:sz w:val="18"/>
      <w:szCs w:val="18"/>
    </w:rPr>
  </w:style>
  <w:style w:type="character" w:styleId="CommentReference">
    <w:name w:val="annotation reference"/>
    <w:uiPriority w:val="99"/>
    <w:rsid w:val="003C3DE1"/>
    <w:rPr>
      <w:sz w:val="16"/>
      <w:szCs w:val="16"/>
    </w:rPr>
  </w:style>
  <w:style w:type="paragraph" w:styleId="CommentText">
    <w:name w:val="annotation text"/>
    <w:basedOn w:val="Normal"/>
    <w:link w:val="CommentTextChar"/>
    <w:uiPriority w:val="99"/>
    <w:rsid w:val="003C3D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3DE1"/>
    <w:rPr>
      <w:rFonts w:ascii="Times New Roman" w:eastAsia="Times New Roman" w:hAnsi="Times New Roman" w:cs="Times New Roman"/>
      <w:sz w:val="20"/>
      <w:szCs w:val="20"/>
      <w:lang w:val="da-DK"/>
    </w:rPr>
  </w:style>
  <w:style w:type="character" w:customStyle="1" w:styleId="highlight2">
    <w:name w:val="highlight2"/>
    <w:basedOn w:val="DefaultParagraphFont"/>
    <w:rsid w:val="003C3DE1"/>
  </w:style>
  <w:style w:type="paragraph" w:styleId="BalloonText">
    <w:name w:val="Balloon Text"/>
    <w:basedOn w:val="Normal"/>
    <w:link w:val="BalloonTextChar"/>
    <w:uiPriority w:val="99"/>
    <w:semiHidden/>
    <w:unhideWhenUsed/>
    <w:rsid w:val="003C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E1"/>
    <w:rPr>
      <w:rFonts w:ascii="Segoe UI" w:hAnsi="Segoe UI" w:cs="Segoe UI"/>
      <w:sz w:val="18"/>
      <w:szCs w:val="18"/>
      <w:lang w:val="da-DK"/>
    </w:rPr>
  </w:style>
  <w:style w:type="paragraph" w:customStyle="1" w:styleId="EC-Title-8">
    <w:name w:val="EC-Title-8"/>
    <w:basedOn w:val="EC-Para"/>
    <w:link w:val="EC-Title-8Char"/>
    <w:autoRedefine/>
    <w:qFormat/>
    <w:rsid w:val="003C3DE1"/>
    <w:pPr>
      <w:kinsoku w:val="0"/>
      <w:spacing w:after="0" w:line="240" w:lineRule="auto"/>
      <w:outlineLvl w:val="4"/>
    </w:pPr>
    <w:rPr>
      <w:rFonts w:asciiTheme="minorHAnsi" w:eastAsia="Tahoma" w:hAnsiTheme="minorHAnsi" w:cstheme="minorHAnsi"/>
      <w:b/>
      <w:bCs/>
      <w:color w:val="auto"/>
      <w:kern w:val="16"/>
      <w:sz w:val="22"/>
      <w:lang w:eastAsia="en-US"/>
    </w:rPr>
  </w:style>
  <w:style w:type="character" w:customStyle="1" w:styleId="EC-Title-8Char">
    <w:name w:val="EC-Title-8 Char"/>
    <w:link w:val="EC-Title-8"/>
    <w:rsid w:val="003C3DE1"/>
    <w:rPr>
      <w:rFonts w:eastAsia="Tahoma" w:cstheme="minorHAnsi"/>
      <w:b/>
      <w:bCs/>
      <w:kern w:val="16"/>
      <w:sz w:val="22"/>
      <w:szCs w:val="18"/>
    </w:rPr>
  </w:style>
  <w:style w:type="paragraph" w:styleId="NormalWeb">
    <w:name w:val="Normal (Web)"/>
    <w:basedOn w:val="Normal"/>
    <w:link w:val="NormalWebChar"/>
    <w:uiPriority w:val="99"/>
    <w:unhideWhenUsed/>
    <w:rsid w:val="003C3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3C3DE1"/>
    <w:pPr>
      <w:spacing w:line="240" w:lineRule="auto"/>
    </w:pPr>
    <w:rPr>
      <w:rFonts w:ascii="Calibri" w:eastAsia="Batang" w:hAnsi="Calibri" w:cs="Calibri"/>
      <w:color w:val="000000"/>
      <w:kern w:val="22"/>
      <w:sz w:val="18"/>
      <w:szCs w:val="18"/>
      <w:lang w:val="en-US" w:eastAsia="ko-KR"/>
    </w:rPr>
  </w:style>
  <w:style w:type="character" w:customStyle="1" w:styleId="EndNoteBibliographyChar">
    <w:name w:val="EndNote Bibliography Char"/>
    <w:basedOn w:val="EC-ParaCharChar"/>
    <w:link w:val="EndNoteBibliography"/>
    <w:rsid w:val="003C3DE1"/>
    <w:rPr>
      <w:rFonts w:ascii="Calibri" w:eastAsia="Batang" w:hAnsi="Calibri" w:cs="Calibri"/>
      <w:color w:val="000000"/>
      <w:kern w:val="22"/>
      <w:sz w:val="18"/>
      <w:szCs w:val="18"/>
      <w:lang w:val="en-US" w:eastAsia="ko-KR"/>
    </w:rPr>
  </w:style>
  <w:style w:type="paragraph" w:customStyle="1" w:styleId="EC-Footnote">
    <w:name w:val="EC-Footnote"/>
    <w:basedOn w:val="EC-Para"/>
    <w:qFormat/>
    <w:rsid w:val="003C3DE1"/>
    <w:pPr>
      <w:widowControl w:val="0"/>
      <w:kinsoku w:val="0"/>
      <w:spacing w:after="40" w:line="240" w:lineRule="auto"/>
    </w:pPr>
    <w:rPr>
      <w:rFonts w:eastAsia="Arial Unicode MS" w:cs="Tahoma"/>
      <w:color w:val="000000" w:themeColor="text1"/>
      <w:sz w:val="16"/>
      <w:szCs w:val="16"/>
    </w:rPr>
  </w:style>
  <w:style w:type="paragraph" w:styleId="FootnoteText">
    <w:name w:val="footnote text"/>
    <w:basedOn w:val="Normal"/>
    <w:link w:val="FootnoteTextChar"/>
    <w:uiPriority w:val="99"/>
    <w:unhideWhenUsed/>
    <w:rsid w:val="003C3DE1"/>
    <w:pPr>
      <w:spacing w:after="0" w:line="240" w:lineRule="auto"/>
    </w:pPr>
    <w:rPr>
      <w:rFonts w:ascii="Tahoma" w:eastAsia="Batang" w:hAnsi="Tahoma" w:cs="Times New Roman"/>
      <w:sz w:val="20"/>
      <w:szCs w:val="20"/>
      <w:lang w:eastAsia="ko-KR"/>
    </w:rPr>
  </w:style>
  <w:style w:type="character" w:customStyle="1" w:styleId="FootnoteTextChar">
    <w:name w:val="Footnote Text Char"/>
    <w:basedOn w:val="DefaultParagraphFont"/>
    <w:link w:val="FootnoteText"/>
    <w:uiPriority w:val="99"/>
    <w:rsid w:val="003C3DE1"/>
    <w:rPr>
      <w:rFonts w:ascii="Tahoma" w:eastAsia="Batang" w:hAnsi="Tahoma" w:cs="Times New Roman"/>
      <w:sz w:val="20"/>
      <w:szCs w:val="20"/>
      <w:lang w:val="da-DK" w:eastAsia="ko-KR"/>
    </w:rPr>
  </w:style>
  <w:style w:type="character" w:styleId="FootnoteReference">
    <w:name w:val="footnote reference"/>
    <w:basedOn w:val="DefaultParagraphFont"/>
    <w:uiPriority w:val="99"/>
    <w:unhideWhenUsed/>
    <w:rsid w:val="003C3DE1"/>
    <w:rPr>
      <w:rFonts w:cs="Times New Roman"/>
      <w:vertAlign w:val="superscript"/>
    </w:rPr>
  </w:style>
  <w:style w:type="table" w:customStyle="1" w:styleId="TableGrid5">
    <w:name w:val="Table Grid5"/>
    <w:basedOn w:val="TableNormal"/>
    <w:next w:val="TableGrid"/>
    <w:uiPriority w:val="59"/>
    <w:rsid w:val="003C3DE1"/>
    <w:rPr>
      <w:rFonts w:ascii="Tahoma" w:eastAsia="Batang" w:hAnsi="Tahom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basedOn w:val="DefaultParagraphFont"/>
    <w:link w:val="NormalWeb"/>
    <w:uiPriority w:val="99"/>
    <w:rsid w:val="003C3DE1"/>
    <w:rPr>
      <w:rFonts w:ascii="Times New Roman" w:eastAsia="Times New Roman" w:hAnsi="Times New Roman" w:cs="Times New Roman"/>
      <w:lang w:val="da-DK"/>
    </w:rPr>
  </w:style>
  <w:style w:type="character" w:styleId="LineNumber">
    <w:name w:val="line number"/>
    <w:basedOn w:val="DefaultParagraphFont"/>
    <w:uiPriority w:val="99"/>
    <w:semiHidden/>
    <w:unhideWhenUsed/>
    <w:rsid w:val="003C3DE1"/>
  </w:style>
  <w:style w:type="paragraph" w:customStyle="1" w:styleId="EC-Title-Box">
    <w:name w:val="EC-Title-Box"/>
    <w:basedOn w:val="Normal"/>
    <w:rsid w:val="003C3DE1"/>
    <w:pPr>
      <w:widowControl w:val="0"/>
      <w:spacing w:before="120" w:after="120" w:line="240" w:lineRule="auto"/>
    </w:pPr>
    <w:rPr>
      <w:rFonts w:ascii="Tahoma" w:eastAsia="Batang" w:hAnsi="Tahoma" w:cs="Tahoma"/>
      <w:b/>
      <w:bCs/>
      <w:color w:val="69AE23"/>
      <w:sz w:val="26"/>
      <w:szCs w:val="26"/>
      <w:lang w:val="en-GB"/>
    </w:rPr>
  </w:style>
  <w:style w:type="paragraph" w:styleId="CommentSubject">
    <w:name w:val="annotation subject"/>
    <w:basedOn w:val="CommentText"/>
    <w:next w:val="CommentText"/>
    <w:link w:val="CommentSubjectChar"/>
    <w:uiPriority w:val="99"/>
    <w:semiHidden/>
    <w:unhideWhenUsed/>
    <w:rsid w:val="003C3DE1"/>
    <w:pPr>
      <w:spacing w:after="160"/>
    </w:pPr>
    <w:rPr>
      <w:b/>
      <w:bCs/>
    </w:rPr>
  </w:style>
  <w:style w:type="character" w:customStyle="1" w:styleId="CommentSubjectChar">
    <w:name w:val="Comment Subject Char"/>
    <w:basedOn w:val="CommentTextChar"/>
    <w:link w:val="CommentSubject"/>
    <w:uiPriority w:val="99"/>
    <w:semiHidden/>
    <w:rsid w:val="003C3DE1"/>
    <w:rPr>
      <w:rFonts w:ascii="Times New Roman" w:eastAsia="Times New Roman" w:hAnsi="Times New Roman" w:cs="Times New Roman"/>
      <w:b/>
      <w:bCs/>
      <w:sz w:val="20"/>
      <w:szCs w:val="20"/>
      <w:lang w:val="da-DK"/>
    </w:rPr>
  </w:style>
  <w:style w:type="character" w:styleId="Strong">
    <w:name w:val="Strong"/>
    <w:basedOn w:val="DefaultParagraphFont"/>
    <w:uiPriority w:val="22"/>
    <w:qFormat/>
    <w:rsid w:val="003C3DE1"/>
    <w:rPr>
      <w:b/>
      <w:bCs/>
    </w:rPr>
  </w:style>
  <w:style w:type="paragraph" w:customStyle="1" w:styleId="EndNoteBibliographyTitle">
    <w:name w:val="EndNote Bibliography Title"/>
    <w:basedOn w:val="Normal"/>
    <w:link w:val="EndNoteBibliographyTitleChar"/>
    <w:rsid w:val="003C3DE1"/>
    <w:pPr>
      <w:spacing w:after="0"/>
      <w:jc w:val="center"/>
    </w:pPr>
    <w:rPr>
      <w:rFonts w:ascii="Calibri" w:eastAsia="Batang" w:hAnsi="Calibri" w:cs="Calibri"/>
      <w:color w:val="000000"/>
      <w:kern w:val="22"/>
      <w:sz w:val="18"/>
      <w:szCs w:val="18"/>
      <w:lang w:val="en-US" w:eastAsia="ko-KR"/>
    </w:rPr>
  </w:style>
  <w:style w:type="character" w:customStyle="1" w:styleId="EndNoteBibliographyTitleChar">
    <w:name w:val="EndNote Bibliography Title Char"/>
    <w:basedOn w:val="EC-ParaCharChar"/>
    <w:link w:val="EndNoteBibliographyTitle"/>
    <w:rsid w:val="003C3DE1"/>
    <w:rPr>
      <w:rFonts w:ascii="Calibri" w:eastAsia="Batang" w:hAnsi="Calibri" w:cs="Calibri"/>
      <w:color w:val="000000"/>
      <w:kern w:val="22"/>
      <w:sz w:val="18"/>
      <w:szCs w:val="18"/>
      <w:lang w:val="en-US" w:eastAsia="ko-KR"/>
    </w:rPr>
  </w:style>
  <w:style w:type="paragraph" w:styleId="Revision">
    <w:name w:val="Revision"/>
    <w:hidden/>
    <w:uiPriority w:val="99"/>
    <w:semiHidden/>
    <w:rsid w:val="003C3DE1"/>
    <w:rPr>
      <w:sz w:val="22"/>
      <w:szCs w:val="22"/>
      <w:lang w:val="da-DK"/>
    </w:rPr>
  </w:style>
  <w:style w:type="character" w:customStyle="1" w:styleId="UnresolvedMention1">
    <w:name w:val="Unresolved Mention1"/>
    <w:basedOn w:val="DefaultParagraphFont"/>
    <w:uiPriority w:val="99"/>
    <w:semiHidden/>
    <w:unhideWhenUsed/>
    <w:rsid w:val="003C3DE1"/>
    <w:rPr>
      <w:color w:val="605E5C"/>
      <w:shd w:val="clear" w:color="auto" w:fill="E1DFDD"/>
    </w:rPr>
  </w:style>
  <w:style w:type="character" w:styleId="FollowedHyperlink">
    <w:name w:val="FollowedHyperlink"/>
    <w:basedOn w:val="DefaultParagraphFont"/>
    <w:uiPriority w:val="99"/>
    <w:semiHidden/>
    <w:unhideWhenUsed/>
    <w:rsid w:val="003C3DE1"/>
    <w:rPr>
      <w:color w:val="954F72" w:themeColor="followedHyperlink"/>
      <w:u w:val="single"/>
    </w:rPr>
  </w:style>
  <w:style w:type="character" w:styleId="UnresolvedMention">
    <w:name w:val="Unresolved Mention"/>
    <w:basedOn w:val="DefaultParagraphFont"/>
    <w:uiPriority w:val="99"/>
    <w:rsid w:val="0031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 TargetMode="External"/><Relationship Id="rId13" Type="http://schemas.openxmlformats.org/officeDocument/2006/relationships/hyperlink" Target="https://www.doctorsoftheworld.org.uk/wp-content/uploads/import-from-old%20site/files/Observatory_Report_2017_Executive_Summary.pdf" TargetMode="External"/><Relationship Id="rId18" Type="http://schemas.openxmlformats.org/officeDocument/2006/relationships/hyperlink" Target="http://www.euro.who.int/en/health-topics/disease-prevention/vaccines-and-immunization/publications/2014/european-vaccine-action-plan-20152020-20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eymur.Noori@ecdc.europa.eu" TargetMode="External"/><Relationship Id="rId12" Type="http://schemas.openxmlformats.org/officeDocument/2006/relationships/hyperlink" Target="https://www.ecdc.europa.eu/sites/default/files/media/en/publications/Publications/epidemiological-assessment-hepatitis-B-and-C-among-migrants-EU-EEA.pdf" TargetMode="External"/><Relationship Id="rId17" Type="http://schemas.openxmlformats.org/officeDocument/2006/relationships/hyperlink" Target="https://www.who.int/hepatitis/strategy2016-2021/ghss-hep/en/" TargetMode="External"/><Relationship Id="rId2" Type="http://schemas.openxmlformats.org/officeDocument/2006/relationships/styles" Target="styles.xml"/><Relationship Id="rId16" Type="http://schemas.openxmlformats.org/officeDocument/2006/relationships/hyperlink" Target="https://www.who.int/tb/post2015_strategy/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dc.europa.eu/en/publications-data/hivaids-surveillance-europe-2018-2017-data" TargetMode="External"/><Relationship Id="rId5" Type="http://schemas.openxmlformats.org/officeDocument/2006/relationships/footnotes" Target="footnotes.xml"/><Relationship Id="rId15" Type="http://schemas.openxmlformats.org/officeDocument/2006/relationships/hyperlink" Target="http://www.euro.who.int/en/publications/abstracts/review-of-evidence-on-equitable-delivery,-access-and-utilization-of-immunization-services-for-migrants-and-refugees-in-the-who-european-region-a-2017" TargetMode="External"/><Relationship Id="rId10" Type="http://schemas.openxmlformats.org/officeDocument/2006/relationships/hyperlink" Target="https://www.ecdc.europa.eu/en/publications-data/tuberculosis-surveillance-and-monitoring-europe-201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who.int/en/publications/abstracts/report-on-the-health-of-refugees-and-migrants-in-the-who-european-region-no-public-health-without-refugee-and-migrant-health-2018" TargetMode="External"/><Relationship Id="rId14" Type="http://schemas.openxmlformats.org/officeDocument/2006/relationships/hyperlink" Target="https://www.ecdc.europa.eu/en/publications-data/public-health-guidance-screening-and-vaccination-infectious-diseases-new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Hargreaves, Sally</dc:creator>
  <cp:keywords/>
  <dc:description/>
  <cp:lastModifiedBy>Hargreaves, Sally</cp:lastModifiedBy>
  <cp:revision>3</cp:revision>
  <dcterms:created xsi:type="dcterms:W3CDTF">2020-04-24T17:02:00Z</dcterms:created>
  <dcterms:modified xsi:type="dcterms:W3CDTF">2020-04-24T17:07:00Z</dcterms:modified>
</cp:coreProperties>
</file>